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F4F26" w14:textId="77777777" w:rsidR="009A34D4" w:rsidRPr="009A34D4" w:rsidRDefault="009A34D4" w:rsidP="009A34D4">
      <w:pPr>
        <w:widowControl w:val="0"/>
        <w:suppressAutoHyphens/>
        <w:jc w:val="center"/>
        <w:rPr>
          <w:rFonts w:eastAsia="Arial Unicode MS" w:cs="Times New Roman"/>
          <w:b/>
          <w:szCs w:val="24"/>
          <w:lang w:eastAsia="zh-CN" w:bidi="hi-IN"/>
        </w:rPr>
      </w:pPr>
      <w:r>
        <w:rPr>
          <w:rFonts w:eastAsia="Arial Unicode MS" w:cs="Times New Roman"/>
          <w:b/>
          <w:sz w:val="36"/>
          <w:szCs w:val="36"/>
          <w:lang w:eastAsia="zh-CN" w:bidi="hi-IN"/>
        </w:rPr>
        <w:t>Paulo Jorge Mesquita</w:t>
      </w:r>
      <w:r w:rsidRPr="009A34D4">
        <w:rPr>
          <w:rFonts w:eastAsia="Arial Unicode MS" w:cs="Times New Roman"/>
          <w:b/>
          <w:sz w:val="36"/>
          <w:szCs w:val="36"/>
          <w:lang w:eastAsia="zh-CN" w:bidi="hi-IN"/>
        </w:rPr>
        <w:t xml:space="preserve"> d</w:t>
      </w:r>
      <w:r>
        <w:rPr>
          <w:rFonts w:eastAsia="Arial Unicode MS" w:cs="Times New Roman"/>
          <w:b/>
          <w:sz w:val="36"/>
          <w:szCs w:val="36"/>
          <w:lang w:eastAsia="zh-CN" w:bidi="hi-IN"/>
        </w:rPr>
        <w:t>a</w:t>
      </w:r>
      <w:r w:rsidRPr="009A34D4">
        <w:rPr>
          <w:rFonts w:eastAsia="Arial Unicode MS" w:cs="Times New Roman"/>
          <w:b/>
          <w:sz w:val="36"/>
          <w:szCs w:val="36"/>
          <w:lang w:eastAsia="zh-CN" w:bidi="hi-IN"/>
        </w:rPr>
        <w:t xml:space="preserve"> </w:t>
      </w:r>
      <w:r>
        <w:rPr>
          <w:rFonts w:eastAsia="Arial Unicode MS" w:cs="Times New Roman"/>
          <w:b/>
          <w:sz w:val="36"/>
          <w:szCs w:val="36"/>
          <w:lang w:eastAsia="zh-CN" w:bidi="hi-IN"/>
        </w:rPr>
        <w:t>Rocha</w:t>
      </w:r>
    </w:p>
    <w:p w14:paraId="16BC4205" w14:textId="77777777" w:rsidR="009A34D4" w:rsidRPr="009A34D4" w:rsidRDefault="009A34D4" w:rsidP="009A34D4">
      <w:pPr>
        <w:widowControl w:val="0"/>
        <w:suppressAutoHyphens/>
        <w:jc w:val="center"/>
        <w:rPr>
          <w:rFonts w:eastAsia="Arial Unicode MS" w:cs="Times New Roman"/>
          <w:szCs w:val="24"/>
          <w:lang w:eastAsia="zh-CN" w:bidi="hi-IN"/>
        </w:rPr>
      </w:pPr>
    </w:p>
    <w:p w14:paraId="4F3D6BCB" w14:textId="77777777" w:rsidR="009A34D4" w:rsidRPr="009A34D4" w:rsidRDefault="009A34D4" w:rsidP="009A34D4">
      <w:pPr>
        <w:widowControl w:val="0"/>
        <w:suppressAutoHyphens/>
        <w:jc w:val="center"/>
        <w:rPr>
          <w:rFonts w:eastAsia="Arial Unicode MS" w:cs="Times New Roman"/>
          <w:szCs w:val="24"/>
          <w:lang w:eastAsia="zh-CN" w:bidi="hi-IN"/>
        </w:rPr>
      </w:pPr>
    </w:p>
    <w:p w14:paraId="025D2A82" w14:textId="77777777" w:rsidR="009A34D4" w:rsidRPr="009A34D4" w:rsidRDefault="009A34D4" w:rsidP="009A34D4">
      <w:pPr>
        <w:widowControl w:val="0"/>
        <w:suppressAutoHyphens/>
        <w:jc w:val="center"/>
        <w:rPr>
          <w:rFonts w:eastAsia="Arial Unicode MS" w:cs="Times New Roman"/>
          <w:szCs w:val="24"/>
          <w:lang w:eastAsia="zh-CN" w:bidi="hi-IN"/>
        </w:rPr>
      </w:pPr>
    </w:p>
    <w:p w14:paraId="4B3475F2" w14:textId="77777777" w:rsidR="009A34D4" w:rsidRPr="009A34D4" w:rsidRDefault="009A34D4" w:rsidP="009A34D4">
      <w:pPr>
        <w:widowControl w:val="0"/>
        <w:suppressAutoHyphens/>
        <w:jc w:val="center"/>
        <w:rPr>
          <w:rFonts w:eastAsia="Arial Unicode MS" w:cs="Times New Roman"/>
          <w:szCs w:val="24"/>
          <w:lang w:eastAsia="zh-CN" w:bidi="hi-IN"/>
        </w:rPr>
      </w:pPr>
    </w:p>
    <w:p w14:paraId="369DB203" w14:textId="77777777" w:rsidR="009A34D4" w:rsidRPr="009A34D4" w:rsidRDefault="009A34D4" w:rsidP="009A34D4">
      <w:pPr>
        <w:widowControl w:val="0"/>
        <w:suppressAutoHyphens/>
        <w:jc w:val="center"/>
        <w:rPr>
          <w:rFonts w:eastAsia="Arial Unicode MS" w:cs="Times New Roman"/>
          <w:szCs w:val="24"/>
          <w:lang w:eastAsia="zh-CN" w:bidi="hi-IN"/>
        </w:rPr>
      </w:pPr>
    </w:p>
    <w:p w14:paraId="5AC2F98D" w14:textId="77777777" w:rsidR="009A34D4" w:rsidRPr="009A34D4" w:rsidRDefault="009A34D4" w:rsidP="009A34D4">
      <w:pPr>
        <w:widowControl w:val="0"/>
        <w:suppressAutoHyphens/>
        <w:jc w:val="center"/>
        <w:rPr>
          <w:rFonts w:eastAsia="Arial Unicode MS" w:cs="Times New Roman"/>
          <w:szCs w:val="24"/>
          <w:lang w:eastAsia="zh-CN" w:bidi="hi-IN"/>
        </w:rPr>
      </w:pPr>
    </w:p>
    <w:p w14:paraId="04EC759C" w14:textId="77777777" w:rsidR="009A34D4" w:rsidRPr="009A34D4" w:rsidRDefault="009A34D4" w:rsidP="009A34D4">
      <w:pPr>
        <w:widowControl w:val="0"/>
        <w:suppressAutoHyphens/>
        <w:jc w:val="center"/>
        <w:rPr>
          <w:rFonts w:eastAsia="Arial Unicode MS" w:cs="Times New Roman"/>
          <w:szCs w:val="24"/>
          <w:lang w:eastAsia="zh-CN" w:bidi="hi-IN"/>
        </w:rPr>
      </w:pPr>
    </w:p>
    <w:p w14:paraId="7E689DE9" w14:textId="77777777" w:rsidR="009A34D4" w:rsidRPr="009A34D4" w:rsidRDefault="009A34D4" w:rsidP="009A34D4">
      <w:pPr>
        <w:widowControl w:val="0"/>
        <w:suppressAutoHyphens/>
        <w:jc w:val="center"/>
        <w:rPr>
          <w:rFonts w:eastAsia="Arial Unicode MS" w:cs="Times New Roman"/>
          <w:szCs w:val="24"/>
          <w:lang w:eastAsia="zh-CN" w:bidi="hi-IN"/>
        </w:rPr>
      </w:pPr>
    </w:p>
    <w:p w14:paraId="0E7EF559" w14:textId="77777777" w:rsidR="009A34D4" w:rsidRPr="009A34D4" w:rsidRDefault="009A34D4" w:rsidP="009A34D4">
      <w:pPr>
        <w:widowControl w:val="0"/>
        <w:suppressAutoHyphens/>
        <w:jc w:val="center"/>
        <w:rPr>
          <w:rFonts w:eastAsia="Arial Unicode MS" w:cs="Times New Roman"/>
          <w:szCs w:val="24"/>
          <w:lang w:eastAsia="zh-CN" w:bidi="hi-IN"/>
        </w:rPr>
      </w:pPr>
    </w:p>
    <w:p w14:paraId="37971AFE" w14:textId="77777777" w:rsidR="009A34D4" w:rsidRPr="009A34D4" w:rsidRDefault="009A34D4" w:rsidP="009A34D4">
      <w:pPr>
        <w:widowControl w:val="0"/>
        <w:suppressAutoHyphens/>
        <w:jc w:val="center"/>
        <w:rPr>
          <w:rFonts w:eastAsia="Arial Unicode MS" w:cs="Times New Roman"/>
          <w:szCs w:val="24"/>
          <w:lang w:eastAsia="zh-CN" w:bidi="hi-IN"/>
        </w:rPr>
      </w:pPr>
    </w:p>
    <w:p w14:paraId="3AF35CF0" w14:textId="77777777" w:rsidR="009A34D4" w:rsidRPr="009A34D4" w:rsidRDefault="009A34D4" w:rsidP="009A34D4">
      <w:pPr>
        <w:widowControl w:val="0"/>
        <w:suppressAutoHyphens/>
        <w:jc w:val="center"/>
        <w:rPr>
          <w:rFonts w:eastAsia="Arial Unicode MS" w:cs="Times New Roman"/>
          <w:szCs w:val="24"/>
          <w:lang w:eastAsia="zh-CN" w:bidi="hi-IN"/>
        </w:rPr>
      </w:pPr>
    </w:p>
    <w:p w14:paraId="254134C9" w14:textId="77777777" w:rsidR="009A34D4" w:rsidRDefault="009A34D4" w:rsidP="009A34D4">
      <w:pPr>
        <w:widowControl w:val="0"/>
        <w:suppressAutoHyphens/>
        <w:jc w:val="center"/>
        <w:rPr>
          <w:rFonts w:eastAsia="Arial Unicode MS" w:cs="Times New Roman"/>
          <w:b/>
          <w:sz w:val="32"/>
          <w:szCs w:val="32"/>
          <w:lang w:eastAsia="zh-CN" w:bidi="hi-IN"/>
        </w:rPr>
      </w:pPr>
      <w:r>
        <w:rPr>
          <w:rFonts w:eastAsia="Arial Unicode MS" w:cs="Times New Roman"/>
          <w:b/>
          <w:sz w:val="32"/>
          <w:szCs w:val="32"/>
          <w:lang w:eastAsia="zh-CN" w:bidi="hi-IN"/>
        </w:rPr>
        <w:t>Tradução Teatral</w:t>
      </w:r>
    </w:p>
    <w:p w14:paraId="5192D571" w14:textId="77777777" w:rsidR="009A34D4" w:rsidRPr="009A34D4" w:rsidRDefault="009A34D4" w:rsidP="009A34D4">
      <w:pPr>
        <w:widowControl w:val="0"/>
        <w:suppressAutoHyphens/>
        <w:jc w:val="center"/>
        <w:rPr>
          <w:rFonts w:eastAsia="Arial Unicode MS" w:cs="Times New Roman"/>
          <w:b/>
          <w:szCs w:val="24"/>
          <w:lang w:eastAsia="zh-CN" w:bidi="hi-IN"/>
        </w:rPr>
      </w:pPr>
      <w:r>
        <w:rPr>
          <w:rFonts w:eastAsia="Arial Unicode MS" w:cs="Times New Roman"/>
          <w:b/>
          <w:sz w:val="32"/>
          <w:szCs w:val="32"/>
          <w:lang w:eastAsia="zh-CN" w:bidi="hi-IN"/>
        </w:rPr>
        <w:t>O Teatro Regional da Serra do Montemuro</w:t>
      </w:r>
    </w:p>
    <w:p w14:paraId="09132267" w14:textId="77777777" w:rsidR="009A34D4" w:rsidRPr="009A34D4" w:rsidRDefault="009A34D4" w:rsidP="009A34D4">
      <w:pPr>
        <w:widowControl w:val="0"/>
        <w:suppressAutoHyphens/>
        <w:rPr>
          <w:rFonts w:eastAsia="Arial Unicode MS" w:cs="Times New Roman"/>
          <w:szCs w:val="24"/>
          <w:lang w:eastAsia="zh-CN" w:bidi="hi-IN"/>
        </w:rPr>
      </w:pPr>
    </w:p>
    <w:p w14:paraId="3E1B6E6F" w14:textId="77777777" w:rsidR="009A34D4" w:rsidRPr="009A34D4" w:rsidRDefault="009A34D4" w:rsidP="009A34D4">
      <w:pPr>
        <w:widowControl w:val="0"/>
        <w:suppressAutoHyphens/>
        <w:rPr>
          <w:rFonts w:eastAsia="Arial Unicode MS" w:cs="Times New Roman"/>
          <w:szCs w:val="24"/>
          <w:lang w:eastAsia="zh-CN" w:bidi="hi-IN"/>
        </w:rPr>
      </w:pPr>
    </w:p>
    <w:p w14:paraId="3D6867D3" w14:textId="5D896C9E" w:rsidR="009A34D4" w:rsidRPr="00541650" w:rsidRDefault="009A34D4" w:rsidP="00541650">
      <w:pPr>
        <w:widowControl w:val="0"/>
        <w:suppressAutoHyphens/>
        <w:jc w:val="center"/>
        <w:rPr>
          <w:rFonts w:eastAsia="Arial Unicode MS" w:cs="Times New Roman"/>
          <w:szCs w:val="26"/>
          <w:lang w:eastAsia="zh-CN" w:bidi="hi-IN"/>
        </w:rPr>
      </w:pPr>
      <w:r w:rsidRPr="00F76461">
        <w:rPr>
          <w:rFonts w:eastAsia="Arial Unicode MS" w:cs="Times New Roman"/>
          <w:szCs w:val="26"/>
          <w:lang w:eastAsia="zh-CN" w:bidi="hi-IN"/>
        </w:rPr>
        <w:t xml:space="preserve">Dissertação realizada no âmbito do Mestrado em Tradução e Serviços Linguísticos, orientada pela Professora Doutora </w:t>
      </w:r>
      <w:r w:rsidR="00F76461" w:rsidRPr="00F76461">
        <w:rPr>
          <w:rFonts w:eastAsia="Arial Unicode MS" w:cs="Times New Roman"/>
          <w:szCs w:val="26"/>
          <w:lang w:eastAsia="zh-CN" w:bidi="hi-IN"/>
        </w:rPr>
        <w:t xml:space="preserve">Elena Galvão </w:t>
      </w:r>
      <w:r w:rsidR="00F76461" w:rsidRPr="00F76461">
        <w:rPr>
          <w:rFonts w:cs="Times New Roman"/>
        </w:rPr>
        <w:t>e co</w:t>
      </w:r>
      <w:r w:rsidR="00F76461" w:rsidRPr="00F76461">
        <w:rPr>
          <w:rFonts w:cs="Times New Roman"/>
          <w:szCs w:val="26"/>
        </w:rPr>
        <w:t xml:space="preserve">orientada pela Professora Doutora </w:t>
      </w:r>
      <w:r w:rsidR="00F76461" w:rsidRPr="00F76461">
        <w:rPr>
          <w:rFonts w:eastAsia="Arial Unicode MS" w:cs="Times New Roman"/>
          <w:szCs w:val="26"/>
          <w:lang w:eastAsia="zh-CN" w:bidi="hi-IN"/>
        </w:rPr>
        <w:t>Belinda Maia</w:t>
      </w:r>
    </w:p>
    <w:p w14:paraId="6963D8C6" w14:textId="09B81FBF" w:rsidR="009A34D4" w:rsidRPr="009A34D4" w:rsidRDefault="009A34D4" w:rsidP="009A34D4">
      <w:pPr>
        <w:widowControl w:val="0"/>
        <w:suppressAutoHyphens/>
        <w:jc w:val="center"/>
        <w:rPr>
          <w:rFonts w:eastAsia="Arial Unicode MS" w:cs="Times New Roman"/>
          <w:szCs w:val="24"/>
          <w:lang w:eastAsia="zh-CN" w:bidi="hi-IN"/>
        </w:rPr>
      </w:pPr>
    </w:p>
    <w:p w14:paraId="36801CF1" w14:textId="77777777" w:rsidR="009A34D4" w:rsidRPr="009A34D4" w:rsidRDefault="009A34D4" w:rsidP="009A34D4">
      <w:pPr>
        <w:widowControl w:val="0"/>
        <w:suppressAutoHyphens/>
        <w:jc w:val="center"/>
        <w:rPr>
          <w:rFonts w:eastAsia="Arial Unicode MS" w:cs="Times New Roman"/>
          <w:szCs w:val="24"/>
          <w:lang w:eastAsia="zh-CN" w:bidi="hi-IN"/>
        </w:rPr>
      </w:pPr>
    </w:p>
    <w:p w14:paraId="6BE30A70" w14:textId="77777777" w:rsidR="009A34D4" w:rsidRPr="009A34D4" w:rsidRDefault="009A34D4" w:rsidP="009A34D4">
      <w:pPr>
        <w:widowControl w:val="0"/>
        <w:suppressAutoHyphens/>
        <w:jc w:val="center"/>
        <w:rPr>
          <w:rFonts w:eastAsia="Arial Unicode MS" w:cs="Times New Roman"/>
          <w:szCs w:val="24"/>
          <w:lang w:eastAsia="zh-CN" w:bidi="hi-IN"/>
        </w:rPr>
      </w:pPr>
    </w:p>
    <w:p w14:paraId="26506CE0" w14:textId="77777777" w:rsidR="009A34D4" w:rsidRPr="009A34D4" w:rsidRDefault="009A34D4" w:rsidP="009A34D4">
      <w:pPr>
        <w:widowControl w:val="0"/>
        <w:suppressAutoHyphens/>
        <w:jc w:val="center"/>
        <w:rPr>
          <w:rFonts w:eastAsia="Arial Unicode MS" w:cs="Times New Roman"/>
          <w:szCs w:val="24"/>
          <w:lang w:eastAsia="zh-CN" w:bidi="hi-IN"/>
        </w:rPr>
      </w:pPr>
    </w:p>
    <w:p w14:paraId="766D98E7" w14:textId="77777777" w:rsidR="009A34D4" w:rsidRPr="009A34D4" w:rsidRDefault="009A34D4" w:rsidP="009A34D4">
      <w:pPr>
        <w:widowControl w:val="0"/>
        <w:suppressAutoHyphens/>
        <w:jc w:val="center"/>
        <w:rPr>
          <w:rFonts w:eastAsia="Arial Unicode MS" w:cs="Times New Roman"/>
          <w:szCs w:val="24"/>
          <w:lang w:eastAsia="zh-CN" w:bidi="hi-IN"/>
        </w:rPr>
      </w:pPr>
    </w:p>
    <w:p w14:paraId="658FC0FD" w14:textId="77777777" w:rsidR="009A34D4" w:rsidRPr="009A34D4" w:rsidRDefault="009A34D4" w:rsidP="009A34D4">
      <w:pPr>
        <w:widowControl w:val="0"/>
        <w:suppressAutoHyphens/>
        <w:jc w:val="center"/>
        <w:rPr>
          <w:rFonts w:eastAsia="Arial Unicode MS" w:cs="Times New Roman"/>
          <w:szCs w:val="24"/>
          <w:lang w:eastAsia="zh-CN" w:bidi="hi-IN"/>
        </w:rPr>
      </w:pPr>
    </w:p>
    <w:p w14:paraId="56EB997A" w14:textId="77777777" w:rsidR="009A34D4" w:rsidRPr="009A34D4" w:rsidRDefault="009A34D4" w:rsidP="009A34D4">
      <w:pPr>
        <w:widowControl w:val="0"/>
        <w:suppressAutoHyphens/>
        <w:jc w:val="center"/>
        <w:rPr>
          <w:rFonts w:eastAsia="Arial Unicode MS" w:cs="Times New Roman"/>
          <w:szCs w:val="24"/>
          <w:lang w:eastAsia="zh-CN" w:bidi="hi-IN"/>
        </w:rPr>
      </w:pPr>
    </w:p>
    <w:p w14:paraId="276BC8EB" w14:textId="77777777" w:rsidR="009A34D4" w:rsidRPr="009A34D4" w:rsidRDefault="009A34D4" w:rsidP="009A34D4">
      <w:pPr>
        <w:widowControl w:val="0"/>
        <w:suppressAutoHyphens/>
        <w:jc w:val="center"/>
        <w:rPr>
          <w:rFonts w:eastAsia="Arial Unicode MS" w:cs="Times New Roman"/>
          <w:szCs w:val="24"/>
          <w:lang w:eastAsia="zh-CN" w:bidi="hi-IN"/>
        </w:rPr>
      </w:pPr>
    </w:p>
    <w:p w14:paraId="1A83785E" w14:textId="77777777" w:rsidR="009A34D4" w:rsidRPr="009A34D4" w:rsidRDefault="009A34D4" w:rsidP="009A34D4">
      <w:pPr>
        <w:widowControl w:val="0"/>
        <w:suppressAutoHyphens/>
        <w:jc w:val="center"/>
        <w:rPr>
          <w:rFonts w:eastAsia="Arial Unicode MS" w:cs="Times New Roman"/>
          <w:szCs w:val="24"/>
          <w:lang w:eastAsia="zh-CN" w:bidi="hi-IN"/>
        </w:rPr>
      </w:pPr>
      <w:r w:rsidRPr="009A34D4">
        <w:rPr>
          <w:rFonts w:eastAsia="Arial Unicode MS" w:cs="Times New Roman"/>
          <w:szCs w:val="26"/>
          <w:lang w:eastAsia="zh-CN" w:bidi="hi-IN"/>
        </w:rPr>
        <w:t>Faculdade de Letras</w:t>
      </w:r>
      <w:r w:rsidRPr="009A34D4">
        <w:rPr>
          <w:rFonts w:eastAsia="Arial Unicode MS" w:cs="Times New Roman"/>
          <w:szCs w:val="24"/>
          <w:lang w:eastAsia="zh-CN" w:bidi="hi-IN"/>
        </w:rPr>
        <w:t xml:space="preserve"> da </w:t>
      </w:r>
      <w:r w:rsidRPr="009A34D4">
        <w:rPr>
          <w:rFonts w:eastAsia="Arial Unicode MS" w:cs="Times New Roman"/>
          <w:szCs w:val="26"/>
          <w:lang w:eastAsia="zh-CN" w:bidi="hi-IN"/>
        </w:rPr>
        <w:t>Universidade do Porto</w:t>
      </w:r>
    </w:p>
    <w:p w14:paraId="40AD6692" w14:textId="77777777" w:rsidR="009A34D4" w:rsidRPr="009A34D4" w:rsidRDefault="009A34D4" w:rsidP="009A34D4">
      <w:pPr>
        <w:widowControl w:val="0"/>
        <w:suppressAutoHyphens/>
        <w:rPr>
          <w:rFonts w:eastAsia="Arial Unicode MS" w:cs="Times New Roman"/>
          <w:szCs w:val="24"/>
          <w:lang w:eastAsia="zh-CN" w:bidi="hi-IN"/>
        </w:rPr>
      </w:pPr>
    </w:p>
    <w:p w14:paraId="5744C043" w14:textId="77777777" w:rsidR="009A34D4" w:rsidRDefault="009A34D4" w:rsidP="009A34D4">
      <w:pPr>
        <w:widowControl w:val="0"/>
        <w:suppressAutoHyphens/>
        <w:jc w:val="center"/>
        <w:rPr>
          <w:rFonts w:eastAsia="Arial Unicode MS" w:cs="Times New Roman"/>
          <w:szCs w:val="26"/>
          <w:lang w:eastAsia="zh-CN" w:bidi="hi-IN"/>
        </w:rPr>
      </w:pPr>
      <w:r w:rsidRPr="009A34D4">
        <w:rPr>
          <w:rFonts w:eastAsia="Arial Unicode MS" w:cs="Times New Roman"/>
          <w:szCs w:val="26"/>
          <w:lang w:eastAsia="zh-CN" w:bidi="hi-IN"/>
        </w:rPr>
        <w:t>Setembro de 2015</w:t>
      </w:r>
    </w:p>
    <w:p w14:paraId="74A50718" w14:textId="77777777" w:rsidR="00EE6BA3" w:rsidRDefault="00EE6BA3" w:rsidP="009A34D4">
      <w:pPr>
        <w:widowControl w:val="0"/>
        <w:suppressAutoHyphens/>
        <w:jc w:val="center"/>
        <w:rPr>
          <w:rFonts w:eastAsia="Arial Unicode MS" w:cs="Times New Roman"/>
          <w:szCs w:val="26"/>
          <w:lang w:eastAsia="zh-CN" w:bidi="hi-IN"/>
        </w:rPr>
      </w:pPr>
    </w:p>
    <w:p w14:paraId="20243EDE" w14:textId="77777777" w:rsidR="00EE6BA3" w:rsidRDefault="00EE6BA3" w:rsidP="009A34D4">
      <w:pPr>
        <w:widowControl w:val="0"/>
        <w:suppressAutoHyphens/>
        <w:jc w:val="center"/>
        <w:rPr>
          <w:rFonts w:eastAsia="Arial Unicode MS" w:cs="Times New Roman"/>
          <w:szCs w:val="26"/>
          <w:lang w:eastAsia="zh-CN" w:bidi="hi-IN"/>
        </w:rPr>
      </w:pPr>
    </w:p>
    <w:p w14:paraId="298C95BA" w14:textId="77777777" w:rsidR="00EE6BA3" w:rsidRDefault="00EE6BA3" w:rsidP="009A34D4">
      <w:pPr>
        <w:widowControl w:val="0"/>
        <w:suppressAutoHyphens/>
        <w:jc w:val="center"/>
        <w:rPr>
          <w:rFonts w:eastAsia="Arial Unicode MS" w:cs="Times New Roman"/>
          <w:szCs w:val="26"/>
          <w:lang w:eastAsia="zh-CN" w:bidi="hi-IN"/>
        </w:rPr>
      </w:pPr>
    </w:p>
    <w:p w14:paraId="1158DA90" w14:textId="77777777" w:rsidR="00EE6BA3" w:rsidRDefault="00EE6BA3" w:rsidP="009A34D4">
      <w:pPr>
        <w:widowControl w:val="0"/>
        <w:suppressAutoHyphens/>
        <w:jc w:val="center"/>
        <w:rPr>
          <w:rFonts w:eastAsia="Arial Unicode MS" w:cs="Times New Roman"/>
          <w:szCs w:val="26"/>
          <w:lang w:eastAsia="zh-CN" w:bidi="hi-IN"/>
        </w:rPr>
      </w:pPr>
    </w:p>
    <w:p w14:paraId="18C57F8F" w14:textId="77777777" w:rsidR="00EE6BA3" w:rsidRDefault="00EE6BA3" w:rsidP="009A34D4">
      <w:pPr>
        <w:widowControl w:val="0"/>
        <w:suppressAutoHyphens/>
        <w:jc w:val="center"/>
        <w:rPr>
          <w:rFonts w:eastAsia="Arial Unicode MS" w:cs="Times New Roman"/>
          <w:szCs w:val="26"/>
          <w:lang w:eastAsia="zh-CN" w:bidi="hi-IN"/>
        </w:rPr>
      </w:pPr>
    </w:p>
    <w:p w14:paraId="6BBB6218" w14:textId="77777777" w:rsidR="00EE6BA3" w:rsidRDefault="00EE6BA3" w:rsidP="009A34D4">
      <w:pPr>
        <w:widowControl w:val="0"/>
        <w:suppressAutoHyphens/>
        <w:jc w:val="center"/>
        <w:rPr>
          <w:rFonts w:eastAsia="Arial Unicode MS" w:cs="Times New Roman"/>
          <w:szCs w:val="26"/>
          <w:lang w:eastAsia="zh-CN" w:bidi="hi-IN"/>
        </w:rPr>
      </w:pPr>
    </w:p>
    <w:p w14:paraId="0EAF280F" w14:textId="77777777" w:rsidR="00EE6BA3" w:rsidRDefault="00EE6BA3" w:rsidP="009A34D4">
      <w:pPr>
        <w:widowControl w:val="0"/>
        <w:suppressAutoHyphens/>
        <w:jc w:val="center"/>
        <w:rPr>
          <w:rFonts w:eastAsia="Arial Unicode MS" w:cs="Times New Roman"/>
          <w:szCs w:val="26"/>
          <w:lang w:eastAsia="zh-CN" w:bidi="hi-IN"/>
        </w:rPr>
      </w:pPr>
    </w:p>
    <w:p w14:paraId="70A08C4E" w14:textId="77777777" w:rsidR="00EE6BA3" w:rsidRDefault="00EE6BA3" w:rsidP="009A34D4">
      <w:pPr>
        <w:widowControl w:val="0"/>
        <w:suppressAutoHyphens/>
        <w:jc w:val="center"/>
        <w:rPr>
          <w:rFonts w:eastAsia="Arial Unicode MS" w:cs="Times New Roman"/>
          <w:szCs w:val="26"/>
          <w:lang w:eastAsia="zh-CN" w:bidi="hi-IN"/>
        </w:rPr>
      </w:pPr>
    </w:p>
    <w:p w14:paraId="5A3389C4" w14:textId="77777777" w:rsidR="00EE6BA3" w:rsidRDefault="00EE6BA3" w:rsidP="009A34D4">
      <w:pPr>
        <w:widowControl w:val="0"/>
        <w:suppressAutoHyphens/>
        <w:jc w:val="center"/>
        <w:rPr>
          <w:rFonts w:eastAsia="Arial Unicode MS" w:cs="Times New Roman"/>
          <w:szCs w:val="26"/>
          <w:lang w:eastAsia="zh-CN" w:bidi="hi-IN"/>
        </w:rPr>
      </w:pPr>
    </w:p>
    <w:p w14:paraId="063900BE" w14:textId="77777777" w:rsidR="00EE6BA3" w:rsidRDefault="00EE6BA3" w:rsidP="009A34D4">
      <w:pPr>
        <w:widowControl w:val="0"/>
        <w:suppressAutoHyphens/>
        <w:jc w:val="center"/>
        <w:rPr>
          <w:rFonts w:eastAsia="Arial Unicode MS" w:cs="Times New Roman"/>
          <w:szCs w:val="26"/>
          <w:lang w:eastAsia="zh-CN" w:bidi="hi-IN"/>
        </w:rPr>
      </w:pPr>
    </w:p>
    <w:p w14:paraId="53DE3903" w14:textId="77777777" w:rsidR="00EE6BA3" w:rsidRDefault="00EE6BA3" w:rsidP="009A34D4">
      <w:pPr>
        <w:widowControl w:val="0"/>
        <w:suppressAutoHyphens/>
        <w:jc w:val="center"/>
        <w:rPr>
          <w:rFonts w:eastAsia="Arial Unicode MS" w:cs="Times New Roman"/>
          <w:szCs w:val="26"/>
          <w:lang w:eastAsia="zh-CN" w:bidi="hi-IN"/>
        </w:rPr>
      </w:pPr>
    </w:p>
    <w:p w14:paraId="0F3E0694" w14:textId="77777777" w:rsidR="00EE6BA3" w:rsidRDefault="00EE6BA3" w:rsidP="009A34D4">
      <w:pPr>
        <w:widowControl w:val="0"/>
        <w:suppressAutoHyphens/>
        <w:jc w:val="center"/>
        <w:rPr>
          <w:rFonts w:eastAsia="Arial Unicode MS" w:cs="Times New Roman"/>
          <w:szCs w:val="26"/>
          <w:lang w:eastAsia="zh-CN" w:bidi="hi-IN"/>
        </w:rPr>
      </w:pPr>
    </w:p>
    <w:p w14:paraId="598F111D" w14:textId="77777777" w:rsidR="00EE6BA3" w:rsidRDefault="00EE6BA3" w:rsidP="009A34D4">
      <w:pPr>
        <w:widowControl w:val="0"/>
        <w:suppressAutoHyphens/>
        <w:jc w:val="center"/>
        <w:rPr>
          <w:rFonts w:eastAsia="Arial Unicode MS" w:cs="Times New Roman"/>
          <w:szCs w:val="26"/>
          <w:lang w:eastAsia="zh-CN" w:bidi="hi-IN"/>
        </w:rPr>
      </w:pPr>
    </w:p>
    <w:p w14:paraId="60906BF6" w14:textId="77777777" w:rsidR="00EE6BA3" w:rsidRDefault="00EE6BA3" w:rsidP="009A34D4">
      <w:pPr>
        <w:widowControl w:val="0"/>
        <w:suppressAutoHyphens/>
        <w:jc w:val="center"/>
        <w:rPr>
          <w:rFonts w:eastAsia="Arial Unicode MS" w:cs="Times New Roman"/>
          <w:szCs w:val="26"/>
          <w:lang w:eastAsia="zh-CN" w:bidi="hi-IN"/>
        </w:rPr>
      </w:pPr>
    </w:p>
    <w:p w14:paraId="1F8AA1D3" w14:textId="77777777" w:rsidR="00EE6BA3" w:rsidRDefault="00EE6BA3" w:rsidP="009A34D4">
      <w:pPr>
        <w:widowControl w:val="0"/>
        <w:suppressAutoHyphens/>
        <w:jc w:val="center"/>
        <w:rPr>
          <w:rFonts w:eastAsia="Arial Unicode MS" w:cs="Times New Roman"/>
          <w:szCs w:val="26"/>
          <w:lang w:eastAsia="zh-CN" w:bidi="hi-IN"/>
        </w:rPr>
      </w:pPr>
    </w:p>
    <w:p w14:paraId="246ECCE2" w14:textId="77777777" w:rsidR="00EE6BA3" w:rsidRDefault="00EE6BA3" w:rsidP="009A34D4">
      <w:pPr>
        <w:widowControl w:val="0"/>
        <w:suppressAutoHyphens/>
        <w:jc w:val="center"/>
        <w:rPr>
          <w:rFonts w:eastAsia="Arial Unicode MS" w:cs="Times New Roman"/>
          <w:szCs w:val="26"/>
          <w:lang w:eastAsia="zh-CN" w:bidi="hi-IN"/>
        </w:rPr>
      </w:pPr>
    </w:p>
    <w:p w14:paraId="49B6BA8A" w14:textId="77777777" w:rsidR="00EE6BA3" w:rsidRDefault="00EE6BA3" w:rsidP="009A34D4">
      <w:pPr>
        <w:widowControl w:val="0"/>
        <w:suppressAutoHyphens/>
        <w:jc w:val="center"/>
        <w:rPr>
          <w:rFonts w:eastAsia="Arial Unicode MS" w:cs="Times New Roman"/>
          <w:szCs w:val="26"/>
          <w:lang w:eastAsia="zh-CN" w:bidi="hi-IN"/>
        </w:rPr>
      </w:pPr>
    </w:p>
    <w:p w14:paraId="021F2211" w14:textId="77777777" w:rsidR="00EE6BA3" w:rsidRDefault="00EE6BA3" w:rsidP="009A34D4">
      <w:pPr>
        <w:widowControl w:val="0"/>
        <w:suppressAutoHyphens/>
        <w:jc w:val="center"/>
        <w:rPr>
          <w:rFonts w:eastAsia="Arial Unicode MS" w:cs="Times New Roman"/>
          <w:szCs w:val="26"/>
          <w:lang w:eastAsia="zh-CN" w:bidi="hi-IN"/>
        </w:rPr>
      </w:pPr>
    </w:p>
    <w:p w14:paraId="7F6AA928" w14:textId="77777777" w:rsidR="00EE6BA3" w:rsidRDefault="00EE6BA3" w:rsidP="009A34D4">
      <w:pPr>
        <w:widowControl w:val="0"/>
        <w:suppressAutoHyphens/>
        <w:jc w:val="center"/>
        <w:rPr>
          <w:rFonts w:eastAsia="Arial Unicode MS" w:cs="Times New Roman"/>
          <w:szCs w:val="26"/>
          <w:lang w:eastAsia="zh-CN" w:bidi="hi-IN"/>
        </w:rPr>
      </w:pPr>
    </w:p>
    <w:p w14:paraId="39E87293" w14:textId="77777777" w:rsidR="00EE6BA3" w:rsidRDefault="00EE6BA3" w:rsidP="009A34D4">
      <w:pPr>
        <w:widowControl w:val="0"/>
        <w:suppressAutoHyphens/>
        <w:jc w:val="center"/>
        <w:rPr>
          <w:rFonts w:eastAsia="Arial Unicode MS" w:cs="Times New Roman"/>
          <w:szCs w:val="26"/>
          <w:lang w:eastAsia="zh-CN" w:bidi="hi-IN"/>
        </w:rPr>
      </w:pPr>
    </w:p>
    <w:p w14:paraId="2580325E" w14:textId="77777777" w:rsidR="00EE6BA3" w:rsidRDefault="00EE6BA3" w:rsidP="009A34D4">
      <w:pPr>
        <w:widowControl w:val="0"/>
        <w:suppressAutoHyphens/>
        <w:jc w:val="center"/>
        <w:rPr>
          <w:rFonts w:eastAsia="Arial Unicode MS" w:cs="Times New Roman"/>
          <w:szCs w:val="26"/>
          <w:lang w:eastAsia="zh-CN" w:bidi="hi-IN"/>
        </w:rPr>
      </w:pPr>
    </w:p>
    <w:p w14:paraId="42190622" w14:textId="77777777" w:rsidR="00EE6BA3" w:rsidRDefault="00EE6BA3" w:rsidP="009A34D4">
      <w:pPr>
        <w:widowControl w:val="0"/>
        <w:suppressAutoHyphens/>
        <w:jc w:val="center"/>
        <w:rPr>
          <w:rFonts w:eastAsia="Arial Unicode MS" w:cs="Times New Roman"/>
          <w:szCs w:val="26"/>
          <w:lang w:eastAsia="zh-CN" w:bidi="hi-IN"/>
        </w:rPr>
      </w:pPr>
    </w:p>
    <w:p w14:paraId="550D12DA" w14:textId="77777777" w:rsidR="00EE6BA3" w:rsidRDefault="00EE6BA3" w:rsidP="009A34D4">
      <w:pPr>
        <w:widowControl w:val="0"/>
        <w:suppressAutoHyphens/>
        <w:jc w:val="center"/>
        <w:rPr>
          <w:rFonts w:eastAsia="Arial Unicode MS" w:cs="Times New Roman"/>
          <w:szCs w:val="26"/>
          <w:lang w:eastAsia="zh-CN" w:bidi="hi-IN"/>
        </w:rPr>
      </w:pPr>
    </w:p>
    <w:p w14:paraId="7199207D" w14:textId="77777777" w:rsidR="00EE6BA3" w:rsidRDefault="00EE6BA3" w:rsidP="009A34D4">
      <w:pPr>
        <w:widowControl w:val="0"/>
        <w:suppressAutoHyphens/>
        <w:jc w:val="center"/>
        <w:rPr>
          <w:rFonts w:eastAsia="Arial Unicode MS" w:cs="Times New Roman"/>
          <w:szCs w:val="26"/>
          <w:lang w:eastAsia="zh-CN" w:bidi="hi-IN"/>
        </w:rPr>
      </w:pPr>
    </w:p>
    <w:p w14:paraId="1A805FD0" w14:textId="77777777" w:rsidR="00EE6BA3" w:rsidRDefault="00EE6BA3" w:rsidP="009A34D4">
      <w:pPr>
        <w:widowControl w:val="0"/>
        <w:suppressAutoHyphens/>
        <w:jc w:val="center"/>
        <w:rPr>
          <w:rFonts w:eastAsia="Arial Unicode MS" w:cs="Times New Roman"/>
          <w:szCs w:val="26"/>
          <w:lang w:eastAsia="zh-CN" w:bidi="hi-IN"/>
        </w:rPr>
      </w:pPr>
    </w:p>
    <w:p w14:paraId="49E8608A" w14:textId="77777777" w:rsidR="00EE6BA3" w:rsidRDefault="00EE6BA3" w:rsidP="009A34D4">
      <w:pPr>
        <w:widowControl w:val="0"/>
        <w:suppressAutoHyphens/>
        <w:jc w:val="center"/>
        <w:rPr>
          <w:rFonts w:eastAsia="Arial Unicode MS" w:cs="Times New Roman"/>
          <w:szCs w:val="26"/>
          <w:lang w:eastAsia="zh-CN" w:bidi="hi-IN"/>
        </w:rPr>
      </w:pPr>
    </w:p>
    <w:p w14:paraId="72CC6DE3" w14:textId="77777777" w:rsidR="00EE6BA3" w:rsidRDefault="00EE6BA3" w:rsidP="009A34D4">
      <w:pPr>
        <w:widowControl w:val="0"/>
        <w:suppressAutoHyphens/>
        <w:jc w:val="center"/>
        <w:rPr>
          <w:rFonts w:eastAsia="Arial Unicode MS" w:cs="Times New Roman"/>
          <w:szCs w:val="26"/>
          <w:lang w:eastAsia="zh-CN" w:bidi="hi-IN"/>
        </w:rPr>
      </w:pPr>
    </w:p>
    <w:p w14:paraId="27A0A2EA" w14:textId="77777777" w:rsidR="00EE6BA3" w:rsidRDefault="00EE6BA3" w:rsidP="009A34D4">
      <w:pPr>
        <w:widowControl w:val="0"/>
        <w:suppressAutoHyphens/>
        <w:jc w:val="center"/>
        <w:rPr>
          <w:rFonts w:eastAsia="Arial Unicode MS" w:cs="Times New Roman"/>
          <w:szCs w:val="26"/>
          <w:lang w:eastAsia="zh-CN" w:bidi="hi-IN"/>
        </w:rPr>
      </w:pPr>
    </w:p>
    <w:p w14:paraId="5896B1D0" w14:textId="77777777" w:rsidR="00EE6BA3" w:rsidRDefault="00EE6BA3" w:rsidP="009A34D4">
      <w:pPr>
        <w:widowControl w:val="0"/>
        <w:suppressAutoHyphens/>
        <w:jc w:val="center"/>
        <w:rPr>
          <w:rFonts w:eastAsia="Arial Unicode MS" w:cs="Times New Roman"/>
          <w:szCs w:val="26"/>
          <w:lang w:eastAsia="zh-CN" w:bidi="hi-IN"/>
        </w:rPr>
      </w:pPr>
    </w:p>
    <w:p w14:paraId="28306B5B" w14:textId="77777777" w:rsidR="00EE6BA3" w:rsidRDefault="00EE6BA3" w:rsidP="009A34D4">
      <w:pPr>
        <w:widowControl w:val="0"/>
        <w:suppressAutoHyphens/>
        <w:jc w:val="center"/>
        <w:rPr>
          <w:rFonts w:eastAsia="Arial Unicode MS" w:cs="Times New Roman"/>
          <w:szCs w:val="26"/>
          <w:lang w:eastAsia="zh-CN" w:bidi="hi-IN"/>
        </w:rPr>
      </w:pPr>
    </w:p>
    <w:p w14:paraId="64934006" w14:textId="77777777" w:rsidR="00EE6BA3" w:rsidRDefault="00EE6BA3" w:rsidP="009A34D4">
      <w:pPr>
        <w:widowControl w:val="0"/>
        <w:suppressAutoHyphens/>
        <w:jc w:val="center"/>
        <w:rPr>
          <w:rFonts w:eastAsia="Arial Unicode MS" w:cs="Times New Roman"/>
          <w:szCs w:val="26"/>
          <w:lang w:eastAsia="zh-CN" w:bidi="hi-IN"/>
        </w:rPr>
      </w:pPr>
    </w:p>
    <w:p w14:paraId="72179E3B" w14:textId="7878DEB3" w:rsidR="00B12CD2" w:rsidRDefault="00B12CD2" w:rsidP="00B12CD2">
      <w:pPr>
        <w:pStyle w:val="Estilopadro"/>
        <w:ind w:firstLine="0"/>
        <w:jc w:val="center"/>
        <w:rPr>
          <w:rFonts w:ascii="Times New Roman" w:hAnsi="Times New Roman" w:cs="Times New Roman"/>
          <w:sz w:val="36"/>
          <w:szCs w:val="36"/>
        </w:rPr>
      </w:pPr>
      <w:r>
        <w:rPr>
          <w:rFonts w:ascii="Times New Roman" w:hAnsi="Times New Roman" w:cs="Times New Roman"/>
          <w:sz w:val="36"/>
          <w:szCs w:val="36"/>
        </w:rPr>
        <w:lastRenderedPageBreak/>
        <w:t>Tradução Teatral</w:t>
      </w:r>
    </w:p>
    <w:p w14:paraId="1CAEC99A" w14:textId="50047D5A" w:rsidR="00B12CD2" w:rsidRPr="00D312BC" w:rsidRDefault="00B12CD2" w:rsidP="00B12CD2">
      <w:pPr>
        <w:pStyle w:val="Estilopadro"/>
        <w:ind w:firstLine="0"/>
        <w:jc w:val="center"/>
        <w:rPr>
          <w:rFonts w:ascii="Times New Roman" w:hAnsi="Times New Roman" w:cs="Times New Roman"/>
        </w:rPr>
      </w:pPr>
      <w:r>
        <w:rPr>
          <w:rFonts w:ascii="Times New Roman" w:hAnsi="Times New Roman" w:cs="Times New Roman"/>
          <w:sz w:val="36"/>
          <w:szCs w:val="36"/>
        </w:rPr>
        <w:t>O Teatro da Serra Regional da Serra do Montemuro</w:t>
      </w:r>
    </w:p>
    <w:p w14:paraId="0F1E1F38" w14:textId="77777777" w:rsidR="00B12CD2" w:rsidRPr="00D312BC" w:rsidRDefault="00B12CD2" w:rsidP="00B12CD2">
      <w:pPr>
        <w:pStyle w:val="Estilopadro"/>
        <w:ind w:firstLine="0"/>
        <w:jc w:val="center"/>
        <w:rPr>
          <w:rFonts w:ascii="Times New Roman" w:hAnsi="Times New Roman" w:cs="Times New Roman"/>
        </w:rPr>
      </w:pPr>
    </w:p>
    <w:p w14:paraId="11A05C79" w14:textId="77777777" w:rsidR="00B12CD2" w:rsidRPr="00D312BC" w:rsidRDefault="00B12CD2" w:rsidP="00B12CD2">
      <w:pPr>
        <w:pStyle w:val="Estilopadro"/>
        <w:ind w:firstLine="0"/>
        <w:jc w:val="center"/>
        <w:rPr>
          <w:rFonts w:ascii="Times New Roman" w:hAnsi="Times New Roman" w:cs="Times New Roman"/>
        </w:rPr>
      </w:pPr>
    </w:p>
    <w:p w14:paraId="5008391D" w14:textId="4203CAED" w:rsidR="00B12CD2" w:rsidRPr="00D312BC" w:rsidRDefault="00B12CD2" w:rsidP="00B12CD2">
      <w:pPr>
        <w:pStyle w:val="Estilopadro"/>
        <w:ind w:firstLine="0"/>
        <w:jc w:val="center"/>
        <w:rPr>
          <w:rFonts w:ascii="Times New Roman" w:hAnsi="Times New Roman" w:cs="Times New Roman"/>
        </w:rPr>
      </w:pPr>
      <w:r>
        <w:rPr>
          <w:rFonts w:ascii="Times New Roman" w:hAnsi="Times New Roman" w:cs="Times New Roman"/>
          <w:sz w:val="32"/>
          <w:szCs w:val="32"/>
        </w:rPr>
        <w:t>Paulo Jorge Mesquita da Rocha</w:t>
      </w:r>
    </w:p>
    <w:p w14:paraId="6683FF59" w14:textId="77777777" w:rsidR="00B12CD2" w:rsidRPr="00D312BC" w:rsidRDefault="00B12CD2" w:rsidP="00B12CD2">
      <w:pPr>
        <w:pStyle w:val="Estilopadro"/>
        <w:ind w:firstLine="0"/>
        <w:rPr>
          <w:rFonts w:ascii="Times New Roman" w:hAnsi="Times New Roman" w:cs="Times New Roman"/>
        </w:rPr>
      </w:pPr>
    </w:p>
    <w:p w14:paraId="70E7F629" w14:textId="77777777" w:rsidR="00B12CD2" w:rsidRPr="00D312BC" w:rsidRDefault="00B12CD2" w:rsidP="00B12CD2">
      <w:pPr>
        <w:pStyle w:val="Estilopadro"/>
        <w:ind w:firstLine="0"/>
        <w:rPr>
          <w:rFonts w:ascii="Times New Roman" w:hAnsi="Times New Roman" w:cs="Times New Roman"/>
        </w:rPr>
      </w:pPr>
    </w:p>
    <w:p w14:paraId="0DDB7444" w14:textId="32B7ADAF" w:rsidR="0013735B" w:rsidRPr="00D312BC" w:rsidRDefault="00B12CD2" w:rsidP="0013735B">
      <w:pPr>
        <w:pStyle w:val="Estilopadro"/>
        <w:ind w:firstLine="0"/>
        <w:jc w:val="center"/>
        <w:rPr>
          <w:rFonts w:ascii="Times New Roman" w:hAnsi="Times New Roman" w:cs="Times New Roman"/>
        </w:rPr>
      </w:pPr>
      <w:r w:rsidRPr="00D312BC">
        <w:rPr>
          <w:rFonts w:ascii="Times New Roman" w:hAnsi="Times New Roman" w:cs="Times New Roman"/>
          <w:sz w:val="24"/>
          <w:szCs w:val="26"/>
        </w:rPr>
        <w:t>D</w:t>
      </w:r>
      <w:r w:rsidR="0013735B" w:rsidRPr="00F76461">
        <w:rPr>
          <w:rFonts w:cs="Times New Roman"/>
          <w:szCs w:val="26"/>
        </w:rPr>
        <w:t xml:space="preserve">issertação realizada no âmbito do Mestrado em Tradução e Serviços Linguísticos, orientada pela Professora Doutora Elena Galvão </w:t>
      </w:r>
      <w:r w:rsidR="0013735B" w:rsidRPr="00F76461">
        <w:rPr>
          <w:rFonts w:cs="Times New Roman"/>
        </w:rPr>
        <w:t>e co</w:t>
      </w:r>
      <w:r w:rsidR="0013735B" w:rsidRPr="00F76461">
        <w:rPr>
          <w:rFonts w:cs="Times New Roman"/>
          <w:szCs w:val="26"/>
        </w:rPr>
        <w:t>orientada pela Professora Doutora Belinda Maia</w:t>
      </w:r>
    </w:p>
    <w:p w14:paraId="37080170" w14:textId="7D88209B" w:rsidR="00B12CD2" w:rsidRPr="00D312BC" w:rsidRDefault="00B12CD2" w:rsidP="00B12CD2">
      <w:pPr>
        <w:pStyle w:val="Estilopadro"/>
        <w:ind w:firstLine="0"/>
        <w:jc w:val="center"/>
        <w:rPr>
          <w:rFonts w:ascii="Times New Roman" w:hAnsi="Times New Roman" w:cs="Times New Roman"/>
        </w:rPr>
      </w:pPr>
    </w:p>
    <w:p w14:paraId="492BEA06" w14:textId="77777777" w:rsidR="00B12CD2" w:rsidRPr="00D312BC" w:rsidRDefault="00B12CD2" w:rsidP="00B12CD2">
      <w:pPr>
        <w:pStyle w:val="Estilopadro"/>
        <w:ind w:firstLine="0"/>
        <w:jc w:val="center"/>
        <w:rPr>
          <w:rFonts w:ascii="Times New Roman" w:hAnsi="Times New Roman" w:cs="Times New Roman"/>
        </w:rPr>
      </w:pPr>
    </w:p>
    <w:p w14:paraId="34BDB4D5" w14:textId="77777777" w:rsidR="00B12CD2" w:rsidRPr="00D312BC" w:rsidRDefault="00B12CD2" w:rsidP="00B12CD2">
      <w:pPr>
        <w:pStyle w:val="Estilopadro"/>
        <w:ind w:firstLine="0"/>
        <w:jc w:val="center"/>
        <w:rPr>
          <w:rFonts w:ascii="Times New Roman" w:hAnsi="Times New Roman" w:cs="Times New Roman"/>
        </w:rPr>
      </w:pPr>
    </w:p>
    <w:p w14:paraId="6CCF223F" w14:textId="77777777" w:rsidR="00B12CD2" w:rsidRPr="00D312BC" w:rsidRDefault="00B12CD2" w:rsidP="00B12CD2">
      <w:pPr>
        <w:pStyle w:val="Estilopadro"/>
        <w:ind w:firstLine="0"/>
        <w:jc w:val="center"/>
        <w:rPr>
          <w:rFonts w:ascii="Times New Roman" w:hAnsi="Times New Roman" w:cs="Times New Roman"/>
        </w:rPr>
      </w:pPr>
    </w:p>
    <w:p w14:paraId="6161C70B" w14:textId="77777777" w:rsidR="00B12CD2" w:rsidRPr="00D312BC" w:rsidRDefault="00B12CD2" w:rsidP="00B12CD2">
      <w:pPr>
        <w:pStyle w:val="Estilopadro"/>
        <w:ind w:firstLine="0"/>
        <w:jc w:val="center"/>
        <w:rPr>
          <w:rFonts w:ascii="Times New Roman" w:hAnsi="Times New Roman" w:cs="Times New Roman"/>
        </w:rPr>
      </w:pPr>
    </w:p>
    <w:p w14:paraId="7F1DCA15" w14:textId="77777777" w:rsidR="00B12CD2" w:rsidRPr="00D312BC" w:rsidRDefault="00B12CD2" w:rsidP="00B12CD2">
      <w:pPr>
        <w:pStyle w:val="Estilopadro"/>
        <w:ind w:firstLine="0"/>
        <w:jc w:val="center"/>
        <w:rPr>
          <w:rFonts w:ascii="Times New Roman" w:hAnsi="Times New Roman" w:cs="Times New Roman"/>
        </w:rPr>
      </w:pPr>
    </w:p>
    <w:p w14:paraId="34DE86B5" w14:textId="77777777" w:rsidR="00B12CD2" w:rsidRDefault="00B12CD2" w:rsidP="00B12CD2">
      <w:pPr>
        <w:pStyle w:val="Estilopadro"/>
        <w:ind w:firstLine="0"/>
        <w:jc w:val="center"/>
        <w:rPr>
          <w:rFonts w:ascii="Times New Roman" w:hAnsi="Times New Roman" w:cs="Times New Roman"/>
        </w:rPr>
      </w:pPr>
    </w:p>
    <w:p w14:paraId="23790C1E" w14:textId="77777777" w:rsidR="00060085" w:rsidRPr="00D312BC" w:rsidRDefault="00060085" w:rsidP="00B12CD2">
      <w:pPr>
        <w:pStyle w:val="Estilopadro"/>
        <w:ind w:firstLine="0"/>
        <w:jc w:val="center"/>
        <w:rPr>
          <w:rFonts w:ascii="Times New Roman" w:hAnsi="Times New Roman" w:cs="Times New Roman"/>
        </w:rPr>
      </w:pPr>
    </w:p>
    <w:p w14:paraId="57E2A9FD" w14:textId="77777777" w:rsidR="00B12CD2" w:rsidRPr="00D312BC" w:rsidRDefault="00B12CD2" w:rsidP="00B12CD2">
      <w:pPr>
        <w:pStyle w:val="Estilopadro"/>
        <w:ind w:firstLine="0"/>
        <w:jc w:val="center"/>
        <w:rPr>
          <w:rFonts w:ascii="Times New Roman" w:hAnsi="Times New Roman" w:cs="Times New Roman"/>
        </w:rPr>
      </w:pPr>
      <w:r w:rsidRPr="00D312BC">
        <w:rPr>
          <w:rFonts w:ascii="Times New Roman" w:hAnsi="Times New Roman" w:cs="Times New Roman"/>
          <w:sz w:val="32"/>
          <w:szCs w:val="32"/>
        </w:rPr>
        <w:t>Membros do Júri</w:t>
      </w:r>
    </w:p>
    <w:p w14:paraId="2DA03FC1" w14:textId="77777777" w:rsidR="00B12CD2" w:rsidRPr="00D312BC" w:rsidRDefault="00B12CD2" w:rsidP="00B12CD2">
      <w:pPr>
        <w:pStyle w:val="Estilopadro"/>
        <w:ind w:firstLine="0"/>
        <w:jc w:val="center"/>
        <w:rPr>
          <w:rFonts w:ascii="Times New Roman" w:hAnsi="Times New Roman" w:cs="Times New Roman"/>
        </w:rPr>
      </w:pPr>
    </w:p>
    <w:p w14:paraId="77BA97B7" w14:textId="3EBD9F83" w:rsidR="00B12CD2" w:rsidRPr="00D312BC" w:rsidRDefault="00B12CD2" w:rsidP="00B12CD2">
      <w:pPr>
        <w:pStyle w:val="Estilopadro"/>
        <w:ind w:firstLine="0"/>
        <w:jc w:val="center"/>
        <w:rPr>
          <w:rFonts w:ascii="Times New Roman" w:hAnsi="Times New Roman" w:cs="Times New Roman"/>
        </w:rPr>
      </w:pPr>
      <w:r w:rsidRPr="00D312BC">
        <w:rPr>
          <w:rFonts w:ascii="Times New Roman" w:hAnsi="Times New Roman" w:cs="Times New Roman"/>
          <w:sz w:val="24"/>
          <w:szCs w:val="26"/>
        </w:rPr>
        <w:t>Professor</w:t>
      </w:r>
      <w:r w:rsidR="008E4504">
        <w:rPr>
          <w:rFonts w:ascii="Times New Roman" w:hAnsi="Times New Roman" w:cs="Times New Roman"/>
          <w:sz w:val="24"/>
          <w:szCs w:val="26"/>
        </w:rPr>
        <w:t>a</w:t>
      </w:r>
      <w:r w:rsidRPr="00D312BC">
        <w:rPr>
          <w:rFonts w:ascii="Times New Roman" w:hAnsi="Times New Roman" w:cs="Times New Roman"/>
          <w:sz w:val="24"/>
          <w:szCs w:val="26"/>
        </w:rPr>
        <w:t xml:space="preserve"> Doutor</w:t>
      </w:r>
      <w:r w:rsidR="008E4504">
        <w:rPr>
          <w:rFonts w:ascii="Times New Roman" w:hAnsi="Times New Roman" w:cs="Times New Roman"/>
          <w:sz w:val="24"/>
          <w:szCs w:val="26"/>
        </w:rPr>
        <w:t>a</w:t>
      </w:r>
      <w:r w:rsidRPr="00D312BC">
        <w:rPr>
          <w:rFonts w:ascii="Times New Roman" w:hAnsi="Times New Roman" w:cs="Times New Roman"/>
          <w:sz w:val="24"/>
          <w:szCs w:val="26"/>
        </w:rPr>
        <w:t xml:space="preserve"> </w:t>
      </w:r>
      <w:r w:rsidR="008E4504">
        <w:rPr>
          <w:rFonts w:ascii="Times New Roman" w:hAnsi="Times New Roman" w:cs="Times New Roman"/>
          <w:sz w:val="24"/>
          <w:szCs w:val="26"/>
        </w:rPr>
        <w:t>Alexandra Pinto</w:t>
      </w:r>
    </w:p>
    <w:p w14:paraId="4C5B480F" w14:textId="4593DFEF" w:rsidR="00B12CD2" w:rsidRPr="00D312BC" w:rsidRDefault="00B12CD2" w:rsidP="00B12CD2">
      <w:pPr>
        <w:pStyle w:val="Estilopadro"/>
        <w:ind w:firstLine="0"/>
        <w:jc w:val="center"/>
        <w:rPr>
          <w:rFonts w:ascii="Times New Roman" w:hAnsi="Times New Roman" w:cs="Times New Roman"/>
        </w:rPr>
      </w:pPr>
      <w:r w:rsidRPr="00D312BC">
        <w:rPr>
          <w:rFonts w:ascii="Times New Roman" w:hAnsi="Times New Roman" w:cs="Times New Roman"/>
          <w:sz w:val="24"/>
          <w:szCs w:val="26"/>
        </w:rPr>
        <w:t xml:space="preserve">Faculdade </w:t>
      </w:r>
      <w:r w:rsidR="008E4504">
        <w:rPr>
          <w:rFonts w:ascii="Times New Roman" w:hAnsi="Times New Roman" w:cs="Times New Roman"/>
          <w:sz w:val="24"/>
          <w:szCs w:val="26"/>
        </w:rPr>
        <w:t>de Letras da</w:t>
      </w:r>
      <w:r w:rsidRPr="00D312BC">
        <w:rPr>
          <w:rFonts w:ascii="Times New Roman" w:hAnsi="Times New Roman" w:cs="Times New Roman"/>
          <w:sz w:val="24"/>
          <w:szCs w:val="26"/>
        </w:rPr>
        <w:t xml:space="preserve"> Universidade </w:t>
      </w:r>
      <w:r w:rsidR="008E4504">
        <w:rPr>
          <w:rFonts w:ascii="Times New Roman" w:hAnsi="Times New Roman" w:cs="Times New Roman"/>
          <w:sz w:val="24"/>
          <w:szCs w:val="26"/>
        </w:rPr>
        <w:t>do Porto</w:t>
      </w:r>
    </w:p>
    <w:p w14:paraId="64E83599" w14:textId="77777777" w:rsidR="00B12CD2" w:rsidRPr="00D312BC" w:rsidRDefault="00B12CD2" w:rsidP="00B12CD2">
      <w:pPr>
        <w:pStyle w:val="Estilopadro"/>
        <w:ind w:firstLine="0"/>
        <w:rPr>
          <w:rFonts w:ascii="Times New Roman" w:hAnsi="Times New Roman" w:cs="Times New Roman"/>
        </w:rPr>
      </w:pPr>
    </w:p>
    <w:p w14:paraId="3B5D19BB" w14:textId="68CC5667" w:rsidR="00B12CD2" w:rsidRPr="00D312BC" w:rsidRDefault="00B12CD2" w:rsidP="00B12CD2">
      <w:pPr>
        <w:pStyle w:val="Estilopadro"/>
        <w:ind w:firstLine="0"/>
        <w:jc w:val="center"/>
        <w:rPr>
          <w:rFonts w:ascii="Times New Roman" w:hAnsi="Times New Roman" w:cs="Times New Roman"/>
        </w:rPr>
      </w:pPr>
      <w:r w:rsidRPr="00D312BC">
        <w:rPr>
          <w:rFonts w:ascii="Times New Roman" w:hAnsi="Times New Roman" w:cs="Times New Roman"/>
          <w:sz w:val="24"/>
          <w:szCs w:val="26"/>
        </w:rPr>
        <w:t>Professor</w:t>
      </w:r>
      <w:r w:rsidR="008E4504">
        <w:rPr>
          <w:rFonts w:ascii="Times New Roman" w:hAnsi="Times New Roman" w:cs="Times New Roman"/>
          <w:sz w:val="24"/>
          <w:szCs w:val="26"/>
        </w:rPr>
        <w:t>a</w:t>
      </w:r>
      <w:r w:rsidRPr="00D312BC">
        <w:rPr>
          <w:rFonts w:ascii="Times New Roman" w:hAnsi="Times New Roman" w:cs="Times New Roman"/>
          <w:sz w:val="24"/>
          <w:szCs w:val="26"/>
        </w:rPr>
        <w:t xml:space="preserve"> Doutor</w:t>
      </w:r>
      <w:r w:rsidR="008E4504">
        <w:rPr>
          <w:rFonts w:ascii="Times New Roman" w:hAnsi="Times New Roman" w:cs="Times New Roman"/>
          <w:sz w:val="24"/>
          <w:szCs w:val="26"/>
        </w:rPr>
        <w:t>a</w:t>
      </w:r>
      <w:r w:rsidRPr="00D312BC">
        <w:rPr>
          <w:rFonts w:ascii="Times New Roman" w:hAnsi="Times New Roman" w:cs="Times New Roman"/>
          <w:sz w:val="24"/>
          <w:szCs w:val="26"/>
        </w:rPr>
        <w:t xml:space="preserve"> </w:t>
      </w:r>
      <w:r w:rsidR="008E4504">
        <w:rPr>
          <w:rFonts w:ascii="Times New Roman" w:hAnsi="Times New Roman" w:cs="Times New Roman"/>
          <w:sz w:val="24"/>
          <w:szCs w:val="26"/>
        </w:rPr>
        <w:t>Fátima Outeirinho</w:t>
      </w:r>
    </w:p>
    <w:p w14:paraId="7DB0EB07" w14:textId="6B564DDC" w:rsidR="00B12CD2" w:rsidRPr="00D312BC" w:rsidRDefault="00B12CD2" w:rsidP="00B12CD2">
      <w:pPr>
        <w:pStyle w:val="Estilopadro"/>
        <w:ind w:firstLine="0"/>
        <w:jc w:val="center"/>
        <w:rPr>
          <w:rFonts w:ascii="Times New Roman" w:hAnsi="Times New Roman" w:cs="Times New Roman"/>
        </w:rPr>
      </w:pPr>
      <w:r w:rsidRPr="00D312BC">
        <w:rPr>
          <w:rFonts w:ascii="Times New Roman" w:hAnsi="Times New Roman" w:cs="Times New Roman"/>
          <w:sz w:val="24"/>
          <w:szCs w:val="26"/>
        </w:rPr>
        <w:t xml:space="preserve">Faculdade </w:t>
      </w:r>
      <w:r w:rsidR="008E4504">
        <w:rPr>
          <w:rFonts w:ascii="Times New Roman" w:hAnsi="Times New Roman" w:cs="Times New Roman"/>
          <w:sz w:val="24"/>
          <w:szCs w:val="26"/>
        </w:rPr>
        <w:t>de Letras</w:t>
      </w:r>
      <w:r w:rsidRPr="00D312BC">
        <w:rPr>
          <w:rFonts w:ascii="Times New Roman" w:hAnsi="Times New Roman" w:cs="Times New Roman"/>
          <w:sz w:val="24"/>
          <w:szCs w:val="26"/>
        </w:rPr>
        <w:t xml:space="preserve"> </w:t>
      </w:r>
      <w:r w:rsidR="008E4504">
        <w:rPr>
          <w:rFonts w:ascii="Times New Roman" w:hAnsi="Times New Roman" w:cs="Times New Roman"/>
          <w:sz w:val="24"/>
          <w:szCs w:val="26"/>
        </w:rPr>
        <w:t>da</w:t>
      </w:r>
      <w:r w:rsidRPr="00D312BC">
        <w:rPr>
          <w:rFonts w:ascii="Times New Roman" w:hAnsi="Times New Roman" w:cs="Times New Roman"/>
          <w:sz w:val="24"/>
          <w:szCs w:val="26"/>
        </w:rPr>
        <w:t xml:space="preserve"> Universidade </w:t>
      </w:r>
      <w:r w:rsidR="008E4504">
        <w:rPr>
          <w:rFonts w:ascii="Times New Roman" w:hAnsi="Times New Roman" w:cs="Times New Roman"/>
          <w:sz w:val="24"/>
          <w:szCs w:val="26"/>
        </w:rPr>
        <w:t>do Porto</w:t>
      </w:r>
    </w:p>
    <w:p w14:paraId="0735726B" w14:textId="77777777" w:rsidR="00B12CD2" w:rsidRPr="00D312BC" w:rsidRDefault="00B12CD2" w:rsidP="00B12CD2">
      <w:pPr>
        <w:pStyle w:val="Estilopadro"/>
        <w:ind w:firstLine="0"/>
        <w:jc w:val="center"/>
        <w:rPr>
          <w:rFonts w:ascii="Times New Roman" w:hAnsi="Times New Roman" w:cs="Times New Roman"/>
        </w:rPr>
      </w:pPr>
    </w:p>
    <w:p w14:paraId="2873248D" w14:textId="0E017403" w:rsidR="00B12CD2" w:rsidRPr="00D312BC" w:rsidRDefault="00B12CD2" w:rsidP="00B12CD2">
      <w:pPr>
        <w:pStyle w:val="Estilopadro"/>
        <w:ind w:firstLine="0"/>
        <w:jc w:val="center"/>
        <w:rPr>
          <w:rFonts w:ascii="Times New Roman" w:hAnsi="Times New Roman" w:cs="Times New Roman"/>
        </w:rPr>
      </w:pPr>
      <w:r w:rsidRPr="00D312BC">
        <w:rPr>
          <w:rFonts w:ascii="Times New Roman" w:hAnsi="Times New Roman" w:cs="Times New Roman"/>
          <w:sz w:val="24"/>
          <w:szCs w:val="26"/>
        </w:rPr>
        <w:t>Professor</w:t>
      </w:r>
      <w:r w:rsidR="008E4504">
        <w:rPr>
          <w:rFonts w:ascii="Times New Roman" w:hAnsi="Times New Roman" w:cs="Times New Roman"/>
          <w:sz w:val="24"/>
          <w:szCs w:val="26"/>
        </w:rPr>
        <w:t>a</w:t>
      </w:r>
      <w:r w:rsidRPr="00D312BC">
        <w:rPr>
          <w:rFonts w:ascii="Times New Roman" w:hAnsi="Times New Roman" w:cs="Times New Roman"/>
          <w:sz w:val="24"/>
          <w:szCs w:val="26"/>
        </w:rPr>
        <w:t xml:space="preserve"> Doutor</w:t>
      </w:r>
      <w:r w:rsidR="008E4504">
        <w:rPr>
          <w:rFonts w:ascii="Times New Roman" w:hAnsi="Times New Roman" w:cs="Times New Roman"/>
          <w:sz w:val="24"/>
          <w:szCs w:val="26"/>
        </w:rPr>
        <w:t>a</w:t>
      </w:r>
      <w:r w:rsidRPr="00D312BC">
        <w:rPr>
          <w:rFonts w:ascii="Times New Roman" w:hAnsi="Times New Roman" w:cs="Times New Roman"/>
          <w:sz w:val="24"/>
          <w:szCs w:val="26"/>
        </w:rPr>
        <w:t xml:space="preserve"> </w:t>
      </w:r>
      <w:r w:rsidR="008E4504">
        <w:rPr>
          <w:rFonts w:ascii="Times New Roman" w:hAnsi="Times New Roman" w:cs="Times New Roman"/>
          <w:sz w:val="24"/>
          <w:szCs w:val="26"/>
        </w:rPr>
        <w:t>Belinda Maia</w:t>
      </w:r>
    </w:p>
    <w:p w14:paraId="644DF91B" w14:textId="7B8D7BFE" w:rsidR="00B12CD2" w:rsidRDefault="00B12CD2" w:rsidP="00B12CD2">
      <w:pPr>
        <w:pStyle w:val="Estilopadro"/>
        <w:ind w:firstLine="0"/>
        <w:jc w:val="center"/>
        <w:rPr>
          <w:rFonts w:ascii="Times New Roman" w:hAnsi="Times New Roman" w:cs="Times New Roman"/>
          <w:sz w:val="24"/>
          <w:szCs w:val="26"/>
        </w:rPr>
      </w:pPr>
      <w:r w:rsidRPr="00D312BC">
        <w:rPr>
          <w:rFonts w:ascii="Times New Roman" w:hAnsi="Times New Roman" w:cs="Times New Roman"/>
          <w:sz w:val="24"/>
          <w:szCs w:val="26"/>
        </w:rPr>
        <w:t>Faculdade</w:t>
      </w:r>
      <w:r w:rsidR="008E4504">
        <w:rPr>
          <w:rFonts w:ascii="Times New Roman" w:hAnsi="Times New Roman" w:cs="Times New Roman"/>
          <w:sz w:val="24"/>
          <w:szCs w:val="26"/>
        </w:rPr>
        <w:t xml:space="preserve"> de Letras</w:t>
      </w:r>
      <w:r w:rsidRPr="00D312BC">
        <w:rPr>
          <w:rFonts w:ascii="Times New Roman" w:hAnsi="Times New Roman" w:cs="Times New Roman"/>
          <w:sz w:val="24"/>
          <w:szCs w:val="26"/>
        </w:rPr>
        <w:t xml:space="preserve"> </w:t>
      </w:r>
      <w:r w:rsidR="008E4504">
        <w:rPr>
          <w:rFonts w:ascii="Times New Roman" w:hAnsi="Times New Roman" w:cs="Times New Roman"/>
          <w:sz w:val="24"/>
          <w:szCs w:val="26"/>
        </w:rPr>
        <w:t>da</w:t>
      </w:r>
      <w:r w:rsidRPr="00D312BC">
        <w:rPr>
          <w:rFonts w:ascii="Times New Roman" w:hAnsi="Times New Roman" w:cs="Times New Roman"/>
          <w:sz w:val="24"/>
          <w:szCs w:val="26"/>
        </w:rPr>
        <w:t xml:space="preserve"> Universidade </w:t>
      </w:r>
      <w:r w:rsidR="008E4504">
        <w:rPr>
          <w:rFonts w:ascii="Times New Roman" w:hAnsi="Times New Roman" w:cs="Times New Roman"/>
          <w:sz w:val="24"/>
          <w:szCs w:val="26"/>
        </w:rPr>
        <w:t>do Porto</w:t>
      </w:r>
    </w:p>
    <w:p w14:paraId="0E95FE7A" w14:textId="77777777" w:rsidR="00B12CD2" w:rsidRDefault="00B12CD2" w:rsidP="00B12CD2">
      <w:pPr>
        <w:pStyle w:val="Estilopadro"/>
        <w:ind w:firstLine="0"/>
        <w:jc w:val="center"/>
        <w:rPr>
          <w:rFonts w:ascii="Times New Roman" w:hAnsi="Times New Roman" w:cs="Times New Roman"/>
          <w:sz w:val="24"/>
          <w:szCs w:val="26"/>
        </w:rPr>
      </w:pPr>
    </w:p>
    <w:p w14:paraId="2B503B81" w14:textId="77777777" w:rsidR="00B12CD2" w:rsidRDefault="00B12CD2" w:rsidP="00B12CD2">
      <w:pPr>
        <w:pStyle w:val="Estilopadro"/>
        <w:ind w:firstLine="0"/>
        <w:jc w:val="center"/>
        <w:rPr>
          <w:rFonts w:ascii="Times New Roman" w:hAnsi="Times New Roman" w:cs="Times New Roman"/>
          <w:sz w:val="24"/>
          <w:szCs w:val="26"/>
        </w:rPr>
      </w:pPr>
    </w:p>
    <w:p w14:paraId="40078BA5" w14:textId="77EC8071" w:rsidR="00B12CD2" w:rsidRPr="00D312BC" w:rsidRDefault="00B12CD2" w:rsidP="00B12CD2">
      <w:pPr>
        <w:pStyle w:val="Estilopadro"/>
        <w:ind w:firstLine="0"/>
        <w:rPr>
          <w:rFonts w:ascii="Times New Roman" w:hAnsi="Times New Roman" w:cs="Times New Roman"/>
        </w:rPr>
      </w:pPr>
      <w:r>
        <w:rPr>
          <w:rFonts w:ascii="Times New Roman" w:hAnsi="Times New Roman" w:cs="Times New Roman"/>
          <w:sz w:val="24"/>
          <w:szCs w:val="26"/>
        </w:rPr>
        <w:t xml:space="preserve">Classificação obtida: </w:t>
      </w:r>
      <w:r w:rsidR="008E4504">
        <w:rPr>
          <w:rFonts w:ascii="Times New Roman" w:hAnsi="Times New Roman" w:cs="Times New Roman"/>
          <w:sz w:val="24"/>
          <w:szCs w:val="26"/>
        </w:rPr>
        <w:t>19</w:t>
      </w:r>
      <w:r>
        <w:rPr>
          <w:rFonts w:ascii="Times New Roman" w:hAnsi="Times New Roman" w:cs="Times New Roman"/>
          <w:sz w:val="24"/>
          <w:szCs w:val="26"/>
        </w:rPr>
        <w:t xml:space="preserve"> valores</w:t>
      </w:r>
    </w:p>
    <w:p w14:paraId="711B5379" w14:textId="77777777" w:rsidR="00D3503C" w:rsidRDefault="00D3503C" w:rsidP="00ED3AE1">
      <w:pPr>
        <w:keepNext/>
        <w:widowControl w:val="0"/>
        <w:suppressLineNumbers/>
        <w:suppressAutoHyphens/>
        <w:spacing w:before="240" w:after="120"/>
        <w:ind w:firstLine="0"/>
        <w:rPr>
          <w:rFonts w:eastAsia="Arial Unicode MS" w:cs="Times New Roman"/>
          <w:b/>
          <w:bCs/>
          <w:sz w:val="32"/>
          <w:szCs w:val="32"/>
          <w:lang w:eastAsia="zh-CN" w:bidi="hi-IN"/>
        </w:rPr>
      </w:pPr>
      <w:r w:rsidRPr="00D3503C">
        <w:rPr>
          <w:rFonts w:eastAsia="Arial Unicode MS" w:cs="Times New Roman"/>
          <w:b/>
          <w:bCs/>
          <w:sz w:val="32"/>
          <w:szCs w:val="32"/>
          <w:lang w:eastAsia="zh-CN" w:bidi="hi-IN"/>
        </w:rPr>
        <w:lastRenderedPageBreak/>
        <w:t>Sumário</w:t>
      </w:r>
    </w:p>
    <w:p w14:paraId="0A84F2E3" w14:textId="77777777" w:rsidR="00DE11AC" w:rsidRDefault="00226FBE">
      <w:pPr>
        <w:pStyle w:val="ndice1"/>
        <w:rPr>
          <w:rFonts w:asciiTheme="minorHAnsi" w:eastAsiaTheme="minorEastAsia" w:hAnsiTheme="minorHAnsi"/>
          <w:noProof/>
          <w:sz w:val="22"/>
          <w:lang w:eastAsia="pt-PT"/>
        </w:rPr>
      </w:pPr>
      <w:r>
        <w:rPr>
          <w:rFonts w:cs="Times New Roman"/>
          <w:b/>
          <w:bCs/>
        </w:rPr>
        <w:fldChar w:fldCharType="begin"/>
      </w:r>
      <w:r>
        <w:rPr>
          <w:rFonts w:cs="Times New Roman"/>
          <w:b/>
          <w:bCs/>
        </w:rPr>
        <w:instrText xml:space="preserve"> TOC \o "1-3" \h \z \u </w:instrText>
      </w:r>
      <w:r>
        <w:rPr>
          <w:rFonts w:cs="Times New Roman"/>
          <w:b/>
          <w:bCs/>
        </w:rPr>
        <w:fldChar w:fldCharType="separate"/>
      </w:r>
      <w:hyperlink w:anchor="_Toc430952166" w:history="1">
        <w:r w:rsidR="00DE11AC" w:rsidRPr="00844B19">
          <w:rPr>
            <w:rStyle w:val="Hiperligao"/>
            <w:noProof/>
            <w:lang w:bidi="hi-IN"/>
          </w:rPr>
          <w:t>Agradecimentos</w:t>
        </w:r>
        <w:r w:rsidR="00DE11AC">
          <w:rPr>
            <w:noProof/>
            <w:webHidden/>
          </w:rPr>
          <w:tab/>
        </w:r>
        <w:r w:rsidR="00DE11AC">
          <w:rPr>
            <w:noProof/>
            <w:webHidden/>
          </w:rPr>
          <w:fldChar w:fldCharType="begin"/>
        </w:r>
        <w:r w:rsidR="00DE11AC">
          <w:rPr>
            <w:noProof/>
            <w:webHidden/>
          </w:rPr>
          <w:instrText xml:space="preserve"> PAGEREF _Toc430952166 \h </w:instrText>
        </w:r>
        <w:r w:rsidR="00DE11AC">
          <w:rPr>
            <w:noProof/>
            <w:webHidden/>
          </w:rPr>
        </w:r>
        <w:r w:rsidR="00DE11AC">
          <w:rPr>
            <w:noProof/>
            <w:webHidden/>
          </w:rPr>
          <w:fldChar w:fldCharType="separate"/>
        </w:r>
        <w:r w:rsidR="00DF28D6">
          <w:rPr>
            <w:noProof/>
            <w:webHidden/>
          </w:rPr>
          <w:t>6</w:t>
        </w:r>
        <w:r w:rsidR="00DE11AC">
          <w:rPr>
            <w:noProof/>
            <w:webHidden/>
          </w:rPr>
          <w:fldChar w:fldCharType="end"/>
        </w:r>
      </w:hyperlink>
    </w:p>
    <w:p w14:paraId="2966B3C6" w14:textId="040C93FF" w:rsidR="00DE11AC" w:rsidRDefault="00B71430">
      <w:pPr>
        <w:pStyle w:val="ndice1"/>
        <w:rPr>
          <w:rFonts w:asciiTheme="minorHAnsi" w:eastAsiaTheme="minorEastAsia" w:hAnsiTheme="minorHAnsi"/>
          <w:noProof/>
          <w:sz w:val="22"/>
          <w:lang w:eastAsia="pt-PT"/>
        </w:rPr>
      </w:pPr>
      <w:hyperlink w:anchor="_Toc430952167" w:history="1">
        <w:r w:rsidR="00DE11AC" w:rsidRPr="00844B19">
          <w:rPr>
            <w:rStyle w:val="Hiperligao"/>
            <w:noProof/>
            <w:lang w:bidi="hi-IN"/>
          </w:rPr>
          <w:t>Resumo</w:t>
        </w:r>
        <w:r w:rsidR="00C96311">
          <w:rPr>
            <w:rStyle w:val="Hiperligao"/>
            <w:noProof/>
            <w:lang w:bidi="hi-IN"/>
          </w:rPr>
          <w:t xml:space="preserve"> ……..</w:t>
        </w:r>
        <w:r w:rsidR="00DE11AC">
          <w:rPr>
            <w:noProof/>
            <w:webHidden/>
          </w:rPr>
          <w:tab/>
        </w:r>
        <w:r w:rsidR="00DE11AC">
          <w:rPr>
            <w:noProof/>
            <w:webHidden/>
          </w:rPr>
          <w:fldChar w:fldCharType="begin"/>
        </w:r>
        <w:r w:rsidR="00DE11AC">
          <w:rPr>
            <w:noProof/>
            <w:webHidden/>
          </w:rPr>
          <w:instrText xml:space="preserve"> PAGEREF _Toc430952167 \h </w:instrText>
        </w:r>
        <w:r w:rsidR="00DE11AC">
          <w:rPr>
            <w:noProof/>
            <w:webHidden/>
          </w:rPr>
        </w:r>
        <w:r w:rsidR="00DE11AC">
          <w:rPr>
            <w:noProof/>
            <w:webHidden/>
          </w:rPr>
          <w:fldChar w:fldCharType="separate"/>
        </w:r>
        <w:r w:rsidR="00DF28D6">
          <w:rPr>
            <w:noProof/>
            <w:webHidden/>
          </w:rPr>
          <w:t>7</w:t>
        </w:r>
        <w:r w:rsidR="00DE11AC">
          <w:rPr>
            <w:noProof/>
            <w:webHidden/>
          </w:rPr>
          <w:fldChar w:fldCharType="end"/>
        </w:r>
      </w:hyperlink>
    </w:p>
    <w:p w14:paraId="640B8D71" w14:textId="70A7B997" w:rsidR="00DE11AC" w:rsidRDefault="00B71430">
      <w:pPr>
        <w:pStyle w:val="ndice1"/>
        <w:rPr>
          <w:rFonts w:asciiTheme="minorHAnsi" w:eastAsiaTheme="minorEastAsia" w:hAnsiTheme="minorHAnsi"/>
          <w:noProof/>
          <w:sz w:val="22"/>
          <w:lang w:eastAsia="pt-PT"/>
        </w:rPr>
      </w:pPr>
      <w:hyperlink w:anchor="_Toc430952168" w:history="1">
        <w:r w:rsidR="00DE11AC" w:rsidRPr="00844B19">
          <w:rPr>
            <w:rStyle w:val="Hiperligao"/>
            <w:noProof/>
            <w:lang w:val="en-US" w:bidi="hi-IN"/>
          </w:rPr>
          <w:t>Abstract</w:t>
        </w:r>
        <w:r w:rsidR="00C96311">
          <w:rPr>
            <w:rStyle w:val="Hiperligao"/>
            <w:noProof/>
            <w:lang w:val="en-US" w:bidi="hi-IN"/>
          </w:rPr>
          <w:t xml:space="preserve"> ……….</w:t>
        </w:r>
        <w:r w:rsidR="00DE11AC">
          <w:rPr>
            <w:noProof/>
            <w:webHidden/>
          </w:rPr>
          <w:tab/>
        </w:r>
        <w:r w:rsidR="00DE11AC">
          <w:rPr>
            <w:noProof/>
            <w:webHidden/>
          </w:rPr>
          <w:fldChar w:fldCharType="begin"/>
        </w:r>
        <w:r w:rsidR="00DE11AC">
          <w:rPr>
            <w:noProof/>
            <w:webHidden/>
          </w:rPr>
          <w:instrText xml:space="preserve"> PAGEREF _Toc430952168 \h </w:instrText>
        </w:r>
        <w:r w:rsidR="00DE11AC">
          <w:rPr>
            <w:noProof/>
            <w:webHidden/>
          </w:rPr>
        </w:r>
        <w:r w:rsidR="00DE11AC">
          <w:rPr>
            <w:noProof/>
            <w:webHidden/>
          </w:rPr>
          <w:fldChar w:fldCharType="separate"/>
        </w:r>
        <w:r w:rsidR="00DF28D6">
          <w:rPr>
            <w:noProof/>
            <w:webHidden/>
          </w:rPr>
          <w:t>8</w:t>
        </w:r>
        <w:r w:rsidR="00DE11AC">
          <w:rPr>
            <w:noProof/>
            <w:webHidden/>
          </w:rPr>
          <w:fldChar w:fldCharType="end"/>
        </w:r>
      </w:hyperlink>
    </w:p>
    <w:p w14:paraId="2A3E1213" w14:textId="77777777" w:rsidR="00DE11AC" w:rsidRDefault="00B71430">
      <w:pPr>
        <w:pStyle w:val="ndice1"/>
        <w:rPr>
          <w:rFonts w:asciiTheme="minorHAnsi" w:eastAsiaTheme="minorEastAsia" w:hAnsiTheme="minorHAnsi"/>
          <w:noProof/>
          <w:sz w:val="22"/>
          <w:lang w:eastAsia="pt-PT"/>
        </w:rPr>
      </w:pPr>
      <w:hyperlink w:anchor="_Toc430952169" w:history="1">
        <w:r w:rsidR="00DE11AC" w:rsidRPr="00844B19">
          <w:rPr>
            <w:rStyle w:val="Hiperligao"/>
            <w:noProof/>
            <w:lang w:bidi="hi-IN"/>
          </w:rPr>
          <w:t>Lista de abreviaturas e siglas</w:t>
        </w:r>
        <w:r w:rsidR="00DE11AC">
          <w:rPr>
            <w:noProof/>
            <w:webHidden/>
          </w:rPr>
          <w:tab/>
        </w:r>
        <w:r w:rsidR="00DE11AC">
          <w:rPr>
            <w:noProof/>
            <w:webHidden/>
          </w:rPr>
          <w:fldChar w:fldCharType="begin"/>
        </w:r>
        <w:r w:rsidR="00DE11AC">
          <w:rPr>
            <w:noProof/>
            <w:webHidden/>
          </w:rPr>
          <w:instrText xml:space="preserve"> PAGEREF _Toc430952169 \h </w:instrText>
        </w:r>
        <w:r w:rsidR="00DE11AC">
          <w:rPr>
            <w:noProof/>
            <w:webHidden/>
          </w:rPr>
        </w:r>
        <w:r w:rsidR="00DE11AC">
          <w:rPr>
            <w:noProof/>
            <w:webHidden/>
          </w:rPr>
          <w:fldChar w:fldCharType="separate"/>
        </w:r>
        <w:r w:rsidR="00DF28D6">
          <w:rPr>
            <w:noProof/>
            <w:webHidden/>
          </w:rPr>
          <w:t>9</w:t>
        </w:r>
        <w:r w:rsidR="00DE11AC">
          <w:rPr>
            <w:noProof/>
            <w:webHidden/>
          </w:rPr>
          <w:fldChar w:fldCharType="end"/>
        </w:r>
      </w:hyperlink>
    </w:p>
    <w:p w14:paraId="2A483D91" w14:textId="6B91D070" w:rsidR="00DE11AC" w:rsidRDefault="00B71430">
      <w:pPr>
        <w:pStyle w:val="ndice1"/>
        <w:rPr>
          <w:rFonts w:asciiTheme="minorHAnsi" w:eastAsiaTheme="minorEastAsia" w:hAnsiTheme="minorHAnsi"/>
          <w:noProof/>
          <w:sz w:val="22"/>
          <w:lang w:eastAsia="pt-PT"/>
        </w:rPr>
      </w:pPr>
      <w:hyperlink w:anchor="_Toc430952170" w:history="1">
        <w:r w:rsidR="00DE11AC" w:rsidRPr="00844B19">
          <w:rPr>
            <w:rStyle w:val="Hiperligao"/>
            <w:noProof/>
            <w:lang w:bidi="hi-IN"/>
          </w:rPr>
          <w:t>Introdução</w:t>
        </w:r>
        <w:r w:rsidR="00C96311">
          <w:rPr>
            <w:rStyle w:val="Hiperligao"/>
            <w:noProof/>
            <w:lang w:bidi="hi-IN"/>
          </w:rPr>
          <w:t xml:space="preserve"> …</w:t>
        </w:r>
        <w:r w:rsidR="00DE11AC">
          <w:rPr>
            <w:noProof/>
            <w:webHidden/>
          </w:rPr>
          <w:tab/>
        </w:r>
        <w:r w:rsidR="00DE11AC">
          <w:rPr>
            <w:noProof/>
            <w:webHidden/>
          </w:rPr>
          <w:fldChar w:fldCharType="begin"/>
        </w:r>
        <w:r w:rsidR="00DE11AC">
          <w:rPr>
            <w:noProof/>
            <w:webHidden/>
          </w:rPr>
          <w:instrText xml:space="preserve"> PAGEREF _Toc430952170 \h </w:instrText>
        </w:r>
        <w:r w:rsidR="00DE11AC">
          <w:rPr>
            <w:noProof/>
            <w:webHidden/>
          </w:rPr>
        </w:r>
        <w:r w:rsidR="00DE11AC">
          <w:rPr>
            <w:noProof/>
            <w:webHidden/>
          </w:rPr>
          <w:fldChar w:fldCharType="separate"/>
        </w:r>
        <w:r w:rsidR="00DF28D6">
          <w:rPr>
            <w:noProof/>
            <w:webHidden/>
          </w:rPr>
          <w:t>10</w:t>
        </w:r>
        <w:r w:rsidR="00DE11AC">
          <w:rPr>
            <w:noProof/>
            <w:webHidden/>
          </w:rPr>
          <w:fldChar w:fldCharType="end"/>
        </w:r>
      </w:hyperlink>
    </w:p>
    <w:p w14:paraId="306EB546" w14:textId="77777777" w:rsidR="00DE11AC" w:rsidRDefault="00B71430">
      <w:pPr>
        <w:pStyle w:val="ndice1"/>
        <w:rPr>
          <w:rFonts w:asciiTheme="minorHAnsi" w:eastAsiaTheme="minorEastAsia" w:hAnsiTheme="minorHAnsi"/>
          <w:noProof/>
          <w:sz w:val="22"/>
          <w:lang w:eastAsia="pt-PT"/>
        </w:rPr>
      </w:pPr>
      <w:hyperlink w:anchor="_Toc430952171" w:history="1">
        <w:r w:rsidR="00DE11AC" w:rsidRPr="00844B19">
          <w:rPr>
            <w:rStyle w:val="Hiperligao"/>
            <w:noProof/>
            <w:lang w:bidi="hi-IN"/>
          </w:rPr>
          <w:t>Capítulo 1.</w:t>
        </w:r>
        <w:r w:rsidR="00DE11AC">
          <w:rPr>
            <w:rFonts w:asciiTheme="minorHAnsi" w:eastAsiaTheme="minorEastAsia" w:hAnsiTheme="minorHAnsi"/>
            <w:noProof/>
            <w:sz w:val="22"/>
            <w:lang w:eastAsia="pt-PT"/>
          </w:rPr>
          <w:tab/>
        </w:r>
        <w:r w:rsidR="00DE11AC" w:rsidRPr="00844B19">
          <w:rPr>
            <w:rStyle w:val="Hiperligao"/>
            <w:noProof/>
            <w:lang w:bidi="hi-IN"/>
          </w:rPr>
          <w:t>Metodologia de investigação e materiais</w:t>
        </w:r>
        <w:r w:rsidR="00DE11AC">
          <w:rPr>
            <w:noProof/>
            <w:webHidden/>
          </w:rPr>
          <w:tab/>
        </w:r>
        <w:r w:rsidR="00DE11AC">
          <w:rPr>
            <w:noProof/>
            <w:webHidden/>
          </w:rPr>
          <w:fldChar w:fldCharType="begin"/>
        </w:r>
        <w:r w:rsidR="00DE11AC">
          <w:rPr>
            <w:noProof/>
            <w:webHidden/>
          </w:rPr>
          <w:instrText xml:space="preserve"> PAGEREF _Toc430952171 \h </w:instrText>
        </w:r>
        <w:r w:rsidR="00DE11AC">
          <w:rPr>
            <w:noProof/>
            <w:webHidden/>
          </w:rPr>
        </w:r>
        <w:r w:rsidR="00DE11AC">
          <w:rPr>
            <w:noProof/>
            <w:webHidden/>
          </w:rPr>
          <w:fldChar w:fldCharType="separate"/>
        </w:r>
        <w:r w:rsidR="00DF28D6">
          <w:rPr>
            <w:noProof/>
            <w:webHidden/>
          </w:rPr>
          <w:t>14</w:t>
        </w:r>
        <w:r w:rsidR="00DE11AC">
          <w:rPr>
            <w:noProof/>
            <w:webHidden/>
          </w:rPr>
          <w:fldChar w:fldCharType="end"/>
        </w:r>
      </w:hyperlink>
    </w:p>
    <w:p w14:paraId="222D10DA" w14:textId="77777777" w:rsidR="00DE11AC" w:rsidRDefault="00B71430">
      <w:pPr>
        <w:pStyle w:val="ndice2"/>
        <w:tabs>
          <w:tab w:val="left" w:pos="1540"/>
          <w:tab w:val="right" w:leader="dot" w:pos="8494"/>
        </w:tabs>
        <w:rPr>
          <w:rFonts w:asciiTheme="minorHAnsi" w:eastAsiaTheme="minorEastAsia" w:hAnsiTheme="minorHAnsi"/>
          <w:noProof/>
          <w:sz w:val="22"/>
          <w:lang w:eastAsia="pt-PT"/>
        </w:rPr>
      </w:pPr>
      <w:hyperlink w:anchor="_Toc430952172" w:history="1">
        <w:r w:rsidR="00DE11AC" w:rsidRPr="00844B19">
          <w:rPr>
            <w:rStyle w:val="Hiperligao"/>
            <w:noProof/>
            <w:lang w:bidi="hi-IN"/>
          </w:rPr>
          <w:t>1.1.</w:t>
        </w:r>
        <w:r w:rsidR="00DE11AC">
          <w:rPr>
            <w:rFonts w:asciiTheme="minorHAnsi" w:eastAsiaTheme="minorEastAsia" w:hAnsiTheme="minorHAnsi"/>
            <w:noProof/>
            <w:sz w:val="22"/>
            <w:lang w:eastAsia="pt-PT"/>
          </w:rPr>
          <w:tab/>
        </w:r>
        <w:r w:rsidR="00DE11AC" w:rsidRPr="00844B19">
          <w:rPr>
            <w:rStyle w:val="Hiperligao"/>
            <w:noProof/>
            <w:lang w:bidi="hi-IN"/>
          </w:rPr>
          <w:t>Metodologia de investigação</w:t>
        </w:r>
        <w:r w:rsidR="00DE11AC">
          <w:rPr>
            <w:noProof/>
            <w:webHidden/>
          </w:rPr>
          <w:tab/>
        </w:r>
        <w:r w:rsidR="00DE11AC">
          <w:rPr>
            <w:noProof/>
            <w:webHidden/>
          </w:rPr>
          <w:fldChar w:fldCharType="begin"/>
        </w:r>
        <w:r w:rsidR="00DE11AC">
          <w:rPr>
            <w:noProof/>
            <w:webHidden/>
          </w:rPr>
          <w:instrText xml:space="preserve"> PAGEREF _Toc430952172 \h </w:instrText>
        </w:r>
        <w:r w:rsidR="00DE11AC">
          <w:rPr>
            <w:noProof/>
            <w:webHidden/>
          </w:rPr>
        </w:r>
        <w:r w:rsidR="00DE11AC">
          <w:rPr>
            <w:noProof/>
            <w:webHidden/>
          </w:rPr>
          <w:fldChar w:fldCharType="separate"/>
        </w:r>
        <w:r w:rsidR="00DF28D6">
          <w:rPr>
            <w:noProof/>
            <w:webHidden/>
          </w:rPr>
          <w:t>14</w:t>
        </w:r>
        <w:r w:rsidR="00DE11AC">
          <w:rPr>
            <w:noProof/>
            <w:webHidden/>
          </w:rPr>
          <w:fldChar w:fldCharType="end"/>
        </w:r>
      </w:hyperlink>
    </w:p>
    <w:p w14:paraId="35EC4D8B" w14:textId="77777777" w:rsidR="00DE11AC" w:rsidRDefault="00B71430">
      <w:pPr>
        <w:pStyle w:val="ndice2"/>
        <w:tabs>
          <w:tab w:val="left" w:pos="1540"/>
          <w:tab w:val="right" w:leader="dot" w:pos="8494"/>
        </w:tabs>
        <w:rPr>
          <w:rFonts w:asciiTheme="minorHAnsi" w:eastAsiaTheme="minorEastAsia" w:hAnsiTheme="minorHAnsi"/>
          <w:noProof/>
          <w:sz w:val="22"/>
          <w:lang w:eastAsia="pt-PT"/>
        </w:rPr>
      </w:pPr>
      <w:hyperlink w:anchor="_Toc430952173" w:history="1">
        <w:r w:rsidR="00DE11AC" w:rsidRPr="00844B19">
          <w:rPr>
            <w:rStyle w:val="Hiperligao"/>
            <w:noProof/>
            <w:lang w:bidi="hi-IN"/>
          </w:rPr>
          <w:t>1.2.</w:t>
        </w:r>
        <w:r w:rsidR="00DE11AC">
          <w:rPr>
            <w:rFonts w:asciiTheme="minorHAnsi" w:eastAsiaTheme="minorEastAsia" w:hAnsiTheme="minorHAnsi"/>
            <w:noProof/>
            <w:sz w:val="22"/>
            <w:lang w:eastAsia="pt-PT"/>
          </w:rPr>
          <w:tab/>
        </w:r>
        <w:r w:rsidR="00DE11AC" w:rsidRPr="00844B19">
          <w:rPr>
            <w:rStyle w:val="Hiperligao"/>
            <w:noProof/>
            <w:lang w:bidi="hi-IN"/>
          </w:rPr>
          <w:t>Levantamento bibliográfico</w:t>
        </w:r>
        <w:r w:rsidR="00DE11AC">
          <w:rPr>
            <w:noProof/>
            <w:webHidden/>
          </w:rPr>
          <w:tab/>
        </w:r>
        <w:r w:rsidR="00DE11AC">
          <w:rPr>
            <w:noProof/>
            <w:webHidden/>
          </w:rPr>
          <w:fldChar w:fldCharType="begin"/>
        </w:r>
        <w:r w:rsidR="00DE11AC">
          <w:rPr>
            <w:noProof/>
            <w:webHidden/>
          </w:rPr>
          <w:instrText xml:space="preserve"> PAGEREF _Toc430952173 \h </w:instrText>
        </w:r>
        <w:r w:rsidR="00DE11AC">
          <w:rPr>
            <w:noProof/>
            <w:webHidden/>
          </w:rPr>
        </w:r>
        <w:r w:rsidR="00DE11AC">
          <w:rPr>
            <w:noProof/>
            <w:webHidden/>
          </w:rPr>
          <w:fldChar w:fldCharType="separate"/>
        </w:r>
        <w:r w:rsidR="00DF28D6">
          <w:rPr>
            <w:noProof/>
            <w:webHidden/>
          </w:rPr>
          <w:t>15</w:t>
        </w:r>
        <w:r w:rsidR="00DE11AC">
          <w:rPr>
            <w:noProof/>
            <w:webHidden/>
          </w:rPr>
          <w:fldChar w:fldCharType="end"/>
        </w:r>
      </w:hyperlink>
    </w:p>
    <w:p w14:paraId="456798E0" w14:textId="77777777" w:rsidR="00DE11AC" w:rsidRDefault="00B71430">
      <w:pPr>
        <w:pStyle w:val="ndice2"/>
        <w:tabs>
          <w:tab w:val="left" w:pos="1540"/>
          <w:tab w:val="right" w:leader="dot" w:pos="8494"/>
        </w:tabs>
        <w:rPr>
          <w:rFonts w:asciiTheme="minorHAnsi" w:eastAsiaTheme="minorEastAsia" w:hAnsiTheme="minorHAnsi"/>
          <w:noProof/>
          <w:sz w:val="22"/>
          <w:lang w:eastAsia="pt-PT"/>
        </w:rPr>
      </w:pPr>
      <w:hyperlink w:anchor="_Toc430952174" w:history="1">
        <w:r w:rsidR="00DE11AC" w:rsidRPr="00844B19">
          <w:rPr>
            <w:rStyle w:val="Hiperligao"/>
            <w:noProof/>
            <w:lang w:bidi="hi-IN"/>
          </w:rPr>
          <w:t>1.3.</w:t>
        </w:r>
        <w:r w:rsidR="00DE11AC">
          <w:rPr>
            <w:rFonts w:asciiTheme="minorHAnsi" w:eastAsiaTheme="minorEastAsia" w:hAnsiTheme="minorHAnsi"/>
            <w:noProof/>
            <w:sz w:val="22"/>
            <w:lang w:eastAsia="pt-PT"/>
          </w:rPr>
          <w:tab/>
        </w:r>
        <w:r w:rsidR="00DE11AC" w:rsidRPr="00844B19">
          <w:rPr>
            <w:rStyle w:val="Hiperligao"/>
            <w:noProof/>
            <w:lang w:bidi="hi-IN"/>
          </w:rPr>
          <w:t>Materiais</w:t>
        </w:r>
        <w:r w:rsidR="00DE11AC">
          <w:rPr>
            <w:noProof/>
            <w:webHidden/>
          </w:rPr>
          <w:tab/>
        </w:r>
        <w:r w:rsidR="00DE11AC">
          <w:rPr>
            <w:noProof/>
            <w:webHidden/>
          </w:rPr>
          <w:fldChar w:fldCharType="begin"/>
        </w:r>
        <w:r w:rsidR="00DE11AC">
          <w:rPr>
            <w:noProof/>
            <w:webHidden/>
          </w:rPr>
          <w:instrText xml:space="preserve"> PAGEREF _Toc430952174 \h </w:instrText>
        </w:r>
        <w:r w:rsidR="00DE11AC">
          <w:rPr>
            <w:noProof/>
            <w:webHidden/>
          </w:rPr>
        </w:r>
        <w:r w:rsidR="00DE11AC">
          <w:rPr>
            <w:noProof/>
            <w:webHidden/>
          </w:rPr>
          <w:fldChar w:fldCharType="separate"/>
        </w:r>
        <w:r w:rsidR="00DF28D6">
          <w:rPr>
            <w:noProof/>
            <w:webHidden/>
          </w:rPr>
          <w:t>16</w:t>
        </w:r>
        <w:r w:rsidR="00DE11AC">
          <w:rPr>
            <w:noProof/>
            <w:webHidden/>
          </w:rPr>
          <w:fldChar w:fldCharType="end"/>
        </w:r>
      </w:hyperlink>
    </w:p>
    <w:p w14:paraId="326098E0"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75" w:history="1">
        <w:r w:rsidR="00DE11AC" w:rsidRPr="00844B19">
          <w:rPr>
            <w:rStyle w:val="Hiperligao"/>
            <w:rFonts w:cs="Times New Roman"/>
            <w:noProof/>
            <w:lang w:bidi="hi-IN"/>
          </w:rPr>
          <w:t>1.3.1.</w:t>
        </w:r>
        <w:r w:rsidR="00DE11AC" w:rsidRPr="00844B19">
          <w:rPr>
            <w:rStyle w:val="Hiperligao"/>
            <w:noProof/>
            <w:lang w:bidi="hi-IN"/>
          </w:rPr>
          <w:t xml:space="preserve"> Documentos de apoio aos espetáculos</w:t>
        </w:r>
        <w:r w:rsidR="00DE11AC">
          <w:rPr>
            <w:noProof/>
            <w:webHidden/>
          </w:rPr>
          <w:tab/>
        </w:r>
        <w:r w:rsidR="00DE11AC">
          <w:rPr>
            <w:noProof/>
            <w:webHidden/>
          </w:rPr>
          <w:fldChar w:fldCharType="begin"/>
        </w:r>
        <w:r w:rsidR="00DE11AC">
          <w:rPr>
            <w:noProof/>
            <w:webHidden/>
          </w:rPr>
          <w:instrText xml:space="preserve"> PAGEREF _Toc430952175 \h </w:instrText>
        </w:r>
        <w:r w:rsidR="00DE11AC">
          <w:rPr>
            <w:noProof/>
            <w:webHidden/>
          </w:rPr>
        </w:r>
        <w:r w:rsidR="00DE11AC">
          <w:rPr>
            <w:noProof/>
            <w:webHidden/>
          </w:rPr>
          <w:fldChar w:fldCharType="separate"/>
        </w:r>
        <w:r w:rsidR="00DF28D6">
          <w:rPr>
            <w:noProof/>
            <w:webHidden/>
          </w:rPr>
          <w:t>16</w:t>
        </w:r>
        <w:r w:rsidR="00DE11AC">
          <w:rPr>
            <w:noProof/>
            <w:webHidden/>
          </w:rPr>
          <w:fldChar w:fldCharType="end"/>
        </w:r>
      </w:hyperlink>
    </w:p>
    <w:p w14:paraId="3ED59880"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76" w:history="1">
        <w:r w:rsidR="00DE11AC" w:rsidRPr="00844B19">
          <w:rPr>
            <w:rStyle w:val="Hiperligao"/>
            <w:rFonts w:cs="Times New Roman"/>
            <w:noProof/>
            <w:lang w:bidi="hi-IN"/>
          </w:rPr>
          <w:t>1.3.2.</w:t>
        </w:r>
        <w:r w:rsidR="00DE11AC" w:rsidRPr="00844B19">
          <w:rPr>
            <w:rStyle w:val="Hiperligao"/>
            <w:noProof/>
            <w:lang w:bidi="hi-IN"/>
          </w:rPr>
          <w:t xml:space="preserve"> Conjuntos original/tradução de textos dramáticos</w:t>
        </w:r>
        <w:r w:rsidR="00DE11AC">
          <w:rPr>
            <w:noProof/>
            <w:webHidden/>
          </w:rPr>
          <w:tab/>
        </w:r>
        <w:r w:rsidR="00DE11AC">
          <w:rPr>
            <w:noProof/>
            <w:webHidden/>
          </w:rPr>
          <w:fldChar w:fldCharType="begin"/>
        </w:r>
        <w:r w:rsidR="00DE11AC">
          <w:rPr>
            <w:noProof/>
            <w:webHidden/>
          </w:rPr>
          <w:instrText xml:space="preserve"> PAGEREF _Toc430952176 \h </w:instrText>
        </w:r>
        <w:r w:rsidR="00DE11AC">
          <w:rPr>
            <w:noProof/>
            <w:webHidden/>
          </w:rPr>
        </w:r>
        <w:r w:rsidR="00DE11AC">
          <w:rPr>
            <w:noProof/>
            <w:webHidden/>
          </w:rPr>
          <w:fldChar w:fldCharType="separate"/>
        </w:r>
        <w:r w:rsidR="00DF28D6">
          <w:rPr>
            <w:noProof/>
            <w:webHidden/>
          </w:rPr>
          <w:t>18</w:t>
        </w:r>
        <w:r w:rsidR="00DE11AC">
          <w:rPr>
            <w:noProof/>
            <w:webHidden/>
          </w:rPr>
          <w:fldChar w:fldCharType="end"/>
        </w:r>
      </w:hyperlink>
    </w:p>
    <w:p w14:paraId="23483926"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77" w:history="1">
        <w:r w:rsidR="00DE11AC" w:rsidRPr="00844B19">
          <w:rPr>
            <w:rStyle w:val="Hiperligao"/>
            <w:rFonts w:cs="Times New Roman"/>
            <w:noProof/>
            <w:lang w:bidi="hi-IN"/>
          </w:rPr>
          <w:t>1.3.3.</w:t>
        </w:r>
        <w:r w:rsidR="00DE11AC" w:rsidRPr="00844B19">
          <w:rPr>
            <w:rStyle w:val="Hiperligao"/>
            <w:noProof/>
            <w:lang w:bidi="hi-IN"/>
          </w:rPr>
          <w:t xml:space="preserve"> Sites</w:t>
        </w:r>
        <w:r w:rsidR="00DE11AC">
          <w:rPr>
            <w:noProof/>
            <w:webHidden/>
          </w:rPr>
          <w:tab/>
        </w:r>
        <w:r w:rsidR="00DE11AC">
          <w:rPr>
            <w:noProof/>
            <w:webHidden/>
          </w:rPr>
          <w:fldChar w:fldCharType="begin"/>
        </w:r>
        <w:r w:rsidR="00DE11AC">
          <w:rPr>
            <w:noProof/>
            <w:webHidden/>
          </w:rPr>
          <w:instrText xml:space="preserve"> PAGEREF _Toc430952177 \h </w:instrText>
        </w:r>
        <w:r w:rsidR="00DE11AC">
          <w:rPr>
            <w:noProof/>
            <w:webHidden/>
          </w:rPr>
        </w:r>
        <w:r w:rsidR="00DE11AC">
          <w:rPr>
            <w:noProof/>
            <w:webHidden/>
          </w:rPr>
          <w:fldChar w:fldCharType="separate"/>
        </w:r>
        <w:r w:rsidR="00DF28D6">
          <w:rPr>
            <w:noProof/>
            <w:webHidden/>
          </w:rPr>
          <w:t>19</w:t>
        </w:r>
        <w:r w:rsidR="00DE11AC">
          <w:rPr>
            <w:noProof/>
            <w:webHidden/>
          </w:rPr>
          <w:fldChar w:fldCharType="end"/>
        </w:r>
      </w:hyperlink>
    </w:p>
    <w:p w14:paraId="24C527B2"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78" w:history="1">
        <w:r w:rsidR="00DE11AC" w:rsidRPr="00844B19">
          <w:rPr>
            <w:rStyle w:val="Hiperligao"/>
            <w:rFonts w:cs="Times New Roman"/>
            <w:noProof/>
            <w:lang w:bidi="hi-IN"/>
          </w:rPr>
          <w:t>1.3.4.</w:t>
        </w:r>
        <w:r w:rsidR="00DE11AC" w:rsidRPr="00844B19">
          <w:rPr>
            <w:rStyle w:val="Hiperligao"/>
            <w:noProof/>
            <w:lang w:bidi="hi-IN"/>
          </w:rPr>
          <w:t xml:space="preserve"> Entrevistas</w:t>
        </w:r>
        <w:r w:rsidR="00DE11AC">
          <w:rPr>
            <w:noProof/>
            <w:webHidden/>
          </w:rPr>
          <w:tab/>
        </w:r>
        <w:r w:rsidR="00DE11AC">
          <w:rPr>
            <w:noProof/>
            <w:webHidden/>
          </w:rPr>
          <w:fldChar w:fldCharType="begin"/>
        </w:r>
        <w:r w:rsidR="00DE11AC">
          <w:rPr>
            <w:noProof/>
            <w:webHidden/>
          </w:rPr>
          <w:instrText xml:space="preserve"> PAGEREF _Toc430952178 \h </w:instrText>
        </w:r>
        <w:r w:rsidR="00DE11AC">
          <w:rPr>
            <w:noProof/>
            <w:webHidden/>
          </w:rPr>
        </w:r>
        <w:r w:rsidR="00DE11AC">
          <w:rPr>
            <w:noProof/>
            <w:webHidden/>
          </w:rPr>
          <w:fldChar w:fldCharType="separate"/>
        </w:r>
        <w:r w:rsidR="00DF28D6">
          <w:rPr>
            <w:noProof/>
            <w:webHidden/>
          </w:rPr>
          <w:t>19</w:t>
        </w:r>
        <w:r w:rsidR="00DE11AC">
          <w:rPr>
            <w:noProof/>
            <w:webHidden/>
          </w:rPr>
          <w:fldChar w:fldCharType="end"/>
        </w:r>
      </w:hyperlink>
    </w:p>
    <w:p w14:paraId="3A9096AE"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79" w:history="1">
        <w:r w:rsidR="00DE11AC" w:rsidRPr="00844B19">
          <w:rPr>
            <w:rStyle w:val="Hiperligao"/>
            <w:rFonts w:cs="Times New Roman"/>
            <w:noProof/>
            <w:lang w:bidi="hi-IN"/>
          </w:rPr>
          <w:t>1.3.5.</w:t>
        </w:r>
        <w:r w:rsidR="00DE11AC" w:rsidRPr="00844B19">
          <w:rPr>
            <w:rStyle w:val="Hiperligao"/>
            <w:noProof/>
            <w:lang w:bidi="hi-IN"/>
          </w:rPr>
          <w:t xml:space="preserve"> Questionários</w:t>
        </w:r>
        <w:r w:rsidR="00DE11AC">
          <w:rPr>
            <w:noProof/>
            <w:webHidden/>
          </w:rPr>
          <w:tab/>
        </w:r>
        <w:r w:rsidR="00DE11AC">
          <w:rPr>
            <w:noProof/>
            <w:webHidden/>
          </w:rPr>
          <w:fldChar w:fldCharType="begin"/>
        </w:r>
        <w:r w:rsidR="00DE11AC">
          <w:rPr>
            <w:noProof/>
            <w:webHidden/>
          </w:rPr>
          <w:instrText xml:space="preserve"> PAGEREF _Toc430952179 \h </w:instrText>
        </w:r>
        <w:r w:rsidR="00DE11AC">
          <w:rPr>
            <w:noProof/>
            <w:webHidden/>
          </w:rPr>
        </w:r>
        <w:r w:rsidR="00DE11AC">
          <w:rPr>
            <w:noProof/>
            <w:webHidden/>
          </w:rPr>
          <w:fldChar w:fldCharType="separate"/>
        </w:r>
        <w:r w:rsidR="00DF28D6">
          <w:rPr>
            <w:noProof/>
            <w:webHidden/>
          </w:rPr>
          <w:t>25</w:t>
        </w:r>
        <w:r w:rsidR="00DE11AC">
          <w:rPr>
            <w:noProof/>
            <w:webHidden/>
          </w:rPr>
          <w:fldChar w:fldCharType="end"/>
        </w:r>
      </w:hyperlink>
    </w:p>
    <w:p w14:paraId="57F161D5" w14:textId="77777777" w:rsidR="00DE11AC" w:rsidRDefault="00B71430">
      <w:pPr>
        <w:pStyle w:val="ndice1"/>
        <w:rPr>
          <w:rFonts w:asciiTheme="minorHAnsi" w:eastAsiaTheme="minorEastAsia" w:hAnsiTheme="minorHAnsi"/>
          <w:noProof/>
          <w:sz w:val="22"/>
          <w:lang w:eastAsia="pt-PT"/>
        </w:rPr>
      </w:pPr>
      <w:hyperlink w:anchor="_Toc430952180" w:history="1">
        <w:r w:rsidR="00DE11AC" w:rsidRPr="00844B19">
          <w:rPr>
            <w:rStyle w:val="Hiperligao"/>
            <w:noProof/>
            <w:lang w:bidi="hi-IN"/>
          </w:rPr>
          <w:t>Capítulo 2.</w:t>
        </w:r>
        <w:r w:rsidR="00DE11AC">
          <w:rPr>
            <w:rFonts w:asciiTheme="minorHAnsi" w:eastAsiaTheme="minorEastAsia" w:hAnsiTheme="minorHAnsi"/>
            <w:noProof/>
            <w:sz w:val="22"/>
            <w:lang w:eastAsia="pt-PT"/>
          </w:rPr>
          <w:tab/>
        </w:r>
        <w:r w:rsidR="00DE11AC" w:rsidRPr="00844B19">
          <w:rPr>
            <w:rStyle w:val="Hiperligao"/>
            <w:noProof/>
            <w:lang w:bidi="hi-IN"/>
          </w:rPr>
          <w:t>Enquadramento teórico e revisão bibliográfica</w:t>
        </w:r>
        <w:r w:rsidR="00DE11AC">
          <w:rPr>
            <w:noProof/>
            <w:webHidden/>
          </w:rPr>
          <w:tab/>
        </w:r>
        <w:r w:rsidR="00DE11AC">
          <w:rPr>
            <w:noProof/>
            <w:webHidden/>
          </w:rPr>
          <w:fldChar w:fldCharType="begin"/>
        </w:r>
        <w:r w:rsidR="00DE11AC">
          <w:rPr>
            <w:noProof/>
            <w:webHidden/>
          </w:rPr>
          <w:instrText xml:space="preserve"> PAGEREF _Toc430952180 \h </w:instrText>
        </w:r>
        <w:r w:rsidR="00DE11AC">
          <w:rPr>
            <w:noProof/>
            <w:webHidden/>
          </w:rPr>
        </w:r>
        <w:r w:rsidR="00DE11AC">
          <w:rPr>
            <w:noProof/>
            <w:webHidden/>
          </w:rPr>
          <w:fldChar w:fldCharType="separate"/>
        </w:r>
        <w:r w:rsidR="00DF28D6">
          <w:rPr>
            <w:noProof/>
            <w:webHidden/>
          </w:rPr>
          <w:t>27</w:t>
        </w:r>
        <w:r w:rsidR="00DE11AC">
          <w:rPr>
            <w:noProof/>
            <w:webHidden/>
          </w:rPr>
          <w:fldChar w:fldCharType="end"/>
        </w:r>
      </w:hyperlink>
    </w:p>
    <w:p w14:paraId="6243134D" w14:textId="77777777" w:rsidR="00DE11AC" w:rsidRDefault="00B71430">
      <w:pPr>
        <w:pStyle w:val="ndice2"/>
        <w:tabs>
          <w:tab w:val="left" w:pos="1540"/>
          <w:tab w:val="right" w:leader="dot" w:pos="8494"/>
        </w:tabs>
        <w:rPr>
          <w:rFonts w:asciiTheme="minorHAnsi" w:eastAsiaTheme="minorEastAsia" w:hAnsiTheme="minorHAnsi"/>
          <w:noProof/>
          <w:sz w:val="22"/>
          <w:lang w:eastAsia="pt-PT"/>
        </w:rPr>
      </w:pPr>
      <w:hyperlink w:anchor="_Toc430952181" w:history="1">
        <w:r w:rsidR="00DE11AC" w:rsidRPr="00844B19">
          <w:rPr>
            <w:rStyle w:val="Hiperligao"/>
            <w:noProof/>
            <w:lang w:bidi="hi-IN"/>
          </w:rPr>
          <w:t>2.1.</w:t>
        </w:r>
        <w:r w:rsidR="00DE11AC">
          <w:rPr>
            <w:rFonts w:asciiTheme="minorHAnsi" w:eastAsiaTheme="minorEastAsia" w:hAnsiTheme="minorHAnsi"/>
            <w:noProof/>
            <w:sz w:val="22"/>
            <w:lang w:eastAsia="pt-PT"/>
          </w:rPr>
          <w:tab/>
        </w:r>
        <w:r w:rsidR="00DE11AC" w:rsidRPr="00844B19">
          <w:rPr>
            <w:rStyle w:val="Hiperligao"/>
            <w:noProof/>
            <w:lang w:bidi="hi-IN"/>
          </w:rPr>
          <w:t>Teoria da tradução</w:t>
        </w:r>
        <w:r w:rsidR="00DE11AC">
          <w:rPr>
            <w:noProof/>
            <w:webHidden/>
          </w:rPr>
          <w:tab/>
        </w:r>
        <w:r w:rsidR="00DE11AC">
          <w:rPr>
            <w:noProof/>
            <w:webHidden/>
          </w:rPr>
          <w:fldChar w:fldCharType="begin"/>
        </w:r>
        <w:r w:rsidR="00DE11AC">
          <w:rPr>
            <w:noProof/>
            <w:webHidden/>
          </w:rPr>
          <w:instrText xml:space="preserve"> PAGEREF _Toc430952181 \h </w:instrText>
        </w:r>
        <w:r w:rsidR="00DE11AC">
          <w:rPr>
            <w:noProof/>
            <w:webHidden/>
          </w:rPr>
        </w:r>
        <w:r w:rsidR="00DE11AC">
          <w:rPr>
            <w:noProof/>
            <w:webHidden/>
          </w:rPr>
          <w:fldChar w:fldCharType="separate"/>
        </w:r>
        <w:r w:rsidR="00DF28D6">
          <w:rPr>
            <w:noProof/>
            <w:webHidden/>
          </w:rPr>
          <w:t>27</w:t>
        </w:r>
        <w:r w:rsidR="00DE11AC">
          <w:rPr>
            <w:noProof/>
            <w:webHidden/>
          </w:rPr>
          <w:fldChar w:fldCharType="end"/>
        </w:r>
      </w:hyperlink>
    </w:p>
    <w:p w14:paraId="42485288"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82" w:history="1">
        <w:r w:rsidR="00DE11AC" w:rsidRPr="00844B19">
          <w:rPr>
            <w:rStyle w:val="Hiperligao"/>
            <w:rFonts w:cs="Times New Roman"/>
            <w:noProof/>
            <w:lang w:bidi="hi-IN"/>
          </w:rPr>
          <w:t>2.1.1.</w:t>
        </w:r>
        <w:r w:rsidR="00DE11AC" w:rsidRPr="00844B19">
          <w:rPr>
            <w:rStyle w:val="Hiperligao"/>
            <w:noProof/>
            <w:lang w:bidi="hi-IN"/>
          </w:rPr>
          <w:t xml:space="preserve"> Os estudos de tradução</w:t>
        </w:r>
        <w:r w:rsidR="00DE11AC">
          <w:rPr>
            <w:noProof/>
            <w:webHidden/>
          </w:rPr>
          <w:tab/>
        </w:r>
        <w:r w:rsidR="00DE11AC">
          <w:rPr>
            <w:noProof/>
            <w:webHidden/>
          </w:rPr>
          <w:fldChar w:fldCharType="begin"/>
        </w:r>
        <w:r w:rsidR="00DE11AC">
          <w:rPr>
            <w:noProof/>
            <w:webHidden/>
          </w:rPr>
          <w:instrText xml:space="preserve"> PAGEREF _Toc430952182 \h </w:instrText>
        </w:r>
        <w:r w:rsidR="00DE11AC">
          <w:rPr>
            <w:noProof/>
            <w:webHidden/>
          </w:rPr>
        </w:r>
        <w:r w:rsidR="00DE11AC">
          <w:rPr>
            <w:noProof/>
            <w:webHidden/>
          </w:rPr>
          <w:fldChar w:fldCharType="separate"/>
        </w:r>
        <w:r w:rsidR="00DF28D6">
          <w:rPr>
            <w:noProof/>
            <w:webHidden/>
          </w:rPr>
          <w:t>27</w:t>
        </w:r>
        <w:r w:rsidR="00DE11AC">
          <w:rPr>
            <w:noProof/>
            <w:webHidden/>
          </w:rPr>
          <w:fldChar w:fldCharType="end"/>
        </w:r>
      </w:hyperlink>
    </w:p>
    <w:p w14:paraId="6B92F1E9"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83" w:history="1">
        <w:r w:rsidR="00DE11AC" w:rsidRPr="00844B19">
          <w:rPr>
            <w:rStyle w:val="Hiperligao"/>
            <w:rFonts w:cs="Times New Roman"/>
            <w:noProof/>
            <w:lang w:bidi="hi-IN"/>
          </w:rPr>
          <w:t>2.1.2.</w:t>
        </w:r>
        <w:r w:rsidR="00DE11AC" w:rsidRPr="00844B19">
          <w:rPr>
            <w:rStyle w:val="Hiperligao"/>
            <w:noProof/>
            <w:lang w:bidi="hi-IN"/>
          </w:rPr>
          <w:t xml:space="preserve"> A teoria do polissistema</w:t>
        </w:r>
        <w:r w:rsidR="00DE11AC">
          <w:rPr>
            <w:noProof/>
            <w:webHidden/>
          </w:rPr>
          <w:tab/>
        </w:r>
        <w:r w:rsidR="00DE11AC">
          <w:rPr>
            <w:noProof/>
            <w:webHidden/>
          </w:rPr>
          <w:fldChar w:fldCharType="begin"/>
        </w:r>
        <w:r w:rsidR="00DE11AC">
          <w:rPr>
            <w:noProof/>
            <w:webHidden/>
          </w:rPr>
          <w:instrText xml:space="preserve"> PAGEREF _Toc430952183 \h </w:instrText>
        </w:r>
        <w:r w:rsidR="00DE11AC">
          <w:rPr>
            <w:noProof/>
            <w:webHidden/>
          </w:rPr>
        </w:r>
        <w:r w:rsidR="00DE11AC">
          <w:rPr>
            <w:noProof/>
            <w:webHidden/>
          </w:rPr>
          <w:fldChar w:fldCharType="separate"/>
        </w:r>
        <w:r w:rsidR="00DF28D6">
          <w:rPr>
            <w:noProof/>
            <w:webHidden/>
          </w:rPr>
          <w:t>28</w:t>
        </w:r>
        <w:r w:rsidR="00DE11AC">
          <w:rPr>
            <w:noProof/>
            <w:webHidden/>
          </w:rPr>
          <w:fldChar w:fldCharType="end"/>
        </w:r>
      </w:hyperlink>
    </w:p>
    <w:p w14:paraId="7F5774EC"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84" w:history="1">
        <w:r w:rsidR="00DE11AC" w:rsidRPr="00844B19">
          <w:rPr>
            <w:rStyle w:val="Hiperligao"/>
            <w:rFonts w:cs="Times New Roman"/>
            <w:noProof/>
            <w:lang w:bidi="hi-IN"/>
          </w:rPr>
          <w:t>2.1.3.</w:t>
        </w:r>
        <w:r w:rsidR="00DE11AC" w:rsidRPr="00844B19">
          <w:rPr>
            <w:rStyle w:val="Hiperligao"/>
            <w:noProof/>
            <w:lang w:bidi="hi-IN"/>
          </w:rPr>
          <w:t xml:space="preserve"> Os estudos descritivos e as normas de tradução</w:t>
        </w:r>
        <w:r w:rsidR="00DE11AC">
          <w:rPr>
            <w:noProof/>
            <w:webHidden/>
          </w:rPr>
          <w:tab/>
        </w:r>
        <w:r w:rsidR="00DE11AC">
          <w:rPr>
            <w:noProof/>
            <w:webHidden/>
          </w:rPr>
          <w:fldChar w:fldCharType="begin"/>
        </w:r>
        <w:r w:rsidR="00DE11AC">
          <w:rPr>
            <w:noProof/>
            <w:webHidden/>
          </w:rPr>
          <w:instrText xml:space="preserve"> PAGEREF _Toc430952184 \h </w:instrText>
        </w:r>
        <w:r w:rsidR="00DE11AC">
          <w:rPr>
            <w:noProof/>
            <w:webHidden/>
          </w:rPr>
        </w:r>
        <w:r w:rsidR="00DE11AC">
          <w:rPr>
            <w:noProof/>
            <w:webHidden/>
          </w:rPr>
          <w:fldChar w:fldCharType="separate"/>
        </w:r>
        <w:r w:rsidR="00DF28D6">
          <w:rPr>
            <w:noProof/>
            <w:webHidden/>
          </w:rPr>
          <w:t>30</w:t>
        </w:r>
        <w:r w:rsidR="00DE11AC">
          <w:rPr>
            <w:noProof/>
            <w:webHidden/>
          </w:rPr>
          <w:fldChar w:fldCharType="end"/>
        </w:r>
      </w:hyperlink>
    </w:p>
    <w:p w14:paraId="592D768C"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85" w:history="1">
        <w:r w:rsidR="00DE11AC" w:rsidRPr="00844B19">
          <w:rPr>
            <w:rStyle w:val="Hiperligao"/>
            <w:rFonts w:cs="Times New Roman"/>
            <w:noProof/>
            <w:lang w:bidi="hi-IN"/>
          </w:rPr>
          <w:t>2.1.4.</w:t>
        </w:r>
        <w:r w:rsidR="00DE11AC" w:rsidRPr="00844B19">
          <w:rPr>
            <w:rStyle w:val="Hiperligao"/>
            <w:noProof/>
            <w:lang w:bidi="hi-IN"/>
          </w:rPr>
          <w:t xml:space="preserve"> A tradução como manipulação</w:t>
        </w:r>
        <w:r w:rsidR="00DE11AC">
          <w:rPr>
            <w:noProof/>
            <w:webHidden/>
          </w:rPr>
          <w:tab/>
        </w:r>
        <w:r w:rsidR="00DE11AC">
          <w:rPr>
            <w:noProof/>
            <w:webHidden/>
          </w:rPr>
          <w:fldChar w:fldCharType="begin"/>
        </w:r>
        <w:r w:rsidR="00DE11AC">
          <w:rPr>
            <w:noProof/>
            <w:webHidden/>
          </w:rPr>
          <w:instrText xml:space="preserve"> PAGEREF _Toc430952185 \h </w:instrText>
        </w:r>
        <w:r w:rsidR="00DE11AC">
          <w:rPr>
            <w:noProof/>
            <w:webHidden/>
          </w:rPr>
        </w:r>
        <w:r w:rsidR="00DE11AC">
          <w:rPr>
            <w:noProof/>
            <w:webHidden/>
          </w:rPr>
          <w:fldChar w:fldCharType="separate"/>
        </w:r>
        <w:r w:rsidR="00DF28D6">
          <w:rPr>
            <w:noProof/>
            <w:webHidden/>
          </w:rPr>
          <w:t>33</w:t>
        </w:r>
        <w:r w:rsidR="00DE11AC">
          <w:rPr>
            <w:noProof/>
            <w:webHidden/>
          </w:rPr>
          <w:fldChar w:fldCharType="end"/>
        </w:r>
      </w:hyperlink>
    </w:p>
    <w:p w14:paraId="4029B998"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86" w:history="1">
        <w:r w:rsidR="00DE11AC" w:rsidRPr="00844B19">
          <w:rPr>
            <w:rStyle w:val="Hiperligao"/>
            <w:rFonts w:cs="Times New Roman"/>
            <w:noProof/>
            <w:lang w:bidi="hi-IN"/>
          </w:rPr>
          <w:t>2.1.5.</w:t>
        </w:r>
        <w:r w:rsidR="00DE11AC" w:rsidRPr="00844B19">
          <w:rPr>
            <w:rStyle w:val="Hiperligao"/>
            <w:noProof/>
            <w:lang w:bidi="hi-IN"/>
          </w:rPr>
          <w:t xml:space="preserve"> Os estudos culturais em tradução</w:t>
        </w:r>
        <w:r w:rsidR="00DE11AC">
          <w:rPr>
            <w:noProof/>
            <w:webHidden/>
          </w:rPr>
          <w:tab/>
        </w:r>
        <w:r w:rsidR="00DE11AC">
          <w:rPr>
            <w:noProof/>
            <w:webHidden/>
          </w:rPr>
          <w:fldChar w:fldCharType="begin"/>
        </w:r>
        <w:r w:rsidR="00DE11AC">
          <w:rPr>
            <w:noProof/>
            <w:webHidden/>
          </w:rPr>
          <w:instrText xml:space="preserve"> PAGEREF _Toc430952186 \h </w:instrText>
        </w:r>
        <w:r w:rsidR="00DE11AC">
          <w:rPr>
            <w:noProof/>
            <w:webHidden/>
          </w:rPr>
        </w:r>
        <w:r w:rsidR="00DE11AC">
          <w:rPr>
            <w:noProof/>
            <w:webHidden/>
          </w:rPr>
          <w:fldChar w:fldCharType="separate"/>
        </w:r>
        <w:r w:rsidR="00DF28D6">
          <w:rPr>
            <w:noProof/>
            <w:webHidden/>
          </w:rPr>
          <w:t>35</w:t>
        </w:r>
        <w:r w:rsidR="00DE11AC">
          <w:rPr>
            <w:noProof/>
            <w:webHidden/>
          </w:rPr>
          <w:fldChar w:fldCharType="end"/>
        </w:r>
      </w:hyperlink>
    </w:p>
    <w:p w14:paraId="1BC1C2CE" w14:textId="77777777" w:rsidR="00DE11AC" w:rsidRDefault="00B71430">
      <w:pPr>
        <w:pStyle w:val="ndice2"/>
        <w:tabs>
          <w:tab w:val="left" w:pos="1540"/>
          <w:tab w:val="right" w:leader="dot" w:pos="8494"/>
        </w:tabs>
        <w:rPr>
          <w:rFonts w:asciiTheme="minorHAnsi" w:eastAsiaTheme="minorEastAsia" w:hAnsiTheme="minorHAnsi"/>
          <w:noProof/>
          <w:sz w:val="22"/>
          <w:lang w:eastAsia="pt-PT"/>
        </w:rPr>
      </w:pPr>
      <w:hyperlink w:anchor="_Toc430952187" w:history="1">
        <w:r w:rsidR="00DE11AC" w:rsidRPr="00844B19">
          <w:rPr>
            <w:rStyle w:val="Hiperligao"/>
            <w:noProof/>
            <w:lang w:bidi="hi-IN"/>
          </w:rPr>
          <w:t>2.2.</w:t>
        </w:r>
        <w:r w:rsidR="00DE11AC">
          <w:rPr>
            <w:rFonts w:asciiTheme="minorHAnsi" w:eastAsiaTheme="minorEastAsia" w:hAnsiTheme="minorHAnsi"/>
            <w:noProof/>
            <w:sz w:val="22"/>
            <w:lang w:eastAsia="pt-PT"/>
          </w:rPr>
          <w:tab/>
        </w:r>
        <w:r w:rsidR="00DE11AC" w:rsidRPr="00844B19">
          <w:rPr>
            <w:rStyle w:val="Hiperligao"/>
            <w:noProof/>
            <w:lang w:bidi="hi-IN"/>
          </w:rPr>
          <w:t>Tradução teatral</w:t>
        </w:r>
        <w:r w:rsidR="00DE11AC">
          <w:rPr>
            <w:noProof/>
            <w:webHidden/>
          </w:rPr>
          <w:tab/>
        </w:r>
        <w:r w:rsidR="00DE11AC">
          <w:rPr>
            <w:noProof/>
            <w:webHidden/>
          </w:rPr>
          <w:fldChar w:fldCharType="begin"/>
        </w:r>
        <w:r w:rsidR="00DE11AC">
          <w:rPr>
            <w:noProof/>
            <w:webHidden/>
          </w:rPr>
          <w:instrText xml:space="preserve"> PAGEREF _Toc430952187 \h </w:instrText>
        </w:r>
        <w:r w:rsidR="00DE11AC">
          <w:rPr>
            <w:noProof/>
            <w:webHidden/>
          </w:rPr>
        </w:r>
        <w:r w:rsidR="00DE11AC">
          <w:rPr>
            <w:noProof/>
            <w:webHidden/>
          </w:rPr>
          <w:fldChar w:fldCharType="separate"/>
        </w:r>
        <w:r w:rsidR="00DF28D6">
          <w:rPr>
            <w:noProof/>
            <w:webHidden/>
          </w:rPr>
          <w:t>39</w:t>
        </w:r>
        <w:r w:rsidR="00DE11AC">
          <w:rPr>
            <w:noProof/>
            <w:webHidden/>
          </w:rPr>
          <w:fldChar w:fldCharType="end"/>
        </w:r>
      </w:hyperlink>
    </w:p>
    <w:p w14:paraId="735B105B"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88" w:history="1">
        <w:r w:rsidR="00DE11AC" w:rsidRPr="00844B19">
          <w:rPr>
            <w:rStyle w:val="Hiperligao"/>
            <w:rFonts w:cs="Times New Roman"/>
            <w:noProof/>
            <w:lang w:bidi="hi-IN"/>
          </w:rPr>
          <w:t>2.2.1.</w:t>
        </w:r>
        <w:r w:rsidR="00DE11AC" w:rsidRPr="00844B19">
          <w:rPr>
            <w:rStyle w:val="Hiperligao"/>
            <w:noProof/>
            <w:lang w:bidi="hi-IN"/>
          </w:rPr>
          <w:t xml:space="preserve"> Teatro e tradução</w:t>
        </w:r>
        <w:r w:rsidR="00DE11AC">
          <w:rPr>
            <w:noProof/>
            <w:webHidden/>
          </w:rPr>
          <w:tab/>
        </w:r>
        <w:r w:rsidR="00DE11AC">
          <w:rPr>
            <w:noProof/>
            <w:webHidden/>
          </w:rPr>
          <w:fldChar w:fldCharType="begin"/>
        </w:r>
        <w:r w:rsidR="00DE11AC">
          <w:rPr>
            <w:noProof/>
            <w:webHidden/>
          </w:rPr>
          <w:instrText xml:space="preserve"> PAGEREF _Toc430952188 \h </w:instrText>
        </w:r>
        <w:r w:rsidR="00DE11AC">
          <w:rPr>
            <w:noProof/>
            <w:webHidden/>
          </w:rPr>
        </w:r>
        <w:r w:rsidR="00DE11AC">
          <w:rPr>
            <w:noProof/>
            <w:webHidden/>
          </w:rPr>
          <w:fldChar w:fldCharType="separate"/>
        </w:r>
        <w:r w:rsidR="00DF28D6">
          <w:rPr>
            <w:noProof/>
            <w:webHidden/>
          </w:rPr>
          <w:t>39</w:t>
        </w:r>
        <w:r w:rsidR="00DE11AC">
          <w:rPr>
            <w:noProof/>
            <w:webHidden/>
          </w:rPr>
          <w:fldChar w:fldCharType="end"/>
        </w:r>
      </w:hyperlink>
    </w:p>
    <w:p w14:paraId="078F63C1"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89" w:history="1">
        <w:r w:rsidR="00DE11AC" w:rsidRPr="00844B19">
          <w:rPr>
            <w:rStyle w:val="Hiperligao"/>
            <w:rFonts w:cs="Times New Roman"/>
            <w:noProof/>
            <w:lang w:bidi="hi-IN"/>
          </w:rPr>
          <w:t>2.2.2.</w:t>
        </w:r>
        <w:r w:rsidR="00DE11AC" w:rsidRPr="00844B19">
          <w:rPr>
            <w:rStyle w:val="Hiperligao"/>
            <w:noProof/>
            <w:lang w:bidi="hi-IN"/>
          </w:rPr>
          <w:t xml:space="preserve"> O texto dramático e o texto teatral</w:t>
        </w:r>
        <w:r w:rsidR="00DE11AC">
          <w:rPr>
            <w:noProof/>
            <w:webHidden/>
          </w:rPr>
          <w:tab/>
        </w:r>
        <w:r w:rsidR="00DE11AC">
          <w:rPr>
            <w:noProof/>
            <w:webHidden/>
          </w:rPr>
          <w:fldChar w:fldCharType="begin"/>
        </w:r>
        <w:r w:rsidR="00DE11AC">
          <w:rPr>
            <w:noProof/>
            <w:webHidden/>
          </w:rPr>
          <w:instrText xml:space="preserve"> PAGEREF _Toc430952189 \h </w:instrText>
        </w:r>
        <w:r w:rsidR="00DE11AC">
          <w:rPr>
            <w:noProof/>
            <w:webHidden/>
          </w:rPr>
        </w:r>
        <w:r w:rsidR="00DE11AC">
          <w:rPr>
            <w:noProof/>
            <w:webHidden/>
          </w:rPr>
          <w:fldChar w:fldCharType="separate"/>
        </w:r>
        <w:r w:rsidR="00DF28D6">
          <w:rPr>
            <w:noProof/>
            <w:webHidden/>
          </w:rPr>
          <w:t>41</w:t>
        </w:r>
        <w:r w:rsidR="00DE11AC">
          <w:rPr>
            <w:noProof/>
            <w:webHidden/>
          </w:rPr>
          <w:fldChar w:fldCharType="end"/>
        </w:r>
      </w:hyperlink>
    </w:p>
    <w:p w14:paraId="22F29DC9"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90" w:history="1">
        <w:r w:rsidR="00DE11AC" w:rsidRPr="00844B19">
          <w:rPr>
            <w:rStyle w:val="Hiperligao"/>
            <w:rFonts w:cs="Times New Roman"/>
            <w:noProof/>
            <w:lang w:bidi="hi-IN"/>
          </w:rPr>
          <w:t>2.2.3.</w:t>
        </w:r>
        <w:r w:rsidR="00DE11AC" w:rsidRPr="00844B19">
          <w:rPr>
            <w:rStyle w:val="Hiperligao"/>
            <w:noProof/>
            <w:lang w:bidi="hi-IN"/>
          </w:rPr>
          <w:t xml:space="preserve"> A tradução para a página e para o palco</w:t>
        </w:r>
        <w:r w:rsidR="00DE11AC">
          <w:rPr>
            <w:noProof/>
            <w:webHidden/>
          </w:rPr>
          <w:tab/>
        </w:r>
        <w:r w:rsidR="00DE11AC">
          <w:rPr>
            <w:noProof/>
            <w:webHidden/>
          </w:rPr>
          <w:fldChar w:fldCharType="begin"/>
        </w:r>
        <w:r w:rsidR="00DE11AC">
          <w:rPr>
            <w:noProof/>
            <w:webHidden/>
          </w:rPr>
          <w:instrText xml:space="preserve"> PAGEREF _Toc430952190 \h </w:instrText>
        </w:r>
        <w:r w:rsidR="00DE11AC">
          <w:rPr>
            <w:noProof/>
            <w:webHidden/>
          </w:rPr>
        </w:r>
        <w:r w:rsidR="00DE11AC">
          <w:rPr>
            <w:noProof/>
            <w:webHidden/>
          </w:rPr>
          <w:fldChar w:fldCharType="separate"/>
        </w:r>
        <w:r w:rsidR="00DF28D6">
          <w:rPr>
            <w:noProof/>
            <w:webHidden/>
          </w:rPr>
          <w:t>43</w:t>
        </w:r>
        <w:r w:rsidR="00DE11AC">
          <w:rPr>
            <w:noProof/>
            <w:webHidden/>
          </w:rPr>
          <w:fldChar w:fldCharType="end"/>
        </w:r>
      </w:hyperlink>
    </w:p>
    <w:p w14:paraId="509BE41D"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91" w:history="1">
        <w:r w:rsidR="00DE11AC" w:rsidRPr="00844B19">
          <w:rPr>
            <w:rStyle w:val="Hiperligao"/>
            <w:rFonts w:cs="Times New Roman"/>
            <w:noProof/>
            <w:lang w:bidi="hi-IN"/>
          </w:rPr>
          <w:t>2.2.4.</w:t>
        </w:r>
        <w:r w:rsidR="00DE11AC" w:rsidRPr="00844B19">
          <w:rPr>
            <w:rStyle w:val="Hiperligao"/>
            <w:noProof/>
            <w:lang w:bidi="hi-IN"/>
          </w:rPr>
          <w:t xml:space="preserve"> A representabilidade</w:t>
        </w:r>
        <w:r w:rsidR="00DE11AC">
          <w:rPr>
            <w:noProof/>
            <w:webHidden/>
          </w:rPr>
          <w:tab/>
        </w:r>
        <w:r w:rsidR="00DE11AC">
          <w:rPr>
            <w:noProof/>
            <w:webHidden/>
          </w:rPr>
          <w:fldChar w:fldCharType="begin"/>
        </w:r>
        <w:r w:rsidR="00DE11AC">
          <w:rPr>
            <w:noProof/>
            <w:webHidden/>
          </w:rPr>
          <w:instrText xml:space="preserve"> PAGEREF _Toc430952191 \h </w:instrText>
        </w:r>
        <w:r w:rsidR="00DE11AC">
          <w:rPr>
            <w:noProof/>
            <w:webHidden/>
          </w:rPr>
        </w:r>
        <w:r w:rsidR="00DE11AC">
          <w:rPr>
            <w:noProof/>
            <w:webHidden/>
          </w:rPr>
          <w:fldChar w:fldCharType="separate"/>
        </w:r>
        <w:r w:rsidR="00DF28D6">
          <w:rPr>
            <w:noProof/>
            <w:webHidden/>
          </w:rPr>
          <w:t>45</w:t>
        </w:r>
        <w:r w:rsidR="00DE11AC">
          <w:rPr>
            <w:noProof/>
            <w:webHidden/>
          </w:rPr>
          <w:fldChar w:fldCharType="end"/>
        </w:r>
      </w:hyperlink>
    </w:p>
    <w:p w14:paraId="078AF9F1" w14:textId="77777777" w:rsidR="00DE11AC" w:rsidRDefault="00B71430">
      <w:pPr>
        <w:pStyle w:val="ndice1"/>
        <w:rPr>
          <w:rFonts w:asciiTheme="minorHAnsi" w:eastAsiaTheme="minorEastAsia" w:hAnsiTheme="minorHAnsi"/>
          <w:noProof/>
          <w:sz w:val="22"/>
          <w:lang w:eastAsia="pt-PT"/>
        </w:rPr>
      </w:pPr>
      <w:hyperlink w:anchor="_Toc430952192" w:history="1">
        <w:r w:rsidR="00DE11AC" w:rsidRPr="00844B19">
          <w:rPr>
            <w:rStyle w:val="Hiperligao"/>
            <w:noProof/>
            <w:lang w:bidi="hi-IN"/>
          </w:rPr>
          <w:t>Capítulo 3.</w:t>
        </w:r>
        <w:r w:rsidR="00DE11AC">
          <w:rPr>
            <w:rFonts w:asciiTheme="minorHAnsi" w:eastAsiaTheme="minorEastAsia" w:hAnsiTheme="minorHAnsi"/>
            <w:noProof/>
            <w:sz w:val="22"/>
            <w:lang w:eastAsia="pt-PT"/>
          </w:rPr>
          <w:tab/>
        </w:r>
        <w:r w:rsidR="00DE11AC" w:rsidRPr="00844B19">
          <w:rPr>
            <w:rStyle w:val="Hiperligao"/>
            <w:noProof/>
            <w:lang w:bidi="hi-IN"/>
          </w:rPr>
          <w:t>Teatro Regional da Serra do Montemuro</w:t>
        </w:r>
        <w:r w:rsidR="00DE11AC">
          <w:rPr>
            <w:noProof/>
            <w:webHidden/>
          </w:rPr>
          <w:tab/>
        </w:r>
        <w:r w:rsidR="00DE11AC">
          <w:rPr>
            <w:noProof/>
            <w:webHidden/>
          </w:rPr>
          <w:fldChar w:fldCharType="begin"/>
        </w:r>
        <w:r w:rsidR="00DE11AC">
          <w:rPr>
            <w:noProof/>
            <w:webHidden/>
          </w:rPr>
          <w:instrText xml:space="preserve"> PAGEREF _Toc430952192 \h </w:instrText>
        </w:r>
        <w:r w:rsidR="00DE11AC">
          <w:rPr>
            <w:noProof/>
            <w:webHidden/>
          </w:rPr>
        </w:r>
        <w:r w:rsidR="00DE11AC">
          <w:rPr>
            <w:noProof/>
            <w:webHidden/>
          </w:rPr>
          <w:fldChar w:fldCharType="separate"/>
        </w:r>
        <w:r w:rsidR="00DF28D6">
          <w:rPr>
            <w:noProof/>
            <w:webHidden/>
          </w:rPr>
          <w:t>50</w:t>
        </w:r>
        <w:r w:rsidR="00DE11AC">
          <w:rPr>
            <w:noProof/>
            <w:webHidden/>
          </w:rPr>
          <w:fldChar w:fldCharType="end"/>
        </w:r>
      </w:hyperlink>
    </w:p>
    <w:p w14:paraId="79A33803" w14:textId="77777777" w:rsidR="00DE11AC" w:rsidRDefault="00B71430">
      <w:pPr>
        <w:pStyle w:val="ndice2"/>
        <w:tabs>
          <w:tab w:val="left" w:pos="1540"/>
          <w:tab w:val="right" w:leader="dot" w:pos="8494"/>
        </w:tabs>
        <w:rPr>
          <w:rFonts w:asciiTheme="minorHAnsi" w:eastAsiaTheme="minorEastAsia" w:hAnsiTheme="minorHAnsi"/>
          <w:noProof/>
          <w:sz w:val="22"/>
          <w:lang w:eastAsia="pt-PT"/>
        </w:rPr>
      </w:pPr>
      <w:hyperlink w:anchor="_Toc430952193" w:history="1">
        <w:r w:rsidR="00DE11AC" w:rsidRPr="00844B19">
          <w:rPr>
            <w:rStyle w:val="Hiperligao"/>
            <w:noProof/>
            <w:lang w:bidi="hi-IN"/>
          </w:rPr>
          <w:t>3.1.</w:t>
        </w:r>
        <w:r w:rsidR="00DE11AC">
          <w:rPr>
            <w:rFonts w:asciiTheme="minorHAnsi" w:eastAsiaTheme="minorEastAsia" w:hAnsiTheme="minorHAnsi"/>
            <w:noProof/>
            <w:sz w:val="22"/>
            <w:lang w:eastAsia="pt-PT"/>
          </w:rPr>
          <w:tab/>
        </w:r>
        <w:r w:rsidR="00DE11AC" w:rsidRPr="00844B19">
          <w:rPr>
            <w:rStyle w:val="Hiperligao"/>
            <w:noProof/>
            <w:lang w:bidi="hi-IN"/>
          </w:rPr>
          <w:t>Companhia</w:t>
        </w:r>
        <w:r w:rsidR="00DE11AC">
          <w:rPr>
            <w:noProof/>
            <w:webHidden/>
          </w:rPr>
          <w:tab/>
        </w:r>
        <w:r w:rsidR="00DE11AC">
          <w:rPr>
            <w:noProof/>
            <w:webHidden/>
          </w:rPr>
          <w:fldChar w:fldCharType="begin"/>
        </w:r>
        <w:r w:rsidR="00DE11AC">
          <w:rPr>
            <w:noProof/>
            <w:webHidden/>
          </w:rPr>
          <w:instrText xml:space="preserve"> PAGEREF _Toc430952193 \h </w:instrText>
        </w:r>
        <w:r w:rsidR="00DE11AC">
          <w:rPr>
            <w:noProof/>
            <w:webHidden/>
          </w:rPr>
        </w:r>
        <w:r w:rsidR="00DE11AC">
          <w:rPr>
            <w:noProof/>
            <w:webHidden/>
          </w:rPr>
          <w:fldChar w:fldCharType="separate"/>
        </w:r>
        <w:r w:rsidR="00DF28D6">
          <w:rPr>
            <w:noProof/>
            <w:webHidden/>
          </w:rPr>
          <w:t>50</w:t>
        </w:r>
        <w:r w:rsidR="00DE11AC">
          <w:rPr>
            <w:noProof/>
            <w:webHidden/>
          </w:rPr>
          <w:fldChar w:fldCharType="end"/>
        </w:r>
      </w:hyperlink>
    </w:p>
    <w:p w14:paraId="05A8C467"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94" w:history="1">
        <w:r w:rsidR="00DE11AC" w:rsidRPr="00844B19">
          <w:rPr>
            <w:rStyle w:val="Hiperligao"/>
            <w:rFonts w:cs="Times New Roman"/>
            <w:noProof/>
            <w:lang w:bidi="hi-IN"/>
          </w:rPr>
          <w:t>3.1.1.</w:t>
        </w:r>
        <w:r w:rsidR="00DE11AC" w:rsidRPr="00844B19">
          <w:rPr>
            <w:rStyle w:val="Hiperligao"/>
            <w:noProof/>
            <w:lang w:bidi="hi-IN"/>
          </w:rPr>
          <w:t xml:space="preserve"> História</w:t>
        </w:r>
        <w:r w:rsidR="00DE11AC">
          <w:rPr>
            <w:noProof/>
            <w:webHidden/>
          </w:rPr>
          <w:tab/>
        </w:r>
        <w:r w:rsidR="00DE11AC">
          <w:rPr>
            <w:noProof/>
            <w:webHidden/>
          </w:rPr>
          <w:fldChar w:fldCharType="begin"/>
        </w:r>
        <w:r w:rsidR="00DE11AC">
          <w:rPr>
            <w:noProof/>
            <w:webHidden/>
          </w:rPr>
          <w:instrText xml:space="preserve"> PAGEREF _Toc430952194 \h </w:instrText>
        </w:r>
        <w:r w:rsidR="00DE11AC">
          <w:rPr>
            <w:noProof/>
            <w:webHidden/>
          </w:rPr>
        </w:r>
        <w:r w:rsidR="00DE11AC">
          <w:rPr>
            <w:noProof/>
            <w:webHidden/>
          </w:rPr>
          <w:fldChar w:fldCharType="separate"/>
        </w:r>
        <w:r w:rsidR="00DF28D6">
          <w:rPr>
            <w:noProof/>
            <w:webHidden/>
          </w:rPr>
          <w:t>50</w:t>
        </w:r>
        <w:r w:rsidR="00DE11AC">
          <w:rPr>
            <w:noProof/>
            <w:webHidden/>
          </w:rPr>
          <w:fldChar w:fldCharType="end"/>
        </w:r>
      </w:hyperlink>
    </w:p>
    <w:p w14:paraId="368359E4"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95" w:history="1">
        <w:r w:rsidR="00DE11AC" w:rsidRPr="00844B19">
          <w:rPr>
            <w:rStyle w:val="Hiperligao"/>
            <w:rFonts w:cs="Times New Roman"/>
            <w:noProof/>
            <w:lang w:bidi="hi-IN"/>
          </w:rPr>
          <w:t>3.1.2.</w:t>
        </w:r>
        <w:r w:rsidR="00DE11AC" w:rsidRPr="00844B19">
          <w:rPr>
            <w:rStyle w:val="Hiperligao"/>
            <w:noProof/>
            <w:lang w:bidi="hi-IN"/>
          </w:rPr>
          <w:t xml:space="preserve"> Objetivos</w:t>
        </w:r>
        <w:r w:rsidR="00DE11AC">
          <w:rPr>
            <w:noProof/>
            <w:webHidden/>
          </w:rPr>
          <w:tab/>
        </w:r>
        <w:r w:rsidR="00DE11AC">
          <w:rPr>
            <w:noProof/>
            <w:webHidden/>
          </w:rPr>
          <w:fldChar w:fldCharType="begin"/>
        </w:r>
        <w:r w:rsidR="00DE11AC">
          <w:rPr>
            <w:noProof/>
            <w:webHidden/>
          </w:rPr>
          <w:instrText xml:space="preserve"> PAGEREF _Toc430952195 \h </w:instrText>
        </w:r>
        <w:r w:rsidR="00DE11AC">
          <w:rPr>
            <w:noProof/>
            <w:webHidden/>
          </w:rPr>
        </w:r>
        <w:r w:rsidR="00DE11AC">
          <w:rPr>
            <w:noProof/>
            <w:webHidden/>
          </w:rPr>
          <w:fldChar w:fldCharType="separate"/>
        </w:r>
        <w:r w:rsidR="00DF28D6">
          <w:rPr>
            <w:noProof/>
            <w:webHidden/>
          </w:rPr>
          <w:t>52</w:t>
        </w:r>
        <w:r w:rsidR="00DE11AC">
          <w:rPr>
            <w:noProof/>
            <w:webHidden/>
          </w:rPr>
          <w:fldChar w:fldCharType="end"/>
        </w:r>
      </w:hyperlink>
    </w:p>
    <w:p w14:paraId="681C5BB0"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96" w:history="1">
        <w:r w:rsidR="00DE11AC" w:rsidRPr="00844B19">
          <w:rPr>
            <w:rStyle w:val="Hiperligao"/>
            <w:rFonts w:cs="Times New Roman"/>
            <w:noProof/>
            <w:lang w:bidi="hi-IN"/>
          </w:rPr>
          <w:t>3.1.3.</w:t>
        </w:r>
        <w:r w:rsidR="00DE11AC" w:rsidRPr="00844B19">
          <w:rPr>
            <w:rStyle w:val="Hiperligao"/>
            <w:noProof/>
            <w:lang w:bidi="hi-IN"/>
          </w:rPr>
          <w:t xml:space="preserve"> Estilos de representação</w:t>
        </w:r>
        <w:r w:rsidR="00DE11AC">
          <w:rPr>
            <w:noProof/>
            <w:webHidden/>
          </w:rPr>
          <w:tab/>
        </w:r>
        <w:r w:rsidR="00DE11AC">
          <w:rPr>
            <w:noProof/>
            <w:webHidden/>
          </w:rPr>
          <w:fldChar w:fldCharType="begin"/>
        </w:r>
        <w:r w:rsidR="00DE11AC">
          <w:rPr>
            <w:noProof/>
            <w:webHidden/>
          </w:rPr>
          <w:instrText xml:space="preserve"> PAGEREF _Toc430952196 \h </w:instrText>
        </w:r>
        <w:r w:rsidR="00DE11AC">
          <w:rPr>
            <w:noProof/>
            <w:webHidden/>
          </w:rPr>
        </w:r>
        <w:r w:rsidR="00DE11AC">
          <w:rPr>
            <w:noProof/>
            <w:webHidden/>
          </w:rPr>
          <w:fldChar w:fldCharType="separate"/>
        </w:r>
        <w:r w:rsidR="00DF28D6">
          <w:rPr>
            <w:noProof/>
            <w:webHidden/>
          </w:rPr>
          <w:t>52</w:t>
        </w:r>
        <w:r w:rsidR="00DE11AC">
          <w:rPr>
            <w:noProof/>
            <w:webHidden/>
          </w:rPr>
          <w:fldChar w:fldCharType="end"/>
        </w:r>
      </w:hyperlink>
    </w:p>
    <w:p w14:paraId="22F6634E"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97" w:history="1">
        <w:r w:rsidR="00DE11AC" w:rsidRPr="00844B19">
          <w:rPr>
            <w:rStyle w:val="Hiperligao"/>
            <w:rFonts w:cs="Times New Roman"/>
            <w:noProof/>
            <w:lang w:bidi="hi-IN"/>
          </w:rPr>
          <w:t>3.1.4.</w:t>
        </w:r>
        <w:r w:rsidR="00DE11AC" w:rsidRPr="00844B19">
          <w:rPr>
            <w:rStyle w:val="Hiperligao"/>
            <w:noProof/>
            <w:lang w:bidi="hi-IN"/>
          </w:rPr>
          <w:t xml:space="preserve"> Teatro popular e rural</w:t>
        </w:r>
        <w:r w:rsidR="00DE11AC">
          <w:rPr>
            <w:noProof/>
            <w:webHidden/>
          </w:rPr>
          <w:tab/>
        </w:r>
        <w:r w:rsidR="00DE11AC">
          <w:rPr>
            <w:noProof/>
            <w:webHidden/>
          </w:rPr>
          <w:fldChar w:fldCharType="begin"/>
        </w:r>
        <w:r w:rsidR="00DE11AC">
          <w:rPr>
            <w:noProof/>
            <w:webHidden/>
          </w:rPr>
          <w:instrText xml:space="preserve"> PAGEREF _Toc430952197 \h </w:instrText>
        </w:r>
        <w:r w:rsidR="00DE11AC">
          <w:rPr>
            <w:noProof/>
            <w:webHidden/>
          </w:rPr>
        </w:r>
        <w:r w:rsidR="00DE11AC">
          <w:rPr>
            <w:noProof/>
            <w:webHidden/>
          </w:rPr>
          <w:fldChar w:fldCharType="separate"/>
        </w:r>
        <w:r w:rsidR="00DF28D6">
          <w:rPr>
            <w:noProof/>
            <w:webHidden/>
          </w:rPr>
          <w:t>55</w:t>
        </w:r>
        <w:r w:rsidR="00DE11AC">
          <w:rPr>
            <w:noProof/>
            <w:webHidden/>
          </w:rPr>
          <w:fldChar w:fldCharType="end"/>
        </w:r>
      </w:hyperlink>
    </w:p>
    <w:p w14:paraId="614C5E2F"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98" w:history="1">
        <w:r w:rsidR="00DE11AC" w:rsidRPr="00844B19">
          <w:rPr>
            <w:rStyle w:val="Hiperligao"/>
            <w:rFonts w:cs="Times New Roman"/>
            <w:noProof/>
            <w:lang w:bidi="hi-IN"/>
          </w:rPr>
          <w:t>3.1.5.</w:t>
        </w:r>
        <w:r w:rsidR="00DE11AC" w:rsidRPr="00844B19">
          <w:rPr>
            <w:rStyle w:val="Hiperligao"/>
            <w:noProof/>
            <w:lang w:bidi="hi-IN"/>
          </w:rPr>
          <w:t xml:space="preserve"> Modelos</w:t>
        </w:r>
        <w:r w:rsidR="00DE11AC">
          <w:rPr>
            <w:noProof/>
            <w:webHidden/>
          </w:rPr>
          <w:tab/>
        </w:r>
        <w:r w:rsidR="00DE11AC">
          <w:rPr>
            <w:noProof/>
            <w:webHidden/>
          </w:rPr>
          <w:fldChar w:fldCharType="begin"/>
        </w:r>
        <w:r w:rsidR="00DE11AC">
          <w:rPr>
            <w:noProof/>
            <w:webHidden/>
          </w:rPr>
          <w:instrText xml:space="preserve"> PAGEREF _Toc430952198 \h </w:instrText>
        </w:r>
        <w:r w:rsidR="00DE11AC">
          <w:rPr>
            <w:noProof/>
            <w:webHidden/>
          </w:rPr>
        </w:r>
        <w:r w:rsidR="00DE11AC">
          <w:rPr>
            <w:noProof/>
            <w:webHidden/>
          </w:rPr>
          <w:fldChar w:fldCharType="separate"/>
        </w:r>
        <w:r w:rsidR="00DF28D6">
          <w:rPr>
            <w:noProof/>
            <w:webHidden/>
          </w:rPr>
          <w:t>57</w:t>
        </w:r>
        <w:r w:rsidR="00DE11AC">
          <w:rPr>
            <w:noProof/>
            <w:webHidden/>
          </w:rPr>
          <w:fldChar w:fldCharType="end"/>
        </w:r>
      </w:hyperlink>
    </w:p>
    <w:p w14:paraId="49C6096A"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199" w:history="1">
        <w:r w:rsidR="00DE11AC" w:rsidRPr="00844B19">
          <w:rPr>
            <w:rStyle w:val="Hiperligao"/>
            <w:rFonts w:cs="Times New Roman"/>
            <w:noProof/>
            <w:lang w:bidi="hi-IN"/>
          </w:rPr>
          <w:t>3.1.6.</w:t>
        </w:r>
        <w:r w:rsidR="00DE11AC" w:rsidRPr="00844B19">
          <w:rPr>
            <w:rStyle w:val="Hiperligao"/>
            <w:noProof/>
            <w:lang w:bidi="hi-IN"/>
          </w:rPr>
          <w:t xml:space="preserve"> Relação com a comunidade</w:t>
        </w:r>
        <w:r w:rsidR="00DE11AC">
          <w:rPr>
            <w:noProof/>
            <w:webHidden/>
          </w:rPr>
          <w:tab/>
        </w:r>
        <w:r w:rsidR="00DE11AC">
          <w:rPr>
            <w:noProof/>
            <w:webHidden/>
          </w:rPr>
          <w:fldChar w:fldCharType="begin"/>
        </w:r>
        <w:r w:rsidR="00DE11AC">
          <w:rPr>
            <w:noProof/>
            <w:webHidden/>
          </w:rPr>
          <w:instrText xml:space="preserve"> PAGEREF _Toc430952199 \h </w:instrText>
        </w:r>
        <w:r w:rsidR="00DE11AC">
          <w:rPr>
            <w:noProof/>
            <w:webHidden/>
          </w:rPr>
        </w:r>
        <w:r w:rsidR="00DE11AC">
          <w:rPr>
            <w:noProof/>
            <w:webHidden/>
          </w:rPr>
          <w:fldChar w:fldCharType="separate"/>
        </w:r>
        <w:r w:rsidR="00DF28D6">
          <w:rPr>
            <w:noProof/>
            <w:webHidden/>
          </w:rPr>
          <w:t>60</w:t>
        </w:r>
        <w:r w:rsidR="00DE11AC">
          <w:rPr>
            <w:noProof/>
            <w:webHidden/>
          </w:rPr>
          <w:fldChar w:fldCharType="end"/>
        </w:r>
      </w:hyperlink>
    </w:p>
    <w:p w14:paraId="4D640744"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200" w:history="1">
        <w:r w:rsidR="00DE11AC" w:rsidRPr="00844B19">
          <w:rPr>
            <w:rStyle w:val="Hiperligao"/>
            <w:rFonts w:cs="Times New Roman"/>
            <w:noProof/>
            <w:lang w:bidi="hi-IN"/>
          </w:rPr>
          <w:t>3.1.7.</w:t>
        </w:r>
        <w:r w:rsidR="00DE11AC" w:rsidRPr="00844B19">
          <w:rPr>
            <w:rStyle w:val="Hiperligao"/>
            <w:noProof/>
            <w:lang w:bidi="hi-IN"/>
          </w:rPr>
          <w:t xml:space="preserve"> Descentralização cultural</w:t>
        </w:r>
        <w:r w:rsidR="00DE11AC">
          <w:rPr>
            <w:noProof/>
            <w:webHidden/>
          </w:rPr>
          <w:tab/>
        </w:r>
        <w:r w:rsidR="00DE11AC">
          <w:rPr>
            <w:noProof/>
            <w:webHidden/>
          </w:rPr>
          <w:fldChar w:fldCharType="begin"/>
        </w:r>
        <w:r w:rsidR="00DE11AC">
          <w:rPr>
            <w:noProof/>
            <w:webHidden/>
          </w:rPr>
          <w:instrText xml:space="preserve"> PAGEREF _Toc430952200 \h </w:instrText>
        </w:r>
        <w:r w:rsidR="00DE11AC">
          <w:rPr>
            <w:noProof/>
            <w:webHidden/>
          </w:rPr>
        </w:r>
        <w:r w:rsidR="00DE11AC">
          <w:rPr>
            <w:noProof/>
            <w:webHidden/>
          </w:rPr>
          <w:fldChar w:fldCharType="separate"/>
        </w:r>
        <w:r w:rsidR="00DF28D6">
          <w:rPr>
            <w:noProof/>
            <w:webHidden/>
          </w:rPr>
          <w:t>61</w:t>
        </w:r>
        <w:r w:rsidR="00DE11AC">
          <w:rPr>
            <w:noProof/>
            <w:webHidden/>
          </w:rPr>
          <w:fldChar w:fldCharType="end"/>
        </w:r>
      </w:hyperlink>
    </w:p>
    <w:p w14:paraId="11779ACA"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201" w:history="1">
        <w:r w:rsidR="00DE11AC" w:rsidRPr="00844B19">
          <w:rPr>
            <w:rStyle w:val="Hiperligao"/>
            <w:rFonts w:cs="Times New Roman"/>
            <w:noProof/>
            <w:lang w:val="en-US" w:bidi="hi-IN"/>
          </w:rPr>
          <w:t>3.1.8.</w:t>
        </w:r>
        <w:r w:rsidR="00DE11AC" w:rsidRPr="00844B19">
          <w:rPr>
            <w:rStyle w:val="Hiperligao"/>
            <w:noProof/>
            <w:lang w:val="en-US" w:bidi="hi-IN"/>
          </w:rPr>
          <w:t xml:space="preserve"> Financiamento</w:t>
        </w:r>
        <w:r w:rsidR="00DE11AC">
          <w:rPr>
            <w:noProof/>
            <w:webHidden/>
          </w:rPr>
          <w:tab/>
        </w:r>
        <w:r w:rsidR="00DE11AC">
          <w:rPr>
            <w:noProof/>
            <w:webHidden/>
          </w:rPr>
          <w:fldChar w:fldCharType="begin"/>
        </w:r>
        <w:r w:rsidR="00DE11AC">
          <w:rPr>
            <w:noProof/>
            <w:webHidden/>
          </w:rPr>
          <w:instrText xml:space="preserve"> PAGEREF _Toc430952201 \h </w:instrText>
        </w:r>
        <w:r w:rsidR="00DE11AC">
          <w:rPr>
            <w:noProof/>
            <w:webHidden/>
          </w:rPr>
        </w:r>
        <w:r w:rsidR="00DE11AC">
          <w:rPr>
            <w:noProof/>
            <w:webHidden/>
          </w:rPr>
          <w:fldChar w:fldCharType="separate"/>
        </w:r>
        <w:r w:rsidR="00DF28D6">
          <w:rPr>
            <w:noProof/>
            <w:webHidden/>
          </w:rPr>
          <w:t>62</w:t>
        </w:r>
        <w:r w:rsidR="00DE11AC">
          <w:rPr>
            <w:noProof/>
            <w:webHidden/>
          </w:rPr>
          <w:fldChar w:fldCharType="end"/>
        </w:r>
      </w:hyperlink>
    </w:p>
    <w:p w14:paraId="3479FE1E"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202" w:history="1">
        <w:r w:rsidR="00DE11AC" w:rsidRPr="00844B19">
          <w:rPr>
            <w:rStyle w:val="Hiperligao"/>
            <w:rFonts w:cs="Times New Roman"/>
            <w:noProof/>
            <w:lang w:bidi="hi-IN"/>
          </w:rPr>
          <w:t>3.1.9.</w:t>
        </w:r>
        <w:r w:rsidR="00DE11AC" w:rsidRPr="00844B19">
          <w:rPr>
            <w:rStyle w:val="Hiperligao"/>
            <w:noProof/>
            <w:lang w:bidi="hi-IN"/>
          </w:rPr>
          <w:t xml:space="preserve"> Colaborações e parcerias</w:t>
        </w:r>
        <w:r w:rsidR="00DE11AC">
          <w:rPr>
            <w:noProof/>
            <w:webHidden/>
          </w:rPr>
          <w:tab/>
        </w:r>
        <w:r w:rsidR="00DE11AC">
          <w:rPr>
            <w:noProof/>
            <w:webHidden/>
          </w:rPr>
          <w:fldChar w:fldCharType="begin"/>
        </w:r>
        <w:r w:rsidR="00DE11AC">
          <w:rPr>
            <w:noProof/>
            <w:webHidden/>
          </w:rPr>
          <w:instrText xml:space="preserve"> PAGEREF _Toc430952202 \h </w:instrText>
        </w:r>
        <w:r w:rsidR="00DE11AC">
          <w:rPr>
            <w:noProof/>
            <w:webHidden/>
          </w:rPr>
        </w:r>
        <w:r w:rsidR="00DE11AC">
          <w:rPr>
            <w:noProof/>
            <w:webHidden/>
          </w:rPr>
          <w:fldChar w:fldCharType="separate"/>
        </w:r>
        <w:r w:rsidR="00DF28D6">
          <w:rPr>
            <w:noProof/>
            <w:webHidden/>
          </w:rPr>
          <w:t>64</w:t>
        </w:r>
        <w:r w:rsidR="00DE11AC">
          <w:rPr>
            <w:noProof/>
            <w:webHidden/>
          </w:rPr>
          <w:fldChar w:fldCharType="end"/>
        </w:r>
      </w:hyperlink>
    </w:p>
    <w:p w14:paraId="47168A5B" w14:textId="77777777" w:rsidR="00DE11AC" w:rsidRDefault="00B71430">
      <w:pPr>
        <w:pStyle w:val="ndice2"/>
        <w:tabs>
          <w:tab w:val="left" w:pos="1540"/>
          <w:tab w:val="right" w:leader="dot" w:pos="8494"/>
        </w:tabs>
        <w:rPr>
          <w:rFonts w:asciiTheme="minorHAnsi" w:eastAsiaTheme="minorEastAsia" w:hAnsiTheme="minorHAnsi"/>
          <w:noProof/>
          <w:sz w:val="22"/>
          <w:lang w:eastAsia="pt-PT"/>
        </w:rPr>
      </w:pPr>
      <w:hyperlink w:anchor="_Toc430952203" w:history="1">
        <w:r w:rsidR="00DE11AC" w:rsidRPr="00844B19">
          <w:rPr>
            <w:rStyle w:val="Hiperligao"/>
            <w:noProof/>
            <w:lang w:bidi="hi-IN"/>
          </w:rPr>
          <w:t>3.2.</w:t>
        </w:r>
        <w:r w:rsidR="00DE11AC">
          <w:rPr>
            <w:rFonts w:asciiTheme="minorHAnsi" w:eastAsiaTheme="minorEastAsia" w:hAnsiTheme="minorHAnsi"/>
            <w:noProof/>
            <w:sz w:val="22"/>
            <w:lang w:eastAsia="pt-PT"/>
          </w:rPr>
          <w:tab/>
        </w:r>
        <w:r w:rsidR="00DE11AC" w:rsidRPr="00844B19">
          <w:rPr>
            <w:rStyle w:val="Hiperligao"/>
            <w:noProof/>
            <w:lang w:bidi="hi-IN"/>
          </w:rPr>
          <w:t>Projetos artísticos</w:t>
        </w:r>
        <w:r w:rsidR="00DE11AC">
          <w:rPr>
            <w:noProof/>
            <w:webHidden/>
          </w:rPr>
          <w:tab/>
        </w:r>
        <w:r w:rsidR="00DE11AC">
          <w:rPr>
            <w:noProof/>
            <w:webHidden/>
          </w:rPr>
          <w:fldChar w:fldCharType="begin"/>
        </w:r>
        <w:r w:rsidR="00DE11AC">
          <w:rPr>
            <w:noProof/>
            <w:webHidden/>
          </w:rPr>
          <w:instrText xml:space="preserve"> PAGEREF _Toc430952203 \h </w:instrText>
        </w:r>
        <w:r w:rsidR="00DE11AC">
          <w:rPr>
            <w:noProof/>
            <w:webHidden/>
          </w:rPr>
        </w:r>
        <w:r w:rsidR="00DE11AC">
          <w:rPr>
            <w:noProof/>
            <w:webHidden/>
          </w:rPr>
          <w:fldChar w:fldCharType="separate"/>
        </w:r>
        <w:r w:rsidR="00DF28D6">
          <w:rPr>
            <w:noProof/>
            <w:webHidden/>
          </w:rPr>
          <w:t>65</w:t>
        </w:r>
        <w:r w:rsidR="00DE11AC">
          <w:rPr>
            <w:noProof/>
            <w:webHidden/>
          </w:rPr>
          <w:fldChar w:fldCharType="end"/>
        </w:r>
      </w:hyperlink>
    </w:p>
    <w:p w14:paraId="46C6AD82"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204" w:history="1">
        <w:r w:rsidR="00DE11AC" w:rsidRPr="00844B19">
          <w:rPr>
            <w:rStyle w:val="Hiperligao"/>
            <w:rFonts w:cs="Times New Roman"/>
            <w:noProof/>
            <w:lang w:bidi="hi-IN"/>
          </w:rPr>
          <w:t>3.2.1.</w:t>
        </w:r>
        <w:r w:rsidR="00DE11AC" w:rsidRPr="00844B19">
          <w:rPr>
            <w:rStyle w:val="Hiperligao"/>
            <w:noProof/>
            <w:lang w:bidi="hi-IN"/>
          </w:rPr>
          <w:t xml:space="preserve"> Reportório geral</w:t>
        </w:r>
        <w:r w:rsidR="00DE11AC">
          <w:rPr>
            <w:noProof/>
            <w:webHidden/>
          </w:rPr>
          <w:tab/>
        </w:r>
        <w:r w:rsidR="00DE11AC">
          <w:rPr>
            <w:noProof/>
            <w:webHidden/>
          </w:rPr>
          <w:fldChar w:fldCharType="begin"/>
        </w:r>
        <w:r w:rsidR="00DE11AC">
          <w:rPr>
            <w:noProof/>
            <w:webHidden/>
          </w:rPr>
          <w:instrText xml:space="preserve"> PAGEREF _Toc430952204 \h </w:instrText>
        </w:r>
        <w:r w:rsidR="00DE11AC">
          <w:rPr>
            <w:noProof/>
            <w:webHidden/>
          </w:rPr>
        </w:r>
        <w:r w:rsidR="00DE11AC">
          <w:rPr>
            <w:noProof/>
            <w:webHidden/>
          </w:rPr>
          <w:fldChar w:fldCharType="separate"/>
        </w:r>
        <w:r w:rsidR="00DF28D6">
          <w:rPr>
            <w:noProof/>
            <w:webHidden/>
          </w:rPr>
          <w:t>65</w:t>
        </w:r>
        <w:r w:rsidR="00DE11AC">
          <w:rPr>
            <w:noProof/>
            <w:webHidden/>
          </w:rPr>
          <w:fldChar w:fldCharType="end"/>
        </w:r>
      </w:hyperlink>
    </w:p>
    <w:p w14:paraId="4EFB3602"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205" w:history="1">
        <w:r w:rsidR="00DE11AC" w:rsidRPr="00844B19">
          <w:rPr>
            <w:rStyle w:val="Hiperligao"/>
            <w:rFonts w:cs="Times New Roman"/>
            <w:noProof/>
            <w:lang w:bidi="hi-IN"/>
          </w:rPr>
          <w:t>3.2.2.</w:t>
        </w:r>
        <w:r w:rsidR="00DE11AC" w:rsidRPr="00844B19">
          <w:rPr>
            <w:rStyle w:val="Hiperligao"/>
            <w:noProof/>
            <w:lang w:bidi="hi-IN"/>
          </w:rPr>
          <w:t xml:space="preserve"> Autoria</w:t>
        </w:r>
        <w:r w:rsidR="00DE11AC">
          <w:rPr>
            <w:noProof/>
            <w:webHidden/>
          </w:rPr>
          <w:tab/>
        </w:r>
        <w:r w:rsidR="00DE11AC">
          <w:rPr>
            <w:noProof/>
            <w:webHidden/>
          </w:rPr>
          <w:fldChar w:fldCharType="begin"/>
        </w:r>
        <w:r w:rsidR="00DE11AC">
          <w:rPr>
            <w:noProof/>
            <w:webHidden/>
          </w:rPr>
          <w:instrText xml:space="preserve"> PAGEREF _Toc430952205 \h </w:instrText>
        </w:r>
        <w:r w:rsidR="00DE11AC">
          <w:rPr>
            <w:noProof/>
            <w:webHidden/>
          </w:rPr>
        </w:r>
        <w:r w:rsidR="00DE11AC">
          <w:rPr>
            <w:noProof/>
            <w:webHidden/>
          </w:rPr>
          <w:fldChar w:fldCharType="separate"/>
        </w:r>
        <w:r w:rsidR="00DF28D6">
          <w:rPr>
            <w:noProof/>
            <w:webHidden/>
          </w:rPr>
          <w:t>67</w:t>
        </w:r>
        <w:r w:rsidR="00DE11AC">
          <w:rPr>
            <w:noProof/>
            <w:webHidden/>
          </w:rPr>
          <w:fldChar w:fldCharType="end"/>
        </w:r>
      </w:hyperlink>
    </w:p>
    <w:p w14:paraId="1653C624"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206" w:history="1">
        <w:r w:rsidR="00DE11AC" w:rsidRPr="00844B19">
          <w:rPr>
            <w:rStyle w:val="Hiperligao"/>
            <w:rFonts w:cs="Times New Roman"/>
            <w:noProof/>
            <w:lang w:bidi="hi-IN"/>
          </w:rPr>
          <w:t>3.2.3.</w:t>
        </w:r>
        <w:r w:rsidR="00DE11AC" w:rsidRPr="00844B19">
          <w:rPr>
            <w:rStyle w:val="Hiperligao"/>
            <w:noProof/>
            <w:lang w:bidi="hi-IN"/>
          </w:rPr>
          <w:t xml:space="preserve"> Processo criativo</w:t>
        </w:r>
        <w:r w:rsidR="00DE11AC">
          <w:rPr>
            <w:noProof/>
            <w:webHidden/>
          </w:rPr>
          <w:tab/>
        </w:r>
        <w:r w:rsidR="00DE11AC">
          <w:rPr>
            <w:noProof/>
            <w:webHidden/>
          </w:rPr>
          <w:fldChar w:fldCharType="begin"/>
        </w:r>
        <w:r w:rsidR="00DE11AC">
          <w:rPr>
            <w:noProof/>
            <w:webHidden/>
          </w:rPr>
          <w:instrText xml:space="preserve"> PAGEREF _Toc430952206 \h </w:instrText>
        </w:r>
        <w:r w:rsidR="00DE11AC">
          <w:rPr>
            <w:noProof/>
            <w:webHidden/>
          </w:rPr>
        </w:r>
        <w:r w:rsidR="00DE11AC">
          <w:rPr>
            <w:noProof/>
            <w:webHidden/>
          </w:rPr>
          <w:fldChar w:fldCharType="separate"/>
        </w:r>
        <w:r w:rsidR="00DF28D6">
          <w:rPr>
            <w:noProof/>
            <w:webHidden/>
          </w:rPr>
          <w:t>68</w:t>
        </w:r>
        <w:r w:rsidR="00DE11AC">
          <w:rPr>
            <w:noProof/>
            <w:webHidden/>
          </w:rPr>
          <w:fldChar w:fldCharType="end"/>
        </w:r>
      </w:hyperlink>
    </w:p>
    <w:p w14:paraId="26E51DA2"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207" w:history="1">
        <w:r w:rsidR="00DE11AC" w:rsidRPr="00844B19">
          <w:rPr>
            <w:rStyle w:val="Hiperligao"/>
            <w:rFonts w:cs="Times New Roman"/>
            <w:noProof/>
            <w:lang w:bidi="hi-IN"/>
          </w:rPr>
          <w:t>3.2.4.</w:t>
        </w:r>
        <w:r w:rsidR="00DE11AC" w:rsidRPr="00844B19">
          <w:rPr>
            <w:rStyle w:val="Hiperligao"/>
            <w:noProof/>
            <w:lang w:bidi="hi-IN"/>
          </w:rPr>
          <w:t xml:space="preserve"> Receção</w:t>
        </w:r>
        <w:r w:rsidR="00DE11AC">
          <w:rPr>
            <w:noProof/>
            <w:webHidden/>
          </w:rPr>
          <w:tab/>
        </w:r>
        <w:r w:rsidR="00DE11AC">
          <w:rPr>
            <w:noProof/>
            <w:webHidden/>
          </w:rPr>
          <w:fldChar w:fldCharType="begin"/>
        </w:r>
        <w:r w:rsidR="00DE11AC">
          <w:rPr>
            <w:noProof/>
            <w:webHidden/>
          </w:rPr>
          <w:instrText xml:space="preserve"> PAGEREF _Toc430952207 \h </w:instrText>
        </w:r>
        <w:r w:rsidR="00DE11AC">
          <w:rPr>
            <w:noProof/>
            <w:webHidden/>
          </w:rPr>
        </w:r>
        <w:r w:rsidR="00DE11AC">
          <w:rPr>
            <w:noProof/>
            <w:webHidden/>
          </w:rPr>
          <w:fldChar w:fldCharType="separate"/>
        </w:r>
        <w:r w:rsidR="00DF28D6">
          <w:rPr>
            <w:noProof/>
            <w:webHidden/>
          </w:rPr>
          <w:t>68</w:t>
        </w:r>
        <w:r w:rsidR="00DE11AC">
          <w:rPr>
            <w:noProof/>
            <w:webHidden/>
          </w:rPr>
          <w:fldChar w:fldCharType="end"/>
        </w:r>
      </w:hyperlink>
    </w:p>
    <w:p w14:paraId="3EAE9F6D"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208" w:history="1">
        <w:r w:rsidR="00DE11AC" w:rsidRPr="00844B19">
          <w:rPr>
            <w:rStyle w:val="Hiperligao"/>
            <w:rFonts w:cs="Times New Roman"/>
            <w:noProof/>
            <w:lang w:bidi="hi-IN"/>
          </w:rPr>
          <w:t>3.2.5.</w:t>
        </w:r>
        <w:r w:rsidR="00DE11AC" w:rsidRPr="00844B19">
          <w:rPr>
            <w:rStyle w:val="Hiperligao"/>
            <w:noProof/>
            <w:lang w:bidi="hi-IN"/>
          </w:rPr>
          <w:t xml:space="preserve"> Públicos</w:t>
        </w:r>
        <w:r w:rsidR="00DE11AC">
          <w:rPr>
            <w:noProof/>
            <w:webHidden/>
          </w:rPr>
          <w:tab/>
        </w:r>
        <w:r w:rsidR="00DE11AC">
          <w:rPr>
            <w:noProof/>
            <w:webHidden/>
          </w:rPr>
          <w:fldChar w:fldCharType="begin"/>
        </w:r>
        <w:r w:rsidR="00DE11AC">
          <w:rPr>
            <w:noProof/>
            <w:webHidden/>
          </w:rPr>
          <w:instrText xml:space="preserve"> PAGEREF _Toc430952208 \h </w:instrText>
        </w:r>
        <w:r w:rsidR="00DE11AC">
          <w:rPr>
            <w:noProof/>
            <w:webHidden/>
          </w:rPr>
        </w:r>
        <w:r w:rsidR="00DE11AC">
          <w:rPr>
            <w:noProof/>
            <w:webHidden/>
          </w:rPr>
          <w:fldChar w:fldCharType="separate"/>
        </w:r>
        <w:r w:rsidR="00DF28D6">
          <w:rPr>
            <w:noProof/>
            <w:webHidden/>
          </w:rPr>
          <w:t>69</w:t>
        </w:r>
        <w:r w:rsidR="00DE11AC">
          <w:rPr>
            <w:noProof/>
            <w:webHidden/>
          </w:rPr>
          <w:fldChar w:fldCharType="end"/>
        </w:r>
      </w:hyperlink>
    </w:p>
    <w:p w14:paraId="4C26EEB1" w14:textId="77777777" w:rsidR="00DE11AC" w:rsidRDefault="00B71430">
      <w:pPr>
        <w:pStyle w:val="ndice2"/>
        <w:tabs>
          <w:tab w:val="left" w:pos="1540"/>
          <w:tab w:val="right" w:leader="dot" w:pos="8494"/>
        </w:tabs>
        <w:rPr>
          <w:rFonts w:asciiTheme="minorHAnsi" w:eastAsiaTheme="minorEastAsia" w:hAnsiTheme="minorHAnsi"/>
          <w:noProof/>
          <w:sz w:val="22"/>
          <w:lang w:eastAsia="pt-PT"/>
        </w:rPr>
      </w:pPr>
      <w:hyperlink w:anchor="_Toc430952209" w:history="1">
        <w:r w:rsidR="00DE11AC" w:rsidRPr="00844B19">
          <w:rPr>
            <w:rStyle w:val="Hiperligao"/>
            <w:noProof/>
            <w:lang w:bidi="hi-IN"/>
          </w:rPr>
          <w:t>3.3.</w:t>
        </w:r>
        <w:r w:rsidR="00DE11AC">
          <w:rPr>
            <w:rFonts w:asciiTheme="minorHAnsi" w:eastAsiaTheme="minorEastAsia" w:hAnsiTheme="minorHAnsi"/>
            <w:noProof/>
            <w:sz w:val="22"/>
            <w:lang w:eastAsia="pt-PT"/>
          </w:rPr>
          <w:tab/>
        </w:r>
        <w:r w:rsidR="00DE11AC" w:rsidRPr="00844B19">
          <w:rPr>
            <w:rStyle w:val="Hiperligao"/>
            <w:noProof/>
            <w:lang w:bidi="hi-IN"/>
          </w:rPr>
          <w:t>Atividade tradutora</w:t>
        </w:r>
        <w:r w:rsidR="00DE11AC">
          <w:rPr>
            <w:noProof/>
            <w:webHidden/>
          </w:rPr>
          <w:tab/>
        </w:r>
        <w:r w:rsidR="00DE11AC">
          <w:rPr>
            <w:noProof/>
            <w:webHidden/>
          </w:rPr>
          <w:fldChar w:fldCharType="begin"/>
        </w:r>
        <w:r w:rsidR="00DE11AC">
          <w:rPr>
            <w:noProof/>
            <w:webHidden/>
          </w:rPr>
          <w:instrText xml:space="preserve"> PAGEREF _Toc430952209 \h </w:instrText>
        </w:r>
        <w:r w:rsidR="00DE11AC">
          <w:rPr>
            <w:noProof/>
            <w:webHidden/>
          </w:rPr>
        </w:r>
        <w:r w:rsidR="00DE11AC">
          <w:rPr>
            <w:noProof/>
            <w:webHidden/>
          </w:rPr>
          <w:fldChar w:fldCharType="separate"/>
        </w:r>
        <w:r w:rsidR="00DF28D6">
          <w:rPr>
            <w:noProof/>
            <w:webHidden/>
          </w:rPr>
          <w:t>70</w:t>
        </w:r>
        <w:r w:rsidR="00DE11AC">
          <w:rPr>
            <w:noProof/>
            <w:webHidden/>
          </w:rPr>
          <w:fldChar w:fldCharType="end"/>
        </w:r>
      </w:hyperlink>
    </w:p>
    <w:p w14:paraId="0C9FCAD4"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210" w:history="1">
        <w:r w:rsidR="00DE11AC" w:rsidRPr="00844B19">
          <w:rPr>
            <w:rStyle w:val="Hiperligao"/>
            <w:rFonts w:cs="Times New Roman"/>
            <w:noProof/>
            <w:lang w:bidi="hi-IN"/>
          </w:rPr>
          <w:t>3.3.1.</w:t>
        </w:r>
        <w:r w:rsidR="00DE11AC" w:rsidRPr="00844B19">
          <w:rPr>
            <w:rStyle w:val="Hiperligao"/>
            <w:noProof/>
            <w:lang w:bidi="hi-IN"/>
          </w:rPr>
          <w:t xml:space="preserve"> Reportório traduzido</w:t>
        </w:r>
        <w:r w:rsidR="00DE11AC">
          <w:rPr>
            <w:noProof/>
            <w:webHidden/>
          </w:rPr>
          <w:tab/>
        </w:r>
        <w:r w:rsidR="00DE11AC">
          <w:rPr>
            <w:noProof/>
            <w:webHidden/>
          </w:rPr>
          <w:fldChar w:fldCharType="begin"/>
        </w:r>
        <w:r w:rsidR="00DE11AC">
          <w:rPr>
            <w:noProof/>
            <w:webHidden/>
          </w:rPr>
          <w:instrText xml:space="preserve"> PAGEREF _Toc430952210 \h </w:instrText>
        </w:r>
        <w:r w:rsidR="00DE11AC">
          <w:rPr>
            <w:noProof/>
            <w:webHidden/>
          </w:rPr>
        </w:r>
        <w:r w:rsidR="00DE11AC">
          <w:rPr>
            <w:noProof/>
            <w:webHidden/>
          </w:rPr>
          <w:fldChar w:fldCharType="separate"/>
        </w:r>
        <w:r w:rsidR="00DF28D6">
          <w:rPr>
            <w:noProof/>
            <w:webHidden/>
          </w:rPr>
          <w:t>70</w:t>
        </w:r>
        <w:r w:rsidR="00DE11AC">
          <w:rPr>
            <w:noProof/>
            <w:webHidden/>
          </w:rPr>
          <w:fldChar w:fldCharType="end"/>
        </w:r>
      </w:hyperlink>
    </w:p>
    <w:p w14:paraId="6934E847"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211" w:history="1">
        <w:r w:rsidR="00DE11AC" w:rsidRPr="00844B19">
          <w:rPr>
            <w:rStyle w:val="Hiperligao"/>
            <w:rFonts w:cs="Times New Roman"/>
            <w:noProof/>
            <w:lang w:bidi="hi-IN"/>
          </w:rPr>
          <w:t>3.3.2.</w:t>
        </w:r>
        <w:r w:rsidR="00DE11AC" w:rsidRPr="00844B19">
          <w:rPr>
            <w:rStyle w:val="Hiperligao"/>
            <w:noProof/>
            <w:lang w:bidi="hi-IN"/>
          </w:rPr>
          <w:t xml:space="preserve"> Tradutores</w:t>
        </w:r>
        <w:r w:rsidR="00DE11AC">
          <w:rPr>
            <w:noProof/>
            <w:webHidden/>
          </w:rPr>
          <w:tab/>
        </w:r>
        <w:r w:rsidR="00DE11AC">
          <w:rPr>
            <w:noProof/>
            <w:webHidden/>
          </w:rPr>
          <w:fldChar w:fldCharType="begin"/>
        </w:r>
        <w:r w:rsidR="00DE11AC">
          <w:rPr>
            <w:noProof/>
            <w:webHidden/>
          </w:rPr>
          <w:instrText xml:space="preserve"> PAGEREF _Toc430952211 \h </w:instrText>
        </w:r>
        <w:r w:rsidR="00DE11AC">
          <w:rPr>
            <w:noProof/>
            <w:webHidden/>
          </w:rPr>
        </w:r>
        <w:r w:rsidR="00DE11AC">
          <w:rPr>
            <w:noProof/>
            <w:webHidden/>
          </w:rPr>
          <w:fldChar w:fldCharType="separate"/>
        </w:r>
        <w:r w:rsidR="00DF28D6">
          <w:rPr>
            <w:noProof/>
            <w:webHidden/>
          </w:rPr>
          <w:t>71</w:t>
        </w:r>
        <w:r w:rsidR="00DE11AC">
          <w:rPr>
            <w:noProof/>
            <w:webHidden/>
          </w:rPr>
          <w:fldChar w:fldCharType="end"/>
        </w:r>
      </w:hyperlink>
    </w:p>
    <w:p w14:paraId="2DBFCDA7"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212" w:history="1">
        <w:r w:rsidR="00DE11AC" w:rsidRPr="00844B19">
          <w:rPr>
            <w:rStyle w:val="Hiperligao"/>
            <w:rFonts w:cs="Times New Roman"/>
            <w:noProof/>
            <w:lang w:bidi="hi-IN"/>
          </w:rPr>
          <w:t>3.3.3.</w:t>
        </w:r>
        <w:r w:rsidR="00DE11AC" w:rsidRPr="00844B19">
          <w:rPr>
            <w:rStyle w:val="Hiperligao"/>
            <w:noProof/>
            <w:lang w:bidi="hi-IN"/>
          </w:rPr>
          <w:t xml:space="preserve"> Processo de tradução</w:t>
        </w:r>
        <w:r w:rsidR="00DE11AC">
          <w:rPr>
            <w:noProof/>
            <w:webHidden/>
          </w:rPr>
          <w:tab/>
        </w:r>
        <w:r w:rsidR="00DE11AC">
          <w:rPr>
            <w:noProof/>
            <w:webHidden/>
          </w:rPr>
          <w:fldChar w:fldCharType="begin"/>
        </w:r>
        <w:r w:rsidR="00DE11AC">
          <w:rPr>
            <w:noProof/>
            <w:webHidden/>
          </w:rPr>
          <w:instrText xml:space="preserve"> PAGEREF _Toc430952212 \h </w:instrText>
        </w:r>
        <w:r w:rsidR="00DE11AC">
          <w:rPr>
            <w:noProof/>
            <w:webHidden/>
          </w:rPr>
        </w:r>
        <w:r w:rsidR="00DE11AC">
          <w:rPr>
            <w:noProof/>
            <w:webHidden/>
          </w:rPr>
          <w:fldChar w:fldCharType="separate"/>
        </w:r>
        <w:r w:rsidR="00DF28D6">
          <w:rPr>
            <w:noProof/>
            <w:webHidden/>
          </w:rPr>
          <w:t>75</w:t>
        </w:r>
        <w:r w:rsidR="00DE11AC">
          <w:rPr>
            <w:noProof/>
            <w:webHidden/>
          </w:rPr>
          <w:fldChar w:fldCharType="end"/>
        </w:r>
      </w:hyperlink>
    </w:p>
    <w:p w14:paraId="32413BB0"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213" w:history="1">
        <w:r w:rsidR="00DE11AC" w:rsidRPr="00844B19">
          <w:rPr>
            <w:rStyle w:val="Hiperligao"/>
            <w:rFonts w:cs="Times New Roman"/>
            <w:noProof/>
            <w:lang w:bidi="hi-IN"/>
          </w:rPr>
          <w:t>3.3.4.</w:t>
        </w:r>
        <w:r w:rsidR="00DE11AC" w:rsidRPr="00844B19">
          <w:rPr>
            <w:rStyle w:val="Hiperligao"/>
            <w:noProof/>
            <w:lang w:bidi="hi-IN"/>
          </w:rPr>
          <w:t xml:space="preserve"> Estratégias de tradução</w:t>
        </w:r>
        <w:r w:rsidR="00DE11AC">
          <w:rPr>
            <w:noProof/>
            <w:webHidden/>
          </w:rPr>
          <w:tab/>
        </w:r>
        <w:r w:rsidR="00DE11AC">
          <w:rPr>
            <w:noProof/>
            <w:webHidden/>
          </w:rPr>
          <w:fldChar w:fldCharType="begin"/>
        </w:r>
        <w:r w:rsidR="00DE11AC">
          <w:rPr>
            <w:noProof/>
            <w:webHidden/>
          </w:rPr>
          <w:instrText xml:space="preserve"> PAGEREF _Toc430952213 \h </w:instrText>
        </w:r>
        <w:r w:rsidR="00DE11AC">
          <w:rPr>
            <w:noProof/>
            <w:webHidden/>
          </w:rPr>
        </w:r>
        <w:r w:rsidR="00DE11AC">
          <w:rPr>
            <w:noProof/>
            <w:webHidden/>
          </w:rPr>
          <w:fldChar w:fldCharType="separate"/>
        </w:r>
        <w:r w:rsidR="00DF28D6">
          <w:rPr>
            <w:noProof/>
            <w:webHidden/>
          </w:rPr>
          <w:t>77</w:t>
        </w:r>
        <w:r w:rsidR="00DE11AC">
          <w:rPr>
            <w:noProof/>
            <w:webHidden/>
          </w:rPr>
          <w:fldChar w:fldCharType="end"/>
        </w:r>
      </w:hyperlink>
    </w:p>
    <w:p w14:paraId="0B9B9560" w14:textId="77777777" w:rsidR="00DE11AC" w:rsidRDefault="00B71430">
      <w:pPr>
        <w:pStyle w:val="ndice3"/>
        <w:tabs>
          <w:tab w:val="right" w:leader="dot" w:pos="8494"/>
        </w:tabs>
        <w:rPr>
          <w:rFonts w:asciiTheme="minorHAnsi" w:eastAsiaTheme="minorEastAsia" w:hAnsiTheme="minorHAnsi"/>
          <w:noProof/>
          <w:sz w:val="22"/>
          <w:lang w:eastAsia="pt-PT"/>
        </w:rPr>
      </w:pPr>
      <w:hyperlink w:anchor="_Toc430952214" w:history="1">
        <w:r w:rsidR="00DE11AC" w:rsidRPr="00844B19">
          <w:rPr>
            <w:rStyle w:val="Hiperligao"/>
            <w:rFonts w:cs="Times New Roman"/>
            <w:noProof/>
            <w:lang w:bidi="hi-IN"/>
          </w:rPr>
          <w:t>3.3.5.</w:t>
        </w:r>
        <w:r w:rsidR="00DE11AC" w:rsidRPr="00844B19">
          <w:rPr>
            <w:rStyle w:val="Hiperligao"/>
            <w:noProof/>
            <w:lang w:bidi="hi-IN"/>
          </w:rPr>
          <w:t xml:space="preserve"> Visibilidade da tradução e do tradutor</w:t>
        </w:r>
        <w:r w:rsidR="00DE11AC">
          <w:rPr>
            <w:noProof/>
            <w:webHidden/>
          </w:rPr>
          <w:tab/>
        </w:r>
        <w:r w:rsidR="00DE11AC">
          <w:rPr>
            <w:noProof/>
            <w:webHidden/>
          </w:rPr>
          <w:fldChar w:fldCharType="begin"/>
        </w:r>
        <w:r w:rsidR="00DE11AC">
          <w:rPr>
            <w:noProof/>
            <w:webHidden/>
          </w:rPr>
          <w:instrText xml:space="preserve"> PAGEREF _Toc430952214 \h </w:instrText>
        </w:r>
        <w:r w:rsidR="00DE11AC">
          <w:rPr>
            <w:noProof/>
            <w:webHidden/>
          </w:rPr>
        </w:r>
        <w:r w:rsidR="00DE11AC">
          <w:rPr>
            <w:noProof/>
            <w:webHidden/>
          </w:rPr>
          <w:fldChar w:fldCharType="separate"/>
        </w:r>
        <w:r w:rsidR="00DF28D6">
          <w:rPr>
            <w:noProof/>
            <w:webHidden/>
          </w:rPr>
          <w:t>90</w:t>
        </w:r>
        <w:r w:rsidR="00DE11AC">
          <w:rPr>
            <w:noProof/>
            <w:webHidden/>
          </w:rPr>
          <w:fldChar w:fldCharType="end"/>
        </w:r>
      </w:hyperlink>
    </w:p>
    <w:p w14:paraId="6ABE2D75" w14:textId="77777777" w:rsidR="00DE11AC" w:rsidRDefault="00B71430">
      <w:pPr>
        <w:pStyle w:val="ndice1"/>
        <w:rPr>
          <w:rFonts w:asciiTheme="minorHAnsi" w:eastAsiaTheme="minorEastAsia" w:hAnsiTheme="minorHAnsi"/>
          <w:noProof/>
          <w:sz w:val="22"/>
          <w:lang w:eastAsia="pt-PT"/>
        </w:rPr>
      </w:pPr>
      <w:hyperlink w:anchor="_Toc430952215" w:history="1">
        <w:r w:rsidR="00DE11AC" w:rsidRPr="00844B19">
          <w:rPr>
            <w:rStyle w:val="Hiperligao"/>
            <w:noProof/>
            <w:lang w:bidi="hi-IN"/>
          </w:rPr>
          <w:t>Considerações finais</w:t>
        </w:r>
        <w:r w:rsidR="00DE11AC">
          <w:rPr>
            <w:noProof/>
            <w:webHidden/>
          </w:rPr>
          <w:tab/>
        </w:r>
        <w:r w:rsidR="00DE11AC">
          <w:rPr>
            <w:noProof/>
            <w:webHidden/>
          </w:rPr>
          <w:fldChar w:fldCharType="begin"/>
        </w:r>
        <w:r w:rsidR="00DE11AC">
          <w:rPr>
            <w:noProof/>
            <w:webHidden/>
          </w:rPr>
          <w:instrText xml:space="preserve"> PAGEREF _Toc430952215 \h </w:instrText>
        </w:r>
        <w:r w:rsidR="00DE11AC">
          <w:rPr>
            <w:noProof/>
            <w:webHidden/>
          </w:rPr>
        </w:r>
        <w:r w:rsidR="00DE11AC">
          <w:rPr>
            <w:noProof/>
            <w:webHidden/>
          </w:rPr>
          <w:fldChar w:fldCharType="separate"/>
        </w:r>
        <w:r w:rsidR="00DF28D6">
          <w:rPr>
            <w:noProof/>
            <w:webHidden/>
          </w:rPr>
          <w:t>94</w:t>
        </w:r>
        <w:r w:rsidR="00DE11AC">
          <w:rPr>
            <w:noProof/>
            <w:webHidden/>
          </w:rPr>
          <w:fldChar w:fldCharType="end"/>
        </w:r>
      </w:hyperlink>
    </w:p>
    <w:p w14:paraId="1CE2DA71" w14:textId="77777777" w:rsidR="00DE11AC" w:rsidRDefault="00B71430">
      <w:pPr>
        <w:pStyle w:val="ndice1"/>
        <w:rPr>
          <w:rFonts w:asciiTheme="minorHAnsi" w:eastAsiaTheme="minorEastAsia" w:hAnsiTheme="minorHAnsi"/>
          <w:noProof/>
          <w:sz w:val="22"/>
          <w:lang w:eastAsia="pt-PT"/>
        </w:rPr>
      </w:pPr>
      <w:hyperlink w:anchor="_Toc430952216" w:history="1">
        <w:r w:rsidR="00DE11AC" w:rsidRPr="00844B19">
          <w:rPr>
            <w:rStyle w:val="Hiperligao"/>
            <w:noProof/>
            <w:lang w:bidi="hi-IN"/>
          </w:rPr>
          <w:t>Bibliografia e outras referências</w:t>
        </w:r>
        <w:r w:rsidR="00DE11AC">
          <w:rPr>
            <w:noProof/>
            <w:webHidden/>
          </w:rPr>
          <w:tab/>
        </w:r>
        <w:r w:rsidR="00DE11AC">
          <w:rPr>
            <w:noProof/>
            <w:webHidden/>
          </w:rPr>
          <w:fldChar w:fldCharType="begin"/>
        </w:r>
        <w:r w:rsidR="00DE11AC">
          <w:rPr>
            <w:noProof/>
            <w:webHidden/>
          </w:rPr>
          <w:instrText xml:space="preserve"> PAGEREF _Toc430952216 \h </w:instrText>
        </w:r>
        <w:r w:rsidR="00DE11AC">
          <w:rPr>
            <w:noProof/>
            <w:webHidden/>
          </w:rPr>
        </w:r>
        <w:r w:rsidR="00DE11AC">
          <w:rPr>
            <w:noProof/>
            <w:webHidden/>
          </w:rPr>
          <w:fldChar w:fldCharType="separate"/>
        </w:r>
        <w:r w:rsidR="00DF28D6">
          <w:rPr>
            <w:noProof/>
            <w:webHidden/>
          </w:rPr>
          <w:t>99</w:t>
        </w:r>
        <w:r w:rsidR="00DE11AC">
          <w:rPr>
            <w:noProof/>
            <w:webHidden/>
          </w:rPr>
          <w:fldChar w:fldCharType="end"/>
        </w:r>
      </w:hyperlink>
    </w:p>
    <w:p w14:paraId="45E2DAF8" w14:textId="27FC08A9" w:rsidR="00DE11AC" w:rsidRDefault="00B71430">
      <w:pPr>
        <w:pStyle w:val="ndice1"/>
        <w:rPr>
          <w:rFonts w:asciiTheme="minorHAnsi" w:eastAsiaTheme="minorEastAsia" w:hAnsiTheme="minorHAnsi"/>
          <w:noProof/>
          <w:sz w:val="22"/>
          <w:lang w:eastAsia="pt-PT"/>
        </w:rPr>
      </w:pPr>
      <w:hyperlink w:anchor="_Toc430952217" w:history="1">
        <w:r w:rsidR="00DE11AC" w:rsidRPr="00844B19">
          <w:rPr>
            <w:rStyle w:val="Hiperligao"/>
            <w:noProof/>
            <w:lang w:bidi="hi-IN"/>
          </w:rPr>
          <w:t>Anexos</w:t>
        </w:r>
        <w:r w:rsidR="00C96311">
          <w:rPr>
            <w:rStyle w:val="Hiperligao"/>
            <w:noProof/>
            <w:lang w:bidi="hi-IN"/>
          </w:rPr>
          <w:t xml:space="preserve"> …….</w:t>
        </w:r>
        <w:r w:rsidR="00DE11AC">
          <w:rPr>
            <w:noProof/>
            <w:webHidden/>
          </w:rPr>
          <w:tab/>
        </w:r>
        <w:r w:rsidR="00DE11AC">
          <w:rPr>
            <w:noProof/>
            <w:webHidden/>
          </w:rPr>
          <w:fldChar w:fldCharType="begin"/>
        </w:r>
        <w:r w:rsidR="00DE11AC">
          <w:rPr>
            <w:noProof/>
            <w:webHidden/>
          </w:rPr>
          <w:instrText xml:space="preserve"> PAGEREF _Toc430952217 \h </w:instrText>
        </w:r>
        <w:r w:rsidR="00DE11AC">
          <w:rPr>
            <w:noProof/>
            <w:webHidden/>
          </w:rPr>
        </w:r>
        <w:r w:rsidR="00DE11AC">
          <w:rPr>
            <w:noProof/>
            <w:webHidden/>
          </w:rPr>
          <w:fldChar w:fldCharType="separate"/>
        </w:r>
        <w:r w:rsidR="00DF28D6">
          <w:rPr>
            <w:noProof/>
            <w:webHidden/>
          </w:rPr>
          <w:t>107</w:t>
        </w:r>
        <w:r w:rsidR="00DE11AC">
          <w:rPr>
            <w:noProof/>
            <w:webHidden/>
          </w:rPr>
          <w:fldChar w:fldCharType="end"/>
        </w:r>
      </w:hyperlink>
    </w:p>
    <w:p w14:paraId="2041443A" w14:textId="75D291E5" w:rsidR="00A97873" w:rsidRDefault="00226FBE" w:rsidP="00060085">
      <w:pPr>
        <w:keepNext/>
        <w:widowControl w:val="0"/>
        <w:suppressLineNumbers/>
        <w:suppressAutoHyphens/>
        <w:spacing w:before="240" w:after="120"/>
        <w:outlineLvl w:val="0"/>
        <w:rPr>
          <w:b/>
          <w:sz w:val="36"/>
          <w:szCs w:val="36"/>
        </w:rPr>
      </w:pPr>
      <w:r>
        <w:rPr>
          <w:rFonts w:eastAsia="Arial Unicode MS" w:cs="Times New Roman"/>
          <w:b/>
          <w:bCs/>
          <w:sz w:val="32"/>
          <w:szCs w:val="32"/>
          <w:lang w:eastAsia="zh-CN" w:bidi="hi-IN"/>
        </w:rPr>
        <w:lastRenderedPageBreak/>
        <w:fldChar w:fldCharType="end"/>
      </w:r>
    </w:p>
    <w:p w14:paraId="019BE3F9" w14:textId="7C6CF84F" w:rsidR="00D3503C" w:rsidRPr="00CE2A93" w:rsidRDefault="00D3503C" w:rsidP="00CE2A93">
      <w:pPr>
        <w:pStyle w:val="Cabealho1"/>
        <w:numPr>
          <w:ilvl w:val="0"/>
          <w:numId w:val="0"/>
        </w:numPr>
        <w:ind w:left="432"/>
        <w:jc w:val="center"/>
        <w:rPr>
          <w:b w:val="0"/>
          <w:sz w:val="36"/>
          <w:szCs w:val="36"/>
        </w:rPr>
      </w:pPr>
      <w:bookmarkStart w:id="0" w:name="_Toc430952166"/>
      <w:r w:rsidRPr="00CE2A93">
        <w:rPr>
          <w:b w:val="0"/>
          <w:sz w:val="36"/>
          <w:szCs w:val="36"/>
        </w:rPr>
        <w:t>Agradecimentos</w:t>
      </w:r>
      <w:bookmarkEnd w:id="0"/>
    </w:p>
    <w:p w14:paraId="54856F3E" w14:textId="77777777" w:rsidR="00D3503C" w:rsidRPr="00D312BC" w:rsidRDefault="00D3503C" w:rsidP="00D3503C">
      <w:pPr>
        <w:pStyle w:val="Estilopadro"/>
        <w:ind w:firstLine="0"/>
        <w:jc w:val="center"/>
        <w:rPr>
          <w:rFonts w:ascii="Times New Roman" w:hAnsi="Times New Roman" w:cs="Times New Roman"/>
        </w:rPr>
      </w:pPr>
    </w:p>
    <w:p w14:paraId="3DD5043F" w14:textId="235CA792" w:rsidR="00C970DB" w:rsidRDefault="00BC46D4" w:rsidP="00444C2C">
      <w:r>
        <w:t>Um</w:t>
      </w:r>
      <w:r w:rsidR="002462DD">
        <w:t>a</w:t>
      </w:r>
      <w:r>
        <w:t xml:space="preserve"> investigação </w:t>
      </w:r>
      <w:r w:rsidR="002462DD">
        <w:t>deste género, que quis materializar uma reflexão pessoal num corpo de trabalho capaz de descrever e compreender uma realidade, obrigou a</w:t>
      </w:r>
      <w:r>
        <w:t xml:space="preserve"> um </w:t>
      </w:r>
      <w:r w:rsidR="000D7E45">
        <w:t xml:space="preserve">considerável </w:t>
      </w:r>
      <w:r>
        <w:t>investimento pessoal</w:t>
      </w:r>
      <w:r w:rsidR="002462DD">
        <w:t>, num</w:t>
      </w:r>
      <w:r w:rsidR="00C970DB">
        <w:t xml:space="preserve"> </w:t>
      </w:r>
      <w:r w:rsidR="002462DD">
        <w:t xml:space="preserve">percurso </w:t>
      </w:r>
      <w:r w:rsidR="00AD28E7">
        <w:t>tantas vezes</w:t>
      </w:r>
      <w:r w:rsidR="002F456C">
        <w:t xml:space="preserve"> sinuoso</w:t>
      </w:r>
      <w:r w:rsidR="002462DD">
        <w:t xml:space="preserve">. No entanto, a sua </w:t>
      </w:r>
      <w:r w:rsidR="00C970DB">
        <w:t>conclusão</w:t>
      </w:r>
      <w:r w:rsidR="002462DD">
        <w:t xml:space="preserve"> não </w:t>
      </w:r>
      <w:r w:rsidR="00C970DB">
        <w:t xml:space="preserve">teria </w:t>
      </w:r>
      <w:r w:rsidR="002462DD">
        <w:t>s</w:t>
      </w:r>
      <w:r w:rsidR="00C970DB">
        <w:t>ido</w:t>
      </w:r>
      <w:r w:rsidR="002462DD">
        <w:t xml:space="preserve"> possível sem o contributo de pessoas e instituições aos quais não poderia deixar de</w:t>
      </w:r>
      <w:r w:rsidR="00C970DB">
        <w:t xml:space="preserve"> </w:t>
      </w:r>
      <w:r w:rsidR="002F456C">
        <w:t>expressar</w:t>
      </w:r>
      <w:r w:rsidR="00C970DB">
        <w:t xml:space="preserve"> o meu mais profundo reconhecimento.</w:t>
      </w:r>
    </w:p>
    <w:p w14:paraId="7135E099" w14:textId="2921CAEB" w:rsidR="00D3503C" w:rsidRDefault="00444C2C" w:rsidP="00444C2C">
      <w:r>
        <w:t>Assim</w:t>
      </w:r>
      <w:r w:rsidR="00C970DB">
        <w:t xml:space="preserve"> aproveito </w:t>
      </w:r>
      <w:r w:rsidR="007C46F0">
        <w:t>esta</w:t>
      </w:r>
      <w:r w:rsidR="00C970DB">
        <w:t xml:space="preserve"> oportunidade para agradecer a</w:t>
      </w:r>
      <w:r w:rsidR="00B07374">
        <w:t xml:space="preserve"> </w:t>
      </w:r>
      <w:r w:rsidR="00C970DB">
        <w:t>orientação e o incentiv</w:t>
      </w:r>
      <w:r w:rsidR="00F76461">
        <w:t>o da Professora Doutora Elena Galvão e da Professora Doutora Belinda</w:t>
      </w:r>
      <w:r w:rsidR="00C970DB">
        <w:t xml:space="preserve"> Maia, em todas as etapas deste processo.</w:t>
      </w:r>
      <w:r>
        <w:t xml:space="preserve"> </w:t>
      </w:r>
      <w:r w:rsidR="007C46F0">
        <w:t>Seguidamente</w:t>
      </w:r>
      <w:r w:rsidR="00C970DB">
        <w:t xml:space="preserve"> o meu </w:t>
      </w:r>
      <w:r w:rsidR="006379E7">
        <w:t>bem-haja</w:t>
      </w:r>
      <w:r w:rsidR="00C970DB">
        <w:t xml:space="preserve"> vai para o Teatro Regional da Serra do Montemuro, nas pessoas de Paula Teixeira e Edu</w:t>
      </w:r>
      <w:r>
        <w:t>a</w:t>
      </w:r>
      <w:r w:rsidR="00C970DB">
        <w:t xml:space="preserve">rdo </w:t>
      </w:r>
      <w:r>
        <w:t>C</w:t>
      </w:r>
      <w:r w:rsidR="00C970DB">
        <w:t>orreia, pela dispo</w:t>
      </w:r>
      <w:r>
        <w:t xml:space="preserve">nibilização dos materiais e pelo acolhimento serrano, e para Graeme Pulleyn, pela </w:t>
      </w:r>
      <w:r w:rsidR="007C46F0">
        <w:t xml:space="preserve">generosa </w:t>
      </w:r>
      <w:r>
        <w:t>partilha do seu conhecimento da companhia.</w:t>
      </w:r>
    </w:p>
    <w:p w14:paraId="16AB42D7" w14:textId="04E2841E" w:rsidR="00D3503C" w:rsidRPr="00D312BC" w:rsidRDefault="00444C2C" w:rsidP="00060085">
      <w:pPr>
        <w:rPr>
          <w:rFonts w:cs="Times New Roman"/>
        </w:rPr>
        <w:sectPr w:rsidR="00D3503C" w:rsidRPr="00D312BC" w:rsidSect="00EE6BA3">
          <w:footerReference w:type="default" r:id="rId8"/>
          <w:pgSz w:w="11906" w:h="16838"/>
          <w:pgMar w:top="1701" w:right="1701" w:bottom="1701" w:left="1701" w:header="1701" w:footer="1701" w:gutter="0"/>
          <w:pgNumType w:start="1"/>
          <w:cols w:space="720"/>
          <w:formProt w:val="0"/>
        </w:sectPr>
      </w:pPr>
      <w:r w:rsidRPr="00DE11DA">
        <w:t>E</w:t>
      </w:r>
      <w:r w:rsidR="00DE11DA">
        <w:t>,</w:t>
      </w:r>
      <w:r w:rsidRPr="00DE11DA">
        <w:t xml:space="preserve"> por fim</w:t>
      </w:r>
      <w:r w:rsidR="00DE11DA">
        <w:t>,</w:t>
      </w:r>
      <w:r w:rsidRPr="00DE11DA">
        <w:t xml:space="preserve"> </w:t>
      </w:r>
      <w:r w:rsidR="007C46F0" w:rsidRPr="00DE11DA">
        <w:t>um obrigado</w:t>
      </w:r>
      <w:r w:rsidRPr="00DE11DA">
        <w:t xml:space="preserve"> </w:t>
      </w:r>
      <w:r w:rsidR="00FF53C9" w:rsidRPr="00DE11DA">
        <w:t>à</w:t>
      </w:r>
      <w:r w:rsidRPr="00DE11DA">
        <w:t xml:space="preserve"> Virgínia e</w:t>
      </w:r>
      <w:r w:rsidR="00FF53C9" w:rsidRPr="00DE11DA">
        <w:t xml:space="preserve"> </w:t>
      </w:r>
      <w:r w:rsidRPr="00DE11DA">
        <w:t>a toda a minha família, que não me deixaram esmorecer.</w:t>
      </w:r>
    </w:p>
    <w:p w14:paraId="21396346" w14:textId="698EBED8" w:rsidR="00D3503C" w:rsidRPr="00D312BC" w:rsidRDefault="00D3503C" w:rsidP="00CE2A93">
      <w:pPr>
        <w:pStyle w:val="Cabealho1"/>
        <w:numPr>
          <w:ilvl w:val="0"/>
          <w:numId w:val="0"/>
        </w:numPr>
        <w:ind w:left="432"/>
        <w:jc w:val="center"/>
      </w:pPr>
      <w:bookmarkStart w:id="1" w:name="__RefHeading__245_1129160549"/>
      <w:bookmarkStart w:id="2" w:name="_Toc430952167"/>
      <w:bookmarkEnd w:id="1"/>
      <w:r w:rsidRPr="00D312BC">
        <w:lastRenderedPageBreak/>
        <w:t>Resumo</w:t>
      </w:r>
      <w:bookmarkEnd w:id="2"/>
    </w:p>
    <w:p w14:paraId="394B6E21" w14:textId="2D8B3649" w:rsidR="00D3503C" w:rsidRPr="00D312BC" w:rsidRDefault="00D3503C" w:rsidP="00A75976">
      <w:r>
        <w:t xml:space="preserve">A presente investigação insere-se na </w:t>
      </w:r>
      <w:r w:rsidR="00DA5104">
        <w:t>temática</w:t>
      </w:r>
      <w:r>
        <w:t xml:space="preserve"> da tradução teatral</w:t>
      </w:r>
      <w:r w:rsidR="00DA5104">
        <w:t xml:space="preserve"> e</w:t>
      </w:r>
      <w:r>
        <w:t xml:space="preserve"> </w:t>
      </w:r>
      <w:r w:rsidR="008B651F">
        <w:t>tem</w:t>
      </w:r>
      <w:r>
        <w:t xml:space="preserve"> como objetivo </w:t>
      </w:r>
      <w:r w:rsidR="00DA5104">
        <w:t xml:space="preserve">conhecer </w:t>
      </w:r>
      <w:r>
        <w:t xml:space="preserve">a </w:t>
      </w:r>
      <w:r w:rsidR="008B651F">
        <w:t>atividade</w:t>
      </w:r>
      <w:r>
        <w:t xml:space="preserve"> tradutora na companhia profissional Teatro Regional da Serra do Montemuro. A abordagem investigadora </w:t>
      </w:r>
      <w:r w:rsidR="008A1D69">
        <w:t xml:space="preserve">incluiu a compilação de um </w:t>
      </w:r>
      <w:r w:rsidR="008A1D69" w:rsidRPr="008A1D69">
        <w:rPr>
          <w:i/>
        </w:rPr>
        <w:t>dossier</w:t>
      </w:r>
      <w:r w:rsidR="008A1D69">
        <w:t xml:space="preserve"> documental com traduções de textos dram</w:t>
      </w:r>
      <w:r w:rsidR="00697B19">
        <w:t>áticos</w:t>
      </w:r>
      <w:r w:rsidR="008A1D69">
        <w:t xml:space="preserve"> e </w:t>
      </w:r>
      <w:r w:rsidR="00697B19">
        <w:t xml:space="preserve">outro </w:t>
      </w:r>
      <w:r w:rsidR="008A1D69">
        <w:t xml:space="preserve">material </w:t>
      </w:r>
      <w:r w:rsidR="00697B19">
        <w:t xml:space="preserve">textual de apoio aos espetáculos, bem como </w:t>
      </w:r>
      <w:r w:rsidR="008A1D69">
        <w:t xml:space="preserve">a realização de inquéritos por entrevista e questionário a </w:t>
      </w:r>
      <w:r w:rsidR="003C7C96">
        <w:t>elementos e tradutores da companhia.</w:t>
      </w:r>
      <w:r w:rsidR="008A1D69">
        <w:t xml:space="preserve"> </w:t>
      </w:r>
      <w:r w:rsidR="00113A33">
        <w:t>O</w:t>
      </w:r>
      <w:r w:rsidR="003C7C96">
        <w:t xml:space="preserve"> </w:t>
      </w:r>
      <w:r w:rsidR="00113A33">
        <w:t>estudo</w:t>
      </w:r>
      <w:r w:rsidR="003C7C96">
        <w:t xml:space="preserve"> subsequente incidiu sobre variáveis da tradução teatral </w:t>
      </w:r>
      <w:r>
        <w:t xml:space="preserve">como o reportório traduzido, os </w:t>
      </w:r>
      <w:r w:rsidR="003C7C96">
        <w:t xml:space="preserve">principais </w:t>
      </w:r>
      <w:r>
        <w:t xml:space="preserve">tradutores e a respetiva relação com a companhia, bem como </w:t>
      </w:r>
      <w:r w:rsidR="003C7C96">
        <w:t xml:space="preserve">sobre </w:t>
      </w:r>
      <w:r>
        <w:t xml:space="preserve">as </w:t>
      </w:r>
      <w:r w:rsidR="003C7C96">
        <w:t>maiores</w:t>
      </w:r>
      <w:r>
        <w:t xml:space="preserve"> opções da reescrita tradutora</w:t>
      </w:r>
      <w:r w:rsidR="001F5982">
        <w:t>. O trabalho realizado</w:t>
      </w:r>
      <w:r w:rsidR="00676B29">
        <w:t xml:space="preserve"> </w:t>
      </w:r>
      <w:r w:rsidR="001F5982">
        <w:t xml:space="preserve">permitiu </w:t>
      </w:r>
      <w:r>
        <w:t xml:space="preserve">descrever </w:t>
      </w:r>
      <w:r w:rsidR="00113A33">
        <w:t>o contributo da</w:t>
      </w:r>
      <w:r>
        <w:t xml:space="preserve"> tradução </w:t>
      </w:r>
      <w:r w:rsidR="003C7C96">
        <w:t xml:space="preserve">sob </w:t>
      </w:r>
      <w:r>
        <w:t xml:space="preserve">duas </w:t>
      </w:r>
      <w:r w:rsidR="003C7C96">
        <w:t>perspetivas</w:t>
      </w:r>
      <w:r>
        <w:t>: ao nível institucional</w:t>
      </w:r>
      <w:r w:rsidR="003C7C96">
        <w:t>,</w:t>
      </w:r>
      <w:r>
        <w:t xml:space="preserve"> para o desenvolvimento da companhia</w:t>
      </w:r>
      <w:r w:rsidR="003C7C96">
        <w:t>,</w:t>
      </w:r>
      <w:r>
        <w:t xml:space="preserve"> e ao nível do espetáculo</w:t>
      </w:r>
      <w:r w:rsidR="003C7C96">
        <w:t>,</w:t>
      </w:r>
      <w:r>
        <w:t xml:space="preserve"> </w:t>
      </w:r>
      <w:r w:rsidR="00113A33">
        <w:t xml:space="preserve">para </w:t>
      </w:r>
      <w:r w:rsidR="001F5982">
        <w:t>a</w:t>
      </w:r>
      <w:r>
        <w:t xml:space="preserve"> integra</w:t>
      </w:r>
      <w:r w:rsidR="003C7C96">
        <w:t>ção</w:t>
      </w:r>
      <w:r>
        <w:t xml:space="preserve"> </w:t>
      </w:r>
      <w:r w:rsidR="003C7C96">
        <w:t>d</w:t>
      </w:r>
      <w:r>
        <w:t>o texto dramático n</w:t>
      </w:r>
      <w:r w:rsidR="001F5982">
        <w:t>a</w:t>
      </w:r>
      <w:r>
        <w:t xml:space="preserve"> </w:t>
      </w:r>
      <w:r w:rsidR="001F5982">
        <w:t>produção do espetáculo</w:t>
      </w:r>
      <w:r>
        <w:t xml:space="preserve"> teatral.</w:t>
      </w:r>
      <w:r w:rsidR="008B651F">
        <w:t xml:space="preserve"> A </w:t>
      </w:r>
      <w:r>
        <w:t xml:space="preserve">análise </w:t>
      </w:r>
      <w:r w:rsidR="00113A33">
        <w:t xml:space="preserve">dos resultados </w:t>
      </w:r>
      <w:r>
        <w:t>foi realizada com o enquadra</w:t>
      </w:r>
      <w:r w:rsidR="009E30DF">
        <w:t>mento teórico sobre a tradução</w:t>
      </w:r>
      <w:r>
        <w:t xml:space="preserve"> e</w:t>
      </w:r>
      <w:r w:rsidR="009E30DF">
        <w:t xml:space="preserve"> a tradução teatral e</w:t>
      </w:r>
      <w:r>
        <w:t xml:space="preserve"> </w:t>
      </w:r>
      <w:r w:rsidR="009E30DF">
        <w:t xml:space="preserve">a </w:t>
      </w:r>
      <w:r>
        <w:t>contextualização da atividade teatral</w:t>
      </w:r>
      <w:r w:rsidR="00BA4039">
        <w:t xml:space="preserve">, pondo de manifesto </w:t>
      </w:r>
      <w:r w:rsidR="0011033C">
        <w:t xml:space="preserve">como </w:t>
      </w:r>
      <w:r w:rsidR="00BA4039">
        <w:t xml:space="preserve">a tradução </w:t>
      </w:r>
      <w:r w:rsidR="0011033C">
        <w:t xml:space="preserve">mediou </w:t>
      </w:r>
      <w:r w:rsidR="00A75976">
        <w:t>o</w:t>
      </w:r>
      <w:r w:rsidR="0011033C">
        <w:t xml:space="preserve"> contacto </w:t>
      </w:r>
      <w:r w:rsidR="00A75976">
        <w:t xml:space="preserve">da companhia </w:t>
      </w:r>
      <w:r w:rsidR="0011033C">
        <w:t xml:space="preserve">com modelos e práticas teatrais influentes no </w:t>
      </w:r>
      <w:r w:rsidR="00A75976">
        <w:t>seu projeto artístico</w:t>
      </w:r>
      <w:r w:rsidR="00BA4039">
        <w:t>.</w:t>
      </w:r>
    </w:p>
    <w:p w14:paraId="1DCCB910" w14:textId="77777777" w:rsidR="00D3503C" w:rsidRPr="00D312BC" w:rsidRDefault="00D3503C" w:rsidP="00D3503C">
      <w:pPr>
        <w:pStyle w:val="Estilopadro"/>
        <w:ind w:firstLine="0"/>
        <w:rPr>
          <w:rFonts w:ascii="Times New Roman" w:hAnsi="Times New Roman" w:cs="Times New Roman"/>
        </w:rPr>
      </w:pPr>
    </w:p>
    <w:p w14:paraId="7EBF4C14" w14:textId="3D9E5D17" w:rsidR="00FF53C9" w:rsidRDefault="00D3503C" w:rsidP="00060085">
      <w:pPr>
        <w:pStyle w:val="Estilopadro"/>
        <w:ind w:firstLine="0"/>
        <w:rPr>
          <w:rFonts w:ascii="Times New Roman" w:hAnsi="Times New Roman" w:cs="Times New Roman"/>
          <w:sz w:val="24"/>
        </w:rPr>
      </w:pPr>
      <w:r w:rsidRPr="00501194">
        <w:rPr>
          <w:rFonts w:ascii="Times New Roman" w:hAnsi="Times New Roman" w:cs="Times New Roman"/>
          <w:b/>
          <w:bCs/>
          <w:sz w:val="24"/>
        </w:rPr>
        <w:t>Palavras-chave:</w:t>
      </w:r>
      <w:r w:rsidRPr="00501194">
        <w:rPr>
          <w:rFonts w:ascii="Times New Roman" w:hAnsi="Times New Roman" w:cs="Times New Roman"/>
          <w:sz w:val="24"/>
        </w:rPr>
        <w:t xml:space="preserve"> </w:t>
      </w:r>
      <w:r w:rsidR="00501194" w:rsidRPr="00501194">
        <w:rPr>
          <w:rFonts w:ascii="Times New Roman" w:hAnsi="Times New Roman" w:cs="Times New Roman"/>
          <w:sz w:val="24"/>
        </w:rPr>
        <w:t>Tradução, Teatro, Montemuro, Tradução Teatral</w:t>
      </w:r>
      <w:bookmarkStart w:id="3" w:name="__RefHeading__249_1129160549"/>
      <w:bookmarkStart w:id="4" w:name="__RefHeading__251_1129160549"/>
      <w:bookmarkEnd w:id="3"/>
      <w:bookmarkEnd w:id="4"/>
    </w:p>
    <w:p w14:paraId="51FBDA4E" w14:textId="77777777" w:rsidR="00060085" w:rsidRDefault="00060085" w:rsidP="00060085">
      <w:pPr>
        <w:pStyle w:val="Estilopadro"/>
        <w:ind w:firstLine="0"/>
        <w:rPr>
          <w:rFonts w:ascii="Times New Roman" w:hAnsi="Times New Roman" w:cs="Times New Roman"/>
          <w:sz w:val="24"/>
        </w:rPr>
      </w:pPr>
    </w:p>
    <w:p w14:paraId="3CB870A2" w14:textId="77777777" w:rsidR="00060085" w:rsidRDefault="00060085" w:rsidP="00060085">
      <w:pPr>
        <w:pStyle w:val="Estilopadro"/>
        <w:ind w:firstLine="0"/>
        <w:rPr>
          <w:rFonts w:ascii="Times New Roman" w:hAnsi="Times New Roman" w:cs="Times New Roman"/>
          <w:sz w:val="24"/>
        </w:rPr>
      </w:pPr>
    </w:p>
    <w:p w14:paraId="0AC5C4AB" w14:textId="77777777" w:rsidR="00060085" w:rsidRDefault="00060085" w:rsidP="00060085">
      <w:pPr>
        <w:pStyle w:val="Estilopadro"/>
        <w:ind w:firstLine="0"/>
        <w:rPr>
          <w:rFonts w:ascii="Times New Roman" w:hAnsi="Times New Roman" w:cs="Times New Roman"/>
          <w:sz w:val="24"/>
        </w:rPr>
      </w:pPr>
    </w:p>
    <w:p w14:paraId="60168CC4" w14:textId="77777777" w:rsidR="00060085" w:rsidRDefault="00060085" w:rsidP="00060085">
      <w:pPr>
        <w:pStyle w:val="Estilopadro"/>
        <w:ind w:firstLine="0"/>
      </w:pPr>
    </w:p>
    <w:p w14:paraId="53786A9A" w14:textId="03275441" w:rsidR="00D3503C" w:rsidRPr="00FF53C9" w:rsidRDefault="00D3503C" w:rsidP="00CE2A93">
      <w:pPr>
        <w:pStyle w:val="Cabealho1"/>
        <w:numPr>
          <w:ilvl w:val="0"/>
          <w:numId w:val="0"/>
        </w:numPr>
        <w:ind w:left="432"/>
        <w:jc w:val="center"/>
        <w:rPr>
          <w:lang w:val="en-US"/>
        </w:rPr>
      </w:pPr>
      <w:bookmarkStart w:id="5" w:name="_Toc429499529"/>
      <w:bookmarkStart w:id="6" w:name="_Toc430952168"/>
      <w:r w:rsidRPr="00FF53C9">
        <w:rPr>
          <w:lang w:val="en-US"/>
        </w:rPr>
        <w:lastRenderedPageBreak/>
        <w:t>Abstract</w:t>
      </w:r>
      <w:bookmarkEnd w:id="5"/>
      <w:bookmarkEnd w:id="6"/>
    </w:p>
    <w:p w14:paraId="54F663E0" w14:textId="013BECE5" w:rsidR="00D3503C" w:rsidRPr="00FF53C9" w:rsidRDefault="00FF53C9" w:rsidP="00A75976">
      <w:pPr>
        <w:rPr>
          <w:rFonts w:cs="Times New Roman"/>
          <w:lang w:val="en-US"/>
        </w:rPr>
      </w:pPr>
      <w:r w:rsidRPr="00F969D5">
        <w:rPr>
          <w:lang w:val="en-GB"/>
        </w:rPr>
        <w:t xml:space="preserve">The present research is related to the topic of theatre translation </w:t>
      </w:r>
      <w:r>
        <w:rPr>
          <w:lang w:val="en-GB"/>
        </w:rPr>
        <w:t xml:space="preserve">and aims to describe and </w:t>
      </w:r>
      <w:r w:rsidRPr="00F969D5">
        <w:rPr>
          <w:lang w:val="en-GB"/>
        </w:rPr>
        <w:t xml:space="preserve">understand the translation activity within the professional theatre company of </w:t>
      </w:r>
      <w:r w:rsidRPr="00F969D5">
        <w:rPr>
          <w:i/>
          <w:lang w:val="en-GB"/>
        </w:rPr>
        <w:t>Teatro Regional da Serra do Montemuro</w:t>
      </w:r>
      <w:r w:rsidRPr="00F969D5">
        <w:rPr>
          <w:lang w:val="en-GB"/>
        </w:rPr>
        <w:t xml:space="preserve">. The research approach included the compilation of a dossier of translated dramatic texts and other </w:t>
      </w:r>
      <w:r>
        <w:rPr>
          <w:lang w:val="en-GB"/>
        </w:rPr>
        <w:t xml:space="preserve">performance </w:t>
      </w:r>
      <w:r w:rsidRPr="00F969D5">
        <w:rPr>
          <w:lang w:val="en-GB"/>
        </w:rPr>
        <w:t>support texts, together with inquiries through interview</w:t>
      </w:r>
      <w:r w:rsidR="00541650">
        <w:rPr>
          <w:lang w:val="en-GB"/>
        </w:rPr>
        <w:t>s with</w:t>
      </w:r>
      <w:r w:rsidRPr="00F969D5">
        <w:rPr>
          <w:lang w:val="en-GB"/>
        </w:rPr>
        <w:t xml:space="preserve"> and questionnaire</w:t>
      </w:r>
      <w:r w:rsidR="00541650">
        <w:rPr>
          <w:lang w:val="en-GB"/>
        </w:rPr>
        <w:t>s</w:t>
      </w:r>
      <w:r w:rsidRPr="00F969D5">
        <w:rPr>
          <w:lang w:val="en-GB"/>
        </w:rPr>
        <w:t xml:space="preserve"> </w:t>
      </w:r>
      <w:r w:rsidR="00541650">
        <w:rPr>
          <w:lang w:val="en-GB"/>
        </w:rPr>
        <w:t xml:space="preserve">sent </w:t>
      </w:r>
      <w:r w:rsidRPr="00F969D5">
        <w:rPr>
          <w:lang w:val="en-GB"/>
        </w:rPr>
        <w:t xml:space="preserve">to company members and translators. The </w:t>
      </w:r>
      <w:r>
        <w:rPr>
          <w:lang w:val="en-GB"/>
        </w:rPr>
        <w:t>subsequent</w:t>
      </w:r>
      <w:r w:rsidRPr="00F969D5">
        <w:rPr>
          <w:lang w:val="en-GB"/>
        </w:rPr>
        <w:t xml:space="preserve"> study involved variables of theatre translation such as the translated repertoire, the most </w:t>
      </w:r>
      <w:r>
        <w:rPr>
          <w:lang w:val="en-GB"/>
        </w:rPr>
        <w:t>active</w:t>
      </w:r>
      <w:r w:rsidRPr="00F969D5">
        <w:rPr>
          <w:lang w:val="en-GB"/>
        </w:rPr>
        <w:t xml:space="preserve"> translators and their relationship with the company, as well as the main options regarding translation rewriting. The </w:t>
      </w:r>
      <w:r w:rsidR="00541650" w:rsidRPr="00F969D5">
        <w:rPr>
          <w:lang w:val="en-GB"/>
        </w:rPr>
        <w:t xml:space="preserve">work </w:t>
      </w:r>
      <w:r w:rsidRPr="00F969D5">
        <w:rPr>
          <w:lang w:val="en-GB"/>
        </w:rPr>
        <w:t xml:space="preserve">undertaken enabled </w:t>
      </w:r>
      <w:r w:rsidR="00541650" w:rsidRPr="00F969D5">
        <w:rPr>
          <w:lang w:val="en-GB"/>
        </w:rPr>
        <w:t>t</w:t>
      </w:r>
      <w:r w:rsidR="00541650">
        <w:rPr>
          <w:lang w:val="en-GB"/>
        </w:rPr>
        <w:t>he</w:t>
      </w:r>
      <w:r w:rsidR="00541650" w:rsidRPr="00F969D5">
        <w:rPr>
          <w:lang w:val="en-GB"/>
        </w:rPr>
        <w:t xml:space="preserve"> descri</w:t>
      </w:r>
      <w:r w:rsidR="00541650">
        <w:rPr>
          <w:lang w:val="en-GB"/>
        </w:rPr>
        <w:t>ption of</w:t>
      </w:r>
      <w:r w:rsidR="00541650" w:rsidRPr="00F969D5">
        <w:rPr>
          <w:lang w:val="en-GB"/>
        </w:rPr>
        <w:t xml:space="preserve"> </w:t>
      </w:r>
      <w:r w:rsidRPr="00F969D5">
        <w:rPr>
          <w:lang w:val="en-GB"/>
        </w:rPr>
        <w:t xml:space="preserve">the translation role from two perspectives: on an institutional level, </w:t>
      </w:r>
      <w:r>
        <w:rPr>
          <w:lang w:val="en-GB"/>
        </w:rPr>
        <w:t>promoting</w:t>
      </w:r>
      <w:r w:rsidRPr="00F969D5">
        <w:rPr>
          <w:lang w:val="en-GB"/>
        </w:rPr>
        <w:t xml:space="preserve"> the development of the company, and on a performance level, integrating the dramatic text i</w:t>
      </w:r>
      <w:r>
        <w:rPr>
          <w:lang w:val="en-GB"/>
        </w:rPr>
        <w:t>n the production of plays</w:t>
      </w:r>
      <w:r w:rsidRPr="00F969D5">
        <w:rPr>
          <w:lang w:val="en-GB"/>
        </w:rPr>
        <w:t xml:space="preserve">. The </w:t>
      </w:r>
      <w:r>
        <w:rPr>
          <w:lang w:val="en-GB"/>
        </w:rPr>
        <w:t>findings</w:t>
      </w:r>
      <w:r w:rsidRPr="00F969D5">
        <w:rPr>
          <w:lang w:val="en-GB"/>
        </w:rPr>
        <w:t xml:space="preserve"> </w:t>
      </w:r>
      <w:r w:rsidR="00541650">
        <w:rPr>
          <w:lang w:val="en-GB"/>
        </w:rPr>
        <w:t>were analysed based on</w:t>
      </w:r>
      <w:r w:rsidRPr="00F969D5">
        <w:rPr>
          <w:lang w:val="en-GB"/>
        </w:rPr>
        <w:t xml:space="preserve"> the theoretical framework of </w:t>
      </w:r>
      <w:r>
        <w:rPr>
          <w:lang w:val="en-GB"/>
        </w:rPr>
        <w:t xml:space="preserve">general </w:t>
      </w:r>
      <w:r w:rsidRPr="00F969D5">
        <w:rPr>
          <w:lang w:val="en-GB"/>
        </w:rPr>
        <w:t xml:space="preserve">translation and theatre translation, </w:t>
      </w:r>
      <w:r w:rsidR="00541650">
        <w:rPr>
          <w:lang w:val="en-GB"/>
        </w:rPr>
        <w:t>and take into account</w:t>
      </w:r>
      <w:r w:rsidRPr="00F969D5">
        <w:rPr>
          <w:lang w:val="en-GB"/>
        </w:rPr>
        <w:t xml:space="preserve"> the background of theatre activity, </w:t>
      </w:r>
      <w:r w:rsidR="00541650">
        <w:rPr>
          <w:lang w:val="en-GB"/>
        </w:rPr>
        <w:t xml:space="preserve">while </w:t>
      </w:r>
      <w:r w:rsidRPr="00F969D5">
        <w:rPr>
          <w:lang w:val="en-GB"/>
        </w:rPr>
        <w:t>h</w:t>
      </w:r>
      <w:r>
        <w:rPr>
          <w:lang w:val="en-GB"/>
        </w:rPr>
        <w:t xml:space="preserve">ighlighting the </w:t>
      </w:r>
      <w:r w:rsidR="00541650">
        <w:rPr>
          <w:lang w:val="en-GB"/>
        </w:rPr>
        <w:t xml:space="preserve">contribution of </w:t>
      </w:r>
      <w:r>
        <w:rPr>
          <w:lang w:val="en-GB"/>
        </w:rPr>
        <w:t xml:space="preserve">translation </w:t>
      </w:r>
      <w:r w:rsidRPr="00F969D5">
        <w:rPr>
          <w:lang w:val="en-GB"/>
        </w:rPr>
        <w:t xml:space="preserve">as a mediator between the company and </w:t>
      </w:r>
      <w:r>
        <w:rPr>
          <w:lang w:val="en-GB"/>
        </w:rPr>
        <w:t xml:space="preserve">the </w:t>
      </w:r>
      <w:r w:rsidRPr="00F969D5">
        <w:rPr>
          <w:lang w:val="en-GB"/>
        </w:rPr>
        <w:t xml:space="preserve">theatre models and </w:t>
      </w:r>
      <w:r w:rsidR="00541650">
        <w:rPr>
          <w:lang w:val="en-GB"/>
        </w:rPr>
        <w:t xml:space="preserve">the </w:t>
      </w:r>
      <w:r w:rsidRPr="00F969D5">
        <w:rPr>
          <w:lang w:val="en-GB"/>
        </w:rPr>
        <w:t>practice influencing its artistic project.</w:t>
      </w:r>
    </w:p>
    <w:p w14:paraId="0B6277CC" w14:textId="77777777" w:rsidR="00D3503C" w:rsidRPr="00FF53C9" w:rsidRDefault="00D3503C" w:rsidP="00D3503C">
      <w:pPr>
        <w:pStyle w:val="Estilopadro"/>
        <w:rPr>
          <w:rFonts w:ascii="Times New Roman" w:hAnsi="Times New Roman" w:cs="Times New Roman"/>
          <w:lang w:val="en-US"/>
        </w:rPr>
      </w:pPr>
    </w:p>
    <w:p w14:paraId="5B9A8468" w14:textId="1C9F310C" w:rsidR="00D3503C" w:rsidRPr="00FF53C9" w:rsidRDefault="00D3503C" w:rsidP="00D3503C">
      <w:pPr>
        <w:pStyle w:val="Estilopadro"/>
        <w:ind w:firstLine="0"/>
        <w:rPr>
          <w:rFonts w:ascii="Times New Roman" w:hAnsi="Times New Roman" w:cs="Times New Roman"/>
          <w:lang w:val="en-US"/>
        </w:rPr>
      </w:pPr>
      <w:r w:rsidRPr="00FF53C9">
        <w:rPr>
          <w:rFonts w:ascii="Times New Roman" w:hAnsi="Times New Roman" w:cs="Times New Roman"/>
          <w:b/>
          <w:bCs/>
          <w:lang w:val="en-US"/>
        </w:rPr>
        <w:t>Keywords:</w:t>
      </w:r>
      <w:r w:rsidRPr="00FF53C9">
        <w:rPr>
          <w:rFonts w:ascii="Times New Roman" w:hAnsi="Times New Roman" w:cs="Times New Roman"/>
          <w:lang w:val="en-US"/>
        </w:rPr>
        <w:t xml:space="preserve"> </w:t>
      </w:r>
      <w:r w:rsidR="00FF53C9" w:rsidRPr="004A7BEA">
        <w:rPr>
          <w:rFonts w:ascii="Times New Roman" w:hAnsi="Times New Roman" w:cs="Times New Roman"/>
          <w:sz w:val="24"/>
          <w:lang w:val="en-GB"/>
        </w:rPr>
        <w:t xml:space="preserve">Translation, Theatre, Montemuro, Theatre Translation </w:t>
      </w:r>
    </w:p>
    <w:p w14:paraId="3E46C9E8" w14:textId="77777777" w:rsidR="00A40F81" w:rsidRDefault="00A40F81" w:rsidP="00D3503C">
      <w:pPr>
        <w:pStyle w:val="Estilopadro"/>
        <w:ind w:firstLine="0"/>
        <w:rPr>
          <w:rFonts w:ascii="Times New Roman" w:hAnsi="Times New Roman" w:cs="Times New Roman"/>
          <w:lang w:val="en-US"/>
        </w:rPr>
      </w:pPr>
    </w:p>
    <w:p w14:paraId="5C232154" w14:textId="77777777" w:rsidR="00060085" w:rsidRPr="00FF53C9" w:rsidRDefault="00060085" w:rsidP="00D3503C">
      <w:pPr>
        <w:pStyle w:val="Estilopadro"/>
        <w:ind w:firstLine="0"/>
        <w:rPr>
          <w:rFonts w:ascii="Times New Roman" w:hAnsi="Times New Roman" w:cs="Times New Roman"/>
          <w:lang w:val="en-US"/>
        </w:rPr>
      </w:pPr>
    </w:p>
    <w:p w14:paraId="3CBCA8AA" w14:textId="77777777" w:rsidR="00A40F81" w:rsidRPr="00FF53C9" w:rsidRDefault="00A40F81" w:rsidP="00D3503C">
      <w:pPr>
        <w:pStyle w:val="Estilopadro"/>
        <w:ind w:firstLine="0"/>
        <w:rPr>
          <w:rFonts w:ascii="Times New Roman" w:hAnsi="Times New Roman" w:cs="Times New Roman"/>
          <w:lang w:val="en-US"/>
        </w:rPr>
      </w:pPr>
    </w:p>
    <w:p w14:paraId="2C9F645D" w14:textId="77777777" w:rsidR="00A40F81" w:rsidRPr="00FF53C9" w:rsidRDefault="00A40F81" w:rsidP="00D3503C">
      <w:pPr>
        <w:pStyle w:val="Estilopadro"/>
        <w:ind w:firstLine="0"/>
        <w:rPr>
          <w:rFonts w:ascii="Times New Roman" w:hAnsi="Times New Roman" w:cs="Times New Roman"/>
          <w:lang w:val="en-US"/>
        </w:rPr>
      </w:pPr>
    </w:p>
    <w:p w14:paraId="79DA1F1F" w14:textId="77777777" w:rsidR="00A40F81" w:rsidRPr="00FF53C9" w:rsidRDefault="00A40F81" w:rsidP="00D3503C">
      <w:pPr>
        <w:pStyle w:val="Estilopadro"/>
        <w:ind w:firstLine="0"/>
        <w:rPr>
          <w:rFonts w:ascii="Times New Roman" w:hAnsi="Times New Roman" w:cs="Times New Roman"/>
          <w:lang w:val="en-US"/>
        </w:rPr>
      </w:pPr>
    </w:p>
    <w:p w14:paraId="2C9E2D3F" w14:textId="20550E86" w:rsidR="0088555D" w:rsidRDefault="0088555D" w:rsidP="00CE2A93">
      <w:pPr>
        <w:pStyle w:val="Cabealho1"/>
        <w:numPr>
          <w:ilvl w:val="0"/>
          <w:numId w:val="0"/>
        </w:numPr>
        <w:ind w:left="432"/>
        <w:jc w:val="center"/>
      </w:pPr>
      <w:bookmarkStart w:id="7" w:name="__RefHeading__268_1129160549"/>
      <w:bookmarkStart w:id="8" w:name="_Toc430952169"/>
      <w:bookmarkEnd w:id="7"/>
      <w:r w:rsidRPr="00D312BC">
        <w:lastRenderedPageBreak/>
        <w:t>Lista de abreviaturas e siglas</w:t>
      </w:r>
      <w:bookmarkEnd w:id="8"/>
    </w:p>
    <w:tbl>
      <w:tblPr>
        <w:tblStyle w:val="Tabelacomgrelha"/>
        <w:tblW w:w="0" w:type="auto"/>
        <w:tblLook w:val="04A0" w:firstRow="1" w:lastRow="0" w:firstColumn="1" w:lastColumn="0" w:noHBand="0" w:noVBand="1"/>
      </w:tblPr>
      <w:tblGrid>
        <w:gridCol w:w="2050"/>
        <w:gridCol w:w="6444"/>
      </w:tblGrid>
      <w:tr w:rsidR="0088555D" w:rsidRPr="005A5F10" w14:paraId="66764FD9" w14:textId="77777777" w:rsidTr="00C87C55">
        <w:tc>
          <w:tcPr>
            <w:tcW w:w="2050" w:type="dxa"/>
          </w:tcPr>
          <w:p w14:paraId="6E261A71" w14:textId="77777777" w:rsidR="0088555D" w:rsidRPr="005A5F10" w:rsidRDefault="0088555D" w:rsidP="00BA4039">
            <w:pPr>
              <w:rPr>
                <w:rFonts w:cs="Times New Roman"/>
                <w:b/>
                <w:szCs w:val="24"/>
              </w:rPr>
            </w:pPr>
            <w:r w:rsidRPr="005A5F10">
              <w:rPr>
                <w:rFonts w:cs="Times New Roman"/>
                <w:b/>
                <w:szCs w:val="24"/>
              </w:rPr>
              <w:t>Abreviatura</w:t>
            </w:r>
          </w:p>
        </w:tc>
        <w:tc>
          <w:tcPr>
            <w:tcW w:w="6444" w:type="dxa"/>
          </w:tcPr>
          <w:p w14:paraId="46D14CA6" w14:textId="77777777" w:rsidR="0088555D" w:rsidRPr="005A5F10" w:rsidRDefault="0088555D" w:rsidP="00BA4039">
            <w:pPr>
              <w:rPr>
                <w:rFonts w:cs="Times New Roman"/>
                <w:b/>
                <w:szCs w:val="24"/>
              </w:rPr>
            </w:pPr>
            <w:r w:rsidRPr="005A5F10">
              <w:rPr>
                <w:rFonts w:cs="Times New Roman"/>
                <w:b/>
                <w:szCs w:val="24"/>
              </w:rPr>
              <w:t>Significado</w:t>
            </w:r>
          </w:p>
        </w:tc>
      </w:tr>
      <w:tr w:rsidR="001822BB" w:rsidRPr="005A5F10" w14:paraId="741C01EE" w14:textId="77777777" w:rsidTr="00C87C55">
        <w:tc>
          <w:tcPr>
            <w:tcW w:w="2050" w:type="dxa"/>
          </w:tcPr>
          <w:p w14:paraId="426EFF7B" w14:textId="77777777" w:rsidR="001822BB" w:rsidRPr="005A5F10" w:rsidRDefault="001822BB" w:rsidP="00DE11DA">
            <w:pPr>
              <w:ind w:firstLine="0"/>
              <w:rPr>
                <w:rFonts w:cs="Times New Roman"/>
                <w:szCs w:val="24"/>
              </w:rPr>
            </w:pPr>
            <w:r w:rsidRPr="005A5F10">
              <w:rPr>
                <w:rFonts w:cs="Times New Roman"/>
                <w:szCs w:val="24"/>
              </w:rPr>
              <w:t>ACTA</w:t>
            </w:r>
          </w:p>
        </w:tc>
        <w:tc>
          <w:tcPr>
            <w:tcW w:w="6444" w:type="dxa"/>
          </w:tcPr>
          <w:p w14:paraId="374BDAF7" w14:textId="77777777" w:rsidR="001822BB" w:rsidRPr="005A5F10" w:rsidRDefault="001822BB" w:rsidP="00DE11DA">
            <w:pPr>
              <w:ind w:firstLine="0"/>
              <w:jc w:val="left"/>
              <w:rPr>
                <w:rFonts w:cs="Times New Roman"/>
                <w:szCs w:val="24"/>
              </w:rPr>
            </w:pPr>
            <w:r w:rsidRPr="005A5F10">
              <w:rPr>
                <w:rFonts w:cs="Times New Roman"/>
                <w:szCs w:val="24"/>
              </w:rPr>
              <w:t>A Companhia de Teatro do Algarve</w:t>
            </w:r>
          </w:p>
        </w:tc>
      </w:tr>
      <w:tr w:rsidR="001822BB" w:rsidRPr="005A5F10" w14:paraId="5BF8949F" w14:textId="77777777" w:rsidTr="00C87C55">
        <w:tc>
          <w:tcPr>
            <w:tcW w:w="2050" w:type="dxa"/>
          </w:tcPr>
          <w:p w14:paraId="7182FD3F" w14:textId="77777777" w:rsidR="001822BB" w:rsidRPr="005A5F10" w:rsidRDefault="001822BB" w:rsidP="00DE11DA">
            <w:pPr>
              <w:ind w:firstLine="0"/>
              <w:rPr>
                <w:rFonts w:cs="Times New Roman"/>
                <w:szCs w:val="24"/>
              </w:rPr>
            </w:pPr>
            <w:r w:rsidRPr="005A5F10">
              <w:rPr>
                <w:rFonts w:cs="Times New Roman"/>
                <w:szCs w:val="24"/>
              </w:rPr>
              <w:t>CENDREV</w:t>
            </w:r>
          </w:p>
        </w:tc>
        <w:tc>
          <w:tcPr>
            <w:tcW w:w="6444" w:type="dxa"/>
          </w:tcPr>
          <w:p w14:paraId="493A4868" w14:textId="77777777" w:rsidR="001822BB" w:rsidRPr="005A5F10" w:rsidRDefault="001822BB" w:rsidP="00DE11DA">
            <w:pPr>
              <w:ind w:firstLine="0"/>
              <w:rPr>
                <w:rFonts w:cs="Times New Roman"/>
                <w:szCs w:val="24"/>
              </w:rPr>
            </w:pPr>
            <w:r w:rsidRPr="005A5F10">
              <w:rPr>
                <w:rFonts w:cs="Times New Roman"/>
                <w:szCs w:val="24"/>
              </w:rPr>
              <w:t>Centro Dramático de Évora</w:t>
            </w:r>
          </w:p>
        </w:tc>
      </w:tr>
      <w:tr w:rsidR="001822BB" w:rsidRPr="005A5F10" w14:paraId="409CE198" w14:textId="77777777" w:rsidTr="00C87C55">
        <w:tc>
          <w:tcPr>
            <w:tcW w:w="2050" w:type="dxa"/>
          </w:tcPr>
          <w:p w14:paraId="6A6A859B" w14:textId="77777777" w:rsidR="001822BB" w:rsidRPr="005A5F10" w:rsidRDefault="001822BB" w:rsidP="00DE11DA">
            <w:pPr>
              <w:ind w:firstLine="0"/>
              <w:rPr>
                <w:rFonts w:cs="Times New Roman"/>
                <w:szCs w:val="24"/>
              </w:rPr>
            </w:pPr>
            <w:r w:rsidRPr="005A5F10">
              <w:rPr>
                <w:rFonts w:cs="Times New Roman"/>
                <w:szCs w:val="24"/>
              </w:rPr>
              <w:t>CET</w:t>
            </w:r>
          </w:p>
        </w:tc>
        <w:tc>
          <w:tcPr>
            <w:tcW w:w="6444" w:type="dxa"/>
          </w:tcPr>
          <w:p w14:paraId="13947017" w14:textId="77777777" w:rsidR="001822BB" w:rsidRPr="005A5F10" w:rsidRDefault="001822BB" w:rsidP="00DE11DA">
            <w:pPr>
              <w:ind w:firstLine="0"/>
              <w:rPr>
                <w:rFonts w:cs="Times New Roman"/>
                <w:szCs w:val="24"/>
              </w:rPr>
            </w:pPr>
            <w:r w:rsidRPr="005A5F10">
              <w:rPr>
                <w:rFonts w:cs="Times New Roman"/>
                <w:szCs w:val="24"/>
              </w:rPr>
              <w:t>Centro de Estudos de Teatro da Faculdade de Letras da Universidade de Lisboa</w:t>
            </w:r>
          </w:p>
        </w:tc>
      </w:tr>
      <w:tr w:rsidR="001822BB" w:rsidRPr="005A5F10" w14:paraId="60A80098" w14:textId="77777777" w:rsidTr="00C87C55">
        <w:tc>
          <w:tcPr>
            <w:tcW w:w="2050" w:type="dxa"/>
          </w:tcPr>
          <w:p w14:paraId="5D8769BF" w14:textId="77777777" w:rsidR="001822BB" w:rsidRDefault="001822BB" w:rsidP="00C87C55">
            <w:pPr>
              <w:ind w:firstLine="29"/>
              <w:rPr>
                <w:rFonts w:cs="Times New Roman"/>
                <w:szCs w:val="24"/>
              </w:rPr>
            </w:pPr>
            <w:r>
              <w:rPr>
                <w:rFonts w:cs="Times New Roman"/>
                <w:szCs w:val="24"/>
              </w:rPr>
              <w:t>CETUP</w:t>
            </w:r>
          </w:p>
        </w:tc>
        <w:tc>
          <w:tcPr>
            <w:tcW w:w="6444" w:type="dxa"/>
          </w:tcPr>
          <w:p w14:paraId="2EF0A2F3" w14:textId="77777777" w:rsidR="001822BB" w:rsidRDefault="001822BB" w:rsidP="00C87C55">
            <w:pPr>
              <w:ind w:firstLine="29"/>
              <w:rPr>
                <w:rFonts w:cs="Times New Roman"/>
                <w:szCs w:val="24"/>
              </w:rPr>
            </w:pPr>
            <w:r>
              <w:rPr>
                <w:rFonts w:cs="Times New Roman"/>
                <w:szCs w:val="24"/>
              </w:rPr>
              <w:t>Centro de Estudos Teatrais da Universidade do Porto</w:t>
            </w:r>
          </w:p>
        </w:tc>
      </w:tr>
      <w:tr w:rsidR="001822BB" w:rsidRPr="005A5F10" w14:paraId="3843D24C" w14:textId="77777777" w:rsidTr="00C87C55">
        <w:tc>
          <w:tcPr>
            <w:tcW w:w="2050" w:type="dxa"/>
          </w:tcPr>
          <w:p w14:paraId="282BA987" w14:textId="77777777" w:rsidR="001822BB" w:rsidRDefault="001822BB" w:rsidP="00DE11DA">
            <w:pPr>
              <w:ind w:firstLine="0"/>
              <w:rPr>
                <w:rFonts w:cs="Times New Roman"/>
                <w:szCs w:val="24"/>
              </w:rPr>
            </w:pPr>
            <w:r>
              <w:rPr>
                <w:rFonts w:cs="Times New Roman"/>
                <w:szCs w:val="24"/>
              </w:rPr>
              <w:t>CIVDL</w:t>
            </w:r>
          </w:p>
        </w:tc>
        <w:tc>
          <w:tcPr>
            <w:tcW w:w="6444" w:type="dxa"/>
          </w:tcPr>
          <w:p w14:paraId="2E135F82" w14:textId="77777777" w:rsidR="001822BB" w:rsidRDefault="001822BB" w:rsidP="00DE11DA">
            <w:pPr>
              <w:ind w:firstLine="0"/>
              <w:rPr>
                <w:rFonts w:cs="Times New Roman"/>
                <w:szCs w:val="24"/>
              </w:rPr>
            </w:pPr>
            <w:r>
              <w:rPr>
                <w:rFonts w:cs="Times New Roman"/>
                <w:szCs w:val="24"/>
              </w:rPr>
              <w:t>Comunidade Intermunicipal Viseu Dão Lafões</w:t>
            </w:r>
          </w:p>
        </w:tc>
      </w:tr>
      <w:tr w:rsidR="001822BB" w:rsidRPr="005A5F10" w14:paraId="545C9C51" w14:textId="77777777" w:rsidTr="00C87C55">
        <w:tc>
          <w:tcPr>
            <w:tcW w:w="2050" w:type="dxa"/>
          </w:tcPr>
          <w:p w14:paraId="1CE77FCF" w14:textId="77777777" w:rsidR="001822BB" w:rsidRDefault="001822BB" w:rsidP="00DE11DA">
            <w:pPr>
              <w:ind w:firstLine="0"/>
              <w:rPr>
                <w:rFonts w:cs="Times New Roman"/>
                <w:szCs w:val="24"/>
              </w:rPr>
            </w:pPr>
            <w:r>
              <w:rPr>
                <w:rFonts w:cs="Times New Roman"/>
                <w:szCs w:val="24"/>
              </w:rPr>
              <w:t>EN</w:t>
            </w:r>
          </w:p>
        </w:tc>
        <w:tc>
          <w:tcPr>
            <w:tcW w:w="6444" w:type="dxa"/>
          </w:tcPr>
          <w:p w14:paraId="781EE5A3" w14:textId="77777777" w:rsidR="001822BB" w:rsidRDefault="001822BB" w:rsidP="00DE11DA">
            <w:pPr>
              <w:ind w:firstLine="0"/>
              <w:rPr>
                <w:rFonts w:cs="Times New Roman"/>
                <w:szCs w:val="24"/>
              </w:rPr>
            </w:pPr>
            <w:r>
              <w:rPr>
                <w:rFonts w:cs="Times New Roman"/>
                <w:szCs w:val="24"/>
              </w:rPr>
              <w:t>Inglês</w:t>
            </w:r>
          </w:p>
        </w:tc>
      </w:tr>
      <w:tr w:rsidR="001822BB" w:rsidRPr="005A5F10" w14:paraId="7FDE900D" w14:textId="77777777" w:rsidTr="00C87C55">
        <w:tc>
          <w:tcPr>
            <w:tcW w:w="2050" w:type="dxa"/>
          </w:tcPr>
          <w:p w14:paraId="7FE5C43C" w14:textId="77777777" w:rsidR="001822BB" w:rsidRPr="005A5F10" w:rsidRDefault="001822BB" w:rsidP="00DE11DA">
            <w:pPr>
              <w:ind w:firstLine="0"/>
              <w:rPr>
                <w:rFonts w:cs="Times New Roman"/>
                <w:szCs w:val="24"/>
              </w:rPr>
            </w:pPr>
            <w:r w:rsidRPr="005A5F10">
              <w:rPr>
                <w:rFonts w:cs="Times New Roman"/>
                <w:szCs w:val="24"/>
              </w:rPr>
              <w:t>FCG</w:t>
            </w:r>
          </w:p>
        </w:tc>
        <w:tc>
          <w:tcPr>
            <w:tcW w:w="6444" w:type="dxa"/>
          </w:tcPr>
          <w:p w14:paraId="2CA638D2" w14:textId="77777777" w:rsidR="001822BB" w:rsidRPr="005A5F10" w:rsidRDefault="001822BB" w:rsidP="00DE11DA">
            <w:pPr>
              <w:ind w:firstLine="0"/>
              <w:rPr>
                <w:rFonts w:cs="Times New Roman"/>
                <w:szCs w:val="24"/>
              </w:rPr>
            </w:pPr>
            <w:r w:rsidRPr="005A5F10">
              <w:rPr>
                <w:rFonts w:cs="Times New Roman"/>
                <w:szCs w:val="24"/>
              </w:rPr>
              <w:t>Fundação Calouste Gulbenkian</w:t>
            </w:r>
          </w:p>
        </w:tc>
      </w:tr>
      <w:tr w:rsidR="001822BB" w:rsidRPr="005A5F10" w14:paraId="13EC0F6D" w14:textId="77777777" w:rsidTr="00C87C55">
        <w:tc>
          <w:tcPr>
            <w:tcW w:w="2050" w:type="dxa"/>
          </w:tcPr>
          <w:p w14:paraId="184932AB" w14:textId="77777777" w:rsidR="001822BB" w:rsidRPr="005A5F10" w:rsidRDefault="001822BB" w:rsidP="00DE11DA">
            <w:pPr>
              <w:ind w:firstLine="0"/>
              <w:rPr>
                <w:rFonts w:cs="Times New Roman"/>
                <w:szCs w:val="24"/>
              </w:rPr>
            </w:pPr>
            <w:r w:rsidRPr="005A5F10">
              <w:rPr>
                <w:rFonts w:cs="Times New Roman"/>
                <w:szCs w:val="24"/>
              </w:rPr>
              <w:t>ICA</w:t>
            </w:r>
          </w:p>
        </w:tc>
        <w:tc>
          <w:tcPr>
            <w:tcW w:w="6444" w:type="dxa"/>
          </w:tcPr>
          <w:p w14:paraId="4B298BFC" w14:textId="77777777" w:rsidR="001822BB" w:rsidRPr="005A5F10" w:rsidRDefault="001822BB" w:rsidP="00DE11DA">
            <w:pPr>
              <w:ind w:firstLine="0"/>
              <w:rPr>
                <w:rFonts w:cs="Times New Roman"/>
                <w:szCs w:val="24"/>
              </w:rPr>
            </w:pPr>
            <w:r w:rsidRPr="005A5F10">
              <w:rPr>
                <w:rFonts w:cs="Times New Roman"/>
                <w:szCs w:val="24"/>
              </w:rPr>
              <w:t>Institute of Cultural Affairs</w:t>
            </w:r>
          </w:p>
        </w:tc>
      </w:tr>
      <w:tr w:rsidR="001822BB" w:rsidRPr="005A5F10" w14:paraId="7EFDEE74" w14:textId="77777777" w:rsidTr="00C87C55">
        <w:tc>
          <w:tcPr>
            <w:tcW w:w="2050" w:type="dxa"/>
          </w:tcPr>
          <w:p w14:paraId="62188A02" w14:textId="77777777" w:rsidR="001822BB" w:rsidRDefault="001822BB" w:rsidP="00DE11DA">
            <w:pPr>
              <w:ind w:firstLine="0"/>
              <w:rPr>
                <w:rFonts w:cs="Times New Roman"/>
                <w:szCs w:val="24"/>
              </w:rPr>
            </w:pPr>
            <w:r>
              <w:rPr>
                <w:rFonts w:cs="Times New Roman"/>
                <w:szCs w:val="24"/>
              </w:rPr>
              <w:t>IFDR</w:t>
            </w:r>
          </w:p>
        </w:tc>
        <w:tc>
          <w:tcPr>
            <w:tcW w:w="6444" w:type="dxa"/>
          </w:tcPr>
          <w:p w14:paraId="62735E85" w14:textId="77777777" w:rsidR="001822BB" w:rsidRDefault="001822BB" w:rsidP="00DE11DA">
            <w:pPr>
              <w:ind w:firstLine="0"/>
              <w:rPr>
                <w:rFonts w:cs="Times New Roman"/>
                <w:szCs w:val="24"/>
              </w:rPr>
            </w:pPr>
            <w:r>
              <w:rPr>
                <w:rFonts w:cs="Times New Roman"/>
                <w:szCs w:val="24"/>
              </w:rPr>
              <w:t>Instituto Financeiro para o Desenvolvimento Regional</w:t>
            </w:r>
          </w:p>
        </w:tc>
      </w:tr>
      <w:tr w:rsidR="001822BB" w:rsidRPr="005A5F10" w14:paraId="6B612302" w14:textId="77777777" w:rsidTr="00C87C55">
        <w:tc>
          <w:tcPr>
            <w:tcW w:w="2050" w:type="dxa"/>
          </w:tcPr>
          <w:p w14:paraId="6EB1C5AF" w14:textId="77777777" w:rsidR="001822BB" w:rsidRPr="005A5F10" w:rsidRDefault="001822BB" w:rsidP="00DE11DA">
            <w:pPr>
              <w:ind w:firstLine="0"/>
              <w:rPr>
                <w:rFonts w:cs="Times New Roman"/>
                <w:szCs w:val="24"/>
              </w:rPr>
            </w:pPr>
            <w:r>
              <w:rPr>
                <w:rFonts w:cs="Times New Roman"/>
                <w:szCs w:val="24"/>
              </w:rPr>
              <w:t>NL</w:t>
            </w:r>
          </w:p>
        </w:tc>
        <w:tc>
          <w:tcPr>
            <w:tcW w:w="6444" w:type="dxa"/>
          </w:tcPr>
          <w:p w14:paraId="34F9B9FE" w14:textId="77777777" w:rsidR="001822BB" w:rsidRPr="005A5F10" w:rsidRDefault="001822BB" w:rsidP="00DE11DA">
            <w:pPr>
              <w:ind w:firstLine="0"/>
              <w:rPr>
                <w:rFonts w:cs="Times New Roman"/>
                <w:szCs w:val="24"/>
              </w:rPr>
            </w:pPr>
            <w:r>
              <w:rPr>
                <w:rFonts w:cs="Times New Roman"/>
                <w:szCs w:val="24"/>
              </w:rPr>
              <w:t>Neerlandês</w:t>
            </w:r>
          </w:p>
        </w:tc>
      </w:tr>
      <w:tr w:rsidR="001822BB" w:rsidRPr="005A5F10" w14:paraId="7BCE8973" w14:textId="77777777" w:rsidTr="00C87C55">
        <w:tc>
          <w:tcPr>
            <w:tcW w:w="2050" w:type="dxa"/>
          </w:tcPr>
          <w:p w14:paraId="0888E67C" w14:textId="77777777" w:rsidR="001822BB" w:rsidRPr="005A5F10" w:rsidRDefault="001822BB" w:rsidP="00DE11DA">
            <w:pPr>
              <w:ind w:firstLine="0"/>
              <w:rPr>
                <w:rFonts w:cs="Times New Roman"/>
                <w:szCs w:val="24"/>
              </w:rPr>
            </w:pPr>
            <w:r w:rsidRPr="005A5F10">
              <w:rPr>
                <w:rFonts w:cs="Times New Roman"/>
                <w:szCs w:val="24"/>
              </w:rPr>
              <w:t>ONG</w:t>
            </w:r>
          </w:p>
        </w:tc>
        <w:tc>
          <w:tcPr>
            <w:tcW w:w="6444" w:type="dxa"/>
          </w:tcPr>
          <w:p w14:paraId="06FEE61D" w14:textId="77777777" w:rsidR="001822BB" w:rsidRPr="005A5F10" w:rsidRDefault="001822BB" w:rsidP="00DE11DA">
            <w:pPr>
              <w:ind w:firstLine="0"/>
              <w:rPr>
                <w:rFonts w:cs="Times New Roman"/>
                <w:szCs w:val="24"/>
              </w:rPr>
            </w:pPr>
            <w:r w:rsidRPr="005A5F10">
              <w:rPr>
                <w:rFonts w:cs="Times New Roman"/>
                <w:szCs w:val="24"/>
              </w:rPr>
              <w:t>Organização Não Governamental</w:t>
            </w:r>
          </w:p>
        </w:tc>
      </w:tr>
      <w:tr w:rsidR="001822BB" w:rsidRPr="005A5F10" w14:paraId="652338B7" w14:textId="77777777" w:rsidTr="00C87C55">
        <w:tc>
          <w:tcPr>
            <w:tcW w:w="2050" w:type="dxa"/>
          </w:tcPr>
          <w:p w14:paraId="3D7BF358" w14:textId="77777777" w:rsidR="001822BB" w:rsidRPr="005A5F10" w:rsidRDefault="001822BB" w:rsidP="00DE11DA">
            <w:pPr>
              <w:ind w:firstLine="0"/>
              <w:rPr>
                <w:rFonts w:cs="Times New Roman"/>
                <w:szCs w:val="24"/>
              </w:rPr>
            </w:pPr>
            <w:r w:rsidRPr="005A5F10">
              <w:rPr>
                <w:rFonts w:cs="Times New Roman"/>
                <w:szCs w:val="24"/>
              </w:rPr>
              <w:t>POC</w:t>
            </w:r>
          </w:p>
        </w:tc>
        <w:tc>
          <w:tcPr>
            <w:tcW w:w="6444" w:type="dxa"/>
          </w:tcPr>
          <w:p w14:paraId="57334677" w14:textId="77777777" w:rsidR="001822BB" w:rsidRPr="005A5F10" w:rsidRDefault="001822BB" w:rsidP="00DE11DA">
            <w:pPr>
              <w:ind w:firstLine="0"/>
              <w:rPr>
                <w:rFonts w:cs="Times New Roman"/>
                <w:szCs w:val="24"/>
              </w:rPr>
            </w:pPr>
            <w:r w:rsidRPr="005A5F10">
              <w:rPr>
                <w:rFonts w:cs="Times New Roman"/>
                <w:szCs w:val="24"/>
              </w:rPr>
              <w:t xml:space="preserve">Programa Operacional Cultura </w:t>
            </w:r>
          </w:p>
        </w:tc>
      </w:tr>
      <w:tr w:rsidR="001822BB" w:rsidRPr="005A5F10" w14:paraId="4D6877C6" w14:textId="77777777" w:rsidTr="00C87C55">
        <w:tc>
          <w:tcPr>
            <w:tcW w:w="2050" w:type="dxa"/>
          </w:tcPr>
          <w:p w14:paraId="1343BD7E" w14:textId="77777777" w:rsidR="001822BB" w:rsidRDefault="001822BB" w:rsidP="00DE11DA">
            <w:pPr>
              <w:ind w:firstLine="0"/>
              <w:rPr>
                <w:rFonts w:cs="Times New Roman"/>
                <w:szCs w:val="24"/>
              </w:rPr>
            </w:pPr>
            <w:r>
              <w:rPr>
                <w:rFonts w:cs="Times New Roman"/>
                <w:szCs w:val="24"/>
              </w:rPr>
              <w:t>PT</w:t>
            </w:r>
          </w:p>
        </w:tc>
        <w:tc>
          <w:tcPr>
            <w:tcW w:w="6444" w:type="dxa"/>
          </w:tcPr>
          <w:p w14:paraId="28C94BAA" w14:textId="77777777" w:rsidR="001822BB" w:rsidRDefault="001822BB" w:rsidP="00DE11DA">
            <w:pPr>
              <w:ind w:firstLine="0"/>
              <w:rPr>
                <w:rFonts w:cs="Times New Roman"/>
                <w:szCs w:val="24"/>
              </w:rPr>
            </w:pPr>
            <w:r>
              <w:rPr>
                <w:rFonts w:cs="Times New Roman"/>
                <w:szCs w:val="24"/>
              </w:rPr>
              <w:t>Português</w:t>
            </w:r>
          </w:p>
        </w:tc>
      </w:tr>
      <w:tr w:rsidR="001822BB" w:rsidRPr="005A5F10" w14:paraId="6F2277FF" w14:textId="77777777" w:rsidTr="00C87C55">
        <w:tc>
          <w:tcPr>
            <w:tcW w:w="2050" w:type="dxa"/>
          </w:tcPr>
          <w:p w14:paraId="3BC7B78E" w14:textId="77777777" w:rsidR="001822BB" w:rsidRPr="005A5F10" w:rsidRDefault="001822BB" w:rsidP="00DE11DA">
            <w:pPr>
              <w:ind w:firstLine="0"/>
              <w:rPr>
                <w:rFonts w:cs="Times New Roman"/>
                <w:szCs w:val="24"/>
              </w:rPr>
            </w:pPr>
            <w:r w:rsidRPr="005A5F10">
              <w:rPr>
                <w:rFonts w:cs="Times New Roman"/>
                <w:szCs w:val="24"/>
              </w:rPr>
              <w:t>QREN</w:t>
            </w:r>
          </w:p>
        </w:tc>
        <w:tc>
          <w:tcPr>
            <w:tcW w:w="6444" w:type="dxa"/>
          </w:tcPr>
          <w:p w14:paraId="77D98724" w14:textId="26D97BFD" w:rsidR="001822BB" w:rsidRPr="005A5F10" w:rsidRDefault="00845B78" w:rsidP="00DE11DA">
            <w:pPr>
              <w:ind w:firstLine="0"/>
              <w:rPr>
                <w:rFonts w:cs="Times New Roman"/>
                <w:szCs w:val="24"/>
              </w:rPr>
            </w:pPr>
            <w:r>
              <w:rPr>
                <w:rFonts w:cs="Times New Roman"/>
                <w:szCs w:val="24"/>
              </w:rPr>
              <w:t>Quadro de Referê</w:t>
            </w:r>
            <w:r w:rsidR="001822BB" w:rsidRPr="005A5F10">
              <w:rPr>
                <w:rFonts w:cs="Times New Roman"/>
                <w:szCs w:val="24"/>
              </w:rPr>
              <w:t>ncia Estratégica Nacional</w:t>
            </w:r>
          </w:p>
        </w:tc>
      </w:tr>
      <w:tr w:rsidR="001822BB" w:rsidRPr="005A5F10" w14:paraId="052DA58C" w14:textId="77777777" w:rsidTr="00C87C55">
        <w:tc>
          <w:tcPr>
            <w:tcW w:w="2050" w:type="dxa"/>
          </w:tcPr>
          <w:p w14:paraId="18625EA9" w14:textId="77777777" w:rsidR="001822BB" w:rsidRPr="005A5F10" w:rsidRDefault="001822BB" w:rsidP="00DE11DA">
            <w:pPr>
              <w:ind w:firstLine="0"/>
              <w:rPr>
                <w:rFonts w:cs="Times New Roman"/>
                <w:szCs w:val="24"/>
              </w:rPr>
            </w:pPr>
            <w:r w:rsidRPr="005A5F10">
              <w:rPr>
                <w:rFonts w:cs="Times New Roman"/>
                <w:szCs w:val="24"/>
              </w:rPr>
              <w:t>TC</w:t>
            </w:r>
          </w:p>
        </w:tc>
        <w:tc>
          <w:tcPr>
            <w:tcW w:w="6444" w:type="dxa"/>
          </w:tcPr>
          <w:p w14:paraId="10D637F6" w14:textId="77777777" w:rsidR="001822BB" w:rsidRPr="005A5F10" w:rsidRDefault="001822BB" w:rsidP="00DE11DA">
            <w:pPr>
              <w:ind w:firstLine="0"/>
              <w:rPr>
                <w:rFonts w:cs="Times New Roman"/>
                <w:szCs w:val="24"/>
              </w:rPr>
            </w:pPr>
            <w:r w:rsidRPr="005A5F10">
              <w:rPr>
                <w:rFonts w:cs="Times New Roman"/>
                <w:szCs w:val="24"/>
              </w:rPr>
              <w:t>Texto de Chegada</w:t>
            </w:r>
          </w:p>
        </w:tc>
      </w:tr>
      <w:tr w:rsidR="001822BB" w:rsidRPr="005A5F10" w14:paraId="53992C5E" w14:textId="77777777" w:rsidTr="00C87C55">
        <w:tc>
          <w:tcPr>
            <w:tcW w:w="2050" w:type="dxa"/>
          </w:tcPr>
          <w:p w14:paraId="4334A2C8" w14:textId="77777777" w:rsidR="001822BB" w:rsidRPr="005A5F10" w:rsidRDefault="001822BB" w:rsidP="00DE11DA">
            <w:pPr>
              <w:ind w:firstLine="0"/>
              <w:rPr>
                <w:rFonts w:cs="Times New Roman"/>
                <w:szCs w:val="24"/>
              </w:rPr>
            </w:pPr>
            <w:r>
              <w:rPr>
                <w:rFonts w:cs="Times New Roman"/>
                <w:szCs w:val="24"/>
              </w:rPr>
              <w:t>TEP</w:t>
            </w:r>
          </w:p>
        </w:tc>
        <w:tc>
          <w:tcPr>
            <w:tcW w:w="6444" w:type="dxa"/>
          </w:tcPr>
          <w:p w14:paraId="5555B1F7" w14:textId="77777777" w:rsidR="001822BB" w:rsidRPr="005A5F10" w:rsidRDefault="001822BB" w:rsidP="00DE11DA">
            <w:pPr>
              <w:ind w:firstLine="0"/>
              <w:rPr>
                <w:rFonts w:cs="Times New Roman"/>
                <w:szCs w:val="24"/>
              </w:rPr>
            </w:pPr>
            <w:r>
              <w:rPr>
                <w:rFonts w:cs="Times New Roman"/>
                <w:szCs w:val="24"/>
              </w:rPr>
              <w:t>Teatro Experimental do Porto</w:t>
            </w:r>
          </w:p>
        </w:tc>
      </w:tr>
      <w:tr w:rsidR="001822BB" w:rsidRPr="005A5F10" w14:paraId="5EEAA551" w14:textId="77777777" w:rsidTr="00C87C55">
        <w:tc>
          <w:tcPr>
            <w:tcW w:w="2050" w:type="dxa"/>
          </w:tcPr>
          <w:p w14:paraId="3647F19C" w14:textId="77777777" w:rsidR="001822BB" w:rsidRPr="005A5F10" w:rsidRDefault="001822BB" w:rsidP="00DE11DA">
            <w:pPr>
              <w:ind w:firstLine="0"/>
              <w:rPr>
                <w:rFonts w:cs="Times New Roman"/>
                <w:szCs w:val="24"/>
              </w:rPr>
            </w:pPr>
            <w:r w:rsidRPr="005A5F10">
              <w:rPr>
                <w:rFonts w:cs="Times New Roman"/>
                <w:szCs w:val="24"/>
              </w:rPr>
              <w:t>TETRA</w:t>
            </w:r>
          </w:p>
        </w:tc>
        <w:tc>
          <w:tcPr>
            <w:tcW w:w="6444" w:type="dxa"/>
          </w:tcPr>
          <w:p w14:paraId="010CB0E3" w14:textId="77777777" w:rsidR="001822BB" w:rsidRPr="005A5F10" w:rsidRDefault="001822BB" w:rsidP="00DE11DA">
            <w:pPr>
              <w:ind w:firstLine="0"/>
              <w:rPr>
                <w:rFonts w:cs="Times New Roman"/>
                <w:szCs w:val="24"/>
              </w:rPr>
            </w:pPr>
            <w:r w:rsidRPr="005A5F10">
              <w:rPr>
                <w:rFonts w:cs="Times New Roman"/>
                <w:szCs w:val="24"/>
              </w:rPr>
              <w:t>Teatro e Tradução</w:t>
            </w:r>
          </w:p>
        </w:tc>
      </w:tr>
      <w:tr w:rsidR="001822BB" w:rsidRPr="005A5F10" w14:paraId="49E2A080" w14:textId="77777777" w:rsidTr="00C87C55">
        <w:tc>
          <w:tcPr>
            <w:tcW w:w="2050" w:type="dxa"/>
          </w:tcPr>
          <w:p w14:paraId="6AD4FEBF" w14:textId="77777777" w:rsidR="001822BB" w:rsidRPr="005A5F10" w:rsidRDefault="001822BB" w:rsidP="00DE11DA">
            <w:pPr>
              <w:ind w:firstLine="0"/>
              <w:rPr>
                <w:rFonts w:cs="Times New Roman"/>
                <w:szCs w:val="24"/>
              </w:rPr>
            </w:pPr>
            <w:r w:rsidRPr="005A5F10">
              <w:rPr>
                <w:rFonts w:cs="Times New Roman"/>
                <w:szCs w:val="24"/>
              </w:rPr>
              <w:t>TP</w:t>
            </w:r>
          </w:p>
        </w:tc>
        <w:tc>
          <w:tcPr>
            <w:tcW w:w="6444" w:type="dxa"/>
          </w:tcPr>
          <w:p w14:paraId="083DE764" w14:textId="77777777" w:rsidR="001822BB" w:rsidRPr="005A5F10" w:rsidRDefault="001822BB" w:rsidP="00DE11DA">
            <w:pPr>
              <w:ind w:firstLine="0"/>
              <w:rPr>
                <w:rFonts w:cs="Times New Roman"/>
                <w:szCs w:val="24"/>
              </w:rPr>
            </w:pPr>
            <w:r w:rsidRPr="005A5F10">
              <w:rPr>
                <w:rFonts w:cs="Times New Roman"/>
                <w:szCs w:val="24"/>
              </w:rPr>
              <w:t>Texto de Partida</w:t>
            </w:r>
          </w:p>
        </w:tc>
      </w:tr>
      <w:tr w:rsidR="001822BB" w:rsidRPr="005A5F10" w14:paraId="0AFD010A" w14:textId="77777777" w:rsidTr="00C87C55">
        <w:tc>
          <w:tcPr>
            <w:tcW w:w="2050" w:type="dxa"/>
          </w:tcPr>
          <w:p w14:paraId="163418AF" w14:textId="77777777" w:rsidR="001822BB" w:rsidRPr="005A5F10" w:rsidRDefault="001822BB" w:rsidP="00DE11DA">
            <w:pPr>
              <w:ind w:firstLine="0"/>
              <w:rPr>
                <w:rFonts w:cs="Times New Roman"/>
                <w:szCs w:val="24"/>
              </w:rPr>
            </w:pPr>
            <w:r w:rsidRPr="005A5F10">
              <w:rPr>
                <w:rFonts w:cs="Times New Roman"/>
                <w:szCs w:val="24"/>
              </w:rPr>
              <w:t>TRSM</w:t>
            </w:r>
          </w:p>
        </w:tc>
        <w:tc>
          <w:tcPr>
            <w:tcW w:w="6444" w:type="dxa"/>
          </w:tcPr>
          <w:p w14:paraId="67A39E4E" w14:textId="77777777" w:rsidR="001822BB" w:rsidRPr="005A5F10" w:rsidRDefault="001822BB" w:rsidP="00DE11DA">
            <w:pPr>
              <w:ind w:firstLine="0"/>
              <w:rPr>
                <w:rFonts w:cs="Times New Roman"/>
                <w:szCs w:val="24"/>
              </w:rPr>
            </w:pPr>
            <w:r w:rsidRPr="005A5F10">
              <w:rPr>
                <w:rFonts w:cs="Times New Roman"/>
                <w:szCs w:val="24"/>
              </w:rPr>
              <w:t>Teatro Regional da Serra do Montemuro</w:t>
            </w:r>
          </w:p>
        </w:tc>
      </w:tr>
      <w:tr w:rsidR="001822BB" w:rsidRPr="005A5F10" w14:paraId="1FEA921B" w14:textId="77777777" w:rsidTr="00C87C55">
        <w:tc>
          <w:tcPr>
            <w:tcW w:w="2050" w:type="dxa"/>
          </w:tcPr>
          <w:p w14:paraId="271D82EC" w14:textId="77777777" w:rsidR="001822BB" w:rsidRPr="005A5F10" w:rsidRDefault="001822BB" w:rsidP="00DE11DA">
            <w:pPr>
              <w:ind w:firstLine="0"/>
              <w:rPr>
                <w:rFonts w:cs="Times New Roman"/>
                <w:szCs w:val="24"/>
              </w:rPr>
            </w:pPr>
            <w:r w:rsidRPr="005A5F10">
              <w:rPr>
                <w:rFonts w:cs="Times New Roman"/>
                <w:szCs w:val="24"/>
              </w:rPr>
              <w:t>VIH</w:t>
            </w:r>
          </w:p>
        </w:tc>
        <w:tc>
          <w:tcPr>
            <w:tcW w:w="6444" w:type="dxa"/>
          </w:tcPr>
          <w:p w14:paraId="32346A9B" w14:textId="77777777" w:rsidR="001822BB" w:rsidRPr="005A5F10" w:rsidRDefault="001822BB" w:rsidP="00DE11DA">
            <w:pPr>
              <w:ind w:firstLine="0"/>
              <w:rPr>
                <w:rFonts w:cs="Times New Roman"/>
                <w:szCs w:val="24"/>
              </w:rPr>
            </w:pPr>
            <w:r w:rsidRPr="005A5F10">
              <w:rPr>
                <w:rFonts w:cs="Times New Roman"/>
                <w:szCs w:val="24"/>
              </w:rPr>
              <w:t>Vírus da Imunodeficiência Humana</w:t>
            </w:r>
          </w:p>
        </w:tc>
      </w:tr>
    </w:tbl>
    <w:p w14:paraId="707CA3C6" w14:textId="77777777" w:rsidR="007B74E0" w:rsidRPr="00D312BC" w:rsidRDefault="007B74E0" w:rsidP="00CE2A93">
      <w:pPr>
        <w:pStyle w:val="Cabealho1"/>
        <w:numPr>
          <w:ilvl w:val="0"/>
          <w:numId w:val="0"/>
        </w:numPr>
        <w:ind w:left="432" w:hanging="432"/>
      </w:pPr>
      <w:bookmarkStart w:id="9" w:name="_Toc430952170"/>
      <w:r w:rsidRPr="00D312BC">
        <w:lastRenderedPageBreak/>
        <w:t>Introdução</w:t>
      </w:r>
      <w:bookmarkEnd w:id="9"/>
    </w:p>
    <w:p w14:paraId="6949FF9B" w14:textId="3815ED09" w:rsidR="007B74E0" w:rsidRDefault="007B74E0" w:rsidP="007B74E0">
      <w:pPr>
        <w:rPr>
          <w:rFonts w:cs="Times New Roman"/>
          <w:szCs w:val="24"/>
        </w:rPr>
      </w:pPr>
      <w:r w:rsidRPr="00876D9F">
        <w:rPr>
          <w:rFonts w:cs="Times New Roman"/>
          <w:szCs w:val="24"/>
        </w:rPr>
        <w:t>A</w:t>
      </w:r>
      <w:r>
        <w:rPr>
          <w:rFonts w:cs="Times New Roman"/>
          <w:szCs w:val="24"/>
        </w:rPr>
        <w:t xml:space="preserve"> presente investigação tem por objeto determinar a importância da atividade tradutora para o Teatro Regional da Serra do Montemuro</w:t>
      </w:r>
      <w:r w:rsidR="009866A3">
        <w:rPr>
          <w:rFonts w:cs="Times New Roman"/>
          <w:szCs w:val="24"/>
        </w:rPr>
        <w:t xml:space="preserve"> (TRSM)</w:t>
      </w:r>
      <w:r>
        <w:rPr>
          <w:rFonts w:cs="Times New Roman"/>
          <w:szCs w:val="24"/>
        </w:rPr>
        <w:t xml:space="preserve">. O trabalho foi realizado mediante duas abordagens: a relação com as dramaturgias e as práticas teatrais importadas com a mediação tradutora e a integração do texto dramático traduzido na produção espetacular, procurando simultaneamente compreender a posição do tradutor na companhia. </w:t>
      </w:r>
    </w:p>
    <w:p w14:paraId="2FB61140" w14:textId="587F3F8E" w:rsidR="005A42D5" w:rsidRDefault="001462AA" w:rsidP="005A42D5">
      <w:pPr>
        <w:rPr>
          <w:rFonts w:cs="Times New Roman"/>
          <w:szCs w:val="24"/>
        </w:rPr>
      </w:pPr>
      <w:r>
        <w:rPr>
          <w:rFonts w:cs="Times New Roman"/>
          <w:szCs w:val="24"/>
        </w:rPr>
        <w:t xml:space="preserve"> A tradução constitui uma </w:t>
      </w:r>
      <w:r w:rsidR="007B74E0">
        <w:rPr>
          <w:rFonts w:cs="Times New Roman"/>
          <w:szCs w:val="24"/>
        </w:rPr>
        <w:t>comunicação intercultural com um profundo impacto no desenvolvi</w:t>
      </w:r>
      <w:r>
        <w:rPr>
          <w:rFonts w:cs="Times New Roman"/>
          <w:szCs w:val="24"/>
        </w:rPr>
        <w:t>mento da cultura importadora. É</w:t>
      </w:r>
      <w:r w:rsidR="007B74E0">
        <w:rPr>
          <w:rFonts w:cs="Times New Roman"/>
          <w:szCs w:val="24"/>
        </w:rPr>
        <w:t xml:space="preserve"> uma atividade</w:t>
      </w:r>
      <w:r>
        <w:rPr>
          <w:rFonts w:cs="Times New Roman"/>
          <w:szCs w:val="24"/>
        </w:rPr>
        <w:t xml:space="preserve"> egotista</w:t>
      </w:r>
      <w:r w:rsidR="007B74E0">
        <w:rPr>
          <w:rFonts w:cs="Times New Roman"/>
          <w:szCs w:val="24"/>
        </w:rPr>
        <w:t xml:space="preserve">, fortemente motivada pelas necessidades da cultura de chegada. </w:t>
      </w:r>
      <w:r w:rsidR="00D22CDF">
        <w:rPr>
          <w:rFonts w:cs="Times New Roman"/>
          <w:szCs w:val="24"/>
        </w:rPr>
        <w:t>Em teatro</w:t>
      </w:r>
      <w:r>
        <w:rPr>
          <w:rFonts w:cs="Times New Roman"/>
          <w:szCs w:val="24"/>
        </w:rPr>
        <w:t>,</w:t>
      </w:r>
      <w:r w:rsidR="007B74E0">
        <w:rPr>
          <w:rFonts w:cs="Times New Roman"/>
          <w:szCs w:val="24"/>
        </w:rPr>
        <w:t xml:space="preserve"> a tradução costuma ser analisada </w:t>
      </w:r>
      <w:r w:rsidR="00D22CDF">
        <w:rPr>
          <w:rFonts w:cs="Times New Roman"/>
          <w:szCs w:val="24"/>
        </w:rPr>
        <w:t xml:space="preserve">sob </w:t>
      </w:r>
      <w:r w:rsidR="007B74E0">
        <w:rPr>
          <w:rFonts w:cs="Times New Roman"/>
          <w:szCs w:val="24"/>
        </w:rPr>
        <w:t xml:space="preserve">duas </w:t>
      </w:r>
      <w:r w:rsidR="00D22CDF">
        <w:rPr>
          <w:rFonts w:cs="Times New Roman"/>
          <w:szCs w:val="24"/>
        </w:rPr>
        <w:t>perspetivas</w:t>
      </w:r>
      <w:r w:rsidR="007B74E0">
        <w:rPr>
          <w:rFonts w:cs="Times New Roman"/>
          <w:szCs w:val="24"/>
        </w:rPr>
        <w:t xml:space="preserve">: </w:t>
      </w:r>
      <w:r w:rsidR="00D22CDF">
        <w:rPr>
          <w:rFonts w:cs="Times New Roman"/>
          <w:szCs w:val="24"/>
        </w:rPr>
        <w:t>a primeira relativa a</w:t>
      </w:r>
      <w:r w:rsidR="007B74E0">
        <w:rPr>
          <w:rFonts w:cs="Times New Roman"/>
          <w:szCs w:val="24"/>
        </w:rPr>
        <w:t xml:space="preserve">o reportório traduzido e </w:t>
      </w:r>
      <w:r w:rsidR="00D22CDF">
        <w:rPr>
          <w:rFonts w:cs="Times New Roman"/>
          <w:szCs w:val="24"/>
        </w:rPr>
        <w:t>à</w:t>
      </w:r>
      <w:r w:rsidR="007B74E0">
        <w:rPr>
          <w:rFonts w:cs="Times New Roman"/>
          <w:szCs w:val="24"/>
        </w:rPr>
        <w:t xml:space="preserve"> sua função no sistema teatral e literário da cultura de chegada, </w:t>
      </w:r>
      <w:r w:rsidR="00812C4A">
        <w:rPr>
          <w:rFonts w:cs="Times New Roman"/>
          <w:szCs w:val="24"/>
        </w:rPr>
        <w:t>de forma a determinar</w:t>
      </w:r>
      <w:r w:rsidR="007B74E0">
        <w:rPr>
          <w:rFonts w:cs="Times New Roman"/>
          <w:szCs w:val="24"/>
        </w:rPr>
        <w:t xml:space="preserve"> </w:t>
      </w:r>
      <w:r w:rsidR="00812C4A">
        <w:rPr>
          <w:rFonts w:cs="Times New Roman"/>
          <w:szCs w:val="24"/>
        </w:rPr>
        <w:t>a</w:t>
      </w:r>
      <w:r w:rsidR="007B74E0">
        <w:rPr>
          <w:rFonts w:cs="Times New Roman"/>
          <w:szCs w:val="24"/>
        </w:rPr>
        <w:t xml:space="preserve">s relações </w:t>
      </w:r>
      <w:r w:rsidR="00812C4A">
        <w:rPr>
          <w:rFonts w:cs="Times New Roman"/>
          <w:szCs w:val="24"/>
        </w:rPr>
        <w:t xml:space="preserve">e hierarquias </w:t>
      </w:r>
      <w:r w:rsidR="00D22CDF">
        <w:rPr>
          <w:rFonts w:cs="Times New Roman"/>
          <w:szCs w:val="24"/>
        </w:rPr>
        <w:t xml:space="preserve">interculturais e a </w:t>
      </w:r>
      <w:r>
        <w:rPr>
          <w:rFonts w:cs="Times New Roman"/>
          <w:szCs w:val="24"/>
        </w:rPr>
        <w:t xml:space="preserve">sua </w:t>
      </w:r>
      <w:r w:rsidR="00D22CDF">
        <w:rPr>
          <w:rFonts w:cs="Times New Roman"/>
          <w:szCs w:val="24"/>
        </w:rPr>
        <w:t>importância</w:t>
      </w:r>
      <w:r w:rsidR="00812C4A">
        <w:rPr>
          <w:rFonts w:cs="Times New Roman"/>
          <w:szCs w:val="24"/>
        </w:rPr>
        <w:t xml:space="preserve"> para o desenvolvimento dos sistemas domésticos;</w:t>
      </w:r>
      <w:r w:rsidR="007B74E0">
        <w:rPr>
          <w:rFonts w:cs="Times New Roman"/>
          <w:szCs w:val="24"/>
        </w:rPr>
        <w:t xml:space="preserve"> e </w:t>
      </w:r>
      <w:r w:rsidR="00812C4A">
        <w:rPr>
          <w:rFonts w:cs="Times New Roman"/>
          <w:szCs w:val="24"/>
        </w:rPr>
        <w:t>um</w:t>
      </w:r>
      <w:r w:rsidR="007B74E0">
        <w:rPr>
          <w:rFonts w:cs="Times New Roman"/>
          <w:szCs w:val="24"/>
        </w:rPr>
        <w:t xml:space="preserve">a segunda relacionada com o processo de tradução do texto dramático </w:t>
      </w:r>
      <w:r w:rsidR="00030DA3">
        <w:rPr>
          <w:rFonts w:cs="Times New Roman"/>
          <w:szCs w:val="24"/>
        </w:rPr>
        <w:t>com vista à</w:t>
      </w:r>
      <w:r w:rsidR="007B74E0">
        <w:rPr>
          <w:rFonts w:cs="Times New Roman"/>
          <w:szCs w:val="24"/>
        </w:rPr>
        <w:t xml:space="preserve"> produção teatral. </w:t>
      </w:r>
      <w:r w:rsidR="00030DA3">
        <w:rPr>
          <w:rFonts w:cs="Times New Roman"/>
          <w:szCs w:val="24"/>
        </w:rPr>
        <w:t>Um</w:t>
      </w:r>
      <w:r w:rsidR="007B74E0">
        <w:rPr>
          <w:rFonts w:cs="Times New Roman"/>
          <w:szCs w:val="24"/>
        </w:rPr>
        <w:t xml:space="preserve"> espetáculo </w:t>
      </w:r>
      <w:r>
        <w:rPr>
          <w:rFonts w:cs="Times New Roman"/>
          <w:szCs w:val="24"/>
        </w:rPr>
        <w:t>teatral</w:t>
      </w:r>
      <w:r w:rsidR="00030DA3">
        <w:rPr>
          <w:rFonts w:cs="Times New Roman"/>
          <w:szCs w:val="24"/>
        </w:rPr>
        <w:t xml:space="preserve"> é mais</w:t>
      </w:r>
      <w:r w:rsidR="009866A3">
        <w:rPr>
          <w:rFonts w:cs="Times New Roman"/>
          <w:szCs w:val="24"/>
        </w:rPr>
        <w:t xml:space="preserve"> que a transcodificação semiótica de</w:t>
      </w:r>
      <w:r w:rsidR="00030DA3">
        <w:rPr>
          <w:rFonts w:cs="Times New Roman"/>
          <w:szCs w:val="24"/>
        </w:rPr>
        <w:t xml:space="preserve"> </w:t>
      </w:r>
      <w:r w:rsidR="009866A3">
        <w:rPr>
          <w:rFonts w:cs="Times New Roman"/>
          <w:szCs w:val="24"/>
        </w:rPr>
        <w:t>um texto</w:t>
      </w:r>
      <w:r>
        <w:rPr>
          <w:rFonts w:cs="Times New Roman"/>
          <w:szCs w:val="24"/>
        </w:rPr>
        <w:t xml:space="preserve"> dramático</w:t>
      </w:r>
      <w:r w:rsidR="00541650">
        <w:rPr>
          <w:rFonts w:cs="Times New Roman"/>
          <w:szCs w:val="24"/>
        </w:rPr>
        <w:t xml:space="preserve">; </w:t>
      </w:r>
      <w:r w:rsidR="009866A3">
        <w:rPr>
          <w:rFonts w:cs="Times New Roman"/>
          <w:szCs w:val="24"/>
        </w:rPr>
        <w:t>nasce da</w:t>
      </w:r>
      <w:r w:rsidR="007B74E0">
        <w:rPr>
          <w:rFonts w:cs="Times New Roman"/>
          <w:szCs w:val="24"/>
        </w:rPr>
        <w:t xml:space="preserve"> articulação </w:t>
      </w:r>
      <w:r w:rsidR="005A42D5">
        <w:rPr>
          <w:rFonts w:cs="Times New Roman"/>
          <w:szCs w:val="24"/>
        </w:rPr>
        <w:t xml:space="preserve">e da sinergia </w:t>
      </w:r>
      <w:r w:rsidR="007B74E0">
        <w:rPr>
          <w:rFonts w:cs="Times New Roman"/>
          <w:szCs w:val="24"/>
        </w:rPr>
        <w:t>d</w:t>
      </w:r>
      <w:r w:rsidR="009866A3">
        <w:rPr>
          <w:rFonts w:cs="Times New Roman"/>
          <w:szCs w:val="24"/>
        </w:rPr>
        <w:t>os</w:t>
      </w:r>
      <w:r w:rsidR="007B74E0">
        <w:rPr>
          <w:rFonts w:cs="Times New Roman"/>
          <w:szCs w:val="24"/>
        </w:rPr>
        <w:t xml:space="preserve"> diversos significantes </w:t>
      </w:r>
      <w:r w:rsidR="005A42D5">
        <w:rPr>
          <w:rFonts w:cs="Times New Roman"/>
          <w:szCs w:val="24"/>
        </w:rPr>
        <w:t xml:space="preserve">em palco e da sua comunicação com o público. A especificidade da tradução teatral reside precisamente na sua integração do quadro semiótico alargado da </w:t>
      </w:r>
      <w:r w:rsidR="005A42D5" w:rsidRPr="005A42D5">
        <w:rPr>
          <w:rFonts w:cs="Times New Roman"/>
          <w:i/>
          <w:szCs w:val="24"/>
        </w:rPr>
        <w:t>mise-en-scène</w:t>
      </w:r>
      <w:r w:rsidR="005A42D5">
        <w:rPr>
          <w:rFonts w:cs="Times New Roman"/>
          <w:szCs w:val="24"/>
        </w:rPr>
        <w:t xml:space="preserve"> </w:t>
      </w:r>
      <w:r>
        <w:rPr>
          <w:rFonts w:cs="Times New Roman"/>
          <w:szCs w:val="24"/>
        </w:rPr>
        <w:t xml:space="preserve">com </w:t>
      </w:r>
      <w:r w:rsidR="005A42D5">
        <w:rPr>
          <w:rFonts w:cs="Times New Roman"/>
          <w:szCs w:val="24"/>
        </w:rPr>
        <w:t>um processo de negociação em que participam todos os criadores de significado do texto teatral</w:t>
      </w:r>
      <w:r w:rsidR="007B74E0">
        <w:rPr>
          <w:rFonts w:cs="Times New Roman"/>
          <w:szCs w:val="24"/>
        </w:rPr>
        <w:t>.</w:t>
      </w:r>
    </w:p>
    <w:p w14:paraId="26F0D0ED" w14:textId="10725D09" w:rsidR="007B74E0" w:rsidRDefault="005A42D5" w:rsidP="005A42D5">
      <w:pPr>
        <w:rPr>
          <w:rFonts w:cs="Times New Roman"/>
          <w:szCs w:val="24"/>
        </w:rPr>
      </w:pPr>
      <w:r>
        <w:rPr>
          <w:rFonts w:cs="Times New Roman"/>
          <w:szCs w:val="24"/>
        </w:rPr>
        <w:t>Dada a escassez e a dispersão das fontes documentais sobre o TRSM, a</w:t>
      </w:r>
      <w:r w:rsidR="007B74E0">
        <w:rPr>
          <w:rFonts w:cs="Times New Roman"/>
          <w:szCs w:val="24"/>
        </w:rPr>
        <w:t xml:space="preserve"> consulta do material disponibilizado pel</w:t>
      </w:r>
      <w:r>
        <w:rPr>
          <w:rFonts w:cs="Times New Roman"/>
          <w:szCs w:val="24"/>
        </w:rPr>
        <w:t>a</w:t>
      </w:r>
      <w:r w:rsidR="007B74E0">
        <w:rPr>
          <w:rFonts w:cs="Times New Roman"/>
          <w:szCs w:val="24"/>
        </w:rPr>
        <w:t xml:space="preserve"> </w:t>
      </w:r>
      <w:r>
        <w:rPr>
          <w:rFonts w:cs="Times New Roman"/>
          <w:szCs w:val="24"/>
        </w:rPr>
        <w:t>própria companhia (</w:t>
      </w:r>
      <w:r w:rsidR="00845B78">
        <w:rPr>
          <w:rFonts w:cs="Times New Roman"/>
          <w:szCs w:val="24"/>
        </w:rPr>
        <w:t xml:space="preserve">um </w:t>
      </w:r>
      <w:r>
        <w:rPr>
          <w:rFonts w:cs="Times New Roman"/>
          <w:szCs w:val="24"/>
        </w:rPr>
        <w:t xml:space="preserve">pequeno </w:t>
      </w:r>
      <w:r w:rsidRPr="005A42D5">
        <w:rPr>
          <w:rFonts w:cs="Times New Roman"/>
          <w:i/>
          <w:szCs w:val="24"/>
        </w:rPr>
        <w:t>corpus</w:t>
      </w:r>
      <w:r>
        <w:rPr>
          <w:rFonts w:cs="Times New Roman"/>
          <w:szCs w:val="24"/>
        </w:rPr>
        <w:t xml:space="preserve"> de textos dramáticos originais e </w:t>
      </w:r>
      <w:r w:rsidR="00845B78">
        <w:rPr>
          <w:rFonts w:cs="Times New Roman"/>
          <w:szCs w:val="24"/>
        </w:rPr>
        <w:t xml:space="preserve">as </w:t>
      </w:r>
      <w:r>
        <w:rPr>
          <w:rFonts w:cs="Times New Roman"/>
          <w:szCs w:val="24"/>
        </w:rPr>
        <w:t xml:space="preserve">respetivas traduções) </w:t>
      </w:r>
      <w:r w:rsidR="007B74E0">
        <w:rPr>
          <w:rFonts w:cs="Times New Roman"/>
          <w:szCs w:val="24"/>
        </w:rPr>
        <w:t xml:space="preserve">e o diálogo com os seus </w:t>
      </w:r>
      <w:r w:rsidR="00845B78">
        <w:rPr>
          <w:rFonts w:cs="Times New Roman"/>
          <w:szCs w:val="24"/>
        </w:rPr>
        <w:t>integrantes</w:t>
      </w:r>
      <w:r>
        <w:rPr>
          <w:rFonts w:cs="Times New Roman"/>
          <w:szCs w:val="24"/>
        </w:rPr>
        <w:t>, através do inquérito por entrevista e questionário,</w:t>
      </w:r>
      <w:r w:rsidR="007B74E0">
        <w:rPr>
          <w:rFonts w:cs="Times New Roman"/>
          <w:szCs w:val="24"/>
        </w:rPr>
        <w:t xml:space="preserve"> </w:t>
      </w:r>
      <w:r>
        <w:rPr>
          <w:rFonts w:cs="Times New Roman"/>
          <w:szCs w:val="24"/>
        </w:rPr>
        <w:t xml:space="preserve">constituíram </w:t>
      </w:r>
      <w:r w:rsidR="007B74E0">
        <w:rPr>
          <w:rFonts w:cs="Times New Roman"/>
          <w:szCs w:val="24"/>
        </w:rPr>
        <w:t xml:space="preserve">a </w:t>
      </w:r>
      <w:r w:rsidR="00845B78">
        <w:rPr>
          <w:rFonts w:cs="Times New Roman"/>
          <w:szCs w:val="24"/>
        </w:rPr>
        <w:t>principal</w:t>
      </w:r>
      <w:r w:rsidR="007B74E0">
        <w:rPr>
          <w:rFonts w:cs="Times New Roman"/>
          <w:szCs w:val="24"/>
        </w:rPr>
        <w:t xml:space="preserve"> fonte </w:t>
      </w:r>
      <w:r w:rsidR="00845B78">
        <w:rPr>
          <w:rFonts w:cs="Times New Roman"/>
          <w:szCs w:val="24"/>
        </w:rPr>
        <w:t>d</w:t>
      </w:r>
      <w:r>
        <w:rPr>
          <w:rFonts w:cs="Times New Roman"/>
          <w:szCs w:val="24"/>
        </w:rPr>
        <w:t>a caracterização geral e tradutora</w:t>
      </w:r>
      <w:r w:rsidR="007B74E0">
        <w:rPr>
          <w:rFonts w:cs="Times New Roman"/>
          <w:szCs w:val="24"/>
        </w:rPr>
        <w:t xml:space="preserve">. </w:t>
      </w:r>
      <w:r w:rsidR="00C458F4">
        <w:rPr>
          <w:rFonts w:cs="Times New Roman"/>
          <w:szCs w:val="24"/>
        </w:rPr>
        <w:t>Adicionalmente, foram importantes</w:t>
      </w:r>
      <w:r w:rsidR="007B74E0">
        <w:rPr>
          <w:rFonts w:cs="Times New Roman"/>
          <w:szCs w:val="24"/>
        </w:rPr>
        <w:t xml:space="preserve"> </w:t>
      </w:r>
      <w:r w:rsidR="00C458F4">
        <w:rPr>
          <w:rFonts w:cs="Times New Roman"/>
          <w:szCs w:val="24"/>
        </w:rPr>
        <w:t xml:space="preserve">as seguintes fontes: </w:t>
      </w:r>
      <w:r w:rsidR="00C458F4">
        <w:rPr>
          <w:rFonts w:cs="Times New Roman"/>
          <w:szCs w:val="24"/>
        </w:rPr>
        <w:lastRenderedPageBreak/>
        <w:t>o</w:t>
      </w:r>
      <w:r w:rsidR="007B74E0">
        <w:rPr>
          <w:rFonts w:cs="Times New Roman"/>
          <w:szCs w:val="24"/>
        </w:rPr>
        <w:t xml:space="preserve"> projeto CETBase, um sistema de informação teatral </w:t>
      </w:r>
      <w:r w:rsidR="007B74E0" w:rsidRPr="0064362B">
        <w:rPr>
          <w:rFonts w:cs="Times New Roman"/>
          <w:i/>
          <w:szCs w:val="24"/>
        </w:rPr>
        <w:t>online</w:t>
      </w:r>
      <w:r w:rsidR="007B74E0">
        <w:rPr>
          <w:rFonts w:cs="Times New Roman"/>
          <w:szCs w:val="24"/>
        </w:rPr>
        <w:t xml:space="preserve"> mantido pelo Centro de Estudos de Teatro da Faculdade de Letras da Universidade de Lisboa, o projeto TETRA, dedicado a investigação em tradução teatral, do Centro de Estudos Comparatistas da Faculdade de Letras da Lisboa, o Instituto de Literatura Comparada Margarida Losa e o CETUP, da Faculdade de Letras da Universidade de Letras do Porto, pela bibliografia disponível sobre esta temática. Dada a complexidade das relações que estabelece no espaço semiótico plurissignificante da criação espetacular</w:t>
      </w:r>
      <w:r w:rsidR="00C458F4">
        <w:rPr>
          <w:rFonts w:cs="Times New Roman"/>
          <w:szCs w:val="24"/>
        </w:rPr>
        <w:t xml:space="preserve"> e </w:t>
      </w:r>
      <w:r w:rsidR="007B74E0">
        <w:rPr>
          <w:rFonts w:cs="Times New Roman"/>
          <w:szCs w:val="24"/>
        </w:rPr>
        <w:t>no quadro cultural mais alargado dos sistemas teatral e literário em que participa, o estudo da tradução teatral implica uma abordagem multidisciplinar de estudos literários, se</w:t>
      </w:r>
      <w:r w:rsidR="00C458F4">
        <w:rPr>
          <w:rFonts w:cs="Times New Roman"/>
          <w:szCs w:val="24"/>
        </w:rPr>
        <w:t xml:space="preserve">mióticos, teatrais, culturais e </w:t>
      </w:r>
      <w:r w:rsidR="007B74E0">
        <w:rPr>
          <w:rFonts w:cs="Times New Roman"/>
          <w:szCs w:val="24"/>
        </w:rPr>
        <w:t>tradutológicos. A produção teórica neste campo tem sido crescente, mas importa destacar o contributo de alguns investigadores</w:t>
      </w:r>
      <w:r w:rsidR="00933BE9">
        <w:rPr>
          <w:rFonts w:cs="Times New Roman"/>
          <w:szCs w:val="24"/>
        </w:rPr>
        <w:t xml:space="preserve"> e</w:t>
      </w:r>
      <w:r w:rsidR="007B74E0">
        <w:rPr>
          <w:rFonts w:cs="Times New Roman"/>
          <w:szCs w:val="24"/>
        </w:rPr>
        <w:t xml:space="preserve"> cuja consulta foi relevante</w:t>
      </w:r>
      <w:r w:rsidR="00933BE9">
        <w:rPr>
          <w:rFonts w:cs="Times New Roman"/>
          <w:szCs w:val="24"/>
        </w:rPr>
        <w:t xml:space="preserve"> para a</w:t>
      </w:r>
      <w:r w:rsidR="007B74E0">
        <w:rPr>
          <w:rFonts w:cs="Times New Roman"/>
          <w:szCs w:val="24"/>
        </w:rPr>
        <w:t xml:space="preserve"> elabor</w:t>
      </w:r>
      <w:r w:rsidR="00933BE9">
        <w:rPr>
          <w:rFonts w:cs="Times New Roman"/>
          <w:szCs w:val="24"/>
        </w:rPr>
        <w:t>ação</w:t>
      </w:r>
      <w:r w:rsidR="007B74E0">
        <w:rPr>
          <w:rFonts w:cs="Times New Roman"/>
          <w:szCs w:val="24"/>
        </w:rPr>
        <w:t xml:space="preserve"> </w:t>
      </w:r>
      <w:r w:rsidR="00933BE9">
        <w:rPr>
          <w:rFonts w:cs="Times New Roman"/>
          <w:szCs w:val="24"/>
        </w:rPr>
        <w:t>d</w:t>
      </w:r>
      <w:r w:rsidR="007B74E0">
        <w:rPr>
          <w:rFonts w:cs="Times New Roman"/>
          <w:szCs w:val="24"/>
        </w:rPr>
        <w:t xml:space="preserve">esta dissertação: Patrice Pavis </w:t>
      </w:r>
      <w:r w:rsidR="009C200F">
        <w:rPr>
          <w:rFonts w:cs="Times New Roman"/>
          <w:szCs w:val="24"/>
        </w:rPr>
        <w:t xml:space="preserve">(1982, 1992, 1996) </w:t>
      </w:r>
      <w:r w:rsidR="007B74E0">
        <w:rPr>
          <w:rFonts w:cs="Times New Roman"/>
          <w:szCs w:val="24"/>
        </w:rPr>
        <w:t xml:space="preserve">com o seu trabalho sobre a semiologia da criação teatral </w:t>
      </w:r>
      <w:r w:rsidR="00933BE9">
        <w:rPr>
          <w:rFonts w:cs="Times New Roman"/>
          <w:szCs w:val="24"/>
        </w:rPr>
        <w:t>e</w:t>
      </w:r>
      <w:r w:rsidR="007B74E0">
        <w:rPr>
          <w:rFonts w:cs="Times New Roman"/>
          <w:szCs w:val="24"/>
        </w:rPr>
        <w:t xml:space="preserve"> o estudo da tradução teatral sob uma perspetiva intercultural; Sirku Aaltonen </w:t>
      </w:r>
      <w:r w:rsidR="009C200F">
        <w:rPr>
          <w:rFonts w:cs="Times New Roman"/>
          <w:szCs w:val="24"/>
        </w:rPr>
        <w:t xml:space="preserve">(2000, 2006) </w:t>
      </w:r>
      <w:r w:rsidR="007B74E0">
        <w:rPr>
          <w:rFonts w:cs="Times New Roman"/>
          <w:szCs w:val="24"/>
        </w:rPr>
        <w:t xml:space="preserve">que recorre à metáfora do </w:t>
      </w:r>
      <w:r w:rsidR="007B74E0" w:rsidRPr="00322C2D">
        <w:rPr>
          <w:rFonts w:cs="Times New Roman"/>
          <w:i/>
          <w:szCs w:val="24"/>
        </w:rPr>
        <w:t>time-sharing</w:t>
      </w:r>
      <w:r w:rsidR="007B74E0">
        <w:rPr>
          <w:rFonts w:cs="Times New Roman"/>
          <w:szCs w:val="24"/>
        </w:rPr>
        <w:t xml:space="preserve"> para explicar </w:t>
      </w:r>
      <w:r w:rsidR="007E4EE6">
        <w:rPr>
          <w:rFonts w:cs="Times New Roman"/>
          <w:szCs w:val="24"/>
        </w:rPr>
        <w:t>a reescrita d</w:t>
      </w:r>
      <w:r w:rsidR="007B74E0">
        <w:rPr>
          <w:rFonts w:cs="Times New Roman"/>
          <w:szCs w:val="24"/>
        </w:rPr>
        <w:t xml:space="preserve">os textos dramáticos </w:t>
      </w:r>
      <w:r w:rsidR="007E4EE6">
        <w:rPr>
          <w:rFonts w:cs="Times New Roman"/>
          <w:szCs w:val="24"/>
        </w:rPr>
        <w:t>pel</w:t>
      </w:r>
      <w:r w:rsidR="007B74E0">
        <w:rPr>
          <w:rFonts w:cs="Times New Roman"/>
          <w:szCs w:val="24"/>
        </w:rPr>
        <w:t>os seus inquilinos temporários durante a circulação intercultural e a criação teatral</w:t>
      </w:r>
      <w:r w:rsidR="007E4EE6">
        <w:rPr>
          <w:rFonts w:cs="Times New Roman"/>
          <w:szCs w:val="24"/>
        </w:rPr>
        <w:t>; ou</w:t>
      </w:r>
      <w:r w:rsidR="007B74E0">
        <w:rPr>
          <w:rFonts w:cs="Times New Roman"/>
          <w:szCs w:val="24"/>
        </w:rPr>
        <w:t xml:space="preserve"> Susan Bassnett </w:t>
      </w:r>
      <w:r w:rsidR="009C200F">
        <w:rPr>
          <w:rFonts w:cs="Times New Roman"/>
          <w:szCs w:val="24"/>
        </w:rPr>
        <w:t xml:space="preserve">(1985, 1998, 2003) </w:t>
      </w:r>
      <w:r w:rsidR="007B74E0">
        <w:rPr>
          <w:rFonts w:cs="Times New Roman"/>
          <w:szCs w:val="24"/>
        </w:rPr>
        <w:t>e o seu caminho labiríntico sobre o conceito de representabilidade e as implicações deste no tradutor e na relação com o texto dramático e o texto cénico. A investigação sobre a realidade portuguesa</w:t>
      </w:r>
      <w:r w:rsidR="007E4EE6">
        <w:rPr>
          <w:rFonts w:cs="Times New Roman"/>
          <w:szCs w:val="24"/>
        </w:rPr>
        <w:t xml:space="preserve"> também</w:t>
      </w:r>
      <w:r w:rsidR="007B74E0">
        <w:rPr>
          <w:rFonts w:cs="Times New Roman"/>
          <w:szCs w:val="24"/>
        </w:rPr>
        <w:t xml:space="preserve"> tem ganhado fôlego, com </w:t>
      </w:r>
      <w:r w:rsidR="007E4EE6">
        <w:rPr>
          <w:rFonts w:cs="Times New Roman"/>
          <w:szCs w:val="24"/>
        </w:rPr>
        <w:t>referência</w:t>
      </w:r>
      <w:r w:rsidR="007B74E0">
        <w:rPr>
          <w:rFonts w:cs="Times New Roman"/>
          <w:szCs w:val="24"/>
        </w:rPr>
        <w:t xml:space="preserve"> para o trabalho d</w:t>
      </w:r>
      <w:r w:rsidR="007E4EE6">
        <w:rPr>
          <w:rFonts w:cs="Times New Roman"/>
          <w:szCs w:val="24"/>
        </w:rPr>
        <w:t>a</w:t>
      </w:r>
      <w:r w:rsidR="007B74E0">
        <w:rPr>
          <w:rFonts w:cs="Times New Roman"/>
          <w:szCs w:val="24"/>
        </w:rPr>
        <w:t xml:space="preserve"> investigadora Christine Zurbach </w:t>
      </w:r>
      <w:r w:rsidR="009C200F">
        <w:rPr>
          <w:rFonts w:cs="Times New Roman"/>
          <w:szCs w:val="24"/>
        </w:rPr>
        <w:t xml:space="preserve">(2002, 2007) </w:t>
      </w:r>
      <w:r w:rsidR="007B74E0">
        <w:rPr>
          <w:rFonts w:cs="Times New Roman"/>
          <w:szCs w:val="24"/>
        </w:rPr>
        <w:t>com diversas publicações, em particular sobre a prática artística e tradutora do Centro Cultural de Évora</w:t>
      </w:r>
      <w:r w:rsidR="007E4EE6">
        <w:rPr>
          <w:rFonts w:cs="Times New Roman"/>
          <w:szCs w:val="24"/>
        </w:rPr>
        <w:t xml:space="preserve"> (CENDREV)</w:t>
      </w:r>
      <w:r w:rsidR="009C200F">
        <w:rPr>
          <w:rFonts w:cs="Times New Roman"/>
          <w:szCs w:val="24"/>
        </w:rPr>
        <w:t xml:space="preserve"> e Paulo Eduardo Carvalho (2001, 2009),</w:t>
      </w:r>
      <w:r w:rsidR="007E4EE6">
        <w:rPr>
          <w:rFonts w:cs="Times New Roman"/>
          <w:szCs w:val="24"/>
        </w:rPr>
        <w:t xml:space="preserve"> </w:t>
      </w:r>
      <w:r w:rsidR="009C200F">
        <w:rPr>
          <w:rFonts w:cs="Times New Roman"/>
          <w:szCs w:val="24"/>
        </w:rPr>
        <w:t>através d</w:t>
      </w:r>
      <w:r w:rsidR="007E4EE6">
        <w:rPr>
          <w:rFonts w:cs="Times New Roman"/>
          <w:szCs w:val="24"/>
        </w:rPr>
        <w:t xml:space="preserve">o seu trabalho </w:t>
      </w:r>
      <w:r w:rsidR="007B74E0">
        <w:rPr>
          <w:rFonts w:cs="Times New Roman"/>
          <w:szCs w:val="24"/>
        </w:rPr>
        <w:t>sobre a tradução e a receção da dramaturgia irlandesa no sistema teatral português.</w:t>
      </w:r>
    </w:p>
    <w:p w14:paraId="132C2598" w14:textId="3BA18F89" w:rsidR="007B74E0" w:rsidRDefault="00A20E02" w:rsidP="00290984">
      <w:pPr>
        <w:rPr>
          <w:rFonts w:cs="Times New Roman"/>
          <w:szCs w:val="24"/>
        </w:rPr>
      </w:pPr>
      <w:r>
        <w:rPr>
          <w:rFonts w:cs="Times New Roman"/>
          <w:szCs w:val="24"/>
        </w:rPr>
        <w:t>A investigação compreendeu essencialmente a caracterização do contexto do TRSM, visto que a tradução</w:t>
      </w:r>
      <w:r w:rsidR="007B74E0">
        <w:rPr>
          <w:rFonts w:cs="Times New Roman"/>
          <w:szCs w:val="24"/>
        </w:rPr>
        <w:t xml:space="preserve"> </w:t>
      </w:r>
      <w:r>
        <w:rPr>
          <w:rFonts w:cs="Times New Roman"/>
          <w:szCs w:val="24"/>
        </w:rPr>
        <w:t>não é realizada num vazio e reflete as condicionantes do seu meio, e a análise da tradução para a montagem dos espetáculos</w:t>
      </w:r>
      <w:r w:rsidR="00EF0FB2">
        <w:rPr>
          <w:rFonts w:cs="Times New Roman"/>
          <w:szCs w:val="24"/>
        </w:rPr>
        <w:t xml:space="preserve">, através do contacto </w:t>
      </w:r>
      <w:r w:rsidR="00EF0FB2">
        <w:rPr>
          <w:rFonts w:cs="Times New Roman"/>
          <w:szCs w:val="24"/>
        </w:rPr>
        <w:lastRenderedPageBreak/>
        <w:t xml:space="preserve">direto com os membros da companhia e </w:t>
      </w:r>
      <w:r w:rsidR="00290984">
        <w:rPr>
          <w:rFonts w:cs="Times New Roman"/>
          <w:szCs w:val="24"/>
        </w:rPr>
        <w:t>d</w:t>
      </w:r>
      <w:r w:rsidR="00EF0FB2">
        <w:rPr>
          <w:rFonts w:cs="Times New Roman"/>
          <w:szCs w:val="24"/>
        </w:rPr>
        <w:t>o estudo de textos dramáticos traduzidos</w:t>
      </w:r>
      <w:r>
        <w:rPr>
          <w:rFonts w:cs="Times New Roman"/>
          <w:szCs w:val="24"/>
        </w:rPr>
        <w:t>. Com isto em vista procurou-se implementar</w:t>
      </w:r>
      <w:r w:rsidR="007B74E0">
        <w:rPr>
          <w:rFonts w:cs="Times New Roman"/>
          <w:szCs w:val="24"/>
        </w:rPr>
        <w:t xml:space="preserve"> </w:t>
      </w:r>
      <w:r>
        <w:rPr>
          <w:rFonts w:cs="Times New Roman"/>
          <w:szCs w:val="24"/>
        </w:rPr>
        <w:t xml:space="preserve">uma investigação qualitativa </w:t>
      </w:r>
      <w:r w:rsidR="00EF0FB2">
        <w:rPr>
          <w:rFonts w:cs="Times New Roman"/>
          <w:szCs w:val="24"/>
        </w:rPr>
        <w:t>em</w:t>
      </w:r>
      <w:r w:rsidR="007B74E0">
        <w:rPr>
          <w:rFonts w:cs="Times New Roman"/>
          <w:szCs w:val="24"/>
        </w:rPr>
        <w:t xml:space="preserve"> três fases: a criação de um quadro de referência </w:t>
      </w:r>
      <w:r w:rsidR="00EF0FB2">
        <w:rPr>
          <w:rFonts w:cs="Times New Roman"/>
          <w:szCs w:val="24"/>
        </w:rPr>
        <w:t>com os principais</w:t>
      </w:r>
      <w:r w:rsidR="007B74E0">
        <w:rPr>
          <w:rFonts w:cs="Times New Roman"/>
          <w:szCs w:val="24"/>
        </w:rPr>
        <w:t xml:space="preserve"> conceitos teóricos da tradução teatral</w:t>
      </w:r>
      <w:r w:rsidR="00EF0FB2">
        <w:rPr>
          <w:rFonts w:cs="Times New Roman"/>
          <w:szCs w:val="24"/>
        </w:rPr>
        <w:t>;</w:t>
      </w:r>
      <w:r w:rsidR="007B74E0">
        <w:rPr>
          <w:rFonts w:cs="Times New Roman"/>
          <w:szCs w:val="24"/>
        </w:rPr>
        <w:t xml:space="preserve"> </w:t>
      </w:r>
      <w:r w:rsidR="00EF0FB2">
        <w:rPr>
          <w:rFonts w:cs="Times New Roman"/>
          <w:szCs w:val="24"/>
        </w:rPr>
        <w:t>a</w:t>
      </w:r>
      <w:r w:rsidR="007B74E0">
        <w:rPr>
          <w:rFonts w:cs="Times New Roman"/>
          <w:szCs w:val="24"/>
        </w:rPr>
        <w:t xml:space="preserve"> compilação de um </w:t>
      </w:r>
      <w:r w:rsidR="007B74E0" w:rsidRPr="00EB3379">
        <w:rPr>
          <w:rFonts w:cs="Times New Roman"/>
          <w:i/>
          <w:szCs w:val="24"/>
        </w:rPr>
        <w:t>corpus</w:t>
      </w:r>
      <w:r w:rsidR="007B74E0">
        <w:rPr>
          <w:rFonts w:cs="Times New Roman"/>
          <w:szCs w:val="24"/>
        </w:rPr>
        <w:t xml:space="preserve"> documental </w:t>
      </w:r>
      <w:r w:rsidR="00EF0FB2">
        <w:rPr>
          <w:rFonts w:cs="Times New Roman"/>
          <w:szCs w:val="24"/>
        </w:rPr>
        <w:t>formado</w:t>
      </w:r>
      <w:r w:rsidR="007B74E0">
        <w:rPr>
          <w:rFonts w:cs="Times New Roman"/>
          <w:szCs w:val="24"/>
        </w:rPr>
        <w:t xml:space="preserve"> por programas e folhas de sala com informação </w:t>
      </w:r>
      <w:r w:rsidR="00EF0FB2">
        <w:rPr>
          <w:rFonts w:cs="Times New Roman"/>
          <w:szCs w:val="24"/>
        </w:rPr>
        <w:t xml:space="preserve">diversa </w:t>
      </w:r>
      <w:r w:rsidR="007B74E0">
        <w:rPr>
          <w:rFonts w:cs="Times New Roman"/>
          <w:szCs w:val="24"/>
        </w:rPr>
        <w:t>sobre a companhia e os respetivos projetos artísticos</w:t>
      </w:r>
      <w:r w:rsidR="00EF0FB2">
        <w:rPr>
          <w:rFonts w:cs="Times New Roman"/>
          <w:szCs w:val="24"/>
        </w:rPr>
        <w:t>,</w:t>
      </w:r>
      <w:r w:rsidR="007B74E0">
        <w:rPr>
          <w:rFonts w:cs="Times New Roman"/>
          <w:szCs w:val="24"/>
        </w:rPr>
        <w:t xml:space="preserve"> e pelas traduções e os textos dramáticos orig</w:t>
      </w:r>
      <w:r w:rsidR="00EF0FB2">
        <w:rPr>
          <w:rFonts w:cs="Times New Roman"/>
          <w:szCs w:val="24"/>
        </w:rPr>
        <w:t>inais; e a realização de</w:t>
      </w:r>
      <w:r w:rsidR="007B74E0">
        <w:rPr>
          <w:rFonts w:cs="Times New Roman"/>
          <w:szCs w:val="24"/>
        </w:rPr>
        <w:t xml:space="preserve"> três entrevistas</w:t>
      </w:r>
      <w:r w:rsidR="00EF0FB2">
        <w:rPr>
          <w:rFonts w:cs="Times New Roman"/>
          <w:szCs w:val="24"/>
        </w:rPr>
        <w:t xml:space="preserve"> para complementar </w:t>
      </w:r>
      <w:r w:rsidR="00290984">
        <w:rPr>
          <w:rFonts w:cs="Times New Roman"/>
          <w:szCs w:val="24"/>
        </w:rPr>
        <w:t xml:space="preserve">o </w:t>
      </w:r>
      <w:r w:rsidR="00290984" w:rsidRPr="00290984">
        <w:rPr>
          <w:rFonts w:cs="Times New Roman"/>
          <w:i/>
          <w:szCs w:val="24"/>
        </w:rPr>
        <w:t>corpus</w:t>
      </w:r>
      <w:r w:rsidR="00EF0FB2">
        <w:rPr>
          <w:rFonts w:cs="Times New Roman"/>
          <w:szCs w:val="24"/>
        </w:rPr>
        <w:t>:</w:t>
      </w:r>
      <w:r w:rsidR="007B74E0">
        <w:rPr>
          <w:rFonts w:cs="Times New Roman"/>
          <w:szCs w:val="24"/>
        </w:rPr>
        <w:t xml:space="preserve"> ao diretor artístico</w:t>
      </w:r>
      <w:r w:rsidR="00EF0FB2">
        <w:rPr>
          <w:rFonts w:cs="Times New Roman"/>
          <w:szCs w:val="24"/>
        </w:rPr>
        <w:t>,</w:t>
      </w:r>
      <w:r w:rsidR="007B74E0">
        <w:rPr>
          <w:rFonts w:cs="Times New Roman"/>
          <w:szCs w:val="24"/>
        </w:rPr>
        <w:t xml:space="preserve"> pelo seu conhecimento da companhia desde a fase amadora até à atualidade</w:t>
      </w:r>
      <w:r w:rsidR="00EF0FB2">
        <w:rPr>
          <w:rFonts w:cs="Times New Roman"/>
          <w:szCs w:val="24"/>
        </w:rPr>
        <w:t>;</w:t>
      </w:r>
      <w:r w:rsidR="007B74E0">
        <w:rPr>
          <w:rFonts w:cs="Times New Roman"/>
          <w:szCs w:val="24"/>
        </w:rPr>
        <w:t xml:space="preserve"> à diretora de produção pela sua função transversal na orgânica da companhia e ao principal tradutor, </w:t>
      </w:r>
      <w:r w:rsidR="00290984">
        <w:rPr>
          <w:rFonts w:cs="Times New Roman"/>
          <w:szCs w:val="24"/>
        </w:rPr>
        <w:t xml:space="preserve">fundador e </w:t>
      </w:r>
      <w:r w:rsidR="007B74E0">
        <w:rPr>
          <w:rFonts w:cs="Times New Roman"/>
          <w:szCs w:val="24"/>
        </w:rPr>
        <w:t>antigo membro da companhia.</w:t>
      </w:r>
      <w:r w:rsidR="00ED3AE1">
        <w:rPr>
          <w:rFonts w:cs="Times New Roman"/>
          <w:szCs w:val="24"/>
        </w:rPr>
        <w:t xml:space="preserve"> </w:t>
      </w:r>
      <w:r w:rsidR="00290984">
        <w:rPr>
          <w:rFonts w:cs="Times New Roman"/>
          <w:szCs w:val="24"/>
        </w:rPr>
        <w:t xml:space="preserve">Com os resultados obtidos foi possível </w:t>
      </w:r>
      <w:r w:rsidR="00EF0FB2">
        <w:rPr>
          <w:rFonts w:cs="Times New Roman"/>
          <w:szCs w:val="24"/>
        </w:rPr>
        <w:t xml:space="preserve">determinar as estratégias concretas dos tradutores e a postura da companhia perante </w:t>
      </w:r>
      <w:r w:rsidR="00290984">
        <w:rPr>
          <w:rFonts w:cs="Times New Roman"/>
          <w:szCs w:val="24"/>
        </w:rPr>
        <w:t>esta</w:t>
      </w:r>
      <w:r w:rsidR="00EF0FB2">
        <w:rPr>
          <w:rFonts w:cs="Times New Roman"/>
          <w:szCs w:val="24"/>
        </w:rPr>
        <w:t xml:space="preserve"> atividade</w:t>
      </w:r>
      <w:r w:rsidR="008D5060">
        <w:rPr>
          <w:rFonts w:cs="Times New Roman"/>
          <w:szCs w:val="24"/>
        </w:rPr>
        <w:t>.</w:t>
      </w:r>
    </w:p>
    <w:p w14:paraId="61C7A4FF" w14:textId="409F70A3" w:rsidR="007B74E0" w:rsidRDefault="008D5060" w:rsidP="003C2FAA">
      <w:pPr>
        <w:rPr>
          <w:rFonts w:cs="Times New Roman"/>
          <w:szCs w:val="24"/>
        </w:rPr>
      </w:pPr>
      <w:r>
        <w:rPr>
          <w:rFonts w:cs="Times New Roman"/>
          <w:szCs w:val="24"/>
        </w:rPr>
        <w:t xml:space="preserve">O estudo da tradução teatral e em particular no TRSM </w:t>
      </w:r>
      <w:r w:rsidR="007B74E0">
        <w:rPr>
          <w:rFonts w:cs="Times New Roman"/>
          <w:szCs w:val="24"/>
        </w:rPr>
        <w:t xml:space="preserve">foi escolhido </w:t>
      </w:r>
      <w:r>
        <w:rPr>
          <w:rFonts w:cs="Times New Roman"/>
          <w:szCs w:val="24"/>
        </w:rPr>
        <w:t xml:space="preserve">para </w:t>
      </w:r>
      <w:r w:rsidR="007B74E0">
        <w:rPr>
          <w:rFonts w:cs="Times New Roman"/>
          <w:szCs w:val="24"/>
        </w:rPr>
        <w:t>conciliar o interesse pessoal do investigador pelo desenvolvimento local</w:t>
      </w:r>
      <w:r>
        <w:rPr>
          <w:rFonts w:cs="Times New Roman"/>
          <w:szCs w:val="24"/>
        </w:rPr>
        <w:t xml:space="preserve"> através da cultura,</w:t>
      </w:r>
      <w:r w:rsidR="007B74E0">
        <w:rPr>
          <w:rFonts w:cs="Times New Roman"/>
          <w:szCs w:val="24"/>
        </w:rPr>
        <w:t xml:space="preserve"> com a sua atividade profissional como tradutor. </w:t>
      </w:r>
      <w:r>
        <w:rPr>
          <w:rFonts w:cs="Times New Roman"/>
          <w:szCs w:val="24"/>
        </w:rPr>
        <w:t>A</w:t>
      </w:r>
      <w:r w:rsidR="007B74E0">
        <w:rPr>
          <w:rFonts w:cs="Times New Roman"/>
          <w:szCs w:val="24"/>
        </w:rPr>
        <w:t xml:space="preserve"> </w:t>
      </w:r>
      <w:r>
        <w:rPr>
          <w:rFonts w:cs="Times New Roman"/>
          <w:szCs w:val="24"/>
        </w:rPr>
        <w:t>companhia</w:t>
      </w:r>
      <w:r w:rsidR="007B74E0">
        <w:rPr>
          <w:rFonts w:cs="Times New Roman"/>
          <w:szCs w:val="24"/>
        </w:rPr>
        <w:t xml:space="preserve"> c</w:t>
      </w:r>
      <w:r w:rsidR="00F76461">
        <w:rPr>
          <w:rFonts w:cs="Times New Roman"/>
          <w:szCs w:val="24"/>
        </w:rPr>
        <w:t>omemora</w:t>
      </w:r>
      <w:r w:rsidR="007B74E0">
        <w:rPr>
          <w:rFonts w:cs="Times New Roman"/>
          <w:szCs w:val="24"/>
        </w:rPr>
        <w:t xml:space="preserve"> este ano 25 anos</w:t>
      </w:r>
      <w:r>
        <w:rPr>
          <w:rFonts w:cs="Times New Roman"/>
          <w:szCs w:val="24"/>
        </w:rPr>
        <w:t xml:space="preserve"> de atividade</w:t>
      </w:r>
      <w:r w:rsidR="007B74E0">
        <w:rPr>
          <w:rFonts w:cs="Times New Roman"/>
          <w:szCs w:val="24"/>
        </w:rPr>
        <w:t xml:space="preserve">, um feito assinalável para uma pequena </w:t>
      </w:r>
      <w:r w:rsidR="00DB25A6">
        <w:rPr>
          <w:rFonts w:cs="Times New Roman"/>
          <w:szCs w:val="24"/>
        </w:rPr>
        <w:t>estrutura cultural</w:t>
      </w:r>
      <w:r w:rsidR="007B74E0">
        <w:rPr>
          <w:rFonts w:cs="Times New Roman"/>
          <w:szCs w:val="24"/>
        </w:rPr>
        <w:t xml:space="preserve"> de uma aldeia </w:t>
      </w:r>
      <w:r w:rsidR="00DB25A6">
        <w:rPr>
          <w:rFonts w:cs="Times New Roman"/>
          <w:szCs w:val="24"/>
        </w:rPr>
        <w:t>serrana</w:t>
      </w:r>
      <w:r w:rsidR="007B74E0">
        <w:rPr>
          <w:rFonts w:cs="Times New Roman"/>
          <w:szCs w:val="24"/>
        </w:rPr>
        <w:t>, e que merece ser mais bem conhecido</w:t>
      </w:r>
      <w:r w:rsidR="00DB25A6">
        <w:rPr>
          <w:rFonts w:cs="Times New Roman"/>
          <w:szCs w:val="24"/>
        </w:rPr>
        <w:t xml:space="preserve"> e apontado como exemplo de resistência </w:t>
      </w:r>
      <w:r w:rsidR="005B57AE">
        <w:rPr>
          <w:rFonts w:cs="Times New Roman"/>
          <w:szCs w:val="24"/>
        </w:rPr>
        <w:t>ao isolamento e à desertificação</w:t>
      </w:r>
      <w:r w:rsidR="007B74E0">
        <w:rPr>
          <w:rFonts w:cs="Times New Roman"/>
          <w:szCs w:val="24"/>
        </w:rPr>
        <w:t>. E</w:t>
      </w:r>
      <w:r w:rsidR="005B57AE">
        <w:rPr>
          <w:rFonts w:cs="Times New Roman"/>
          <w:szCs w:val="24"/>
        </w:rPr>
        <w:t>, igualmente importante, resiste</w:t>
      </w:r>
      <w:r w:rsidR="007B74E0">
        <w:rPr>
          <w:rFonts w:cs="Times New Roman"/>
          <w:szCs w:val="24"/>
        </w:rPr>
        <w:t xml:space="preserve"> </w:t>
      </w:r>
      <w:r w:rsidR="005B57AE">
        <w:rPr>
          <w:rFonts w:cs="Times New Roman"/>
          <w:szCs w:val="24"/>
        </w:rPr>
        <w:t>com</w:t>
      </w:r>
      <w:r w:rsidR="007B74E0">
        <w:rPr>
          <w:rFonts w:cs="Times New Roman"/>
          <w:szCs w:val="24"/>
        </w:rPr>
        <w:t xml:space="preserve"> </w:t>
      </w:r>
      <w:r w:rsidR="005B57AE">
        <w:rPr>
          <w:rFonts w:cs="Times New Roman"/>
          <w:szCs w:val="24"/>
        </w:rPr>
        <w:t xml:space="preserve">uma </w:t>
      </w:r>
      <w:r w:rsidR="007B74E0">
        <w:rPr>
          <w:rFonts w:cs="Times New Roman"/>
          <w:szCs w:val="24"/>
        </w:rPr>
        <w:t>linguagem artística</w:t>
      </w:r>
      <w:r w:rsidR="005B57AE">
        <w:rPr>
          <w:rFonts w:cs="Times New Roman"/>
          <w:szCs w:val="24"/>
        </w:rPr>
        <w:t xml:space="preserve"> singular</w:t>
      </w:r>
      <w:r w:rsidR="007B74E0">
        <w:rPr>
          <w:rFonts w:cs="Times New Roman"/>
          <w:szCs w:val="24"/>
        </w:rPr>
        <w:t xml:space="preserve">, alcançada </w:t>
      </w:r>
      <w:r w:rsidR="005B57AE">
        <w:rPr>
          <w:rFonts w:cs="Times New Roman"/>
          <w:szCs w:val="24"/>
        </w:rPr>
        <w:t>com o sincretismo</w:t>
      </w:r>
      <w:r w:rsidR="007B74E0">
        <w:rPr>
          <w:rFonts w:cs="Times New Roman"/>
          <w:szCs w:val="24"/>
        </w:rPr>
        <w:t xml:space="preserve"> </w:t>
      </w:r>
      <w:r w:rsidR="005B57AE">
        <w:rPr>
          <w:rFonts w:cs="Times New Roman"/>
          <w:szCs w:val="24"/>
        </w:rPr>
        <w:t>d</w:t>
      </w:r>
      <w:r w:rsidR="007B74E0">
        <w:rPr>
          <w:rFonts w:cs="Times New Roman"/>
          <w:szCs w:val="24"/>
        </w:rPr>
        <w:t xml:space="preserve">o diálogo intercultural com </w:t>
      </w:r>
      <w:r w:rsidR="005B57AE">
        <w:rPr>
          <w:rFonts w:cs="Times New Roman"/>
          <w:szCs w:val="24"/>
        </w:rPr>
        <w:t>vários</w:t>
      </w:r>
      <w:r w:rsidR="007B74E0">
        <w:rPr>
          <w:rFonts w:cs="Times New Roman"/>
          <w:szCs w:val="24"/>
        </w:rPr>
        <w:t xml:space="preserve"> teatros</w:t>
      </w:r>
      <w:r w:rsidR="003C2FAA">
        <w:rPr>
          <w:rFonts w:cs="Times New Roman"/>
          <w:szCs w:val="24"/>
        </w:rPr>
        <w:t xml:space="preserve">, que não seria possível sem a tradução.  </w:t>
      </w:r>
    </w:p>
    <w:p w14:paraId="78A3D258" w14:textId="2A43C810" w:rsidR="007B74E0" w:rsidRDefault="003C2FAA" w:rsidP="003C2FAA">
      <w:pPr>
        <w:rPr>
          <w:rFonts w:cs="Times New Roman"/>
          <w:szCs w:val="24"/>
        </w:rPr>
      </w:pPr>
      <w:r>
        <w:rPr>
          <w:rFonts w:cs="Times New Roman"/>
          <w:szCs w:val="24"/>
        </w:rPr>
        <w:t>Em termos de organização, a dissertação</w:t>
      </w:r>
      <w:r w:rsidR="007B74E0">
        <w:rPr>
          <w:rFonts w:cs="Times New Roman"/>
          <w:szCs w:val="24"/>
        </w:rPr>
        <w:t xml:space="preserve"> </w:t>
      </w:r>
      <w:r>
        <w:rPr>
          <w:rFonts w:cs="Times New Roman"/>
          <w:szCs w:val="24"/>
        </w:rPr>
        <w:t>começa com a</w:t>
      </w:r>
      <w:r w:rsidR="007B74E0">
        <w:rPr>
          <w:rFonts w:cs="Times New Roman"/>
          <w:szCs w:val="24"/>
        </w:rPr>
        <w:t xml:space="preserve"> expo</w:t>
      </w:r>
      <w:r>
        <w:rPr>
          <w:rFonts w:cs="Times New Roman"/>
          <w:szCs w:val="24"/>
        </w:rPr>
        <w:t>sição</w:t>
      </w:r>
      <w:r w:rsidR="007B74E0">
        <w:rPr>
          <w:rFonts w:cs="Times New Roman"/>
          <w:szCs w:val="24"/>
        </w:rPr>
        <w:t xml:space="preserve"> </w:t>
      </w:r>
      <w:r>
        <w:rPr>
          <w:rFonts w:cs="Times New Roman"/>
          <w:szCs w:val="24"/>
        </w:rPr>
        <w:t>d</w:t>
      </w:r>
      <w:r w:rsidR="007B74E0">
        <w:rPr>
          <w:rFonts w:cs="Times New Roman"/>
          <w:szCs w:val="24"/>
        </w:rPr>
        <w:t xml:space="preserve">a metodologia e </w:t>
      </w:r>
      <w:r>
        <w:rPr>
          <w:rFonts w:cs="Times New Roman"/>
          <w:szCs w:val="24"/>
        </w:rPr>
        <w:t>d</w:t>
      </w:r>
      <w:r w:rsidR="007B74E0">
        <w:rPr>
          <w:rFonts w:cs="Times New Roman"/>
          <w:szCs w:val="24"/>
        </w:rPr>
        <w:t xml:space="preserve">o processo de investigação, </w:t>
      </w:r>
      <w:r>
        <w:rPr>
          <w:rFonts w:cs="Times New Roman"/>
          <w:szCs w:val="24"/>
        </w:rPr>
        <w:t>descrevendo</w:t>
      </w:r>
      <w:r w:rsidR="007B74E0">
        <w:rPr>
          <w:rFonts w:cs="Times New Roman"/>
          <w:szCs w:val="24"/>
        </w:rPr>
        <w:t xml:space="preserve"> a formação do </w:t>
      </w:r>
      <w:r w:rsidR="007B74E0" w:rsidRPr="00F706D1">
        <w:rPr>
          <w:rFonts w:cs="Times New Roman"/>
          <w:i/>
          <w:szCs w:val="24"/>
        </w:rPr>
        <w:t>corpus</w:t>
      </w:r>
      <w:r w:rsidR="007B74E0">
        <w:rPr>
          <w:rFonts w:cs="Times New Roman"/>
          <w:szCs w:val="24"/>
        </w:rPr>
        <w:t xml:space="preserve"> </w:t>
      </w:r>
      <w:r>
        <w:rPr>
          <w:rFonts w:cs="Times New Roman"/>
          <w:szCs w:val="24"/>
        </w:rPr>
        <w:t>documental e os recursos qualitativos como a entrevista</w:t>
      </w:r>
      <w:r w:rsidR="007B74E0">
        <w:rPr>
          <w:rFonts w:cs="Times New Roman"/>
          <w:szCs w:val="24"/>
        </w:rPr>
        <w:t>.</w:t>
      </w:r>
      <w:r>
        <w:rPr>
          <w:rFonts w:cs="Times New Roman"/>
          <w:szCs w:val="24"/>
        </w:rPr>
        <w:t xml:space="preserve"> Segue-se </w:t>
      </w:r>
      <w:r w:rsidR="007B74E0">
        <w:rPr>
          <w:rFonts w:cs="Times New Roman"/>
          <w:szCs w:val="24"/>
        </w:rPr>
        <w:t>um enquadramento teórico sobre os estudos de tradução e a tradução teatral</w:t>
      </w:r>
      <w:r>
        <w:rPr>
          <w:rFonts w:cs="Times New Roman"/>
          <w:szCs w:val="24"/>
        </w:rPr>
        <w:t>, que apresenta e delimita os conceitos e</w:t>
      </w:r>
      <w:r w:rsidR="007B74E0">
        <w:rPr>
          <w:rFonts w:cs="Times New Roman"/>
          <w:szCs w:val="24"/>
        </w:rPr>
        <w:t xml:space="preserve"> as perspetivas mais </w:t>
      </w:r>
      <w:r>
        <w:rPr>
          <w:rFonts w:cs="Times New Roman"/>
          <w:szCs w:val="24"/>
        </w:rPr>
        <w:t>comuns</w:t>
      </w:r>
      <w:r w:rsidR="007B74E0">
        <w:rPr>
          <w:rFonts w:cs="Times New Roman"/>
          <w:szCs w:val="24"/>
        </w:rPr>
        <w:t xml:space="preserve"> n</w:t>
      </w:r>
      <w:r>
        <w:rPr>
          <w:rFonts w:cs="Times New Roman"/>
          <w:szCs w:val="24"/>
        </w:rPr>
        <w:t>este</w:t>
      </w:r>
      <w:r w:rsidR="007B74E0">
        <w:rPr>
          <w:rFonts w:cs="Times New Roman"/>
          <w:szCs w:val="24"/>
        </w:rPr>
        <w:t xml:space="preserve"> </w:t>
      </w:r>
      <w:r>
        <w:rPr>
          <w:rFonts w:cs="Times New Roman"/>
          <w:szCs w:val="24"/>
        </w:rPr>
        <w:t>campo</w:t>
      </w:r>
      <w:r w:rsidR="007B74E0">
        <w:rPr>
          <w:rFonts w:cs="Times New Roman"/>
          <w:szCs w:val="24"/>
        </w:rPr>
        <w:t xml:space="preserve">, ao </w:t>
      </w:r>
      <w:r>
        <w:rPr>
          <w:rFonts w:cs="Times New Roman"/>
          <w:szCs w:val="24"/>
        </w:rPr>
        <w:t>nível da produção espetacular e</w:t>
      </w:r>
      <w:r w:rsidR="007B74E0">
        <w:rPr>
          <w:rFonts w:cs="Times New Roman"/>
          <w:szCs w:val="24"/>
        </w:rPr>
        <w:t xml:space="preserve"> do sistema teatral</w:t>
      </w:r>
      <w:r>
        <w:rPr>
          <w:rFonts w:cs="Times New Roman"/>
          <w:szCs w:val="24"/>
        </w:rPr>
        <w:t>, passíveis de proporcionarem uma compreensão mais abrangente da realidade montemurense.</w:t>
      </w:r>
      <w:r>
        <w:rPr>
          <w:rFonts w:eastAsia="Arial Unicode MS" w:cs="Times New Roman"/>
          <w:szCs w:val="24"/>
          <w:lang w:eastAsia="zh-CN" w:bidi="hi-IN"/>
        </w:rPr>
        <w:t xml:space="preserve"> Depois</w:t>
      </w:r>
      <w:r w:rsidR="00FF53C9">
        <w:rPr>
          <w:rFonts w:eastAsia="Arial Unicode MS" w:cs="Times New Roman"/>
          <w:szCs w:val="24"/>
          <w:lang w:eastAsia="zh-CN" w:bidi="hi-IN"/>
        </w:rPr>
        <w:t xml:space="preserve"> encontramos</w:t>
      </w:r>
      <w:r w:rsidR="007B74E0">
        <w:rPr>
          <w:rFonts w:cs="Times New Roman"/>
          <w:szCs w:val="24"/>
        </w:rPr>
        <w:t xml:space="preserve"> </w:t>
      </w:r>
      <w:r>
        <w:rPr>
          <w:rFonts w:cs="Times New Roman"/>
          <w:szCs w:val="24"/>
        </w:rPr>
        <w:t>os</w:t>
      </w:r>
      <w:r w:rsidR="007B74E0">
        <w:rPr>
          <w:rFonts w:cs="Times New Roman"/>
          <w:szCs w:val="24"/>
        </w:rPr>
        <w:t xml:space="preserve"> </w:t>
      </w:r>
      <w:r>
        <w:rPr>
          <w:rFonts w:cs="Times New Roman"/>
          <w:szCs w:val="24"/>
        </w:rPr>
        <w:t>resultados decorrentes da investigação</w:t>
      </w:r>
      <w:r w:rsidR="007B74E0">
        <w:rPr>
          <w:rFonts w:cs="Times New Roman"/>
          <w:szCs w:val="24"/>
        </w:rPr>
        <w:t xml:space="preserve">, </w:t>
      </w:r>
      <w:r w:rsidR="007B74E0">
        <w:rPr>
          <w:rFonts w:cs="Times New Roman"/>
          <w:szCs w:val="24"/>
        </w:rPr>
        <w:lastRenderedPageBreak/>
        <w:t>dividid</w:t>
      </w:r>
      <w:r>
        <w:rPr>
          <w:rFonts w:cs="Times New Roman"/>
          <w:szCs w:val="24"/>
        </w:rPr>
        <w:t>os</w:t>
      </w:r>
      <w:r w:rsidR="007B74E0">
        <w:rPr>
          <w:rFonts w:cs="Times New Roman"/>
          <w:szCs w:val="24"/>
        </w:rPr>
        <w:t xml:space="preserve"> numa descrição da companhia </w:t>
      </w:r>
      <w:r w:rsidR="00134650">
        <w:rPr>
          <w:rFonts w:cs="Times New Roman"/>
          <w:szCs w:val="24"/>
        </w:rPr>
        <w:t>enquanto</w:t>
      </w:r>
      <w:r w:rsidR="007B74E0">
        <w:rPr>
          <w:rFonts w:cs="Times New Roman"/>
          <w:szCs w:val="24"/>
        </w:rPr>
        <w:t xml:space="preserve"> </w:t>
      </w:r>
      <w:r w:rsidR="001462AA">
        <w:rPr>
          <w:rFonts w:cs="Times New Roman"/>
          <w:szCs w:val="24"/>
        </w:rPr>
        <w:t>agente</w:t>
      </w:r>
      <w:r w:rsidR="007B74E0">
        <w:rPr>
          <w:rFonts w:cs="Times New Roman"/>
          <w:szCs w:val="24"/>
        </w:rPr>
        <w:t xml:space="preserve"> cultural e numa descrição d</w:t>
      </w:r>
      <w:r w:rsidR="00134650">
        <w:rPr>
          <w:rFonts w:cs="Times New Roman"/>
          <w:szCs w:val="24"/>
        </w:rPr>
        <w:t>a</w:t>
      </w:r>
      <w:r w:rsidR="007B74E0">
        <w:rPr>
          <w:rFonts w:cs="Times New Roman"/>
          <w:szCs w:val="24"/>
        </w:rPr>
        <w:t xml:space="preserve"> </w:t>
      </w:r>
      <w:r w:rsidR="00134650">
        <w:rPr>
          <w:rFonts w:cs="Times New Roman"/>
          <w:szCs w:val="24"/>
        </w:rPr>
        <w:t>atividade tradutora</w:t>
      </w:r>
      <w:r w:rsidR="007B74E0">
        <w:rPr>
          <w:rFonts w:cs="Times New Roman"/>
          <w:szCs w:val="24"/>
        </w:rPr>
        <w:t xml:space="preserve"> </w:t>
      </w:r>
      <w:r w:rsidR="001462AA">
        <w:rPr>
          <w:rFonts w:cs="Times New Roman"/>
          <w:szCs w:val="24"/>
        </w:rPr>
        <w:t>quanto ao</w:t>
      </w:r>
      <w:r w:rsidR="00134650">
        <w:rPr>
          <w:rFonts w:cs="Times New Roman"/>
          <w:szCs w:val="24"/>
        </w:rPr>
        <w:t xml:space="preserve"> </w:t>
      </w:r>
      <w:r w:rsidR="007B74E0">
        <w:rPr>
          <w:rFonts w:cs="Times New Roman"/>
          <w:szCs w:val="24"/>
        </w:rPr>
        <w:t>reportório traduzido, tradutores e estratégias para a transposição cultural.</w:t>
      </w:r>
      <w:r w:rsidR="00134650">
        <w:rPr>
          <w:rFonts w:cs="Times New Roman"/>
          <w:szCs w:val="24"/>
        </w:rPr>
        <w:t xml:space="preserve"> A última secção do trabalho corresponde a uma discussão dos resultados, informada com a teoria pertinente.</w:t>
      </w:r>
    </w:p>
    <w:p w14:paraId="3DE9A78C" w14:textId="77777777" w:rsidR="00F11FC0" w:rsidRDefault="00F11FC0" w:rsidP="003C2FAA">
      <w:pPr>
        <w:rPr>
          <w:rFonts w:cs="Times New Roman"/>
          <w:szCs w:val="24"/>
        </w:rPr>
      </w:pPr>
    </w:p>
    <w:p w14:paraId="47CD8CA9" w14:textId="77777777" w:rsidR="00F11FC0" w:rsidRDefault="00F11FC0" w:rsidP="003C2FAA">
      <w:pPr>
        <w:rPr>
          <w:rFonts w:cs="Times New Roman"/>
          <w:szCs w:val="24"/>
        </w:rPr>
      </w:pPr>
    </w:p>
    <w:p w14:paraId="030D35DF" w14:textId="77777777" w:rsidR="00AC79C4" w:rsidRDefault="00AC79C4" w:rsidP="003C2FAA">
      <w:pPr>
        <w:rPr>
          <w:rFonts w:cs="Times New Roman"/>
          <w:szCs w:val="24"/>
        </w:rPr>
      </w:pPr>
    </w:p>
    <w:p w14:paraId="6B139CA8" w14:textId="77777777" w:rsidR="001462AA" w:rsidRDefault="001462AA" w:rsidP="003C2FAA">
      <w:pPr>
        <w:rPr>
          <w:rFonts w:cs="Times New Roman"/>
          <w:szCs w:val="24"/>
        </w:rPr>
      </w:pPr>
    </w:p>
    <w:p w14:paraId="6A6DD70F" w14:textId="77777777" w:rsidR="001462AA" w:rsidRDefault="001462AA" w:rsidP="003C2FAA">
      <w:pPr>
        <w:rPr>
          <w:rFonts w:cs="Times New Roman"/>
          <w:szCs w:val="24"/>
        </w:rPr>
      </w:pPr>
    </w:p>
    <w:p w14:paraId="2CD8524D" w14:textId="77777777" w:rsidR="00AC79C4" w:rsidRDefault="00AC79C4" w:rsidP="003C2FAA">
      <w:pPr>
        <w:rPr>
          <w:rFonts w:cs="Times New Roman"/>
          <w:szCs w:val="24"/>
        </w:rPr>
      </w:pPr>
    </w:p>
    <w:p w14:paraId="445BE31A" w14:textId="77777777" w:rsidR="00060085" w:rsidRDefault="00060085" w:rsidP="003C2FAA">
      <w:pPr>
        <w:rPr>
          <w:rFonts w:cs="Times New Roman"/>
          <w:szCs w:val="24"/>
        </w:rPr>
      </w:pPr>
    </w:p>
    <w:p w14:paraId="02F4D25A" w14:textId="77777777" w:rsidR="00060085" w:rsidRDefault="00060085" w:rsidP="003C2FAA">
      <w:pPr>
        <w:rPr>
          <w:rFonts w:cs="Times New Roman"/>
          <w:szCs w:val="24"/>
        </w:rPr>
      </w:pPr>
    </w:p>
    <w:p w14:paraId="0536784D" w14:textId="77777777" w:rsidR="00060085" w:rsidRDefault="00060085" w:rsidP="003C2FAA">
      <w:pPr>
        <w:rPr>
          <w:rFonts w:cs="Times New Roman"/>
          <w:szCs w:val="24"/>
        </w:rPr>
      </w:pPr>
    </w:p>
    <w:p w14:paraId="72F245B6" w14:textId="77777777" w:rsidR="00060085" w:rsidRDefault="00060085" w:rsidP="003C2FAA">
      <w:pPr>
        <w:rPr>
          <w:rFonts w:cs="Times New Roman"/>
          <w:szCs w:val="24"/>
        </w:rPr>
      </w:pPr>
    </w:p>
    <w:p w14:paraId="0F79549A" w14:textId="77777777" w:rsidR="00060085" w:rsidRDefault="00060085" w:rsidP="003C2FAA">
      <w:pPr>
        <w:rPr>
          <w:rFonts w:cs="Times New Roman"/>
          <w:szCs w:val="24"/>
        </w:rPr>
      </w:pPr>
    </w:p>
    <w:p w14:paraId="616BFE5B" w14:textId="77777777" w:rsidR="00060085" w:rsidRDefault="00060085" w:rsidP="003C2FAA">
      <w:pPr>
        <w:rPr>
          <w:rFonts w:cs="Times New Roman"/>
          <w:szCs w:val="24"/>
        </w:rPr>
      </w:pPr>
    </w:p>
    <w:p w14:paraId="0709CA2B" w14:textId="77777777" w:rsidR="00060085" w:rsidRDefault="00060085" w:rsidP="003C2FAA">
      <w:pPr>
        <w:rPr>
          <w:rFonts w:cs="Times New Roman"/>
          <w:szCs w:val="24"/>
        </w:rPr>
      </w:pPr>
    </w:p>
    <w:p w14:paraId="5369439D" w14:textId="77777777" w:rsidR="00060085" w:rsidRDefault="00060085" w:rsidP="003C2FAA">
      <w:pPr>
        <w:rPr>
          <w:rFonts w:cs="Times New Roman"/>
          <w:szCs w:val="24"/>
        </w:rPr>
      </w:pPr>
    </w:p>
    <w:p w14:paraId="0853B87A" w14:textId="77777777" w:rsidR="00060085" w:rsidRDefault="00060085" w:rsidP="003C2FAA">
      <w:pPr>
        <w:rPr>
          <w:rFonts w:cs="Times New Roman"/>
          <w:szCs w:val="24"/>
        </w:rPr>
      </w:pPr>
    </w:p>
    <w:p w14:paraId="0ED8DD04" w14:textId="77777777" w:rsidR="00060085" w:rsidRDefault="00060085" w:rsidP="003C2FAA">
      <w:pPr>
        <w:rPr>
          <w:rFonts w:cs="Times New Roman"/>
          <w:szCs w:val="24"/>
        </w:rPr>
      </w:pPr>
    </w:p>
    <w:p w14:paraId="23ADE4DD" w14:textId="77777777" w:rsidR="00D05BA2" w:rsidRDefault="00D05BA2" w:rsidP="003C2FAA">
      <w:pPr>
        <w:rPr>
          <w:rFonts w:cs="Times New Roman"/>
          <w:szCs w:val="24"/>
        </w:rPr>
      </w:pPr>
    </w:p>
    <w:p w14:paraId="6DF1C021" w14:textId="76DA6AE7" w:rsidR="00501194" w:rsidRPr="00117CA3" w:rsidRDefault="00F11FC0" w:rsidP="00C87C55">
      <w:pPr>
        <w:pStyle w:val="Cabealho1"/>
      </w:pPr>
      <w:bookmarkStart w:id="10" w:name="_Toc430952171"/>
      <w:r w:rsidRPr="00117CA3">
        <w:lastRenderedPageBreak/>
        <w:t xml:space="preserve">Metodologia </w:t>
      </w:r>
      <w:r w:rsidR="00BE04F9">
        <w:t xml:space="preserve">de investigação </w:t>
      </w:r>
      <w:r w:rsidRPr="00117CA3">
        <w:t xml:space="preserve">e </w:t>
      </w:r>
      <w:r w:rsidR="00BE04F9">
        <w:t>m</w:t>
      </w:r>
      <w:r w:rsidR="00E36D2F">
        <w:t>ateriais</w:t>
      </w:r>
      <w:bookmarkEnd w:id="10"/>
    </w:p>
    <w:p w14:paraId="0B31582A" w14:textId="2BF1EFB1" w:rsidR="00FD7410" w:rsidRDefault="004D6728" w:rsidP="000A0337">
      <w:pPr>
        <w:pStyle w:val="Cabealho2"/>
      </w:pPr>
      <w:bookmarkStart w:id="11" w:name="_Toc430952172"/>
      <w:r w:rsidRPr="00724300">
        <w:t>Metodologia</w:t>
      </w:r>
      <w:r w:rsidR="00BE04F9">
        <w:t xml:space="preserve"> de investigação</w:t>
      </w:r>
      <w:bookmarkEnd w:id="11"/>
    </w:p>
    <w:p w14:paraId="77283477" w14:textId="49A1B6DE" w:rsidR="00933F43" w:rsidRDefault="00B653E7" w:rsidP="000F26F8">
      <w:pPr>
        <w:rPr>
          <w:rFonts w:cs="Times New Roman"/>
          <w:szCs w:val="24"/>
        </w:rPr>
      </w:pPr>
      <w:r>
        <w:rPr>
          <w:rFonts w:cs="Times New Roman"/>
          <w:szCs w:val="24"/>
        </w:rPr>
        <w:t>A tradução teatral</w:t>
      </w:r>
      <w:r w:rsidR="000F26F8">
        <w:rPr>
          <w:rFonts w:cs="Times New Roman"/>
          <w:szCs w:val="24"/>
        </w:rPr>
        <w:t xml:space="preserve"> pode </w:t>
      </w:r>
      <w:r>
        <w:rPr>
          <w:rFonts w:cs="Times New Roman"/>
          <w:szCs w:val="24"/>
        </w:rPr>
        <w:t>abordar</w:t>
      </w:r>
      <w:r w:rsidR="000F26F8">
        <w:rPr>
          <w:rFonts w:cs="Times New Roman"/>
          <w:szCs w:val="24"/>
        </w:rPr>
        <w:t xml:space="preserve"> o estatuto e a relação do texto com os restantes signos</w:t>
      </w:r>
      <w:r>
        <w:rPr>
          <w:rFonts w:cs="Times New Roman"/>
          <w:szCs w:val="24"/>
        </w:rPr>
        <w:t xml:space="preserve"> d</w:t>
      </w:r>
      <w:r w:rsidR="000F26F8">
        <w:rPr>
          <w:rFonts w:cs="Times New Roman"/>
          <w:szCs w:val="24"/>
        </w:rPr>
        <w:t>o espetáculo teatral e</w:t>
      </w:r>
      <w:r>
        <w:rPr>
          <w:rFonts w:cs="Times New Roman"/>
          <w:szCs w:val="24"/>
        </w:rPr>
        <w:t xml:space="preserve"> o contributo d</w:t>
      </w:r>
      <w:r w:rsidR="000F26F8">
        <w:rPr>
          <w:rFonts w:cs="Times New Roman"/>
          <w:szCs w:val="24"/>
        </w:rPr>
        <w:t xml:space="preserve">a tradução </w:t>
      </w:r>
      <w:r>
        <w:rPr>
          <w:rFonts w:cs="Times New Roman"/>
          <w:szCs w:val="24"/>
        </w:rPr>
        <w:t>para a</w:t>
      </w:r>
      <w:r w:rsidR="000F26F8">
        <w:rPr>
          <w:rFonts w:cs="Times New Roman"/>
          <w:szCs w:val="24"/>
        </w:rPr>
        <w:t xml:space="preserve"> receção da obra de um </w:t>
      </w:r>
      <w:r>
        <w:rPr>
          <w:rFonts w:cs="Times New Roman"/>
          <w:szCs w:val="24"/>
        </w:rPr>
        <w:t xml:space="preserve">determinado </w:t>
      </w:r>
      <w:r w:rsidR="000F26F8">
        <w:rPr>
          <w:rFonts w:cs="Times New Roman"/>
          <w:szCs w:val="24"/>
        </w:rPr>
        <w:t>dramaturgo ou a formação de reportórios</w:t>
      </w:r>
      <w:r>
        <w:rPr>
          <w:rFonts w:cs="Times New Roman"/>
          <w:szCs w:val="24"/>
        </w:rPr>
        <w:t>, participando assim na evolução cultural e teatral</w:t>
      </w:r>
      <w:r w:rsidR="000F26F8">
        <w:rPr>
          <w:rFonts w:cs="Times New Roman"/>
          <w:szCs w:val="24"/>
        </w:rPr>
        <w:t xml:space="preserve">. </w:t>
      </w:r>
      <w:r w:rsidR="00933F43">
        <w:rPr>
          <w:rFonts w:cs="Times New Roman"/>
          <w:szCs w:val="24"/>
        </w:rPr>
        <w:t>Para</w:t>
      </w:r>
      <w:r w:rsidR="000F26F8">
        <w:rPr>
          <w:rFonts w:cs="Times New Roman"/>
          <w:szCs w:val="24"/>
        </w:rPr>
        <w:t xml:space="preserve"> Zurbach</w:t>
      </w:r>
      <w:r w:rsidR="005B6911">
        <w:rPr>
          <w:rFonts w:cs="Times New Roman"/>
          <w:szCs w:val="24"/>
        </w:rPr>
        <w:t xml:space="preserve"> (2007)</w:t>
      </w:r>
      <w:r w:rsidR="000F26F8">
        <w:rPr>
          <w:rFonts w:cs="Times New Roman"/>
          <w:szCs w:val="24"/>
        </w:rPr>
        <w:t xml:space="preserve"> </w:t>
      </w:r>
    </w:p>
    <w:p w14:paraId="5204B75A" w14:textId="4FA4C4DA" w:rsidR="000F26F8" w:rsidRDefault="000F26F8" w:rsidP="00F76461">
      <w:pPr>
        <w:pStyle w:val="Citao"/>
        <w:ind w:left="708"/>
      </w:pPr>
      <w:r>
        <w:t>o estudo da tradução teatral excede uma problemática apenas de ordem linguística e textual e pode contribuir plena e legitimamente, enquanto componente intrínseca do ato de criação teatral, para a compreensão da globalidade do processo</w:t>
      </w:r>
      <w:r w:rsidR="00933F43">
        <w:t xml:space="preserve"> de produção e receção teatrais</w:t>
      </w:r>
      <w:sdt>
        <w:sdtPr>
          <w:id w:val="1289703658"/>
          <w:citation/>
        </w:sdtPr>
        <w:sdtEndPr/>
        <w:sdtContent>
          <w:r w:rsidR="00933F43">
            <w:fldChar w:fldCharType="begin"/>
          </w:r>
          <w:r w:rsidR="005B6911">
            <w:instrText xml:space="preserve">CITATION Chr07 \p 174 \n  \y  \t  \l 2070 </w:instrText>
          </w:r>
          <w:r w:rsidR="00933F43">
            <w:fldChar w:fldCharType="separate"/>
          </w:r>
          <w:r w:rsidR="005B6911">
            <w:rPr>
              <w:noProof/>
            </w:rPr>
            <w:t xml:space="preserve"> (p. 174)</w:t>
          </w:r>
          <w:r w:rsidR="00933F43">
            <w:fldChar w:fldCharType="end"/>
          </w:r>
        </w:sdtContent>
      </w:sdt>
      <w:r>
        <w:t>.</w:t>
      </w:r>
    </w:p>
    <w:p w14:paraId="631FDABE" w14:textId="541A83C1" w:rsidR="00680D57" w:rsidRDefault="00BE04F9" w:rsidP="007F4A47">
      <w:pPr>
        <w:rPr>
          <w:rFonts w:cs="Times New Roman"/>
          <w:szCs w:val="24"/>
        </w:rPr>
      </w:pPr>
      <w:r>
        <w:rPr>
          <w:rFonts w:cs="Times New Roman"/>
          <w:szCs w:val="24"/>
        </w:rPr>
        <w:t>N</w:t>
      </w:r>
      <w:r w:rsidR="000F26F8">
        <w:rPr>
          <w:rFonts w:cs="Times New Roman"/>
          <w:szCs w:val="24"/>
        </w:rPr>
        <w:t xml:space="preserve">a tradução teatral </w:t>
      </w:r>
      <w:r w:rsidR="00AC79C4">
        <w:rPr>
          <w:rFonts w:cs="Times New Roman"/>
          <w:szCs w:val="24"/>
        </w:rPr>
        <w:t>esta</w:t>
      </w:r>
      <w:r w:rsidR="000F26F8">
        <w:rPr>
          <w:rFonts w:cs="Times New Roman"/>
          <w:szCs w:val="24"/>
        </w:rPr>
        <w:t xml:space="preserve"> autora sugere uma abordagem empírica “para firmar a reflexão num </w:t>
      </w:r>
      <w:r w:rsidR="000F26F8" w:rsidRPr="00FC6DD8">
        <w:rPr>
          <w:rFonts w:cs="Times New Roman"/>
          <w:i/>
          <w:szCs w:val="24"/>
        </w:rPr>
        <w:t>corpus</w:t>
      </w:r>
      <w:r w:rsidR="000F26F8">
        <w:rPr>
          <w:rFonts w:cs="Times New Roman"/>
          <w:szCs w:val="24"/>
        </w:rPr>
        <w:t xml:space="preserve"> de trabalho concreto, materializado em testemunhos textuais e outros da prática artística de um agente identificado” </w:t>
      </w:r>
      <w:r w:rsidR="00E36D2F">
        <w:rPr>
          <w:rFonts w:cs="Times New Roman"/>
          <w:szCs w:val="24"/>
        </w:rPr>
        <w:t>(</w:t>
      </w:r>
      <w:r w:rsidR="00E36D2F" w:rsidRPr="00E36D2F">
        <w:rPr>
          <w:rFonts w:cs="Times New Roman"/>
          <w:i/>
          <w:szCs w:val="24"/>
        </w:rPr>
        <w:t>ibidem</w:t>
      </w:r>
      <w:r w:rsidR="00E36D2F">
        <w:rPr>
          <w:rFonts w:cs="Times New Roman"/>
          <w:szCs w:val="24"/>
        </w:rPr>
        <w:t xml:space="preserve">, p. </w:t>
      </w:r>
      <w:r w:rsidR="000F26F8">
        <w:rPr>
          <w:rFonts w:cs="Times New Roman"/>
          <w:szCs w:val="24"/>
        </w:rPr>
        <w:t>176).</w:t>
      </w:r>
      <w:r w:rsidR="00AC79C4">
        <w:rPr>
          <w:rFonts w:cs="Times New Roman"/>
          <w:szCs w:val="24"/>
        </w:rPr>
        <w:t xml:space="preserve"> </w:t>
      </w:r>
    </w:p>
    <w:p w14:paraId="5D449439" w14:textId="77777777" w:rsidR="005D7DA0" w:rsidRDefault="00BE04F9" w:rsidP="00286C6A">
      <w:r>
        <w:t>N</w:t>
      </w:r>
      <w:r w:rsidR="005B4D3E">
        <w:t xml:space="preserve">o estudo sobre </w:t>
      </w:r>
      <w:r w:rsidR="000F26F8">
        <w:t>a receção da obra de um dramaturgo</w:t>
      </w:r>
      <w:r>
        <w:t xml:space="preserve">, </w:t>
      </w:r>
      <w:r w:rsidR="005B4D3E">
        <w:t>que</w:t>
      </w:r>
      <w:r>
        <w:t xml:space="preserve"> </w:t>
      </w:r>
      <w:r w:rsidR="000F26F8">
        <w:t>determina</w:t>
      </w:r>
      <w:r w:rsidR="007F4A47">
        <w:t xml:space="preserve"> a</w:t>
      </w:r>
      <w:r w:rsidR="000F26F8">
        <w:t xml:space="preserve"> </w:t>
      </w:r>
      <w:r w:rsidR="005B4D3E">
        <w:t xml:space="preserve">sua </w:t>
      </w:r>
      <w:r w:rsidR="000F26F8">
        <w:t xml:space="preserve">posição no sistema teatral e a importação tradutora nos sistemas culturais, </w:t>
      </w:r>
      <w:r>
        <w:t>é possível recorrer à</w:t>
      </w:r>
      <w:r w:rsidR="007F4A47">
        <w:t xml:space="preserve"> </w:t>
      </w:r>
      <w:r w:rsidR="000F26F8">
        <w:t>teoria polissistémica</w:t>
      </w:r>
      <w:r w:rsidR="007F4A47">
        <w:t xml:space="preserve"> e compara</w:t>
      </w:r>
      <w:r>
        <w:t>r</w:t>
      </w:r>
      <w:r w:rsidR="000F26F8">
        <w:t xml:space="preserve"> </w:t>
      </w:r>
      <w:r w:rsidR="000F26F8" w:rsidRPr="00CE1DB3">
        <w:rPr>
          <w:i/>
        </w:rPr>
        <w:t>corpora</w:t>
      </w:r>
      <w:r w:rsidR="000F26F8">
        <w:t xml:space="preserve"> das traduções para edição e para o palco </w:t>
      </w:r>
      <w:r w:rsidR="00680D57">
        <w:t>como</w:t>
      </w:r>
      <w:r w:rsidR="007F4A47">
        <w:t xml:space="preserve"> </w:t>
      </w:r>
      <w:r w:rsidR="00680D57">
        <w:t>meio</w:t>
      </w:r>
      <w:r w:rsidR="007F4A47">
        <w:t xml:space="preserve"> </w:t>
      </w:r>
      <w:r w:rsidR="00680D57">
        <w:t>de</w:t>
      </w:r>
      <w:r w:rsidR="007F4A47">
        <w:t xml:space="preserve"> compreender</w:t>
      </w:r>
      <w:r w:rsidR="000F26F8">
        <w:t xml:space="preserve"> a relação entre o sistema literário e dramático, o estatuto do texto, os públicos</w:t>
      </w:r>
      <w:r w:rsidR="007F4A47">
        <w:t>,</w:t>
      </w:r>
      <w:r w:rsidR="000F26F8">
        <w:t xml:space="preserve"> os tra</w:t>
      </w:r>
      <w:r w:rsidR="007F4A47">
        <w:t xml:space="preserve">dutores e </w:t>
      </w:r>
      <w:r w:rsidR="005B6911">
        <w:t>a</w:t>
      </w:r>
      <w:r w:rsidR="007F4A47">
        <w:t>s traduç</w:t>
      </w:r>
      <w:r w:rsidR="005B6911">
        <w:t>ões</w:t>
      </w:r>
      <w:r w:rsidR="00680D57">
        <w:t>.</w:t>
      </w:r>
      <w:r w:rsidR="007F4A47">
        <w:t xml:space="preserve"> </w:t>
      </w:r>
      <w:r>
        <w:t>A</w:t>
      </w:r>
      <w:r w:rsidR="000F26F8">
        <w:t xml:space="preserve"> importância da tradução para o reportório de uma </w:t>
      </w:r>
      <w:r w:rsidR="00246A7A">
        <w:t>c</w:t>
      </w:r>
      <w:r w:rsidR="000F26F8">
        <w:t>ompanhia</w:t>
      </w:r>
      <w:r>
        <w:t xml:space="preserve"> pode ser </w:t>
      </w:r>
      <w:r w:rsidR="00246A7A">
        <w:t>avaliada</w:t>
      </w:r>
      <w:r>
        <w:t>, com recurso ao conceito de norma, através</w:t>
      </w:r>
      <w:r w:rsidR="00680D57">
        <w:t xml:space="preserve"> </w:t>
      </w:r>
      <w:r>
        <w:t xml:space="preserve">de </w:t>
      </w:r>
      <w:r w:rsidR="00680D57">
        <w:t>uma</w:t>
      </w:r>
      <w:r w:rsidR="000F26F8">
        <w:t xml:space="preserve"> an</w:t>
      </w:r>
      <w:r w:rsidR="00680D57">
        <w:t>á</w:t>
      </w:r>
      <w:r w:rsidR="000F26F8">
        <w:t>lis</w:t>
      </w:r>
      <w:r w:rsidR="00680D57">
        <w:t>e</w:t>
      </w:r>
      <w:r w:rsidR="000F26F8">
        <w:t xml:space="preserve"> </w:t>
      </w:r>
      <w:r w:rsidR="00680D57">
        <w:t>d</w:t>
      </w:r>
      <w:r w:rsidR="000F26F8">
        <w:t xml:space="preserve">a seleção das obras traduzidas e </w:t>
      </w:r>
      <w:r w:rsidR="005B6911">
        <w:t xml:space="preserve">da </w:t>
      </w:r>
      <w:r w:rsidR="000F26F8">
        <w:t>caracteriza</w:t>
      </w:r>
      <w:r w:rsidR="00680D57">
        <w:t>ção</w:t>
      </w:r>
      <w:r w:rsidR="000F26F8">
        <w:t xml:space="preserve"> </w:t>
      </w:r>
      <w:r w:rsidR="00680D57">
        <w:t>d</w:t>
      </w:r>
      <w:r w:rsidR="000F26F8">
        <w:t xml:space="preserve">a importação tradutora </w:t>
      </w:r>
      <w:r w:rsidR="00680D57">
        <w:t>consoante o</w:t>
      </w:r>
      <w:r w:rsidR="000F26F8">
        <w:t xml:space="preserve"> grau de aceita</w:t>
      </w:r>
      <w:r w:rsidR="005B4D3E">
        <w:t>ção</w:t>
      </w:r>
      <w:r w:rsidR="000F26F8">
        <w:t xml:space="preserve"> ou adequação, as dramaturgias e</w:t>
      </w:r>
      <w:r>
        <w:t xml:space="preserve"> os</w:t>
      </w:r>
      <w:r w:rsidR="000F26F8">
        <w:t xml:space="preserve"> autores de </w:t>
      </w:r>
      <w:r w:rsidR="00680D57">
        <w:t>referência</w:t>
      </w:r>
      <w:r w:rsidR="000F26F8">
        <w:t xml:space="preserve"> ou a tolerância à tradução em segunda mão.</w:t>
      </w:r>
      <w:r w:rsidR="005B6911">
        <w:t xml:space="preserve"> O estudo em tradução teatral pode igualmente debruçar-se sobre</w:t>
      </w:r>
      <w:r w:rsidR="000F26F8">
        <w:t xml:space="preserve"> os agentes </w:t>
      </w:r>
      <w:r w:rsidR="009C5E29">
        <w:t>envolvidos na criação</w:t>
      </w:r>
      <w:r w:rsidR="000F26F8">
        <w:t>: autores, atores</w:t>
      </w:r>
      <w:r w:rsidR="009C5E29">
        <w:t>, encenadores, tradutores</w:t>
      </w:r>
      <w:r w:rsidR="00B83887">
        <w:t>,</w:t>
      </w:r>
      <w:r w:rsidR="009C5E29">
        <w:t xml:space="preserve"> para </w:t>
      </w:r>
      <w:r w:rsidR="000F26F8">
        <w:t xml:space="preserve">perceber como </w:t>
      </w:r>
      <w:r w:rsidR="009C5E29">
        <w:t xml:space="preserve">a encenação </w:t>
      </w:r>
      <w:r w:rsidR="005B4D3E">
        <w:t>integra</w:t>
      </w:r>
      <w:r w:rsidR="000F26F8">
        <w:t xml:space="preserve"> a componente verbal do texto </w:t>
      </w:r>
      <w:r w:rsidR="005B4D3E">
        <w:t>n</w:t>
      </w:r>
      <w:r w:rsidR="000F26F8">
        <w:t xml:space="preserve">a comunicação do ator e </w:t>
      </w:r>
      <w:r w:rsidR="005B4D3E">
        <w:t>n</w:t>
      </w:r>
      <w:r w:rsidR="000F26F8">
        <w:t xml:space="preserve">os sinais </w:t>
      </w:r>
      <w:r w:rsidR="009C5E29">
        <w:t>não-verbais, sendo útil o conceito</w:t>
      </w:r>
      <w:r w:rsidR="000F26F8">
        <w:t xml:space="preserve"> d</w:t>
      </w:r>
      <w:r w:rsidR="009C5E29">
        <w:t>e</w:t>
      </w:r>
      <w:r w:rsidR="000F26F8">
        <w:t xml:space="preserve"> </w:t>
      </w:r>
      <w:r w:rsidR="000F26F8">
        <w:lastRenderedPageBreak/>
        <w:t xml:space="preserve">reescrita </w:t>
      </w:r>
      <w:r w:rsidR="009C5E29">
        <w:t>tradutora</w:t>
      </w:r>
      <w:r w:rsidR="000F26F8">
        <w:t xml:space="preserve"> para compreender </w:t>
      </w:r>
      <w:r w:rsidR="005B4D3E">
        <w:t xml:space="preserve">como </w:t>
      </w:r>
      <w:r w:rsidR="00B83887">
        <w:t>a</w:t>
      </w:r>
      <w:r w:rsidR="000F26F8">
        <w:t xml:space="preserve"> aceita</w:t>
      </w:r>
      <w:r w:rsidR="005B4D3E">
        <w:t>ção</w:t>
      </w:r>
      <w:r w:rsidR="000F26F8">
        <w:t xml:space="preserve"> ou </w:t>
      </w:r>
      <w:r w:rsidR="00B83887">
        <w:t xml:space="preserve">a </w:t>
      </w:r>
      <w:r w:rsidR="000F26F8">
        <w:t xml:space="preserve">adequação da tradução </w:t>
      </w:r>
      <w:r w:rsidR="005B4D3E">
        <w:t>estão relacionadas</w:t>
      </w:r>
      <w:r w:rsidR="000F26F8">
        <w:t xml:space="preserve"> com os objetivos dramatúrgicos e estéticos dos criadores</w:t>
      </w:r>
      <w:r>
        <w:t>.</w:t>
      </w:r>
    </w:p>
    <w:p w14:paraId="21561C04" w14:textId="1B596882" w:rsidR="00B55F77" w:rsidRDefault="005B4D3E" w:rsidP="00286C6A">
      <w:pPr>
        <w:rPr>
          <w:rFonts w:eastAsia="Arial Unicode MS"/>
          <w:lang w:eastAsia="zh-CN" w:bidi="hi-IN"/>
        </w:rPr>
      </w:pPr>
      <w:r>
        <w:rPr>
          <w:rFonts w:eastAsia="Arial Unicode MS"/>
          <w:lang w:eastAsia="zh-CN" w:bidi="hi-IN"/>
        </w:rPr>
        <w:t xml:space="preserve">A investigação sobre a atividade tradutora do TRSM </w:t>
      </w:r>
      <w:r w:rsidR="00286C6A">
        <w:rPr>
          <w:rFonts w:eastAsia="Arial Unicode MS"/>
          <w:lang w:eastAsia="zh-CN" w:bidi="hi-IN"/>
        </w:rPr>
        <w:t xml:space="preserve">teve </w:t>
      </w:r>
      <w:r>
        <w:rPr>
          <w:rFonts w:eastAsia="Arial Unicode MS"/>
          <w:lang w:eastAsia="zh-CN" w:bidi="hi-IN"/>
        </w:rPr>
        <w:t>uma abordagem explorat</w:t>
      </w:r>
      <w:r w:rsidR="00286C6A">
        <w:rPr>
          <w:rFonts w:eastAsia="Arial Unicode MS"/>
          <w:lang w:eastAsia="zh-CN" w:bidi="hi-IN"/>
        </w:rPr>
        <w:t>ória para determinar variáveis como o reportório traduzido, as culturas de referência, a integração do texto traduzido no texto teatral ou a visibilidade da tradução e do tradutor no âmbito da produção teatral.</w:t>
      </w:r>
    </w:p>
    <w:p w14:paraId="533E4384" w14:textId="23A32D00" w:rsidR="005D7DA0" w:rsidRDefault="00286C6A" w:rsidP="0073474F">
      <w:pPr>
        <w:rPr>
          <w:rFonts w:cs="Times New Roman"/>
          <w:szCs w:val="24"/>
        </w:rPr>
      </w:pPr>
      <w:r>
        <w:rPr>
          <w:rFonts w:eastAsia="Arial Unicode MS"/>
          <w:lang w:eastAsia="zh-CN" w:bidi="hi-IN"/>
        </w:rPr>
        <w:t xml:space="preserve">Para tal foi necessário criar um </w:t>
      </w:r>
      <w:r w:rsidR="00B55F77" w:rsidRPr="00B55F77">
        <w:rPr>
          <w:rFonts w:eastAsia="Arial Unicode MS"/>
          <w:i/>
          <w:lang w:eastAsia="zh-CN" w:bidi="hi-IN"/>
        </w:rPr>
        <w:t>dossier</w:t>
      </w:r>
      <w:r w:rsidR="00B55F77">
        <w:rPr>
          <w:rFonts w:eastAsia="Arial Unicode MS"/>
          <w:i/>
          <w:lang w:eastAsia="zh-CN" w:bidi="hi-IN"/>
        </w:rPr>
        <w:t xml:space="preserve"> </w:t>
      </w:r>
      <w:r w:rsidR="00B55F77">
        <w:rPr>
          <w:rFonts w:eastAsia="Arial Unicode MS"/>
          <w:lang w:eastAsia="zh-CN" w:bidi="hi-IN"/>
        </w:rPr>
        <w:t xml:space="preserve">composto por programas dos projetos artísticos e três conjuntos de original/tradução, complementados por três entrevistas a elementos da companhia e pela informação facultada </w:t>
      </w:r>
      <w:r w:rsidR="00B55F77" w:rsidRPr="00B55F77">
        <w:rPr>
          <w:rFonts w:eastAsia="Arial Unicode MS"/>
          <w:i/>
          <w:lang w:eastAsia="zh-CN" w:bidi="hi-IN"/>
        </w:rPr>
        <w:t>online</w:t>
      </w:r>
      <w:r w:rsidR="00B55F77">
        <w:rPr>
          <w:rFonts w:eastAsia="Arial Unicode MS"/>
          <w:lang w:eastAsia="zh-CN" w:bidi="hi-IN"/>
        </w:rPr>
        <w:t xml:space="preserve"> nos </w:t>
      </w:r>
      <w:r w:rsidR="00B55F77" w:rsidRPr="00B55F77">
        <w:rPr>
          <w:rFonts w:eastAsia="Arial Unicode MS"/>
          <w:i/>
          <w:lang w:eastAsia="zh-CN" w:bidi="hi-IN"/>
        </w:rPr>
        <w:t>sites</w:t>
      </w:r>
      <w:r w:rsidR="00B55F77">
        <w:rPr>
          <w:rFonts w:eastAsia="Arial Unicode MS"/>
          <w:lang w:eastAsia="zh-CN" w:bidi="hi-IN"/>
        </w:rPr>
        <w:t xml:space="preserve"> institucionais. De uma forma geral, </w:t>
      </w:r>
      <w:r w:rsidR="0073474F">
        <w:rPr>
          <w:rFonts w:eastAsia="Arial Unicode MS"/>
          <w:lang w:eastAsia="zh-CN" w:bidi="hi-IN"/>
        </w:rPr>
        <w:t>o</w:t>
      </w:r>
      <w:r w:rsidR="00B55F77">
        <w:rPr>
          <w:rFonts w:eastAsia="Arial Unicode MS"/>
          <w:lang w:eastAsia="zh-CN" w:bidi="hi-IN"/>
        </w:rPr>
        <w:t>s programas permiti</w:t>
      </w:r>
      <w:r w:rsidR="0073474F">
        <w:rPr>
          <w:rFonts w:eastAsia="Arial Unicode MS"/>
          <w:lang w:eastAsia="zh-CN" w:bidi="hi-IN"/>
        </w:rPr>
        <w:t>ram</w:t>
      </w:r>
      <w:r w:rsidR="00B55F77">
        <w:rPr>
          <w:rFonts w:eastAsia="Arial Unicode MS"/>
          <w:lang w:eastAsia="zh-CN" w:bidi="hi-IN"/>
        </w:rPr>
        <w:t xml:space="preserve"> criar três tabelas de reportório (geral, traduzido e </w:t>
      </w:r>
      <w:r w:rsidR="005E0815">
        <w:rPr>
          <w:rFonts w:eastAsia="Arial Unicode MS"/>
          <w:lang w:eastAsia="zh-CN" w:bidi="hi-IN"/>
        </w:rPr>
        <w:t>público/género</w:t>
      </w:r>
      <w:r w:rsidR="00B55F77">
        <w:rPr>
          <w:rFonts w:eastAsia="Arial Unicode MS"/>
          <w:lang w:eastAsia="zh-CN" w:bidi="hi-IN"/>
        </w:rPr>
        <w:t xml:space="preserve">) que explicitaram </w:t>
      </w:r>
      <w:r w:rsidR="0073474F">
        <w:rPr>
          <w:rFonts w:eastAsia="Arial Unicode MS"/>
          <w:lang w:eastAsia="zh-CN" w:bidi="hi-IN"/>
        </w:rPr>
        <w:t xml:space="preserve">elementos como </w:t>
      </w:r>
      <w:r w:rsidR="00B55F77">
        <w:rPr>
          <w:rFonts w:eastAsia="Arial Unicode MS"/>
          <w:lang w:eastAsia="zh-CN" w:bidi="hi-IN"/>
        </w:rPr>
        <w:t>o reportório traduzido, os idiomas de</w:t>
      </w:r>
      <w:r w:rsidR="0073474F">
        <w:rPr>
          <w:rFonts w:eastAsia="Arial Unicode MS"/>
          <w:lang w:eastAsia="zh-CN" w:bidi="hi-IN"/>
        </w:rPr>
        <w:t xml:space="preserve"> partida, chegada e intermédios, os tradutores ou os públicos. Os </w:t>
      </w:r>
      <w:r w:rsidR="0073474F" w:rsidRPr="0073474F">
        <w:rPr>
          <w:rFonts w:eastAsia="Arial Unicode MS"/>
          <w:i/>
          <w:lang w:eastAsia="zh-CN" w:bidi="hi-IN"/>
        </w:rPr>
        <w:t>sites</w:t>
      </w:r>
      <w:r w:rsidR="0073474F">
        <w:rPr>
          <w:rFonts w:eastAsia="Arial Unicode MS"/>
          <w:lang w:eastAsia="zh-CN" w:bidi="hi-IN"/>
        </w:rPr>
        <w:t xml:space="preserve"> e as entrevistas ao diretor artístico e diretora de produção possibilitaram</w:t>
      </w:r>
      <w:r w:rsidR="00B55F77">
        <w:rPr>
          <w:rFonts w:eastAsia="Arial Unicode MS"/>
          <w:lang w:eastAsia="zh-CN" w:bidi="hi-IN"/>
        </w:rPr>
        <w:t xml:space="preserve"> </w:t>
      </w:r>
      <w:r w:rsidR="0073474F">
        <w:rPr>
          <w:rFonts w:ascii="Georgia" w:eastAsia="Arial Unicode MS" w:hAnsi="Georgia" w:cs="Times New Roman"/>
          <w:sz w:val="22"/>
          <w:szCs w:val="24"/>
          <w:lang w:eastAsia="zh-CN" w:bidi="hi-IN"/>
        </w:rPr>
        <w:t>contextualizar</w:t>
      </w:r>
      <w:r w:rsidR="007F4A47">
        <w:rPr>
          <w:rFonts w:cs="Times New Roman"/>
          <w:szCs w:val="24"/>
        </w:rPr>
        <w:t xml:space="preserve"> </w:t>
      </w:r>
      <w:r w:rsidR="0073474F">
        <w:rPr>
          <w:rFonts w:cs="Times New Roman"/>
          <w:szCs w:val="24"/>
        </w:rPr>
        <w:t>cultural e</w:t>
      </w:r>
      <w:r w:rsidR="007F4A47">
        <w:rPr>
          <w:rFonts w:cs="Times New Roman"/>
          <w:szCs w:val="24"/>
        </w:rPr>
        <w:t xml:space="preserve"> social</w:t>
      </w:r>
      <w:r w:rsidR="0073474F">
        <w:rPr>
          <w:rFonts w:cs="Times New Roman"/>
          <w:szCs w:val="24"/>
        </w:rPr>
        <w:t xml:space="preserve">mente a atividade da companhia. A análise comparativa do pequeno </w:t>
      </w:r>
      <w:r w:rsidR="0073474F" w:rsidRPr="0073474F">
        <w:rPr>
          <w:rFonts w:cs="Times New Roman"/>
          <w:i/>
          <w:szCs w:val="24"/>
        </w:rPr>
        <w:t>corpus</w:t>
      </w:r>
      <w:r w:rsidR="0073474F">
        <w:rPr>
          <w:rFonts w:cs="Times New Roman"/>
          <w:szCs w:val="24"/>
        </w:rPr>
        <w:t xml:space="preserve"> de originais e traduções, complementada com a entrevista ao principal tradutor, serviu para determinar </w:t>
      </w:r>
      <w:r w:rsidR="005D7DA0">
        <w:rPr>
          <w:rFonts w:cs="Times New Roman"/>
          <w:szCs w:val="24"/>
        </w:rPr>
        <w:t>as principais estratégias tradutoras para articular</w:t>
      </w:r>
      <w:r w:rsidR="0073474F">
        <w:rPr>
          <w:rFonts w:cs="Times New Roman"/>
          <w:szCs w:val="24"/>
        </w:rPr>
        <w:t xml:space="preserve"> </w:t>
      </w:r>
      <w:r w:rsidR="005D7DA0">
        <w:rPr>
          <w:rFonts w:cs="Times New Roman"/>
          <w:szCs w:val="24"/>
        </w:rPr>
        <w:t>o texto dramático traduzido com os demais significantes do texto teatral e com a ideologia da companhia.</w:t>
      </w:r>
    </w:p>
    <w:p w14:paraId="28C1B72E" w14:textId="41FB9CA0" w:rsidR="00E36D2F" w:rsidRDefault="007F4A47" w:rsidP="000A0337">
      <w:pPr>
        <w:pStyle w:val="Cabealho2"/>
      </w:pPr>
      <w:bookmarkStart w:id="12" w:name="_Toc430952173"/>
      <w:r>
        <w:t>Levantamento</w:t>
      </w:r>
      <w:r w:rsidR="00E61E87">
        <w:t xml:space="preserve"> bibliográfic</w:t>
      </w:r>
      <w:r>
        <w:t>o</w:t>
      </w:r>
      <w:bookmarkEnd w:id="12"/>
    </w:p>
    <w:p w14:paraId="0FF42D2A" w14:textId="61B74DA8" w:rsidR="000A0337" w:rsidRPr="00275B3F" w:rsidRDefault="000A0337" w:rsidP="000A0337">
      <w:pPr>
        <w:rPr>
          <w:rFonts w:cs="Times New Roman"/>
          <w:szCs w:val="24"/>
        </w:rPr>
      </w:pPr>
      <w:r>
        <w:t xml:space="preserve">Para </w:t>
      </w:r>
      <w:r w:rsidRPr="00A616D2">
        <w:rPr>
          <w:noProof/>
        </w:rPr>
        <w:t xml:space="preserve">Carmo </w:t>
      </w:r>
      <w:r w:rsidR="00E61E87">
        <w:rPr>
          <w:noProof/>
        </w:rPr>
        <w:t>e</w:t>
      </w:r>
      <w:r w:rsidRPr="00A616D2">
        <w:rPr>
          <w:noProof/>
        </w:rPr>
        <w:t xml:space="preserve"> Ferreira</w:t>
      </w:r>
      <w:r>
        <w:rPr>
          <w:noProof/>
        </w:rPr>
        <w:t xml:space="preserve"> (</w:t>
      </w:r>
      <w:r w:rsidRPr="00A616D2">
        <w:rPr>
          <w:noProof/>
        </w:rPr>
        <w:t>1998)</w:t>
      </w:r>
      <w:r>
        <w:rPr>
          <w:noProof/>
        </w:rPr>
        <w:t xml:space="preserve"> </w:t>
      </w:r>
      <w:r>
        <w:t>uma investigação</w:t>
      </w:r>
      <w:r w:rsidRPr="00275B3F">
        <w:t xml:space="preserve"> </w:t>
      </w:r>
      <w:r>
        <w:t>assemelha-se a uma corrida de estafetas</w:t>
      </w:r>
      <w:r w:rsidRPr="00275B3F">
        <w:t xml:space="preserve"> que </w:t>
      </w:r>
      <w:r>
        <w:t>passa</w:t>
      </w:r>
      <w:r w:rsidRPr="00275B3F">
        <w:t xml:space="preserve"> o testemunho do conhecimento entre investigadores, pelo que “estudar o que se tem produzido na mesma área é (…) um ato de gestão de informação, indispensável a quem queira introduzir algum valor acrescentado à produção científica existente” </w:t>
      </w:r>
      <w:r>
        <w:t>(p.</w:t>
      </w:r>
      <w:r w:rsidRPr="00275B3F">
        <w:t xml:space="preserve"> 59). </w:t>
      </w:r>
      <w:r>
        <w:rPr>
          <w:rFonts w:cs="Times New Roman"/>
          <w:szCs w:val="24"/>
        </w:rPr>
        <w:t>Assim, o</w:t>
      </w:r>
      <w:r w:rsidRPr="00275B3F">
        <w:rPr>
          <w:rFonts w:cs="Times New Roman"/>
          <w:szCs w:val="24"/>
        </w:rPr>
        <w:t xml:space="preserve"> levantamento e a análise crítica d</w:t>
      </w:r>
      <w:r>
        <w:rPr>
          <w:rFonts w:cs="Times New Roman"/>
          <w:szCs w:val="24"/>
        </w:rPr>
        <w:t>a literatura publicada sobre um</w:t>
      </w:r>
      <w:r w:rsidRPr="00275B3F">
        <w:rPr>
          <w:rFonts w:cs="Times New Roman"/>
          <w:szCs w:val="24"/>
        </w:rPr>
        <w:t xml:space="preserve"> </w:t>
      </w:r>
      <w:r>
        <w:rPr>
          <w:rFonts w:cs="Times New Roman"/>
          <w:szCs w:val="24"/>
        </w:rPr>
        <w:t xml:space="preserve">assunto </w:t>
      </w:r>
      <w:r w:rsidRPr="00275B3F">
        <w:rPr>
          <w:rFonts w:cs="Times New Roman"/>
          <w:szCs w:val="24"/>
        </w:rPr>
        <w:t xml:space="preserve">permitem ao investigador “integrar o problema dentro de um âmbito que lhe </w:t>
      </w:r>
      <w:r w:rsidRPr="00275B3F">
        <w:rPr>
          <w:rFonts w:cs="Times New Roman"/>
          <w:szCs w:val="24"/>
        </w:rPr>
        <w:lastRenderedPageBreak/>
        <w:t>dá sentido, incorporando os conhecimentos prévios referentes ao mesmo e ordenando-os de tal mod</w:t>
      </w:r>
      <w:r>
        <w:rPr>
          <w:rFonts w:cs="Times New Roman"/>
          <w:szCs w:val="24"/>
        </w:rPr>
        <w:t>o que sejam úteis no trabalho”</w:t>
      </w:r>
      <w:sdt>
        <w:sdtPr>
          <w:rPr>
            <w:rFonts w:cs="Times New Roman"/>
            <w:szCs w:val="24"/>
          </w:rPr>
          <w:id w:val="-357428243"/>
          <w:citation/>
        </w:sdtPr>
        <w:sdtEndPr/>
        <w:sdtContent>
          <w:r>
            <w:rPr>
              <w:rFonts w:cs="Times New Roman"/>
              <w:szCs w:val="24"/>
            </w:rPr>
            <w:fldChar w:fldCharType="begin"/>
          </w:r>
          <w:r>
            <w:rPr>
              <w:rFonts w:cs="Times New Roman"/>
              <w:szCs w:val="24"/>
            </w:rPr>
            <w:instrText xml:space="preserve">CITATION Jos09 \p 257 \l 2070 </w:instrText>
          </w:r>
          <w:r>
            <w:rPr>
              <w:rFonts w:cs="Times New Roman"/>
              <w:szCs w:val="24"/>
            </w:rPr>
            <w:fldChar w:fldCharType="separate"/>
          </w:r>
          <w:r>
            <w:rPr>
              <w:rFonts w:cs="Times New Roman"/>
              <w:noProof/>
              <w:szCs w:val="24"/>
            </w:rPr>
            <w:t xml:space="preserve"> </w:t>
          </w:r>
          <w:r w:rsidRPr="00F82467">
            <w:rPr>
              <w:rFonts w:cs="Times New Roman"/>
              <w:noProof/>
              <w:szCs w:val="24"/>
            </w:rPr>
            <w:t>(Vilelas, 2009, p. 257)</w:t>
          </w:r>
          <w:r>
            <w:rPr>
              <w:rFonts w:cs="Times New Roman"/>
              <w:szCs w:val="24"/>
            </w:rPr>
            <w:fldChar w:fldCharType="end"/>
          </w:r>
        </w:sdtContent>
      </w:sdt>
      <w:r>
        <w:rPr>
          <w:rFonts w:cs="Times New Roman"/>
          <w:szCs w:val="24"/>
        </w:rPr>
        <w:t>.</w:t>
      </w:r>
    </w:p>
    <w:p w14:paraId="2575709D" w14:textId="0C77A455" w:rsidR="000A0337" w:rsidRPr="00275B3F" w:rsidRDefault="000A0337" w:rsidP="000A0337">
      <w:pPr>
        <w:rPr>
          <w:rFonts w:cs="Times New Roman"/>
          <w:szCs w:val="24"/>
        </w:rPr>
      </w:pPr>
      <w:r>
        <w:rPr>
          <w:rFonts w:cs="Times New Roman"/>
          <w:szCs w:val="24"/>
        </w:rPr>
        <w:t>De uma forma geral, a</w:t>
      </w:r>
      <w:r w:rsidRPr="00275B3F">
        <w:rPr>
          <w:rFonts w:cs="Times New Roman"/>
          <w:szCs w:val="24"/>
        </w:rPr>
        <w:t xml:space="preserve"> revisão da literatura </w:t>
      </w:r>
      <w:r>
        <w:rPr>
          <w:rFonts w:cs="Times New Roman"/>
          <w:szCs w:val="24"/>
        </w:rPr>
        <w:t>integrou u</w:t>
      </w:r>
      <w:r w:rsidRPr="00275B3F">
        <w:rPr>
          <w:rFonts w:cs="Times New Roman"/>
          <w:szCs w:val="24"/>
        </w:rPr>
        <w:t xml:space="preserve">ma panorâmica dos estudos de tradução desde o surgimento até à atualidade, </w:t>
      </w:r>
      <w:r>
        <w:rPr>
          <w:rFonts w:cs="Times New Roman"/>
          <w:szCs w:val="24"/>
        </w:rPr>
        <w:t>destacando as teorias mais relevantes para a tradução teatral; e</w:t>
      </w:r>
      <w:r w:rsidRPr="00275B3F">
        <w:rPr>
          <w:rFonts w:cs="Times New Roman"/>
          <w:szCs w:val="24"/>
        </w:rPr>
        <w:t xml:space="preserve"> uma </w:t>
      </w:r>
      <w:r>
        <w:rPr>
          <w:rFonts w:cs="Times New Roman"/>
          <w:szCs w:val="24"/>
        </w:rPr>
        <w:t>compilação</w:t>
      </w:r>
      <w:r w:rsidRPr="00275B3F">
        <w:rPr>
          <w:rFonts w:cs="Times New Roman"/>
          <w:szCs w:val="24"/>
        </w:rPr>
        <w:t xml:space="preserve"> da literatura sobre tradução para teatro para </w:t>
      </w:r>
      <w:r>
        <w:rPr>
          <w:rFonts w:cs="Times New Roman"/>
          <w:szCs w:val="24"/>
        </w:rPr>
        <w:t>apresentar</w:t>
      </w:r>
      <w:r w:rsidRPr="00275B3F">
        <w:rPr>
          <w:rFonts w:cs="Times New Roman"/>
          <w:szCs w:val="24"/>
        </w:rPr>
        <w:t xml:space="preserve"> </w:t>
      </w:r>
      <w:r>
        <w:rPr>
          <w:rFonts w:cs="Times New Roman"/>
          <w:szCs w:val="24"/>
        </w:rPr>
        <w:t>algumas d</w:t>
      </w:r>
      <w:r w:rsidRPr="00275B3F">
        <w:rPr>
          <w:rFonts w:cs="Times New Roman"/>
          <w:szCs w:val="24"/>
        </w:rPr>
        <w:t xml:space="preserve">as principais </w:t>
      </w:r>
      <w:r>
        <w:rPr>
          <w:rFonts w:cs="Times New Roman"/>
          <w:szCs w:val="24"/>
        </w:rPr>
        <w:t>linhas de estudo</w:t>
      </w:r>
      <w:r w:rsidRPr="00275B3F">
        <w:rPr>
          <w:rFonts w:cs="Times New Roman"/>
          <w:szCs w:val="24"/>
        </w:rPr>
        <w:t xml:space="preserve"> desta prática tradutora.</w:t>
      </w:r>
    </w:p>
    <w:p w14:paraId="35FC0E40" w14:textId="1DE1AA4D" w:rsidR="000A0337" w:rsidRDefault="000A0337" w:rsidP="000A0337">
      <w:pPr>
        <w:pStyle w:val="Corpodotexto"/>
        <w:rPr>
          <w:rFonts w:ascii="Times New Roman" w:hAnsi="Times New Roman" w:cs="Times New Roman"/>
          <w:sz w:val="24"/>
        </w:rPr>
      </w:pPr>
      <w:r w:rsidRPr="00275B3F">
        <w:rPr>
          <w:rFonts w:ascii="Times New Roman" w:hAnsi="Times New Roman" w:cs="Times New Roman"/>
          <w:sz w:val="24"/>
        </w:rPr>
        <w:t xml:space="preserve">A elaboração da bibliografia teve como ponto de partida a listagem </w:t>
      </w:r>
      <w:r w:rsidRPr="00275B3F">
        <w:rPr>
          <w:rFonts w:ascii="Times New Roman" w:hAnsi="Times New Roman" w:cs="Times New Roman"/>
          <w:i/>
          <w:sz w:val="24"/>
        </w:rPr>
        <w:t>online</w:t>
      </w:r>
      <w:r w:rsidRPr="00275B3F">
        <w:rPr>
          <w:rFonts w:ascii="Times New Roman" w:hAnsi="Times New Roman" w:cs="Times New Roman"/>
          <w:sz w:val="24"/>
        </w:rPr>
        <w:t xml:space="preserve"> </w:t>
      </w:r>
      <w:r w:rsidR="00E61E87">
        <w:rPr>
          <w:rFonts w:ascii="Times New Roman" w:hAnsi="Times New Roman" w:cs="Times New Roman"/>
          <w:sz w:val="24"/>
        </w:rPr>
        <w:t>d</w:t>
      </w:r>
      <w:r w:rsidRPr="00275B3F">
        <w:rPr>
          <w:rFonts w:ascii="Times New Roman" w:hAnsi="Times New Roman" w:cs="Times New Roman"/>
          <w:sz w:val="24"/>
        </w:rPr>
        <w:t>o projeto TETRA (Teatro e Tradução)</w:t>
      </w:r>
      <w:r w:rsidR="00E61E87">
        <w:rPr>
          <w:rFonts w:ascii="Times New Roman" w:hAnsi="Times New Roman" w:cs="Times New Roman"/>
          <w:sz w:val="24"/>
        </w:rPr>
        <w:t xml:space="preserve"> com</w:t>
      </w:r>
      <w:r w:rsidRPr="00275B3F">
        <w:rPr>
          <w:rFonts w:ascii="Times New Roman" w:hAnsi="Times New Roman" w:cs="Times New Roman"/>
          <w:sz w:val="24"/>
        </w:rPr>
        <w:t xml:space="preserve"> cerca de 250 título</w:t>
      </w:r>
      <w:r>
        <w:rPr>
          <w:rFonts w:ascii="Times New Roman" w:hAnsi="Times New Roman" w:cs="Times New Roman"/>
          <w:sz w:val="24"/>
        </w:rPr>
        <w:t>s sobre esta temática</w:t>
      </w:r>
      <w:r w:rsidRPr="00275B3F">
        <w:rPr>
          <w:rFonts w:ascii="Times New Roman" w:hAnsi="Times New Roman" w:cs="Times New Roman"/>
          <w:sz w:val="24"/>
        </w:rPr>
        <w:t xml:space="preserve">. </w:t>
      </w:r>
      <w:r>
        <w:rPr>
          <w:rFonts w:ascii="Times New Roman" w:hAnsi="Times New Roman" w:cs="Times New Roman"/>
          <w:sz w:val="24"/>
        </w:rPr>
        <w:t>A</w:t>
      </w:r>
      <w:r w:rsidRPr="00275B3F">
        <w:rPr>
          <w:rFonts w:ascii="Times New Roman" w:hAnsi="Times New Roman" w:cs="Times New Roman"/>
          <w:sz w:val="24"/>
        </w:rPr>
        <w:t xml:space="preserve"> </w:t>
      </w:r>
      <w:r>
        <w:rPr>
          <w:rFonts w:ascii="Times New Roman" w:hAnsi="Times New Roman" w:cs="Times New Roman"/>
          <w:sz w:val="24"/>
        </w:rPr>
        <w:t>seleção</w:t>
      </w:r>
      <w:r w:rsidRPr="00275B3F">
        <w:rPr>
          <w:rFonts w:ascii="Times New Roman" w:hAnsi="Times New Roman" w:cs="Times New Roman"/>
          <w:sz w:val="24"/>
        </w:rPr>
        <w:t xml:space="preserve"> </w:t>
      </w:r>
      <w:r>
        <w:rPr>
          <w:rFonts w:ascii="Times New Roman" w:hAnsi="Times New Roman" w:cs="Times New Roman"/>
          <w:sz w:val="24"/>
        </w:rPr>
        <w:t xml:space="preserve">das obras </w:t>
      </w:r>
      <w:r w:rsidRPr="00275B3F">
        <w:rPr>
          <w:rFonts w:ascii="Times New Roman" w:hAnsi="Times New Roman" w:cs="Times New Roman"/>
          <w:sz w:val="24"/>
        </w:rPr>
        <w:t>foi realizada</w:t>
      </w:r>
      <w:r>
        <w:rPr>
          <w:rFonts w:ascii="Times New Roman" w:hAnsi="Times New Roman" w:cs="Times New Roman"/>
          <w:sz w:val="24"/>
        </w:rPr>
        <w:t xml:space="preserve"> com </w:t>
      </w:r>
      <w:r w:rsidRPr="00275B3F">
        <w:rPr>
          <w:rFonts w:ascii="Times New Roman" w:hAnsi="Times New Roman" w:cs="Times New Roman"/>
          <w:sz w:val="24"/>
        </w:rPr>
        <w:t>dois critérios: a pertinência para o objeto de estudo (exclusão d</w:t>
      </w:r>
      <w:r w:rsidR="00E61E87">
        <w:rPr>
          <w:rFonts w:ascii="Times New Roman" w:hAnsi="Times New Roman" w:cs="Times New Roman"/>
          <w:sz w:val="24"/>
        </w:rPr>
        <w:t>os</w:t>
      </w:r>
      <w:r w:rsidRPr="00275B3F">
        <w:rPr>
          <w:rFonts w:ascii="Times New Roman" w:hAnsi="Times New Roman" w:cs="Times New Roman"/>
          <w:sz w:val="24"/>
        </w:rPr>
        <w:t xml:space="preserve"> </w:t>
      </w:r>
      <w:r>
        <w:rPr>
          <w:rFonts w:ascii="Times New Roman" w:hAnsi="Times New Roman" w:cs="Times New Roman"/>
          <w:sz w:val="24"/>
        </w:rPr>
        <w:t xml:space="preserve">títulos </w:t>
      </w:r>
      <w:r w:rsidRPr="00275B3F">
        <w:rPr>
          <w:rFonts w:ascii="Times New Roman" w:hAnsi="Times New Roman" w:cs="Times New Roman"/>
          <w:sz w:val="24"/>
        </w:rPr>
        <w:t>sobre a tradução de ópera ou a legendagem teatral)</w:t>
      </w:r>
      <w:r w:rsidR="00680D57">
        <w:rPr>
          <w:rFonts w:ascii="Times New Roman" w:hAnsi="Times New Roman" w:cs="Times New Roman"/>
          <w:sz w:val="24"/>
        </w:rPr>
        <w:t xml:space="preserve"> e</w:t>
      </w:r>
      <w:r w:rsidRPr="00275B3F">
        <w:rPr>
          <w:rFonts w:ascii="Times New Roman" w:hAnsi="Times New Roman" w:cs="Times New Roman"/>
          <w:sz w:val="24"/>
        </w:rPr>
        <w:t xml:space="preserve"> a facilidade d</w:t>
      </w:r>
      <w:r>
        <w:rPr>
          <w:rFonts w:ascii="Times New Roman" w:hAnsi="Times New Roman" w:cs="Times New Roman"/>
          <w:sz w:val="24"/>
        </w:rPr>
        <w:t>e</w:t>
      </w:r>
      <w:r w:rsidRPr="00275B3F">
        <w:rPr>
          <w:rFonts w:ascii="Times New Roman" w:hAnsi="Times New Roman" w:cs="Times New Roman"/>
          <w:sz w:val="24"/>
        </w:rPr>
        <w:t xml:space="preserve"> acesso em bibliotecas e </w:t>
      </w:r>
      <w:r w:rsidRPr="00275B3F">
        <w:rPr>
          <w:rFonts w:ascii="Times New Roman" w:hAnsi="Times New Roman" w:cs="Times New Roman"/>
          <w:i/>
          <w:sz w:val="24"/>
        </w:rPr>
        <w:t>online</w:t>
      </w:r>
      <w:r w:rsidRPr="00275B3F">
        <w:rPr>
          <w:rFonts w:ascii="Times New Roman" w:hAnsi="Times New Roman" w:cs="Times New Roman"/>
          <w:sz w:val="24"/>
        </w:rPr>
        <w:t>.</w:t>
      </w:r>
    </w:p>
    <w:p w14:paraId="7D80E4C1" w14:textId="7A3A2418" w:rsidR="00E61E87" w:rsidRDefault="00BE5601" w:rsidP="00BE5601">
      <w:pPr>
        <w:pStyle w:val="Cabealho2"/>
      </w:pPr>
      <w:bookmarkStart w:id="13" w:name="_Toc430952174"/>
      <w:r>
        <w:t>Materiais</w:t>
      </w:r>
      <w:bookmarkEnd w:id="13"/>
    </w:p>
    <w:p w14:paraId="13470B01" w14:textId="121F7FD7" w:rsidR="00BE5601" w:rsidRDefault="00BE5601" w:rsidP="00BE5601">
      <w:pPr>
        <w:pStyle w:val="Cabealho3"/>
      </w:pPr>
      <w:bookmarkStart w:id="14" w:name="_Toc430952175"/>
      <w:r>
        <w:t>Documento</w:t>
      </w:r>
      <w:r w:rsidR="00FF53C9">
        <w:t>s</w:t>
      </w:r>
      <w:r>
        <w:t xml:space="preserve"> de apoio aos espetáculos</w:t>
      </w:r>
      <w:bookmarkEnd w:id="14"/>
    </w:p>
    <w:p w14:paraId="05F011DE" w14:textId="6DF00DE6" w:rsidR="00BE5601" w:rsidRPr="00275B3F" w:rsidRDefault="00BE5601" w:rsidP="00BE5601">
      <w:pPr>
        <w:rPr>
          <w:rFonts w:cs="Times New Roman"/>
          <w:szCs w:val="24"/>
        </w:rPr>
      </w:pPr>
      <w:r w:rsidRPr="00275B3F">
        <w:rPr>
          <w:rFonts w:cs="Times New Roman"/>
          <w:szCs w:val="24"/>
        </w:rPr>
        <w:t xml:space="preserve">Uma </w:t>
      </w:r>
      <w:r>
        <w:rPr>
          <w:rFonts w:cs="Times New Roman"/>
          <w:szCs w:val="24"/>
        </w:rPr>
        <w:t xml:space="preserve">das principais </w:t>
      </w:r>
      <w:r w:rsidRPr="00275B3F">
        <w:rPr>
          <w:rFonts w:cs="Times New Roman"/>
          <w:szCs w:val="24"/>
        </w:rPr>
        <w:t>fonte</w:t>
      </w:r>
      <w:r>
        <w:rPr>
          <w:rFonts w:cs="Times New Roman"/>
          <w:szCs w:val="24"/>
        </w:rPr>
        <w:t>s</w:t>
      </w:r>
      <w:r w:rsidRPr="00275B3F">
        <w:rPr>
          <w:rFonts w:cs="Times New Roman"/>
          <w:szCs w:val="24"/>
        </w:rPr>
        <w:t xml:space="preserve"> </w:t>
      </w:r>
      <w:r>
        <w:rPr>
          <w:rFonts w:cs="Times New Roman"/>
          <w:szCs w:val="24"/>
        </w:rPr>
        <w:t>d</w:t>
      </w:r>
      <w:r w:rsidRPr="00275B3F">
        <w:rPr>
          <w:rFonts w:cs="Times New Roman"/>
          <w:szCs w:val="24"/>
        </w:rPr>
        <w:t xml:space="preserve">a investigação é formada por </w:t>
      </w:r>
      <w:r>
        <w:rPr>
          <w:rFonts w:cs="Times New Roman"/>
          <w:szCs w:val="24"/>
        </w:rPr>
        <w:t xml:space="preserve">documentos, </w:t>
      </w:r>
      <w:r w:rsidRPr="00275B3F">
        <w:rPr>
          <w:rFonts w:cs="Times New Roman"/>
          <w:szCs w:val="24"/>
        </w:rPr>
        <w:t>de natureza essencialmente informativa, publicitária e/ou didática</w:t>
      </w:r>
      <w:r>
        <w:rPr>
          <w:rFonts w:cs="Times New Roman"/>
          <w:szCs w:val="24"/>
        </w:rPr>
        <w:t>, que acompanham e suportam</w:t>
      </w:r>
      <w:r w:rsidRPr="00275B3F">
        <w:rPr>
          <w:rFonts w:cs="Times New Roman"/>
          <w:szCs w:val="24"/>
        </w:rPr>
        <w:t xml:space="preserve"> a apresentação dos espetáculos</w:t>
      </w:r>
      <w:r>
        <w:rPr>
          <w:rFonts w:cs="Times New Roman"/>
          <w:szCs w:val="24"/>
        </w:rPr>
        <w:t>.</w:t>
      </w:r>
      <w:r w:rsidRPr="00275B3F">
        <w:rPr>
          <w:rFonts w:cs="Times New Roman"/>
          <w:szCs w:val="24"/>
        </w:rPr>
        <w:t xml:space="preserve"> </w:t>
      </w:r>
      <w:r>
        <w:rPr>
          <w:rFonts w:cs="Times New Roman"/>
          <w:szCs w:val="24"/>
        </w:rPr>
        <w:t xml:space="preserve">Este </w:t>
      </w:r>
      <w:r w:rsidRPr="00B601C1">
        <w:rPr>
          <w:rFonts w:cs="Times New Roman"/>
          <w:i/>
          <w:szCs w:val="24"/>
        </w:rPr>
        <w:t>corpus</w:t>
      </w:r>
      <w:r>
        <w:rPr>
          <w:rFonts w:cs="Times New Roman"/>
          <w:szCs w:val="24"/>
        </w:rPr>
        <w:t xml:space="preserve"> documental inclui</w:t>
      </w:r>
      <w:r w:rsidRPr="00275B3F">
        <w:rPr>
          <w:rFonts w:cs="Times New Roman"/>
          <w:szCs w:val="24"/>
        </w:rPr>
        <w:t xml:space="preserve"> </w:t>
      </w:r>
      <w:r>
        <w:rPr>
          <w:rFonts w:cs="Times New Roman"/>
          <w:szCs w:val="24"/>
        </w:rPr>
        <w:t xml:space="preserve">programas, </w:t>
      </w:r>
      <w:r w:rsidRPr="00275B3F">
        <w:rPr>
          <w:rFonts w:cs="Times New Roman"/>
          <w:szCs w:val="24"/>
        </w:rPr>
        <w:t>folhas de sala, brochuras e cadernos didáticos</w:t>
      </w:r>
      <w:r>
        <w:rPr>
          <w:rFonts w:cs="Times New Roman"/>
          <w:szCs w:val="24"/>
        </w:rPr>
        <w:t>,</w:t>
      </w:r>
      <w:r w:rsidRPr="00275B3F">
        <w:rPr>
          <w:rFonts w:cs="Times New Roman"/>
          <w:szCs w:val="24"/>
        </w:rPr>
        <w:t xml:space="preserve"> e</w:t>
      </w:r>
      <w:r>
        <w:rPr>
          <w:rFonts w:cs="Times New Roman"/>
          <w:szCs w:val="24"/>
        </w:rPr>
        <w:t>stando</w:t>
      </w:r>
      <w:r w:rsidRPr="00275B3F">
        <w:rPr>
          <w:rFonts w:cs="Times New Roman"/>
          <w:szCs w:val="24"/>
        </w:rPr>
        <w:t xml:space="preserve"> disponível em dois formatos: o impresso e </w:t>
      </w:r>
      <w:r>
        <w:rPr>
          <w:rFonts w:cs="Times New Roman"/>
          <w:szCs w:val="24"/>
        </w:rPr>
        <w:t xml:space="preserve">o </w:t>
      </w:r>
      <w:r w:rsidRPr="00275B3F">
        <w:rPr>
          <w:rFonts w:cs="Times New Roman"/>
          <w:szCs w:val="24"/>
        </w:rPr>
        <w:t xml:space="preserve">digital. Os documentos impressos foram </w:t>
      </w:r>
      <w:r>
        <w:rPr>
          <w:rFonts w:cs="Times New Roman"/>
          <w:szCs w:val="24"/>
        </w:rPr>
        <w:t>facultados</w:t>
      </w:r>
      <w:r w:rsidRPr="00275B3F">
        <w:rPr>
          <w:rFonts w:cs="Times New Roman"/>
          <w:szCs w:val="24"/>
        </w:rPr>
        <w:t xml:space="preserve"> pela própria companhia</w:t>
      </w:r>
      <w:r>
        <w:rPr>
          <w:rFonts w:cs="Times New Roman"/>
          <w:szCs w:val="24"/>
        </w:rPr>
        <w:t>,</w:t>
      </w:r>
      <w:r w:rsidRPr="00275B3F">
        <w:rPr>
          <w:rFonts w:cs="Times New Roman"/>
          <w:szCs w:val="24"/>
        </w:rPr>
        <w:t xml:space="preserve"> </w:t>
      </w:r>
      <w:r>
        <w:rPr>
          <w:rFonts w:cs="Times New Roman"/>
          <w:szCs w:val="24"/>
        </w:rPr>
        <w:t>mas</w:t>
      </w:r>
      <w:r w:rsidRPr="00275B3F">
        <w:rPr>
          <w:rFonts w:cs="Times New Roman"/>
          <w:szCs w:val="24"/>
        </w:rPr>
        <w:t xml:space="preserve"> como não abrang</w:t>
      </w:r>
      <w:r>
        <w:rPr>
          <w:rFonts w:cs="Times New Roman"/>
          <w:szCs w:val="24"/>
        </w:rPr>
        <w:t>iam</w:t>
      </w:r>
      <w:r w:rsidRPr="00275B3F">
        <w:rPr>
          <w:rFonts w:cs="Times New Roman"/>
          <w:szCs w:val="24"/>
        </w:rPr>
        <w:t xml:space="preserve"> </w:t>
      </w:r>
      <w:r>
        <w:rPr>
          <w:rFonts w:cs="Times New Roman"/>
          <w:szCs w:val="24"/>
        </w:rPr>
        <w:t>todos os</w:t>
      </w:r>
      <w:r w:rsidRPr="00275B3F">
        <w:rPr>
          <w:rFonts w:cs="Times New Roman"/>
          <w:szCs w:val="24"/>
        </w:rPr>
        <w:t xml:space="preserve"> </w:t>
      </w:r>
      <w:r>
        <w:rPr>
          <w:rFonts w:cs="Times New Roman"/>
          <w:szCs w:val="24"/>
        </w:rPr>
        <w:t>projetos artísticos</w:t>
      </w:r>
      <w:r w:rsidRPr="00275B3F">
        <w:rPr>
          <w:rFonts w:cs="Times New Roman"/>
          <w:szCs w:val="24"/>
        </w:rPr>
        <w:t xml:space="preserve">, foi </w:t>
      </w:r>
      <w:r>
        <w:rPr>
          <w:rFonts w:cs="Times New Roman"/>
          <w:szCs w:val="24"/>
        </w:rPr>
        <w:t xml:space="preserve">necessário complementá-los com </w:t>
      </w:r>
      <w:r w:rsidRPr="00275B3F">
        <w:rPr>
          <w:rFonts w:cs="Times New Roman"/>
          <w:szCs w:val="24"/>
        </w:rPr>
        <w:t>os documentos acessíveis</w:t>
      </w:r>
      <w:r>
        <w:rPr>
          <w:rFonts w:cs="Times New Roman"/>
          <w:szCs w:val="24"/>
        </w:rPr>
        <w:t xml:space="preserve"> </w:t>
      </w:r>
      <w:r w:rsidRPr="00275B3F">
        <w:rPr>
          <w:rFonts w:cs="Times New Roman"/>
          <w:i/>
          <w:szCs w:val="24"/>
        </w:rPr>
        <w:t>online</w:t>
      </w:r>
      <w:r w:rsidRPr="00275B3F">
        <w:rPr>
          <w:rFonts w:cs="Times New Roman"/>
          <w:szCs w:val="24"/>
        </w:rPr>
        <w:t xml:space="preserve"> nos diversos locais cibernéticos do TRSM.</w:t>
      </w:r>
    </w:p>
    <w:p w14:paraId="6020EB01" w14:textId="1D939FA3" w:rsidR="00BE5601" w:rsidRPr="00275B3F" w:rsidRDefault="00BE5601" w:rsidP="00BE5601">
      <w:pPr>
        <w:rPr>
          <w:rFonts w:cs="Times New Roman"/>
          <w:szCs w:val="24"/>
        </w:rPr>
      </w:pPr>
      <w:r w:rsidRPr="00275B3F">
        <w:rPr>
          <w:rFonts w:cs="Times New Roman"/>
          <w:szCs w:val="24"/>
        </w:rPr>
        <w:t xml:space="preserve">Os documentos impressos </w:t>
      </w:r>
      <w:r>
        <w:rPr>
          <w:rFonts w:cs="Times New Roman"/>
          <w:szCs w:val="24"/>
        </w:rPr>
        <w:t>apresentam</w:t>
      </w:r>
      <w:r w:rsidRPr="00275B3F">
        <w:rPr>
          <w:rFonts w:cs="Times New Roman"/>
          <w:szCs w:val="24"/>
        </w:rPr>
        <w:t xml:space="preserve"> dimensões e formatos</w:t>
      </w:r>
      <w:r>
        <w:rPr>
          <w:rFonts w:cs="Times New Roman"/>
          <w:szCs w:val="24"/>
        </w:rPr>
        <w:t xml:space="preserve"> diversos</w:t>
      </w:r>
      <w:r w:rsidRPr="00275B3F">
        <w:rPr>
          <w:rFonts w:cs="Times New Roman"/>
          <w:szCs w:val="24"/>
        </w:rPr>
        <w:t xml:space="preserve">, </w:t>
      </w:r>
      <w:r>
        <w:rPr>
          <w:rFonts w:cs="Times New Roman"/>
          <w:szCs w:val="24"/>
        </w:rPr>
        <w:t>variando</w:t>
      </w:r>
      <w:r w:rsidRPr="00275B3F">
        <w:rPr>
          <w:rFonts w:cs="Times New Roman"/>
          <w:szCs w:val="24"/>
        </w:rPr>
        <w:t xml:space="preserve"> desde uma simples folha A4 ou brochura A5 até um pequeno livro. </w:t>
      </w:r>
      <w:r>
        <w:rPr>
          <w:rFonts w:cs="Times New Roman"/>
          <w:szCs w:val="24"/>
        </w:rPr>
        <w:t>A</w:t>
      </w:r>
      <w:r w:rsidRPr="00275B3F">
        <w:rPr>
          <w:rFonts w:cs="Times New Roman"/>
          <w:szCs w:val="24"/>
        </w:rPr>
        <w:t xml:space="preserve"> estrutura informativa textual está</w:t>
      </w:r>
      <w:r>
        <w:rPr>
          <w:rFonts w:cs="Times New Roman"/>
          <w:szCs w:val="24"/>
        </w:rPr>
        <w:t xml:space="preserve"> </w:t>
      </w:r>
      <w:r w:rsidRPr="00275B3F">
        <w:rPr>
          <w:rFonts w:cs="Times New Roman"/>
          <w:szCs w:val="24"/>
        </w:rPr>
        <w:t xml:space="preserve">dividida em duas secções: o espetáculo e a companhia. A secção do espetáculo </w:t>
      </w:r>
      <w:r>
        <w:rPr>
          <w:rFonts w:cs="Times New Roman"/>
          <w:szCs w:val="24"/>
        </w:rPr>
        <w:t>inclui</w:t>
      </w:r>
      <w:r w:rsidRPr="00275B3F">
        <w:rPr>
          <w:rFonts w:cs="Times New Roman"/>
          <w:szCs w:val="24"/>
        </w:rPr>
        <w:t xml:space="preserve"> uma sinopse</w:t>
      </w:r>
      <w:r>
        <w:rPr>
          <w:rFonts w:cs="Times New Roman"/>
          <w:szCs w:val="24"/>
        </w:rPr>
        <w:t>,</w:t>
      </w:r>
      <w:r w:rsidRPr="00275B3F">
        <w:rPr>
          <w:rFonts w:cs="Times New Roman"/>
          <w:szCs w:val="24"/>
        </w:rPr>
        <w:t xml:space="preserve"> </w:t>
      </w:r>
      <w:r>
        <w:rPr>
          <w:rFonts w:cs="Times New Roman"/>
          <w:szCs w:val="24"/>
        </w:rPr>
        <w:t>com</w:t>
      </w:r>
      <w:r w:rsidRPr="00275B3F">
        <w:rPr>
          <w:rFonts w:cs="Times New Roman"/>
          <w:szCs w:val="24"/>
        </w:rPr>
        <w:t xml:space="preserve"> uma breve apresentação das personagens </w:t>
      </w:r>
      <w:r w:rsidRPr="00275B3F">
        <w:rPr>
          <w:rFonts w:cs="Times New Roman"/>
          <w:szCs w:val="24"/>
        </w:rPr>
        <w:lastRenderedPageBreak/>
        <w:t>e do enredo</w:t>
      </w:r>
      <w:r>
        <w:rPr>
          <w:rFonts w:cs="Times New Roman"/>
          <w:szCs w:val="24"/>
        </w:rPr>
        <w:t>,</w:t>
      </w:r>
      <w:r w:rsidRPr="00275B3F">
        <w:rPr>
          <w:rFonts w:cs="Times New Roman"/>
          <w:szCs w:val="24"/>
        </w:rPr>
        <w:t xml:space="preserve"> e as fichas artísticas e técnicas com os diversos </w:t>
      </w:r>
      <w:r>
        <w:rPr>
          <w:rFonts w:cs="Times New Roman"/>
          <w:szCs w:val="24"/>
        </w:rPr>
        <w:t>intervenientes</w:t>
      </w:r>
      <w:r w:rsidRPr="00275B3F">
        <w:rPr>
          <w:rFonts w:cs="Times New Roman"/>
          <w:szCs w:val="24"/>
        </w:rPr>
        <w:t xml:space="preserve"> e </w:t>
      </w:r>
      <w:r>
        <w:rPr>
          <w:rFonts w:cs="Times New Roman"/>
          <w:szCs w:val="24"/>
        </w:rPr>
        <w:t>a respetiva função no espetáculo.</w:t>
      </w:r>
      <w:r w:rsidRPr="00275B3F">
        <w:rPr>
          <w:rFonts w:cs="Times New Roman"/>
          <w:szCs w:val="24"/>
        </w:rPr>
        <w:t xml:space="preserve"> A secção da companhia ou programática </w:t>
      </w:r>
      <w:r>
        <w:rPr>
          <w:rFonts w:cs="Times New Roman"/>
          <w:szCs w:val="24"/>
        </w:rPr>
        <w:t>inclui</w:t>
      </w:r>
      <w:r w:rsidRPr="00275B3F">
        <w:rPr>
          <w:rFonts w:cs="Times New Roman"/>
          <w:szCs w:val="24"/>
        </w:rPr>
        <w:t xml:space="preserve"> uma descrição sumária da história, da missão e da atividade do TRSM e </w:t>
      </w:r>
      <w:r>
        <w:rPr>
          <w:rFonts w:cs="Times New Roman"/>
          <w:szCs w:val="24"/>
        </w:rPr>
        <w:t>eventualmente</w:t>
      </w:r>
      <w:r w:rsidRPr="00275B3F">
        <w:rPr>
          <w:rFonts w:cs="Times New Roman"/>
          <w:szCs w:val="24"/>
        </w:rPr>
        <w:t xml:space="preserve"> uma </w:t>
      </w:r>
      <w:r>
        <w:rPr>
          <w:rFonts w:cs="Times New Roman"/>
          <w:szCs w:val="24"/>
        </w:rPr>
        <w:t xml:space="preserve">breve </w:t>
      </w:r>
      <w:r w:rsidRPr="00275B3F">
        <w:rPr>
          <w:rFonts w:cs="Times New Roman"/>
          <w:szCs w:val="24"/>
        </w:rPr>
        <w:t>biografia</w:t>
      </w:r>
      <w:r>
        <w:rPr>
          <w:rFonts w:cs="Times New Roman"/>
          <w:szCs w:val="24"/>
        </w:rPr>
        <w:t xml:space="preserve"> </w:t>
      </w:r>
      <w:r w:rsidRPr="00275B3F">
        <w:rPr>
          <w:rFonts w:cs="Times New Roman"/>
          <w:szCs w:val="24"/>
        </w:rPr>
        <w:t>dos elementos fixos da companhia e dos participantes convidados.</w:t>
      </w:r>
      <w:r w:rsidR="00F960E5">
        <w:rPr>
          <w:rFonts w:cs="Times New Roman"/>
          <w:szCs w:val="24"/>
        </w:rPr>
        <w:t xml:space="preserve"> </w:t>
      </w:r>
      <w:r w:rsidRPr="00275B3F">
        <w:rPr>
          <w:rFonts w:cs="Times New Roman"/>
          <w:szCs w:val="24"/>
        </w:rPr>
        <w:t xml:space="preserve">A companhia também criou cadernos didáticos </w:t>
      </w:r>
      <w:r w:rsidR="00F960E5">
        <w:rPr>
          <w:rFonts w:cs="Times New Roman"/>
          <w:szCs w:val="24"/>
        </w:rPr>
        <w:t>com</w:t>
      </w:r>
      <w:r>
        <w:rPr>
          <w:rFonts w:cs="Times New Roman"/>
          <w:szCs w:val="24"/>
        </w:rPr>
        <w:t xml:space="preserve"> </w:t>
      </w:r>
      <w:r w:rsidRPr="00275B3F">
        <w:rPr>
          <w:rFonts w:cs="Times New Roman"/>
          <w:szCs w:val="24"/>
        </w:rPr>
        <w:t>atividades lúdicas e educativas</w:t>
      </w:r>
      <w:r>
        <w:rPr>
          <w:rFonts w:cs="Times New Roman"/>
          <w:szCs w:val="24"/>
        </w:rPr>
        <w:t xml:space="preserve"> para o público infantil</w:t>
      </w:r>
      <w:r w:rsidRPr="00275B3F">
        <w:rPr>
          <w:rFonts w:cs="Times New Roman"/>
          <w:szCs w:val="24"/>
        </w:rPr>
        <w:t>.</w:t>
      </w:r>
    </w:p>
    <w:p w14:paraId="69E47F45" w14:textId="081C7383" w:rsidR="00BE5601" w:rsidRDefault="00BE5601" w:rsidP="00BE5601">
      <w:pPr>
        <w:rPr>
          <w:rFonts w:cs="Times New Roman"/>
          <w:szCs w:val="24"/>
        </w:rPr>
      </w:pPr>
      <w:r w:rsidRPr="00275B3F">
        <w:rPr>
          <w:rFonts w:cs="Times New Roman"/>
          <w:szCs w:val="24"/>
        </w:rPr>
        <w:t>A informação</w:t>
      </w:r>
      <w:r>
        <w:rPr>
          <w:rFonts w:cs="Times New Roman"/>
          <w:szCs w:val="24"/>
        </w:rPr>
        <w:t xml:space="preserve"> não </w:t>
      </w:r>
      <w:r w:rsidRPr="00275B3F">
        <w:rPr>
          <w:rFonts w:cs="Times New Roman"/>
          <w:szCs w:val="24"/>
        </w:rPr>
        <w:t xml:space="preserve">disponível em formato impresso foi </w:t>
      </w:r>
      <w:r>
        <w:rPr>
          <w:rFonts w:cs="Times New Roman"/>
          <w:szCs w:val="24"/>
        </w:rPr>
        <w:t>c</w:t>
      </w:r>
      <w:r w:rsidRPr="00275B3F">
        <w:rPr>
          <w:rFonts w:cs="Times New Roman"/>
          <w:szCs w:val="24"/>
        </w:rPr>
        <w:t xml:space="preserve">onsultada nos </w:t>
      </w:r>
      <w:r w:rsidRPr="00275B3F">
        <w:rPr>
          <w:rFonts w:cs="Times New Roman"/>
          <w:i/>
          <w:szCs w:val="24"/>
        </w:rPr>
        <w:t>sites</w:t>
      </w:r>
      <w:r w:rsidRPr="00275B3F">
        <w:rPr>
          <w:rFonts w:cs="Times New Roman"/>
          <w:szCs w:val="24"/>
        </w:rPr>
        <w:t xml:space="preserve"> institucionais da companhia</w:t>
      </w:r>
      <w:r>
        <w:rPr>
          <w:rFonts w:cs="Times New Roman"/>
          <w:szCs w:val="24"/>
        </w:rPr>
        <w:t xml:space="preserve">. O </w:t>
      </w:r>
      <w:r w:rsidRPr="000C6BAF">
        <w:rPr>
          <w:rFonts w:cs="Times New Roman"/>
          <w:i/>
          <w:szCs w:val="24"/>
        </w:rPr>
        <w:t>site</w:t>
      </w:r>
      <w:r>
        <w:rPr>
          <w:rFonts w:cs="Times New Roman"/>
          <w:szCs w:val="24"/>
        </w:rPr>
        <w:t xml:space="preserve"> institucional</w:t>
      </w:r>
      <w:r w:rsidRPr="00275B3F">
        <w:rPr>
          <w:rFonts w:cs="Times New Roman"/>
          <w:szCs w:val="24"/>
        </w:rPr>
        <w:t xml:space="preserve"> </w:t>
      </w:r>
      <w:r>
        <w:rPr>
          <w:rFonts w:cs="Times New Roman"/>
          <w:szCs w:val="24"/>
        </w:rPr>
        <w:t>antigo oferece informação sobre</w:t>
      </w:r>
      <w:r w:rsidRPr="00275B3F">
        <w:rPr>
          <w:rFonts w:cs="Times New Roman"/>
          <w:szCs w:val="24"/>
        </w:rPr>
        <w:t xml:space="preserve"> </w:t>
      </w:r>
      <w:r>
        <w:rPr>
          <w:rFonts w:cs="Times New Roman"/>
          <w:szCs w:val="24"/>
        </w:rPr>
        <w:t xml:space="preserve">a atividade da companhia e </w:t>
      </w:r>
      <w:r w:rsidRPr="00275B3F">
        <w:rPr>
          <w:rFonts w:cs="Times New Roman"/>
          <w:szCs w:val="24"/>
        </w:rPr>
        <w:t>os espetáculos entre 1995 e 2002</w:t>
      </w:r>
      <w:r>
        <w:rPr>
          <w:rFonts w:cs="Times New Roman"/>
          <w:szCs w:val="24"/>
        </w:rPr>
        <w:t>, seguindo</w:t>
      </w:r>
      <w:r w:rsidRPr="00275B3F">
        <w:rPr>
          <w:rFonts w:cs="Times New Roman"/>
          <w:szCs w:val="24"/>
        </w:rPr>
        <w:t xml:space="preserve"> a estrutura de sinopse, ficha artística e técnica</w:t>
      </w:r>
      <w:r>
        <w:rPr>
          <w:rFonts w:cs="Times New Roman"/>
          <w:szCs w:val="24"/>
        </w:rPr>
        <w:t xml:space="preserve"> </w:t>
      </w:r>
      <w:r w:rsidRPr="00275B3F">
        <w:rPr>
          <w:rFonts w:cs="Times New Roman"/>
          <w:szCs w:val="24"/>
        </w:rPr>
        <w:t xml:space="preserve">e fotografias. O material </w:t>
      </w:r>
      <w:r>
        <w:rPr>
          <w:rFonts w:cs="Times New Roman"/>
          <w:szCs w:val="24"/>
        </w:rPr>
        <w:t xml:space="preserve">sobre os restantes espetáculos </w:t>
      </w:r>
      <w:r w:rsidRPr="00275B3F">
        <w:rPr>
          <w:rFonts w:cs="Times New Roman"/>
          <w:szCs w:val="24"/>
        </w:rPr>
        <w:t xml:space="preserve">foi compilado </w:t>
      </w:r>
      <w:r>
        <w:rPr>
          <w:rFonts w:cs="Times New Roman"/>
          <w:szCs w:val="24"/>
        </w:rPr>
        <w:t xml:space="preserve">em </w:t>
      </w:r>
      <w:r w:rsidRPr="00275B3F">
        <w:rPr>
          <w:rFonts w:cs="Times New Roman"/>
          <w:szCs w:val="24"/>
        </w:rPr>
        <w:t>várias fontes: o</w:t>
      </w:r>
      <w:r>
        <w:rPr>
          <w:rFonts w:cs="Times New Roman"/>
          <w:szCs w:val="24"/>
        </w:rPr>
        <w:t>s</w:t>
      </w:r>
      <w:r w:rsidRPr="00275B3F">
        <w:rPr>
          <w:rFonts w:cs="Times New Roman"/>
          <w:szCs w:val="24"/>
        </w:rPr>
        <w:t xml:space="preserve"> atua</w:t>
      </w:r>
      <w:r>
        <w:rPr>
          <w:rFonts w:cs="Times New Roman"/>
          <w:szCs w:val="24"/>
        </w:rPr>
        <w:t>is</w:t>
      </w:r>
      <w:r w:rsidRPr="00275B3F">
        <w:rPr>
          <w:rFonts w:cs="Times New Roman"/>
          <w:szCs w:val="24"/>
        </w:rPr>
        <w:t xml:space="preserve"> </w:t>
      </w:r>
      <w:r w:rsidRPr="00275B3F">
        <w:rPr>
          <w:rFonts w:cs="Times New Roman"/>
          <w:i/>
          <w:szCs w:val="24"/>
        </w:rPr>
        <w:t>site</w:t>
      </w:r>
      <w:r w:rsidRPr="00275B3F">
        <w:rPr>
          <w:rFonts w:cs="Times New Roman"/>
          <w:szCs w:val="24"/>
        </w:rPr>
        <w:t xml:space="preserve"> institucional, o blogue institucional </w:t>
      </w:r>
      <w:r>
        <w:rPr>
          <w:rFonts w:cs="Times New Roman"/>
          <w:szCs w:val="24"/>
        </w:rPr>
        <w:t>e</w:t>
      </w:r>
      <w:r w:rsidRPr="00275B3F">
        <w:rPr>
          <w:rFonts w:cs="Times New Roman"/>
          <w:szCs w:val="24"/>
        </w:rPr>
        <w:t xml:space="preserve"> </w:t>
      </w:r>
      <w:r>
        <w:rPr>
          <w:rFonts w:cs="Times New Roman"/>
          <w:szCs w:val="24"/>
        </w:rPr>
        <w:t>a página do Facebook da companhia</w:t>
      </w:r>
      <w:r w:rsidRPr="00275B3F">
        <w:rPr>
          <w:rFonts w:cs="Times New Roman"/>
          <w:szCs w:val="24"/>
        </w:rPr>
        <w:t xml:space="preserve"> e </w:t>
      </w:r>
      <w:r>
        <w:rPr>
          <w:rFonts w:cs="Times New Roman"/>
          <w:szCs w:val="24"/>
        </w:rPr>
        <w:t>o anterior blogue institucional</w:t>
      </w:r>
      <w:r w:rsidRPr="00275B3F">
        <w:rPr>
          <w:rFonts w:cs="Times New Roman"/>
          <w:szCs w:val="24"/>
        </w:rPr>
        <w:t xml:space="preserve">. </w:t>
      </w:r>
      <w:r>
        <w:rPr>
          <w:rFonts w:cs="Times New Roman"/>
          <w:szCs w:val="24"/>
        </w:rPr>
        <w:t>P</w:t>
      </w:r>
      <w:r w:rsidRPr="00275B3F">
        <w:rPr>
          <w:rFonts w:cs="Times New Roman"/>
          <w:szCs w:val="24"/>
        </w:rPr>
        <w:t xml:space="preserve">ara </w:t>
      </w:r>
      <w:r>
        <w:rPr>
          <w:rFonts w:cs="Times New Roman"/>
          <w:szCs w:val="24"/>
        </w:rPr>
        <w:t>completar</w:t>
      </w:r>
      <w:r w:rsidRPr="00275B3F">
        <w:rPr>
          <w:rFonts w:cs="Times New Roman"/>
          <w:szCs w:val="24"/>
        </w:rPr>
        <w:t xml:space="preserve"> </w:t>
      </w:r>
      <w:r>
        <w:rPr>
          <w:rFonts w:cs="Times New Roman"/>
          <w:szCs w:val="24"/>
        </w:rPr>
        <w:t>os</w:t>
      </w:r>
      <w:r w:rsidRPr="00275B3F">
        <w:rPr>
          <w:rFonts w:cs="Times New Roman"/>
          <w:szCs w:val="24"/>
        </w:rPr>
        <w:t xml:space="preserve"> </w:t>
      </w:r>
      <w:r>
        <w:rPr>
          <w:rFonts w:cs="Times New Roman"/>
          <w:szCs w:val="24"/>
        </w:rPr>
        <w:t>dados indisponíveis nas fontes já referidas, foi necessário realizar</w:t>
      </w:r>
      <w:r w:rsidRPr="00275B3F">
        <w:rPr>
          <w:rFonts w:cs="Times New Roman"/>
          <w:szCs w:val="24"/>
        </w:rPr>
        <w:t xml:space="preserve"> uma pesquisa em </w:t>
      </w:r>
      <w:r w:rsidRPr="00275B3F">
        <w:rPr>
          <w:rFonts w:cs="Times New Roman"/>
          <w:i/>
          <w:szCs w:val="24"/>
        </w:rPr>
        <w:t>sites</w:t>
      </w:r>
      <w:r w:rsidRPr="00275B3F">
        <w:rPr>
          <w:rFonts w:cs="Times New Roman"/>
          <w:szCs w:val="24"/>
        </w:rPr>
        <w:t xml:space="preserve"> dispersos de variadíssimas entidades (por exemplo, autarquias que incluíam os espetáculos na sua programação cultural)</w:t>
      </w:r>
      <w:r>
        <w:rPr>
          <w:rFonts w:cs="Times New Roman"/>
          <w:szCs w:val="24"/>
        </w:rPr>
        <w:t xml:space="preserve"> e consultar a própria companhia.</w:t>
      </w:r>
    </w:p>
    <w:p w14:paraId="7DF36835" w14:textId="37C01ABE" w:rsidR="00BE5601" w:rsidRDefault="00BE5601" w:rsidP="00BE5601">
      <w:pPr>
        <w:rPr>
          <w:rFonts w:cs="Times New Roman"/>
          <w:szCs w:val="24"/>
        </w:rPr>
      </w:pPr>
      <w:r>
        <w:rPr>
          <w:rFonts w:cs="Times New Roman"/>
          <w:szCs w:val="24"/>
        </w:rPr>
        <w:t>Este</w:t>
      </w:r>
      <w:r w:rsidRPr="00275B3F">
        <w:rPr>
          <w:rFonts w:cs="Times New Roman"/>
          <w:szCs w:val="24"/>
        </w:rPr>
        <w:t xml:space="preserve"> material permit</w:t>
      </w:r>
      <w:r>
        <w:rPr>
          <w:rFonts w:cs="Times New Roman"/>
          <w:szCs w:val="24"/>
        </w:rPr>
        <w:t>iu</w:t>
      </w:r>
      <w:r w:rsidRPr="00275B3F">
        <w:rPr>
          <w:rFonts w:cs="Times New Roman"/>
          <w:szCs w:val="24"/>
        </w:rPr>
        <w:t xml:space="preserve"> extrair informação d</w:t>
      </w:r>
      <w:r>
        <w:rPr>
          <w:rFonts w:cs="Times New Roman"/>
          <w:szCs w:val="24"/>
        </w:rPr>
        <w:t>e</w:t>
      </w:r>
      <w:r w:rsidRPr="00275B3F">
        <w:rPr>
          <w:rFonts w:cs="Times New Roman"/>
          <w:szCs w:val="24"/>
        </w:rPr>
        <w:t xml:space="preserve"> componentes visuais e gráficos como desenhos, fotografias ou logótipos</w:t>
      </w:r>
      <w:r>
        <w:rPr>
          <w:rFonts w:cs="Times New Roman"/>
          <w:szCs w:val="24"/>
        </w:rPr>
        <w:t>;</w:t>
      </w:r>
      <w:r w:rsidRPr="00275B3F">
        <w:rPr>
          <w:rFonts w:cs="Times New Roman"/>
          <w:szCs w:val="24"/>
        </w:rPr>
        <w:t xml:space="preserve"> por exemplo, a fotografia de um espetáculo </w:t>
      </w:r>
      <w:r>
        <w:rPr>
          <w:rFonts w:cs="Times New Roman"/>
          <w:szCs w:val="24"/>
        </w:rPr>
        <w:t>proporciona informação</w:t>
      </w:r>
      <w:r w:rsidRPr="00275B3F">
        <w:rPr>
          <w:rFonts w:cs="Times New Roman"/>
          <w:szCs w:val="24"/>
        </w:rPr>
        <w:t xml:space="preserve"> sobre a cenografia, os adereços ou os figurinos</w:t>
      </w:r>
      <w:r>
        <w:rPr>
          <w:rFonts w:cs="Times New Roman"/>
          <w:szCs w:val="24"/>
        </w:rPr>
        <w:t xml:space="preserve"> e</w:t>
      </w:r>
      <w:r w:rsidRPr="00275B3F">
        <w:rPr>
          <w:rFonts w:cs="Times New Roman"/>
          <w:szCs w:val="24"/>
        </w:rPr>
        <w:t xml:space="preserve"> </w:t>
      </w:r>
      <w:r>
        <w:rPr>
          <w:rFonts w:cs="Times New Roman"/>
          <w:szCs w:val="24"/>
        </w:rPr>
        <w:t>ajuda</w:t>
      </w:r>
      <w:r w:rsidRPr="00275B3F">
        <w:rPr>
          <w:rFonts w:cs="Times New Roman"/>
          <w:szCs w:val="24"/>
        </w:rPr>
        <w:t xml:space="preserve"> </w:t>
      </w:r>
      <w:r>
        <w:rPr>
          <w:rFonts w:cs="Times New Roman"/>
          <w:szCs w:val="24"/>
        </w:rPr>
        <w:t xml:space="preserve">a </w:t>
      </w:r>
      <w:r w:rsidRPr="00275B3F">
        <w:rPr>
          <w:rFonts w:cs="Times New Roman"/>
          <w:szCs w:val="24"/>
        </w:rPr>
        <w:t>determinar o género teatral ou o público-alvo.</w:t>
      </w:r>
    </w:p>
    <w:p w14:paraId="263FDA06" w14:textId="6589C829" w:rsidR="00BE5601" w:rsidRDefault="00BE5601" w:rsidP="00BE5601">
      <w:pPr>
        <w:pStyle w:val="Corpodotexto"/>
        <w:rPr>
          <w:rFonts w:ascii="Times New Roman" w:hAnsi="Times New Roman" w:cs="Times New Roman"/>
          <w:sz w:val="24"/>
        </w:rPr>
      </w:pPr>
      <w:r w:rsidRPr="00275B3F">
        <w:rPr>
          <w:rFonts w:ascii="Times New Roman" w:hAnsi="Times New Roman" w:cs="Times New Roman"/>
          <w:sz w:val="24"/>
        </w:rPr>
        <w:t xml:space="preserve">A análise deste </w:t>
      </w:r>
      <w:r w:rsidRPr="00BE5601">
        <w:rPr>
          <w:rFonts w:ascii="Times New Roman" w:hAnsi="Times New Roman" w:cs="Times New Roman"/>
          <w:i/>
          <w:sz w:val="24"/>
        </w:rPr>
        <w:t>corpus</w:t>
      </w:r>
      <w:r w:rsidRPr="00275B3F">
        <w:rPr>
          <w:rFonts w:ascii="Times New Roman" w:hAnsi="Times New Roman" w:cs="Times New Roman"/>
          <w:sz w:val="24"/>
        </w:rPr>
        <w:t xml:space="preserve"> </w:t>
      </w:r>
      <w:r>
        <w:rPr>
          <w:rFonts w:ascii="Times New Roman" w:hAnsi="Times New Roman" w:cs="Times New Roman"/>
          <w:sz w:val="24"/>
        </w:rPr>
        <w:t xml:space="preserve">permitiu conhecer </w:t>
      </w:r>
      <w:r w:rsidRPr="00275B3F">
        <w:rPr>
          <w:rFonts w:ascii="Times New Roman" w:hAnsi="Times New Roman" w:cs="Times New Roman"/>
          <w:sz w:val="24"/>
        </w:rPr>
        <w:t>os temas abordados, as técnicas teatrais utilizadas, os autores</w:t>
      </w:r>
      <w:r>
        <w:rPr>
          <w:rFonts w:ascii="Times New Roman" w:hAnsi="Times New Roman" w:cs="Times New Roman"/>
          <w:sz w:val="24"/>
        </w:rPr>
        <w:t xml:space="preserve"> dos textos dramáticos</w:t>
      </w:r>
      <w:r w:rsidRPr="00275B3F">
        <w:rPr>
          <w:rFonts w:ascii="Times New Roman" w:hAnsi="Times New Roman" w:cs="Times New Roman"/>
          <w:sz w:val="24"/>
        </w:rPr>
        <w:t>, os públicos-alvo ou os tradutores. Toda esta informação foi posteriormente uti</w:t>
      </w:r>
      <w:r>
        <w:rPr>
          <w:rFonts w:ascii="Times New Roman" w:hAnsi="Times New Roman" w:cs="Times New Roman"/>
          <w:sz w:val="24"/>
        </w:rPr>
        <w:t xml:space="preserve">lizada para elaborar os Anexos 13, 14 e 15 relativos ao reportório geral, </w:t>
      </w:r>
      <w:r w:rsidR="005E0815">
        <w:rPr>
          <w:rFonts w:ascii="Times New Roman" w:hAnsi="Times New Roman" w:cs="Times New Roman"/>
          <w:sz w:val="24"/>
        </w:rPr>
        <w:t>público/géneros teatrais</w:t>
      </w:r>
      <w:r>
        <w:rPr>
          <w:rFonts w:ascii="Times New Roman" w:hAnsi="Times New Roman" w:cs="Times New Roman"/>
          <w:sz w:val="24"/>
        </w:rPr>
        <w:t xml:space="preserve"> e traduzido</w:t>
      </w:r>
      <w:r w:rsidR="00D033AF">
        <w:rPr>
          <w:rFonts w:ascii="Times New Roman" w:hAnsi="Times New Roman" w:cs="Times New Roman"/>
          <w:sz w:val="24"/>
        </w:rPr>
        <w:t>, respetivamente</w:t>
      </w:r>
      <w:r w:rsidRPr="00275B3F">
        <w:rPr>
          <w:rFonts w:ascii="Times New Roman" w:hAnsi="Times New Roman" w:cs="Times New Roman"/>
          <w:sz w:val="24"/>
        </w:rPr>
        <w:t>.</w:t>
      </w:r>
    </w:p>
    <w:p w14:paraId="6F3C2724" w14:textId="31A7C8A8" w:rsidR="006E40FD" w:rsidRDefault="006E40FD" w:rsidP="006E40FD">
      <w:pPr>
        <w:pStyle w:val="Cabealho3"/>
      </w:pPr>
      <w:bookmarkStart w:id="15" w:name="_Toc430952176"/>
      <w:r w:rsidRPr="00F41C8E">
        <w:lastRenderedPageBreak/>
        <w:t>Conjuntos original/tradução</w:t>
      </w:r>
      <w:r>
        <w:t xml:space="preserve"> de textos dramáticos</w:t>
      </w:r>
      <w:bookmarkEnd w:id="15"/>
    </w:p>
    <w:p w14:paraId="05971231" w14:textId="6E7B752A" w:rsidR="006E40FD" w:rsidRPr="00275B3F" w:rsidRDefault="006E40FD" w:rsidP="006E40FD">
      <w:pPr>
        <w:rPr>
          <w:rFonts w:cs="Times New Roman"/>
          <w:szCs w:val="24"/>
        </w:rPr>
      </w:pPr>
      <w:r>
        <w:rPr>
          <w:rFonts w:cs="Times New Roman"/>
          <w:szCs w:val="24"/>
        </w:rPr>
        <w:t>O dossiê</w:t>
      </w:r>
      <w:r w:rsidRPr="00275B3F">
        <w:rPr>
          <w:rFonts w:cs="Times New Roman"/>
          <w:szCs w:val="24"/>
        </w:rPr>
        <w:t xml:space="preserve"> </w:t>
      </w:r>
      <w:r>
        <w:rPr>
          <w:rFonts w:cs="Times New Roman"/>
          <w:szCs w:val="24"/>
        </w:rPr>
        <w:t>de estudo também inclui</w:t>
      </w:r>
      <w:r w:rsidRPr="00275B3F">
        <w:rPr>
          <w:rFonts w:cs="Times New Roman"/>
          <w:szCs w:val="24"/>
        </w:rPr>
        <w:t xml:space="preserve"> os textos originais e as respetivas traduções de três peças não publicadas. Embora constituam uma parte reduzida do reportório traduzido, a </w:t>
      </w:r>
      <w:r w:rsidR="002D08B5">
        <w:rPr>
          <w:rFonts w:cs="Times New Roman"/>
          <w:szCs w:val="24"/>
        </w:rPr>
        <w:t xml:space="preserve">sua </w:t>
      </w:r>
      <w:r w:rsidRPr="00275B3F">
        <w:rPr>
          <w:rFonts w:cs="Times New Roman"/>
          <w:szCs w:val="24"/>
        </w:rPr>
        <w:t xml:space="preserve">análise </w:t>
      </w:r>
      <w:r>
        <w:rPr>
          <w:rFonts w:cs="Times New Roman"/>
          <w:szCs w:val="24"/>
        </w:rPr>
        <w:t>comparativa</w:t>
      </w:r>
      <w:r w:rsidR="002D08B5">
        <w:rPr>
          <w:rFonts w:cs="Times New Roman"/>
          <w:szCs w:val="24"/>
        </w:rPr>
        <w:t xml:space="preserve"> ajuda a </w:t>
      </w:r>
      <w:r>
        <w:rPr>
          <w:rFonts w:cs="Times New Roman"/>
          <w:szCs w:val="24"/>
        </w:rPr>
        <w:t>revela</w:t>
      </w:r>
      <w:r w:rsidR="002D08B5">
        <w:rPr>
          <w:rFonts w:cs="Times New Roman"/>
          <w:szCs w:val="24"/>
        </w:rPr>
        <w:t>r</w:t>
      </w:r>
      <w:r w:rsidRPr="00275B3F">
        <w:rPr>
          <w:rFonts w:cs="Times New Roman"/>
          <w:szCs w:val="24"/>
        </w:rPr>
        <w:t xml:space="preserve"> </w:t>
      </w:r>
      <w:r w:rsidR="002D08B5">
        <w:rPr>
          <w:rFonts w:cs="Times New Roman"/>
          <w:szCs w:val="24"/>
        </w:rPr>
        <w:t>como</w:t>
      </w:r>
      <w:r w:rsidRPr="00275B3F">
        <w:rPr>
          <w:rFonts w:cs="Times New Roman"/>
          <w:szCs w:val="24"/>
        </w:rPr>
        <w:t xml:space="preserve"> as estratégias de tradução</w:t>
      </w:r>
      <w:r>
        <w:rPr>
          <w:rFonts w:cs="Times New Roman"/>
          <w:szCs w:val="24"/>
        </w:rPr>
        <w:t xml:space="preserve"> </w:t>
      </w:r>
      <w:r w:rsidRPr="00275B3F">
        <w:rPr>
          <w:rFonts w:cs="Times New Roman"/>
          <w:szCs w:val="24"/>
        </w:rPr>
        <w:t xml:space="preserve">adotadas </w:t>
      </w:r>
      <w:r>
        <w:rPr>
          <w:rFonts w:cs="Times New Roman"/>
          <w:szCs w:val="24"/>
        </w:rPr>
        <w:t>refletem</w:t>
      </w:r>
      <w:r w:rsidRPr="00275B3F">
        <w:rPr>
          <w:rFonts w:cs="Times New Roman"/>
          <w:szCs w:val="24"/>
        </w:rPr>
        <w:t xml:space="preserve"> a </w:t>
      </w:r>
      <w:r>
        <w:rPr>
          <w:rFonts w:cs="Times New Roman"/>
          <w:szCs w:val="24"/>
        </w:rPr>
        <w:t>política</w:t>
      </w:r>
      <w:r w:rsidRPr="00275B3F">
        <w:rPr>
          <w:rFonts w:cs="Times New Roman"/>
          <w:szCs w:val="24"/>
        </w:rPr>
        <w:t xml:space="preserve"> da companhia </w:t>
      </w:r>
      <w:r w:rsidR="002D08B5">
        <w:rPr>
          <w:rFonts w:cs="Times New Roman"/>
          <w:szCs w:val="24"/>
        </w:rPr>
        <w:t>ne</w:t>
      </w:r>
      <w:r w:rsidRPr="00275B3F">
        <w:rPr>
          <w:rFonts w:cs="Times New Roman"/>
          <w:szCs w:val="24"/>
        </w:rPr>
        <w:t>sta atividade.</w:t>
      </w:r>
    </w:p>
    <w:p w14:paraId="0FA18A31" w14:textId="1F0C7944" w:rsidR="006E40FD" w:rsidRPr="00275B3F" w:rsidRDefault="006E40FD" w:rsidP="006E40FD">
      <w:pPr>
        <w:rPr>
          <w:rFonts w:cs="Times New Roman"/>
          <w:szCs w:val="24"/>
        </w:rPr>
      </w:pPr>
      <w:r>
        <w:rPr>
          <w:rFonts w:cs="Times New Roman"/>
          <w:szCs w:val="24"/>
        </w:rPr>
        <w:t>O</w:t>
      </w:r>
      <w:r w:rsidRPr="00275B3F">
        <w:rPr>
          <w:rFonts w:cs="Times New Roman"/>
          <w:szCs w:val="24"/>
        </w:rPr>
        <w:t xml:space="preserve">s </w:t>
      </w:r>
      <w:r>
        <w:rPr>
          <w:rFonts w:cs="Times New Roman"/>
          <w:szCs w:val="24"/>
        </w:rPr>
        <w:t>textos dramáticos</w:t>
      </w:r>
      <w:r w:rsidRPr="00275B3F">
        <w:rPr>
          <w:rFonts w:cs="Times New Roman"/>
          <w:szCs w:val="24"/>
        </w:rPr>
        <w:t xml:space="preserve"> são </w:t>
      </w:r>
      <w:r w:rsidRPr="00275B3F">
        <w:rPr>
          <w:rFonts w:cs="Times New Roman"/>
          <w:i/>
          <w:szCs w:val="24"/>
        </w:rPr>
        <w:t>O Anjo do Montemuro / The Angel of The Montemuro</w:t>
      </w:r>
      <w:r w:rsidRPr="00275B3F">
        <w:rPr>
          <w:rFonts w:cs="Times New Roman"/>
          <w:szCs w:val="24"/>
        </w:rPr>
        <w:t xml:space="preserve"> de Peter Cann</w:t>
      </w:r>
      <w:r>
        <w:rPr>
          <w:rFonts w:cs="Times New Roman"/>
          <w:szCs w:val="24"/>
        </w:rPr>
        <w:t>,</w:t>
      </w:r>
      <w:r w:rsidRPr="00275B3F">
        <w:rPr>
          <w:rFonts w:cs="Times New Roman"/>
          <w:szCs w:val="24"/>
        </w:rPr>
        <w:t xml:space="preserve"> </w:t>
      </w:r>
      <w:r w:rsidRPr="00275B3F">
        <w:rPr>
          <w:rFonts w:cs="Times New Roman"/>
          <w:i/>
          <w:szCs w:val="24"/>
        </w:rPr>
        <w:t>Deixem-me Ressonar</w:t>
      </w:r>
      <w:r w:rsidRPr="009503B1">
        <w:rPr>
          <w:rFonts w:cs="Times New Roman"/>
          <w:szCs w:val="24"/>
        </w:rPr>
        <w:t>/ (</w:t>
      </w:r>
      <w:r w:rsidRPr="002D08B5">
        <w:rPr>
          <w:rFonts w:cs="Times New Roman"/>
          <w:szCs w:val="24"/>
        </w:rPr>
        <w:t>s</w:t>
      </w:r>
      <w:r w:rsidRPr="009503B1">
        <w:rPr>
          <w:rFonts w:cs="Times New Roman"/>
          <w:szCs w:val="24"/>
        </w:rPr>
        <w:t>em título em inglês</w:t>
      </w:r>
      <w:r w:rsidRPr="002D08B5">
        <w:rPr>
          <w:rFonts w:cs="Times New Roman"/>
          <w:szCs w:val="24"/>
        </w:rPr>
        <w:t>)</w:t>
      </w:r>
      <w:r>
        <w:rPr>
          <w:rFonts w:cs="Times New Roman"/>
          <w:szCs w:val="24"/>
        </w:rPr>
        <w:t xml:space="preserve"> </w:t>
      </w:r>
      <w:r w:rsidRPr="00275B3F">
        <w:rPr>
          <w:rFonts w:cs="Times New Roman"/>
          <w:szCs w:val="24"/>
        </w:rPr>
        <w:t xml:space="preserve">e </w:t>
      </w:r>
      <w:r w:rsidRPr="00275B3F">
        <w:rPr>
          <w:rFonts w:cs="Times New Roman"/>
          <w:i/>
          <w:szCs w:val="24"/>
        </w:rPr>
        <w:t>Remendos/</w:t>
      </w:r>
      <w:r>
        <w:rPr>
          <w:rFonts w:cs="Times New Roman"/>
          <w:i/>
          <w:szCs w:val="24"/>
        </w:rPr>
        <w:t xml:space="preserve"> </w:t>
      </w:r>
      <w:r w:rsidRPr="00FF0CAE">
        <w:rPr>
          <w:rFonts w:cs="Times New Roman"/>
          <w:szCs w:val="24"/>
        </w:rPr>
        <w:t>(sem título em inglês)</w:t>
      </w:r>
      <w:r>
        <w:rPr>
          <w:rFonts w:cs="Times New Roman"/>
          <w:szCs w:val="24"/>
        </w:rPr>
        <w:t xml:space="preserve"> </w:t>
      </w:r>
      <w:r w:rsidRPr="00275B3F">
        <w:rPr>
          <w:rFonts w:cs="Times New Roman"/>
          <w:szCs w:val="24"/>
        </w:rPr>
        <w:t>de Thérese Collins</w:t>
      </w:r>
      <w:r>
        <w:rPr>
          <w:rFonts w:cs="Times New Roman"/>
          <w:szCs w:val="24"/>
        </w:rPr>
        <w:t>.</w:t>
      </w:r>
      <w:r w:rsidRPr="00275B3F">
        <w:rPr>
          <w:rFonts w:cs="Times New Roman"/>
          <w:szCs w:val="24"/>
        </w:rPr>
        <w:t xml:space="preserve"> </w:t>
      </w:r>
      <w:r>
        <w:rPr>
          <w:rFonts w:cs="Times New Roman"/>
          <w:szCs w:val="24"/>
        </w:rPr>
        <w:t>A</w:t>
      </w:r>
      <w:r w:rsidRPr="00275B3F">
        <w:rPr>
          <w:rFonts w:cs="Times New Roman"/>
          <w:szCs w:val="24"/>
        </w:rPr>
        <w:t>s tradu</w:t>
      </w:r>
      <w:r>
        <w:rPr>
          <w:rFonts w:cs="Times New Roman"/>
          <w:szCs w:val="24"/>
        </w:rPr>
        <w:t>ções</w:t>
      </w:r>
      <w:r w:rsidRPr="00275B3F">
        <w:rPr>
          <w:rFonts w:cs="Times New Roman"/>
          <w:szCs w:val="24"/>
        </w:rPr>
        <w:t xml:space="preserve"> </w:t>
      </w:r>
      <w:r>
        <w:rPr>
          <w:rFonts w:cs="Times New Roman"/>
          <w:szCs w:val="24"/>
        </w:rPr>
        <w:t xml:space="preserve">das </w:t>
      </w:r>
      <w:r w:rsidRPr="00275B3F">
        <w:rPr>
          <w:rFonts w:cs="Times New Roman"/>
          <w:szCs w:val="24"/>
        </w:rPr>
        <w:t xml:space="preserve">duas primeiras </w:t>
      </w:r>
      <w:r>
        <w:rPr>
          <w:rFonts w:cs="Times New Roman"/>
          <w:szCs w:val="24"/>
        </w:rPr>
        <w:t>peças</w:t>
      </w:r>
      <w:r w:rsidRPr="00275B3F">
        <w:rPr>
          <w:rFonts w:cs="Times New Roman"/>
          <w:szCs w:val="24"/>
        </w:rPr>
        <w:t xml:space="preserve"> </w:t>
      </w:r>
      <w:r>
        <w:rPr>
          <w:rFonts w:cs="Times New Roman"/>
          <w:szCs w:val="24"/>
        </w:rPr>
        <w:t xml:space="preserve">couberam a Graeme Pulleyn </w:t>
      </w:r>
      <w:r w:rsidRPr="00275B3F">
        <w:rPr>
          <w:rFonts w:cs="Times New Roman"/>
          <w:szCs w:val="24"/>
        </w:rPr>
        <w:t xml:space="preserve">e </w:t>
      </w:r>
      <w:r>
        <w:rPr>
          <w:rFonts w:cs="Times New Roman"/>
          <w:szCs w:val="24"/>
        </w:rPr>
        <w:t xml:space="preserve">a última a </w:t>
      </w:r>
      <w:r w:rsidRPr="00275B3F">
        <w:rPr>
          <w:rFonts w:cs="Times New Roman"/>
          <w:szCs w:val="24"/>
        </w:rPr>
        <w:t xml:space="preserve">José </w:t>
      </w:r>
      <w:r>
        <w:rPr>
          <w:rFonts w:cs="Times New Roman"/>
          <w:szCs w:val="24"/>
        </w:rPr>
        <w:t xml:space="preserve">Miguel </w:t>
      </w:r>
      <w:r w:rsidRPr="00275B3F">
        <w:rPr>
          <w:rFonts w:cs="Times New Roman"/>
          <w:szCs w:val="24"/>
        </w:rPr>
        <w:t xml:space="preserve">Moura. </w:t>
      </w:r>
    </w:p>
    <w:p w14:paraId="433F299B" w14:textId="7B6AB571" w:rsidR="006E40FD" w:rsidRPr="008A0E92" w:rsidRDefault="006E40FD" w:rsidP="006E40FD">
      <w:pPr>
        <w:rPr>
          <w:rFonts w:cs="Times New Roman"/>
          <w:szCs w:val="24"/>
        </w:rPr>
      </w:pPr>
      <w:r w:rsidRPr="00275B3F">
        <w:rPr>
          <w:rFonts w:cs="Times New Roman"/>
          <w:szCs w:val="24"/>
        </w:rPr>
        <w:t xml:space="preserve">São três conjuntos formados pelo original em inglês britânico e pela respetiva tradução em português europeu, </w:t>
      </w:r>
      <w:r>
        <w:rPr>
          <w:rFonts w:cs="Times New Roman"/>
          <w:szCs w:val="24"/>
        </w:rPr>
        <w:t xml:space="preserve">fotocopiados </w:t>
      </w:r>
      <w:r w:rsidRPr="00275B3F">
        <w:rPr>
          <w:rFonts w:cs="Times New Roman"/>
          <w:szCs w:val="24"/>
        </w:rPr>
        <w:t>em folhas A4 impressas soltas, unidos por meio de clipes, numa apresentação precária, sem encadernação nem ilustrações</w:t>
      </w:r>
      <w:r w:rsidR="002D08B5">
        <w:rPr>
          <w:rFonts w:cs="Times New Roman"/>
          <w:szCs w:val="24"/>
        </w:rPr>
        <w:t>.</w:t>
      </w:r>
      <w:r>
        <w:rPr>
          <w:rFonts w:cs="Times New Roman"/>
          <w:szCs w:val="24"/>
        </w:rPr>
        <w:t xml:space="preserve"> </w:t>
      </w:r>
      <w:r w:rsidR="002D08B5">
        <w:rPr>
          <w:rFonts w:cs="Times New Roman"/>
          <w:szCs w:val="24"/>
        </w:rPr>
        <w:t xml:space="preserve">Adicionalmente, </w:t>
      </w:r>
      <w:r>
        <w:rPr>
          <w:rFonts w:cs="Times New Roman"/>
          <w:szCs w:val="24"/>
        </w:rPr>
        <w:t xml:space="preserve">o original de </w:t>
      </w:r>
      <w:r>
        <w:rPr>
          <w:rFonts w:cs="Times New Roman"/>
          <w:i/>
          <w:szCs w:val="24"/>
        </w:rPr>
        <w:t>O Anjo do Montemuro</w:t>
      </w:r>
      <w:r>
        <w:rPr>
          <w:rFonts w:cs="Times New Roman"/>
          <w:szCs w:val="24"/>
        </w:rPr>
        <w:t xml:space="preserve"> está incompleto.</w:t>
      </w:r>
    </w:p>
    <w:p w14:paraId="692BF4CD" w14:textId="77777777" w:rsidR="006E40FD" w:rsidRPr="00275B3F" w:rsidRDefault="006E40FD" w:rsidP="006E40FD">
      <w:pPr>
        <w:rPr>
          <w:rFonts w:cs="Times New Roman"/>
          <w:szCs w:val="24"/>
        </w:rPr>
      </w:pPr>
      <w:r w:rsidRPr="00275B3F">
        <w:rPr>
          <w:rFonts w:cs="Times New Roman"/>
          <w:szCs w:val="24"/>
        </w:rPr>
        <w:t xml:space="preserve">O texto </w:t>
      </w:r>
      <w:r>
        <w:rPr>
          <w:rFonts w:cs="Times New Roman"/>
          <w:szCs w:val="24"/>
        </w:rPr>
        <w:t>dramático</w:t>
      </w:r>
      <w:r w:rsidRPr="00275B3F">
        <w:rPr>
          <w:rFonts w:cs="Times New Roman"/>
          <w:szCs w:val="24"/>
        </w:rPr>
        <w:t xml:space="preserve"> está dividido em cenas</w:t>
      </w:r>
      <w:r>
        <w:rPr>
          <w:rFonts w:cs="Times New Roman"/>
          <w:szCs w:val="24"/>
        </w:rPr>
        <w:t>,</w:t>
      </w:r>
      <w:r w:rsidRPr="00275B3F">
        <w:rPr>
          <w:rFonts w:cs="Times New Roman"/>
          <w:szCs w:val="24"/>
        </w:rPr>
        <w:t xml:space="preserve"> numa sequência dialógica de deixas precedidas da didascália do enunciador, que vai sendo interrompida pelas restantes indicações cénicas. Apresentam uma imagem textual que remete visualmente para o género dramático, num jogo de</w:t>
      </w:r>
    </w:p>
    <w:p w14:paraId="565B3FFA" w14:textId="77777777" w:rsidR="006E40FD" w:rsidRDefault="006E40FD" w:rsidP="002D08B5">
      <w:pPr>
        <w:pStyle w:val="Citao"/>
      </w:pPr>
      <w:r w:rsidRPr="00105D80">
        <w:t xml:space="preserve"> relações tipográficas entre os vazios e os cheios, - correspondendo a distribuição espacial do texto à materialização da sua forma sonora - que é também um traço da componente dialógica e rítmica do texto. Assente tradicionalmente na troca alternada de textos dialogados, sabe-se que esta é fundamental na enunciação teatral” </w:t>
      </w:r>
      <w:sdt>
        <w:sdtPr>
          <w:id w:val="1083652881"/>
          <w:citation/>
        </w:sdtPr>
        <w:sdtEndPr/>
        <w:sdtContent>
          <w:r>
            <w:fldChar w:fldCharType="begin"/>
          </w:r>
          <w:r>
            <w:instrText xml:space="preserve">CITATION Chr02 \p 161 \t  \l 2070 </w:instrText>
          </w:r>
          <w:r>
            <w:fldChar w:fldCharType="separate"/>
          </w:r>
          <w:r w:rsidRPr="00F82467">
            <w:rPr>
              <w:noProof/>
            </w:rPr>
            <w:t>(Zurbach, 2002, p. 161)</w:t>
          </w:r>
          <w:r>
            <w:fldChar w:fldCharType="end"/>
          </w:r>
        </w:sdtContent>
      </w:sdt>
      <w:r>
        <w:t>.</w:t>
      </w:r>
    </w:p>
    <w:p w14:paraId="21B69D96" w14:textId="5271635C" w:rsidR="006E40FD" w:rsidRDefault="006E40FD" w:rsidP="006E40FD">
      <w:pPr>
        <w:rPr>
          <w:rFonts w:cs="Times New Roman"/>
          <w:szCs w:val="24"/>
        </w:rPr>
      </w:pPr>
      <w:r>
        <w:rPr>
          <w:rFonts w:cs="Times New Roman"/>
          <w:szCs w:val="24"/>
        </w:rPr>
        <w:t xml:space="preserve">Estes </w:t>
      </w:r>
      <w:r w:rsidR="002D08B5">
        <w:rPr>
          <w:rFonts w:cs="Times New Roman"/>
          <w:szCs w:val="24"/>
        </w:rPr>
        <w:t>conjuntos</w:t>
      </w:r>
      <w:r>
        <w:rPr>
          <w:rFonts w:cs="Times New Roman"/>
          <w:szCs w:val="24"/>
        </w:rPr>
        <w:t xml:space="preserve"> são</w:t>
      </w:r>
      <w:r w:rsidRPr="00275B3F">
        <w:rPr>
          <w:rFonts w:cs="Times New Roman"/>
          <w:szCs w:val="24"/>
        </w:rPr>
        <w:t xml:space="preserve"> instrumentos </w:t>
      </w:r>
      <w:r w:rsidR="00D716AA">
        <w:rPr>
          <w:rFonts w:cs="Times New Roman"/>
          <w:szCs w:val="24"/>
        </w:rPr>
        <w:t>para</w:t>
      </w:r>
      <w:r>
        <w:rPr>
          <w:rFonts w:cs="Times New Roman"/>
          <w:szCs w:val="24"/>
        </w:rPr>
        <w:t xml:space="preserve"> </w:t>
      </w:r>
      <w:r w:rsidR="00D716AA">
        <w:rPr>
          <w:rFonts w:cs="Times New Roman"/>
          <w:szCs w:val="24"/>
        </w:rPr>
        <w:t xml:space="preserve">a </w:t>
      </w:r>
      <w:r>
        <w:rPr>
          <w:rFonts w:cs="Times New Roman"/>
          <w:szCs w:val="24"/>
        </w:rPr>
        <w:t>prática teatral de</w:t>
      </w:r>
      <w:r w:rsidRPr="00275B3F">
        <w:rPr>
          <w:rFonts w:cs="Times New Roman"/>
          <w:szCs w:val="24"/>
        </w:rPr>
        <w:t xml:space="preserve"> construção do espetáculo</w:t>
      </w:r>
      <w:r w:rsidR="00D716AA">
        <w:rPr>
          <w:rFonts w:cs="Times New Roman"/>
          <w:szCs w:val="24"/>
        </w:rPr>
        <w:t xml:space="preserve">, com a </w:t>
      </w:r>
      <w:r w:rsidRPr="00275B3F">
        <w:rPr>
          <w:rFonts w:cs="Times New Roman"/>
          <w:szCs w:val="24"/>
        </w:rPr>
        <w:t xml:space="preserve">enunciação oral </w:t>
      </w:r>
      <w:r>
        <w:rPr>
          <w:rFonts w:cs="Times New Roman"/>
          <w:szCs w:val="24"/>
        </w:rPr>
        <w:t>d</w:t>
      </w:r>
      <w:r w:rsidRPr="00275B3F">
        <w:rPr>
          <w:rFonts w:cs="Times New Roman"/>
          <w:szCs w:val="24"/>
        </w:rPr>
        <w:t>os atores</w:t>
      </w:r>
      <w:r w:rsidR="00D716AA">
        <w:rPr>
          <w:rFonts w:cs="Times New Roman"/>
          <w:szCs w:val="24"/>
        </w:rPr>
        <w:t xml:space="preserve"> e</w:t>
      </w:r>
      <w:r w:rsidRPr="00275B3F">
        <w:rPr>
          <w:rFonts w:cs="Times New Roman"/>
          <w:szCs w:val="24"/>
        </w:rPr>
        <w:t xml:space="preserve"> </w:t>
      </w:r>
      <w:r w:rsidR="00D716AA">
        <w:rPr>
          <w:rFonts w:cs="Times New Roman"/>
          <w:szCs w:val="24"/>
        </w:rPr>
        <w:t>outros e</w:t>
      </w:r>
      <w:r w:rsidRPr="00275B3F">
        <w:rPr>
          <w:rFonts w:cs="Times New Roman"/>
          <w:szCs w:val="24"/>
        </w:rPr>
        <w:t>lementos funcionais para a escrita cénica.</w:t>
      </w:r>
    </w:p>
    <w:p w14:paraId="090FCE1C" w14:textId="7A86BECD" w:rsidR="000B3704" w:rsidRPr="004E3A99" w:rsidRDefault="00F960E5" w:rsidP="00F960E5">
      <w:pPr>
        <w:pStyle w:val="Cabealho3"/>
        <w:rPr>
          <w:i/>
        </w:rPr>
      </w:pPr>
      <w:bookmarkStart w:id="16" w:name="_Toc430952177"/>
      <w:r w:rsidRPr="004E3A99">
        <w:rPr>
          <w:i/>
        </w:rPr>
        <w:lastRenderedPageBreak/>
        <w:t>Sites</w:t>
      </w:r>
      <w:bookmarkEnd w:id="16"/>
    </w:p>
    <w:p w14:paraId="0BB4B95F" w14:textId="4BEA1D55" w:rsidR="00F960E5" w:rsidRPr="00275B3F" w:rsidRDefault="00F960E5" w:rsidP="00F960E5">
      <w:pPr>
        <w:rPr>
          <w:rFonts w:cs="Times New Roman"/>
          <w:szCs w:val="24"/>
        </w:rPr>
      </w:pPr>
      <w:r w:rsidRPr="00275B3F">
        <w:rPr>
          <w:rFonts w:cs="Times New Roman"/>
          <w:szCs w:val="24"/>
        </w:rPr>
        <w:t xml:space="preserve">Os </w:t>
      </w:r>
      <w:r w:rsidRPr="00275B3F">
        <w:rPr>
          <w:rFonts w:cs="Times New Roman"/>
          <w:i/>
          <w:szCs w:val="24"/>
        </w:rPr>
        <w:t>sites</w:t>
      </w:r>
      <w:r w:rsidRPr="00275B3F">
        <w:rPr>
          <w:rFonts w:cs="Times New Roman"/>
          <w:szCs w:val="24"/>
        </w:rPr>
        <w:t xml:space="preserve"> e blogues institucionais formaram outra grande fonte de documentação</w:t>
      </w:r>
      <w:r>
        <w:rPr>
          <w:rFonts w:cs="Times New Roman"/>
          <w:szCs w:val="24"/>
        </w:rPr>
        <w:t xml:space="preserve"> sobre a companhia e os seus projetos artístico</w:t>
      </w:r>
      <w:r w:rsidR="00667BEC">
        <w:rPr>
          <w:rFonts w:cs="Times New Roman"/>
          <w:szCs w:val="24"/>
        </w:rPr>
        <w:t>s,</w:t>
      </w:r>
      <w:r w:rsidRPr="00275B3F">
        <w:rPr>
          <w:rFonts w:cs="Times New Roman"/>
          <w:szCs w:val="24"/>
        </w:rPr>
        <w:t xml:space="preserve"> com ampla informação textual e visual.</w:t>
      </w:r>
      <w:r>
        <w:rPr>
          <w:rFonts w:cs="Times New Roman"/>
          <w:szCs w:val="24"/>
        </w:rPr>
        <w:t xml:space="preserve"> F</w:t>
      </w:r>
      <w:r w:rsidRPr="00275B3F">
        <w:rPr>
          <w:rFonts w:cs="Times New Roman"/>
          <w:szCs w:val="24"/>
        </w:rPr>
        <w:t xml:space="preserve">oram consultados dois </w:t>
      </w:r>
      <w:r w:rsidRPr="00275B3F">
        <w:rPr>
          <w:rFonts w:cs="Times New Roman"/>
          <w:i/>
          <w:szCs w:val="24"/>
        </w:rPr>
        <w:t>sites</w:t>
      </w:r>
      <w:r w:rsidRPr="00275B3F">
        <w:rPr>
          <w:rFonts w:cs="Times New Roman"/>
          <w:szCs w:val="24"/>
        </w:rPr>
        <w:t xml:space="preserve"> institucionais: </w:t>
      </w:r>
      <w:r>
        <w:rPr>
          <w:rFonts w:cs="Times New Roman"/>
          <w:szCs w:val="24"/>
        </w:rPr>
        <w:t>um</w:t>
      </w:r>
      <w:r w:rsidRPr="00275B3F">
        <w:rPr>
          <w:rFonts w:cs="Times New Roman"/>
          <w:szCs w:val="24"/>
        </w:rPr>
        <w:t xml:space="preserve"> disponível no URL </w:t>
      </w:r>
      <w:hyperlink r:id="rId9" w:history="1">
        <w:r w:rsidRPr="00275B3F">
          <w:rPr>
            <w:rStyle w:val="Hiperligao"/>
            <w:rFonts w:cs="Times New Roman"/>
            <w:szCs w:val="24"/>
          </w:rPr>
          <w:t>http://anatol.biz/trsm/index1.htm</w:t>
        </w:r>
      </w:hyperlink>
      <w:r w:rsidRPr="00275B3F">
        <w:rPr>
          <w:rFonts w:cs="Times New Roman"/>
          <w:szCs w:val="24"/>
        </w:rPr>
        <w:t xml:space="preserve">, </w:t>
      </w:r>
      <w:r w:rsidR="00667BEC">
        <w:rPr>
          <w:rFonts w:cs="Times New Roman"/>
          <w:szCs w:val="24"/>
        </w:rPr>
        <w:t xml:space="preserve">com informação sobre </w:t>
      </w:r>
      <w:r w:rsidR="00667BEC" w:rsidRPr="00275B3F">
        <w:rPr>
          <w:rFonts w:cs="Times New Roman"/>
          <w:szCs w:val="24"/>
        </w:rPr>
        <w:t>a</w:t>
      </w:r>
      <w:r w:rsidR="00667BEC">
        <w:rPr>
          <w:rFonts w:cs="Times New Roman"/>
          <w:szCs w:val="24"/>
        </w:rPr>
        <w:t xml:space="preserve"> atividade</w:t>
      </w:r>
      <w:r w:rsidR="00667BEC" w:rsidRPr="00275B3F">
        <w:rPr>
          <w:rFonts w:cs="Times New Roman"/>
          <w:szCs w:val="24"/>
        </w:rPr>
        <w:t xml:space="preserve"> enquanto companhia amadora</w:t>
      </w:r>
      <w:r w:rsidR="00667BEC">
        <w:rPr>
          <w:rFonts w:cs="Times New Roman"/>
          <w:szCs w:val="24"/>
        </w:rPr>
        <w:t xml:space="preserve"> e</w:t>
      </w:r>
      <w:r w:rsidR="00667BEC" w:rsidRPr="00275B3F">
        <w:rPr>
          <w:rFonts w:cs="Times New Roman"/>
          <w:szCs w:val="24"/>
        </w:rPr>
        <w:t xml:space="preserve"> </w:t>
      </w:r>
      <w:r w:rsidR="00667BEC">
        <w:rPr>
          <w:rFonts w:cs="Times New Roman"/>
          <w:szCs w:val="24"/>
        </w:rPr>
        <w:t xml:space="preserve">os </w:t>
      </w:r>
      <w:r w:rsidR="00667BEC" w:rsidRPr="00275B3F">
        <w:rPr>
          <w:rFonts w:cs="Times New Roman"/>
          <w:szCs w:val="24"/>
        </w:rPr>
        <w:t xml:space="preserve">primeiros dez anos </w:t>
      </w:r>
      <w:r w:rsidR="00667BEC">
        <w:rPr>
          <w:rFonts w:cs="Times New Roman"/>
          <w:szCs w:val="24"/>
        </w:rPr>
        <w:t xml:space="preserve">após </w:t>
      </w:r>
      <w:r w:rsidR="00667BEC" w:rsidRPr="00275B3F">
        <w:rPr>
          <w:rFonts w:cs="Times New Roman"/>
          <w:szCs w:val="24"/>
        </w:rPr>
        <w:t>a profissionalização em 1995</w:t>
      </w:r>
      <w:r>
        <w:rPr>
          <w:rFonts w:cs="Times New Roman"/>
          <w:szCs w:val="24"/>
        </w:rPr>
        <w:t>.</w:t>
      </w:r>
      <w:r w:rsidR="0005329D">
        <w:rPr>
          <w:rFonts w:cs="Times New Roman"/>
          <w:szCs w:val="24"/>
        </w:rPr>
        <w:t xml:space="preserve"> </w:t>
      </w:r>
      <w:r w:rsidRPr="00275B3F">
        <w:rPr>
          <w:rFonts w:cs="Times New Roman"/>
          <w:szCs w:val="24"/>
        </w:rPr>
        <w:t xml:space="preserve">O </w:t>
      </w:r>
      <w:r w:rsidRPr="00275B3F">
        <w:rPr>
          <w:rFonts w:cs="Times New Roman"/>
          <w:i/>
          <w:szCs w:val="24"/>
        </w:rPr>
        <w:t>site</w:t>
      </w:r>
      <w:r w:rsidR="0005329D">
        <w:rPr>
          <w:rFonts w:cs="Times New Roman"/>
          <w:szCs w:val="24"/>
        </w:rPr>
        <w:t xml:space="preserve"> </w:t>
      </w:r>
      <w:r w:rsidR="0005329D" w:rsidRPr="00275B3F">
        <w:rPr>
          <w:rFonts w:cs="Times New Roman"/>
          <w:szCs w:val="24"/>
        </w:rPr>
        <w:t>atual</w:t>
      </w:r>
      <w:r>
        <w:rPr>
          <w:rFonts w:cs="Times New Roman"/>
          <w:i/>
          <w:szCs w:val="24"/>
        </w:rPr>
        <w:t>,</w:t>
      </w:r>
      <w:r w:rsidRPr="00275B3F">
        <w:rPr>
          <w:rFonts w:cs="Times New Roman"/>
          <w:szCs w:val="24"/>
        </w:rPr>
        <w:t xml:space="preserve"> acessível n</w:t>
      </w:r>
      <w:r>
        <w:rPr>
          <w:rFonts w:cs="Times New Roman"/>
          <w:szCs w:val="24"/>
        </w:rPr>
        <w:t>o</w:t>
      </w:r>
      <w:r w:rsidRPr="00275B3F">
        <w:rPr>
          <w:rFonts w:cs="Times New Roman"/>
          <w:szCs w:val="24"/>
        </w:rPr>
        <w:t xml:space="preserve"> URL </w:t>
      </w:r>
      <w:hyperlink r:id="rId10" w:history="1">
        <w:r w:rsidRPr="00275B3F">
          <w:rPr>
            <w:rStyle w:val="Hiperligao"/>
            <w:rFonts w:cs="Times New Roman"/>
            <w:szCs w:val="24"/>
          </w:rPr>
          <w:t>http://www.teatromontemuro.com/</w:t>
        </w:r>
      </w:hyperlink>
      <w:r w:rsidRPr="00275B3F">
        <w:rPr>
          <w:rFonts w:cs="Times New Roman"/>
          <w:szCs w:val="24"/>
        </w:rPr>
        <w:t xml:space="preserve"> </w:t>
      </w:r>
      <w:r>
        <w:rPr>
          <w:rFonts w:cs="Times New Roman"/>
          <w:szCs w:val="24"/>
        </w:rPr>
        <w:t>e disponível desde</w:t>
      </w:r>
      <w:r w:rsidRPr="00275B3F">
        <w:rPr>
          <w:rFonts w:cs="Times New Roman"/>
          <w:szCs w:val="24"/>
        </w:rPr>
        <w:t xml:space="preserve"> 2007</w:t>
      </w:r>
      <w:r>
        <w:rPr>
          <w:rFonts w:cs="Times New Roman"/>
          <w:szCs w:val="24"/>
        </w:rPr>
        <w:t xml:space="preserve">, </w:t>
      </w:r>
      <w:r w:rsidR="0005329D">
        <w:rPr>
          <w:rFonts w:cs="Times New Roman"/>
          <w:szCs w:val="24"/>
        </w:rPr>
        <w:t>é</w:t>
      </w:r>
      <w:r>
        <w:rPr>
          <w:rFonts w:cs="Times New Roman"/>
          <w:szCs w:val="24"/>
        </w:rPr>
        <w:t xml:space="preserve"> </w:t>
      </w:r>
      <w:r w:rsidR="0005329D">
        <w:rPr>
          <w:rFonts w:cs="Times New Roman"/>
          <w:szCs w:val="24"/>
        </w:rPr>
        <w:t>consideravelmente</w:t>
      </w:r>
      <w:r>
        <w:rPr>
          <w:rFonts w:cs="Times New Roman"/>
          <w:szCs w:val="24"/>
        </w:rPr>
        <w:t xml:space="preserve"> mais informativo</w:t>
      </w:r>
      <w:r w:rsidRPr="00275B3F">
        <w:rPr>
          <w:rFonts w:cs="Times New Roman"/>
          <w:szCs w:val="24"/>
        </w:rPr>
        <w:t xml:space="preserve"> que o anterior. Além do material sobre a história, os objetivos ou a filosofia de gestão da companhia, permite conhecer </w:t>
      </w:r>
      <w:r w:rsidR="0005329D">
        <w:rPr>
          <w:rFonts w:cs="Times New Roman"/>
          <w:szCs w:val="24"/>
        </w:rPr>
        <w:t>em detalhe</w:t>
      </w:r>
      <w:r w:rsidRPr="00275B3F">
        <w:rPr>
          <w:rFonts w:cs="Times New Roman"/>
          <w:szCs w:val="24"/>
        </w:rPr>
        <w:t xml:space="preserve"> as atividades de programação, dinamização cultural e fo</w:t>
      </w:r>
      <w:r>
        <w:rPr>
          <w:rFonts w:cs="Times New Roman"/>
          <w:szCs w:val="24"/>
        </w:rPr>
        <w:t xml:space="preserve">rmação da companhia e a </w:t>
      </w:r>
      <w:r w:rsidR="0005329D">
        <w:rPr>
          <w:rFonts w:cs="Times New Roman"/>
          <w:szCs w:val="24"/>
        </w:rPr>
        <w:t xml:space="preserve">sua </w:t>
      </w:r>
      <w:r>
        <w:rPr>
          <w:rFonts w:cs="Times New Roman"/>
          <w:szCs w:val="24"/>
        </w:rPr>
        <w:t>relação com a comunidade.</w:t>
      </w:r>
    </w:p>
    <w:p w14:paraId="635601F2" w14:textId="03254F78" w:rsidR="006E40FD" w:rsidRDefault="00F960E5" w:rsidP="00F960E5">
      <w:pPr>
        <w:pStyle w:val="Corpodotexto"/>
        <w:rPr>
          <w:rFonts w:ascii="Times New Roman" w:hAnsi="Times New Roman" w:cs="Times New Roman"/>
          <w:sz w:val="24"/>
        </w:rPr>
      </w:pPr>
      <w:r>
        <w:rPr>
          <w:rFonts w:ascii="Times New Roman" w:hAnsi="Times New Roman" w:cs="Times New Roman"/>
          <w:sz w:val="24"/>
        </w:rPr>
        <w:t>Estas duas</w:t>
      </w:r>
      <w:r w:rsidRPr="00275B3F">
        <w:rPr>
          <w:rFonts w:ascii="Times New Roman" w:hAnsi="Times New Roman" w:cs="Times New Roman"/>
          <w:sz w:val="24"/>
        </w:rPr>
        <w:t xml:space="preserve"> fontes informativas </w:t>
      </w:r>
      <w:r>
        <w:rPr>
          <w:rFonts w:ascii="Times New Roman" w:hAnsi="Times New Roman" w:cs="Times New Roman"/>
          <w:sz w:val="24"/>
        </w:rPr>
        <w:t xml:space="preserve">principais </w:t>
      </w:r>
      <w:r w:rsidRPr="00275B3F">
        <w:rPr>
          <w:rFonts w:ascii="Times New Roman" w:hAnsi="Times New Roman" w:cs="Times New Roman"/>
          <w:sz w:val="24"/>
        </w:rPr>
        <w:t xml:space="preserve">são complementadas pelos blogues </w:t>
      </w:r>
      <w:r w:rsidRPr="00275B3F">
        <w:rPr>
          <w:rFonts w:ascii="Times New Roman" w:hAnsi="Times New Roman" w:cs="Times New Roman"/>
          <w:i/>
          <w:sz w:val="24"/>
        </w:rPr>
        <w:t>Lobo no Fojo</w:t>
      </w:r>
      <w:r w:rsidRPr="00275B3F">
        <w:rPr>
          <w:rFonts w:ascii="Times New Roman" w:hAnsi="Times New Roman" w:cs="Times New Roman"/>
          <w:sz w:val="24"/>
        </w:rPr>
        <w:t xml:space="preserve"> (</w:t>
      </w:r>
      <w:hyperlink r:id="rId11" w:history="1">
        <w:r w:rsidRPr="00275B3F">
          <w:rPr>
            <w:rStyle w:val="Hiperligao"/>
            <w:rFonts w:ascii="Times New Roman" w:hAnsi="Times New Roman" w:cs="Times New Roman"/>
            <w:sz w:val="24"/>
          </w:rPr>
          <w:t>http://lobosnofojo.blogspot.pt/</w:t>
        </w:r>
      </w:hyperlink>
      <w:r w:rsidRPr="00275B3F">
        <w:rPr>
          <w:rFonts w:ascii="Times New Roman" w:hAnsi="Times New Roman" w:cs="Times New Roman"/>
          <w:sz w:val="24"/>
        </w:rPr>
        <w:t xml:space="preserve">, desativado) e </w:t>
      </w:r>
      <w:r w:rsidRPr="00275B3F">
        <w:rPr>
          <w:rFonts w:ascii="Times New Roman" w:hAnsi="Times New Roman" w:cs="Times New Roman"/>
          <w:i/>
          <w:sz w:val="24"/>
        </w:rPr>
        <w:t>Teatro do Montemuro</w:t>
      </w:r>
      <w:r>
        <w:rPr>
          <w:rFonts w:ascii="Times New Roman" w:hAnsi="Times New Roman" w:cs="Times New Roman"/>
          <w:sz w:val="24"/>
        </w:rPr>
        <w:t xml:space="preserve"> </w:t>
      </w:r>
      <w:r w:rsidRPr="00275B3F">
        <w:rPr>
          <w:rFonts w:ascii="Times New Roman" w:hAnsi="Times New Roman" w:cs="Times New Roman"/>
          <w:sz w:val="24"/>
        </w:rPr>
        <w:t xml:space="preserve">( </w:t>
      </w:r>
      <w:hyperlink r:id="rId12" w:history="1">
        <w:r w:rsidRPr="00275B3F">
          <w:rPr>
            <w:rStyle w:val="Hiperligao"/>
            <w:rFonts w:ascii="Times New Roman" w:hAnsi="Times New Roman" w:cs="Times New Roman"/>
            <w:sz w:val="24"/>
          </w:rPr>
          <w:t>http://teatrodomontemuro.blogspot.pt/</w:t>
        </w:r>
      </w:hyperlink>
      <w:r w:rsidRPr="00275B3F">
        <w:rPr>
          <w:rFonts w:ascii="Times New Roman" w:hAnsi="Times New Roman" w:cs="Times New Roman"/>
          <w:sz w:val="24"/>
        </w:rPr>
        <w:t>, ativo)</w:t>
      </w:r>
      <w:r>
        <w:rPr>
          <w:rFonts w:ascii="Times New Roman" w:hAnsi="Times New Roman" w:cs="Times New Roman"/>
          <w:sz w:val="24"/>
        </w:rPr>
        <w:t>, assim como pel</w:t>
      </w:r>
      <w:r w:rsidRPr="00275B3F">
        <w:rPr>
          <w:rFonts w:ascii="Times New Roman" w:hAnsi="Times New Roman" w:cs="Times New Roman"/>
          <w:sz w:val="24"/>
        </w:rPr>
        <w:t>a página do Facebook</w:t>
      </w:r>
      <w:r>
        <w:rPr>
          <w:rFonts w:ascii="Times New Roman" w:hAnsi="Times New Roman" w:cs="Times New Roman"/>
          <w:sz w:val="24"/>
        </w:rPr>
        <w:t xml:space="preserve"> </w:t>
      </w:r>
      <w:r w:rsidR="0005329D">
        <w:rPr>
          <w:rFonts w:ascii="Times New Roman" w:hAnsi="Times New Roman" w:cs="Times New Roman"/>
          <w:sz w:val="24"/>
        </w:rPr>
        <w:t xml:space="preserve">oficial </w:t>
      </w:r>
      <w:r w:rsidRPr="00275B3F">
        <w:rPr>
          <w:rFonts w:ascii="Times New Roman" w:hAnsi="Times New Roman" w:cs="Times New Roman"/>
          <w:sz w:val="24"/>
        </w:rPr>
        <w:t xml:space="preserve">(https://www.facebook.com/pages/Teatro-Regional-da-Serra-do-Montemuro/128822117221469?fref=ts). Estes </w:t>
      </w:r>
      <w:r>
        <w:rPr>
          <w:rFonts w:ascii="Times New Roman" w:hAnsi="Times New Roman" w:cs="Times New Roman"/>
          <w:sz w:val="24"/>
        </w:rPr>
        <w:t xml:space="preserve">últimos </w:t>
      </w:r>
      <w:r w:rsidRPr="00275B3F">
        <w:rPr>
          <w:rFonts w:ascii="Times New Roman" w:hAnsi="Times New Roman" w:cs="Times New Roman"/>
          <w:sz w:val="24"/>
        </w:rPr>
        <w:t xml:space="preserve">espaços virtuais </w:t>
      </w:r>
      <w:r w:rsidR="0005329D">
        <w:rPr>
          <w:rFonts w:ascii="Times New Roman" w:hAnsi="Times New Roman" w:cs="Times New Roman"/>
          <w:sz w:val="24"/>
        </w:rPr>
        <w:t>a</w:t>
      </w:r>
      <w:r w:rsidRPr="00275B3F">
        <w:rPr>
          <w:rFonts w:ascii="Times New Roman" w:hAnsi="Times New Roman" w:cs="Times New Roman"/>
          <w:sz w:val="24"/>
        </w:rPr>
        <w:t>ssumem uma estrutura diarística com a publicação pontual de textos, notícias, fotografias, vídeos ou críticas de espetáculos</w:t>
      </w:r>
      <w:r w:rsidR="0005329D">
        <w:rPr>
          <w:rFonts w:ascii="Times New Roman" w:hAnsi="Times New Roman" w:cs="Times New Roman"/>
          <w:sz w:val="24"/>
        </w:rPr>
        <w:t>,</w:t>
      </w:r>
      <w:r w:rsidRPr="00275B3F">
        <w:rPr>
          <w:rFonts w:ascii="Times New Roman" w:hAnsi="Times New Roman" w:cs="Times New Roman"/>
          <w:sz w:val="24"/>
        </w:rPr>
        <w:t xml:space="preserve"> que proporcionam uma perspetiva mais informal da companhia e do seu quotidiano. </w:t>
      </w:r>
      <w:r>
        <w:rPr>
          <w:rFonts w:ascii="Times New Roman" w:hAnsi="Times New Roman" w:cs="Times New Roman"/>
          <w:sz w:val="24"/>
        </w:rPr>
        <w:t>T</w:t>
      </w:r>
      <w:r w:rsidRPr="00275B3F">
        <w:rPr>
          <w:rFonts w:ascii="Times New Roman" w:hAnsi="Times New Roman" w:cs="Times New Roman"/>
          <w:sz w:val="24"/>
        </w:rPr>
        <w:t xml:space="preserve">ambém </w:t>
      </w:r>
      <w:r>
        <w:rPr>
          <w:rFonts w:ascii="Times New Roman" w:hAnsi="Times New Roman" w:cs="Times New Roman"/>
          <w:sz w:val="24"/>
        </w:rPr>
        <w:t>permitem compreender</w:t>
      </w:r>
      <w:r w:rsidRPr="00275B3F">
        <w:rPr>
          <w:rFonts w:ascii="Times New Roman" w:hAnsi="Times New Roman" w:cs="Times New Roman"/>
          <w:sz w:val="24"/>
        </w:rPr>
        <w:t xml:space="preserve"> como a companhia se relaciona com a sua comunidade real e virtual e constituem espaços para a publicidade e a promoção da</w:t>
      </w:r>
      <w:r>
        <w:rPr>
          <w:rFonts w:ascii="Times New Roman" w:hAnsi="Times New Roman" w:cs="Times New Roman"/>
          <w:sz w:val="24"/>
        </w:rPr>
        <w:t xml:space="preserve"> </w:t>
      </w:r>
      <w:r w:rsidRPr="00275B3F">
        <w:rPr>
          <w:rFonts w:ascii="Times New Roman" w:hAnsi="Times New Roman" w:cs="Times New Roman"/>
          <w:sz w:val="24"/>
        </w:rPr>
        <w:t>atividade teatral e cultural.</w:t>
      </w:r>
    </w:p>
    <w:p w14:paraId="6F3D43C1" w14:textId="631608A2" w:rsidR="0005329D" w:rsidRDefault="0005329D" w:rsidP="0005329D">
      <w:pPr>
        <w:pStyle w:val="Cabealho3"/>
      </w:pPr>
      <w:bookmarkStart w:id="17" w:name="_Toc430952178"/>
      <w:r w:rsidRPr="00F41C8E">
        <w:t>Entrevistas</w:t>
      </w:r>
      <w:bookmarkEnd w:id="17"/>
    </w:p>
    <w:p w14:paraId="38CDCB28" w14:textId="0F1A7A48" w:rsidR="0005329D" w:rsidRPr="0066584F" w:rsidRDefault="005A207A" w:rsidP="0005329D">
      <w:pPr>
        <w:rPr>
          <w:rFonts w:cs="Times New Roman"/>
          <w:szCs w:val="24"/>
        </w:rPr>
      </w:pPr>
      <w:r>
        <w:rPr>
          <w:rFonts w:cs="Times New Roman"/>
          <w:szCs w:val="24"/>
        </w:rPr>
        <w:t>O</w:t>
      </w:r>
      <w:r w:rsidR="0005329D" w:rsidRPr="0066584F">
        <w:rPr>
          <w:rFonts w:cs="Times New Roman"/>
          <w:szCs w:val="24"/>
        </w:rPr>
        <w:t xml:space="preserve"> inquérito por entrevista </w:t>
      </w:r>
      <w:r>
        <w:rPr>
          <w:rFonts w:cs="Times New Roman"/>
          <w:szCs w:val="24"/>
        </w:rPr>
        <w:t>constituiu outra forma de</w:t>
      </w:r>
      <w:r w:rsidR="0005329D" w:rsidRPr="0066584F">
        <w:rPr>
          <w:rFonts w:cs="Times New Roman"/>
          <w:szCs w:val="24"/>
        </w:rPr>
        <w:t xml:space="preserve"> apurar mais dados </w:t>
      </w:r>
      <w:r>
        <w:rPr>
          <w:rFonts w:cs="Times New Roman"/>
          <w:szCs w:val="24"/>
        </w:rPr>
        <w:t>sobre a atividade tradutora d</w:t>
      </w:r>
      <w:r w:rsidR="0005329D" w:rsidRPr="0066584F">
        <w:rPr>
          <w:rFonts w:cs="Times New Roman"/>
          <w:szCs w:val="24"/>
        </w:rPr>
        <w:t>o TRSM</w:t>
      </w:r>
      <w:r>
        <w:rPr>
          <w:rFonts w:cs="Times New Roman"/>
          <w:szCs w:val="24"/>
        </w:rPr>
        <w:t>, o que</w:t>
      </w:r>
      <w:r w:rsidR="0005329D" w:rsidRPr="0066584F">
        <w:rPr>
          <w:rFonts w:cs="Times New Roman"/>
          <w:szCs w:val="24"/>
        </w:rPr>
        <w:t xml:space="preserve"> envolveu o contacto direto no terreno com a </w:t>
      </w:r>
      <w:r w:rsidR="0005329D" w:rsidRPr="0066584F">
        <w:rPr>
          <w:rFonts w:cs="Times New Roman"/>
          <w:szCs w:val="24"/>
        </w:rPr>
        <w:lastRenderedPageBreak/>
        <w:t>companhia e proporcionou informação dificilmente obtenível de outra forma, dada a</w:t>
      </w:r>
      <w:r>
        <w:rPr>
          <w:rFonts w:cs="Times New Roman"/>
          <w:szCs w:val="24"/>
        </w:rPr>
        <w:t xml:space="preserve"> </w:t>
      </w:r>
      <w:r w:rsidR="0005329D" w:rsidRPr="0066584F">
        <w:rPr>
          <w:rFonts w:cs="Times New Roman"/>
          <w:szCs w:val="24"/>
        </w:rPr>
        <w:t>insuficiência das fontes documentais.</w:t>
      </w:r>
    </w:p>
    <w:p w14:paraId="49F787B6" w14:textId="136B9070" w:rsidR="0005329D" w:rsidRPr="0066584F" w:rsidRDefault="0005329D" w:rsidP="0005329D">
      <w:pPr>
        <w:rPr>
          <w:rFonts w:cs="Times New Roman"/>
          <w:szCs w:val="24"/>
        </w:rPr>
      </w:pPr>
      <w:r w:rsidRPr="0066584F">
        <w:rPr>
          <w:rFonts w:cs="Times New Roman"/>
          <w:szCs w:val="24"/>
        </w:rPr>
        <w:t>A</w:t>
      </w:r>
      <w:r>
        <w:rPr>
          <w:rFonts w:cs="Times New Roman"/>
          <w:szCs w:val="24"/>
        </w:rPr>
        <w:t xml:space="preserve"> entrevista constitui um método</w:t>
      </w:r>
      <w:r w:rsidRPr="0066584F">
        <w:rPr>
          <w:rFonts w:cs="Times New Roman"/>
          <w:szCs w:val="24"/>
        </w:rPr>
        <w:t xml:space="preserve"> </w:t>
      </w:r>
      <w:r>
        <w:rPr>
          <w:rFonts w:cs="Times New Roman"/>
          <w:szCs w:val="24"/>
        </w:rPr>
        <w:t>de</w:t>
      </w:r>
      <w:r w:rsidRPr="0066584F">
        <w:rPr>
          <w:rFonts w:cs="Times New Roman"/>
          <w:szCs w:val="24"/>
        </w:rPr>
        <w:t xml:space="preserve"> recolha de informação que se caracteriza pela interação social </w:t>
      </w:r>
      <w:r>
        <w:rPr>
          <w:rFonts w:cs="Times New Roman"/>
          <w:szCs w:val="24"/>
        </w:rPr>
        <w:t xml:space="preserve">direta </w:t>
      </w:r>
      <w:r w:rsidRPr="0066584F">
        <w:rPr>
          <w:rFonts w:cs="Times New Roman"/>
          <w:szCs w:val="24"/>
        </w:rPr>
        <w:t xml:space="preserve">entre o investigador </w:t>
      </w:r>
      <w:r>
        <w:rPr>
          <w:rFonts w:cs="Times New Roman"/>
          <w:szCs w:val="24"/>
        </w:rPr>
        <w:t xml:space="preserve">(o entrevistador) </w:t>
      </w:r>
      <w:r w:rsidRPr="0066584F">
        <w:rPr>
          <w:rFonts w:cs="Times New Roman"/>
          <w:szCs w:val="24"/>
        </w:rPr>
        <w:t>e a fonte dos dados de interesse</w:t>
      </w:r>
      <w:r>
        <w:rPr>
          <w:rFonts w:cs="Times New Roman"/>
          <w:szCs w:val="24"/>
        </w:rPr>
        <w:t xml:space="preserve"> (o entrevistado)</w:t>
      </w:r>
      <w:r w:rsidR="007320D9">
        <w:rPr>
          <w:rFonts w:cs="Times New Roman"/>
          <w:szCs w:val="24"/>
        </w:rPr>
        <w:t>,</w:t>
      </w:r>
      <w:r w:rsidRPr="0066584F">
        <w:rPr>
          <w:rFonts w:cs="Times New Roman"/>
          <w:szCs w:val="24"/>
        </w:rPr>
        <w:t xml:space="preserve"> para que est</w:t>
      </w:r>
      <w:r w:rsidR="007320D9">
        <w:rPr>
          <w:rFonts w:cs="Times New Roman"/>
          <w:szCs w:val="24"/>
        </w:rPr>
        <w:t>a</w:t>
      </w:r>
      <w:r w:rsidRPr="0066584F">
        <w:rPr>
          <w:rFonts w:cs="Times New Roman"/>
          <w:szCs w:val="24"/>
        </w:rPr>
        <w:t xml:space="preserve"> disponibilize colaborativamente o seu conhecimento. </w:t>
      </w:r>
      <w:r w:rsidR="007320D9">
        <w:rPr>
          <w:rFonts w:cs="Times New Roman"/>
          <w:szCs w:val="24"/>
        </w:rPr>
        <w:t>O</w:t>
      </w:r>
      <w:r w:rsidRPr="0066584F">
        <w:rPr>
          <w:rFonts w:cs="Times New Roman"/>
          <w:szCs w:val="24"/>
        </w:rPr>
        <w:t xml:space="preserve"> investigador</w:t>
      </w:r>
      <w:r w:rsidR="007320D9">
        <w:rPr>
          <w:rFonts w:cs="Times New Roman"/>
          <w:szCs w:val="24"/>
        </w:rPr>
        <w:t xml:space="preserve"> passa a conhecer</w:t>
      </w:r>
      <w:r w:rsidRPr="0066584F">
        <w:rPr>
          <w:rFonts w:cs="Times New Roman"/>
          <w:szCs w:val="24"/>
        </w:rPr>
        <w:t xml:space="preserve"> a realidade estudada </w:t>
      </w:r>
      <w:r>
        <w:rPr>
          <w:rFonts w:cs="Times New Roman"/>
          <w:szCs w:val="24"/>
        </w:rPr>
        <w:t>com um método</w:t>
      </w:r>
      <w:r w:rsidRPr="0066584F">
        <w:rPr>
          <w:rFonts w:cs="Times New Roman"/>
          <w:szCs w:val="24"/>
        </w:rPr>
        <w:t xml:space="preserve"> </w:t>
      </w:r>
      <w:r>
        <w:rPr>
          <w:rFonts w:cs="Times New Roman"/>
          <w:szCs w:val="24"/>
        </w:rPr>
        <w:t xml:space="preserve">em que </w:t>
      </w:r>
      <w:r w:rsidRPr="0066584F">
        <w:rPr>
          <w:rFonts w:cs="Times New Roman"/>
          <w:szCs w:val="24"/>
        </w:rPr>
        <w:t>“</w:t>
      </w:r>
      <w:r>
        <w:rPr>
          <w:rFonts w:cs="Times New Roman"/>
          <w:szCs w:val="24"/>
        </w:rPr>
        <w:t xml:space="preserve">os </w:t>
      </w:r>
      <w:r w:rsidRPr="0066584F">
        <w:rPr>
          <w:rFonts w:cs="Times New Roman"/>
          <w:szCs w:val="24"/>
        </w:rPr>
        <w:t>processo</w:t>
      </w:r>
      <w:r>
        <w:rPr>
          <w:rFonts w:cs="Times New Roman"/>
          <w:szCs w:val="24"/>
        </w:rPr>
        <w:t>s</w:t>
      </w:r>
      <w:r w:rsidRPr="0066584F">
        <w:rPr>
          <w:rFonts w:cs="Times New Roman"/>
          <w:szCs w:val="24"/>
        </w:rPr>
        <w:t xml:space="preserve"> de comunicação e interação social quase naturais na vida quotidiana são simulad</w:t>
      </w:r>
      <w:r>
        <w:rPr>
          <w:rFonts w:cs="Times New Roman"/>
          <w:szCs w:val="24"/>
        </w:rPr>
        <w:t>o</w:t>
      </w:r>
      <w:r w:rsidRPr="0066584F">
        <w:rPr>
          <w:rFonts w:cs="Times New Roman"/>
          <w:szCs w:val="24"/>
        </w:rPr>
        <w:t>s ou transformad</w:t>
      </w:r>
      <w:r>
        <w:rPr>
          <w:rFonts w:cs="Times New Roman"/>
          <w:szCs w:val="24"/>
        </w:rPr>
        <w:t>o</w:t>
      </w:r>
      <w:r w:rsidRPr="0066584F">
        <w:rPr>
          <w:rFonts w:cs="Times New Roman"/>
          <w:szCs w:val="24"/>
        </w:rPr>
        <w:t xml:space="preserve">s nas entrevistas com o propósito de obter informação pertinente </w:t>
      </w:r>
      <w:r>
        <w:rPr>
          <w:rFonts w:cs="Times New Roman"/>
          <w:szCs w:val="24"/>
        </w:rPr>
        <w:t>segundo</w:t>
      </w:r>
      <w:r w:rsidRPr="0066584F">
        <w:rPr>
          <w:rFonts w:cs="Times New Roman"/>
          <w:szCs w:val="24"/>
        </w:rPr>
        <w:t xml:space="preserve"> um objetivo de estudo”</w:t>
      </w:r>
      <w:r w:rsidRPr="0066584F">
        <w:rPr>
          <w:rFonts w:cs="Times New Roman"/>
          <w:szCs w:val="24"/>
          <w:vertAlign w:val="superscript"/>
        </w:rPr>
        <w:footnoteReference w:id="1"/>
      </w:r>
      <w:r>
        <w:rPr>
          <w:rFonts w:cs="Times New Roman"/>
          <w:szCs w:val="24"/>
        </w:rPr>
        <w:t xml:space="preserve"> </w:t>
      </w:r>
      <w:sdt>
        <w:sdtPr>
          <w:rPr>
            <w:rFonts w:cs="Times New Roman"/>
            <w:szCs w:val="24"/>
          </w:rPr>
          <w:id w:val="-1455784418"/>
          <w:citation/>
        </w:sdtPr>
        <w:sdtEndPr/>
        <w:sdtContent>
          <w:r>
            <w:rPr>
              <w:rFonts w:cs="Times New Roman"/>
              <w:szCs w:val="24"/>
            </w:rPr>
            <w:fldChar w:fldCharType="begin"/>
          </w:r>
          <w:r>
            <w:rPr>
              <w:rFonts w:cs="Times New Roman"/>
              <w:szCs w:val="24"/>
            </w:rPr>
            <w:instrText xml:space="preserve">CITATION Val09 \p 46 \l 2070 </w:instrText>
          </w:r>
          <w:r>
            <w:rPr>
              <w:rFonts w:cs="Times New Roman"/>
              <w:szCs w:val="24"/>
            </w:rPr>
            <w:fldChar w:fldCharType="separate"/>
          </w:r>
          <w:r w:rsidRPr="00F82467">
            <w:rPr>
              <w:rFonts w:cs="Times New Roman"/>
              <w:noProof/>
              <w:szCs w:val="24"/>
            </w:rPr>
            <w:t>(Valles, 2009, p. 46)</w:t>
          </w:r>
          <w:r>
            <w:rPr>
              <w:rFonts w:cs="Times New Roman"/>
              <w:szCs w:val="24"/>
            </w:rPr>
            <w:fldChar w:fldCharType="end"/>
          </w:r>
        </w:sdtContent>
      </w:sdt>
      <w:r>
        <w:rPr>
          <w:rFonts w:cs="Times New Roman"/>
          <w:szCs w:val="24"/>
        </w:rPr>
        <w:t>.</w:t>
      </w:r>
    </w:p>
    <w:p w14:paraId="381E2437" w14:textId="467ED6CB" w:rsidR="0005329D" w:rsidRPr="0066584F" w:rsidRDefault="0005329D" w:rsidP="0005329D">
      <w:pPr>
        <w:rPr>
          <w:rFonts w:cs="Times New Roman"/>
          <w:szCs w:val="24"/>
        </w:rPr>
      </w:pPr>
      <w:r w:rsidRPr="0066584F">
        <w:rPr>
          <w:rFonts w:cs="Times New Roman"/>
          <w:szCs w:val="24"/>
        </w:rPr>
        <w:t>O inquérito por entrevista é um recurso comum para a obtenção de dados em investigação qualitativa</w:t>
      </w:r>
      <w:r w:rsidR="007320D9">
        <w:rPr>
          <w:rFonts w:cs="Times New Roman"/>
          <w:szCs w:val="24"/>
        </w:rPr>
        <w:t>, que</w:t>
      </w:r>
      <w:r w:rsidRPr="0066584F">
        <w:rPr>
          <w:rFonts w:cs="Times New Roman"/>
          <w:szCs w:val="24"/>
        </w:rPr>
        <w:t xml:space="preserve"> descreve uma relação não quantificável entre a subjetividade e a objetividade</w:t>
      </w:r>
      <w:r w:rsidR="007320D9">
        <w:rPr>
          <w:rFonts w:cs="Times New Roman"/>
          <w:szCs w:val="24"/>
        </w:rPr>
        <w:t xml:space="preserve"> para</w:t>
      </w:r>
      <w:r w:rsidRPr="0066584F">
        <w:rPr>
          <w:rFonts w:cs="Times New Roman"/>
          <w:szCs w:val="24"/>
        </w:rPr>
        <w:t xml:space="preserve"> compreender a realidade</w:t>
      </w:r>
      <w:r w:rsidR="007320D9">
        <w:rPr>
          <w:rFonts w:cs="Times New Roman"/>
          <w:szCs w:val="24"/>
        </w:rPr>
        <w:t>;</w:t>
      </w:r>
      <w:r w:rsidRPr="0066584F">
        <w:rPr>
          <w:rFonts w:cs="Times New Roman"/>
          <w:szCs w:val="24"/>
        </w:rPr>
        <w:t xml:space="preserve"> </w:t>
      </w:r>
      <w:r w:rsidR="007320D9">
        <w:rPr>
          <w:rFonts w:cs="Times New Roman"/>
          <w:szCs w:val="24"/>
        </w:rPr>
        <w:t>o</w:t>
      </w:r>
      <w:r w:rsidRPr="0066584F">
        <w:rPr>
          <w:rFonts w:cs="Times New Roman"/>
          <w:szCs w:val="24"/>
        </w:rPr>
        <w:t xml:space="preserve">s dados </w:t>
      </w:r>
      <w:r w:rsidR="007320D9">
        <w:rPr>
          <w:rFonts w:cs="Times New Roman"/>
          <w:szCs w:val="24"/>
        </w:rPr>
        <w:t xml:space="preserve">são obtidos </w:t>
      </w:r>
      <w:r w:rsidRPr="0066584F">
        <w:rPr>
          <w:rFonts w:cs="Times New Roman"/>
          <w:szCs w:val="24"/>
        </w:rPr>
        <w:t xml:space="preserve">por meios como a observação, a entrevista, o vídeo, o áudio ou outros documentos, em oposição aos meios estatísticos ou outros quantificáveis. Para Strauss e Corbin </w:t>
      </w:r>
      <w:r>
        <w:rPr>
          <w:rFonts w:cs="Times New Roman"/>
          <w:szCs w:val="24"/>
        </w:rPr>
        <w:t>(1990)</w:t>
      </w:r>
    </w:p>
    <w:p w14:paraId="77601650" w14:textId="77777777" w:rsidR="0005329D" w:rsidRPr="0066584F" w:rsidRDefault="0005329D" w:rsidP="005A207A">
      <w:pPr>
        <w:pStyle w:val="Citao"/>
      </w:pPr>
      <w:r w:rsidRPr="0066584F">
        <w:t xml:space="preserve">os métodos qualitativos podem ser utilizados para revelar e compreender o que subjaz a cada fenómeno sobre o qual pouco ou nada se sabe ... e podem proporcionar os pormenores complexos do fenómeno </w:t>
      </w:r>
      <w:r>
        <w:t>cuja comunicação seja igualmente difícil</w:t>
      </w:r>
      <w:r w:rsidRPr="0066584F">
        <w:t xml:space="preserve"> </w:t>
      </w:r>
      <w:r>
        <w:t xml:space="preserve">por </w:t>
      </w:r>
      <w:r w:rsidRPr="0066584F">
        <w:t>métodos quantitativos”</w:t>
      </w:r>
      <w:r w:rsidRPr="0066584F">
        <w:rPr>
          <w:vertAlign w:val="superscript"/>
        </w:rPr>
        <w:footnoteReference w:id="2"/>
      </w:r>
      <w:r w:rsidRPr="0066584F">
        <w:t xml:space="preserve"> (</w:t>
      </w:r>
      <w:r>
        <w:t>p.</w:t>
      </w:r>
      <w:r w:rsidRPr="0066584F">
        <w:t xml:space="preserve"> 19). </w:t>
      </w:r>
    </w:p>
    <w:p w14:paraId="3B6E4836" w14:textId="062CC931" w:rsidR="0005329D" w:rsidRPr="0066584F" w:rsidRDefault="009C200F" w:rsidP="0005329D">
      <w:pPr>
        <w:rPr>
          <w:rFonts w:cs="Times New Roman"/>
          <w:szCs w:val="24"/>
        </w:rPr>
      </w:pPr>
      <w:r>
        <w:rPr>
          <w:rFonts w:cs="Times New Roman"/>
          <w:szCs w:val="24"/>
        </w:rPr>
        <w:t>Sumariamente, e</w:t>
      </w:r>
      <w:r w:rsidR="0005329D">
        <w:rPr>
          <w:rFonts w:cs="Times New Roman"/>
          <w:szCs w:val="24"/>
        </w:rPr>
        <w:t>xistem</w:t>
      </w:r>
      <w:r w:rsidR="0005329D" w:rsidRPr="0066584F">
        <w:rPr>
          <w:rFonts w:cs="Times New Roman"/>
          <w:szCs w:val="24"/>
        </w:rPr>
        <w:t xml:space="preserve"> duas tipologias de entrevistas: estruturadas e não estruturadas. Nas entrevistas estruturadas a interação entre entrevistador e entrevistado está limitada a um conjunto predefinido de perguntas e respostas </w:t>
      </w:r>
      <w:r w:rsidR="007320D9">
        <w:rPr>
          <w:rFonts w:cs="Times New Roman"/>
          <w:szCs w:val="24"/>
        </w:rPr>
        <w:t>passíveis</w:t>
      </w:r>
      <w:r w:rsidR="0005329D" w:rsidRPr="0066584F">
        <w:rPr>
          <w:rFonts w:cs="Times New Roman"/>
          <w:szCs w:val="24"/>
        </w:rPr>
        <w:t xml:space="preserve"> </w:t>
      </w:r>
      <w:r w:rsidR="007320D9">
        <w:rPr>
          <w:rFonts w:cs="Times New Roman"/>
          <w:szCs w:val="24"/>
        </w:rPr>
        <w:t>de</w:t>
      </w:r>
      <w:r w:rsidR="0005329D" w:rsidRPr="0066584F">
        <w:rPr>
          <w:rFonts w:cs="Times New Roman"/>
          <w:szCs w:val="24"/>
        </w:rPr>
        <w:t xml:space="preserve"> tratamento estatístico ou matemático. Nas entrevistas não estruturadas a informação é obtida a partir da interação entre os interlocutores e incluem a entrevista informal</w:t>
      </w:r>
      <w:r w:rsidR="0005329D">
        <w:rPr>
          <w:rFonts w:cs="Times New Roman"/>
          <w:szCs w:val="24"/>
        </w:rPr>
        <w:t>,</w:t>
      </w:r>
      <w:r w:rsidR="0005329D" w:rsidRPr="0066584F">
        <w:rPr>
          <w:rFonts w:cs="Times New Roman"/>
          <w:szCs w:val="24"/>
        </w:rPr>
        <w:t xml:space="preserve"> uma </w:t>
      </w:r>
      <w:r w:rsidR="0005329D" w:rsidRPr="0066584F">
        <w:rPr>
          <w:rFonts w:cs="Times New Roman"/>
          <w:szCs w:val="24"/>
        </w:rPr>
        <w:lastRenderedPageBreak/>
        <w:t xml:space="preserve">abordagem exploratória e descritiva para obter informação geral sobre a realidade em estudo </w:t>
      </w:r>
      <w:r w:rsidR="0005329D">
        <w:rPr>
          <w:rFonts w:cs="Times New Roman"/>
          <w:szCs w:val="24"/>
        </w:rPr>
        <w:t>com</w:t>
      </w:r>
      <w:r w:rsidR="0005329D" w:rsidRPr="0066584F">
        <w:rPr>
          <w:rFonts w:cs="Times New Roman"/>
          <w:szCs w:val="24"/>
        </w:rPr>
        <w:t xml:space="preserve"> uma conversa livre e espontânea com o entrevistado</w:t>
      </w:r>
      <w:r w:rsidR="0005329D">
        <w:rPr>
          <w:rFonts w:cs="Times New Roman"/>
          <w:szCs w:val="24"/>
        </w:rPr>
        <w:t>;</w:t>
      </w:r>
      <w:r w:rsidR="0005329D" w:rsidRPr="0066584F">
        <w:rPr>
          <w:rFonts w:cs="Times New Roman"/>
          <w:szCs w:val="24"/>
        </w:rPr>
        <w:t xml:space="preserve"> a entrevista focalizada</w:t>
      </w:r>
      <w:r w:rsidR="0005329D">
        <w:rPr>
          <w:rFonts w:cs="Times New Roman"/>
          <w:szCs w:val="24"/>
        </w:rPr>
        <w:t>,</w:t>
      </w:r>
      <w:r w:rsidR="0005329D" w:rsidRPr="0066584F">
        <w:rPr>
          <w:rFonts w:cs="Times New Roman"/>
          <w:szCs w:val="24"/>
        </w:rPr>
        <w:t xml:space="preserve"> </w:t>
      </w:r>
      <w:r w:rsidR="0005329D">
        <w:rPr>
          <w:rFonts w:cs="Times New Roman"/>
          <w:szCs w:val="24"/>
        </w:rPr>
        <w:t>de</w:t>
      </w:r>
      <w:r w:rsidR="0005329D" w:rsidRPr="0066584F">
        <w:rPr>
          <w:rFonts w:cs="Times New Roman"/>
          <w:szCs w:val="24"/>
        </w:rPr>
        <w:t xml:space="preserve"> características similares à anterior em termos de liberdade do entrevistado, </w:t>
      </w:r>
      <w:r w:rsidR="0005329D">
        <w:rPr>
          <w:rFonts w:cs="Times New Roman"/>
          <w:szCs w:val="24"/>
        </w:rPr>
        <w:t xml:space="preserve">pois </w:t>
      </w:r>
      <w:r w:rsidR="0005329D" w:rsidRPr="0066584F">
        <w:rPr>
          <w:rFonts w:cs="Times New Roman"/>
          <w:szCs w:val="24"/>
        </w:rPr>
        <w:t>a intervenção do entrevistador serve somente para evitar os desvios do tema; e a entrevista guiada ou por pautas</w:t>
      </w:r>
      <w:r w:rsidR="0005329D">
        <w:rPr>
          <w:rFonts w:cs="Times New Roman"/>
          <w:szCs w:val="24"/>
        </w:rPr>
        <w:t>,</w:t>
      </w:r>
      <w:r w:rsidR="0005329D" w:rsidRPr="0066584F">
        <w:rPr>
          <w:rFonts w:cs="Times New Roman"/>
          <w:szCs w:val="24"/>
        </w:rPr>
        <w:t xml:space="preserve"> mais formalizada que as anteriores, </w:t>
      </w:r>
      <w:r w:rsidR="0005329D">
        <w:rPr>
          <w:rFonts w:cs="Times New Roman"/>
          <w:szCs w:val="24"/>
        </w:rPr>
        <w:t xml:space="preserve">na qual </w:t>
      </w:r>
      <w:r w:rsidR="0005329D" w:rsidRPr="0066584F">
        <w:rPr>
          <w:rFonts w:cs="Times New Roman"/>
          <w:szCs w:val="24"/>
        </w:rPr>
        <w:t>o entrevistador inquire o entrevistado sobre o tema orientando-se por um guião de pontos de interesse</w:t>
      </w:r>
      <w:sdt>
        <w:sdtPr>
          <w:rPr>
            <w:rFonts w:cs="Times New Roman"/>
            <w:szCs w:val="24"/>
          </w:rPr>
          <w:id w:val="-1858575411"/>
          <w:citation/>
        </w:sdtPr>
        <w:sdtEndPr/>
        <w:sdtContent>
          <w:r w:rsidR="0005329D">
            <w:rPr>
              <w:rFonts w:cs="Times New Roman"/>
              <w:szCs w:val="24"/>
            </w:rPr>
            <w:fldChar w:fldCharType="begin"/>
          </w:r>
          <w:r w:rsidR="0005329D">
            <w:rPr>
              <w:rFonts w:cs="Times New Roman"/>
              <w:szCs w:val="24"/>
            </w:rPr>
            <w:instrText xml:space="preserve">CITATION Jos09 \p 281-284 \l 2070 </w:instrText>
          </w:r>
          <w:r w:rsidR="0005329D">
            <w:rPr>
              <w:rFonts w:cs="Times New Roman"/>
              <w:szCs w:val="24"/>
            </w:rPr>
            <w:fldChar w:fldCharType="separate"/>
          </w:r>
          <w:r w:rsidR="0005329D">
            <w:rPr>
              <w:rFonts w:cs="Times New Roman"/>
              <w:noProof/>
              <w:szCs w:val="24"/>
            </w:rPr>
            <w:t xml:space="preserve"> </w:t>
          </w:r>
          <w:r w:rsidR="0005329D" w:rsidRPr="00F82467">
            <w:rPr>
              <w:rFonts w:cs="Times New Roman"/>
              <w:noProof/>
              <w:szCs w:val="24"/>
            </w:rPr>
            <w:t>(Vilelas, 2009, pp. 281-284)</w:t>
          </w:r>
          <w:r w:rsidR="0005329D">
            <w:rPr>
              <w:rFonts w:cs="Times New Roman"/>
              <w:szCs w:val="24"/>
            </w:rPr>
            <w:fldChar w:fldCharType="end"/>
          </w:r>
        </w:sdtContent>
      </w:sdt>
      <w:r w:rsidR="0005329D" w:rsidRPr="0066584F">
        <w:rPr>
          <w:rFonts w:cs="Times New Roman"/>
          <w:szCs w:val="24"/>
        </w:rPr>
        <w:t xml:space="preserve">. </w:t>
      </w:r>
    </w:p>
    <w:p w14:paraId="10D51C62" w14:textId="659DBC44" w:rsidR="0005329D" w:rsidRPr="0066584F" w:rsidRDefault="0005329D" w:rsidP="0005329D">
      <w:pPr>
        <w:rPr>
          <w:rFonts w:cs="Times New Roman"/>
          <w:szCs w:val="24"/>
        </w:rPr>
      </w:pPr>
      <w:r w:rsidRPr="0066584F">
        <w:rPr>
          <w:rFonts w:cs="Times New Roman"/>
          <w:szCs w:val="24"/>
        </w:rPr>
        <w:t>A entrevista</w:t>
      </w:r>
      <w:r>
        <w:rPr>
          <w:rFonts w:cs="Times New Roman"/>
          <w:szCs w:val="24"/>
        </w:rPr>
        <w:t>,</w:t>
      </w:r>
      <w:r w:rsidRPr="0066584F">
        <w:rPr>
          <w:rFonts w:cs="Times New Roman"/>
          <w:szCs w:val="24"/>
        </w:rPr>
        <w:t xml:space="preserve"> </w:t>
      </w:r>
      <w:r>
        <w:rPr>
          <w:rFonts w:cs="Times New Roman"/>
          <w:szCs w:val="24"/>
        </w:rPr>
        <w:t>como</w:t>
      </w:r>
      <w:r w:rsidRPr="0066584F">
        <w:rPr>
          <w:rFonts w:cs="Times New Roman"/>
          <w:szCs w:val="24"/>
        </w:rPr>
        <w:t xml:space="preserve"> interação interpessoal</w:t>
      </w:r>
      <w:r>
        <w:rPr>
          <w:rFonts w:cs="Times New Roman"/>
          <w:szCs w:val="24"/>
        </w:rPr>
        <w:t>,</w:t>
      </w:r>
      <w:r w:rsidRPr="0066584F">
        <w:rPr>
          <w:rFonts w:cs="Times New Roman"/>
          <w:szCs w:val="24"/>
        </w:rPr>
        <w:t xml:space="preserve"> beneficia de um ambiente colaborativo e da disponibilidade dos intervenientes, sendo importante </w:t>
      </w:r>
      <w:r>
        <w:rPr>
          <w:rFonts w:cs="Times New Roman"/>
          <w:szCs w:val="24"/>
        </w:rPr>
        <w:t>obter uma confiança que promova o intercâmbio</w:t>
      </w:r>
      <w:r w:rsidRPr="0066584F">
        <w:rPr>
          <w:rFonts w:cs="Times New Roman"/>
          <w:szCs w:val="24"/>
        </w:rPr>
        <w:t>.</w:t>
      </w:r>
      <w:r>
        <w:rPr>
          <w:rFonts w:cs="Times New Roman"/>
          <w:szCs w:val="24"/>
        </w:rPr>
        <w:t xml:space="preserve"> </w:t>
      </w:r>
      <w:r w:rsidRPr="0066584F">
        <w:rPr>
          <w:rFonts w:cs="Times New Roman"/>
          <w:szCs w:val="24"/>
        </w:rPr>
        <w:t xml:space="preserve">Com esta finalidade </w:t>
      </w:r>
      <w:r w:rsidR="007320D9" w:rsidRPr="007320D9">
        <w:rPr>
          <w:rFonts w:cs="Times New Roman"/>
          <w:noProof/>
          <w:szCs w:val="24"/>
        </w:rPr>
        <w:t xml:space="preserve">Carmo </w:t>
      </w:r>
      <w:r w:rsidR="007320D9">
        <w:rPr>
          <w:rFonts w:cs="Times New Roman"/>
          <w:noProof/>
          <w:szCs w:val="24"/>
        </w:rPr>
        <w:t>e</w:t>
      </w:r>
      <w:r w:rsidR="007320D9" w:rsidRPr="007320D9">
        <w:rPr>
          <w:rFonts w:cs="Times New Roman"/>
          <w:noProof/>
          <w:szCs w:val="24"/>
        </w:rPr>
        <w:t xml:space="preserve"> Ferreira</w:t>
      </w:r>
      <w:r w:rsidR="007320D9">
        <w:rPr>
          <w:rFonts w:cs="Times New Roman"/>
          <w:noProof/>
          <w:szCs w:val="24"/>
        </w:rPr>
        <w:t xml:space="preserve"> (</w:t>
      </w:r>
      <w:r w:rsidR="007320D9" w:rsidRPr="007320D9">
        <w:rPr>
          <w:rFonts w:cs="Times New Roman"/>
          <w:noProof/>
          <w:szCs w:val="24"/>
        </w:rPr>
        <w:t>1998)</w:t>
      </w:r>
      <w:r w:rsidRPr="0066584F">
        <w:rPr>
          <w:rFonts w:cs="Times New Roman"/>
          <w:szCs w:val="24"/>
        </w:rPr>
        <w:t xml:space="preserve"> sugerem a aplicação de alguns procedimentos antes, durante e depois das entrevistas para obter os melhores resultados. </w:t>
      </w:r>
      <w:r>
        <w:rPr>
          <w:rFonts w:cs="Times New Roman"/>
          <w:szCs w:val="24"/>
        </w:rPr>
        <w:t>Antes da entrevista, devem existir:</w:t>
      </w:r>
      <w:r w:rsidRPr="0066584F">
        <w:rPr>
          <w:rFonts w:cs="Times New Roman"/>
          <w:szCs w:val="24"/>
        </w:rPr>
        <w:t xml:space="preserve"> o planeamento com a definição clara dos objetivos e a construção de um guião</w:t>
      </w:r>
      <w:r w:rsidR="007320D9">
        <w:rPr>
          <w:rFonts w:cs="Times New Roman"/>
          <w:szCs w:val="24"/>
        </w:rPr>
        <w:t xml:space="preserve"> </w:t>
      </w:r>
      <w:r>
        <w:rPr>
          <w:rFonts w:cs="Times New Roman"/>
          <w:szCs w:val="24"/>
        </w:rPr>
        <w:t xml:space="preserve">com </w:t>
      </w:r>
      <w:r w:rsidRPr="0066584F">
        <w:rPr>
          <w:rFonts w:cs="Times New Roman"/>
          <w:szCs w:val="24"/>
        </w:rPr>
        <w:t>variáveis</w:t>
      </w:r>
      <w:r>
        <w:rPr>
          <w:rFonts w:cs="Times New Roman"/>
          <w:szCs w:val="24"/>
        </w:rPr>
        <w:t xml:space="preserve"> </w:t>
      </w:r>
      <w:r w:rsidRPr="0066584F">
        <w:rPr>
          <w:rFonts w:cs="Times New Roman"/>
          <w:szCs w:val="24"/>
        </w:rPr>
        <w:t>operacionalizadas em perguntas</w:t>
      </w:r>
      <w:r>
        <w:rPr>
          <w:rFonts w:cs="Times New Roman"/>
          <w:szCs w:val="24"/>
        </w:rPr>
        <w:t>,</w:t>
      </w:r>
      <w:r w:rsidRPr="0066584F">
        <w:rPr>
          <w:rFonts w:cs="Times New Roman"/>
          <w:szCs w:val="24"/>
        </w:rPr>
        <w:t xml:space="preserve"> numa progressão coerente; a seleção e a preparação dos entrevistados com a explicação dos objetivos da entrevista e as razões d</w:t>
      </w:r>
      <w:r w:rsidR="007320D9">
        <w:rPr>
          <w:rFonts w:cs="Times New Roman"/>
          <w:szCs w:val="24"/>
        </w:rPr>
        <w:t>a</w:t>
      </w:r>
      <w:r w:rsidRPr="0066584F">
        <w:rPr>
          <w:rFonts w:cs="Times New Roman"/>
          <w:szCs w:val="24"/>
        </w:rPr>
        <w:t xml:space="preserve"> escolha do entrevistado; e a definição de aspetos práticos como o registo ou os horários.</w:t>
      </w:r>
      <w:r>
        <w:rPr>
          <w:rFonts w:cs="Times New Roman"/>
          <w:szCs w:val="24"/>
        </w:rPr>
        <w:t xml:space="preserve"> </w:t>
      </w:r>
      <w:r w:rsidRPr="0066584F">
        <w:rPr>
          <w:rFonts w:cs="Times New Roman"/>
          <w:szCs w:val="24"/>
        </w:rPr>
        <w:t>Durante a entrevista o inquiridor deve proceder para que o inquirido partilhe voluntariamente a informação</w:t>
      </w:r>
      <w:r>
        <w:rPr>
          <w:rFonts w:cs="Times New Roman"/>
          <w:szCs w:val="24"/>
        </w:rPr>
        <w:t>, sendo</w:t>
      </w:r>
      <w:r w:rsidRPr="0066584F">
        <w:rPr>
          <w:rFonts w:cs="Times New Roman"/>
          <w:szCs w:val="24"/>
        </w:rPr>
        <w:t xml:space="preserve"> importantes a introdução do tema com uma questão inicial, uma atitude de escuta </w:t>
      </w:r>
      <w:r>
        <w:rPr>
          <w:rFonts w:cs="Times New Roman"/>
          <w:szCs w:val="24"/>
        </w:rPr>
        <w:t>respeitadora</w:t>
      </w:r>
      <w:r w:rsidRPr="0066584F">
        <w:rPr>
          <w:rFonts w:cs="Times New Roman"/>
          <w:szCs w:val="24"/>
        </w:rPr>
        <w:t xml:space="preserve"> </w:t>
      </w:r>
      <w:r>
        <w:rPr>
          <w:rFonts w:cs="Times New Roman"/>
          <w:szCs w:val="24"/>
        </w:rPr>
        <w:t>d</w:t>
      </w:r>
      <w:r w:rsidRPr="0066584F">
        <w:rPr>
          <w:rFonts w:cs="Times New Roman"/>
          <w:szCs w:val="24"/>
        </w:rPr>
        <w:t xml:space="preserve">a intervenção do entrevistado e o controlo da informação facultada para </w:t>
      </w:r>
      <w:r>
        <w:rPr>
          <w:rFonts w:cs="Times New Roman"/>
          <w:szCs w:val="24"/>
        </w:rPr>
        <w:t>um</w:t>
      </w:r>
      <w:r w:rsidRPr="0066584F">
        <w:rPr>
          <w:rFonts w:cs="Times New Roman"/>
          <w:szCs w:val="24"/>
        </w:rPr>
        <w:t xml:space="preserve"> desvio </w:t>
      </w:r>
      <w:r w:rsidR="007320D9" w:rsidRPr="0066584F">
        <w:rPr>
          <w:rFonts w:cs="Times New Roman"/>
          <w:szCs w:val="24"/>
        </w:rPr>
        <w:t>mínimo</w:t>
      </w:r>
      <w:r w:rsidR="007320D9">
        <w:rPr>
          <w:rFonts w:cs="Times New Roman"/>
          <w:szCs w:val="24"/>
        </w:rPr>
        <w:t xml:space="preserve"> </w:t>
      </w:r>
      <w:r w:rsidRPr="0066584F">
        <w:rPr>
          <w:rFonts w:cs="Times New Roman"/>
          <w:szCs w:val="24"/>
        </w:rPr>
        <w:t xml:space="preserve">em relação aos objetivos. </w:t>
      </w:r>
      <w:r>
        <w:rPr>
          <w:rFonts w:cs="Times New Roman"/>
          <w:szCs w:val="24"/>
        </w:rPr>
        <w:t>A</w:t>
      </w:r>
      <w:r w:rsidRPr="0066584F">
        <w:rPr>
          <w:rFonts w:cs="Times New Roman"/>
          <w:szCs w:val="24"/>
        </w:rPr>
        <w:t>pós a entrevista, o entrevistador deve registar as suas observações sobre o comportamento do entrevistado e o ambiente da entrevista que permitir</w:t>
      </w:r>
      <w:r>
        <w:rPr>
          <w:rFonts w:cs="Times New Roman"/>
          <w:szCs w:val="24"/>
        </w:rPr>
        <w:t>ão</w:t>
      </w:r>
      <w:r w:rsidRPr="0066584F">
        <w:rPr>
          <w:rFonts w:cs="Times New Roman"/>
          <w:szCs w:val="24"/>
        </w:rPr>
        <w:t xml:space="preserve"> avaliar melhor a veracidade das respostas (</w:t>
      </w:r>
      <w:r>
        <w:rPr>
          <w:rFonts w:cs="Times New Roman"/>
          <w:szCs w:val="24"/>
        </w:rPr>
        <w:t xml:space="preserve">pp. </w:t>
      </w:r>
      <w:r w:rsidRPr="0066584F">
        <w:rPr>
          <w:rFonts w:cs="Times New Roman"/>
          <w:szCs w:val="24"/>
        </w:rPr>
        <w:t>132-136).</w:t>
      </w:r>
    </w:p>
    <w:p w14:paraId="1E495ACC" w14:textId="66245844" w:rsidR="0005329D" w:rsidRPr="0066584F" w:rsidRDefault="00986CA1" w:rsidP="0005329D">
      <w:pPr>
        <w:rPr>
          <w:rFonts w:cs="Times New Roman"/>
          <w:szCs w:val="24"/>
        </w:rPr>
      </w:pPr>
      <w:r>
        <w:rPr>
          <w:rFonts w:cs="Times New Roman"/>
          <w:szCs w:val="24"/>
        </w:rPr>
        <w:t>F</w:t>
      </w:r>
      <w:r w:rsidR="0005329D" w:rsidRPr="0066584F">
        <w:rPr>
          <w:rFonts w:cs="Times New Roman"/>
          <w:szCs w:val="24"/>
        </w:rPr>
        <w:t>oram realizadas três entrevistas do tipo não estruturado por guião</w:t>
      </w:r>
      <w:r>
        <w:rPr>
          <w:rFonts w:cs="Times New Roman"/>
          <w:szCs w:val="24"/>
        </w:rPr>
        <w:t>, uma</w:t>
      </w:r>
      <w:r w:rsidR="0005329D" w:rsidRPr="0066584F">
        <w:rPr>
          <w:rFonts w:cs="Times New Roman"/>
          <w:szCs w:val="24"/>
        </w:rPr>
        <w:t xml:space="preserve"> modalidade selecionada por dois motivos</w:t>
      </w:r>
      <w:r w:rsidR="0005329D">
        <w:rPr>
          <w:rFonts w:cs="Times New Roman"/>
          <w:szCs w:val="24"/>
        </w:rPr>
        <w:t xml:space="preserve"> inter-relacionados:</w:t>
      </w:r>
      <w:r w:rsidR="0005329D" w:rsidRPr="0066584F">
        <w:rPr>
          <w:rFonts w:cs="Times New Roman"/>
          <w:szCs w:val="24"/>
        </w:rPr>
        <w:t xml:space="preserve"> o caráter exploratório, </w:t>
      </w:r>
      <w:r w:rsidR="0005329D">
        <w:rPr>
          <w:rFonts w:cs="Times New Roman"/>
          <w:szCs w:val="24"/>
        </w:rPr>
        <w:t xml:space="preserve">dada </w:t>
      </w:r>
      <w:r w:rsidR="0005329D" w:rsidRPr="0066584F">
        <w:rPr>
          <w:rFonts w:cs="Times New Roman"/>
          <w:szCs w:val="24"/>
        </w:rPr>
        <w:t>a carência de dados documentais</w:t>
      </w:r>
      <w:r w:rsidR="0005329D">
        <w:rPr>
          <w:rFonts w:cs="Times New Roman"/>
          <w:szCs w:val="24"/>
        </w:rPr>
        <w:t>, e a</w:t>
      </w:r>
      <w:r w:rsidR="0005329D" w:rsidRPr="0066584F">
        <w:rPr>
          <w:rFonts w:cs="Times New Roman"/>
          <w:szCs w:val="24"/>
        </w:rPr>
        <w:t xml:space="preserve"> flexibilidade que permit</w:t>
      </w:r>
      <w:r w:rsidR="0005329D">
        <w:rPr>
          <w:rFonts w:cs="Times New Roman"/>
          <w:szCs w:val="24"/>
        </w:rPr>
        <w:t>iu</w:t>
      </w:r>
      <w:r w:rsidR="0005329D" w:rsidRPr="0066584F">
        <w:rPr>
          <w:rFonts w:cs="Times New Roman"/>
          <w:szCs w:val="24"/>
        </w:rPr>
        <w:t xml:space="preserve"> </w:t>
      </w:r>
      <w:r w:rsidR="0005329D">
        <w:rPr>
          <w:rFonts w:cs="Times New Roman"/>
          <w:szCs w:val="24"/>
        </w:rPr>
        <w:t>seguir</w:t>
      </w:r>
      <w:r w:rsidR="0005329D" w:rsidRPr="0066584F">
        <w:rPr>
          <w:rFonts w:cs="Times New Roman"/>
          <w:szCs w:val="24"/>
        </w:rPr>
        <w:t xml:space="preserve"> novos temas no decurso da interação.</w:t>
      </w:r>
      <w:r w:rsidR="00960DC5">
        <w:rPr>
          <w:rFonts w:cs="Times New Roman"/>
          <w:szCs w:val="24"/>
        </w:rPr>
        <w:t xml:space="preserve"> </w:t>
      </w:r>
      <w:r w:rsidR="0005329D" w:rsidRPr="0066584F">
        <w:rPr>
          <w:rFonts w:cs="Times New Roman"/>
          <w:szCs w:val="24"/>
        </w:rPr>
        <w:t>O trabalho preparatório inclui</w:t>
      </w:r>
      <w:r w:rsidR="0005329D">
        <w:rPr>
          <w:rFonts w:cs="Times New Roman"/>
          <w:szCs w:val="24"/>
        </w:rPr>
        <w:t>u</w:t>
      </w:r>
      <w:r w:rsidR="0005329D" w:rsidRPr="0066584F">
        <w:rPr>
          <w:rFonts w:cs="Times New Roman"/>
          <w:szCs w:val="24"/>
        </w:rPr>
        <w:t xml:space="preserve"> a explicitação dos objetivos da </w:t>
      </w:r>
      <w:r w:rsidR="000A67A6">
        <w:rPr>
          <w:rFonts w:cs="Times New Roman"/>
          <w:szCs w:val="24"/>
        </w:rPr>
        <w:lastRenderedPageBreak/>
        <w:t>entrevista</w:t>
      </w:r>
      <w:r w:rsidR="0005329D" w:rsidRPr="0066584F">
        <w:rPr>
          <w:rFonts w:cs="Times New Roman"/>
          <w:szCs w:val="24"/>
        </w:rPr>
        <w:t xml:space="preserve"> e a preparação de um guião (Anexos 7 e 8). Os objetivos </w:t>
      </w:r>
      <w:r w:rsidR="000A67A6">
        <w:rPr>
          <w:rFonts w:cs="Times New Roman"/>
          <w:szCs w:val="24"/>
        </w:rPr>
        <w:t>consistiam</w:t>
      </w:r>
      <w:r w:rsidR="0005329D" w:rsidRPr="0066584F">
        <w:rPr>
          <w:rFonts w:cs="Times New Roman"/>
          <w:szCs w:val="24"/>
        </w:rPr>
        <w:t xml:space="preserve"> basicamente </w:t>
      </w:r>
      <w:r w:rsidR="000A67A6">
        <w:rPr>
          <w:rFonts w:cs="Times New Roman"/>
          <w:szCs w:val="24"/>
        </w:rPr>
        <w:t xml:space="preserve">em </w:t>
      </w:r>
      <w:r w:rsidR="0005329D" w:rsidRPr="0066584F">
        <w:rPr>
          <w:rFonts w:cs="Times New Roman"/>
          <w:szCs w:val="24"/>
        </w:rPr>
        <w:t xml:space="preserve">recolher o máximo de informação sobre a companhia, para complementar os dados já obtidos na </w:t>
      </w:r>
      <w:r w:rsidR="0005329D">
        <w:rPr>
          <w:rFonts w:cs="Times New Roman"/>
          <w:szCs w:val="24"/>
        </w:rPr>
        <w:t>análise</w:t>
      </w:r>
      <w:r w:rsidR="0005329D" w:rsidRPr="0066584F">
        <w:rPr>
          <w:rFonts w:cs="Times New Roman"/>
          <w:szCs w:val="24"/>
        </w:rPr>
        <w:t xml:space="preserve"> inicial </w:t>
      </w:r>
      <w:r w:rsidR="0005329D">
        <w:rPr>
          <w:rFonts w:cs="Times New Roman"/>
          <w:szCs w:val="24"/>
        </w:rPr>
        <w:t>dos programas,</w:t>
      </w:r>
      <w:r w:rsidR="00960DC5">
        <w:rPr>
          <w:rFonts w:cs="Times New Roman"/>
          <w:szCs w:val="24"/>
        </w:rPr>
        <w:t xml:space="preserve"> e</w:t>
      </w:r>
      <w:r w:rsidR="0005329D" w:rsidRPr="0066584F">
        <w:rPr>
          <w:rFonts w:cs="Times New Roman"/>
          <w:szCs w:val="24"/>
        </w:rPr>
        <w:t xml:space="preserve"> confirmar algumas hipóteses preliminares. O guião foi elaborado com base n</w:t>
      </w:r>
      <w:r w:rsidR="000A67A6">
        <w:rPr>
          <w:rFonts w:cs="Times New Roman"/>
          <w:szCs w:val="24"/>
        </w:rPr>
        <w:t>os</w:t>
      </w:r>
      <w:r w:rsidR="0005329D" w:rsidRPr="0066584F">
        <w:rPr>
          <w:rFonts w:cs="Times New Roman"/>
          <w:szCs w:val="24"/>
        </w:rPr>
        <w:t xml:space="preserve"> </w:t>
      </w:r>
      <w:r w:rsidR="000A67A6">
        <w:rPr>
          <w:rFonts w:cs="Times New Roman"/>
          <w:szCs w:val="24"/>
        </w:rPr>
        <w:t>programas dos projetos artísticos</w:t>
      </w:r>
      <w:r w:rsidR="0005329D" w:rsidRPr="0066584F">
        <w:rPr>
          <w:rFonts w:cs="Times New Roman"/>
          <w:szCs w:val="24"/>
        </w:rPr>
        <w:t xml:space="preserve"> e na bibliografia consultada sobre</w:t>
      </w:r>
      <w:r w:rsidR="0005329D">
        <w:rPr>
          <w:rFonts w:cs="Times New Roman"/>
          <w:szCs w:val="24"/>
        </w:rPr>
        <w:t xml:space="preserve"> </w:t>
      </w:r>
      <w:r w:rsidR="0005329D" w:rsidRPr="0066584F">
        <w:rPr>
          <w:rFonts w:cs="Times New Roman"/>
          <w:szCs w:val="24"/>
        </w:rPr>
        <w:t>a tradução teatral</w:t>
      </w:r>
      <w:r w:rsidR="000A67A6">
        <w:rPr>
          <w:rFonts w:cs="Times New Roman"/>
          <w:szCs w:val="24"/>
        </w:rPr>
        <w:t>, dividindo-se</w:t>
      </w:r>
      <w:r w:rsidR="0005329D" w:rsidRPr="0066584F">
        <w:rPr>
          <w:rFonts w:cs="Times New Roman"/>
          <w:szCs w:val="24"/>
        </w:rPr>
        <w:t xml:space="preserve"> em duas secções: </w:t>
      </w:r>
      <w:r w:rsidR="0005329D">
        <w:rPr>
          <w:rFonts w:cs="Times New Roman"/>
          <w:szCs w:val="24"/>
        </w:rPr>
        <w:t>a primeira</w:t>
      </w:r>
      <w:r w:rsidR="0005329D" w:rsidRPr="0066584F">
        <w:rPr>
          <w:rFonts w:cs="Times New Roman"/>
          <w:szCs w:val="24"/>
        </w:rPr>
        <w:t xml:space="preserve"> </w:t>
      </w:r>
      <w:r w:rsidR="0005329D">
        <w:rPr>
          <w:rFonts w:cs="Times New Roman"/>
          <w:szCs w:val="24"/>
        </w:rPr>
        <w:t xml:space="preserve">sobre </w:t>
      </w:r>
      <w:r w:rsidR="0005329D" w:rsidRPr="0066584F">
        <w:rPr>
          <w:rFonts w:cs="Times New Roman"/>
          <w:szCs w:val="24"/>
        </w:rPr>
        <w:t>a companhia</w:t>
      </w:r>
      <w:r w:rsidR="0005329D">
        <w:rPr>
          <w:rFonts w:cs="Times New Roman"/>
          <w:szCs w:val="24"/>
        </w:rPr>
        <w:t>,</w:t>
      </w:r>
      <w:r w:rsidR="0005329D" w:rsidRPr="0066584F">
        <w:rPr>
          <w:rFonts w:cs="Times New Roman"/>
          <w:szCs w:val="24"/>
        </w:rPr>
        <w:t xml:space="preserve"> a </w:t>
      </w:r>
      <w:r w:rsidR="0005329D">
        <w:rPr>
          <w:rFonts w:cs="Times New Roman"/>
          <w:szCs w:val="24"/>
        </w:rPr>
        <w:t xml:space="preserve">sua </w:t>
      </w:r>
      <w:r w:rsidR="0005329D" w:rsidRPr="0066584F">
        <w:rPr>
          <w:rFonts w:cs="Times New Roman"/>
          <w:szCs w:val="24"/>
        </w:rPr>
        <w:t>história, o projeto artístico, o estilo de representação o</w:t>
      </w:r>
      <w:r w:rsidR="0005329D">
        <w:rPr>
          <w:rFonts w:cs="Times New Roman"/>
          <w:szCs w:val="24"/>
        </w:rPr>
        <w:t>u</w:t>
      </w:r>
      <w:r w:rsidR="0005329D" w:rsidRPr="0066584F">
        <w:rPr>
          <w:rFonts w:cs="Times New Roman"/>
          <w:szCs w:val="24"/>
        </w:rPr>
        <w:t xml:space="preserve"> </w:t>
      </w:r>
      <w:r w:rsidR="0005329D">
        <w:rPr>
          <w:rFonts w:cs="Times New Roman"/>
          <w:szCs w:val="24"/>
        </w:rPr>
        <w:t xml:space="preserve">o </w:t>
      </w:r>
      <w:r w:rsidR="0005329D" w:rsidRPr="0066584F">
        <w:rPr>
          <w:rFonts w:cs="Times New Roman"/>
          <w:szCs w:val="24"/>
        </w:rPr>
        <w:t>processo criativo; e a segunda sobre a atividade tradutora, abordando o reportório traduzido, as línguas e as culturas traduzidas, os tradutores</w:t>
      </w:r>
      <w:r w:rsidR="0005329D">
        <w:rPr>
          <w:rFonts w:cs="Times New Roman"/>
          <w:szCs w:val="24"/>
        </w:rPr>
        <w:t xml:space="preserve"> ou a encomenda de tradução</w:t>
      </w:r>
      <w:r w:rsidR="0005329D" w:rsidRPr="0066584F">
        <w:rPr>
          <w:rFonts w:cs="Times New Roman"/>
          <w:szCs w:val="24"/>
        </w:rPr>
        <w:t xml:space="preserve">. </w:t>
      </w:r>
    </w:p>
    <w:p w14:paraId="7F2CF9AE" w14:textId="0B9AE78F" w:rsidR="0005329D" w:rsidRPr="0066584F" w:rsidRDefault="0005329D" w:rsidP="0005329D">
      <w:pPr>
        <w:rPr>
          <w:rFonts w:cs="Times New Roman"/>
          <w:szCs w:val="24"/>
        </w:rPr>
      </w:pPr>
      <w:r w:rsidRPr="0066584F">
        <w:rPr>
          <w:rFonts w:cs="Times New Roman"/>
          <w:szCs w:val="24"/>
        </w:rPr>
        <w:t>O passo seguinte consistiu na seleção dos entrevistados, realizada segundo estes três requisitos, de acordo com H.J. Rubin e I. Rubin</w:t>
      </w:r>
      <w:r w:rsidRPr="0066584F">
        <w:rPr>
          <w:rFonts w:cs="Times New Roman"/>
          <w:szCs w:val="24"/>
          <w:vertAlign w:val="superscript"/>
        </w:rPr>
        <w:footnoteReference w:id="3"/>
      </w:r>
      <w:r w:rsidRPr="0066584F">
        <w:rPr>
          <w:rFonts w:cs="Times New Roman"/>
          <w:szCs w:val="24"/>
        </w:rPr>
        <w:t xml:space="preserve">: 1) “conhecedores </w:t>
      </w:r>
      <w:r>
        <w:rPr>
          <w:rFonts w:cs="Times New Roman"/>
          <w:szCs w:val="24"/>
        </w:rPr>
        <w:t>da experiência, situação ou áre</w:t>
      </w:r>
      <w:r w:rsidRPr="0066584F">
        <w:rPr>
          <w:rFonts w:cs="Times New Roman"/>
          <w:szCs w:val="24"/>
        </w:rPr>
        <w:t>a cultural em estudo; 2) dispo</w:t>
      </w:r>
      <w:r w:rsidR="000A67A6">
        <w:rPr>
          <w:rFonts w:cs="Times New Roman"/>
          <w:szCs w:val="24"/>
        </w:rPr>
        <w:t>níveis para</w:t>
      </w:r>
      <w:r>
        <w:rPr>
          <w:rFonts w:cs="Times New Roman"/>
          <w:szCs w:val="24"/>
        </w:rPr>
        <w:t xml:space="preserve"> </w:t>
      </w:r>
      <w:r w:rsidRPr="0066584F">
        <w:rPr>
          <w:rFonts w:cs="Times New Roman"/>
          <w:szCs w:val="24"/>
        </w:rPr>
        <w:t>falar; 3) representa</w:t>
      </w:r>
      <w:r w:rsidR="000A67A6">
        <w:rPr>
          <w:rFonts w:cs="Times New Roman"/>
          <w:szCs w:val="24"/>
        </w:rPr>
        <w:t>ntes</w:t>
      </w:r>
      <w:r w:rsidRPr="0066584F">
        <w:rPr>
          <w:rFonts w:cs="Times New Roman"/>
          <w:szCs w:val="24"/>
        </w:rPr>
        <w:t xml:space="preserve"> </w:t>
      </w:r>
      <w:r w:rsidR="000A67A6">
        <w:rPr>
          <w:rFonts w:cs="Times New Roman"/>
          <w:szCs w:val="24"/>
        </w:rPr>
        <w:t>d</w:t>
      </w:r>
      <w:r w:rsidRPr="0066584F">
        <w:rPr>
          <w:rFonts w:cs="Times New Roman"/>
          <w:szCs w:val="24"/>
        </w:rPr>
        <w:t xml:space="preserve">a </w:t>
      </w:r>
      <w:r>
        <w:rPr>
          <w:rFonts w:cs="Times New Roman"/>
          <w:szCs w:val="24"/>
        </w:rPr>
        <w:t>variedade</w:t>
      </w:r>
      <w:r w:rsidRPr="0066584F">
        <w:rPr>
          <w:rFonts w:cs="Times New Roman"/>
          <w:szCs w:val="24"/>
        </w:rPr>
        <w:t xml:space="preserve"> </w:t>
      </w:r>
      <w:r>
        <w:rPr>
          <w:rFonts w:cs="Times New Roman"/>
          <w:szCs w:val="24"/>
        </w:rPr>
        <w:t>dos</w:t>
      </w:r>
      <w:r w:rsidRPr="0066584F">
        <w:rPr>
          <w:rFonts w:cs="Times New Roman"/>
          <w:szCs w:val="24"/>
        </w:rPr>
        <w:t xml:space="preserve"> pontos de vista, quando houver diferentes perspetivas sobre </w:t>
      </w:r>
      <w:r w:rsidR="00BC539A">
        <w:rPr>
          <w:rFonts w:cs="Times New Roman"/>
          <w:szCs w:val="24"/>
        </w:rPr>
        <w:t>o que esteja</w:t>
      </w:r>
      <w:r w:rsidRPr="0066584F">
        <w:rPr>
          <w:rFonts w:cs="Times New Roman"/>
          <w:szCs w:val="24"/>
        </w:rPr>
        <w:t xml:space="preserve"> </w:t>
      </w:r>
      <w:r w:rsidR="00BC539A">
        <w:rPr>
          <w:rFonts w:cs="Times New Roman"/>
          <w:szCs w:val="24"/>
        </w:rPr>
        <w:t>em</w:t>
      </w:r>
      <w:r w:rsidRPr="0066584F">
        <w:rPr>
          <w:rFonts w:cs="Times New Roman"/>
          <w:szCs w:val="24"/>
        </w:rPr>
        <w:t xml:space="preserve"> estudo</w:t>
      </w:r>
      <w:r w:rsidRPr="0066584F">
        <w:rPr>
          <w:rFonts w:cs="Times New Roman"/>
          <w:szCs w:val="24"/>
          <w:vertAlign w:val="superscript"/>
        </w:rPr>
        <w:footnoteReference w:id="4"/>
      </w:r>
      <w:r w:rsidRPr="0066584F">
        <w:rPr>
          <w:rFonts w:cs="Times New Roman"/>
          <w:szCs w:val="24"/>
        </w:rPr>
        <w:t>” (</w:t>
      </w:r>
      <w:r>
        <w:rPr>
          <w:rFonts w:cs="Times New Roman"/>
          <w:szCs w:val="24"/>
        </w:rPr>
        <w:t>citados em</w:t>
      </w:r>
      <w:r w:rsidRPr="0066584F">
        <w:rPr>
          <w:rFonts w:cs="Times New Roman"/>
          <w:szCs w:val="24"/>
        </w:rPr>
        <w:t xml:space="preserve"> Valles, 2002, </w:t>
      </w:r>
      <w:r>
        <w:rPr>
          <w:rFonts w:cs="Times New Roman"/>
          <w:szCs w:val="24"/>
        </w:rPr>
        <w:t xml:space="preserve">p. </w:t>
      </w:r>
      <w:r w:rsidRPr="0066584F">
        <w:rPr>
          <w:rFonts w:cs="Times New Roman"/>
          <w:szCs w:val="24"/>
        </w:rPr>
        <w:t xml:space="preserve">71). </w:t>
      </w:r>
      <w:r w:rsidR="00BC539A">
        <w:rPr>
          <w:rFonts w:cs="Times New Roman"/>
          <w:szCs w:val="24"/>
        </w:rPr>
        <w:t>O</w:t>
      </w:r>
      <w:r w:rsidRPr="0066584F">
        <w:rPr>
          <w:rFonts w:cs="Times New Roman"/>
          <w:szCs w:val="24"/>
        </w:rPr>
        <w:t xml:space="preserve"> </w:t>
      </w:r>
      <w:r>
        <w:rPr>
          <w:rFonts w:cs="Times New Roman"/>
          <w:szCs w:val="24"/>
        </w:rPr>
        <w:t>cumprimento</w:t>
      </w:r>
      <w:r w:rsidRPr="0066584F">
        <w:rPr>
          <w:rFonts w:cs="Times New Roman"/>
          <w:szCs w:val="24"/>
        </w:rPr>
        <w:t xml:space="preserve"> </w:t>
      </w:r>
      <w:r>
        <w:rPr>
          <w:rFonts w:cs="Times New Roman"/>
          <w:szCs w:val="24"/>
        </w:rPr>
        <w:t>d</w:t>
      </w:r>
      <w:r w:rsidRPr="0066584F">
        <w:rPr>
          <w:rFonts w:cs="Times New Roman"/>
          <w:szCs w:val="24"/>
        </w:rPr>
        <w:t>os critérios de relevância da informação e de disponibilidade fez com que a escolha recaísse sobre Eduardo Correia (Anexos 1 e 4), o</w:t>
      </w:r>
      <w:r w:rsidR="00BC539A">
        <w:rPr>
          <w:rFonts w:cs="Times New Roman"/>
          <w:szCs w:val="24"/>
        </w:rPr>
        <w:t xml:space="preserve"> </w:t>
      </w:r>
      <w:r w:rsidRPr="0066584F">
        <w:rPr>
          <w:rFonts w:cs="Times New Roman"/>
          <w:szCs w:val="24"/>
        </w:rPr>
        <w:t>diretor artístico e fundador da companhia, pel</w:t>
      </w:r>
      <w:r>
        <w:rPr>
          <w:rFonts w:cs="Times New Roman"/>
          <w:szCs w:val="24"/>
        </w:rPr>
        <w:t>o</w:t>
      </w:r>
      <w:r w:rsidRPr="0066584F">
        <w:rPr>
          <w:rFonts w:cs="Times New Roman"/>
          <w:szCs w:val="24"/>
        </w:rPr>
        <w:t xml:space="preserve"> </w:t>
      </w:r>
      <w:r w:rsidR="00BC539A">
        <w:rPr>
          <w:rFonts w:cs="Times New Roman"/>
          <w:szCs w:val="24"/>
        </w:rPr>
        <w:t xml:space="preserve">seu </w:t>
      </w:r>
      <w:r>
        <w:rPr>
          <w:rFonts w:cs="Times New Roman"/>
          <w:szCs w:val="24"/>
        </w:rPr>
        <w:t>papel</w:t>
      </w:r>
      <w:r w:rsidRPr="0066584F">
        <w:rPr>
          <w:rFonts w:cs="Times New Roman"/>
          <w:szCs w:val="24"/>
        </w:rPr>
        <w:t xml:space="preserve"> na criação e evolução da companhia e nas </w:t>
      </w:r>
      <w:r>
        <w:rPr>
          <w:rFonts w:cs="Times New Roman"/>
          <w:szCs w:val="24"/>
        </w:rPr>
        <w:t xml:space="preserve">respetivas </w:t>
      </w:r>
      <w:r w:rsidRPr="0066584F">
        <w:rPr>
          <w:rFonts w:cs="Times New Roman"/>
          <w:szCs w:val="24"/>
        </w:rPr>
        <w:t xml:space="preserve">opções artísticas; Paula Teixeira (Anexos 2 e 5), a diretora de produção, pela sua função transversal no funcionamento interno, na relação externa e na montagem dos </w:t>
      </w:r>
      <w:r>
        <w:rPr>
          <w:rFonts w:cs="Times New Roman"/>
          <w:szCs w:val="24"/>
        </w:rPr>
        <w:t>espetáculos da companhia; e</w:t>
      </w:r>
      <w:r w:rsidRPr="0066584F">
        <w:rPr>
          <w:rFonts w:cs="Times New Roman"/>
          <w:szCs w:val="24"/>
        </w:rPr>
        <w:t xml:space="preserve"> Graeme Pulleyn (Anexos 3 e 6), que, </w:t>
      </w:r>
      <w:r w:rsidR="00BC539A">
        <w:rPr>
          <w:rFonts w:cs="Times New Roman"/>
          <w:szCs w:val="24"/>
        </w:rPr>
        <w:t>embora tenha</w:t>
      </w:r>
      <w:r w:rsidRPr="0066584F">
        <w:rPr>
          <w:rFonts w:cs="Times New Roman"/>
          <w:szCs w:val="24"/>
        </w:rPr>
        <w:t xml:space="preserve"> saído da companhia em 2004, </w:t>
      </w:r>
      <w:r w:rsidR="00BC539A">
        <w:rPr>
          <w:rFonts w:cs="Times New Roman"/>
          <w:szCs w:val="24"/>
        </w:rPr>
        <w:t>foi</w:t>
      </w:r>
      <w:r>
        <w:rPr>
          <w:rFonts w:cs="Times New Roman"/>
          <w:szCs w:val="24"/>
        </w:rPr>
        <w:t xml:space="preserve"> </w:t>
      </w:r>
      <w:r w:rsidRPr="0066584F">
        <w:rPr>
          <w:rFonts w:cs="Times New Roman"/>
          <w:szCs w:val="24"/>
        </w:rPr>
        <w:t xml:space="preserve">um dos impulsionadores do projeto, </w:t>
      </w:r>
      <w:r w:rsidR="00BC539A">
        <w:rPr>
          <w:rFonts w:cs="Times New Roman"/>
          <w:szCs w:val="24"/>
        </w:rPr>
        <w:t xml:space="preserve">no qual </w:t>
      </w:r>
      <w:r w:rsidRPr="0066584F">
        <w:rPr>
          <w:rFonts w:cs="Times New Roman"/>
          <w:szCs w:val="24"/>
        </w:rPr>
        <w:t>desempenh</w:t>
      </w:r>
      <w:r w:rsidR="00BC539A">
        <w:rPr>
          <w:rFonts w:cs="Times New Roman"/>
          <w:szCs w:val="24"/>
        </w:rPr>
        <w:t>ou</w:t>
      </w:r>
      <w:r w:rsidRPr="0066584F">
        <w:rPr>
          <w:rFonts w:cs="Times New Roman"/>
          <w:szCs w:val="24"/>
        </w:rPr>
        <w:t xml:space="preserve"> várias funções </w:t>
      </w:r>
      <w:r w:rsidR="00BC539A">
        <w:rPr>
          <w:rFonts w:cs="Times New Roman"/>
          <w:szCs w:val="24"/>
        </w:rPr>
        <w:t>(</w:t>
      </w:r>
      <w:r w:rsidRPr="0066584F">
        <w:rPr>
          <w:rFonts w:cs="Times New Roman"/>
          <w:szCs w:val="24"/>
        </w:rPr>
        <w:t xml:space="preserve">entre </w:t>
      </w:r>
      <w:r w:rsidR="00BC539A">
        <w:rPr>
          <w:rFonts w:cs="Times New Roman"/>
          <w:szCs w:val="24"/>
        </w:rPr>
        <w:t>elas</w:t>
      </w:r>
      <w:r w:rsidRPr="0066584F">
        <w:rPr>
          <w:rFonts w:cs="Times New Roman"/>
          <w:szCs w:val="24"/>
        </w:rPr>
        <w:t xml:space="preserve"> a de tradutor</w:t>
      </w:r>
      <w:r w:rsidR="00BC539A">
        <w:rPr>
          <w:rFonts w:cs="Times New Roman"/>
          <w:szCs w:val="24"/>
        </w:rPr>
        <w:t>)</w:t>
      </w:r>
      <w:r w:rsidRPr="0066584F">
        <w:rPr>
          <w:rFonts w:cs="Times New Roman"/>
          <w:szCs w:val="24"/>
        </w:rPr>
        <w:t xml:space="preserve">. </w:t>
      </w:r>
      <w:r>
        <w:rPr>
          <w:rFonts w:cs="Times New Roman"/>
          <w:szCs w:val="24"/>
        </w:rPr>
        <w:t>E</w:t>
      </w:r>
      <w:r w:rsidRPr="0066584F">
        <w:rPr>
          <w:rFonts w:cs="Times New Roman"/>
          <w:szCs w:val="24"/>
        </w:rPr>
        <w:t xml:space="preserve">ste passo deve </w:t>
      </w:r>
      <w:r>
        <w:rPr>
          <w:rFonts w:cs="Times New Roman"/>
          <w:szCs w:val="24"/>
        </w:rPr>
        <w:t>incluir</w:t>
      </w:r>
      <w:r w:rsidRPr="0066584F">
        <w:rPr>
          <w:rFonts w:cs="Times New Roman"/>
          <w:szCs w:val="24"/>
        </w:rPr>
        <w:t xml:space="preserve"> a preparação dos entrevistados, que Carreira e Carmo </w:t>
      </w:r>
      <w:r>
        <w:rPr>
          <w:rFonts w:cs="Times New Roman"/>
          <w:szCs w:val="24"/>
        </w:rPr>
        <w:t xml:space="preserve">(1988) </w:t>
      </w:r>
      <w:r w:rsidRPr="0066584F">
        <w:rPr>
          <w:rFonts w:cs="Times New Roman"/>
          <w:szCs w:val="24"/>
        </w:rPr>
        <w:t xml:space="preserve">consideram um investimento com impacto positivo nos resultados da entrevista “pela </w:t>
      </w:r>
      <w:r w:rsidRPr="0066584F">
        <w:rPr>
          <w:rFonts w:cs="Times New Roman"/>
          <w:b/>
          <w:szCs w:val="24"/>
        </w:rPr>
        <w:t>disponibilidade</w:t>
      </w:r>
      <w:r w:rsidRPr="0066584F">
        <w:rPr>
          <w:rFonts w:cs="Times New Roman"/>
          <w:szCs w:val="24"/>
        </w:rPr>
        <w:t xml:space="preserve"> física e psicológica da pessoa escolhida, mas também porque se </w:t>
      </w:r>
      <w:r w:rsidRPr="0066584F">
        <w:rPr>
          <w:rFonts w:cs="Times New Roman"/>
          <w:szCs w:val="24"/>
        </w:rPr>
        <w:lastRenderedPageBreak/>
        <w:t xml:space="preserve">lhe apresenta com uma </w:t>
      </w:r>
      <w:r w:rsidRPr="0066584F">
        <w:rPr>
          <w:rFonts w:cs="Times New Roman"/>
          <w:b/>
          <w:szCs w:val="24"/>
        </w:rPr>
        <w:t>imagem de profissionalismo</w:t>
      </w:r>
      <w:r w:rsidRPr="0066584F">
        <w:rPr>
          <w:rFonts w:cs="Times New Roman"/>
          <w:szCs w:val="24"/>
        </w:rPr>
        <w:t xml:space="preserve"> e </w:t>
      </w:r>
      <w:r w:rsidRPr="0066584F">
        <w:rPr>
          <w:rFonts w:cs="Times New Roman"/>
          <w:b/>
          <w:szCs w:val="24"/>
        </w:rPr>
        <w:t>demonstra ter respeito pelo seu tempo</w:t>
      </w:r>
      <w:r w:rsidRPr="0066584F">
        <w:rPr>
          <w:rFonts w:cs="Times New Roman"/>
          <w:szCs w:val="24"/>
        </w:rPr>
        <w:t>” (</w:t>
      </w:r>
      <w:r>
        <w:rPr>
          <w:rFonts w:cs="Times New Roman"/>
          <w:szCs w:val="24"/>
        </w:rPr>
        <w:t>p. 135). Este trabalho consistiu</w:t>
      </w:r>
      <w:r w:rsidRPr="0066584F">
        <w:rPr>
          <w:rFonts w:cs="Times New Roman"/>
          <w:szCs w:val="24"/>
        </w:rPr>
        <w:t xml:space="preserve"> na apresentação dos objetivos</w:t>
      </w:r>
      <w:r>
        <w:rPr>
          <w:rFonts w:cs="Times New Roman"/>
          <w:szCs w:val="24"/>
        </w:rPr>
        <w:t>, da natureza e</w:t>
      </w:r>
      <w:r w:rsidRPr="0066584F">
        <w:rPr>
          <w:rFonts w:cs="Times New Roman"/>
          <w:szCs w:val="24"/>
        </w:rPr>
        <w:t xml:space="preserve"> d</w:t>
      </w:r>
      <w:r>
        <w:rPr>
          <w:rFonts w:cs="Times New Roman"/>
          <w:szCs w:val="24"/>
        </w:rPr>
        <w:t>a duração aproximada de</w:t>
      </w:r>
      <w:r w:rsidRPr="0066584F">
        <w:rPr>
          <w:rFonts w:cs="Times New Roman"/>
          <w:szCs w:val="24"/>
        </w:rPr>
        <w:t xml:space="preserve"> cada entrevista individual, na explicitação do contributo individual para a investigação </w:t>
      </w:r>
      <w:r>
        <w:rPr>
          <w:rFonts w:cs="Times New Roman"/>
          <w:szCs w:val="24"/>
        </w:rPr>
        <w:t>do</w:t>
      </w:r>
      <w:r w:rsidRPr="0066584F">
        <w:rPr>
          <w:rFonts w:cs="Times New Roman"/>
          <w:szCs w:val="24"/>
        </w:rPr>
        <w:t>s entrevista</w:t>
      </w:r>
      <w:r>
        <w:rPr>
          <w:rFonts w:cs="Times New Roman"/>
          <w:szCs w:val="24"/>
        </w:rPr>
        <w:t>dos</w:t>
      </w:r>
      <w:r w:rsidRPr="0066584F">
        <w:rPr>
          <w:rFonts w:cs="Times New Roman"/>
          <w:szCs w:val="24"/>
        </w:rPr>
        <w:t xml:space="preserve"> e </w:t>
      </w:r>
      <w:r>
        <w:rPr>
          <w:rFonts w:cs="Times New Roman"/>
          <w:szCs w:val="24"/>
        </w:rPr>
        <w:t>n</w:t>
      </w:r>
      <w:r w:rsidRPr="0066584F">
        <w:rPr>
          <w:rFonts w:cs="Times New Roman"/>
          <w:szCs w:val="24"/>
        </w:rPr>
        <w:t xml:space="preserve">o agendamento para </w:t>
      </w:r>
      <w:r>
        <w:rPr>
          <w:rFonts w:cs="Times New Roman"/>
          <w:szCs w:val="24"/>
        </w:rPr>
        <w:t xml:space="preserve">a </w:t>
      </w:r>
      <w:r w:rsidRPr="0066584F">
        <w:rPr>
          <w:rFonts w:cs="Times New Roman"/>
          <w:szCs w:val="24"/>
        </w:rPr>
        <w:t>conciliação da disponibilidade mútua.</w:t>
      </w:r>
    </w:p>
    <w:p w14:paraId="7B73838A" w14:textId="77777777" w:rsidR="0005329D" w:rsidRPr="0066584F" w:rsidRDefault="0005329D" w:rsidP="0005329D">
      <w:pPr>
        <w:rPr>
          <w:rFonts w:cs="Times New Roman"/>
          <w:szCs w:val="24"/>
        </w:rPr>
      </w:pPr>
      <w:r w:rsidRPr="0066584F">
        <w:rPr>
          <w:rFonts w:cs="Times New Roman"/>
          <w:szCs w:val="24"/>
        </w:rPr>
        <w:t xml:space="preserve">A etapa final da preparação da entrevista abordou aspetos práticos como a deslocação a Campo Benfeito e o meio de registo da entrevista. </w:t>
      </w:r>
      <w:r>
        <w:rPr>
          <w:rFonts w:cs="Times New Roman"/>
          <w:szCs w:val="24"/>
        </w:rPr>
        <w:t>Para e</w:t>
      </w:r>
      <w:r w:rsidRPr="0066584F">
        <w:rPr>
          <w:rFonts w:cs="Times New Roman"/>
          <w:szCs w:val="24"/>
        </w:rPr>
        <w:t xml:space="preserve">ste </w:t>
      </w:r>
      <w:r>
        <w:rPr>
          <w:rFonts w:cs="Times New Roman"/>
          <w:szCs w:val="24"/>
        </w:rPr>
        <w:t>efeito,</w:t>
      </w:r>
      <w:r w:rsidRPr="0066584F">
        <w:rPr>
          <w:rFonts w:cs="Times New Roman"/>
          <w:szCs w:val="24"/>
        </w:rPr>
        <w:t xml:space="preserve"> foi escolhida a gravação áudio </w:t>
      </w:r>
      <w:r>
        <w:rPr>
          <w:rFonts w:cs="Times New Roman"/>
          <w:szCs w:val="24"/>
        </w:rPr>
        <w:t>em</w:t>
      </w:r>
      <w:r w:rsidRPr="0066584F">
        <w:rPr>
          <w:rFonts w:cs="Times New Roman"/>
          <w:szCs w:val="24"/>
        </w:rPr>
        <w:t xml:space="preserve"> toda</w:t>
      </w:r>
      <w:r>
        <w:rPr>
          <w:rFonts w:cs="Times New Roman"/>
          <w:szCs w:val="24"/>
        </w:rPr>
        <w:t>s</w:t>
      </w:r>
      <w:r w:rsidRPr="0066584F">
        <w:rPr>
          <w:rFonts w:cs="Times New Roman"/>
          <w:szCs w:val="24"/>
        </w:rPr>
        <w:t xml:space="preserve"> a</w:t>
      </w:r>
      <w:r>
        <w:rPr>
          <w:rFonts w:cs="Times New Roman"/>
          <w:szCs w:val="24"/>
        </w:rPr>
        <w:t>s entrevistas</w:t>
      </w:r>
      <w:r w:rsidRPr="0066584F">
        <w:rPr>
          <w:rFonts w:cs="Times New Roman"/>
          <w:szCs w:val="24"/>
        </w:rPr>
        <w:t xml:space="preserve"> com a autorização prévia dos entrevistados, po</w:t>
      </w:r>
      <w:r>
        <w:rPr>
          <w:rFonts w:cs="Times New Roman"/>
          <w:szCs w:val="24"/>
        </w:rPr>
        <w:t xml:space="preserve">r se considerar um meio comum </w:t>
      </w:r>
      <w:r w:rsidRPr="0066584F">
        <w:rPr>
          <w:rFonts w:cs="Times New Roman"/>
          <w:szCs w:val="24"/>
        </w:rPr>
        <w:t xml:space="preserve">que </w:t>
      </w:r>
      <w:r>
        <w:rPr>
          <w:rFonts w:cs="Times New Roman"/>
          <w:szCs w:val="24"/>
        </w:rPr>
        <w:t>possibilita</w:t>
      </w:r>
      <w:r w:rsidRPr="0066584F">
        <w:rPr>
          <w:rFonts w:cs="Times New Roman"/>
          <w:szCs w:val="24"/>
        </w:rPr>
        <w:t xml:space="preserve"> um registo fidedigno e uma análise posterior mais exaustiva que a simples tomada de notas.  </w:t>
      </w:r>
    </w:p>
    <w:p w14:paraId="198A44BD" w14:textId="3DF5C483" w:rsidR="0005329D" w:rsidRPr="0066584F" w:rsidRDefault="0005329D" w:rsidP="0005329D">
      <w:pPr>
        <w:rPr>
          <w:rFonts w:cs="Times New Roman"/>
          <w:szCs w:val="24"/>
        </w:rPr>
      </w:pPr>
      <w:r w:rsidRPr="0066584F">
        <w:rPr>
          <w:rFonts w:cs="Times New Roman"/>
          <w:szCs w:val="24"/>
        </w:rPr>
        <w:t xml:space="preserve">As entrevistas foram realizadas em dois momentos diferentes: as duas primeiras decorreram a 22 de julho de 2013 na aldeia de Campo Benfeito nas instalações da companhia; </w:t>
      </w:r>
      <w:r>
        <w:rPr>
          <w:rFonts w:cs="Times New Roman"/>
          <w:szCs w:val="24"/>
        </w:rPr>
        <w:t xml:space="preserve">e </w:t>
      </w:r>
      <w:r w:rsidRPr="0066584F">
        <w:rPr>
          <w:rFonts w:cs="Times New Roman"/>
          <w:szCs w:val="24"/>
        </w:rPr>
        <w:t>a terceira, a Graeme Pulleyn, em Viseu a 20 de junho de 2014 num estabelecimento de restauração selecionado como local de encontro. Esta difer</w:t>
      </w:r>
      <w:r>
        <w:rPr>
          <w:rFonts w:cs="Times New Roman"/>
          <w:szCs w:val="24"/>
        </w:rPr>
        <w:t>ença temporal teve influência nestes</w:t>
      </w:r>
      <w:r w:rsidRPr="0066584F">
        <w:rPr>
          <w:rFonts w:cs="Times New Roman"/>
          <w:szCs w:val="24"/>
        </w:rPr>
        <w:t xml:space="preserve"> inquéritos, </w:t>
      </w:r>
      <w:r>
        <w:rPr>
          <w:rFonts w:cs="Times New Roman"/>
          <w:szCs w:val="24"/>
        </w:rPr>
        <w:t>visto</w:t>
      </w:r>
      <w:r w:rsidRPr="0066584F">
        <w:rPr>
          <w:rFonts w:cs="Times New Roman"/>
          <w:szCs w:val="24"/>
        </w:rPr>
        <w:t xml:space="preserve"> que os resultados das entrevistas de Campo Benfeito proporcionaram informação que</w:t>
      </w:r>
      <w:r>
        <w:rPr>
          <w:rFonts w:cs="Times New Roman"/>
          <w:szCs w:val="24"/>
        </w:rPr>
        <w:t xml:space="preserve"> </w:t>
      </w:r>
      <w:r w:rsidRPr="0066584F">
        <w:rPr>
          <w:rFonts w:cs="Times New Roman"/>
          <w:szCs w:val="24"/>
        </w:rPr>
        <w:t>focaliz</w:t>
      </w:r>
      <w:r>
        <w:rPr>
          <w:rFonts w:cs="Times New Roman"/>
          <w:szCs w:val="24"/>
        </w:rPr>
        <w:t>ou</w:t>
      </w:r>
      <w:r w:rsidRPr="0066584F">
        <w:rPr>
          <w:rFonts w:cs="Times New Roman"/>
          <w:szCs w:val="24"/>
        </w:rPr>
        <w:t xml:space="preserve"> os temas da entrevista de Viseu no processo de tradução.</w:t>
      </w:r>
    </w:p>
    <w:p w14:paraId="3C304592" w14:textId="7262E9B0" w:rsidR="0005329D" w:rsidRPr="0066584F" w:rsidRDefault="0005329D" w:rsidP="0005329D">
      <w:pPr>
        <w:rPr>
          <w:rFonts w:cs="Times New Roman"/>
          <w:szCs w:val="24"/>
        </w:rPr>
      </w:pPr>
      <w:r>
        <w:rPr>
          <w:rFonts w:cs="Times New Roman"/>
          <w:szCs w:val="24"/>
        </w:rPr>
        <w:t>O passo seguinte</w:t>
      </w:r>
      <w:r w:rsidRPr="0066584F">
        <w:rPr>
          <w:rFonts w:cs="Times New Roman"/>
          <w:szCs w:val="24"/>
        </w:rPr>
        <w:t xml:space="preserve"> consistiu na transcrição ortográfica das entrevistas (Anexos 4, 5 e 6). Todas as entrevistas </w:t>
      </w:r>
      <w:r w:rsidR="00BC539A">
        <w:rPr>
          <w:rFonts w:cs="Times New Roman"/>
          <w:szCs w:val="24"/>
        </w:rPr>
        <w:t>foram</w:t>
      </w:r>
      <w:r w:rsidRPr="0066584F">
        <w:rPr>
          <w:rFonts w:cs="Times New Roman"/>
          <w:szCs w:val="24"/>
        </w:rPr>
        <w:t xml:space="preserve"> registadas em formato digital com o gravador de áudio </w:t>
      </w:r>
      <w:r>
        <w:rPr>
          <w:rFonts w:cs="Times New Roman"/>
          <w:szCs w:val="24"/>
        </w:rPr>
        <w:t xml:space="preserve">do </w:t>
      </w:r>
      <w:r w:rsidRPr="0066584F">
        <w:rPr>
          <w:rFonts w:cs="Times New Roman"/>
          <w:szCs w:val="24"/>
        </w:rPr>
        <w:t>computador portátil utilizado, pelo que foi necessário passar este registo oral para a sua forma escrita</w:t>
      </w:r>
      <w:r>
        <w:rPr>
          <w:rFonts w:cs="Times New Roman"/>
          <w:szCs w:val="24"/>
        </w:rPr>
        <w:t xml:space="preserve">, de modo a simplificar </w:t>
      </w:r>
      <w:r w:rsidRPr="0066584F">
        <w:rPr>
          <w:rFonts w:cs="Times New Roman"/>
          <w:szCs w:val="24"/>
        </w:rPr>
        <w:t xml:space="preserve">a análise e </w:t>
      </w:r>
      <w:r>
        <w:rPr>
          <w:rFonts w:cs="Times New Roman"/>
          <w:szCs w:val="24"/>
        </w:rPr>
        <w:t xml:space="preserve">a </w:t>
      </w:r>
      <w:r w:rsidRPr="0066584F">
        <w:rPr>
          <w:rFonts w:cs="Times New Roman"/>
          <w:szCs w:val="24"/>
        </w:rPr>
        <w:t xml:space="preserve">extração de informação </w:t>
      </w:r>
      <w:r w:rsidR="00960DC5">
        <w:rPr>
          <w:rFonts w:cs="Times New Roman"/>
          <w:szCs w:val="24"/>
        </w:rPr>
        <w:t>subsequente</w:t>
      </w:r>
      <w:r w:rsidRPr="0066584F">
        <w:rPr>
          <w:rFonts w:cs="Times New Roman"/>
          <w:szCs w:val="24"/>
        </w:rPr>
        <w:t>.</w:t>
      </w:r>
      <w:r w:rsidR="00960DC5">
        <w:rPr>
          <w:rFonts w:cs="Times New Roman"/>
          <w:szCs w:val="24"/>
        </w:rPr>
        <w:t xml:space="preserve"> </w:t>
      </w:r>
      <w:r w:rsidRPr="0066584F">
        <w:rPr>
          <w:rFonts w:cs="Times New Roman"/>
          <w:szCs w:val="24"/>
        </w:rPr>
        <w:t xml:space="preserve">Este processo levanta algumas questões metodológicas, em particular </w:t>
      </w:r>
      <w:r>
        <w:rPr>
          <w:rFonts w:cs="Times New Roman"/>
          <w:szCs w:val="24"/>
        </w:rPr>
        <w:t>quanto a</w:t>
      </w:r>
      <w:r w:rsidRPr="0066584F">
        <w:rPr>
          <w:rFonts w:cs="Times New Roman"/>
          <w:szCs w:val="24"/>
        </w:rPr>
        <w:t>o que deve ou não incluir. Para Knave (1996)</w:t>
      </w:r>
      <w:r w:rsidRPr="0066584F">
        <w:rPr>
          <w:rFonts w:cs="Times New Roman"/>
          <w:szCs w:val="24"/>
          <w:vertAlign w:val="superscript"/>
        </w:rPr>
        <w:footnoteReference w:id="5"/>
      </w:r>
      <w:r w:rsidRPr="0066584F">
        <w:rPr>
          <w:rFonts w:cs="Times New Roman"/>
          <w:szCs w:val="24"/>
        </w:rPr>
        <w:t xml:space="preserve"> as transcrições não representam a realidade, são antes interpretações da mesma, “tal como os mapas topográficos são abstrações da paisagem original de que resultam. Os mapas enfatizam alguns aspetos da </w:t>
      </w:r>
      <w:r w:rsidRPr="0066584F">
        <w:rPr>
          <w:rFonts w:cs="Times New Roman"/>
          <w:szCs w:val="24"/>
        </w:rPr>
        <w:lastRenderedPageBreak/>
        <w:t>paisagem e omitem outros, dependendo a seleção d</w:t>
      </w:r>
      <w:r>
        <w:rPr>
          <w:rFonts w:cs="Times New Roman"/>
          <w:szCs w:val="24"/>
        </w:rPr>
        <w:t>a</w:t>
      </w:r>
      <w:r w:rsidRPr="0066584F">
        <w:rPr>
          <w:rFonts w:cs="Times New Roman"/>
          <w:szCs w:val="24"/>
        </w:rPr>
        <w:t xml:space="preserve"> u</w:t>
      </w:r>
      <w:r>
        <w:rPr>
          <w:rFonts w:cs="Times New Roman"/>
          <w:szCs w:val="24"/>
        </w:rPr>
        <w:t>tilização</w:t>
      </w:r>
      <w:r w:rsidRPr="0066584F">
        <w:rPr>
          <w:rFonts w:cs="Times New Roman"/>
          <w:szCs w:val="24"/>
        </w:rPr>
        <w:t xml:space="preserve"> que se </w:t>
      </w:r>
      <w:r>
        <w:rPr>
          <w:rFonts w:cs="Times New Roman"/>
          <w:szCs w:val="24"/>
        </w:rPr>
        <w:t>pretend</w:t>
      </w:r>
      <w:r w:rsidR="00F76461">
        <w:rPr>
          <w:rFonts w:cs="Times New Roman"/>
          <w:szCs w:val="24"/>
        </w:rPr>
        <w:t>a</w:t>
      </w:r>
      <w:r w:rsidRPr="0066584F">
        <w:rPr>
          <w:rFonts w:cs="Times New Roman"/>
          <w:szCs w:val="24"/>
        </w:rPr>
        <w:t>”</w:t>
      </w:r>
      <w:r w:rsidRPr="0066584F">
        <w:rPr>
          <w:rFonts w:cs="Times New Roman"/>
          <w:szCs w:val="24"/>
          <w:vertAlign w:val="superscript"/>
        </w:rPr>
        <w:footnoteReference w:id="6"/>
      </w:r>
      <w:r w:rsidRPr="0066584F">
        <w:rPr>
          <w:rFonts w:cs="Times New Roman"/>
          <w:szCs w:val="24"/>
        </w:rPr>
        <w:t xml:space="preserve"> (</w:t>
      </w:r>
      <w:r>
        <w:rPr>
          <w:rFonts w:cs="Times New Roman"/>
          <w:szCs w:val="24"/>
        </w:rPr>
        <w:t>citado</w:t>
      </w:r>
      <w:r w:rsidRPr="0066584F">
        <w:rPr>
          <w:rFonts w:cs="Times New Roman"/>
          <w:szCs w:val="24"/>
        </w:rPr>
        <w:t xml:space="preserve"> </w:t>
      </w:r>
      <w:r>
        <w:rPr>
          <w:rFonts w:cs="Times New Roman"/>
          <w:szCs w:val="24"/>
        </w:rPr>
        <w:t xml:space="preserve">em </w:t>
      </w:r>
      <w:r w:rsidRPr="0066584F">
        <w:rPr>
          <w:rFonts w:cs="Times New Roman"/>
          <w:szCs w:val="24"/>
        </w:rPr>
        <w:t>Valles, 2002</w:t>
      </w:r>
      <w:r>
        <w:rPr>
          <w:rFonts w:cs="Times New Roman"/>
          <w:szCs w:val="24"/>
        </w:rPr>
        <w:t xml:space="preserve">, p. </w:t>
      </w:r>
      <w:r w:rsidRPr="0066584F">
        <w:rPr>
          <w:rFonts w:cs="Times New Roman"/>
          <w:szCs w:val="24"/>
        </w:rPr>
        <w:t xml:space="preserve">136). Ou seja, sugere uma transcrição ortográfica que seja útil </w:t>
      </w:r>
      <w:r>
        <w:rPr>
          <w:rFonts w:cs="Times New Roman"/>
          <w:szCs w:val="24"/>
        </w:rPr>
        <w:t>segundo</w:t>
      </w:r>
      <w:r w:rsidRPr="0066584F">
        <w:rPr>
          <w:rFonts w:cs="Times New Roman"/>
          <w:szCs w:val="24"/>
        </w:rPr>
        <w:t xml:space="preserve"> o propósito da investigação.</w:t>
      </w:r>
      <w:r w:rsidR="00BC539A">
        <w:rPr>
          <w:rFonts w:cs="Times New Roman"/>
          <w:szCs w:val="24"/>
        </w:rPr>
        <w:t xml:space="preserve"> </w:t>
      </w:r>
      <w:r>
        <w:rPr>
          <w:rFonts w:cs="Times New Roman"/>
          <w:szCs w:val="24"/>
        </w:rPr>
        <w:t>A</w:t>
      </w:r>
      <w:r w:rsidRPr="0066584F">
        <w:rPr>
          <w:rFonts w:cs="Times New Roman"/>
          <w:szCs w:val="24"/>
        </w:rPr>
        <w:t xml:space="preserve"> transcrição ortográfica </w:t>
      </w:r>
      <w:r>
        <w:rPr>
          <w:rFonts w:cs="Times New Roman"/>
          <w:szCs w:val="24"/>
        </w:rPr>
        <w:t>procurou</w:t>
      </w:r>
      <w:r w:rsidRPr="0066584F">
        <w:rPr>
          <w:rFonts w:cs="Times New Roman"/>
          <w:szCs w:val="24"/>
        </w:rPr>
        <w:t xml:space="preserve"> a clareza, a legibilidade e a facilidade de consulta, pelo que não apresenta o grau de detalhe d</w:t>
      </w:r>
      <w:r>
        <w:rPr>
          <w:rFonts w:cs="Times New Roman"/>
          <w:szCs w:val="24"/>
        </w:rPr>
        <w:t>as</w:t>
      </w:r>
      <w:r w:rsidRPr="0066584F">
        <w:rPr>
          <w:rFonts w:cs="Times New Roman"/>
          <w:szCs w:val="24"/>
        </w:rPr>
        <w:t xml:space="preserve"> transcrições realizadas em estudos linguísticos ou etnográficos, que registam variáveis como a entoação, as interjeições, os silêncios ou o volume das intervenções. </w:t>
      </w:r>
    </w:p>
    <w:p w14:paraId="22E9C450" w14:textId="1E2AC6D2" w:rsidR="0005329D" w:rsidRPr="0066584F" w:rsidRDefault="00525EAB" w:rsidP="0005329D">
      <w:pPr>
        <w:rPr>
          <w:rFonts w:cs="Times New Roman"/>
          <w:szCs w:val="24"/>
        </w:rPr>
      </w:pPr>
      <w:r>
        <w:rPr>
          <w:rFonts w:cs="Times New Roman"/>
          <w:szCs w:val="24"/>
        </w:rPr>
        <w:t>F</w:t>
      </w:r>
      <w:r w:rsidR="0005329D">
        <w:rPr>
          <w:rFonts w:cs="Times New Roman"/>
          <w:szCs w:val="24"/>
        </w:rPr>
        <w:t>oi realizada</w:t>
      </w:r>
      <w:r w:rsidR="0005329D" w:rsidRPr="0066584F">
        <w:rPr>
          <w:rFonts w:cs="Times New Roman"/>
          <w:szCs w:val="24"/>
        </w:rPr>
        <w:t xml:space="preserve"> </w:t>
      </w:r>
      <w:r w:rsidR="00DB0B98">
        <w:rPr>
          <w:rFonts w:cs="Times New Roman"/>
          <w:szCs w:val="24"/>
        </w:rPr>
        <w:t>um</w:t>
      </w:r>
      <w:r w:rsidR="0005329D" w:rsidRPr="0066584F">
        <w:rPr>
          <w:rFonts w:cs="Times New Roman"/>
          <w:szCs w:val="24"/>
        </w:rPr>
        <w:t>a transcrição ortográfica corrida</w:t>
      </w:r>
      <w:r w:rsidR="00DB0B98">
        <w:rPr>
          <w:rFonts w:cs="Times New Roman"/>
          <w:szCs w:val="24"/>
        </w:rPr>
        <w:t xml:space="preserve"> </w:t>
      </w:r>
      <w:r w:rsidR="00DB0B98" w:rsidRPr="0066584F">
        <w:rPr>
          <w:rFonts w:cs="Times New Roman"/>
          <w:szCs w:val="24"/>
        </w:rPr>
        <w:t>d</w:t>
      </w:r>
      <w:r w:rsidR="00DB0B98">
        <w:rPr>
          <w:rFonts w:cs="Times New Roman"/>
          <w:szCs w:val="24"/>
        </w:rPr>
        <w:t>e</w:t>
      </w:r>
      <w:r w:rsidR="00DB0B98" w:rsidRPr="0066584F">
        <w:rPr>
          <w:rFonts w:cs="Times New Roman"/>
          <w:szCs w:val="24"/>
        </w:rPr>
        <w:t xml:space="preserve"> todas as entrevistas</w:t>
      </w:r>
      <w:r w:rsidR="0005329D">
        <w:rPr>
          <w:rFonts w:cs="Times New Roman"/>
          <w:szCs w:val="24"/>
        </w:rPr>
        <w:t xml:space="preserve">, </w:t>
      </w:r>
      <w:r w:rsidR="0005329D" w:rsidRPr="0066584F">
        <w:rPr>
          <w:rFonts w:cs="Times New Roman"/>
          <w:szCs w:val="24"/>
        </w:rPr>
        <w:t>agrupando os vários ficheiros sonoros cronologicamente num único ficheiro Word para cada inquirido. O documento primário, a gravação sonora, foi convertido num documento interpretativo secundário</w:t>
      </w:r>
      <w:r w:rsidR="0005329D">
        <w:rPr>
          <w:rFonts w:cs="Times New Roman"/>
          <w:szCs w:val="24"/>
        </w:rPr>
        <w:t xml:space="preserve">, </w:t>
      </w:r>
      <w:r w:rsidR="0005329D" w:rsidRPr="0066584F">
        <w:rPr>
          <w:rFonts w:cs="Times New Roman"/>
          <w:szCs w:val="24"/>
        </w:rPr>
        <w:t>o ficheiro Word</w:t>
      </w:r>
      <w:r w:rsidR="0005329D">
        <w:rPr>
          <w:rFonts w:cs="Times New Roman"/>
          <w:szCs w:val="24"/>
        </w:rPr>
        <w:t>,</w:t>
      </w:r>
      <w:r w:rsidR="0005329D" w:rsidRPr="0066584F">
        <w:rPr>
          <w:rFonts w:cs="Times New Roman"/>
          <w:szCs w:val="24"/>
        </w:rPr>
        <w:t xml:space="preserve"> pelo processo moroso da audição repetida e subsequente transcrição ortográfica, sem mediação de </w:t>
      </w:r>
      <w:r w:rsidR="0005329D" w:rsidRPr="0066584F">
        <w:rPr>
          <w:rFonts w:cs="Times New Roman"/>
          <w:i/>
          <w:szCs w:val="24"/>
        </w:rPr>
        <w:t>software</w:t>
      </w:r>
      <w:r w:rsidR="0005329D" w:rsidRPr="0066584F">
        <w:rPr>
          <w:rFonts w:cs="Times New Roman"/>
          <w:szCs w:val="24"/>
        </w:rPr>
        <w:t xml:space="preserve"> específico. Os sinais de pontuação foram usados como na escrita (por exemplo, para assinalar frases completas ou pequenas pausas) e foram suprimidas interjeições, onomatopeias, repetições</w:t>
      </w:r>
      <w:r w:rsidR="00DB0B98">
        <w:rPr>
          <w:rFonts w:cs="Times New Roman"/>
          <w:szCs w:val="24"/>
        </w:rPr>
        <w:t>,</w:t>
      </w:r>
      <w:r w:rsidR="0005329D" w:rsidRPr="0066584F">
        <w:rPr>
          <w:rFonts w:cs="Times New Roman"/>
          <w:szCs w:val="24"/>
        </w:rPr>
        <w:t xml:space="preserve"> marcadores discursivos e erros próprios da oralidade.</w:t>
      </w:r>
    </w:p>
    <w:p w14:paraId="7D1CF578" w14:textId="0A913562" w:rsidR="0005329D" w:rsidRPr="0066584F" w:rsidRDefault="0005329D" w:rsidP="0005329D">
      <w:pPr>
        <w:rPr>
          <w:rFonts w:cs="Times New Roman"/>
          <w:szCs w:val="24"/>
        </w:rPr>
      </w:pPr>
      <w:r w:rsidRPr="0066584F">
        <w:rPr>
          <w:rFonts w:cs="Times New Roman"/>
          <w:szCs w:val="24"/>
        </w:rPr>
        <w:t xml:space="preserve">A transcrição ortográfica, com a audição do material sonoro, representa “uma oportunidade de reviver a experiência da entrevista e de iniciar a </w:t>
      </w:r>
      <w:r w:rsidRPr="0066584F">
        <w:rPr>
          <w:rFonts w:cs="Times New Roman"/>
          <w:i/>
          <w:szCs w:val="24"/>
        </w:rPr>
        <w:t>análise intensa</w:t>
      </w:r>
      <w:r w:rsidRPr="0066584F">
        <w:rPr>
          <w:rFonts w:cs="Times New Roman"/>
          <w:szCs w:val="24"/>
        </w:rPr>
        <w:t>”</w:t>
      </w:r>
      <w:r w:rsidRPr="0066584F">
        <w:rPr>
          <w:rFonts w:cs="Times New Roman"/>
          <w:szCs w:val="24"/>
          <w:vertAlign w:val="superscript"/>
        </w:rPr>
        <w:footnoteReference w:id="7"/>
      </w:r>
      <w:r w:rsidRPr="0066584F">
        <w:rPr>
          <w:rFonts w:cs="Times New Roman"/>
          <w:szCs w:val="24"/>
        </w:rPr>
        <w:t xml:space="preserve"> </w:t>
      </w:r>
      <w:sdt>
        <w:sdtPr>
          <w:rPr>
            <w:rFonts w:cs="Times New Roman"/>
            <w:szCs w:val="24"/>
          </w:rPr>
          <w:id w:val="-2037883282"/>
          <w:citation/>
        </w:sdtPr>
        <w:sdtEndPr/>
        <w:sdtContent>
          <w:r>
            <w:rPr>
              <w:rFonts w:cs="Times New Roman"/>
              <w:szCs w:val="24"/>
            </w:rPr>
            <w:fldChar w:fldCharType="begin"/>
          </w:r>
          <w:r>
            <w:rPr>
              <w:rFonts w:cs="Times New Roman"/>
              <w:szCs w:val="24"/>
            </w:rPr>
            <w:instrText xml:space="preserve">CITATION Val09 \p 142 \l 2070 </w:instrText>
          </w:r>
          <w:r>
            <w:rPr>
              <w:rFonts w:cs="Times New Roman"/>
              <w:szCs w:val="24"/>
            </w:rPr>
            <w:fldChar w:fldCharType="separate"/>
          </w:r>
          <w:r w:rsidRPr="00F82467">
            <w:rPr>
              <w:rFonts w:cs="Times New Roman"/>
              <w:noProof/>
              <w:szCs w:val="24"/>
            </w:rPr>
            <w:t>(Valles, 2009, p. 142)</w:t>
          </w:r>
          <w:r>
            <w:rPr>
              <w:rFonts w:cs="Times New Roman"/>
              <w:szCs w:val="24"/>
            </w:rPr>
            <w:fldChar w:fldCharType="end"/>
          </w:r>
        </w:sdtContent>
      </w:sdt>
      <w:r w:rsidRPr="0066584F">
        <w:rPr>
          <w:rFonts w:cs="Times New Roman"/>
          <w:szCs w:val="24"/>
        </w:rPr>
        <w:t xml:space="preserve">, </w:t>
      </w:r>
      <w:r>
        <w:rPr>
          <w:rFonts w:cs="Times New Roman"/>
          <w:szCs w:val="24"/>
        </w:rPr>
        <w:t>razão por que</w:t>
      </w:r>
      <w:r w:rsidRPr="0066584F">
        <w:rPr>
          <w:rFonts w:cs="Times New Roman"/>
          <w:szCs w:val="24"/>
        </w:rPr>
        <w:t xml:space="preserve"> deve incluir a anotação de ideias para a interpretação na margem do texto e o realce das passagens relevantes.</w:t>
      </w:r>
    </w:p>
    <w:p w14:paraId="755D5A83" w14:textId="1DA37939" w:rsidR="0005329D" w:rsidRPr="0066584F" w:rsidRDefault="0005329D" w:rsidP="0005329D">
      <w:pPr>
        <w:rPr>
          <w:rFonts w:cs="Times New Roman"/>
          <w:szCs w:val="24"/>
        </w:rPr>
      </w:pPr>
      <w:r w:rsidRPr="0066584F">
        <w:rPr>
          <w:rFonts w:cs="Times New Roman"/>
          <w:szCs w:val="24"/>
        </w:rPr>
        <w:t>Com a análise do conteúdo o investigador explicita o significado das entrevistas, ou seja, identifica sistem</w:t>
      </w:r>
      <w:r w:rsidR="00DB0B98">
        <w:rPr>
          <w:rFonts w:cs="Times New Roman"/>
          <w:szCs w:val="24"/>
        </w:rPr>
        <w:t>a</w:t>
      </w:r>
      <w:r w:rsidRPr="0066584F">
        <w:rPr>
          <w:rFonts w:cs="Times New Roman"/>
          <w:szCs w:val="24"/>
        </w:rPr>
        <w:t>tica</w:t>
      </w:r>
      <w:r w:rsidR="00DB0B98">
        <w:rPr>
          <w:rFonts w:cs="Times New Roman"/>
          <w:szCs w:val="24"/>
        </w:rPr>
        <w:t>mente</w:t>
      </w:r>
      <w:r w:rsidRPr="0066584F">
        <w:rPr>
          <w:rFonts w:cs="Times New Roman"/>
          <w:szCs w:val="24"/>
        </w:rPr>
        <w:t xml:space="preserve"> os conceitos </w:t>
      </w:r>
      <w:r>
        <w:rPr>
          <w:rFonts w:cs="Times New Roman"/>
          <w:szCs w:val="24"/>
        </w:rPr>
        <w:t xml:space="preserve">com </w:t>
      </w:r>
      <w:r w:rsidRPr="0066584F">
        <w:rPr>
          <w:rFonts w:cs="Times New Roman"/>
          <w:szCs w:val="24"/>
        </w:rPr>
        <w:t xml:space="preserve">que os entrevistados </w:t>
      </w:r>
      <w:r>
        <w:rPr>
          <w:rFonts w:cs="Times New Roman"/>
          <w:szCs w:val="24"/>
        </w:rPr>
        <w:t>descreveram a</w:t>
      </w:r>
      <w:r w:rsidRPr="0066584F">
        <w:rPr>
          <w:rFonts w:cs="Times New Roman"/>
          <w:szCs w:val="24"/>
        </w:rPr>
        <w:t xml:space="preserve"> sua realidade para</w:t>
      </w:r>
      <w:r>
        <w:rPr>
          <w:rFonts w:cs="Times New Roman"/>
          <w:szCs w:val="24"/>
        </w:rPr>
        <w:t>, ao interpretá-los,</w:t>
      </w:r>
      <w:r w:rsidRPr="0066584F">
        <w:rPr>
          <w:rFonts w:cs="Times New Roman"/>
          <w:szCs w:val="24"/>
        </w:rPr>
        <w:t xml:space="preserve"> inferir o conhecimento dessa mesma realidade.</w:t>
      </w:r>
      <w:r w:rsidR="00DB0B98">
        <w:rPr>
          <w:rFonts w:cs="Times New Roman"/>
          <w:szCs w:val="24"/>
        </w:rPr>
        <w:t xml:space="preserve"> </w:t>
      </w:r>
      <w:r w:rsidRPr="0066584F">
        <w:rPr>
          <w:rFonts w:cs="Times New Roman"/>
          <w:szCs w:val="24"/>
        </w:rPr>
        <w:t xml:space="preserve">Para Rubin </w:t>
      </w:r>
      <w:r>
        <w:rPr>
          <w:rFonts w:cs="Times New Roman"/>
          <w:szCs w:val="24"/>
        </w:rPr>
        <w:t>e</w:t>
      </w:r>
      <w:r w:rsidRPr="0066584F">
        <w:rPr>
          <w:rFonts w:cs="Times New Roman"/>
          <w:szCs w:val="24"/>
        </w:rPr>
        <w:t xml:space="preserve"> Rubin (1995)</w:t>
      </w:r>
      <w:r w:rsidRPr="0066584F">
        <w:rPr>
          <w:rFonts w:cs="Times New Roman"/>
          <w:szCs w:val="24"/>
          <w:vertAlign w:val="superscript"/>
        </w:rPr>
        <w:footnoteReference w:id="8"/>
      </w:r>
      <w:r w:rsidRPr="0066584F">
        <w:rPr>
          <w:rFonts w:cs="Times New Roman"/>
          <w:szCs w:val="24"/>
        </w:rPr>
        <w:t xml:space="preserve"> a análise das entrevistas procura “advertir ideias e conceitos </w:t>
      </w:r>
      <w:r w:rsidRPr="0066584F">
        <w:rPr>
          <w:rFonts w:cs="Times New Roman"/>
          <w:szCs w:val="24"/>
        </w:rPr>
        <w:lastRenderedPageBreak/>
        <w:t>centrais, reconhecer histórias emotivas e encontrar temas. O material é codificado para agrupar ideias similares e descobrir como se relacionam entre si os temas”</w:t>
      </w:r>
      <w:r w:rsidRPr="0066584F">
        <w:rPr>
          <w:rFonts w:cs="Times New Roman"/>
          <w:szCs w:val="24"/>
          <w:vertAlign w:val="superscript"/>
        </w:rPr>
        <w:footnoteReference w:id="9"/>
      </w:r>
      <w:r w:rsidRPr="0066584F">
        <w:rPr>
          <w:rFonts w:cs="Times New Roman"/>
          <w:szCs w:val="24"/>
        </w:rPr>
        <w:t xml:space="preserve"> (</w:t>
      </w:r>
      <w:r>
        <w:rPr>
          <w:rFonts w:cs="Times New Roman"/>
          <w:szCs w:val="24"/>
        </w:rPr>
        <w:t xml:space="preserve">citados em </w:t>
      </w:r>
      <w:r w:rsidRPr="0066584F">
        <w:rPr>
          <w:rFonts w:cs="Times New Roman"/>
          <w:szCs w:val="24"/>
        </w:rPr>
        <w:t>Valles, 2002</w:t>
      </w:r>
      <w:r>
        <w:rPr>
          <w:rFonts w:cs="Times New Roman"/>
          <w:szCs w:val="24"/>
        </w:rPr>
        <w:t>, p.</w:t>
      </w:r>
      <w:r w:rsidRPr="0066584F">
        <w:rPr>
          <w:rFonts w:cs="Times New Roman"/>
          <w:szCs w:val="24"/>
        </w:rPr>
        <w:t xml:space="preserve"> 170).</w:t>
      </w:r>
    </w:p>
    <w:p w14:paraId="051C8AE9" w14:textId="7298A206" w:rsidR="0005329D" w:rsidRDefault="0005329D" w:rsidP="0005329D">
      <w:pPr>
        <w:rPr>
          <w:rFonts w:cs="Times New Roman"/>
          <w:szCs w:val="24"/>
        </w:rPr>
      </w:pPr>
      <w:r>
        <w:rPr>
          <w:rFonts w:cs="Times New Roman"/>
          <w:szCs w:val="24"/>
        </w:rPr>
        <w:t>O método utilizado</w:t>
      </w:r>
      <w:r w:rsidRPr="0066584F">
        <w:rPr>
          <w:rFonts w:cs="Times New Roman"/>
          <w:szCs w:val="24"/>
        </w:rPr>
        <w:t xml:space="preserve"> consistiu na elaboração </w:t>
      </w:r>
      <w:r>
        <w:rPr>
          <w:rFonts w:cs="Times New Roman"/>
          <w:szCs w:val="24"/>
        </w:rPr>
        <w:t xml:space="preserve">de </w:t>
      </w:r>
      <w:r w:rsidRPr="0066584F">
        <w:rPr>
          <w:rFonts w:cs="Times New Roman"/>
          <w:szCs w:val="24"/>
        </w:rPr>
        <w:t xml:space="preserve">uma ficha de análise para cada conversação, dividida em secções e subsecções correspondentes </w:t>
      </w:r>
      <w:r>
        <w:rPr>
          <w:rFonts w:cs="Times New Roman"/>
          <w:szCs w:val="24"/>
        </w:rPr>
        <w:t>aos</w:t>
      </w:r>
      <w:r w:rsidRPr="0066584F">
        <w:rPr>
          <w:rFonts w:cs="Times New Roman"/>
          <w:szCs w:val="24"/>
        </w:rPr>
        <w:t xml:space="preserve"> tema</w:t>
      </w:r>
      <w:r>
        <w:rPr>
          <w:rFonts w:cs="Times New Roman"/>
          <w:szCs w:val="24"/>
        </w:rPr>
        <w:t>s</w:t>
      </w:r>
      <w:r w:rsidRPr="0066584F">
        <w:rPr>
          <w:rFonts w:cs="Times New Roman"/>
          <w:szCs w:val="24"/>
        </w:rPr>
        <w:t xml:space="preserve"> abordado</w:t>
      </w:r>
      <w:r>
        <w:rPr>
          <w:rFonts w:cs="Times New Roman"/>
          <w:szCs w:val="24"/>
        </w:rPr>
        <w:t>s</w:t>
      </w:r>
      <w:r w:rsidRPr="0066584F">
        <w:rPr>
          <w:rFonts w:cs="Times New Roman"/>
          <w:szCs w:val="24"/>
        </w:rPr>
        <w:t xml:space="preserve"> em que, por exemplo, o tema de nível superior </w:t>
      </w:r>
      <w:r w:rsidRPr="0066584F">
        <w:rPr>
          <w:rFonts w:cs="Times New Roman"/>
          <w:i/>
          <w:szCs w:val="24"/>
        </w:rPr>
        <w:t>tradução</w:t>
      </w:r>
      <w:r w:rsidRPr="0066584F">
        <w:rPr>
          <w:rFonts w:cs="Times New Roman"/>
          <w:szCs w:val="24"/>
        </w:rPr>
        <w:t xml:space="preserve"> englobava os temas de nível inferior </w:t>
      </w:r>
      <w:r w:rsidRPr="0066584F">
        <w:rPr>
          <w:rFonts w:cs="Times New Roman"/>
          <w:i/>
          <w:szCs w:val="24"/>
        </w:rPr>
        <w:t>autores</w:t>
      </w:r>
      <w:r w:rsidRPr="0066584F">
        <w:rPr>
          <w:rFonts w:cs="Times New Roman"/>
          <w:szCs w:val="24"/>
        </w:rPr>
        <w:t xml:space="preserve">, </w:t>
      </w:r>
      <w:r w:rsidRPr="0066584F">
        <w:rPr>
          <w:rFonts w:cs="Times New Roman"/>
          <w:i/>
          <w:szCs w:val="24"/>
        </w:rPr>
        <w:t>tradutores</w:t>
      </w:r>
      <w:r w:rsidRPr="0066584F">
        <w:rPr>
          <w:rFonts w:cs="Times New Roman"/>
          <w:szCs w:val="24"/>
        </w:rPr>
        <w:t xml:space="preserve"> ou </w:t>
      </w:r>
      <w:r w:rsidRPr="0066584F">
        <w:rPr>
          <w:rFonts w:cs="Times New Roman"/>
          <w:i/>
          <w:szCs w:val="24"/>
        </w:rPr>
        <w:t>combinações linguísticas</w:t>
      </w:r>
      <w:r w:rsidRPr="0066584F">
        <w:rPr>
          <w:rFonts w:cs="Times New Roman"/>
          <w:szCs w:val="24"/>
        </w:rPr>
        <w:t>.</w:t>
      </w:r>
      <w:r w:rsidR="00DB0B98">
        <w:rPr>
          <w:rFonts w:cs="Times New Roman"/>
          <w:szCs w:val="24"/>
        </w:rPr>
        <w:t xml:space="preserve"> </w:t>
      </w:r>
      <w:r>
        <w:rPr>
          <w:rFonts w:cs="Times New Roman"/>
          <w:szCs w:val="24"/>
        </w:rPr>
        <w:t>Esta</w:t>
      </w:r>
      <w:r w:rsidRPr="0066584F">
        <w:rPr>
          <w:rFonts w:cs="Times New Roman"/>
          <w:szCs w:val="24"/>
        </w:rPr>
        <w:t xml:space="preserve"> informação obtida em cada ficha permitiu estabelecer regularidades sobre a atividade tradutora da companhia e a sua relação com as restantes atividades, contrastar os dados com a informação das outras entrevistas, validar e fundamentar os resultados da análise de outras fontes e determinar novas linhas para a investigação.</w:t>
      </w:r>
    </w:p>
    <w:p w14:paraId="0D11CCDE" w14:textId="22E54364" w:rsidR="0005329D" w:rsidRPr="0005329D" w:rsidRDefault="00056AD6" w:rsidP="0005329D">
      <w:pPr>
        <w:pStyle w:val="Corpodotexto"/>
      </w:pPr>
      <w:r>
        <w:rPr>
          <w:rFonts w:ascii="Times New Roman" w:hAnsi="Times New Roman" w:cs="Times New Roman"/>
          <w:sz w:val="24"/>
        </w:rPr>
        <w:t xml:space="preserve">A estas três entrevistas deve </w:t>
      </w:r>
      <w:r w:rsidR="004F5EFD">
        <w:rPr>
          <w:rFonts w:ascii="Times New Roman" w:hAnsi="Times New Roman" w:cs="Times New Roman"/>
          <w:sz w:val="24"/>
        </w:rPr>
        <w:t xml:space="preserve">ainda </w:t>
      </w:r>
      <w:r>
        <w:rPr>
          <w:rFonts w:ascii="Times New Roman" w:hAnsi="Times New Roman" w:cs="Times New Roman"/>
          <w:sz w:val="24"/>
        </w:rPr>
        <w:t>ser acrescentada</w:t>
      </w:r>
      <w:r w:rsidR="0005329D">
        <w:rPr>
          <w:rFonts w:ascii="Times New Roman" w:hAnsi="Times New Roman" w:cs="Times New Roman"/>
          <w:sz w:val="24"/>
        </w:rPr>
        <w:t xml:space="preserve"> </w:t>
      </w:r>
      <w:r>
        <w:rPr>
          <w:rFonts w:ascii="Times New Roman" w:hAnsi="Times New Roman" w:cs="Times New Roman"/>
          <w:sz w:val="24"/>
        </w:rPr>
        <w:t>uma c</w:t>
      </w:r>
      <w:r w:rsidR="0005329D">
        <w:rPr>
          <w:rFonts w:ascii="Times New Roman" w:hAnsi="Times New Roman" w:cs="Times New Roman"/>
          <w:sz w:val="24"/>
        </w:rPr>
        <w:t xml:space="preserve">onversa informal </w:t>
      </w:r>
      <w:r>
        <w:rPr>
          <w:rFonts w:ascii="Times New Roman" w:hAnsi="Times New Roman" w:cs="Times New Roman"/>
          <w:sz w:val="24"/>
        </w:rPr>
        <w:t xml:space="preserve">mantida em agosto de 2013 </w:t>
      </w:r>
      <w:r w:rsidR="0005329D">
        <w:rPr>
          <w:rFonts w:ascii="Times New Roman" w:hAnsi="Times New Roman" w:cs="Times New Roman"/>
          <w:sz w:val="24"/>
        </w:rPr>
        <w:t>com José Miguel Moura</w:t>
      </w:r>
      <w:r>
        <w:rPr>
          <w:rFonts w:ascii="Times New Roman" w:hAnsi="Times New Roman" w:cs="Times New Roman"/>
          <w:sz w:val="24"/>
        </w:rPr>
        <w:t>, tradutor externo em dois projetos artísticos</w:t>
      </w:r>
      <w:r w:rsidR="004F5EFD">
        <w:rPr>
          <w:rFonts w:ascii="Times New Roman" w:hAnsi="Times New Roman" w:cs="Times New Roman"/>
          <w:sz w:val="24"/>
        </w:rPr>
        <w:t>, Anexo 16.</w:t>
      </w:r>
      <w:r>
        <w:rPr>
          <w:rFonts w:ascii="Times New Roman" w:hAnsi="Times New Roman" w:cs="Times New Roman"/>
          <w:sz w:val="24"/>
        </w:rPr>
        <w:t xml:space="preserve"> </w:t>
      </w:r>
    </w:p>
    <w:p w14:paraId="76508BF4" w14:textId="5CD1EF41" w:rsidR="00E61E87" w:rsidRPr="000A0337" w:rsidRDefault="004F5EFD" w:rsidP="004F5EFD">
      <w:pPr>
        <w:pStyle w:val="Cabealho3"/>
      </w:pPr>
      <w:bookmarkStart w:id="18" w:name="_Toc430952179"/>
      <w:r>
        <w:t>Questionário</w:t>
      </w:r>
      <w:r w:rsidR="00FF53C9">
        <w:t>s</w:t>
      </w:r>
      <w:bookmarkEnd w:id="18"/>
    </w:p>
    <w:p w14:paraId="54CAC853" w14:textId="29E19966" w:rsidR="004F5EFD" w:rsidRPr="0066584F" w:rsidRDefault="004F5EFD" w:rsidP="004F5EFD">
      <w:pPr>
        <w:rPr>
          <w:rFonts w:cs="Times New Roman"/>
          <w:szCs w:val="24"/>
        </w:rPr>
      </w:pPr>
      <w:r w:rsidRPr="0066584F">
        <w:rPr>
          <w:rFonts w:cs="Times New Roman"/>
          <w:szCs w:val="24"/>
        </w:rPr>
        <w:t>O questionário é um registo escrito e planeado para conhecer uma realidade indagando de forma indireta e não presencial os seus atores</w:t>
      </w:r>
      <w:r>
        <w:rPr>
          <w:rFonts w:cs="Times New Roman"/>
          <w:szCs w:val="24"/>
        </w:rPr>
        <w:t>, sendo</w:t>
      </w:r>
      <w:r w:rsidRPr="0066584F">
        <w:rPr>
          <w:rFonts w:cs="Times New Roman"/>
          <w:szCs w:val="24"/>
        </w:rPr>
        <w:t xml:space="preserve"> formado por um conjunto coerente e lógico de perguntas sobre </w:t>
      </w:r>
      <w:r>
        <w:rPr>
          <w:rFonts w:cs="Times New Roman"/>
          <w:szCs w:val="24"/>
        </w:rPr>
        <w:t>um</w:t>
      </w:r>
      <w:r w:rsidRPr="0066584F">
        <w:rPr>
          <w:rFonts w:cs="Times New Roman"/>
          <w:szCs w:val="24"/>
        </w:rPr>
        <w:t xml:space="preserve"> tema</w:t>
      </w:r>
      <w:r>
        <w:rPr>
          <w:rFonts w:cs="Times New Roman"/>
          <w:szCs w:val="24"/>
        </w:rPr>
        <w:t xml:space="preserve"> que,</w:t>
      </w:r>
      <w:r w:rsidRPr="0066584F">
        <w:rPr>
          <w:rFonts w:cs="Times New Roman"/>
          <w:szCs w:val="24"/>
        </w:rPr>
        <w:t xml:space="preserve"> </w:t>
      </w:r>
      <w:r>
        <w:rPr>
          <w:rFonts w:cs="Times New Roman"/>
          <w:szCs w:val="24"/>
        </w:rPr>
        <w:t>segundo</w:t>
      </w:r>
      <w:r w:rsidRPr="0066584F">
        <w:rPr>
          <w:rFonts w:cs="Times New Roman"/>
          <w:szCs w:val="24"/>
        </w:rPr>
        <w:t xml:space="preserve"> Vilelas</w:t>
      </w:r>
      <w:r>
        <w:rPr>
          <w:rFonts w:cs="Times New Roman"/>
          <w:szCs w:val="24"/>
        </w:rPr>
        <w:t xml:space="preserve"> (2009), se dividem</w:t>
      </w:r>
      <w:r w:rsidRPr="0066584F">
        <w:rPr>
          <w:rFonts w:cs="Times New Roman"/>
          <w:szCs w:val="24"/>
        </w:rPr>
        <w:t xml:space="preserve"> em abertas e fechadas. Nas perguntas abertas, o respondente pode emitir uma opinião livre, ao passo que nas questões fechadas, existe um número predefinido de respostas que circunscre</w:t>
      </w:r>
      <w:r>
        <w:rPr>
          <w:rFonts w:cs="Times New Roman"/>
          <w:szCs w:val="24"/>
        </w:rPr>
        <w:t>ve</w:t>
      </w:r>
      <w:r w:rsidRPr="0066584F">
        <w:rPr>
          <w:rFonts w:cs="Times New Roman"/>
          <w:szCs w:val="24"/>
        </w:rPr>
        <w:t xml:space="preserve"> a </w:t>
      </w:r>
      <w:r>
        <w:rPr>
          <w:rFonts w:cs="Times New Roman"/>
          <w:szCs w:val="24"/>
        </w:rPr>
        <w:t xml:space="preserve">sua </w:t>
      </w:r>
      <w:r w:rsidRPr="0066584F">
        <w:rPr>
          <w:rFonts w:cs="Times New Roman"/>
          <w:szCs w:val="24"/>
        </w:rPr>
        <w:t>opini</w:t>
      </w:r>
      <w:r>
        <w:rPr>
          <w:rFonts w:cs="Times New Roman"/>
          <w:szCs w:val="24"/>
        </w:rPr>
        <w:t>ão</w:t>
      </w:r>
      <w:r w:rsidRPr="0066584F">
        <w:rPr>
          <w:rFonts w:cs="Times New Roman"/>
          <w:szCs w:val="24"/>
        </w:rPr>
        <w:t xml:space="preserve">. As perguntas fechadas proporcionam dados </w:t>
      </w:r>
      <w:r>
        <w:rPr>
          <w:rFonts w:cs="Times New Roman"/>
          <w:szCs w:val="24"/>
        </w:rPr>
        <w:t>para</w:t>
      </w:r>
      <w:r w:rsidRPr="0066584F">
        <w:rPr>
          <w:rFonts w:cs="Times New Roman"/>
          <w:szCs w:val="24"/>
        </w:rPr>
        <w:t xml:space="preserve"> tratamento e análise estatística, </w:t>
      </w:r>
      <w:r>
        <w:rPr>
          <w:rFonts w:cs="Times New Roman"/>
          <w:szCs w:val="24"/>
        </w:rPr>
        <w:t xml:space="preserve">enquanto </w:t>
      </w:r>
      <w:r w:rsidRPr="0066584F">
        <w:rPr>
          <w:rFonts w:cs="Times New Roman"/>
          <w:szCs w:val="24"/>
        </w:rPr>
        <w:t xml:space="preserve">as perguntas abertas </w:t>
      </w:r>
      <w:r>
        <w:rPr>
          <w:rFonts w:cs="Times New Roman"/>
          <w:szCs w:val="24"/>
        </w:rPr>
        <w:t>proporcionam</w:t>
      </w:r>
      <w:r w:rsidRPr="0066584F">
        <w:rPr>
          <w:rFonts w:cs="Times New Roman"/>
          <w:szCs w:val="24"/>
        </w:rPr>
        <w:t xml:space="preserve"> </w:t>
      </w:r>
      <w:r w:rsidRPr="0066584F">
        <w:rPr>
          <w:rFonts w:cs="Times New Roman"/>
          <w:szCs w:val="24"/>
        </w:rPr>
        <w:lastRenderedPageBreak/>
        <w:t xml:space="preserve">informação rica e variada, mas </w:t>
      </w:r>
      <w:r>
        <w:rPr>
          <w:rFonts w:cs="Times New Roman"/>
          <w:szCs w:val="24"/>
        </w:rPr>
        <w:t>de</w:t>
      </w:r>
      <w:r w:rsidRPr="0066584F">
        <w:rPr>
          <w:rFonts w:cs="Times New Roman"/>
          <w:szCs w:val="24"/>
        </w:rPr>
        <w:t xml:space="preserve"> interpretação e anális</w:t>
      </w:r>
      <w:r>
        <w:rPr>
          <w:rFonts w:cs="Times New Roman"/>
          <w:szCs w:val="24"/>
        </w:rPr>
        <w:t>e complexas e morosas</w:t>
      </w:r>
      <w:r w:rsidRPr="0066584F">
        <w:rPr>
          <w:rFonts w:cs="Times New Roman"/>
          <w:szCs w:val="24"/>
        </w:rPr>
        <w:t xml:space="preserve"> (</w:t>
      </w:r>
      <w:r>
        <w:rPr>
          <w:rFonts w:cs="Times New Roman"/>
          <w:szCs w:val="24"/>
        </w:rPr>
        <w:t>pp.</w:t>
      </w:r>
      <w:r w:rsidRPr="0066584F">
        <w:rPr>
          <w:rFonts w:cs="Times New Roman"/>
          <w:szCs w:val="24"/>
        </w:rPr>
        <w:t xml:space="preserve"> 292-294).    </w:t>
      </w:r>
    </w:p>
    <w:p w14:paraId="0273FA50" w14:textId="3878E708" w:rsidR="004F5EFD" w:rsidRPr="0066584F" w:rsidRDefault="004F5EFD" w:rsidP="004F5EFD">
      <w:pPr>
        <w:rPr>
          <w:rFonts w:cs="Times New Roman"/>
          <w:szCs w:val="24"/>
        </w:rPr>
      </w:pPr>
      <w:r w:rsidRPr="0066584F">
        <w:rPr>
          <w:rFonts w:cs="Times New Roman"/>
          <w:szCs w:val="24"/>
        </w:rPr>
        <w:t>Carreira e Carmo (1988) apresentam algumas diretrizes para a preparação dos questionários</w:t>
      </w:r>
      <w:r>
        <w:rPr>
          <w:rFonts w:cs="Times New Roman"/>
          <w:szCs w:val="24"/>
        </w:rPr>
        <w:t>,</w:t>
      </w:r>
      <w:r w:rsidRPr="0066584F">
        <w:rPr>
          <w:rFonts w:cs="Times New Roman"/>
          <w:szCs w:val="24"/>
        </w:rPr>
        <w:t xml:space="preserve"> </w:t>
      </w:r>
      <w:r>
        <w:rPr>
          <w:rFonts w:cs="Times New Roman"/>
          <w:szCs w:val="24"/>
        </w:rPr>
        <w:t>subordinadas ao</w:t>
      </w:r>
      <w:r w:rsidRPr="0066584F">
        <w:rPr>
          <w:rFonts w:cs="Times New Roman"/>
          <w:szCs w:val="24"/>
        </w:rPr>
        <w:t xml:space="preserve"> objetivo gera</w:t>
      </w:r>
      <w:r>
        <w:rPr>
          <w:rFonts w:cs="Times New Roman"/>
          <w:szCs w:val="24"/>
        </w:rPr>
        <w:t>l</w:t>
      </w:r>
      <w:r w:rsidRPr="0066584F">
        <w:rPr>
          <w:rFonts w:cs="Times New Roman"/>
          <w:szCs w:val="24"/>
        </w:rPr>
        <w:t xml:space="preserve"> de rigor na apresentação e comodidade para o respondente. </w:t>
      </w:r>
      <w:r>
        <w:rPr>
          <w:rFonts w:cs="Times New Roman"/>
          <w:szCs w:val="24"/>
        </w:rPr>
        <w:t xml:space="preserve">De uma forma geral, </w:t>
      </w:r>
      <w:r w:rsidRPr="0066584F">
        <w:rPr>
          <w:rFonts w:cs="Times New Roman"/>
          <w:szCs w:val="24"/>
        </w:rPr>
        <w:t>as perguntas d</w:t>
      </w:r>
      <w:r>
        <w:rPr>
          <w:rFonts w:cs="Times New Roman"/>
          <w:szCs w:val="24"/>
        </w:rPr>
        <w:t>o</w:t>
      </w:r>
      <w:r w:rsidRPr="0066584F">
        <w:rPr>
          <w:rFonts w:cs="Times New Roman"/>
          <w:szCs w:val="24"/>
        </w:rPr>
        <w:t xml:space="preserve"> questionário devem ser as necessárias para abordar cabalmente o tema</w:t>
      </w:r>
      <w:r>
        <w:rPr>
          <w:rFonts w:cs="Times New Roman"/>
          <w:szCs w:val="24"/>
        </w:rPr>
        <w:t xml:space="preserve"> e</w:t>
      </w:r>
      <w:r w:rsidRPr="0066584F">
        <w:rPr>
          <w:rFonts w:cs="Times New Roman"/>
          <w:szCs w:val="24"/>
        </w:rPr>
        <w:t xml:space="preserve"> ser de resposta o mais fechada possível, compreensíveis, objetivas, coerentes e relevantes quanto à experiência do inquirido. A apresentação formal e física é igualmente importante</w:t>
      </w:r>
      <w:r>
        <w:rPr>
          <w:rFonts w:cs="Times New Roman"/>
          <w:szCs w:val="24"/>
        </w:rPr>
        <w:t xml:space="preserve"> </w:t>
      </w:r>
      <w:r w:rsidRPr="0066584F">
        <w:rPr>
          <w:rFonts w:cs="Times New Roman"/>
          <w:szCs w:val="24"/>
        </w:rPr>
        <w:t>e</w:t>
      </w:r>
      <w:r>
        <w:rPr>
          <w:rFonts w:cs="Times New Roman"/>
          <w:szCs w:val="24"/>
        </w:rPr>
        <w:t xml:space="preserve"> deve considerar </w:t>
      </w:r>
      <w:r w:rsidRPr="0066584F">
        <w:rPr>
          <w:rFonts w:cs="Times New Roman"/>
          <w:szCs w:val="24"/>
        </w:rPr>
        <w:t xml:space="preserve">a apresentação credível do investigador, a </w:t>
      </w:r>
      <w:r>
        <w:rPr>
          <w:rFonts w:cs="Times New Roman"/>
          <w:szCs w:val="24"/>
        </w:rPr>
        <w:t>exposição clara do tema</w:t>
      </w:r>
      <w:r w:rsidRPr="0066584F">
        <w:rPr>
          <w:rFonts w:cs="Times New Roman"/>
          <w:szCs w:val="24"/>
        </w:rPr>
        <w:t xml:space="preserve">, o rigor e </w:t>
      </w:r>
      <w:r>
        <w:rPr>
          <w:rFonts w:cs="Times New Roman"/>
          <w:szCs w:val="24"/>
        </w:rPr>
        <w:t xml:space="preserve">a </w:t>
      </w:r>
      <w:r w:rsidRPr="0066584F">
        <w:rPr>
          <w:rFonts w:cs="Times New Roman"/>
          <w:szCs w:val="24"/>
        </w:rPr>
        <w:t>simplicidade das instruções, a disposição gráfica apelativa ou o número de folhas. A observação destas indicações permite construir questionários que promovem a participação e a qualidade da informação obtida (</w:t>
      </w:r>
      <w:r>
        <w:rPr>
          <w:rFonts w:cs="Times New Roman"/>
          <w:szCs w:val="24"/>
        </w:rPr>
        <w:t>pp.</w:t>
      </w:r>
      <w:r w:rsidRPr="0066584F">
        <w:rPr>
          <w:rFonts w:cs="Times New Roman"/>
          <w:szCs w:val="24"/>
        </w:rPr>
        <w:t xml:space="preserve"> 140-144).         </w:t>
      </w:r>
    </w:p>
    <w:p w14:paraId="36568097" w14:textId="2FB794A2" w:rsidR="004F5EFD" w:rsidRDefault="004F5EFD" w:rsidP="004F5EFD">
      <w:pPr>
        <w:rPr>
          <w:rFonts w:cs="Times New Roman"/>
          <w:szCs w:val="24"/>
        </w:rPr>
      </w:pPr>
      <w:r w:rsidRPr="0066584F">
        <w:rPr>
          <w:rFonts w:cs="Times New Roman"/>
          <w:szCs w:val="24"/>
        </w:rPr>
        <w:t xml:space="preserve">Na </w:t>
      </w:r>
      <w:r>
        <w:rPr>
          <w:rFonts w:cs="Times New Roman"/>
          <w:szCs w:val="24"/>
        </w:rPr>
        <w:t xml:space="preserve">presente </w:t>
      </w:r>
      <w:r w:rsidRPr="0066584F">
        <w:rPr>
          <w:rFonts w:cs="Times New Roman"/>
          <w:szCs w:val="24"/>
        </w:rPr>
        <w:t>investigação</w:t>
      </w:r>
      <w:r>
        <w:rPr>
          <w:rFonts w:cs="Times New Roman"/>
          <w:szCs w:val="24"/>
        </w:rPr>
        <w:t>,</w:t>
      </w:r>
      <w:r w:rsidRPr="0066584F">
        <w:rPr>
          <w:rFonts w:cs="Times New Roman"/>
          <w:szCs w:val="24"/>
        </w:rPr>
        <w:t xml:space="preserve"> os questionários </w:t>
      </w:r>
      <w:r>
        <w:rPr>
          <w:rFonts w:cs="Times New Roman"/>
          <w:szCs w:val="24"/>
        </w:rPr>
        <w:t>serviram</w:t>
      </w:r>
      <w:r w:rsidRPr="0066584F">
        <w:rPr>
          <w:rFonts w:cs="Times New Roman"/>
          <w:szCs w:val="24"/>
        </w:rPr>
        <w:t xml:space="preserve"> </w:t>
      </w:r>
      <w:r>
        <w:rPr>
          <w:rFonts w:cs="Times New Roman"/>
          <w:szCs w:val="24"/>
        </w:rPr>
        <w:t xml:space="preserve">de </w:t>
      </w:r>
      <w:r w:rsidRPr="0066584F">
        <w:rPr>
          <w:rFonts w:cs="Times New Roman"/>
          <w:szCs w:val="24"/>
        </w:rPr>
        <w:t>complemento da informação consegu</w:t>
      </w:r>
      <w:r>
        <w:rPr>
          <w:rFonts w:cs="Times New Roman"/>
          <w:szCs w:val="24"/>
        </w:rPr>
        <w:t xml:space="preserve">ida com a análise documental e </w:t>
      </w:r>
      <w:r w:rsidRPr="0066584F">
        <w:rPr>
          <w:rFonts w:cs="Times New Roman"/>
          <w:szCs w:val="24"/>
        </w:rPr>
        <w:t>as entrevistas</w:t>
      </w:r>
      <w:r>
        <w:rPr>
          <w:rFonts w:cs="Times New Roman"/>
          <w:szCs w:val="24"/>
        </w:rPr>
        <w:t>.</w:t>
      </w:r>
      <w:r w:rsidRPr="0066584F">
        <w:rPr>
          <w:rFonts w:cs="Times New Roman"/>
          <w:szCs w:val="24"/>
        </w:rPr>
        <w:t xml:space="preserve"> O questionário </w:t>
      </w:r>
      <w:r>
        <w:rPr>
          <w:rFonts w:cs="Times New Roman"/>
          <w:szCs w:val="24"/>
        </w:rPr>
        <w:t xml:space="preserve">(Anexo 9) foi </w:t>
      </w:r>
      <w:r w:rsidRPr="0066584F">
        <w:rPr>
          <w:rFonts w:cs="Times New Roman"/>
          <w:szCs w:val="24"/>
        </w:rPr>
        <w:t xml:space="preserve">elaborado </w:t>
      </w:r>
      <w:r>
        <w:rPr>
          <w:rFonts w:cs="Times New Roman"/>
          <w:szCs w:val="24"/>
        </w:rPr>
        <w:t xml:space="preserve">com </w:t>
      </w:r>
      <w:r w:rsidRPr="0066584F">
        <w:rPr>
          <w:rFonts w:cs="Times New Roman"/>
          <w:szCs w:val="24"/>
        </w:rPr>
        <w:t xml:space="preserve">base </w:t>
      </w:r>
      <w:r>
        <w:rPr>
          <w:rFonts w:cs="Times New Roman"/>
          <w:szCs w:val="24"/>
        </w:rPr>
        <w:t>n</w:t>
      </w:r>
      <w:r w:rsidRPr="0066584F">
        <w:rPr>
          <w:rFonts w:cs="Times New Roman"/>
          <w:szCs w:val="24"/>
        </w:rPr>
        <w:t xml:space="preserve">o </w:t>
      </w:r>
      <w:r w:rsidRPr="00BF68F0">
        <w:rPr>
          <w:rFonts w:cs="Times New Roman"/>
          <w:i/>
          <w:szCs w:val="24"/>
        </w:rPr>
        <w:t>Questionnaire for Theatrical Translators</w:t>
      </w:r>
      <w:r w:rsidRPr="0066584F">
        <w:rPr>
          <w:rFonts w:cs="Times New Roman"/>
          <w:szCs w:val="24"/>
        </w:rPr>
        <w:t xml:space="preserve"> </w:t>
      </w:r>
      <w:sdt>
        <w:sdtPr>
          <w:rPr>
            <w:rFonts w:cs="Times New Roman"/>
            <w:szCs w:val="24"/>
          </w:rPr>
          <w:id w:val="-206647781"/>
          <w:citation/>
        </w:sdtPr>
        <w:sdtEndPr/>
        <w:sdtContent>
          <w:r>
            <w:rPr>
              <w:rFonts w:cs="Times New Roman"/>
              <w:szCs w:val="24"/>
            </w:rPr>
            <w:fldChar w:fldCharType="begin"/>
          </w:r>
          <w:r>
            <w:rPr>
              <w:rFonts w:cs="Times New Roman"/>
              <w:szCs w:val="24"/>
            </w:rPr>
            <w:instrText xml:space="preserve">CITATION Zat05 \p 203-205 \l 2070 </w:instrText>
          </w:r>
          <w:r>
            <w:rPr>
              <w:rFonts w:cs="Times New Roman"/>
              <w:szCs w:val="24"/>
            </w:rPr>
            <w:fldChar w:fldCharType="separate"/>
          </w:r>
          <w:r w:rsidRPr="00F82467">
            <w:rPr>
              <w:rFonts w:cs="Times New Roman"/>
              <w:noProof/>
              <w:szCs w:val="24"/>
            </w:rPr>
            <w:t>(Zatlin, 2005, pp. 203-205)</w:t>
          </w:r>
          <w:r>
            <w:rPr>
              <w:rFonts w:cs="Times New Roman"/>
              <w:szCs w:val="24"/>
            </w:rPr>
            <w:fldChar w:fldCharType="end"/>
          </w:r>
        </w:sdtContent>
      </w:sdt>
      <w:r>
        <w:rPr>
          <w:rFonts w:cs="Times New Roman"/>
          <w:szCs w:val="24"/>
        </w:rPr>
        <w:t xml:space="preserve"> </w:t>
      </w:r>
      <w:r w:rsidRPr="0066584F">
        <w:rPr>
          <w:rFonts w:cs="Times New Roman"/>
          <w:szCs w:val="24"/>
        </w:rPr>
        <w:t xml:space="preserve">com a </w:t>
      </w:r>
      <w:r>
        <w:rPr>
          <w:rFonts w:cs="Times New Roman"/>
          <w:szCs w:val="24"/>
        </w:rPr>
        <w:t>devida</w:t>
      </w:r>
      <w:r w:rsidRPr="0066584F">
        <w:rPr>
          <w:rFonts w:cs="Times New Roman"/>
          <w:szCs w:val="24"/>
        </w:rPr>
        <w:t xml:space="preserve"> adaptação </w:t>
      </w:r>
      <w:r>
        <w:rPr>
          <w:rFonts w:cs="Times New Roman"/>
          <w:szCs w:val="24"/>
        </w:rPr>
        <w:t xml:space="preserve">ao propósito da </w:t>
      </w:r>
      <w:r w:rsidRPr="0066584F">
        <w:rPr>
          <w:rFonts w:cs="Times New Roman"/>
          <w:szCs w:val="24"/>
        </w:rPr>
        <w:t>investigação</w:t>
      </w:r>
      <w:r>
        <w:rPr>
          <w:rFonts w:cs="Times New Roman"/>
          <w:szCs w:val="24"/>
        </w:rPr>
        <w:t xml:space="preserve"> e enviado a</w:t>
      </w:r>
      <w:r w:rsidRPr="0066584F">
        <w:rPr>
          <w:rFonts w:cs="Times New Roman"/>
          <w:szCs w:val="24"/>
        </w:rPr>
        <w:t>os tradutores com maior atividade na companhia</w:t>
      </w:r>
      <w:r>
        <w:rPr>
          <w:rFonts w:cs="Times New Roman"/>
          <w:szCs w:val="24"/>
        </w:rPr>
        <w:t>:</w:t>
      </w:r>
      <w:r w:rsidRPr="0066584F">
        <w:rPr>
          <w:rFonts w:cs="Times New Roman"/>
          <w:szCs w:val="24"/>
        </w:rPr>
        <w:t xml:space="preserve"> Graeme Pulleyn (Anexo </w:t>
      </w:r>
      <w:r>
        <w:rPr>
          <w:rFonts w:cs="Times New Roman"/>
          <w:szCs w:val="24"/>
        </w:rPr>
        <w:t>10</w:t>
      </w:r>
      <w:r w:rsidRPr="0066584F">
        <w:rPr>
          <w:rFonts w:cs="Times New Roman"/>
          <w:szCs w:val="24"/>
        </w:rPr>
        <w:t xml:space="preserve">) e Paula Teixeira (Anexo </w:t>
      </w:r>
      <w:r>
        <w:rPr>
          <w:rFonts w:cs="Times New Roman"/>
          <w:szCs w:val="24"/>
        </w:rPr>
        <w:t>11</w:t>
      </w:r>
      <w:r w:rsidRPr="0066584F">
        <w:rPr>
          <w:rFonts w:cs="Times New Roman"/>
          <w:szCs w:val="24"/>
        </w:rPr>
        <w:t>).</w:t>
      </w:r>
      <w:r>
        <w:rPr>
          <w:rFonts w:cs="Times New Roman"/>
          <w:szCs w:val="24"/>
        </w:rPr>
        <w:t xml:space="preserve"> </w:t>
      </w:r>
      <w:r w:rsidRPr="0066584F">
        <w:rPr>
          <w:rFonts w:cs="Times New Roman"/>
          <w:szCs w:val="24"/>
        </w:rPr>
        <w:t xml:space="preserve">Foi ainda elaborado um outro questionário (Anexo </w:t>
      </w:r>
      <w:r>
        <w:rPr>
          <w:rFonts w:cs="Times New Roman"/>
          <w:szCs w:val="24"/>
        </w:rPr>
        <w:t>12</w:t>
      </w:r>
      <w:r w:rsidRPr="0066584F">
        <w:rPr>
          <w:rFonts w:cs="Times New Roman"/>
          <w:szCs w:val="24"/>
        </w:rPr>
        <w:t xml:space="preserve">) para envio </w:t>
      </w:r>
      <w:r>
        <w:rPr>
          <w:rFonts w:cs="Times New Roman"/>
          <w:szCs w:val="24"/>
        </w:rPr>
        <w:t>a um</w:t>
      </w:r>
      <w:r w:rsidRPr="0066584F">
        <w:rPr>
          <w:rFonts w:cs="Times New Roman"/>
          <w:szCs w:val="24"/>
        </w:rPr>
        <w:t xml:space="preserve"> </w:t>
      </w:r>
      <w:r w:rsidRPr="00FF53C9">
        <w:rPr>
          <w:rFonts w:cs="Times New Roman"/>
          <w:szCs w:val="24"/>
        </w:rPr>
        <w:t>tradutor externo</w:t>
      </w:r>
      <w:r w:rsidRPr="0066584F">
        <w:rPr>
          <w:rFonts w:cs="Times New Roman"/>
          <w:szCs w:val="24"/>
        </w:rPr>
        <w:t xml:space="preserve"> da companhia, </w:t>
      </w:r>
      <w:r>
        <w:rPr>
          <w:rFonts w:cs="Times New Roman"/>
          <w:szCs w:val="24"/>
        </w:rPr>
        <w:t>José Miguel Moura,</w:t>
      </w:r>
      <w:r w:rsidRPr="0066584F">
        <w:rPr>
          <w:rFonts w:cs="Times New Roman"/>
          <w:szCs w:val="24"/>
        </w:rPr>
        <w:t xml:space="preserve"> </w:t>
      </w:r>
      <w:r w:rsidR="00CC01FF">
        <w:rPr>
          <w:rFonts w:cs="Times New Roman"/>
          <w:szCs w:val="24"/>
        </w:rPr>
        <w:t xml:space="preserve">mas </w:t>
      </w:r>
      <w:r>
        <w:rPr>
          <w:rFonts w:cs="Times New Roman"/>
          <w:szCs w:val="24"/>
        </w:rPr>
        <w:t>não obteve resposta.</w:t>
      </w:r>
    </w:p>
    <w:p w14:paraId="03C8C031" w14:textId="7E86882F" w:rsidR="00EC036D" w:rsidRDefault="00EC036D" w:rsidP="00EC036D">
      <w:pPr>
        <w:pStyle w:val="Cabealho1"/>
      </w:pPr>
      <w:bookmarkStart w:id="19" w:name="_Toc430952180"/>
      <w:r w:rsidRPr="00125B36">
        <w:lastRenderedPageBreak/>
        <w:t>Enquadramento teórico e revisão bibliográfica</w:t>
      </w:r>
      <w:bookmarkEnd w:id="19"/>
    </w:p>
    <w:p w14:paraId="2FC9EB4C" w14:textId="0A67A94D" w:rsidR="00EE3D2D" w:rsidRDefault="00EE3D2D" w:rsidP="00EE3D2D">
      <w:pPr>
        <w:pStyle w:val="Cabealho2"/>
      </w:pPr>
      <w:bookmarkStart w:id="20" w:name="_Toc430952181"/>
      <w:r w:rsidRPr="00583275">
        <w:t>Teoria da tradução</w:t>
      </w:r>
      <w:bookmarkEnd w:id="20"/>
    </w:p>
    <w:p w14:paraId="70548FDC" w14:textId="538718CC" w:rsidR="00EE3D2D" w:rsidRDefault="00EE3D2D" w:rsidP="00EE3D2D">
      <w:pPr>
        <w:pStyle w:val="Cabealho3"/>
      </w:pPr>
      <w:bookmarkStart w:id="21" w:name="_Toc430952182"/>
      <w:r>
        <w:t>Os e</w:t>
      </w:r>
      <w:r w:rsidRPr="00583275">
        <w:t>studos de tradução</w:t>
      </w:r>
      <w:bookmarkEnd w:id="21"/>
    </w:p>
    <w:p w14:paraId="0E0C94FA" w14:textId="5CACE743" w:rsidR="00EE3D2D" w:rsidRDefault="00EE3D2D" w:rsidP="00EE3D2D">
      <w:pPr>
        <w:rPr>
          <w:rFonts w:cs="Times New Roman"/>
          <w:szCs w:val="24"/>
        </w:rPr>
      </w:pPr>
      <w:r>
        <w:rPr>
          <w:rFonts w:cs="Times New Roman"/>
          <w:szCs w:val="24"/>
        </w:rPr>
        <w:t>A</w:t>
      </w:r>
      <w:r w:rsidRPr="00F10A14">
        <w:rPr>
          <w:rFonts w:cs="Times New Roman"/>
          <w:szCs w:val="24"/>
        </w:rPr>
        <w:t>tualmente</w:t>
      </w:r>
      <w:r>
        <w:rPr>
          <w:rFonts w:cs="Times New Roman"/>
          <w:szCs w:val="24"/>
        </w:rPr>
        <w:t>,</w:t>
      </w:r>
      <w:r w:rsidRPr="00F10A14">
        <w:rPr>
          <w:rFonts w:cs="Times New Roman"/>
          <w:szCs w:val="24"/>
        </w:rPr>
        <w:t xml:space="preserve"> </w:t>
      </w:r>
      <w:r>
        <w:rPr>
          <w:rFonts w:cs="Times New Roman"/>
          <w:szCs w:val="24"/>
        </w:rPr>
        <w:t xml:space="preserve">a tradução </w:t>
      </w:r>
      <w:r w:rsidRPr="00F10A14">
        <w:rPr>
          <w:rFonts w:cs="Times New Roman"/>
          <w:szCs w:val="24"/>
        </w:rPr>
        <w:t>encontra</w:t>
      </w:r>
      <w:r>
        <w:rPr>
          <w:rFonts w:cs="Times New Roman"/>
          <w:szCs w:val="24"/>
        </w:rPr>
        <w:t>-se</w:t>
      </w:r>
      <w:r w:rsidRPr="00F10A14">
        <w:rPr>
          <w:rFonts w:cs="Times New Roman"/>
          <w:szCs w:val="24"/>
        </w:rPr>
        <w:t xml:space="preserve"> solidamente estabelecida</w:t>
      </w:r>
      <w:r>
        <w:rPr>
          <w:rFonts w:cs="Times New Roman"/>
          <w:szCs w:val="24"/>
        </w:rPr>
        <w:t xml:space="preserve"> como disciplina por direito próprio, </w:t>
      </w:r>
      <w:r w:rsidRPr="00F10A14">
        <w:rPr>
          <w:rFonts w:cs="Times New Roman"/>
          <w:szCs w:val="24"/>
        </w:rPr>
        <w:t xml:space="preserve">com metodologias e objetos </w:t>
      </w:r>
      <w:r>
        <w:rPr>
          <w:rFonts w:cs="Times New Roman"/>
          <w:szCs w:val="24"/>
        </w:rPr>
        <w:t>bem</w:t>
      </w:r>
      <w:r w:rsidRPr="00F10A14">
        <w:rPr>
          <w:rFonts w:cs="Times New Roman"/>
          <w:szCs w:val="24"/>
        </w:rPr>
        <w:t xml:space="preserve"> delimitados </w:t>
      </w:r>
      <w:r>
        <w:rPr>
          <w:rFonts w:cs="Times New Roman"/>
          <w:szCs w:val="24"/>
        </w:rPr>
        <w:t xml:space="preserve">em </w:t>
      </w:r>
      <w:r w:rsidRPr="00F10A14">
        <w:rPr>
          <w:rFonts w:cs="Times New Roman"/>
          <w:szCs w:val="24"/>
        </w:rPr>
        <w:t>diversos</w:t>
      </w:r>
      <w:r>
        <w:rPr>
          <w:rFonts w:cs="Times New Roman"/>
          <w:szCs w:val="24"/>
        </w:rPr>
        <w:t xml:space="preserve"> campos de investigação. Em 1972 Holmes escreve o manifesto fundacional d</w:t>
      </w:r>
      <w:r w:rsidR="00885C8A">
        <w:rPr>
          <w:rFonts w:cs="Times New Roman"/>
          <w:szCs w:val="24"/>
        </w:rPr>
        <w:t>esta</w:t>
      </w:r>
      <w:r>
        <w:rPr>
          <w:rFonts w:cs="Times New Roman"/>
          <w:szCs w:val="24"/>
        </w:rPr>
        <w:t xml:space="preserve"> disciplina</w:t>
      </w:r>
      <w:r w:rsidR="00885C8A">
        <w:rPr>
          <w:rFonts w:cs="Times New Roman"/>
          <w:szCs w:val="24"/>
        </w:rPr>
        <w:t>,</w:t>
      </w:r>
      <w:r>
        <w:rPr>
          <w:rFonts w:cs="Times New Roman"/>
          <w:szCs w:val="24"/>
        </w:rPr>
        <w:t xml:space="preserve"> </w:t>
      </w:r>
      <w:r w:rsidRPr="00F10A14">
        <w:rPr>
          <w:rFonts w:cs="Times New Roman"/>
          <w:i/>
          <w:szCs w:val="24"/>
        </w:rPr>
        <w:t>The Name and Nature of Translation</w:t>
      </w:r>
      <w:r>
        <w:rPr>
          <w:rFonts w:cs="Times New Roman"/>
          <w:i/>
          <w:szCs w:val="24"/>
        </w:rPr>
        <w:t>,</w:t>
      </w:r>
      <w:r>
        <w:rPr>
          <w:rFonts w:cs="Times New Roman"/>
          <w:szCs w:val="24"/>
        </w:rPr>
        <w:t xml:space="preserve"> </w:t>
      </w:r>
      <w:r w:rsidR="00885C8A">
        <w:rPr>
          <w:rFonts w:cs="Times New Roman"/>
          <w:szCs w:val="24"/>
        </w:rPr>
        <w:t>c</w:t>
      </w:r>
      <w:r>
        <w:rPr>
          <w:rFonts w:cs="Times New Roman"/>
          <w:szCs w:val="24"/>
        </w:rPr>
        <w:t>o</w:t>
      </w:r>
      <w:r w:rsidR="00885C8A">
        <w:rPr>
          <w:rFonts w:cs="Times New Roman"/>
          <w:szCs w:val="24"/>
        </w:rPr>
        <w:t>m o</w:t>
      </w:r>
      <w:r>
        <w:rPr>
          <w:rFonts w:cs="Times New Roman"/>
          <w:szCs w:val="24"/>
        </w:rPr>
        <w:t xml:space="preserve"> qual procura definir</w:t>
      </w:r>
      <w:r w:rsidRPr="00F10A14">
        <w:rPr>
          <w:rFonts w:cs="Times New Roman"/>
          <w:szCs w:val="24"/>
        </w:rPr>
        <w:t xml:space="preserve"> o seu objeto. </w:t>
      </w:r>
      <w:r>
        <w:rPr>
          <w:rFonts w:cs="Times New Roman"/>
          <w:szCs w:val="24"/>
        </w:rPr>
        <w:t>Sugerindo a designação “estudos de tradução”</w:t>
      </w:r>
      <w:r w:rsidRPr="00F10A14">
        <w:rPr>
          <w:rFonts w:cs="Times New Roman"/>
          <w:szCs w:val="24"/>
        </w:rPr>
        <w:t xml:space="preserve"> como termo abrangente para a investigação </w:t>
      </w:r>
      <w:r>
        <w:rPr>
          <w:rFonts w:cs="Times New Roman"/>
          <w:szCs w:val="24"/>
        </w:rPr>
        <w:t>tra</w:t>
      </w:r>
      <w:r w:rsidR="00885C8A">
        <w:rPr>
          <w:rFonts w:cs="Times New Roman"/>
          <w:szCs w:val="24"/>
        </w:rPr>
        <w:t>dutora</w:t>
      </w:r>
      <w:r>
        <w:rPr>
          <w:rFonts w:cs="Times New Roman"/>
          <w:szCs w:val="24"/>
        </w:rPr>
        <w:t>,</w:t>
      </w:r>
      <w:r w:rsidRPr="00F10A14">
        <w:rPr>
          <w:rFonts w:cs="Times New Roman"/>
          <w:szCs w:val="24"/>
        </w:rPr>
        <w:t xml:space="preserve"> </w:t>
      </w:r>
      <w:r>
        <w:rPr>
          <w:rFonts w:cs="Times New Roman"/>
          <w:szCs w:val="24"/>
        </w:rPr>
        <w:t>apresenta</w:t>
      </w:r>
      <w:r w:rsidRPr="00F10A14">
        <w:rPr>
          <w:rFonts w:cs="Times New Roman"/>
          <w:szCs w:val="24"/>
        </w:rPr>
        <w:t xml:space="preserve"> dois objetivos</w:t>
      </w:r>
      <w:r>
        <w:rPr>
          <w:rFonts w:cs="Times New Roman"/>
          <w:szCs w:val="24"/>
        </w:rPr>
        <w:t xml:space="preserve"> primordiais</w:t>
      </w:r>
      <w:r w:rsidRPr="00F10A14">
        <w:rPr>
          <w:rFonts w:cs="Times New Roman"/>
          <w:szCs w:val="24"/>
        </w:rPr>
        <w:t>: “</w:t>
      </w:r>
      <w:r>
        <w:rPr>
          <w:rFonts w:cs="Times New Roman"/>
          <w:szCs w:val="24"/>
        </w:rPr>
        <w:t xml:space="preserve"> (1) </w:t>
      </w:r>
      <w:r w:rsidRPr="00F10A14">
        <w:rPr>
          <w:rFonts w:cs="Times New Roman"/>
          <w:szCs w:val="24"/>
        </w:rPr>
        <w:t>descrever o fenómeno da tradução e a(s) tradução(ções) tal como se manifestam no mundo da nossa experiência</w:t>
      </w:r>
      <w:r>
        <w:rPr>
          <w:rFonts w:cs="Times New Roman"/>
          <w:szCs w:val="24"/>
        </w:rPr>
        <w:t xml:space="preserve"> e (2) </w:t>
      </w:r>
      <w:r w:rsidRPr="00F10A14">
        <w:rPr>
          <w:rFonts w:cs="Times New Roman"/>
          <w:szCs w:val="24"/>
        </w:rPr>
        <w:t xml:space="preserve">estabelecer os princípios gerais </w:t>
      </w:r>
      <w:r>
        <w:rPr>
          <w:rFonts w:cs="Times New Roman"/>
          <w:szCs w:val="24"/>
        </w:rPr>
        <w:t>com os quais</w:t>
      </w:r>
      <w:r w:rsidRPr="00F10A14">
        <w:rPr>
          <w:rFonts w:cs="Times New Roman"/>
          <w:szCs w:val="24"/>
        </w:rPr>
        <w:t xml:space="preserve"> estes fenómenos podem ser explicados e previstos”</w:t>
      </w:r>
      <w:r>
        <w:rPr>
          <w:rStyle w:val="Refdenotaderodap"/>
          <w:rFonts w:cs="Times New Roman"/>
          <w:szCs w:val="24"/>
        </w:rPr>
        <w:footnoteReference w:id="10"/>
      </w:r>
      <w:sdt>
        <w:sdtPr>
          <w:rPr>
            <w:rFonts w:cs="Times New Roman"/>
            <w:szCs w:val="24"/>
          </w:rPr>
          <w:id w:val="1828238922"/>
          <w:citation/>
        </w:sdtPr>
        <w:sdtEndPr/>
        <w:sdtContent>
          <w:r w:rsidR="00F76985">
            <w:rPr>
              <w:rFonts w:cs="Times New Roman"/>
              <w:szCs w:val="24"/>
            </w:rPr>
            <w:fldChar w:fldCharType="begin"/>
          </w:r>
          <w:r w:rsidR="00F76985">
            <w:rPr>
              <w:rFonts w:cs="Times New Roman"/>
              <w:szCs w:val="24"/>
            </w:rPr>
            <w:instrText xml:space="preserve">CITATION Jam04 \p 184 \l 2070 </w:instrText>
          </w:r>
          <w:r w:rsidR="00F76985">
            <w:rPr>
              <w:rFonts w:cs="Times New Roman"/>
              <w:szCs w:val="24"/>
            </w:rPr>
            <w:fldChar w:fldCharType="separate"/>
          </w:r>
          <w:r w:rsidR="00F76985">
            <w:rPr>
              <w:rFonts w:cs="Times New Roman"/>
              <w:noProof/>
              <w:szCs w:val="24"/>
            </w:rPr>
            <w:t xml:space="preserve"> </w:t>
          </w:r>
          <w:r w:rsidR="00F76985" w:rsidRPr="00F76985">
            <w:rPr>
              <w:rFonts w:cs="Times New Roman"/>
              <w:noProof/>
              <w:szCs w:val="24"/>
            </w:rPr>
            <w:t>(Holmes, 2004, p. 184)</w:t>
          </w:r>
          <w:r w:rsidR="00F76985">
            <w:rPr>
              <w:rFonts w:cs="Times New Roman"/>
              <w:szCs w:val="24"/>
            </w:rPr>
            <w:fldChar w:fldCharType="end"/>
          </w:r>
        </w:sdtContent>
      </w:sdt>
      <w:r w:rsidRPr="00F10A14">
        <w:rPr>
          <w:rFonts w:cs="Times New Roman"/>
          <w:szCs w:val="24"/>
        </w:rPr>
        <w:t xml:space="preserve">. </w:t>
      </w:r>
    </w:p>
    <w:p w14:paraId="13BBEC5A" w14:textId="27032C8C" w:rsidR="00EE3D2D" w:rsidRPr="00F10A14" w:rsidRDefault="00EE3D2D" w:rsidP="00EE3D2D">
      <w:pPr>
        <w:rPr>
          <w:rFonts w:cs="Times New Roman"/>
          <w:szCs w:val="24"/>
        </w:rPr>
      </w:pPr>
      <w:r>
        <w:rPr>
          <w:rFonts w:cs="Times New Roman"/>
          <w:szCs w:val="24"/>
        </w:rPr>
        <w:t xml:space="preserve">Estes novos </w:t>
      </w:r>
      <w:r w:rsidRPr="00F10A14">
        <w:rPr>
          <w:rFonts w:cs="Times New Roman"/>
          <w:szCs w:val="24"/>
        </w:rPr>
        <w:t xml:space="preserve">estudos </w:t>
      </w:r>
      <w:r>
        <w:rPr>
          <w:rFonts w:cs="Times New Roman"/>
          <w:szCs w:val="24"/>
        </w:rPr>
        <w:t xml:space="preserve">ficam divididos em três áreas de ação </w:t>
      </w:r>
      <w:r w:rsidRPr="00F10A14">
        <w:rPr>
          <w:rFonts w:cs="Times New Roman"/>
          <w:szCs w:val="24"/>
        </w:rPr>
        <w:t xml:space="preserve">recíproca: a </w:t>
      </w:r>
      <w:r>
        <w:rPr>
          <w:rFonts w:cs="Times New Roman"/>
          <w:szCs w:val="24"/>
        </w:rPr>
        <w:t>área</w:t>
      </w:r>
      <w:r w:rsidRPr="00F10A14">
        <w:rPr>
          <w:rFonts w:cs="Times New Roman"/>
          <w:szCs w:val="24"/>
        </w:rPr>
        <w:t xml:space="preserve"> descritiva</w:t>
      </w:r>
      <w:r>
        <w:rPr>
          <w:rFonts w:cs="Times New Roman"/>
          <w:szCs w:val="24"/>
        </w:rPr>
        <w:t>,</w:t>
      </w:r>
      <w:r w:rsidRPr="00F10A14">
        <w:rPr>
          <w:rFonts w:cs="Times New Roman"/>
          <w:szCs w:val="24"/>
        </w:rPr>
        <w:t xml:space="preserve"> </w:t>
      </w:r>
      <w:r>
        <w:rPr>
          <w:rFonts w:cs="Times New Roman"/>
          <w:szCs w:val="24"/>
        </w:rPr>
        <w:t>que analisa</w:t>
      </w:r>
      <w:r w:rsidRPr="00F10A14">
        <w:rPr>
          <w:rFonts w:cs="Times New Roman"/>
          <w:szCs w:val="24"/>
        </w:rPr>
        <w:t xml:space="preserve"> o produto da tradução ou as traduções concretas, a função da tradução no contexto </w:t>
      </w:r>
      <w:r>
        <w:rPr>
          <w:rFonts w:cs="Times New Roman"/>
          <w:szCs w:val="24"/>
        </w:rPr>
        <w:t>recetor</w:t>
      </w:r>
      <w:r w:rsidRPr="00F10A14">
        <w:rPr>
          <w:rFonts w:cs="Times New Roman"/>
          <w:szCs w:val="24"/>
        </w:rPr>
        <w:t xml:space="preserve"> e o processo </w:t>
      </w:r>
      <w:r>
        <w:rPr>
          <w:rFonts w:cs="Times New Roman"/>
          <w:szCs w:val="24"/>
        </w:rPr>
        <w:t>recetor</w:t>
      </w:r>
      <w:r w:rsidRPr="00F10A14">
        <w:rPr>
          <w:rFonts w:cs="Times New Roman"/>
          <w:szCs w:val="24"/>
        </w:rPr>
        <w:t xml:space="preserve">; a área teórica que, </w:t>
      </w:r>
      <w:r>
        <w:rPr>
          <w:rFonts w:cs="Times New Roman"/>
          <w:szCs w:val="24"/>
        </w:rPr>
        <w:t xml:space="preserve">a </w:t>
      </w:r>
      <w:r w:rsidRPr="00F10A14">
        <w:rPr>
          <w:rFonts w:cs="Times New Roman"/>
          <w:szCs w:val="24"/>
        </w:rPr>
        <w:t>parti</w:t>
      </w:r>
      <w:r>
        <w:rPr>
          <w:rFonts w:cs="Times New Roman"/>
          <w:szCs w:val="24"/>
        </w:rPr>
        <w:t>r</w:t>
      </w:r>
      <w:r w:rsidRPr="00F10A14">
        <w:rPr>
          <w:rFonts w:cs="Times New Roman"/>
          <w:szCs w:val="24"/>
        </w:rPr>
        <w:t xml:space="preserve"> do</w:t>
      </w:r>
      <w:r>
        <w:rPr>
          <w:rFonts w:cs="Times New Roman"/>
          <w:szCs w:val="24"/>
        </w:rPr>
        <w:t>s</w:t>
      </w:r>
      <w:r w:rsidRPr="00F10A14">
        <w:rPr>
          <w:rFonts w:cs="Times New Roman"/>
          <w:szCs w:val="24"/>
        </w:rPr>
        <w:t xml:space="preserve"> </w:t>
      </w:r>
      <w:r>
        <w:rPr>
          <w:rFonts w:cs="Times New Roman"/>
          <w:szCs w:val="24"/>
        </w:rPr>
        <w:t>resultados</w:t>
      </w:r>
      <w:r w:rsidRPr="00F10A14">
        <w:rPr>
          <w:rFonts w:cs="Times New Roman"/>
          <w:szCs w:val="24"/>
        </w:rPr>
        <w:t xml:space="preserve"> descritiv</w:t>
      </w:r>
      <w:r>
        <w:rPr>
          <w:rFonts w:cs="Times New Roman"/>
          <w:szCs w:val="24"/>
        </w:rPr>
        <w:t>os</w:t>
      </w:r>
      <w:r w:rsidRPr="00F10A14">
        <w:rPr>
          <w:rFonts w:cs="Times New Roman"/>
          <w:szCs w:val="24"/>
        </w:rPr>
        <w:t>, formulará os princípios, as teorias e os modelos explicativos do fenómeno tradutor; e a área aplicada</w:t>
      </w:r>
      <w:r>
        <w:rPr>
          <w:rFonts w:cs="Times New Roman"/>
          <w:szCs w:val="24"/>
        </w:rPr>
        <w:t>,</w:t>
      </w:r>
      <w:r w:rsidRPr="00F10A14">
        <w:rPr>
          <w:rFonts w:cs="Times New Roman"/>
          <w:szCs w:val="24"/>
        </w:rPr>
        <w:t xml:space="preserve"> que </w:t>
      </w:r>
      <w:r>
        <w:rPr>
          <w:rFonts w:cs="Times New Roman"/>
          <w:szCs w:val="24"/>
        </w:rPr>
        <w:t>aborda</w:t>
      </w:r>
      <w:r w:rsidRPr="00F10A14">
        <w:rPr>
          <w:rFonts w:cs="Times New Roman"/>
          <w:szCs w:val="24"/>
        </w:rPr>
        <w:t xml:space="preserve"> a formação dos profissionais tradutores, o papel das traduções e do tradutor na sociedade de chegada e a crítica </w:t>
      </w:r>
      <w:r>
        <w:rPr>
          <w:rFonts w:cs="Times New Roman"/>
          <w:szCs w:val="24"/>
        </w:rPr>
        <w:t>tradutora.</w:t>
      </w:r>
    </w:p>
    <w:p w14:paraId="2B66EEA5" w14:textId="0B018E49" w:rsidR="00EE3D2D" w:rsidRDefault="00F76985" w:rsidP="00EE3D2D">
      <w:pPr>
        <w:rPr>
          <w:rFonts w:cs="Times New Roman"/>
          <w:szCs w:val="24"/>
        </w:rPr>
      </w:pPr>
      <w:r>
        <w:rPr>
          <w:rFonts w:cs="Times New Roman"/>
          <w:szCs w:val="24"/>
        </w:rPr>
        <w:t>Esta perspetiva</w:t>
      </w:r>
      <w:r w:rsidR="00EE3D2D">
        <w:rPr>
          <w:rFonts w:cs="Times New Roman"/>
          <w:szCs w:val="24"/>
        </w:rPr>
        <w:t xml:space="preserve"> sobre a tradução apresenta como elementos diferenciadores o descritivismo</w:t>
      </w:r>
      <w:r w:rsidR="00EE3D2D" w:rsidRPr="00F10A14">
        <w:rPr>
          <w:rFonts w:cs="Times New Roman"/>
          <w:szCs w:val="24"/>
        </w:rPr>
        <w:t xml:space="preserve"> </w:t>
      </w:r>
      <w:r w:rsidR="00EE3D2D">
        <w:rPr>
          <w:rFonts w:cs="Times New Roman"/>
          <w:szCs w:val="24"/>
        </w:rPr>
        <w:t xml:space="preserve">das traduções concretas </w:t>
      </w:r>
      <w:r>
        <w:rPr>
          <w:rFonts w:cs="Times New Roman"/>
          <w:szCs w:val="24"/>
        </w:rPr>
        <w:t>para</w:t>
      </w:r>
      <w:r w:rsidR="00EE3D2D">
        <w:rPr>
          <w:rFonts w:cs="Times New Roman"/>
          <w:szCs w:val="24"/>
        </w:rPr>
        <w:t xml:space="preserve"> </w:t>
      </w:r>
      <w:r w:rsidR="00EE3D2D" w:rsidRPr="00F10A14">
        <w:rPr>
          <w:rFonts w:cs="Times New Roman"/>
          <w:szCs w:val="24"/>
        </w:rPr>
        <w:t xml:space="preserve">delimitar </w:t>
      </w:r>
      <w:r>
        <w:rPr>
          <w:rFonts w:cs="Times New Roman"/>
          <w:szCs w:val="24"/>
        </w:rPr>
        <w:t>a</w:t>
      </w:r>
      <w:r w:rsidR="00EE3D2D" w:rsidRPr="00F10A14">
        <w:rPr>
          <w:rFonts w:cs="Times New Roman"/>
          <w:szCs w:val="24"/>
        </w:rPr>
        <w:t xml:space="preserve"> investigação</w:t>
      </w:r>
      <w:r w:rsidR="00EE3D2D">
        <w:rPr>
          <w:rFonts w:cs="Times New Roman"/>
          <w:szCs w:val="24"/>
        </w:rPr>
        <w:t xml:space="preserve"> e a</w:t>
      </w:r>
      <w:r w:rsidR="00EE3D2D" w:rsidRPr="00F10A14">
        <w:rPr>
          <w:rFonts w:cs="Times New Roman"/>
          <w:szCs w:val="24"/>
        </w:rPr>
        <w:t xml:space="preserve"> valorização d</w:t>
      </w:r>
      <w:r w:rsidR="00EE3D2D">
        <w:rPr>
          <w:rFonts w:cs="Times New Roman"/>
          <w:szCs w:val="24"/>
        </w:rPr>
        <w:t>a</w:t>
      </w:r>
      <w:r w:rsidR="00EE3D2D" w:rsidRPr="00F10A14">
        <w:rPr>
          <w:rFonts w:cs="Times New Roman"/>
          <w:szCs w:val="24"/>
        </w:rPr>
        <w:t xml:space="preserve"> tradu</w:t>
      </w:r>
      <w:r w:rsidR="00EE3D2D">
        <w:rPr>
          <w:rFonts w:cs="Times New Roman"/>
          <w:szCs w:val="24"/>
        </w:rPr>
        <w:t>ção</w:t>
      </w:r>
      <w:r w:rsidR="00EE3D2D" w:rsidRPr="00F10A14">
        <w:rPr>
          <w:rFonts w:cs="Times New Roman"/>
          <w:szCs w:val="24"/>
        </w:rPr>
        <w:t xml:space="preserve"> e do tradutor</w:t>
      </w:r>
      <w:r w:rsidR="00EE3D2D">
        <w:rPr>
          <w:rFonts w:cs="Times New Roman"/>
          <w:szCs w:val="24"/>
        </w:rPr>
        <w:t xml:space="preserve">. Dado que </w:t>
      </w:r>
      <w:r w:rsidR="00EE3D2D" w:rsidRPr="00F10A14">
        <w:rPr>
          <w:rFonts w:cs="Times New Roman"/>
          <w:szCs w:val="24"/>
        </w:rPr>
        <w:t xml:space="preserve">um original </w:t>
      </w:r>
      <w:r w:rsidR="00EE3D2D">
        <w:rPr>
          <w:rFonts w:cs="Times New Roman"/>
          <w:szCs w:val="24"/>
        </w:rPr>
        <w:t>é</w:t>
      </w:r>
      <w:r w:rsidR="00EE3D2D" w:rsidRPr="00F10A14">
        <w:rPr>
          <w:rFonts w:cs="Times New Roman"/>
          <w:szCs w:val="24"/>
        </w:rPr>
        <w:t xml:space="preserve"> passível de diferentes interpretações e </w:t>
      </w:r>
      <w:r w:rsidR="00EE3D2D" w:rsidRPr="00F10A14">
        <w:rPr>
          <w:rFonts w:cs="Times New Roman"/>
          <w:szCs w:val="24"/>
        </w:rPr>
        <w:lastRenderedPageBreak/>
        <w:t>consequentes traduções</w:t>
      </w:r>
      <w:r w:rsidR="00EE3D2D">
        <w:rPr>
          <w:rFonts w:cs="Times New Roman"/>
          <w:szCs w:val="24"/>
        </w:rPr>
        <w:t>, o</w:t>
      </w:r>
      <w:r w:rsidR="00EE3D2D" w:rsidRPr="00F10A14">
        <w:rPr>
          <w:rFonts w:cs="Times New Roman"/>
          <w:szCs w:val="24"/>
        </w:rPr>
        <w:t xml:space="preserve"> investigador deve </w:t>
      </w:r>
      <w:r w:rsidR="00EE3D2D">
        <w:rPr>
          <w:rFonts w:cs="Times New Roman"/>
          <w:szCs w:val="24"/>
        </w:rPr>
        <w:t>recorrer</w:t>
      </w:r>
      <w:r w:rsidR="00EE3D2D" w:rsidRPr="00F10A14">
        <w:rPr>
          <w:rFonts w:cs="Times New Roman"/>
          <w:szCs w:val="24"/>
        </w:rPr>
        <w:t xml:space="preserve"> </w:t>
      </w:r>
      <w:r w:rsidR="00EE3D2D">
        <w:rPr>
          <w:rFonts w:cs="Times New Roman"/>
          <w:szCs w:val="24"/>
        </w:rPr>
        <w:t>a</w:t>
      </w:r>
      <w:r w:rsidR="00EE3D2D" w:rsidRPr="00F10A14">
        <w:rPr>
          <w:rFonts w:cs="Times New Roman"/>
          <w:szCs w:val="24"/>
        </w:rPr>
        <w:t>o estudo descri</w:t>
      </w:r>
      <w:r w:rsidR="00EE3D2D">
        <w:rPr>
          <w:rFonts w:cs="Times New Roman"/>
          <w:szCs w:val="24"/>
        </w:rPr>
        <w:t>tivo dos textos traduzidos para compreender</w:t>
      </w:r>
      <w:r w:rsidR="00EE3D2D" w:rsidRPr="00F10A14">
        <w:rPr>
          <w:rFonts w:cs="Times New Roman"/>
          <w:szCs w:val="24"/>
        </w:rPr>
        <w:t xml:space="preserve"> as diferentes estratégias </w:t>
      </w:r>
      <w:r w:rsidR="00EE3D2D">
        <w:rPr>
          <w:rFonts w:cs="Times New Roman"/>
          <w:szCs w:val="24"/>
        </w:rPr>
        <w:t xml:space="preserve">usadas pelos </w:t>
      </w:r>
      <w:r w:rsidR="00EE3D2D" w:rsidRPr="00F10A14">
        <w:rPr>
          <w:rFonts w:cs="Times New Roman"/>
          <w:szCs w:val="24"/>
        </w:rPr>
        <w:t>tradutor</w:t>
      </w:r>
      <w:r w:rsidR="00EE3D2D">
        <w:rPr>
          <w:rFonts w:cs="Times New Roman"/>
          <w:szCs w:val="24"/>
        </w:rPr>
        <w:t>e</w:t>
      </w:r>
      <w:r w:rsidR="00EE3D2D" w:rsidRPr="00F10A14">
        <w:rPr>
          <w:rFonts w:cs="Times New Roman"/>
          <w:szCs w:val="24"/>
        </w:rPr>
        <w:t xml:space="preserve">s. </w:t>
      </w:r>
      <w:r w:rsidR="00EE3D2D">
        <w:rPr>
          <w:rFonts w:cs="Times New Roman"/>
          <w:szCs w:val="24"/>
        </w:rPr>
        <w:t>A perspetiva normativa com a tradução perfeita e a equivalência única é questionada, o que permite valorizar a tradução e o tradutor com um estatuto equiparado ao d</w:t>
      </w:r>
      <w:r>
        <w:rPr>
          <w:rFonts w:cs="Times New Roman"/>
          <w:szCs w:val="24"/>
        </w:rPr>
        <w:t>o</w:t>
      </w:r>
      <w:r w:rsidR="00EE3D2D">
        <w:rPr>
          <w:rFonts w:cs="Times New Roman"/>
          <w:szCs w:val="24"/>
        </w:rPr>
        <w:t xml:space="preserve"> original e d</w:t>
      </w:r>
      <w:r>
        <w:rPr>
          <w:rFonts w:cs="Times New Roman"/>
          <w:szCs w:val="24"/>
        </w:rPr>
        <w:t>o</w:t>
      </w:r>
      <w:r w:rsidR="00EE3D2D">
        <w:rPr>
          <w:rFonts w:cs="Times New Roman"/>
          <w:szCs w:val="24"/>
        </w:rPr>
        <w:t xml:space="preserve"> autor na cultura de chegada.</w:t>
      </w:r>
    </w:p>
    <w:p w14:paraId="26DE0164" w14:textId="3314E5C6" w:rsidR="00EE3D2D" w:rsidRDefault="00EE3D2D" w:rsidP="00EE3D2D">
      <w:pPr>
        <w:rPr>
          <w:rFonts w:cs="Times New Roman"/>
          <w:szCs w:val="24"/>
        </w:rPr>
      </w:pPr>
      <w:r>
        <w:rPr>
          <w:rFonts w:cs="Times New Roman"/>
          <w:szCs w:val="24"/>
        </w:rPr>
        <w:t xml:space="preserve">Mas a análise das próprias traduções para descrever o processo tradutor revela-se complexo, pelo que os estudos de tradução devem ser transdisciplinares, numa </w:t>
      </w:r>
    </w:p>
    <w:p w14:paraId="2DE81DD0" w14:textId="34621484" w:rsidR="00EE3D2D" w:rsidRPr="009609E3" w:rsidRDefault="00EE3D2D" w:rsidP="00152FE3">
      <w:pPr>
        <w:pStyle w:val="Citao"/>
        <w:rPr>
          <w:rFonts w:cs="Times New Roman"/>
          <w:szCs w:val="20"/>
        </w:rPr>
      </w:pPr>
      <w:r w:rsidRPr="00152FE3">
        <w:rPr>
          <w:rStyle w:val="CitaoCarter"/>
        </w:rPr>
        <w:t>“tarefa certamente para além do âmbito de qualquer estudioso, independentemente do seu saber em teoria linguística, literária, e sociocultural – e daí a proposta que os académicos literários de vários campos concordem numa metodologia de trabalho e unam esforços em torno deste objetivo enorme”</w:t>
      </w:r>
      <w:r w:rsidR="00152FE3">
        <w:rPr>
          <w:rStyle w:val="Refdenotaderodap"/>
          <w:iCs w:val="0"/>
        </w:rPr>
        <w:footnoteReference w:id="11"/>
      </w:r>
      <w:sdt>
        <w:sdtPr>
          <w:rPr>
            <w:rFonts w:cs="Times New Roman"/>
            <w:szCs w:val="20"/>
          </w:rPr>
          <w:id w:val="827484731"/>
          <w:citation/>
        </w:sdtPr>
        <w:sdtEndPr/>
        <w:sdtContent>
          <w:r w:rsidR="00152FE3">
            <w:rPr>
              <w:rFonts w:cs="Times New Roman"/>
              <w:szCs w:val="20"/>
            </w:rPr>
            <w:fldChar w:fldCharType="begin"/>
          </w:r>
          <w:r w:rsidR="00152FE3">
            <w:rPr>
              <w:rFonts w:cs="Times New Roman"/>
              <w:szCs w:val="20"/>
            </w:rPr>
            <w:instrText xml:space="preserve">CITATION Edw01 \p 103 \l 2070 </w:instrText>
          </w:r>
          <w:r w:rsidR="00152FE3">
            <w:rPr>
              <w:rFonts w:cs="Times New Roman"/>
              <w:szCs w:val="20"/>
            </w:rPr>
            <w:fldChar w:fldCharType="separate"/>
          </w:r>
          <w:r w:rsidR="00152FE3">
            <w:rPr>
              <w:rFonts w:cs="Times New Roman"/>
              <w:noProof/>
              <w:szCs w:val="20"/>
            </w:rPr>
            <w:t xml:space="preserve"> </w:t>
          </w:r>
          <w:r w:rsidR="00152FE3" w:rsidRPr="00152FE3">
            <w:rPr>
              <w:rFonts w:cs="Times New Roman"/>
              <w:noProof/>
              <w:szCs w:val="20"/>
            </w:rPr>
            <w:t>(Gentzler, 2001, p. 103)</w:t>
          </w:r>
          <w:r w:rsidR="00152FE3">
            <w:rPr>
              <w:rFonts w:cs="Times New Roman"/>
              <w:szCs w:val="20"/>
            </w:rPr>
            <w:fldChar w:fldCharType="end"/>
          </w:r>
        </w:sdtContent>
      </w:sdt>
      <w:r w:rsidRPr="009609E3">
        <w:rPr>
          <w:rFonts w:cs="Times New Roman"/>
          <w:szCs w:val="20"/>
        </w:rPr>
        <w:t xml:space="preserve">.    </w:t>
      </w:r>
    </w:p>
    <w:p w14:paraId="56A2D405" w14:textId="70ABC2D0" w:rsidR="00EC036D" w:rsidRDefault="004C2AEE" w:rsidP="00152FE3">
      <w:pPr>
        <w:pStyle w:val="Cabealho3"/>
      </w:pPr>
      <w:bookmarkStart w:id="22" w:name="_Toc430952183"/>
      <w:r>
        <w:t>A t</w:t>
      </w:r>
      <w:r w:rsidR="00152FE3" w:rsidRPr="00583275">
        <w:t>eoria do polissistema</w:t>
      </w:r>
      <w:bookmarkEnd w:id="22"/>
    </w:p>
    <w:p w14:paraId="39F0F27B" w14:textId="20D9CA95" w:rsidR="00587276" w:rsidRDefault="00587276" w:rsidP="00587276">
      <w:pPr>
        <w:rPr>
          <w:lang w:eastAsia="ja-JP"/>
        </w:rPr>
      </w:pPr>
      <w:r>
        <w:rPr>
          <w:lang w:eastAsia="ja-JP"/>
        </w:rPr>
        <w:t>Esta teoria</w:t>
      </w:r>
      <w:r w:rsidRPr="00ED6B06">
        <w:rPr>
          <w:lang w:eastAsia="ja-JP"/>
        </w:rPr>
        <w:t xml:space="preserve"> </w:t>
      </w:r>
      <w:r>
        <w:rPr>
          <w:lang w:eastAsia="ja-JP"/>
        </w:rPr>
        <w:t>concebe a</w:t>
      </w:r>
      <w:r w:rsidRPr="00ED6B06">
        <w:rPr>
          <w:lang w:eastAsia="ja-JP"/>
        </w:rPr>
        <w:t xml:space="preserve"> literatura como “um conjunto de sistemas (o polissistema) estruturados hierarquicamente que, apesar de se imbricarem como as escama</w:t>
      </w:r>
      <w:r>
        <w:rPr>
          <w:lang w:eastAsia="ja-JP"/>
        </w:rPr>
        <w:t xml:space="preserve">s dos peixes, estão em </w:t>
      </w:r>
      <w:r w:rsidRPr="00ED6B06">
        <w:rPr>
          <w:lang w:eastAsia="ja-JP"/>
        </w:rPr>
        <w:t>permanente</w:t>
      </w:r>
      <w:r>
        <w:rPr>
          <w:lang w:eastAsia="ja-JP"/>
        </w:rPr>
        <w:t xml:space="preserve"> conflito</w:t>
      </w:r>
      <w:r w:rsidRPr="00ED6B06">
        <w:rPr>
          <w:lang w:eastAsia="ja-JP"/>
        </w:rPr>
        <w:t xml:space="preserve"> e em contínua transformação”</w:t>
      </w:r>
      <w:r>
        <w:rPr>
          <w:rStyle w:val="Refdenotaderodap"/>
          <w:rFonts w:eastAsia="MS Mincho" w:cs="Times New Roman"/>
          <w:szCs w:val="24"/>
          <w:lang w:eastAsia="ja-JP"/>
        </w:rPr>
        <w:footnoteReference w:id="12"/>
      </w:r>
      <w:sdt>
        <w:sdtPr>
          <w:rPr>
            <w:lang w:eastAsia="ja-JP"/>
          </w:rPr>
          <w:id w:val="1253471665"/>
          <w:citation/>
        </w:sdtPr>
        <w:sdtEndPr/>
        <w:sdtContent>
          <w:r>
            <w:rPr>
              <w:lang w:eastAsia="ja-JP"/>
            </w:rPr>
            <w:fldChar w:fldCharType="begin"/>
          </w:r>
          <w:r>
            <w:rPr>
              <w:lang w:eastAsia="ja-JP"/>
            </w:rPr>
            <w:instrText xml:space="preserve">CITATION Vir04 \p 136 \l 2070 </w:instrText>
          </w:r>
          <w:r>
            <w:rPr>
              <w:lang w:eastAsia="ja-JP"/>
            </w:rPr>
            <w:fldChar w:fldCharType="separate"/>
          </w:r>
          <w:r>
            <w:rPr>
              <w:noProof/>
              <w:lang w:eastAsia="ja-JP"/>
            </w:rPr>
            <w:t xml:space="preserve"> (Moya, 2004, p. 136)</w:t>
          </w:r>
          <w:r>
            <w:rPr>
              <w:lang w:eastAsia="ja-JP"/>
            </w:rPr>
            <w:fldChar w:fldCharType="end"/>
          </w:r>
        </w:sdtContent>
      </w:sdt>
      <w:r>
        <w:rPr>
          <w:lang w:eastAsia="ja-JP"/>
        </w:rPr>
        <w:t>.</w:t>
      </w:r>
      <w:r w:rsidRPr="00ED6B06">
        <w:rPr>
          <w:lang w:eastAsia="ja-JP"/>
        </w:rPr>
        <w:t xml:space="preserve"> </w:t>
      </w:r>
      <w:r>
        <w:rPr>
          <w:lang w:eastAsia="ja-JP"/>
        </w:rPr>
        <w:t xml:space="preserve">O polissistema literário integra </w:t>
      </w:r>
      <w:r w:rsidRPr="00ED6B06">
        <w:rPr>
          <w:lang w:eastAsia="ja-JP"/>
        </w:rPr>
        <w:t xml:space="preserve">o sistema cultural mais </w:t>
      </w:r>
      <w:r>
        <w:rPr>
          <w:lang w:eastAsia="ja-JP"/>
        </w:rPr>
        <w:t>amplo</w:t>
      </w:r>
      <w:r w:rsidRPr="00ED6B06">
        <w:rPr>
          <w:lang w:eastAsia="ja-JP"/>
        </w:rPr>
        <w:t xml:space="preserve"> que compreende outros subsistemas inter-relacionados como o </w:t>
      </w:r>
      <w:r>
        <w:rPr>
          <w:lang w:eastAsia="ja-JP"/>
        </w:rPr>
        <w:t>religioso, o artístico ou o político</w:t>
      </w:r>
      <w:r w:rsidRPr="00ED6B06">
        <w:rPr>
          <w:lang w:eastAsia="ja-JP"/>
        </w:rPr>
        <w:t xml:space="preserve">, </w:t>
      </w:r>
      <w:r>
        <w:rPr>
          <w:lang w:eastAsia="ja-JP"/>
        </w:rPr>
        <w:t>de tal forma</w:t>
      </w:r>
      <w:r w:rsidRPr="00ED6B06">
        <w:rPr>
          <w:lang w:eastAsia="ja-JP"/>
        </w:rPr>
        <w:t xml:space="preserve"> que </w:t>
      </w:r>
      <w:r>
        <w:rPr>
          <w:lang w:eastAsia="ja-JP"/>
        </w:rPr>
        <w:t xml:space="preserve">o </w:t>
      </w:r>
      <w:r w:rsidRPr="00ED6B06">
        <w:rPr>
          <w:lang w:eastAsia="ja-JP"/>
        </w:rPr>
        <w:t xml:space="preserve">estudo de cada subsistema </w:t>
      </w:r>
      <w:r>
        <w:rPr>
          <w:lang w:eastAsia="ja-JP"/>
        </w:rPr>
        <w:t>deve</w:t>
      </w:r>
      <w:r w:rsidRPr="00ED6B06">
        <w:rPr>
          <w:lang w:eastAsia="ja-JP"/>
        </w:rPr>
        <w:t xml:space="preserve"> examinar a </w:t>
      </w:r>
      <w:r>
        <w:rPr>
          <w:lang w:eastAsia="ja-JP"/>
        </w:rPr>
        <w:t xml:space="preserve">sua </w:t>
      </w:r>
      <w:r w:rsidRPr="00ED6B06">
        <w:rPr>
          <w:lang w:eastAsia="ja-JP"/>
        </w:rPr>
        <w:t xml:space="preserve">relação com os </w:t>
      </w:r>
      <w:r>
        <w:rPr>
          <w:lang w:eastAsia="ja-JP"/>
        </w:rPr>
        <w:t>restantes</w:t>
      </w:r>
      <w:r w:rsidRPr="00ED6B06">
        <w:rPr>
          <w:lang w:eastAsia="ja-JP"/>
        </w:rPr>
        <w:t xml:space="preserve">. O conflito subjacente </w:t>
      </w:r>
      <w:r>
        <w:rPr>
          <w:lang w:eastAsia="ja-JP"/>
        </w:rPr>
        <w:t>a</w:t>
      </w:r>
      <w:r w:rsidRPr="00ED6B06">
        <w:rPr>
          <w:lang w:eastAsia="ja-JP"/>
        </w:rPr>
        <w:t>o interior do sistema (</w:t>
      </w:r>
      <w:r>
        <w:rPr>
          <w:lang w:eastAsia="ja-JP"/>
        </w:rPr>
        <w:t xml:space="preserve">elementos </w:t>
      </w:r>
      <w:r w:rsidRPr="00ED6B06">
        <w:rPr>
          <w:lang w:eastAsia="ja-JP"/>
        </w:rPr>
        <w:t>centr</w:t>
      </w:r>
      <w:r>
        <w:rPr>
          <w:lang w:eastAsia="ja-JP"/>
        </w:rPr>
        <w:t>ais</w:t>
      </w:r>
      <w:r w:rsidRPr="00ED6B06">
        <w:rPr>
          <w:lang w:eastAsia="ja-JP"/>
        </w:rPr>
        <w:t xml:space="preserve"> e perif</w:t>
      </w:r>
      <w:r>
        <w:rPr>
          <w:lang w:eastAsia="ja-JP"/>
        </w:rPr>
        <w:t>éricos</w:t>
      </w:r>
      <w:r w:rsidRPr="00ED6B06">
        <w:rPr>
          <w:lang w:eastAsia="ja-JP"/>
        </w:rPr>
        <w:t xml:space="preserve"> ou conservadores </w:t>
      </w:r>
      <w:r>
        <w:rPr>
          <w:lang w:eastAsia="ja-JP"/>
        </w:rPr>
        <w:t>e</w:t>
      </w:r>
      <w:r w:rsidRPr="00ED6B06">
        <w:rPr>
          <w:lang w:eastAsia="ja-JP"/>
        </w:rPr>
        <w:t xml:space="preserve"> inovadores) é a força </w:t>
      </w:r>
      <w:r>
        <w:rPr>
          <w:lang w:eastAsia="ja-JP"/>
        </w:rPr>
        <w:t>motora</w:t>
      </w:r>
      <w:r w:rsidRPr="00ED6B06">
        <w:rPr>
          <w:lang w:eastAsia="ja-JP"/>
        </w:rPr>
        <w:t xml:space="preserve"> do desenvolvimento, </w:t>
      </w:r>
      <w:r>
        <w:rPr>
          <w:lang w:eastAsia="ja-JP"/>
        </w:rPr>
        <w:t>pois</w:t>
      </w:r>
      <w:r w:rsidRPr="00ED6B06">
        <w:rPr>
          <w:lang w:eastAsia="ja-JP"/>
        </w:rPr>
        <w:t xml:space="preserve"> </w:t>
      </w:r>
      <w:r>
        <w:rPr>
          <w:lang w:eastAsia="ja-JP"/>
        </w:rPr>
        <w:t xml:space="preserve">está na origem do </w:t>
      </w:r>
      <w:r w:rsidRPr="00ED6B06">
        <w:rPr>
          <w:lang w:eastAsia="ja-JP"/>
        </w:rPr>
        <w:t xml:space="preserve">dinamismo ou </w:t>
      </w:r>
      <w:r>
        <w:rPr>
          <w:lang w:eastAsia="ja-JP"/>
        </w:rPr>
        <w:t xml:space="preserve">do </w:t>
      </w:r>
      <w:r w:rsidRPr="00ED6B06">
        <w:rPr>
          <w:lang w:eastAsia="ja-JP"/>
        </w:rPr>
        <w:t xml:space="preserve">“funcionalismo </w:t>
      </w:r>
      <w:r>
        <w:rPr>
          <w:lang w:eastAsia="ja-JP"/>
        </w:rPr>
        <w:t>dinâmico</w:t>
      </w:r>
      <w:r w:rsidRPr="00ED6B06">
        <w:rPr>
          <w:lang w:eastAsia="ja-JP"/>
        </w:rPr>
        <w:t>”</w:t>
      </w:r>
      <w:r>
        <w:rPr>
          <w:lang w:eastAsia="ja-JP"/>
        </w:rPr>
        <w:t>.</w:t>
      </w:r>
      <w:r w:rsidRPr="00ED6B06">
        <w:rPr>
          <w:lang w:eastAsia="ja-JP"/>
        </w:rPr>
        <w:t xml:space="preserve"> </w:t>
      </w:r>
      <w:r>
        <w:rPr>
          <w:lang w:eastAsia="ja-JP"/>
        </w:rPr>
        <w:t xml:space="preserve">De acordo com Gentzler, o académico israelita Itamar Even-Zohar </w:t>
      </w:r>
      <w:r w:rsidRPr="00ED6B06">
        <w:rPr>
          <w:lang w:eastAsia="ja-JP"/>
        </w:rPr>
        <w:t>cunh</w:t>
      </w:r>
      <w:r>
        <w:rPr>
          <w:lang w:eastAsia="ja-JP"/>
        </w:rPr>
        <w:t>ou</w:t>
      </w:r>
      <w:r w:rsidRPr="00ED6B06">
        <w:rPr>
          <w:lang w:eastAsia="ja-JP"/>
        </w:rPr>
        <w:t xml:space="preserve"> o termo </w:t>
      </w:r>
      <w:r w:rsidRPr="00B02922">
        <w:rPr>
          <w:i/>
          <w:lang w:eastAsia="ja-JP"/>
        </w:rPr>
        <w:t>polissistema</w:t>
      </w:r>
      <w:r w:rsidRPr="00ED6B06">
        <w:rPr>
          <w:lang w:eastAsia="ja-JP"/>
        </w:rPr>
        <w:t xml:space="preserve"> para descrever </w:t>
      </w:r>
    </w:p>
    <w:p w14:paraId="6B933944" w14:textId="77777777" w:rsidR="00587276" w:rsidRPr="00515FB0" w:rsidRDefault="00587276" w:rsidP="00587276">
      <w:pPr>
        <w:pStyle w:val="Citao"/>
      </w:pPr>
      <w:r w:rsidRPr="00515FB0">
        <w:rPr>
          <w:lang w:eastAsia="ja-JP"/>
        </w:rPr>
        <w:lastRenderedPageBreak/>
        <w:t xml:space="preserve">“a rede completa de sistemas correlacionados – literários e extraliterários – de uma sociedade, e desenvolveu uma abordagem denominada teoria do polissistema para tentar explicar a função de </w:t>
      </w:r>
      <w:r w:rsidRPr="00515FB0">
        <w:rPr>
          <w:i/>
          <w:lang w:eastAsia="ja-JP"/>
        </w:rPr>
        <w:t>todos</w:t>
      </w:r>
      <w:r w:rsidRPr="00515FB0">
        <w:rPr>
          <w:lang w:eastAsia="ja-JP"/>
        </w:rPr>
        <w:t xml:space="preserve"> os tipos de escrita numa dada cultura”</w:t>
      </w:r>
      <w:r w:rsidRPr="00515FB0">
        <w:t xml:space="preserve"> </w:t>
      </w:r>
      <w:r w:rsidRPr="00515FB0">
        <w:rPr>
          <w:lang w:eastAsia="ja-JP"/>
        </w:rPr>
        <w:t>e estudar “as relações intrassistémicas entre estruturas literárias conflituosas”</w:t>
      </w:r>
      <w:r w:rsidRPr="00515FB0">
        <w:rPr>
          <w:rStyle w:val="Refdenotaderodap"/>
          <w:rFonts w:eastAsia="MS Mincho" w:cs="Times New Roman"/>
          <w:szCs w:val="20"/>
          <w:lang w:eastAsia="ja-JP"/>
        </w:rPr>
        <w:footnoteReference w:id="13"/>
      </w:r>
      <w:r w:rsidRPr="00515FB0">
        <w:rPr>
          <w:lang w:eastAsia="ja-JP"/>
        </w:rPr>
        <w:t xml:space="preserve"> (</w:t>
      </w:r>
      <w:r w:rsidRPr="00515FB0">
        <w:t>2001, p. 114),</w:t>
      </w:r>
    </w:p>
    <w:p w14:paraId="0A08C4B7" w14:textId="5A288910" w:rsidR="00587276" w:rsidRDefault="00587276" w:rsidP="00626696">
      <w:pPr>
        <w:ind w:firstLine="0"/>
        <w:rPr>
          <w:rFonts w:eastAsia="MS Mincho" w:cs="Times New Roman"/>
          <w:szCs w:val="24"/>
          <w:lang w:eastAsia="ja-JP"/>
        </w:rPr>
      </w:pPr>
      <w:r w:rsidRPr="00ED6B06">
        <w:rPr>
          <w:rFonts w:eastAsia="MS Mincho" w:cs="Times New Roman"/>
          <w:szCs w:val="24"/>
          <w:lang w:eastAsia="ja-JP"/>
        </w:rPr>
        <w:t xml:space="preserve">no decurso de um trabalho da Universidade de Telavive </w:t>
      </w:r>
      <w:r>
        <w:rPr>
          <w:rFonts w:eastAsia="MS Mincho" w:cs="Times New Roman"/>
          <w:szCs w:val="24"/>
          <w:lang w:eastAsia="ja-JP"/>
        </w:rPr>
        <w:t xml:space="preserve">para elaborar </w:t>
      </w:r>
      <w:r w:rsidRPr="00ED6B06">
        <w:rPr>
          <w:rFonts w:eastAsia="MS Mincho" w:cs="Times New Roman"/>
          <w:szCs w:val="24"/>
          <w:lang w:eastAsia="ja-JP"/>
        </w:rPr>
        <w:t>uma história da tradução literária em Israel, um</w:t>
      </w:r>
      <w:r>
        <w:rPr>
          <w:rFonts w:eastAsia="MS Mincho" w:cs="Times New Roman"/>
          <w:szCs w:val="24"/>
          <w:lang w:eastAsia="ja-JP"/>
        </w:rPr>
        <w:t>a nação recente</w:t>
      </w:r>
      <w:r w:rsidRPr="00ED6B06">
        <w:rPr>
          <w:rFonts w:eastAsia="MS Mincho" w:cs="Times New Roman"/>
          <w:szCs w:val="24"/>
          <w:lang w:eastAsia="ja-JP"/>
        </w:rPr>
        <w:t xml:space="preserve"> </w:t>
      </w:r>
      <w:r>
        <w:rPr>
          <w:rFonts w:eastAsia="MS Mincho" w:cs="Times New Roman"/>
          <w:szCs w:val="24"/>
          <w:lang w:eastAsia="ja-JP"/>
        </w:rPr>
        <w:t>e</w:t>
      </w:r>
      <w:r w:rsidRPr="00ED6B06">
        <w:rPr>
          <w:rFonts w:eastAsia="MS Mincho" w:cs="Times New Roman"/>
          <w:szCs w:val="24"/>
          <w:lang w:eastAsia="ja-JP"/>
        </w:rPr>
        <w:t xml:space="preserve"> dependente da importação cultural e da tradução</w:t>
      </w:r>
      <w:r>
        <w:rPr>
          <w:rFonts w:eastAsia="MS Mincho" w:cs="Times New Roman"/>
          <w:szCs w:val="24"/>
          <w:lang w:eastAsia="ja-JP"/>
        </w:rPr>
        <w:t xml:space="preserve"> em todos os âmbitos</w:t>
      </w:r>
      <w:r w:rsidRPr="00ED6B06">
        <w:rPr>
          <w:rFonts w:eastAsia="MS Mincho" w:cs="Times New Roman"/>
          <w:szCs w:val="24"/>
          <w:lang w:eastAsia="ja-JP"/>
        </w:rPr>
        <w:t>.</w:t>
      </w:r>
    </w:p>
    <w:p w14:paraId="0D6F603F" w14:textId="2CCA1F22" w:rsidR="00587276" w:rsidRPr="00ED6B06" w:rsidRDefault="00587276" w:rsidP="00587276">
      <w:pPr>
        <w:rPr>
          <w:rFonts w:cs="Times New Roman"/>
          <w:szCs w:val="24"/>
        </w:rPr>
      </w:pPr>
      <w:r>
        <w:rPr>
          <w:rFonts w:eastAsia="MS Mincho" w:cs="Times New Roman"/>
          <w:szCs w:val="24"/>
          <w:lang w:eastAsia="ja-JP"/>
        </w:rPr>
        <w:t xml:space="preserve">Shuttleworth (1998) sugere </w:t>
      </w:r>
      <w:r w:rsidR="00D91940">
        <w:rPr>
          <w:rFonts w:eastAsia="MS Mincho" w:cs="Times New Roman"/>
          <w:szCs w:val="24"/>
          <w:lang w:eastAsia="ja-JP"/>
        </w:rPr>
        <w:t>que</w:t>
      </w:r>
      <w:r>
        <w:rPr>
          <w:rFonts w:eastAsia="MS Mincho" w:cs="Times New Roman"/>
          <w:szCs w:val="24"/>
          <w:lang w:eastAsia="ja-JP"/>
        </w:rPr>
        <w:t xml:space="preserve"> existem duas formas de conflito que</w:t>
      </w:r>
      <w:r w:rsidR="00D91940">
        <w:rPr>
          <w:rFonts w:eastAsia="MS Mincho" w:cs="Times New Roman"/>
          <w:szCs w:val="24"/>
          <w:lang w:eastAsia="ja-JP"/>
        </w:rPr>
        <w:t xml:space="preserve"> f</w:t>
      </w:r>
      <w:r>
        <w:rPr>
          <w:rFonts w:eastAsia="MS Mincho" w:cs="Times New Roman"/>
          <w:szCs w:val="24"/>
          <w:lang w:eastAsia="ja-JP"/>
        </w:rPr>
        <w:t xml:space="preserve">arão </w:t>
      </w:r>
      <w:r w:rsidR="00D91940">
        <w:rPr>
          <w:rFonts w:eastAsia="MS Mincho" w:cs="Times New Roman"/>
          <w:szCs w:val="24"/>
          <w:lang w:eastAsia="ja-JP"/>
        </w:rPr>
        <w:t>evoluir o sistema literário</w:t>
      </w:r>
      <w:r>
        <w:rPr>
          <w:rFonts w:eastAsia="MS Mincho" w:cs="Times New Roman"/>
          <w:szCs w:val="24"/>
          <w:lang w:eastAsia="ja-JP"/>
        </w:rPr>
        <w:t xml:space="preserve">. Por um lado, a tensão entre os diversos géneros de uma literatura; neste contexto, </w:t>
      </w:r>
      <w:r w:rsidRPr="00B03E94">
        <w:rPr>
          <w:rFonts w:eastAsia="MS Mincho" w:cs="Times New Roman"/>
          <w:szCs w:val="24"/>
          <w:lang w:eastAsia="ja-JP"/>
        </w:rPr>
        <w:t>género</w:t>
      </w:r>
      <w:r>
        <w:rPr>
          <w:rFonts w:eastAsia="MS Mincho" w:cs="Times New Roman"/>
          <w:szCs w:val="24"/>
          <w:lang w:eastAsia="ja-JP"/>
        </w:rPr>
        <w:t xml:space="preserve"> compreende as formas </w:t>
      </w:r>
      <w:r w:rsidR="00D91940">
        <w:rPr>
          <w:rFonts w:eastAsia="MS Mincho" w:cs="Times New Roman"/>
          <w:szCs w:val="24"/>
          <w:lang w:eastAsia="ja-JP"/>
        </w:rPr>
        <w:t xml:space="preserve">canonizadas e não canonizadas </w:t>
      </w:r>
      <w:r>
        <w:rPr>
          <w:rFonts w:eastAsia="MS Mincho" w:cs="Times New Roman"/>
          <w:szCs w:val="24"/>
          <w:lang w:eastAsia="ja-JP"/>
        </w:rPr>
        <w:t xml:space="preserve">do património </w:t>
      </w:r>
      <w:r w:rsidR="00D91940">
        <w:rPr>
          <w:rFonts w:eastAsia="MS Mincho" w:cs="Times New Roman"/>
          <w:szCs w:val="24"/>
          <w:lang w:eastAsia="ja-JP"/>
        </w:rPr>
        <w:t>literário</w:t>
      </w:r>
      <w:r>
        <w:rPr>
          <w:rFonts w:eastAsia="MS Mincho" w:cs="Times New Roman"/>
          <w:szCs w:val="24"/>
          <w:lang w:eastAsia="ja-JP"/>
        </w:rPr>
        <w:t xml:space="preserve">. </w:t>
      </w:r>
      <w:r w:rsidR="00D91940">
        <w:rPr>
          <w:rFonts w:eastAsia="MS Mincho" w:cs="Times New Roman"/>
          <w:szCs w:val="24"/>
          <w:lang w:eastAsia="ja-JP"/>
        </w:rPr>
        <w:t>O</w:t>
      </w:r>
      <w:r>
        <w:rPr>
          <w:rFonts w:eastAsia="MS Mincho" w:cs="Times New Roman"/>
          <w:szCs w:val="24"/>
          <w:lang w:eastAsia="ja-JP"/>
        </w:rPr>
        <w:t xml:space="preserve"> polissistema literário é formado tanto pela literatura reverenciada, como pelos contos populares ou pelas obras traduzidas, géneros frequentemente excluídos do estudo literário. Esta heterogeneidade origina uma competição constante entre as obras canonizadas, centrais no polissistema, e as não canonizadas, habitualmente periféricas, que estimula a evolução literária. </w:t>
      </w:r>
      <w:r w:rsidR="00D91940">
        <w:rPr>
          <w:rFonts w:eastAsia="MS Mincho" w:cs="Times New Roman"/>
          <w:szCs w:val="24"/>
          <w:lang w:eastAsia="ja-JP"/>
        </w:rPr>
        <w:t>E p</w:t>
      </w:r>
      <w:r>
        <w:rPr>
          <w:rFonts w:eastAsia="MS Mincho" w:cs="Times New Roman"/>
          <w:szCs w:val="24"/>
          <w:lang w:eastAsia="ja-JP"/>
        </w:rPr>
        <w:t xml:space="preserve">or outro lado, </w:t>
      </w:r>
      <w:r w:rsidR="00D91940">
        <w:rPr>
          <w:rFonts w:eastAsia="MS Mincho" w:cs="Times New Roman"/>
          <w:szCs w:val="24"/>
          <w:lang w:eastAsia="ja-JP"/>
        </w:rPr>
        <w:t>a evolução também pode emergir da tensão</w:t>
      </w:r>
      <w:r>
        <w:rPr>
          <w:rFonts w:eastAsia="MS Mincho" w:cs="Times New Roman"/>
          <w:szCs w:val="24"/>
          <w:lang w:eastAsia="ja-JP"/>
        </w:rPr>
        <w:t xml:space="preserve"> entre os princípios literários inovadores (primários) e os princípios conservadores (secundários)</w:t>
      </w:r>
      <w:r w:rsidR="00D91940">
        <w:rPr>
          <w:rFonts w:eastAsia="MS Mincho" w:cs="Times New Roman"/>
          <w:szCs w:val="24"/>
          <w:lang w:eastAsia="ja-JP"/>
        </w:rPr>
        <w:t>:</w:t>
      </w:r>
      <w:r>
        <w:rPr>
          <w:rFonts w:eastAsia="MS Mincho" w:cs="Times New Roman"/>
          <w:szCs w:val="24"/>
          <w:lang w:eastAsia="ja-JP"/>
        </w:rPr>
        <w:t xml:space="preserve"> os elementos inovadores inicialmente periféricos que </w:t>
      </w:r>
      <w:r w:rsidR="00D91940">
        <w:rPr>
          <w:rFonts w:eastAsia="MS Mincho" w:cs="Times New Roman"/>
          <w:szCs w:val="24"/>
          <w:lang w:eastAsia="ja-JP"/>
        </w:rPr>
        <w:t>c</w:t>
      </w:r>
      <w:r>
        <w:rPr>
          <w:rFonts w:eastAsia="MS Mincho" w:cs="Times New Roman"/>
          <w:szCs w:val="24"/>
          <w:lang w:eastAsia="ja-JP"/>
        </w:rPr>
        <w:t>hega</w:t>
      </w:r>
      <w:r w:rsidR="00D91940">
        <w:rPr>
          <w:rFonts w:eastAsia="MS Mincho" w:cs="Times New Roman"/>
          <w:szCs w:val="24"/>
          <w:lang w:eastAsia="ja-JP"/>
        </w:rPr>
        <w:t>m</w:t>
      </w:r>
      <w:r>
        <w:rPr>
          <w:rFonts w:eastAsia="MS Mincho" w:cs="Times New Roman"/>
          <w:szCs w:val="24"/>
          <w:lang w:eastAsia="ja-JP"/>
        </w:rPr>
        <w:t xml:space="preserve"> ao centro do polissistema tendem a converter-se em conservadores e a reagir contra as</w:t>
      </w:r>
      <w:r>
        <w:t xml:space="preserve"> </w:t>
      </w:r>
      <w:r>
        <w:rPr>
          <w:rFonts w:eastAsia="MS Mincho" w:cs="Times New Roman"/>
          <w:szCs w:val="24"/>
          <w:lang w:eastAsia="ja-JP"/>
        </w:rPr>
        <w:t>ideias literárias emergentes que inicia</w:t>
      </w:r>
      <w:r w:rsidR="00D91940">
        <w:rPr>
          <w:rFonts w:eastAsia="MS Mincho" w:cs="Times New Roman"/>
          <w:szCs w:val="24"/>
          <w:lang w:eastAsia="ja-JP"/>
        </w:rPr>
        <w:t>m</w:t>
      </w:r>
      <w:r>
        <w:rPr>
          <w:rFonts w:eastAsia="MS Mincho" w:cs="Times New Roman"/>
          <w:szCs w:val="24"/>
          <w:lang w:eastAsia="ja-JP"/>
        </w:rPr>
        <w:t xml:space="preserve"> um novo de ciclo competitivo pelo centro literário.        </w:t>
      </w:r>
    </w:p>
    <w:p w14:paraId="28DB1304" w14:textId="3B3B03F4" w:rsidR="008247E4" w:rsidRDefault="00587276" w:rsidP="002046C2">
      <w:pPr>
        <w:rPr>
          <w:rFonts w:cs="Times New Roman"/>
          <w:szCs w:val="24"/>
        </w:rPr>
      </w:pPr>
      <w:r>
        <w:rPr>
          <w:rFonts w:cs="Times New Roman"/>
          <w:szCs w:val="24"/>
        </w:rPr>
        <w:t>Zohar reconhece a importância da tradução para a evolução das literaturas quando afirma que “concebe a literatura traduzida não apenas como um sistema integrante de qualquer polissistema literário, mas como o sistema mais ativo no seu interior”</w:t>
      </w:r>
      <w:r>
        <w:rPr>
          <w:rStyle w:val="Refdenotaderodap"/>
          <w:rFonts w:cs="Times New Roman"/>
          <w:szCs w:val="24"/>
        </w:rPr>
        <w:footnoteReference w:id="14"/>
      </w:r>
      <w:r>
        <w:rPr>
          <w:rFonts w:cs="Times New Roman"/>
          <w:szCs w:val="24"/>
        </w:rPr>
        <w:t xml:space="preserve"> </w:t>
      </w:r>
      <w:sdt>
        <w:sdtPr>
          <w:rPr>
            <w:rFonts w:cs="Times New Roman"/>
            <w:szCs w:val="24"/>
          </w:rPr>
          <w:id w:val="1080180733"/>
          <w:citation/>
        </w:sdtPr>
        <w:sdtEndPr/>
        <w:sdtContent>
          <w:r w:rsidR="002046C2">
            <w:rPr>
              <w:rFonts w:cs="Times New Roman"/>
              <w:szCs w:val="24"/>
            </w:rPr>
            <w:fldChar w:fldCharType="begin"/>
          </w:r>
          <w:r w:rsidR="002046C2">
            <w:rPr>
              <w:rFonts w:cs="Times New Roman"/>
              <w:szCs w:val="24"/>
            </w:rPr>
            <w:instrText xml:space="preserve">CITATION Eve04 \p 200 \l 2070 </w:instrText>
          </w:r>
          <w:r w:rsidR="002046C2">
            <w:rPr>
              <w:rFonts w:cs="Times New Roman"/>
              <w:szCs w:val="24"/>
            </w:rPr>
            <w:fldChar w:fldCharType="separate"/>
          </w:r>
          <w:r w:rsidR="002046C2">
            <w:rPr>
              <w:rFonts w:cs="Times New Roman"/>
              <w:noProof/>
              <w:szCs w:val="24"/>
            </w:rPr>
            <w:t xml:space="preserve"> </w:t>
          </w:r>
          <w:r w:rsidR="002046C2" w:rsidRPr="002046C2">
            <w:rPr>
              <w:rFonts w:cs="Times New Roman"/>
              <w:noProof/>
              <w:szCs w:val="24"/>
            </w:rPr>
            <w:t>(Even-Zohar, 2004, p. 200)</w:t>
          </w:r>
          <w:r w:rsidR="002046C2">
            <w:rPr>
              <w:rFonts w:cs="Times New Roman"/>
              <w:szCs w:val="24"/>
            </w:rPr>
            <w:fldChar w:fldCharType="end"/>
          </w:r>
        </w:sdtContent>
      </w:sdt>
      <w:r>
        <w:rPr>
          <w:rFonts w:cs="Times New Roman"/>
          <w:szCs w:val="24"/>
        </w:rPr>
        <w:t xml:space="preserve">. Segundo esta perspetiva, a posição central ou periférica do </w:t>
      </w:r>
      <w:r>
        <w:rPr>
          <w:rFonts w:cs="Times New Roman"/>
          <w:szCs w:val="24"/>
        </w:rPr>
        <w:lastRenderedPageBreak/>
        <w:t xml:space="preserve">reportório traduzido </w:t>
      </w:r>
      <w:r w:rsidR="00D91940">
        <w:rPr>
          <w:rFonts w:cs="Times New Roman"/>
          <w:szCs w:val="24"/>
        </w:rPr>
        <w:t>relaciona-se</w:t>
      </w:r>
      <w:r>
        <w:rPr>
          <w:rFonts w:cs="Times New Roman"/>
          <w:szCs w:val="24"/>
        </w:rPr>
        <w:t xml:space="preserve"> com a função </w:t>
      </w:r>
      <w:r w:rsidR="002046C2">
        <w:rPr>
          <w:rFonts w:cs="Times New Roman"/>
          <w:szCs w:val="24"/>
        </w:rPr>
        <w:t>d</w:t>
      </w:r>
      <w:r>
        <w:rPr>
          <w:rFonts w:cs="Times New Roman"/>
          <w:szCs w:val="24"/>
        </w:rPr>
        <w:t xml:space="preserve">a tradução nessa literatura, tendo em conta os princípios de seleção das obras a traduzir e a forma como estas refletem as características da cultura de chegada. </w:t>
      </w:r>
      <w:r w:rsidR="002046C2">
        <w:rPr>
          <w:rFonts w:cs="Times New Roman"/>
        </w:rPr>
        <w:t>O</w:t>
      </w:r>
      <w:r>
        <w:rPr>
          <w:rFonts w:cs="Times New Roman"/>
          <w:szCs w:val="24"/>
        </w:rPr>
        <w:t xml:space="preserve"> académico israelita aponta três razões para a p</w:t>
      </w:r>
      <w:r w:rsidR="004E3A99">
        <w:rPr>
          <w:rFonts w:cs="Times New Roman"/>
          <w:szCs w:val="24"/>
        </w:rPr>
        <w:t>osição tradutora central: a não-</w:t>
      </w:r>
      <w:r>
        <w:rPr>
          <w:rFonts w:cs="Times New Roman"/>
          <w:szCs w:val="24"/>
        </w:rPr>
        <w:t>cristalização do polissistema literário numa literatura jovem, a periferia da literatura doméstica em relação a outras e as crises, pontos críticos ou vazios literários. Quando isto ocorre, a literatura traduzida assume um papel inovador que vai formar, consolidar e/ou renovar o centro polissistémico. O tradutor assume uma estratégia inovadora e “as probabilidades de que as traduções estejam próximas do original em termos de adequação (por outras palavras, uma reprodução das relações textuais dominantes do original) são maiores”</w:t>
      </w:r>
      <w:r>
        <w:rPr>
          <w:rStyle w:val="Refdenotaderodap"/>
          <w:rFonts w:cs="Times New Roman"/>
          <w:szCs w:val="24"/>
        </w:rPr>
        <w:footnoteReference w:id="15"/>
      </w:r>
      <w:r>
        <w:rPr>
          <w:rFonts w:cs="Times New Roman"/>
          <w:szCs w:val="24"/>
        </w:rPr>
        <w:t xml:space="preserve"> </w:t>
      </w:r>
      <w:sdt>
        <w:sdtPr>
          <w:rPr>
            <w:rFonts w:cs="Times New Roman"/>
            <w:i/>
            <w:szCs w:val="24"/>
          </w:rPr>
          <w:id w:val="2038236274"/>
          <w:citation/>
        </w:sdtPr>
        <w:sdtEndPr/>
        <w:sdtContent>
          <w:r w:rsidR="002046C2">
            <w:rPr>
              <w:rFonts w:cs="Times New Roman"/>
              <w:i/>
              <w:szCs w:val="24"/>
            </w:rPr>
            <w:fldChar w:fldCharType="begin"/>
          </w:r>
          <w:r w:rsidR="002046C2">
            <w:rPr>
              <w:rFonts w:cs="Times New Roman"/>
              <w:i/>
              <w:szCs w:val="24"/>
            </w:rPr>
            <w:instrText xml:space="preserve">CITATION Eve04 \p 203 \l 2070 </w:instrText>
          </w:r>
          <w:r w:rsidR="002046C2">
            <w:rPr>
              <w:rFonts w:cs="Times New Roman"/>
              <w:i/>
              <w:szCs w:val="24"/>
            </w:rPr>
            <w:fldChar w:fldCharType="separate"/>
          </w:r>
          <w:r w:rsidR="002046C2">
            <w:rPr>
              <w:rFonts w:cs="Times New Roman"/>
              <w:i/>
              <w:noProof/>
              <w:szCs w:val="24"/>
            </w:rPr>
            <w:t xml:space="preserve"> </w:t>
          </w:r>
          <w:r w:rsidR="002046C2" w:rsidRPr="002046C2">
            <w:rPr>
              <w:rFonts w:cs="Times New Roman"/>
              <w:noProof/>
              <w:szCs w:val="24"/>
            </w:rPr>
            <w:t>(Even-Zohar, 2004, p. 203)</w:t>
          </w:r>
          <w:r w:rsidR="002046C2">
            <w:rPr>
              <w:rFonts w:cs="Times New Roman"/>
              <w:i/>
              <w:szCs w:val="24"/>
            </w:rPr>
            <w:fldChar w:fldCharType="end"/>
          </w:r>
        </w:sdtContent>
      </w:sdt>
      <w:r>
        <w:rPr>
          <w:rFonts w:cs="Times New Roman"/>
          <w:szCs w:val="24"/>
        </w:rPr>
        <w:t>. Além disso, quando a literatura traduzida assume uma posição periférica no polissistema, não tem capacidade transformadora, adapta-se aos modelos vigentes e constitui um fator de conservadorismo. A estratégia tradutora implica “encontrar os melhores modelos secundários predefinidos para o texto estrangeiro, o que resulta frequentemente numa tradução não adequada”</w:t>
      </w:r>
      <w:r>
        <w:rPr>
          <w:rStyle w:val="Refdenotaderodap"/>
          <w:rFonts w:cs="Times New Roman"/>
          <w:szCs w:val="24"/>
        </w:rPr>
        <w:footnoteReference w:id="16"/>
      </w:r>
      <w:r>
        <w:rPr>
          <w:rFonts w:cs="Times New Roman"/>
          <w:szCs w:val="24"/>
        </w:rPr>
        <w:t xml:space="preserve"> </w:t>
      </w:r>
      <w:sdt>
        <w:sdtPr>
          <w:rPr>
            <w:rFonts w:cs="Times New Roman"/>
            <w:szCs w:val="24"/>
          </w:rPr>
          <w:id w:val="-2062244710"/>
          <w:citation/>
        </w:sdtPr>
        <w:sdtEndPr/>
        <w:sdtContent>
          <w:r w:rsidR="00885C8A">
            <w:rPr>
              <w:rFonts w:cs="Times New Roman"/>
              <w:szCs w:val="24"/>
            </w:rPr>
            <w:fldChar w:fldCharType="begin"/>
          </w:r>
          <w:r w:rsidR="00885C8A">
            <w:rPr>
              <w:rFonts w:cs="Times New Roman"/>
              <w:szCs w:val="24"/>
            </w:rPr>
            <w:instrText xml:space="preserve">CITATION Eve04 \p 204 \l 2070 </w:instrText>
          </w:r>
          <w:r w:rsidR="00885C8A">
            <w:rPr>
              <w:rFonts w:cs="Times New Roman"/>
              <w:szCs w:val="24"/>
            </w:rPr>
            <w:fldChar w:fldCharType="separate"/>
          </w:r>
          <w:r w:rsidR="00885C8A">
            <w:rPr>
              <w:rFonts w:cs="Times New Roman"/>
              <w:noProof/>
              <w:szCs w:val="24"/>
            </w:rPr>
            <w:t xml:space="preserve"> </w:t>
          </w:r>
          <w:r w:rsidR="00885C8A" w:rsidRPr="00885C8A">
            <w:rPr>
              <w:rFonts w:cs="Times New Roman"/>
              <w:noProof/>
              <w:szCs w:val="24"/>
            </w:rPr>
            <w:t>(Even-Zohar, 2004, p. 204)</w:t>
          </w:r>
          <w:r w:rsidR="00885C8A">
            <w:rPr>
              <w:rFonts w:cs="Times New Roman"/>
              <w:szCs w:val="24"/>
            </w:rPr>
            <w:fldChar w:fldCharType="end"/>
          </w:r>
        </w:sdtContent>
      </w:sdt>
      <w:r>
        <w:rPr>
          <w:rFonts w:cs="Times New Roman"/>
          <w:szCs w:val="24"/>
        </w:rPr>
        <w:t>.</w:t>
      </w:r>
    </w:p>
    <w:p w14:paraId="6BDAA880" w14:textId="12030149" w:rsidR="002046C2" w:rsidRDefault="004C2AEE" w:rsidP="004C2AEE">
      <w:pPr>
        <w:pStyle w:val="Cabealho3"/>
      </w:pPr>
      <w:bookmarkStart w:id="23" w:name="_Toc430952184"/>
      <w:r>
        <w:t>Os e</w:t>
      </w:r>
      <w:r w:rsidRPr="00BB0912">
        <w:t>studos descritivos</w:t>
      </w:r>
      <w:r>
        <w:t xml:space="preserve"> e as normas de tradução</w:t>
      </w:r>
      <w:bookmarkEnd w:id="23"/>
    </w:p>
    <w:p w14:paraId="2ADC75FE" w14:textId="0D03C765" w:rsidR="00946D28" w:rsidRDefault="00946D28" w:rsidP="00946D28">
      <w:r>
        <w:t xml:space="preserve">Para </w:t>
      </w:r>
      <w:r>
        <w:rPr>
          <w:noProof/>
        </w:rPr>
        <w:t xml:space="preserve">Toury </w:t>
      </w:r>
      <w:r>
        <w:t>(2004) a</w:t>
      </w:r>
      <w:r w:rsidRPr="0085420B">
        <w:t xml:space="preserve">s traduções </w:t>
      </w:r>
      <w:r>
        <w:t>são factos</w:t>
      </w:r>
      <w:r w:rsidRPr="0085420B">
        <w:t xml:space="preserve"> da cultura recetora, visto que “pertencem a essa cultura e refletem a sua rede interna de relações, independentem</w:t>
      </w:r>
      <w:r>
        <w:t>ente da sua função e identidade</w:t>
      </w:r>
      <w:r w:rsidRPr="0085420B">
        <w:t>”</w:t>
      </w:r>
      <w:r w:rsidRPr="0085420B">
        <w:rPr>
          <w:vertAlign w:val="superscript"/>
        </w:rPr>
        <w:footnoteReference w:id="17"/>
      </w:r>
      <w:r>
        <w:t xml:space="preserve"> </w:t>
      </w:r>
      <w:sdt>
        <w:sdtPr>
          <w:id w:val="-299459155"/>
          <w:citation/>
        </w:sdtPr>
        <w:sdtEndPr/>
        <w:sdtContent>
          <w:r>
            <w:fldChar w:fldCharType="begin"/>
          </w:r>
          <w:r>
            <w:instrText xml:space="preserve">CITATION Tou04 \p 64 \n  \y  \t  \l 2070 </w:instrText>
          </w:r>
          <w:r>
            <w:fldChar w:fldCharType="separate"/>
          </w:r>
          <w:r>
            <w:rPr>
              <w:noProof/>
            </w:rPr>
            <w:t>(p. 64)</w:t>
          </w:r>
          <w:r>
            <w:fldChar w:fldCharType="end"/>
          </w:r>
        </w:sdtContent>
      </w:sdt>
      <w:r>
        <w:t xml:space="preserve"> e</w:t>
      </w:r>
      <w:r w:rsidRPr="0085420B">
        <w:t xml:space="preserve"> </w:t>
      </w:r>
      <w:r>
        <w:t>o</w:t>
      </w:r>
      <w:r w:rsidRPr="0085420B">
        <w:t xml:space="preserve">s estudos descritivos assumem como objeto </w:t>
      </w:r>
      <w:r>
        <w:t>a realidade tradutora na cultura de chegada.</w:t>
      </w:r>
      <w:r w:rsidRPr="0085420B">
        <w:t xml:space="preserve"> </w:t>
      </w:r>
      <w:r>
        <w:t>D</w:t>
      </w:r>
      <w:r w:rsidRPr="0085420B">
        <w:t xml:space="preserve">este modo, não podem </w:t>
      </w:r>
      <w:r>
        <w:t>estar</w:t>
      </w:r>
      <w:r w:rsidRPr="0085420B">
        <w:t xml:space="preserve"> delimitados por definições prévias sobre a natureza da tradução, pois “isso implicaria pretender fixar</w:t>
      </w:r>
      <w:r>
        <w:t>,</w:t>
      </w:r>
      <w:r w:rsidRPr="0085420B">
        <w:t xml:space="preserve"> de </w:t>
      </w:r>
      <w:r w:rsidRPr="0085420B">
        <w:lastRenderedPageBreak/>
        <w:t>uma vez por todas</w:t>
      </w:r>
      <w:r>
        <w:t>,</w:t>
      </w:r>
      <w:r w:rsidRPr="0085420B">
        <w:t xml:space="preserve"> os limites de um objeto que se caracteriza pela sua própria variabilidade: </w:t>
      </w:r>
      <w:r w:rsidRPr="0085420B">
        <w:rPr>
          <w:i/>
        </w:rPr>
        <w:t>diferença</w:t>
      </w:r>
      <w:r w:rsidRPr="0085420B">
        <w:t xml:space="preserve"> de uma cultura para a outra, </w:t>
      </w:r>
      <w:r w:rsidRPr="0085420B">
        <w:rPr>
          <w:i/>
        </w:rPr>
        <w:t>variação</w:t>
      </w:r>
      <w:r w:rsidRPr="0085420B">
        <w:t xml:space="preserve"> dentro de uma cultura e </w:t>
      </w:r>
      <w:r w:rsidRPr="0085420B">
        <w:rPr>
          <w:i/>
        </w:rPr>
        <w:t>mudança</w:t>
      </w:r>
      <w:r>
        <w:t xml:space="preserve"> no tempo</w:t>
      </w:r>
      <w:r w:rsidRPr="0085420B">
        <w:t>”</w:t>
      </w:r>
      <w:r w:rsidRPr="0085420B">
        <w:rPr>
          <w:vertAlign w:val="superscript"/>
        </w:rPr>
        <w:footnoteReference w:id="18"/>
      </w:r>
      <w:r>
        <w:t xml:space="preserve"> (</w:t>
      </w:r>
      <w:r w:rsidRPr="00946D28">
        <w:rPr>
          <w:i/>
        </w:rPr>
        <w:t>ibidem</w:t>
      </w:r>
      <w:r>
        <w:t xml:space="preserve">, p. 72). </w:t>
      </w:r>
      <w:r w:rsidRPr="0085420B">
        <w:t xml:space="preserve">Os estudos descritivos </w:t>
      </w:r>
      <w:r>
        <w:t>afastam-se da equivalência ideal que assume</w:t>
      </w:r>
      <w:r w:rsidRPr="0085420B">
        <w:t xml:space="preserve"> o original como modelo</w:t>
      </w:r>
      <w:r>
        <w:t>, estudando</w:t>
      </w:r>
      <w:r w:rsidRPr="0085420B">
        <w:t xml:space="preserve"> a relação concreta e observável num dado contexto entre </w:t>
      </w:r>
      <w:r>
        <w:t>o original e a sua tradução</w:t>
      </w:r>
      <w:r w:rsidRPr="0085420B">
        <w:t xml:space="preserve">. </w:t>
      </w:r>
      <w:r>
        <w:t>Por outras palavras, e</w:t>
      </w:r>
      <w:r w:rsidRPr="0085420B">
        <w:t xml:space="preserve">m vez de uma permutabilidade completa entre os textos de partida e de chegada, a equivalência </w:t>
      </w:r>
      <w:r>
        <w:t>passa</w:t>
      </w:r>
      <w:r w:rsidRPr="0085420B">
        <w:t xml:space="preserve"> </w:t>
      </w:r>
      <w:r>
        <w:t>a ser u</w:t>
      </w:r>
      <w:r w:rsidRPr="0085420B">
        <w:t xml:space="preserve">m ato empírico observável </w:t>
      </w:r>
      <w:r>
        <w:t xml:space="preserve">e aceite factualmente </w:t>
      </w:r>
      <w:r w:rsidRPr="0085420B">
        <w:t xml:space="preserve">na cultura recetora. </w:t>
      </w:r>
    </w:p>
    <w:p w14:paraId="66A7499E" w14:textId="222A5F05" w:rsidR="00946D28" w:rsidRPr="0085420B" w:rsidRDefault="00946D28" w:rsidP="00946D28">
      <w:pPr>
        <w:rPr>
          <w:rFonts w:cs="Times New Roman"/>
          <w:szCs w:val="24"/>
        </w:rPr>
      </w:pPr>
      <w:r w:rsidRPr="0085420B">
        <w:rPr>
          <w:rFonts w:cs="Times New Roman"/>
          <w:szCs w:val="24"/>
        </w:rPr>
        <w:t>Um outro aspeto essencial d</w:t>
      </w:r>
      <w:r>
        <w:rPr>
          <w:rFonts w:cs="Times New Roman"/>
          <w:szCs w:val="24"/>
        </w:rPr>
        <w:t>o</w:t>
      </w:r>
      <w:r w:rsidRPr="0085420B">
        <w:rPr>
          <w:rFonts w:cs="Times New Roman"/>
          <w:szCs w:val="24"/>
        </w:rPr>
        <w:t xml:space="preserve"> t</w:t>
      </w:r>
      <w:r>
        <w:rPr>
          <w:rFonts w:cs="Times New Roman"/>
          <w:szCs w:val="24"/>
        </w:rPr>
        <w:t>rabalho</w:t>
      </w:r>
      <w:r w:rsidRPr="0085420B">
        <w:rPr>
          <w:rFonts w:cs="Times New Roman"/>
          <w:szCs w:val="24"/>
        </w:rPr>
        <w:t xml:space="preserve"> de Toury reside no conceito de norma. Para o académico israelita ser tradutor implica “ser capaz de cumprir um papel social, isto é, uma função atribuída por uma comunidade (à atividade, a quem a desempenha e/ou aos resultados) de forma que se considere apropriada segundo as regras e</w:t>
      </w:r>
      <w:r>
        <w:rPr>
          <w:rFonts w:cs="Times New Roman"/>
          <w:szCs w:val="24"/>
        </w:rPr>
        <w:t>stabelecidas por</w:t>
      </w:r>
      <w:r w:rsidR="00626696">
        <w:rPr>
          <w:rFonts w:cs="Times New Roman"/>
          <w:szCs w:val="24"/>
        </w:rPr>
        <w:t xml:space="preserve"> </w:t>
      </w:r>
      <w:r>
        <w:rPr>
          <w:rFonts w:cs="Times New Roman"/>
          <w:szCs w:val="24"/>
        </w:rPr>
        <w:t>essa comunidade</w:t>
      </w:r>
      <w:r w:rsidRPr="0085420B">
        <w:rPr>
          <w:rFonts w:cs="Times New Roman"/>
          <w:szCs w:val="24"/>
        </w:rPr>
        <w:t>”</w:t>
      </w:r>
      <w:r w:rsidRPr="0085420B">
        <w:rPr>
          <w:rFonts w:cs="Times New Roman"/>
          <w:szCs w:val="24"/>
          <w:vertAlign w:val="superscript"/>
        </w:rPr>
        <w:footnoteReference w:id="19"/>
      </w:r>
      <w:r>
        <w:rPr>
          <w:rFonts w:cs="Times New Roman"/>
          <w:szCs w:val="24"/>
        </w:rPr>
        <w:t xml:space="preserve"> (Toury, 2004, p. 94).</w:t>
      </w:r>
      <w:r w:rsidRPr="0085420B">
        <w:rPr>
          <w:rFonts w:cs="Times New Roman"/>
          <w:szCs w:val="24"/>
        </w:rPr>
        <w:t xml:space="preserve"> </w:t>
      </w:r>
      <w:r>
        <w:rPr>
          <w:rFonts w:cs="Times New Roman"/>
          <w:szCs w:val="24"/>
        </w:rPr>
        <w:t>As normas correspondem aos valores partilhados da sociedade, codificados</w:t>
      </w:r>
      <w:r w:rsidRPr="0085420B">
        <w:rPr>
          <w:rFonts w:cs="Times New Roman"/>
          <w:szCs w:val="24"/>
        </w:rPr>
        <w:t xml:space="preserve"> em instruções de comportamento para os indivíduos em situações concretas; são adquiridas durante a socialização e a sua infração implica sanções.</w:t>
      </w:r>
      <w:r>
        <w:rPr>
          <w:rFonts w:cs="Times New Roman"/>
          <w:szCs w:val="24"/>
        </w:rPr>
        <w:t xml:space="preserve"> A a</w:t>
      </w:r>
      <w:r w:rsidRPr="0085420B">
        <w:rPr>
          <w:rFonts w:cs="Times New Roman"/>
          <w:szCs w:val="24"/>
        </w:rPr>
        <w:t xml:space="preserve">tividade tradutora </w:t>
      </w:r>
      <w:r>
        <w:rPr>
          <w:rFonts w:cs="Times New Roman"/>
          <w:szCs w:val="24"/>
        </w:rPr>
        <w:t>está sujeita a</w:t>
      </w:r>
      <w:r w:rsidRPr="0085420B">
        <w:rPr>
          <w:rFonts w:cs="Times New Roman"/>
          <w:szCs w:val="24"/>
        </w:rPr>
        <w:t xml:space="preserve"> três categorias de normas: iniciais, preliminares e operacionais. A norma inicial </w:t>
      </w:r>
      <w:r>
        <w:rPr>
          <w:rFonts w:cs="Times New Roman"/>
          <w:szCs w:val="24"/>
        </w:rPr>
        <w:t>indica a aproximação ao polo de chegada ou ao polo de partida:</w:t>
      </w:r>
      <w:r w:rsidRPr="0085420B">
        <w:rPr>
          <w:rFonts w:cs="Times New Roman"/>
          <w:szCs w:val="24"/>
        </w:rPr>
        <w:t xml:space="preserve"> </w:t>
      </w:r>
      <w:r>
        <w:rPr>
          <w:rFonts w:cs="Times New Roman"/>
          <w:szCs w:val="24"/>
        </w:rPr>
        <w:t>no</w:t>
      </w:r>
      <w:r w:rsidRPr="0085420B">
        <w:rPr>
          <w:rFonts w:cs="Times New Roman"/>
          <w:szCs w:val="24"/>
        </w:rPr>
        <w:t xml:space="preserve"> primeiro caso</w:t>
      </w:r>
      <w:r>
        <w:rPr>
          <w:rFonts w:cs="Times New Roman"/>
          <w:szCs w:val="24"/>
        </w:rPr>
        <w:t xml:space="preserve"> o tradutor submete-se</w:t>
      </w:r>
      <w:r w:rsidRPr="0085420B">
        <w:rPr>
          <w:rFonts w:cs="Times New Roman"/>
          <w:szCs w:val="24"/>
        </w:rPr>
        <w:t xml:space="preserve"> </w:t>
      </w:r>
      <w:r>
        <w:rPr>
          <w:rFonts w:cs="Times New Roman"/>
          <w:szCs w:val="24"/>
        </w:rPr>
        <w:t>à</w:t>
      </w:r>
      <w:r w:rsidRPr="0085420B">
        <w:rPr>
          <w:rFonts w:cs="Times New Roman"/>
          <w:szCs w:val="24"/>
        </w:rPr>
        <w:t xml:space="preserve">s normas </w:t>
      </w:r>
      <w:r>
        <w:rPr>
          <w:rFonts w:cs="Times New Roman"/>
          <w:szCs w:val="24"/>
        </w:rPr>
        <w:t>d</w:t>
      </w:r>
      <w:r w:rsidRPr="0085420B">
        <w:rPr>
          <w:rFonts w:cs="Times New Roman"/>
          <w:szCs w:val="24"/>
        </w:rPr>
        <w:t xml:space="preserve">o texto original e, por conseguinte, </w:t>
      </w:r>
      <w:r>
        <w:rPr>
          <w:rFonts w:cs="Times New Roman"/>
          <w:szCs w:val="24"/>
        </w:rPr>
        <w:t>d</w:t>
      </w:r>
      <w:r w:rsidRPr="0085420B">
        <w:rPr>
          <w:rFonts w:cs="Times New Roman"/>
          <w:szCs w:val="24"/>
        </w:rPr>
        <w:t>a sua literatura e cultura, produzindo</w:t>
      </w:r>
      <w:r>
        <w:rPr>
          <w:rFonts w:cs="Times New Roman"/>
          <w:szCs w:val="24"/>
        </w:rPr>
        <w:t xml:space="preserve"> uma tradução adequada, ou, no segundo caso,</w:t>
      </w:r>
      <w:r w:rsidRPr="0085420B">
        <w:rPr>
          <w:rFonts w:cs="Times New Roman"/>
          <w:szCs w:val="24"/>
        </w:rPr>
        <w:t xml:space="preserve"> respeit</w:t>
      </w:r>
      <w:r>
        <w:rPr>
          <w:rFonts w:cs="Times New Roman"/>
          <w:szCs w:val="24"/>
        </w:rPr>
        <w:t>a</w:t>
      </w:r>
      <w:r w:rsidRPr="0085420B">
        <w:rPr>
          <w:rFonts w:cs="Times New Roman"/>
          <w:szCs w:val="24"/>
        </w:rPr>
        <w:t xml:space="preserve"> as normas da sociedade de chegada, produzindo uma obra que esta considera aceitável. A</w:t>
      </w:r>
      <w:r>
        <w:rPr>
          <w:rFonts w:cs="Times New Roman"/>
          <w:szCs w:val="24"/>
        </w:rPr>
        <w:t xml:space="preserve">s normas preliminares referem as </w:t>
      </w:r>
      <w:r w:rsidRPr="0085420B">
        <w:rPr>
          <w:rFonts w:cs="Times New Roman"/>
          <w:szCs w:val="24"/>
        </w:rPr>
        <w:t>política</w:t>
      </w:r>
      <w:r>
        <w:rPr>
          <w:rFonts w:cs="Times New Roman"/>
          <w:szCs w:val="24"/>
        </w:rPr>
        <w:t>s</w:t>
      </w:r>
      <w:r w:rsidRPr="0085420B">
        <w:rPr>
          <w:rFonts w:cs="Times New Roman"/>
          <w:szCs w:val="24"/>
        </w:rPr>
        <w:t xml:space="preserve"> de</w:t>
      </w:r>
      <w:r>
        <w:rPr>
          <w:rFonts w:cs="Times New Roman"/>
          <w:szCs w:val="24"/>
        </w:rPr>
        <w:t xml:space="preserve"> tradução na cultura de chegada</w:t>
      </w:r>
      <w:r w:rsidRPr="0085420B">
        <w:rPr>
          <w:rFonts w:cs="Times New Roman"/>
          <w:szCs w:val="24"/>
        </w:rPr>
        <w:t xml:space="preserve"> que determina</w:t>
      </w:r>
      <w:r>
        <w:rPr>
          <w:rFonts w:cs="Times New Roman"/>
          <w:szCs w:val="24"/>
        </w:rPr>
        <w:t>m</w:t>
      </w:r>
      <w:r w:rsidRPr="0085420B">
        <w:rPr>
          <w:rFonts w:cs="Times New Roman"/>
          <w:szCs w:val="24"/>
        </w:rPr>
        <w:t xml:space="preserve"> as literaturas, os géneros, as obras e os autores importados, e o acesso ao original</w:t>
      </w:r>
      <w:r>
        <w:rPr>
          <w:rFonts w:cs="Times New Roman"/>
          <w:szCs w:val="24"/>
        </w:rPr>
        <w:t xml:space="preserve"> através d</w:t>
      </w:r>
      <w:r w:rsidRPr="0085420B">
        <w:rPr>
          <w:rFonts w:cs="Times New Roman"/>
          <w:szCs w:val="24"/>
        </w:rPr>
        <w:t>a tradução em segunda mão (</w:t>
      </w:r>
      <w:r>
        <w:rPr>
          <w:rFonts w:cs="Times New Roman"/>
          <w:szCs w:val="24"/>
        </w:rPr>
        <w:t xml:space="preserve">se </w:t>
      </w:r>
      <w:r w:rsidRPr="0085420B">
        <w:rPr>
          <w:rFonts w:cs="Times New Roman"/>
          <w:szCs w:val="24"/>
        </w:rPr>
        <w:t xml:space="preserve">esta </w:t>
      </w:r>
      <w:r w:rsidRPr="0085420B">
        <w:rPr>
          <w:rFonts w:cs="Times New Roman"/>
          <w:szCs w:val="24"/>
        </w:rPr>
        <w:lastRenderedPageBreak/>
        <w:t>é permitida e explicitada, de que línguas e em que géneros, os idiomas</w:t>
      </w:r>
      <w:r>
        <w:rPr>
          <w:rFonts w:cs="Times New Roman"/>
          <w:szCs w:val="24"/>
        </w:rPr>
        <w:t xml:space="preserve"> </w:t>
      </w:r>
      <w:r w:rsidRPr="0085420B">
        <w:rPr>
          <w:rFonts w:cs="Times New Roman"/>
          <w:szCs w:val="24"/>
        </w:rPr>
        <w:t>mediadores</w:t>
      </w:r>
      <w:r w:rsidR="003A1EDB">
        <w:rPr>
          <w:rFonts w:cs="Times New Roman"/>
          <w:szCs w:val="24"/>
        </w:rPr>
        <w:t>, etc.</w:t>
      </w:r>
      <w:r w:rsidRPr="0085420B">
        <w:rPr>
          <w:rFonts w:cs="Times New Roman"/>
          <w:szCs w:val="24"/>
        </w:rPr>
        <w:t xml:space="preserve">). As normas operacionais </w:t>
      </w:r>
      <w:r>
        <w:rPr>
          <w:rFonts w:cs="Times New Roman"/>
          <w:szCs w:val="24"/>
        </w:rPr>
        <w:t>expressam</w:t>
      </w:r>
      <w:r w:rsidRPr="0085420B">
        <w:rPr>
          <w:rFonts w:cs="Times New Roman"/>
          <w:szCs w:val="24"/>
        </w:rPr>
        <w:t xml:space="preserve"> </w:t>
      </w:r>
      <w:r w:rsidR="003A1EDB">
        <w:rPr>
          <w:rFonts w:cs="Times New Roman"/>
          <w:szCs w:val="24"/>
        </w:rPr>
        <w:t>a</w:t>
      </w:r>
      <w:r w:rsidRPr="0085420B">
        <w:rPr>
          <w:rFonts w:cs="Times New Roman"/>
          <w:szCs w:val="24"/>
        </w:rPr>
        <w:t>s decisões concretas durante o processo de tradução</w:t>
      </w:r>
      <w:r w:rsidR="003A1EDB">
        <w:rPr>
          <w:rFonts w:cs="Times New Roman"/>
          <w:szCs w:val="24"/>
        </w:rPr>
        <w:t>,</w:t>
      </w:r>
      <w:r w:rsidRPr="0085420B">
        <w:rPr>
          <w:rFonts w:cs="Times New Roman"/>
          <w:szCs w:val="24"/>
        </w:rPr>
        <w:t xml:space="preserve"> </w:t>
      </w:r>
      <w:r>
        <w:rPr>
          <w:rFonts w:cs="Times New Roman"/>
          <w:szCs w:val="24"/>
        </w:rPr>
        <w:t>dividindo-se</w:t>
      </w:r>
      <w:r w:rsidRPr="0085420B">
        <w:rPr>
          <w:rFonts w:cs="Times New Roman"/>
          <w:szCs w:val="24"/>
        </w:rPr>
        <w:t xml:space="preserve"> em matriciais, que determinam a </w:t>
      </w:r>
      <w:r>
        <w:rPr>
          <w:rFonts w:cs="Times New Roman"/>
          <w:szCs w:val="24"/>
        </w:rPr>
        <w:t xml:space="preserve">distribuição e </w:t>
      </w:r>
      <w:r w:rsidR="003A1EDB">
        <w:rPr>
          <w:rFonts w:cs="Times New Roman"/>
          <w:szCs w:val="24"/>
        </w:rPr>
        <w:t>a</w:t>
      </w:r>
      <w:r>
        <w:rPr>
          <w:rFonts w:cs="Times New Roman"/>
          <w:szCs w:val="24"/>
        </w:rPr>
        <w:t xml:space="preserve"> segmentação</w:t>
      </w:r>
      <w:r w:rsidRPr="0085420B">
        <w:rPr>
          <w:rFonts w:cs="Times New Roman"/>
          <w:szCs w:val="24"/>
        </w:rPr>
        <w:t xml:space="preserve"> </w:t>
      </w:r>
      <w:r>
        <w:rPr>
          <w:rFonts w:cs="Times New Roman"/>
          <w:szCs w:val="24"/>
        </w:rPr>
        <w:t>d</w:t>
      </w:r>
      <w:r w:rsidRPr="0085420B">
        <w:rPr>
          <w:rFonts w:cs="Times New Roman"/>
          <w:szCs w:val="24"/>
        </w:rPr>
        <w:t xml:space="preserve">o texto de chegada em relação ao original, e </w:t>
      </w:r>
      <w:r>
        <w:rPr>
          <w:rFonts w:cs="Times New Roman"/>
          <w:szCs w:val="24"/>
        </w:rPr>
        <w:t>em</w:t>
      </w:r>
      <w:r w:rsidRPr="0085420B">
        <w:rPr>
          <w:rFonts w:cs="Times New Roman"/>
          <w:szCs w:val="24"/>
        </w:rPr>
        <w:t xml:space="preserve"> linguístico</w:t>
      </w:r>
      <w:r>
        <w:rPr>
          <w:rFonts w:cs="Times New Roman"/>
          <w:szCs w:val="24"/>
        </w:rPr>
        <w:t>-</w:t>
      </w:r>
      <w:r w:rsidRPr="0085420B">
        <w:rPr>
          <w:rFonts w:cs="Times New Roman"/>
          <w:szCs w:val="24"/>
        </w:rPr>
        <w:t>textuais</w:t>
      </w:r>
      <w:r>
        <w:rPr>
          <w:rFonts w:cs="Times New Roman"/>
          <w:szCs w:val="24"/>
        </w:rPr>
        <w:t>, que regem a seleção do material textual correspondente</w:t>
      </w:r>
      <w:r w:rsidRPr="0085420B">
        <w:rPr>
          <w:rFonts w:cs="Times New Roman"/>
          <w:szCs w:val="24"/>
        </w:rPr>
        <w:t xml:space="preserve"> ao original</w:t>
      </w:r>
      <w:r>
        <w:rPr>
          <w:rFonts w:cs="Times New Roman"/>
          <w:szCs w:val="24"/>
        </w:rPr>
        <w:t xml:space="preserve"> </w:t>
      </w:r>
      <w:r w:rsidRPr="0085420B">
        <w:rPr>
          <w:rFonts w:cs="Times New Roman"/>
          <w:szCs w:val="24"/>
        </w:rPr>
        <w:t xml:space="preserve">no texto de chegada. </w:t>
      </w:r>
    </w:p>
    <w:p w14:paraId="3AC02304" w14:textId="773020BE" w:rsidR="00946D28" w:rsidRPr="0085420B" w:rsidRDefault="00946D28" w:rsidP="00946D28">
      <w:pPr>
        <w:rPr>
          <w:rFonts w:cs="Times New Roman"/>
          <w:szCs w:val="24"/>
        </w:rPr>
      </w:pPr>
      <w:r w:rsidRPr="0085420B">
        <w:rPr>
          <w:rFonts w:cs="Times New Roman"/>
          <w:szCs w:val="24"/>
        </w:rPr>
        <w:t>Segundo Moya</w:t>
      </w:r>
      <w:r>
        <w:rPr>
          <w:rFonts w:cs="Times New Roman"/>
          <w:szCs w:val="24"/>
        </w:rPr>
        <w:t xml:space="preserve"> (2004, p. 149) </w:t>
      </w:r>
      <w:r w:rsidRPr="0085420B">
        <w:rPr>
          <w:rFonts w:cs="Times New Roman"/>
          <w:szCs w:val="24"/>
        </w:rPr>
        <w:t>as normas operacionais e as preliminares condicionam-se reciproca</w:t>
      </w:r>
      <w:r>
        <w:rPr>
          <w:rFonts w:cs="Times New Roman"/>
          <w:szCs w:val="24"/>
        </w:rPr>
        <w:t>mente, desempenhando a norma inicial um</w:t>
      </w:r>
      <w:r w:rsidR="003A1EDB">
        <w:rPr>
          <w:rFonts w:cs="Times New Roman"/>
          <w:szCs w:val="24"/>
        </w:rPr>
        <w:t xml:space="preserve"> papel importante nesta relação;</w:t>
      </w:r>
      <w:r w:rsidRPr="0085420B">
        <w:rPr>
          <w:rFonts w:cs="Times New Roman"/>
          <w:szCs w:val="24"/>
        </w:rPr>
        <w:t xml:space="preserve"> </w:t>
      </w:r>
      <w:r w:rsidR="003A1EDB">
        <w:rPr>
          <w:rFonts w:cs="Times New Roman"/>
          <w:szCs w:val="24"/>
        </w:rPr>
        <w:t>p</w:t>
      </w:r>
      <w:r w:rsidRPr="0085420B">
        <w:rPr>
          <w:rFonts w:cs="Times New Roman"/>
          <w:szCs w:val="24"/>
        </w:rPr>
        <w:t>or exemplo, se for privilegiada a adequação ao original, a tradução indireta será pouco provável</w:t>
      </w:r>
      <w:r>
        <w:rPr>
          <w:rFonts w:cs="Times New Roman"/>
          <w:szCs w:val="24"/>
        </w:rPr>
        <w:t>.</w:t>
      </w:r>
      <w:r w:rsidRPr="0085420B">
        <w:rPr>
          <w:rFonts w:cs="Times New Roman"/>
          <w:szCs w:val="24"/>
        </w:rPr>
        <w:t xml:space="preserve"> </w:t>
      </w:r>
      <w:r>
        <w:rPr>
          <w:rFonts w:cs="Times New Roman"/>
          <w:szCs w:val="24"/>
        </w:rPr>
        <w:t xml:space="preserve">A </w:t>
      </w:r>
      <w:r w:rsidRPr="0085420B">
        <w:rPr>
          <w:rFonts w:cs="Times New Roman"/>
          <w:szCs w:val="24"/>
        </w:rPr>
        <w:t>norma inicial</w:t>
      </w:r>
      <w:r>
        <w:rPr>
          <w:rFonts w:cs="Times New Roman"/>
          <w:szCs w:val="24"/>
        </w:rPr>
        <w:t xml:space="preserve"> também refle</w:t>
      </w:r>
      <w:r w:rsidRPr="0085420B">
        <w:rPr>
          <w:rFonts w:cs="Times New Roman"/>
          <w:szCs w:val="24"/>
        </w:rPr>
        <w:t>te a posição da literatura tradu</w:t>
      </w:r>
      <w:r>
        <w:rPr>
          <w:rFonts w:cs="Times New Roman"/>
          <w:szCs w:val="24"/>
        </w:rPr>
        <w:t>zida no polissistema de chegada</w:t>
      </w:r>
      <w:r w:rsidRPr="0085420B">
        <w:rPr>
          <w:rFonts w:cs="Times New Roman"/>
          <w:szCs w:val="24"/>
        </w:rPr>
        <w:t xml:space="preserve"> e</w:t>
      </w:r>
      <w:r>
        <w:rPr>
          <w:rFonts w:cs="Times New Roman"/>
          <w:szCs w:val="24"/>
        </w:rPr>
        <w:t xml:space="preserve"> o comportamento do tradutor,</w:t>
      </w:r>
      <w:r w:rsidRPr="0085420B">
        <w:rPr>
          <w:rFonts w:cs="Times New Roman"/>
          <w:szCs w:val="24"/>
        </w:rPr>
        <w:t xml:space="preserve"> </w:t>
      </w:r>
      <w:r>
        <w:rPr>
          <w:rFonts w:cs="Times New Roman"/>
          <w:szCs w:val="24"/>
        </w:rPr>
        <w:t xml:space="preserve">variável </w:t>
      </w:r>
      <w:r w:rsidRPr="0085420B">
        <w:rPr>
          <w:rFonts w:cs="Times New Roman"/>
          <w:szCs w:val="24"/>
        </w:rPr>
        <w:t>segundo a posição da obra no polissistema original.</w:t>
      </w:r>
    </w:p>
    <w:p w14:paraId="780C2A84" w14:textId="79D1AF9A" w:rsidR="00946D28" w:rsidRPr="0085420B" w:rsidRDefault="00946D28" w:rsidP="00946D28">
      <w:pPr>
        <w:rPr>
          <w:rFonts w:cs="Times New Roman"/>
          <w:szCs w:val="24"/>
        </w:rPr>
      </w:pPr>
      <w:r>
        <w:rPr>
          <w:rFonts w:cs="Times New Roman"/>
          <w:szCs w:val="24"/>
        </w:rPr>
        <w:t>Esta</w:t>
      </w:r>
      <w:r w:rsidRPr="0085420B">
        <w:rPr>
          <w:rFonts w:cs="Times New Roman"/>
          <w:szCs w:val="24"/>
        </w:rPr>
        <w:t xml:space="preserve">s propostas de Toury </w:t>
      </w:r>
      <w:r>
        <w:rPr>
          <w:rFonts w:cs="Times New Roman"/>
          <w:szCs w:val="24"/>
        </w:rPr>
        <w:t>são importantes para a evolução da</w:t>
      </w:r>
      <w:r w:rsidRPr="0085420B">
        <w:rPr>
          <w:rFonts w:cs="Times New Roman"/>
          <w:szCs w:val="24"/>
        </w:rPr>
        <w:t xml:space="preserve"> teoria da tradução</w:t>
      </w:r>
      <w:r>
        <w:rPr>
          <w:rFonts w:cs="Times New Roman"/>
          <w:szCs w:val="24"/>
        </w:rPr>
        <w:t>, pois baseiam-se</w:t>
      </w:r>
      <w:r w:rsidRPr="0085420B">
        <w:rPr>
          <w:rFonts w:cs="Times New Roman"/>
          <w:szCs w:val="24"/>
        </w:rPr>
        <w:t xml:space="preserve"> no estudo empírico das</w:t>
      </w:r>
      <w:r>
        <w:rPr>
          <w:rFonts w:cs="Times New Roman"/>
          <w:szCs w:val="24"/>
        </w:rPr>
        <w:t xml:space="preserve"> traduções no seu contexto real</w:t>
      </w:r>
      <w:r w:rsidR="00475371">
        <w:rPr>
          <w:rFonts w:cs="Times New Roman"/>
          <w:szCs w:val="24"/>
        </w:rPr>
        <w:t xml:space="preserve"> e</w:t>
      </w:r>
      <w:r>
        <w:rPr>
          <w:rFonts w:cs="Times New Roman"/>
          <w:szCs w:val="24"/>
        </w:rPr>
        <w:t xml:space="preserve"> question</w:t>
      </w:r>
      <w:r w:rsidR="00475371">
        <w:rPr>
          <w:rFonts w:cs="Times New Roman"/>
          <w:szCs w:val="24"/>
        </w:rPr>
        <w:t>am</w:t>
      </w:r>
      <w:r>
        <w:rPr>
          <w:rFonts w:cs="Times New Roman"/>
          <w:szCs w:val="24"/>
        </w:rPr>
        <w:t xml:space="preserve"> a perspe</w:t>
      </w:r>
      <w:r w:rsidRPr="0085420B">
        <w:rPr>
          <w:rFonts w:cs="Times New Roman"/>
          <w:szCs w:val="24"/>
        </w:rPr>
        <w:t>tiva linguística e invariável do conceito tradicional de equivalência</w:t>
      </w:r>
      <w:r>
        <w:rPr>
          <w:rFonts w:cs="Times New Roman"/>
          <w:szCs w:val="24"/>
        </w:rPr>
        <w:t>.</w:t>
      </w:r>
      <w:r w:rsidRPr="0085420B">
        <w:rPr>
          <w:rFonts w:cs="Times New Roman"/>
          <w:szCs w:val="24"/>
        </w:rPr>
        <w:t xml:space="preserve"> </w:t>
      </w:r>
      <w:r>
        <w:rPr>
          <w:rFonts w:cs="Times New Roman"/>
          <w:szCs w:val="24"/>
        </w:rPr>
        <w:t>As traduções passaram de um ideal</w:t>
      </w:r>
      <w:r w:rsidRPr="0085420B">
        <w:rPr>
          <w:rFonts w:cs="Times New Roman"/>
          <w:szCs w:val="24"/>
        </w:rPr>
        <w:t xml:space="preserve"> centrado no original a ser</w:t>
      </w:r>
      <w:r>
        <w:rPr>
          <w:rFonts w:cs="Times New Roman"/>
          <w:szCs w:val="24"/>
        </w:rPr>
        <w:t>em</w:t>
      </w:r>
      <w:r w:rsidRPr="0085420B">
        <w:rPr>
          <w:rFonts w:cs="Times New Roman"/>
          <w:szCs w:val="24"/>
        </w:rPr>
        <w:t xml:space="preserve"> a relação que estabelecem de facto com o texto de partida</w:t>
      </w:r>
      <w:r>
        <w:rPr>
          <w:rFonts w:cs="Times New Roman"/>
          <w:szCs w:val="24"/>
        </w:rPr>
        <w:t>,</w:t>
      </w:r>
      <w:r w:rsidRPr="0085420B">
        <w:rPr>
          <w:rFonts w:cs="Times New Roman"/>
          <w:szCs w:val="24"/>
        </w:rPr>
        <w:t xml:space="preserve"> </w:t>
      </w:r>
      <w:r>
        <w:rPr>
          <w:rFonts w:cs="Times New Roman"/>
          <w:szCs w:val="24"/>
        </w:rPr>
        <w:t>segundo</w:t>
      </w:r>
      <w:r w:rsidRPr="0085420B">
        <w:rPr>
          <w:rFonts w:cs="Times New Roman"/>
          <w:szCs w:val="24"/>
        </w:rPr>
        <w:t xml:space="preserve"> as diversas variáveis que governam a cultura e a sociedade recetoras</w:t>
      </w:r>
      <w:r>
        <w:rPr>
          <w:rFonts w:cs="Times New Roman"/>
          <w:szCs w:val="24"/>
        </w:rPr>
        <w:t>,</w:t>
      </w:r>
      <w:r w:rsidRPr="0085420B">
        <w:rPr>
          <w:rFonts w:cs="Times New Roman"/>
          <w:szCs w:val="24"/>
        </w:rPr>
        <w:t xml:space="preserve"> </w:t>
      </w:r>
      <w:r>
        <w:rPr>
          <w:rFonts w:cs="Times New Roman"/>
          <w:szCs w:val="24"/>
        </w:rPr>
        <w:t>expressas</w:t>
      </w:r>
      <w:r w:rsidRPr="0085420B">
        <w:rPr>
          <w:rFonts w:cs="Times New Roman"/>
          <w:szCs w:val="24"/>
        </w:rPr>
        <w:t xml:space="preserve"> nas normas que caracteriza</w:t>
      </w:r>
      <w:r>
        <w:rPr>
          <w:rFonts w:cs="Times New Roman"/>
          <w:szCs w:val="24"/>
        </w:rPr>
        <w:t>m</w:t>
      </w:r>
      <w:r w:rsidRPr="0085420B">
        <w:rPr>
          <w:rFonts w:cs="Times New Roman"/>
          <w:szCs w:val="24"/>
        </w:rPr>
        <w:t xml:space="preserve"> a atividade </w:t>
      </w:r>
      <w:r>
        <w:rPr>
          <w:rFonts w:cs="Times New Roman"/>
          <w:szCs w:val="24"/>
        </w:rPr>
        <w:t xml:space="preserve">do </w:t>
      </w:r>
      <w:r w:rsidRPr="0085420B">
        <w:rPr>
          <w:rFonts w:cs="Times New Roman"/>
          <w:szCs w:val="24"/>
        </w:rPr>
        <w:t xml:space="preserve">tradutor enquanto ator social. </w:t>
      </w:r>
      <w:r>
        <w:rPr>
          <w:rFonts w:cs="Times New Roman"/>
          <w:szCs w:val="24"/>
        </w:rPr>
        <w:t>Deste modo, s</w:t>
      </w:r>
      <w:r w:rsidRPr="0085420B">
        <w:rPr>
          <w:rFonts w:cs="Times New Roman"/>
          <w:szCs w:val="24"/>
        </w:rPr>
        <w:t>egundo Gentzler,</w:t>
      </w:r>
    </w:p>
    <w:p w14:paraId="5FD20610" w14:textId="05C7F089" w:rsidR="003C5E5A" w:rsidRDefault="00946D28" w:rsidP="00475371">
      <w:pPr>
        <w:pStyle w:val="Citao"/>
      </w:pPr>
      <w:r w:rsidRPr="00BB0912">
        <w:t>os tradutores não trabalh</w:t>
      </w:r>
      <w:r>
        <w:t>am em situações ideais e abstra</w:t>
      </w:r>
      <w:r w:rsidRPr="00BB0912">
        <w:t xml:space="preserve">tas nem pretendem ser inocentes, mas detêm interesses literários e culturais próprios e </w:t>
      </w:r>
      <w:r w:rsidRPr="00BB0912">
        <w:rPr>
          <w:i/>
        </w:rPr>
        <w:t>querem</w:t>
      </w:r>
      <w:r w:rsidRPr="00BB0912">
        <w:t xml:space="preserve"> que o seu trabalho seja aceite noutra cultura. Por conseguinte, manipulam o texto de partida para transmitirem, além de se conformarem, aos constr</w:t>
      </w:r>
      <w:r>
        <w:t>angimentos culturais existentes</w:t>
      </w:r>
      <w:r>
        <w:rPr>
          <w:rStyle w:val="Refdenotaderodap"/>
          <w:rFonts w:cs="Times New Roman"/>
          <w:szCs w:val="20"/>
        </w:rPr>
        <w:footnoteReference w:id="20"/>
      </w:r>
      <w:r>
        <w:t xml:space="preserve"> (2001, p. 131).</w:t>
      </w:r>
    </w:p>
    <w:p w14:paraId="7C4AA1E6" w14:textId="3DA9D382" w:rsidR="00475371" w:rsidRDefault="00FF53C9" w:rsidP="00DA6702">
      <w:pPr>
        <w:pStyle w:val="Cabealho3"/>
      </w:pPr>
      <w:bookmarkStart w:id="24" w:name="_Toc430952185"/>
      <w:r>
        <w:lastRenderedPageBreak/>
        <w:t>A</w:t>
      </w:r>
      <w:r w:rsidR="00DA6702">
        <w:t xml:space="preserve"> tradução</w:t>
      </w:r>
      <w:r>
        <w:t xml:space="preserve"> como manipulação</w:t>
      </w:r>
      <w:bookmarkEnd w:id="24"/>
    </w:p>
    <w:p w14:paraId="45376843" w14:textId="077E3152" w:rsidR="00DA6702" w:rsidRDefault="00DA6702" w:rsidP="00DA6702">
      <w:pPr>
        <w:rPr>
          <w:rFonts w:cs="Times New Roman"/>
          <w:szCs w:val="24"/>
        </w:rPr>
      </w:pPr>
      <w:r>
        <w:rPr>
          <w:rFonts w:cs="Times New Roman"/>
          <w:szCs w:val="24"/>
        </w:rPr>
        <w:t>Os trabalhos referidos até agora podem ser englobados naquilo que Hermans (1985)</w:t>
      </w:r>
      <w:r>
        <w:rPr>
          <w:rFonts w:cs="Times New Roman"/>
          <w:i/>
          <w:szCs w:val="24"/>
        </w:rPr>
        <w:t xml:space="preserve"> </w:t>
      </w:r>
      <w:r>
        <w:rPr>
          <w:rFonts w:cs="Times New Roman"/>
          <w:szCs w:val="24"/>
        </w:rPr>
        <w:t xml:space="preserve">denominou como </w:t>
      </w:r>
      <w:r w:rsidRPr="00B7091D">
        <w:rPr>
          <w:rFonts w:cs="Times New Roman"/>
          <w:i/>
          <w:szCs w:val="24"/>
        </w:rPr>
        <w:t>escola da manipulação</w:t>
      </w:r>
      <w:r>
        <w:rPr>
          <w:rFonts w:cs="Times New Roman"/>
          <w:szCs w:val="24"/>
        </w:rPr>
        <w:t>, precisamente por sugerir “que qualquer tradução implica um grau de manipulação do texto de partida para um determinado fim”</w:t>
      </w:r>
      <w:r>
        <w:rPr>
          <w:rStyle w:val="Refdenotaderodap"/>
          <w:rFonts w:cs="Times New Roman"/>
          <w:szCs w:val="24"/>
        </w:rPr>
        <w:footnoteReference w:id="21"/>
      </w:r>
      <w:r>
        <w:rPr>
          <w:rFonts w:cs="Times New Roman"/>
          <w:szCs w:val="24"/>
        </w:rPr>
        <w:t xml:space="preserve"> (p. 11). Os pressupostos desta abordagem manipuladora da tradução são a crítica da visão tradicional da tradução como per</w:t>
      </w:r>
      <w:r w:rsidR="00FF53C9">
        <w:rPr>
          <w:rFonts w:cs="Times New Roman"/>
          <w:szCs w:val="24"/>
        </w:rPr>
        <w:t>iférica e inferior, excluída do</w:t>
      </w:r>
      <w:r>
        <w:rPr>
          <w:rFonts w:cs="Times New Roman"/>
          <w:szCs w:val="24"/>
        </w:rPr>
        <w:t xml:space="preserve"> </w:t>
      </w:r>
      <w:r w:rsidRPr="005020FD">
        <w:rPr>
          <w:rFonts w:cs="Times New Roman"/>
          <w:i/>
          <w:szCs w:val="24"/>
        </w:rPr>
        <w:t>corp</w:t>
      </w:r>
      <w:r w:rsidR="00FF53C9">
        <w:rPr>
          <w:rFonts w:cs="Times New Roman"/>
          <w:i/>
          <w:szCs w:val="24"/>
        </w:rPr>
        <w:t xml:space="preserve">us </w:t>
      </w:r>
      <w:r>
        <w:rPr>
          <w:rFonts w:cs="Times New Roman"/>
          <w:szCs w:val="24"/>
        </w:rPr>
        <w:t xml:space="preserve">literário de uma cultura e pouco estudada; a crítica da suposta superioridade do texto original e da prescritibilidade do estudo da tradução; a insuficiência das abordagens linguísticas da tradução. Para Albir </w:t>
      </w:r>
      <w:r w:rsidR="00D015BD">
        <w:rPr>
          <w:rFonts w:cs="Times New Roman"/>
          <w:szCs w:val="24"/>
        </w:rPr>
        <w:t xml:space="preserve">(2001) </w:t>
      </w:r>
      <w:r>
        <w:rPr>
          <w:rFonts w:cs="Times New Roman"/>
          <w:szCs w:val="24"/>
        </w:rPr>
        <w:t xml:space="preserve">existem quatro traços diferenciadores desta nova abordagem da tradução literária: </w:t>
      </w:r>
    </w:p>
    <w:p w14:paraId="79A7BB16" w14:textId="148A9026" w:rsidR="00DA6702" w:rsidRDefault="00DA6702" w:rsidP="00D015BD">
      <w:pPr>
        <w:pStyle w:val="Citao"/>
        <w:rPr>
          <w:sz w:val="24"/>
          <w:szCs w:val="24"/>
        </w:rPr>
      </w:pPr>
      <w:r w:rsidRPr="004E46DC">
        <w:t>1) uma visão da literatura como um sistema complexo e dinâmico; 2) a convicção de que deveria dar-se uma interação contínua entre modelos teóricos e estudos de casos práticos; 3) um enfoque da tradução literária que seja descritivo, orientado para o texto de chegada, funcional e sistémico; 4) um interesse pelas normas e pelos condicionamentos que regem a produção e a receção de traduções, pela relação entre a tradução e ouros t</w:t>
      </w:r>
      <w:r>
        <w:t xml:space="preserve">ipos de processamento textual, </w:t>
      </w:r>
      <w:r w:rsidRPr="004E46DC">
        <w:t>pelo lugar e pelo papel das traduções no seio de uma literatura determinada e na relação entre literaturas</w:t>
      </w:r>
      <w:r>
        <w:rPr>
          <w:rStyle w:val="Refdenotaderodap"/>
          <w:rFonts w:cs="Times New Roman"/>
          <w:sz w:val="24"/>
          <w:szCs w:val="24"/>
        </w:rPr>
        <w:footnoteReference w:id="22"/>
      </w:r>
      <w:r w:rsidR="00D015BD">
        <w:t xml:space="preserve"> </w:t>
      </w:r>
      <w:sdt>
        <w:sdtPr>
          <w:id w:val="-347862955"/>
          <w:citation/>
        </w:sdtPr>
        <w:sdtEndPr/>
        <w:sdtContent>
          <w:r w:rsidR="00D015BD">
            <w:fldChar w:fldCharType="begin"/>
          </w:r>
          <w:r w:rsidR="00D015BD">
            <w:instrText xml:space="preserve">CITATION Amp01 \p 561 \n  \y  \t  \l 2070 </w:instrText>
          </w:r>
          <w:r w:rsidR="00D015BD">
            <w:fldChar w:fldCharType="separate"/>
          </w:r>
          <w:r w:rsidR="00D015BD">
            <w:rPr>
              <w:noProof/>
            </w:rPr>
            <w:t xml:space="preserve"> (p. 561)</w:t>
          </w:r>
          <w:r w:rsidR="00D015BD">
            <w:fldChar w:fldCharType="end"/>
          </w:r>
        </w:sdtContent>
      </w:sdt>
      <w:r w:rsidR="00D015BD" w:rsidRPr="005020FD">
        <w:t>.</w:t>
      </w:r>
      <w:r>
        <w:rPr>
          <w:sz w:val="24"/>
          <w:szCs w:val="24"/>
        </w:rPr>
        <w:t xml:space="preserve">  </w:t>
      </w:r>
    </w:p>
    <w:p w14:paraId="39A7034F" w14:textId="13860248" w:rsidR="00DA6702" w:rsidRDefault="00DA6702" w:rsidP="00DF2F56">
      <w:pPr>
        <w:rPr>
          <w:rFonts w:cs="Times New Roman"/>
          <w:szCs w:val="24"/>
        </w:rPr>
      </w:pPr>
      <w:r>
        <w:rPr>
          <w:rFonts w:cs="Times New Roman"/>
          <w:szCs w:val="24"/>
        </w:rPr>
        <w:t>Segundo Lefevere, “a tradução precisa de ser estudada na sua relação com o poder e o mecenato, a ideolo</w:t>
      </w:r>
      <w:r w:rsidR="00DF2F56">
        <w:rPr>
          <w:rFonts w:cs="Times New Roman"/>
          <w:szCs w:val="24"/>
        </w:rPr>
        <w:t>gia e a poética, com ênfase nas</w:t>
      </w:r>
      <w:r>
        <w:rPr>
          <w:rFonts w:cs="Times New Roman"/>
          <w:szCs w:val="24"/>
        </w:rPr>
        <w:t xml:space="preserve"> tentativas de fortalecer ou enfraquecer uma ideologia ou uma poética existentes”</w:t>
      </w:r>
      <w:r>
        <w:rPr>
          <w:rStyle w:val="Refdenotaderodap"/>
          <w:rFonts w:cs="Times New Roman"/>
          <w:szCs w:val="24"/>
        </w:rPr>
        <w:footnoteReference w:id="23"/>
      </w:r>
      <w:r>
        <w:rPr>
          <w:rFonts w:cs="Times New Roman"/>
          <w:szCs w:val="24"/>
        </w:rPr>
        <w:t xml:space="preserve"> </w:t>
      </w:r>
      <w:sdt>
        <w:sdtPr>
          <w:rPr>
            <w:rFonts w:cs="Times New Roman"/>
            <w:szCs w:val="24"/>
          </w:rPr>
          <w:id w:val="1868940672"/>
          <w:citation/>
        </w:sdtPr>
        <w:sdtEndPr/>
        <w:sdtContent>
          <w:r w:rsidR="00DF2F56">
            <w:rPr>
              <w:rFonts w:cs="Times New Roman"/>
              <w:szCs w:val="24"/>
            </w:rPr>
            <w:fldChar w:fldCharType="begin"/>
          </w:r>
          <w:r w:rsidR="00DF2F56">
            <w:rPr>
              <w:rFonts w:cs="Times New Roman"/>
              <w:szCs w:val="24"/>
            </w:rPr>
            <w:instrText xml:space="preserve">CITATION And92 \p 10 \n  \t  \l 2070 </w:instrText>
          </w:r>
          <w:r w:rsidR="00DF2F56">
            <w:rPr>
              <w:rFonts w:cs="Times New Roman"/>
              <w:szCs w:val="24"/>
            </w:rPr>
            <w:fldChar w:fldCharType="separate"/>
          </w:r>
          <w:r w:rsidR="00DF2F56" w:rsidRPr="00DF2F56">
            <w:rPr>
              <w:rFonts w:cs="Times New Roman"/>
              <w:noProof/>
              <w:szCs w:val="24"/>
            </w:rPr>
            <w:t>(1992a, p. 10)</w:t>
          </w:r>
          <w:r w:rsidR="00DF2F56">
            <w:rPr>
              <w:rFonts w:cs="Times New Roman"/>
              <w:szCs w:val="24"/>
            </w:rPr>
            <w:fldChar w:fldCharType="end"/>
          </w:r>
        </w:sdtContent>
      </w:sdt>
      <w:r>
        <w:rPr>
          <w:rFonts w:cs="Times New Roman"/>
          <w:szCs w:val="24"/>
        </w:rPr>
        <w:t xml:space="preserve">. </w:t>
      </w:r>
      <w:r w:rsidR="00DF2F56">
        <w:rPr>
          <w:rFonts w:cs="Times New Roman"/>
          <w:szCs w:val="24"/>
        </w:rPr>
        <w:t>Deste modo, surge</w:t>
      </w:r>
      <w:r>
        <w:rPr>
          <w:rFonts w:cs="Times New Roman"/>
          <w:szCs w:val="24"/>
        </w:rPr>
        <w:t xml:space="preserve"> o conceito de reescrita </w:t>
      </w:r>
      <w:r w:rsidR="00B8400D">
        <w:rPr>
          <w:rFonts w:cs="Times New Roman"/>
          <w:szCs w:val="24"/>
        </w:rPr>
        <w:t>que</w:t>
      </w:r>
      <w:r>
        <w:rPr>
          <w:rFonts w:cs="Times New Roman"/>
          <w:szCs w:val="24"/>
        </w:rPr>
        <w:t xml:space="preserve"> descreve </w:t>
      </w:r>
      <w:r w:rsidR="00DF2F56">
        <w:rPr>
          <w:rFonts w:cs="Times New Roman"/>
          <w:szCs w:val="24"/>
        </w:rPr>
        <w:t>a</w:t>
      </w:r>
      <w:r>
        <w:rPr>
          <w:rFonts w:cs="Times New Roman"/>
          <w:szCs w:val="24"/>
        </w:rPr>
        <w:t xml:space="preserve"> manipulação dos textos </w:t>
      </w:r>
      <w:r w:rsidR="00B8400D">
        <w:rPr>
          <w:rFonts w:cs="Times New Roman"/>
          <w:szCs w:val="24"/>
        </w:rPr>
        <w:t>com vista</w:t>
      </w:r>
      <w:r>
        <w:rPr>
          <w:rFonts w:cs="Times New Roman"/>
          <w:szCs w:val="24"/>
        </w:rPr>
        <w:t xml:space="preserve"> </w:t>
      </w:r>
      <w:r w:rsidR="00B8400D">
        <w:rPr>
          <w:rFonts w:cs="Times New Roman"/>
          <w:szCs w:val="24"/>
        </w:rPr>
        <w:t>à</w:t>
      </w:r>
      <w:r>
        <w:rPr>
          <w:rFonts w:cs="Times New Roman"/>
          <w:szCs w:val="24"/>
        </w:rPr>
        <w:t xml:space="preserve"> </w:t>
      </w:r>
      <w:r w:rsidR="00B8400D">
        <w:rPr>
          <w:rFonts w:cs="Times New Roman"/>
          <w:szCs w:val="24"/>
        </w:rPr>
        <w:t xml:space="preserve">sua </w:t>
      </w:r>
      <w:r>
        <w:rPr>
          <w:rFonts w:cs="Times New Roman"/>
          <w:szCs w:val="24"/>
        </w:rPr>
        <w:lastRenderedPageBreak/>
        <w:t>adequa</w:t>
      </w:r>
      <w:r w:rsidR="00B8400D">
        <w:rPr>
          <w:rFonts w:cs="Times New Roman"/>
          <w:szCs w:val="24"/>
        </w:rPr>
        <w:t>ção</w:t>
      </w:r>
      <w:r>
        <w:rPr>
          <w:rFonts w:cs="Times New Roman"/>
          <w:szCs w:val="24"/>
        </w:rPr>
        <w:t xml:space="preserve"> à ideologia e à poética vigentes no sistema literário. Entre as formas de reescrita estão a tradução, a historiografia e a crítica literárias, a antologia e a edição, sendo a tradução a mais visível por “conseguir projetar a imagem de um autor e/ou de uma (ou conjunto de) obra(s) noutra cultura”</w:t>
      </w:r>
      <w:r>
        <w:rPr>
          <w:rStyle w:val="Refdenotaderodap"/>
          <w:rFonts w:cs="Times New Roman"/>
          <w:szCs w:val="24"/>
        </w:rPr>
        <w:footnoteReference w:id="24"/>
      </w:r>
      <w:r>
        <w:rPr>
          <w:rFonts w:cs="Times New Roman"/>
          <w:szCs w:val="24"/>
        </w:rPr>
        <w:t xml:space="preserve"> (</w:t>
      </w:r>
      <w:r w:rsidR="00090AFE">
        <w:rPr>
          <w:rFonts w:cs="Times New Roman"/>
          <w:szCs w:val="24"/>
        </w:rPr>
        <w:t>Lefevere</w:t>
      </w:r>
      <w:r>
        <w:rPr>
          <w:rFonts w:cs="Times New Roman"/>
          <w:szCs w:val="24"/>
        </w:rPr>
        <w:t xml:space="preserve">, 1992b, p. 9). O sistema literário é controlado pelos seus profissionais, pelo mecenato e pela poética dominante. </w:t>
      </w:r>
      <w:r w:rsidR="00090AFE">
        <w:rPr>
          <w:rFonts w:cs="Times New Roman"/>
          <w:szCs w:val="24"/>
        </w:rPr>
        <w:t>O</w:t>
      </w:r>
      <w:r>
        <w:rPr>
          <w:rFonts w:cs="Times New Roman"/>
          <w:szCs w:val="24"/>
        </w:rPr>
        <w:t>s profissionais incluem os críticos, editores, professores ou tradutores e agem a partir do interior do sistema literário. O mecenato é definido como “os poderes (pessoas, instituições) que conseguem promover ou impedir a leitura, escrita e reescrita de literatura”</w:t>
      </w:r>
      <w:r>
        <w:rPr>
          <w:rStyle w:val="Refdenotaderodap"/>
          <w:rFonts w:cs="Times New Roman"/>
          <w:szCs w:val="24"/>
        </w:rPr>
        <w:footnoteReference w:id="25"/>
      </w:r>
      <w:r>
        <w:rPr>
          <w:rFonts w:cs="Times New Roman"/>
          <w:szCs w:val="24"/>
        </w:rPr>
        <w:t xml:space="preserve"> (</w:t>
      </w:r>
      <w:r w:rsidRPr="00074F91">
        <w:rPr>
          <w:rFonts w:cs="Times New Roman"/>
          <w:i/>
          <w:szCs w:val="24"/>
        </w:rPr>
        <w:t>ibidem</w:t>
      </w:r>
      <w:r w:rsidR="00090AFE">
        <w:rPr>
          <w:rFonts w:cs="Times New Roman"/>
          <w:szCs w:val="24"/>
        </w:rPr>
        <w:t>,</w:t>
      </w:r>
      <w:r>
        <w:rPr>
          <w:rFonts w:cs="Times New Roman"/>
          <w:szCs w:val="24"/>
        </w:rPr>
        <w:t xml:space="preserve"> p. 15)</w:t>
      </w:r>
      <w:r w:rsidR="00090AFE">
        <w:rPr>
          <w:rFonts w:cs="Times New Roman"/>
          <w:szCs w:val="24"/>
        </w:rPr>
        <w:t>,</w:t>
      </w:r>
      <w:r>
        <w:rPr>
          <w:rFonts w:cs="Times New Roman"/>
          <w:szCs w:val="24"/>
        </w:rPr>
        <w:t xml:space="preserve"> apresentando três componentes: um ideológico que condiciona a forma e o objeto; um económico relativo à subsistência do reescritor que o mecenas assegura; </w:t>
      </w:r>
      <w:r w:rsidR="00090AFE">
        <w:rPr>
          <w:rFonts w:cs="Times New Roman"/>
          <w:szCs w:val="24"/>
        </w:rPr>
        <w:t>e o</w:t>
      </w:r>
      <w:r>
        <w:rPr>
          <w:rFonts w:cs="Times New Roman"/>
          <w:szCs w:val="24"/>
        </w:rPr>
        <w:t xml:space="preserve"> estatuto, que refere a integração num determinado grupo social e a adoção de um comportamento solidário. Munday </w:t>
      </w:r>
      <w:r w:rsidR="00090AFE">
        <w:rPr>
          <w:rFonts w:cs="Times New Roman"/>
          <w:szCs w:val="24"/>
        </w:rPr>
        <w:t xml:space="preserve">(2001) </w:t>
      </w:r>
      <w:r>
        <w:rPr>
          <w:rFonts w:cs="Times New Roman"/>
          <w:szCs w:val="24"/>
        </w:rPr>
        <w:t>exemplifica os mecenas como pessoas influentes, grupos de pessoas como editores ou a comunicação social, e instituições reguladoras da distribuição literária como academias nacionais, es</w:t>
      </w:r>
      <w:r w:rsidR="00090AFE">
        <w:rPr>
          <w:rFonts w:cs="Times New Roman"/>
          <w:szCs w:val="24"/>
        </w:rPr>
        <w:t>pecialmente o sistema de ensino</w:t>
      </w:r>
      <w:r>
        <w:rPr>
          <w:rFonts w:cs="Times New Roman"/>
          <w:szCs w:val="24"/>
        </w:rPr>
        <w:t>. São estas instituições que consolidam uma poética através de, por exemplo, as escolhas de editoras prestigiadas para introduzir obras novas no cânone literário, ou da manutenção pelas universidades e o sistema educativo de determinadas obras no cânone. O terceiro elemento de controlo é a poética dominante, que inclui dois componentes: um inventário dos géneros, temas, símbolos, situações e personagens arquetípicas; outro denominado funcional sobre o papel da literatura na sociedade e que será a referência da aceitação dos originais ou as reescritas no sistema literário (</w:t>
      </w:r>
      <w:r w:rsidR="00591CB4">
        <w:rPr>
          <w:rFonts w:cs="Times New Roman"/>
          <w:szCs w:val="24"/>
        </w:rPr>
        <w:t>Lefereve</w:t>
      </w:r>
      <w:r>
        <w:rPr>
          <w:rFonts w:cs="Times New Roman"/>
          <w:szCs w:val="24"/>
        </w:rPr>
        <w:t>, 1992</w:t>
      </w:r>
      <w:r w:rsidR="00591CB4">
        <w:rPr>
          <w:rFonts w:cs="Times New Roman"/>
          <w:szCs w:val="24"/>
        </w:rPr>
        <w:t>b</w:t>
      </w:r>
      <w:r>
        <w:rPr>
          <w:rFonts w:cs="Times New Roman"/>
          <w:szCs w:val="24"/>
        </w:rPr>
        <w:t>, p</w:t>
      </w:r>
      <w:r w:rsidR="00591CB4">
        <w:rPr>
          <w:rFonts w:cs="Times New Roman"/>
          <w:szCs w:val="24"/>
        </w:rPr>
        <w:t>p</w:t>
      </w:r>
      <w:r>
        <w:rPr>
          <w:rFonts w:cs="Times New Roman"/>
          <w:szCs w:val="24"/>
        </w:rPr>
        <w:t xml:space="preserve">. 21-26).  </w:t>
      </w:r>
    </w:p>
    <w:p w14:paraId="5736C0B8" w14:textId="77777777" w:rsidR="00DA6702" w:rsidRDefault="00DA6702" w:rsidP="00DA6702">
      <w:pPr>
        <w:rPr>
          <w:rFonts w:cs="Times New Roman"/>
          <w:szCs w:val="24"/>
        </w:rPr>
      </w:pPr>
      <w:r>
        <w:rPr>
          <w:rFonts w:cs="Times New Roman"/>
          <w:szCs w:val="24"/>
        </w:rPr>
        <w:t xml:space="preserve">O principal condicionante da tradução é a ideologia, aceite voluntariamente ou imposta pelo mecenato, seguido da poética dominante. Deste modo  </w:t>
      </w:r>
    </w:p>
    <w:p w14:paraId="6A8C3692" w14:textId="57E84667" w:rsidR="00DA6702" w:rsidRPr="00880910" w:rsidRDefault="00DA6702" w:rsidP="00C37319">
      <w:pPr>
        <w:pStyle w:val="Citao"/>
      </w:pPr>
      <w:r>
        <w:lastRenderedPageBreak/>
        <w:t>a</w:t>
      </w:r>
      <w:r w:rsidRPr="003C386A">
        <w:t xml:space="preserve"> ideologia dita a estratégia básica que o tradutor vai usar e</w:t>
      </w:r>
      <w:r w:rsidR="00C37319">
        <w:t>,</w:t>
      </w:r>
      <w:r w:rsidRPr="003C386A">
        <w:t xml:space="preserve"> portant</w:t>
      </w:r>
      <w:r>
        <w:t>o</w:t>
      </w:r>
      <w:r w:rsidR="00C37319">
        <w:t>,</w:t>
      </w:r>
      <w:r w:rsidRPr="003C386A">
        <w:t xml:space="preserve"> dita também</w:t>
      </w:r>
      <w:r>
        <w:t xml:space="preserve"> </w:t>
      </w:r>
      <w:r w:rsidRPr="003C386A">
        <w:t>as soluções para os problemas relacionados tanto com o “universo de discurso”</w:t>
      </w:r>
      <w:r>
        <w:t>,</w:t>
      </w:r>
      <w:r w:rsidRPr="003C386A">
        <w:t xml:space="preserve"> expresso no original (objetos, conceitos, costumes que perte</w:t>
      </w:r>
      <w:r>
        <w:t>ncem ao mundo que era familiar</w:t>
      </w:r>
      <w:r w:rsidRPr="003C386A">
        <w:t xml:space="preserve"> ao escritor do original</w:t>
      </w:r>
      <w:r w:rsidRPr="00880910">
        <w:t>), como com a linguagem em que o próprio original está expresso</w:t>
      </w:r>
      <w:r w:rsidRPr="00880910">
        <w:rPr>
          <w:rStyle w:val="Refdenotaderodap"/>
          <w:rFonts w:cs="Times New Roman"/>
          <w:szCs w:val="20"/>
        </w:rPr>
        <w:footnoteReference w:id="26"/>
      </w:r>
      <w:r w:rsidRPr="00880910">
        <w:t xml:space="preserve"> </w:t>
      </w:r>
      <w:sdt>
        <w:sdtPr>
          <w:id w:val="1478115764"/>
          <w:citation/>
        </w:sdtPr>
        <w:sdtEndPr/>
        <w:sdtContent>
          <w:r w:rsidR="000F4A6B">
            <w:fldChar w:fldCharType="begin"/>
          </w:r>
          <w:r w:rsidR="000F4A6B">
            <w:instrText xml:space="preserve">CITATION Lef92 \p 41 \t  \l 2070 </w:instrText>
          </w:r>
          <w:r w:rsidR="000F4A6B">
            <w:fldChar w:fldCharType="separate"/>
          </w:r>
          <w:r w:rsidR="000F4A6B">
            <w:rPr>
              <w:noProof/>
            </w:rPr>
            <w:t>(Lefevere, 1992b, p. 41)</w:t>
          </w:r>
          <w:r w:rsidR="000F4A6B">
            <w:fldChar w:fldCharType="end"/>
          </w:r>
        </w:sdtContent>
      </w:sdt>
      <w:r w:rsidRPr="00880910">
        <w:t>.</w:t>
      </w:r>
    </w:p>
    <w:p w14:paraId="2016762D" w14:textId="46A474C4" w:rsidR="00DA6702" w:rsidRDefault="00DA6702" w:rsidP="00DA6702">
      <w:pPr>
        <w:rPr>
          <w:rFonts w:cs="Times New Roman"/>
          <w:szCs w:val="24"/>
        </w:rPr>
      </w:pPr>
      <w:r>
        <w:rPr>
          <w:rFonts w:cs="Times New Roman"/>
          <w:szCs w:val="24"/>
        </w:rPr>
        <w:t>Essencialmente, o tradutor assume uma atitude ideológica e poeticamente mais conservadora ou subversiva</w:t>
      </w:r>
      <w:r w:rsidR="00C37319">
        <w:rPr>
          <w:rFonts w:cs="Times New Roman"/>
          <w:szCs w:val="24"/>
        </w:rPr>
        <w:t>,</w:t>
      </w:r>
      <w:r>
        <w:rPr>
          <w:rFonts w:cs="Times New Roman"/>
          <w:szCs w:val="24"/>
        </w:rPr>
        <w:t xml:space="preserve"> relacionada com o prestígio do original na cultura de chegada</w:t>
      </w:r>
      <w:r w:rsidR="00C37319">
        <w:rPr>
          <w:rFonts w:cs="Times New Roman"/>
          <w:szCs w:val="24"/>
        </w:rPr>
        <w:t>:</w:t>
      </w:r>
      <w:r>
        <w:rPr>
          <w:rFonts w:cs="Times New Roman"/>
          <w:szCs w:val="24"/>
        </w:rPr>
        <w:t xml:space="preserve"> quanto maior for este prestígio, mais a tradução tenderá para a literalidade, </w:t>
      </w:r>
      <w:r w:rsidR="00C37319">
        <w:rPr>
          <w:rFonts w:cs="Times New Roman"/>
          <w:szCs w:val="24"/>
        </w:rPr>
        <w:t>caso contrário</w:t>
      </w:r>
      <w:r>
        <w:rPr>
          <w:rFonts w:cs="Times New Roman"/>
          <w:szCs w:val="24"/>
        </w:rPr>
        <w:t xml:space="preserve">, a reescrita atualiza o original, questionando o seu estatuto intocável. </w:t>
      </w:r>
    </w:p>
    <w:p w14:paraId="5C1F1CDD" w14:textId="6DE2FEB4" w:rsidR="00DA6702" w:rsidRDefault="00DA6702" w:rsidP="00DA6702">
      <w:pPr>
        <w:pStyle w:val="Corpodotexto"/>
        <w:rPr>
          <w:rFonts w:ascii="Times New Roman" w:hAnsi="Times New Roman" w:cs="Times New Roman"/>
          <w:sz w:val="24"/>
        </w:rPr>
      </w:pPr>
      <w:r>
        <w:rPr>
          <w:rFonts w:ascii="Times New Roman" w:hAnsi="Times New Roman" w:cs="Times New Roman"/>
          <w:sz w:val="24"/>
        </w:rPr>
        <w:t>O último elemento a mediar a reescrita tradutora é a</w:t>
      </w:r>
      <w:r w:rsidRPr="005D074C">
        <w:rPr>
          <w:rFonts w:ascii="Times New Roman" w:hAnsi="Times New Roman" w:cs="Times New Roman"/>
          <w:sz w:val="24"/>
        </w:rPr>
        <w:t xml:space="preserve"> linguagem</w:t>
      </w:r>
      <w:r>
        <w:rPr>
          <w:rFonts w:ascii="Times New Roman" w:hAnsi="Times New Roman" w:cs="Times New Roman"/>
          <w:sz w:val="24"/>
        </w:rPr>
        <w:t>,</w:t>
      </w:r>
      <w:r w:rsidRPr="005D074C">
        <w:rPr>
          <w:rFonts w:ascii="Times New Roman" w:hAnsi="Times New Roman" w:cs="Times New Roman"/>
          <w:sz w:val="24"/>
        </w:rPr>
        <w:t xml:space="preserve"> que</w:t>
      </w:r>
      <w:r>
        <w:rPr>
          <w:rFonts w:ascii="Times New Roman" w:hAnsi="Times New Roman" w:cs="Times New Roman"/>
          <w:sz w:val="24"/>
        </w:rPr>
        <w:t xml:space="preserve"> se divide em nível</w:t>
      </w:r>
      <w:r w:rsidRPr="005D074C">
        <w:rPr>
          <w:rFonts w:ascii="Times New Roman" w:hAnsi="Times New Roman" w:cs="Times New Roman"/>
          <w:sz w:val="24"/>
        </w:rPr>
        <w:t xml:space="preserve"> ilocutório</w:t>
      </w:r>
      <w:r>
        <w:rPr>
          <w:rFonts w:ascii="Times New Roman" w:hAnsi="Times New Roman" w:cs="Times New Roman"/>
          <w:sz w:val="24"/>
        </w:rPr>
        <w:t xml:space="preserve"> (o efeito) e nível locutório (a comunicação). O nível ilocutório condiciona e</w:t>
      </w:r>
      <w:r w:rsidR="00C37319">
        <w:rPr>
          <w:rFonts w:ascii="Times New Roman" w:hAnsi="Times New Roman" w:cs="Times New Roman"/>
          <w:sz w:val="24"/>
        </w:rPr>
        <w:t>m maior medida a tradução, pois geralmente espera-se da tradução</w:t>
      </w:r>
      <w:r>
        <w:rPr>
          <w:rFonts w:ascii="Times New Roman" w:hAnsi="Times New Roman" w:cs="Times New Roman"/>
          <w:sz w:val="24"/>
        </w:rPr>
        <w:t xml:space="preserve"> o mesmo efeito </w:t>
      </w:r>
      <w:r w:rsidR="00C37319">
        <w:rPr>
          <w:rFonts w:ascii="Times New Roman" w:hAnsi="Times New Roman" w:cs="Times New Roman"/>
          <w:sz w:val="24"/>
        </w:rPr>
        <w:t>do</w:t>
      </w:r>
      <w:r>
        <w:rPr>
          <w:rFonts w:ascii="Times New Roman" w:hAnsi="Times New Roman" w:cs="Times New Roman"/>
          <w:sz w:val="24"/>
        </w:rPr>
        <w:t xml:space="preserve"> original. No entanto, é igualmente expectável uma perda aceite com algum grau de inevitabilidade e mais não é que “ uma combinação ideal de estratégias ilocutórias, o – notório em vez de indistinto, mas ainda assim efetivo – conceito de que o texto poderia ter sido mais bem escrito ou reescrito”</w:t>
      </w:r>
      <w:r>
        <w:rPr>
          <w:rStyle w:val="Refdenotaderodap"/>
          <w:rFonts w:ascii="Times New Roman" w:hAnsi="Times New Roman" w:cs="Times New Roman"/>
          <w:sz w:val="24"/>
        </w:rPr>
        <w:footnoteReference w:id="27"/>
      </w:r>
      <w:r>
        <w:rPr>
          <w:rFonts w:ascii="Times New Roman" w:hAnsi="Times New Roman" w:cs="Times New Roman"/>
          <w:sz w:val="24"/>
        </w:rPr>
        <w:t xml:space="preserve"> (</w:t>
      </w:r>
      <w:r>
        <w:rPr>
          <w:rFonts w:ascii="Times New Roman" w:hAnsi="Times New Roman" w:cs="Times New Roman"/>
          <w:i/>
          <w:sz w:val="24"/>
        </w:rPr>
        <w:t>i</w:t>
      </w:r>
      <w:r w:rsidRPr="006E25C2">
        <w:rPr>
          <w:rFonts w:ascii="Times New Roman" w:hAnsi="Times New Roman" w:cs="Times New Roman"/>
          <w:i/>
          <w:sz w:val="24"/>
        </w:rPr>
        <w:t>bidem</w:t>
      </w:r>
      <w:r>
        <w:rPr>
          <w:rFonts w:ascii="Times New Roman" w:hAnsi="Times New Roman" w:cs="Times New Roman"/>
          <w:sz w:val="24"/>
        </w:rPr>
        <w:t xml:space="preserve">, </w:t>
      </w:r>
      <w:r w:rsidR="00C37319">
        <w:rPr>
          <w:rFonts w:ascii="Times New Roman" w:hAnsi="Times New Roman" w:cs="Times New Roman"/>
          <w:sz w:val="24"/>
        </w:rPr>
        <w:t>p. 59)</w:t>
      </w:r>
      <w:r>
        <w:rPr>
          <w:rFonts w:ascii="Times New Roman" w:hAnsi="Times New Roman" w:cs="Times New Roman"/>
          <w:sz w:val="24"/>
        </w:rPr>
        <w:t>. Mas se anteriormente esta “perda” seria vista como erro segundo uma perspetiva normativa e rejeitada como tradução, agora constitui um material importante para compreender a evolução das literaturas, bem como</w:t>
      </w:r>
      <w:r w:rsidRPr="00CC7881">
        <w:rPr>
          <w:rFonts w:ascii="Times New Roman" w:hAnsi="Times New Roman" w:cs="Times New Roman"/>
          <w:sz w:val="24"/>
        </w:rPr>
        <w:t xml:space="preserve"> </w:t>
      </w:r>
      <w:r>
        <w:rPr>
          <w:rFonts w:ascii="Times New Roman" w:hAnsi="Times New Roman" w:cs="Times New Roman"/>
          <w:sz w:val="24"/>
        </w:rPr>
        <w:t>o papel da tradução e dos tradutores, como agentes de uma atividade que reage às especificidades do seu contexto.</w:t>
      </w:r>
    </w:p>
    <w:p w14:paraId="7DDD6589" w14:textId="63046DB5" w:rsidR="0094227B" w:rsidRDefault="00FF53C9" w:rsidP="0094227B">
      <w:pPr>
        <w:pStyle w:val="Cabealho3"/>
      </w:pPr>
      <w:bookmarkStart w:id="25" w:name="_Toc430952186"/>
      <w:r>
        <w:t>Os e</w:t>
      </w:r>
      <w:r w:rsidR="0094227B">
        <w:t>studos culturais</w:t>
      </w:r>
      <w:r>
        <w:t xml:space="preserve"> em tradução</w:t>
      </w:r>
      <w:bookmarkEnd w:id="25"/>
    </w:p>
    <w:p w14:paraId="26CF1692" w14:textId="4B2E85D5" w:rsidR="0094227B" w:rsidRDefault="0094227B" w:rsidP="0094227B">
      <w:pPr>
        <w:rPr>
          <w:rFonts w:cs="Times New Roman"/>
          <w:szCs w:val="24"/>
        </w:rPr>
      </w:pPr>
      <w:r>
        <w:rPr>
          <w:rFonts w:cs="Times New Roman"/>
          <w:szCs w:val="24"/>
        </w:rPr>
        <w:t xml:space="preserve">No prefácio de </w:t>
      </w:r>
      <w:r w:rsidRPr="0038249F">
        <w:rPr>
          <w:rFonts w:cs="Times New Roman"/>
          <w:i/>
          <w:szCs w:val="24"/>
        </w:rPr>
        <w:t>Constructing Cultures: Essays on Literary Translation</w:t>
      </w:r>
      <w:r>
        <w:rPr>
          <w:rFonts w:cs="Times New Roman"/>
          <w:szCs w:val="24"/>
        </w:rPr>
        <w:t xml:space="preserve">, Susan Bassnett e André Lefevere (1998) esboçam uma evolução dos estudos de tradução nos </w:t>
      </w:r>
      <w:r>
        <w:rPr>
          <w:rFonts w:cs="Times New Roman"/>
          <w:szCs w:val="24"/>
        </w:rPr>
        <w:lastRenderedPageBreak/>
        <w:t>20 anos anteriores, sustentando que estes a</w:t>
      </w:r>
      <w:r w:rsidR="00974252">
        <w:rPr>
          <w:rFonts w:cs="Times New Roman"/>
          <w:szCs w:val="24"/>
        </w:rPr>
        <w:t xml:space="preserve">ssumiram uma </w:t>
      </w:r>
      <w:r w:rsidRPr="00974252">
        <w:rPr>
          <w:rFonts w:cs="Times New Roman"/>
          <w:i/>
          <w:szCs w:val="24"/>
        </w:rPr>
        <w:t>viragem cultural</w:t>
      </w:r>
      <w:r>
        <w:rPr>
          <w:rFonts w:cs="Times New Roman"/>
          <w:szCs w:val="24"/>
        </w:rPr>
        <w:t xml:space="preserve"> por </w:t>
      </w:r>
      <w:r w:rsidR="00974252">
        <w:rPr>
          <w:rFonts w:cs="Times New Roman"/>
          <w:szCs w:val="24"/>
        </w:rPr>
        <w:t xml:space="preserve">entenderem </w:t>
      </w:r>
      <w:r>
        <w:rPr>
          <w:rFonts w:cs="Times New Roman"/>
          <w:szCs w:val="24"/>
        </w:rPr>
        <w:t>que a tradução não pode ser dissociada do seu contexto histórico e cultural, ou seja, que “as traduções nunca são produzidas num vácuo, e que tampouco são recebidas num vácuo”</w:t>
      </w:r>
      <w:r>
        <w:rPr>
          <w:rStyle w:val="Refdenotaderodap"/>
          <w:rFonts w:cs="Times New Roman"/>
          <w:szCs w:val="24"/>
        </w:rPr>
        <w:footnoteReference w:id="28"/>
      </w:r>
      <w:r>
        <w:rPr>
          <w:rFonts w:cs="Times New Roman"/>
          <w:szCs w:val="24"/>
        </w:rPr>
        <w:t xml:space="preserve"> </w:t>
      </w:r>
      <w:sdt>
        <w:sdtPr>
          <w:rPr>
            <w:rFonts w:cs="Times New Roman"/>
            <w:szCs w:val="24"/>
          </w:rPr>
          <w:id w:val="-1100255446"/>
          <w:citation/>
        </w:sdtPr>
        <w:sdtEndPr/>
        <w:sdtContent>
          <w:r w:rsidR="00974252">
            <w:rPr>
              <w:rFonts w:cs="Times New Roman"/>
              <w:szCs w:val="24"/>
            </w:rPr>
            <w:fldChar w:fldCharType="begin"/>
          </w:r>
          <w:r w:rsidR="00A2192F">
            <w:rPr>
              <w:rFonts w:cs="Times New Roman"/>
              <w:szCs w:val="24"/>
            </w:rPr>
            <w:instrText xml:space="preserve">CITATION Lef98 \p 3 \t  \l 2070 </w:instrText>
          </w:r>
          <w:r w:rsidR="00974252">
            <w:rPr>
              <w:rFonts w:cs="Times New Roman"/>
              <w:szCs w:val="24"/>
            </w:rPr>
            <w:fldChar w:fldCharType="separate"/>
          </w:r>
          <w:r w:rsidR="00A2192F">
            <w:rPr>
              <w:rFonts w:cs="Times New Roman"/>
              <w:noProof/>
              <w:szCs w:val="24"/>
            </w:rPr>
            <w:t xml:space="preserve"> </w:t>
          </w:r>
          <w:r w:rsidR="00A2192F" w:rsidRPr="00A2192F">
            <w:rPr>
              <w:rFonts w:cs="Times New Roman"/>
              <w:noProof/>
              <w:szCs w:val="24"/>
            </w:rPr>
            <w:t>(Lefevere &amp; Bassnett, 1998, p. 3)</w:t>
          </w:r>
          <w:r w:rsidR="00974252">
            <w:rPr>
              <w:rFonts w:cs="Times New Roman"/>
              <w:szCs w:val="24"/>
            </w:rPr>
            <w:fldChar w:fldCharType="end"/>
          </w:r>
        </w:sdtContent>
      </w:sdt>
      <w:r>
        <w:rPr>
          <w:rFonts w:cs="Times New Roman"/>
          <w:szCs w:val="24"/>
        </w:rPr>
        <w:t xml:space="preserve">. </w:t>
      </w:r>
    </w:p>
    <w:p w14:paraId="613C0411" w14:textId="0646A826" w:rsidR="0094227B" w:rsidRDefault="00974252" w:rsidP="0094227B">
      <w:pPr>
        <w:rPr>
          <w:rFonts w:cs="Times New Roman"/>
          <w:szCs w:val="24"/>
        </w:rPr>
      </w:pPr>
      <w:r>
        <w:rPr>
          <w:rFonts w:cs="Times New Roman"/>
          <w:szCs w:val="24"/>
        </w:rPr>
        <w:t>Neste período a</w:t>
      </w:r>
      <w:r w:rsidR="0094227B">
        <w:rPr>
          <w:rFonts w:cs="Times New Roman"/>
          <w:szCs w:val="24"/>
        </w:rPr>
        <w:t xml:space="preserve">ssistiu-se à dessacralização do original e à emergência de um tradutor que já não procura uma equivalência ideal, essencialmente linguística, mas antes um “grau” de equivalência específico para veicular uma mensagem a um público específico, com a aplicação de estratégias </w:t>
      </w:r>
      <w:r>
        <w:rPr>
          <w:rFonts w:cs="Times New Roman"/>
          <w:szCs w:val="24"/>
        </w:rPr>
        <w:t>relacionadas</w:t>
      </w:r>
      <w:r w:rsidR="0094227B">
        <w:rPr>
          <w:rFonts w:cs="Times New Roman"/>
          <w:szCs w:val="24"/>
        </w:rPr>
        <w:t xml:space="preserve"> com o tipo e a função do texto. Esta evolução foi acompanhada do alargamento do âmbito da disciplina, tendo surgido vários subcampos de ação recíproca.</w:t>
      </w:r>
      <w:r>
        <w:rPr>
          <w:rFonts w:cs="Times New Roman"/>
          <w:szCs w:val="24"/>
        </w:rPr>
        <w:t xml:space="preserve"> </w:t>
      </w:r>
      <w:r w:rsidR="0094227B">
        <w:rPr>
          <w:rFonts w:cs="Times New Roman"/>
          <w:szCs w:val="24"/>
        </w:rPr>
        <w:t>Mas o grande passo em frente será “estudar a tradução, não apenas para a formação de tradutores, mas precisamente para estudar a interação cultural”</w:t>
      </w:r>
      <w:r w:rsidR="0094227B">
        <w:rPr>
          <w:rStyle w:val="Refdenotaderodap"/>
          <w:rFonts w:cs="Times New Roman"/>
          <w:szCs w:val="24"/>
        </w:rPr>
        <w:footnoteReference w:id="29"/>
      </w:r>
      <w:r w:rsidR="0094227B">
        <w:rPr>
          <w:rFonts w:cs="Times New Roman"/>
          <w:szCs w:val="24"/>
        </w:rPr>
        <w:t xml:space="preserve"> (</w:t>
      </w:r>
      <w:r w:rsidR="0094227B" w:rsidRPr="002832B8">
        <w:rPr>
          <w:rFonts w:cs="Times New Roman"/>
          <w:i/>
          <w:szCs w:val="24"/>
        </w:rPr>
        <w:t>ibidem</w:t>
      </w:r>
      <w:r w:rsidR="0094227B">
        <w:rPr>
          <w:rFonts w:cs="Times New Roman"/>
          <w:szCs w:val="24"/>
        </w:rPr>
        <w:t xml:space="preserve">, p. 6). A tradução participa na construção das culturas ao permitir a transferência de textos que passam a fazer parte de e a funcionar noutra cultura diferente. No entanto, a relação que se estabelece entre as culturas não é de igualdade, mas antes de domínio, submissão ou resistência; por exemplo, o reportório traduzido </w:t>
      </w:r>
      <w:r>
        <w:rPr>
          <w:rFonts w:cs="Times New Roman"/>
          <w:szCs w:val="24"/>
        </w:rPr>
        <w:t>está</w:t>
      </w:r>
      <w:r w:rsidR="0094227B">
        <w:rPr>
          <w:rFonts w:cs="Times New Roman"/>
          <w:szCs w:val="24"/>
        </w:rPr>
        <w:t xml:space="preserve"> determinado pelo prestígio e pelo poder relativo de cada cultura. Esta etapa dos estudos da tradução caracteriza-se p</w:t>
      </w:r>
      <w:r>
        <w:rPr>
          <w:rFonts w:cs="Times New Roman"/>
          <w:szCs w:val="24"/>
        </w:rPr>
        <w:t>or uma</w:t>
      </w:r>
      <w:r w:rsidR="0094227B">
        <w:rPr>
          <w:rFonts w:cs="Times New Roman"/>
          <w:szCs w:val="24"/>
        </w:rPr>
        <w:t xml:space="preserve"> investigação que sublinha</w:t>
      </w:r>
      <w:r w:rsidR="0094227B" w:rsidRPr="00A2763B">
        <w:rPr>
          <w:rFonts w:cs="Times New Roman"/>
          <w:szCs w:val="24"/>
        </w:rPr>
        <w:t xml:space="preserve"> </w:t>
      </w:r>
      <w:r w:rsidR="0094227B">
        <w:rPr>
          <w:rFonts w:cs="Times New Roman"/>
          <w:szCs w:val="24"/>
        </w:rPr>
        <w:t>a</w:t>
      </w:r>
      <w:r w:rsidR="0094227B" w:rsidRPr="00A2763B">
        <w:rPr>
          <w:rFonts w:cs="Times New Roman"/>
          <w:szCs w:val="24"/>
        </w:rPr>
        <w:t xml:space="preserve">s </w:t>
      </w:r>
      <w:r w:rsidR="0094227B">
        <w:rPr>
          <w:rFonts w:cs="Times New Roman"/>
          <w:szCs w:val="24"/>
        </w:rPr>
        <w:t xml:space="preserve">imparidades </w:t>
      </w:r>
      <w:r w:rsidR="0094227B" w:rsidRPr="00A2763B">
        <w:rPr>
          <w:rFonts w:cs="Times New Roman"/>
          <w:szCs w:val="24"/>
        </w:rPr>
        <w:t xml:space="preserve">de poder entre as culturas hegemónicas e </w:t>
      </w:r>
      <w:r w:rsidR="0094227B">
        <w:rPr>
          <w:rFonts w:cs="Times New Roman"/>
          <w:szCs w:val="24"/>
        </w:rPr>
        <w:t>as subalternas, bem como</w:t>
      </w:r>
      <w:r w:rsidR="0094227B" w:rsidRPr="00A2763B">
        <w:rPr>
          <w:rFonts w:cs="Times New Roman"/>
          <w:szCs w:val="24"/>
        </w:rPr>
        <w:t xml:space="preserve"> </w:t>
      </w:r>
      <w:r w:rsidR="0094227B">
        <w:rPr>
          <w:rFonts w:cs="Times New Roman"/>
          <w:szCs w:val="24"/>
        </w:rPr>
        <w:t>a</w:t>
      </w:r>
      <w:r w:rsidR="0094227B" w:rsidRPr="00A2763B">
        <w:rPr>
          <w:rFonts w:cs="Times New Roman"/>
          <w:szCs w:val="24"/>
        </w:rPr>
        <w:t xml:space="preserve"> preservação da alteridade</w:t>
      </w:r>
      <w:r w:rsidR="0094227B">
        <w:rPr>
          <w:rFonts w:cs="Times New Roman"/>
          <w:szCs w:val="24"/>
        </w:rPr>
        <w:t xml:space="preserve"> na tradução e na </w:t>
      </w:r>
      <w:r w:rsidR="0094227B" w:rsidRPr="00A2763B">
        <w:rPr>
          <w:rFonts w:cs="Times New Roman"/>
          <w:szCs w:val="24"/>
        </w:rPr>
        <w:t>transposição para uma cultura central.</w:t>
      </w:r>
      <w:r w:rsidR="0094227B">
        <w:rPr>
          <w:rFonts w:cs="Times New Roman"/>
          <w:szCs w:val="24"/>
        </w:rPr>
        <w:t xml:space="preserve"> </w:t>
      </w:r>
    </w:p>
    <w:p w14:paraId="5674F7FC" w14:textId="04CF3D01" w:rsidR="0094227B" w:rsidRDefault="0094227B" w:rsidP="0094227B">
      <w:pPr>
        <w:rPr>
          <w:rFonts w:cs="Times New Roman"/>
          <w:szCs w:val="24"/>
        </w:rPr>
      </w:pPr>
      <w:r>
        <w:rPr>
          <w:rFonts w:cs="Times New Roman"/>
          <w:szCs w:val="24"/>
        </w:rPr>
        <w:t>Os estudos continua</w:t>
      </w:r>
      <w:r w:rsidR="00974252">
        <w:rPr>
          <w:rFonts w:cs="Times New Roman"/>
          <w:szCs w:val="24"/>
        </w:rPr>
        <w:t>m</w:t>
      </w:r>
      <w:r>
        <w:rPr>
          <w:rFonts w:cs="Times New Roman"/>
          <w:szCs w:val="24"/>
        </w:rPr>
        <w:t xml:space="preserve"> a aprofundar a ligação entre a atividade tradutora e a ideologia, pondo de manifesto a sua complexidade no contexto intercultural</w:t>
      </w:r>
      <w:r w:rsidR="00974252">
        <w:rPr>
          <w:rFonts w:cs="Times New Roman"/>
          <w:szCs w:val="24"/>
        </w:rPr>
        <w:t xml:space="preserve"> com </w:t>
      </w:r>
      <w:r>
        <w:rPr>
          <w:rFonts w:cs="Times New Roman"/>
          <w:szCs w:val="24"/>
        </w:rPr>
        <w:t xml:space="preserve">destaque </w:t>
      </w:r>
      <w:r w:rsidR="00974252">
        <w:rPr>
          <w:rFonts w:cs="Times New Roman"/>
          <w:szCs w:val="24"/>
        </w:rPr>
        <w:t xml:space="preserve">para </w:t>
      </w:r>
      <w:r>
        <w:rPr>
          <w:rFonts w:cs="Times New Roman"/>
          <w:szCs w:val="24"/>
        </w:rPr>
        <w:t xml:space="preserve">as questões da visibilidade do tradutor, a problemática pós-colonial ou a perspetiva feminista. </w:t>
      </w:r>
    </w:p>
    <w:p w14:paraId="605A6965" w14:textId="2AF4C31A" w:rsidR="0094227B" w:rsidRDefault="0094227B" w:rsidP="0094227B">
      <w:pPr>
        <w:rPr>
          <w:rFonts w:cs="Times New Roman"/>
          <w:szCs w:val="24"/>
        </w:rPr>
      </w:pPr>
      <w:r>
        <w:rPr>
          <w:rFonts w:cs="Times New Roman"/>
          <w:szCs w:val="24"/>
        </w:rPr>
        <w:lastRenderedPageBreak/>
        <w:t>Venuti (1995, 1998) refere que a invisibilidade do tradutor está relacionada com a valorização do texto original e do seu autor, segundo a visão tradicional de tradução (esta deve ser fluente e transparente, funcionando como original) e com a falta de reconhecimento da figura do tradutor, exemplificando com a recusa ao tradutor de direitos de autor, apesar de ser uma atividade criativa. Neste sentido, o ato tradutor acaba por ser autodestrutivo</w:t>
      </w:r>
      <w:r w:rsidR="00B517A4">
        <w:rPr>
          <w:rFonts w:cs="Times New Roman"/>
          <w:szCs w:val="24"/>
        </w:rPr>
        <w:t>.</w:t>
      </w:r>
      <w:r>
        <w:rPr>
          <w:rFonts w:cs="Times New Roman"/>
          <w:szCs w:val="24"/>
        </w:rPr>
        <w:t xml:space="preserve"> </w:t>
      </w:r>
      <w:r w:rsidR="00B517A4">
        <w:rPr>
          <w:rFonts w:cs="Times New Roman"/>
          <w:szCs w:val="24"/>
        </w:rPr>
        <w:t xml:space="preserve">A </w:t>
      </w:r>
      <w:r>
        <w:rPr>
          <w:rFonts w:cs="Times New Roman"/>
          <w:szCs w:val="24"/>
        </w:rPr>
        <w:t>invisibilidade resulta na perpetuação das barreiras culturais e da hegemonia da língua inglesa; para contrariar estes efeitos, o académico sugere a resistência por meio de uma estratégia estrangeirizante que valorize a alteridade entre uma tradução e o original.</w:t>
      </w:r>
    </w:p>
    <w:p w14:paraId="078A2249" w14:textId="23EF83C1" w:rsidR="0094227B" w:rsidRDefault="0094227B" w:rsidP="0094227B">
      <w:pPr>
        <w:rPr>
          <w:rFonts w:cs="Times New Roman"/>
          <w:szCs w:val="24"/>
        </w:rPr>
      </w:pPr>
      <w:r>
        <w:rPr>
          <w:rFonts w:cs="Times New Roman"/>
          <w:szCs w:val="24"/>
        </w:rPr>
        <w:t>Surgem também as correntes pós-colonia</w:t>
      </w:r>
      <w:r w:rsidR="001664B6">
        <w:rPr>
          <w:rFonts w:cs="Times New Roman"/>
          <w:szCs w:val="24"/>
        </w:rPr>
        <w:t>i</w:t>
      </w:r>
      <w:r>
        <w:rPr>
          <w:rFonts w:cs="Times New Roman"/>
          <w:szCs w:val="24"/>
        </w:rPr>
        <w:t>s que pretendem determinar o papel da tradução não apenas como instrumento de colonização, mas também como de resistência e sublevação contra o poder colonial. Robinson (1997)</w:t>
      </w:r>
      <w:r>
        <w:rPr>
          <w:rStyle w:val="Refdenotaderodap"/>
          <w:rFonts w:cs="Times New Roman"/>
          <w:szCs w:val="24"/>
        </w:rPr>
        <w:footnoteReference w:id="30"/>
      </w:r>
      <w:r>
        <w:rPr>
          <w:rFonts w:cs="Times New Roman"/>
          <w:szCs w:val="24"/>
        </w:rPr>
        <w:t xml:space="preserve"> define o pós-colonialismo </w:t>
      </w:r>
    </w:p>
    <w:p w14:paraId="5951EEC9" w14:textId="5338F367" w:rsidR="0094227B" w:rsidRPr="00537CA8" w:rsidRDefault="0094227B" w:rsidP="00B517A4">
      <w:pPr>
        <w:pStyle w:val="Citao"/>
      </w:pPr>
      <w:r w:rsidRPr="00537CA8">
        <w:t>“como um estado da cultura ou dos estudos culturais emergente da experiência colonial e das suas consequências; que trata de questões de identidade de grupo tal e como se manifestam na língua, na cultura, na lei, na educação, na política; etc.; e que se mostra favorável à diversidade de todo o tipo”</w:t>
      </w:r>
      <w:r w:rsidRPr="00537CA8">
        <w:rPr>
          <w:rStyle w:val="Refdenotaderodap"/>
          <w:rFonts w:cs="Times New Roman"/>
          <w:szCs w:val="20"/>
        </w:rPr>
        <w:footnoteReference w:id="31"/>
      </w:r>
      <w:r w:rsidRPr="00537CA8">
        <w:t xml:space="preserve"> (</w:t>
      </w:r>
      <w:r w:rsidR="00B517A4">
        <w:t xml:space="preserve">citado em </w:t>
      </w:r>
      <w:r w:rsidRPr="00537CA8">
        <w:t xml:space="preserve">Albir, 2001, p. 624). </w:t>
      </w:r>
    </w:p>
    <w:p w14:paraId="37426B90" w14:textId="390D2700" w:rsidR="0094227B" w:rsidRDefault="0094227B" w:rsidP="0094227B">
      <w:pPr>
        <w:rPr>
          <w:rFonts w:cs="Times New Roman"/>
          <w:szCs w:val="24"/>
        </w:rPr>
      </w:pPr>
      <w:r>
        <w:rPr>
          <w:rFonts w:cs="Times New Roman"/>
          <w:szCs w:val="24"/>
        </w:rPr>
        <w:t>A tradução, vista anteriormente como subjugada a um original superior, apresenta-se como a metáfora perfeita no contexto pós-colonial. Os tradutores e teóricos pós-coloniais encontram na atividade</w:t>
      </w:r>
      <w:r w:rsidR="00B517A4">
        <w:rPr>
          <w:rFonts w:cs="Times New Roman"/>
          <w:szCs w:val="24"/>
        </w:rPr>
        <w:t xml:space="preserve"> tradutora e na sua herança</w:t>
      </w:r>
      <w:r>
        <w:rPr>
          <w:rFonts w:cs="Times New Roman"/>
          <w:szCs w:val="24"/>
        </w:rPr>
        <w:t xml:space="preserve"> cultural </w:t>
      </w:r>
      <w:r w:rsidR="00B517A4">
        <w:rPr>
          <w:rFonts w:cs="Times New Roman"/>
          <w:szCs w:val="24"/>
        </w:rPr>
        <w:t xml:space="preserve">híbrida </w:t>
      </w:r>
      <w:r>
        <w:rPr>
          <w:rFonts w:cs="Times New Roman"/>
          <w:szCs w:val="24"/>
        </w:rPr>
        <w:t>entre o colonizado e o colonizador uma forma de resistência</w:t>
      </w:r>
      <w:r w:rsidRPr="00000DB8">
        <w:rPr>
          <w:rFonts w:cs="Times New Roman"/>
          <w:szCs w:val="24"/>
        </w:rPr>
        <w:t xml:space="preserve"> </w:t>
      </w:r>
      <w:r>
        <w:rPr>
          <w:rFonts w:cs="Times New Roman"/>
          <w:szCs w:val="24"/>
        </w:rPr>
        <w:t>e de transformação d</w:t>
      </w:r>
      <w:r w:rsidRPr="00000DB8">
        <w:rPr>
          <w:rFonts w:cs="Times New Roman"/>
          <w:szCs w:val="24"/>
        </w:rPr>
        <w:t>o p</w:t>
      </w:r>
      <w:r>
        <w:rPr>
          <w:rFonts w:cs="Times New Roman"/>
          <w:szCs w:val="24"/>
        </w:rPr>
        <w:t xml:space="preserve">oder colonial ou pós-colonial, </w:t>
      </w:r>
      <w:r w:rsidR="00B517A4">
        <w:rPr>
          <w:rFonts w:cs="Times New Roman"/>
          <w:szCs w:val="24"/>
        </w:rPr>
        <w:t>pelo que</w:t>
      </w:r>
    </w:p>
    <w:p w14:paraId="0A25454A" w14:textId="6FF5424D" w:rsidR="0094227B" w:rsidRPr="007808DF" w:rsidRDefault="0094227B" w:rsidP="00B517A4">
      <w:pPr>
        <w:pStyle w:val="Citao"/>
      </w:pPr>
      <w:r w:rsidRPr="007808DF">
        <w:lastRenderedPageBreak/>
        <w:t>os tradutores pós-coloniais procuram regenerar a tradução e usá-la como uma estratégia de resistência que perturbe e substitua a construção de imagens das culturas não ocidentais em</w:t>
      </w:r>
      <w:r>
        <w:t xml:space="preserve"> vez de as reinterpretar usando</w:t>
      </w:r>
      <w:r w:rsidRPr="007808DF">
        <w:t xml:space="preserve"> conceitos e linguagem</w:t>
      </w:r>
      <w:r>
        <w:t xml:space="preserve"> </w:t>
      </w:r>
      <w:r w:rsidRPr="007808DF">
        <w:t>tradicionais e normalizados</w:t>
      </w:r>
      <w:r>
        <w:rPr>
          <w:rStyle w:val="Refdenotaderodap"/>
          <w:rFonts w:cs="Times New Roman"/>
          <w:szCs w:val="20"/>
        </w:rPr>
        <w:footnoteReference w:id="32"/>
      </w:r>
      <w:sdt>
        <w:sdtPr>
          <w:id w:val="1982648566"/>
          <w:citation/>
        </w:sdtPr>
        <w:sdtEndPr/>
        <w:sdtContent>
          <w:r w:rsidR="00B517A4">
            <w:fldChar w:fldCharType="begin"/>
          </w:r>
          <w:r w:rsidR="00B517A4">
            <w:instrText xml:space="preserve">CITATION Edw01 \p 176 \l 2070 </w:instrText>
          </w:r>
          <w:r w:rsidR="00B517A4">
            <w:fldChar w:fldCharType="separate"/>
          </w:r>
          <w:r w:rsidR="00B517A4">
            <w:rPr>
              <w:noProof/>
            </w:rPr>
            <w:t xml:space="preserve"> (Gentzler, 2001, p. 176)</w:t>
          </w:r>
          <w:r w:rsidR="00B517A4">
            <w:fldChar w:fldCharType="end"/>
          </w:r>
        </w:sdtContent>
      </w:sdt>
      <w:r w:rsidR="00B517A4">
        <w:t>.</w:t>
      </w:r>
    </w:p>
    <w:p w14:paraId="4E7ADF2D" w14:textId="6BEB5799" w:rsidR="000E530C" w:rsidRDefault="0094227B" w:rsidP="00FF53C9">
      <w:pPr>
        <w:rPr>
          <w:rFonts w:cs="Times New Roman"/>
        </w:rPr>
      </w:pPr>
      <w:r>
        <w:rPr>
          <w:rFonts w:cs="Times New Roman"/>
          <w:szCs w:val="24"/>
        </w:rPr>
        <w:t>A perspetiva feminista ta</w:t>
      </w:r>
      <w:r w:rsidR="00B517A4">
        <w:rPr>
          <w:rFonts w:cs="Times New Roman"/>
          <w:szCs w:val="24"/>
        </w:rPr>
        <w:t>mbém contribuiu para esta linha</w:t>
      </w:r>
      <w:r>
        <w:rPr>
          <w:rFonts w:cs="Times New Roman"/>
          <w:szCs w:val="24"/>
        </w:rPr>
        <w:t xml:space="preserve"> ideológica do estudo da tradução. No seguimento dos estudos feministas da linguagem, que destacam os aspetos sexistas e discriminatórios da linguagem patriarcal dominante, surgem </w:t>
      </w:r>
      <w:r w:rsidR="00B517A4">
        <w:rPr>
          <w:rFonts w:cs="Times New Roman"/>
          <w:szCs w:val="24"/>
        </w:rPr>
        <w:t xml:space="preserve">também </w:t>
      </w:r>
      <w:r>
        <w:rPr>
          <w:rFonts w:cs="Times New Roman"/>
          <w:szCs w:val="24"/>
        </w:rPr>
        <w:t>na tradução os estudos de género. A relação entre o autor e o tradutor como poder é estudada através de metáforas que descrevem o estatuto reprodutor (inferior) da tradução, tal como a subalternidade da mulher na sociedade, no casamento ou no sexo, em oposição à criatividade, originalidade e autoridade da figura masculina, detentora da paternidade, o autor. Lori Chamberlain (</w:t>
      </w:r>
      <w:r w:rsidR="00B517A4">
        <w:rPr>
          <w:rFonts w:cs="Times New Roman"/>
          <w:szCs w:val="24"/>
        </w:rPr>
        <w:t>2004</w:t>
      </w:r>
      <w:r>
        <w:rPr>
          <w:rFonts w:cs="Times New Roman"/>
          <w:szCs w:val="24"/>
        </w:rPr>
        <w:t>) sustenta que esta oposição foi usada especificamente “para marcar a distinção entre escrever e traduzir – ou seja, marcando uma como original e «masculina,» a outra como sucedânea e «feminina»”</w:t>
      </w:r>
      <w:r>
        <w:rPr>
          <w:rStyle w:val="Refdenotaderodap"/>
          <w:rFonts w:cs="Times New Roman"/>
          <w:szCs w:val="24"/>
        </w:rPr>
        <w:footnoteReference w:id="33"/>
      </w:r>
      <w:sdt>
        <w:sdtPr>
          <w:rPr>
            <w:rFonts w:cs="Times New Roman"/>
            <w:szCs w:val="24"/>
          </w:rPr>
          <w:id w:val="1579865265"/>
          <w:citation/>
        </w:sdtPr>
        <w:sdtEndPr/>
        <w:sdtContent>
          <w:r w:rsidR="00B517A4">
            <w:rPr>
              <w:rFonts w:cs="Times New Roman"/>
              <w:szCs w:val="24"/>
            </w:rPr>
            <w:fldChar w:fldCharType="begin"/>
          </w:r>
          <w:r w:rsidR="00B517A4">
            <w:rPr>
              <w:rFonts w:cs="Times New Roman"/>
              <w:szCs w:val="24"/>
            </w:rPr>
            <w:instrText xml:space="preserve">CITATION Cha04 \p 307 \n  \y  \t  \l 2070 </w:instrText>
          </w:r>
          <w:r w:rsidR="00B517A4">
            <w:rPr>
              <w:rFonts w:cs="Times New Roman"/>
              <w:szCs w:val="24"/>
            </w:rPr>
            <w:fldChar w:fldCharType="separate"/>
          </w:r>
          <w:r w:rsidR="00B517A4">
            <w:rPr>
              <w:rFonts w:cs="Times New Roman"/>
              <w:noProof/>
              <w:szCs w:val="24"/>
            </w:rPr>
            <w:t xml:space="preserve"> </w:t>
          </w:r>
          <w:r w:rsidR="00B517A4" w:rsidRPr="00B517A4">
            <w:rPr>
              <w:rFonts w:cs="Times New Roman"/>
              <w:noProof/>
              <w:szCs w:val="24"/>
            </w:rPr>
            <w:t>(p. 307)</w:t>
          </w:r>
          <w:r w:rsidR="00B517A4">
            <w:rPr>
              <w:rFonts w:cs="Times New Roman"/>
              <w:szCs w:val="24"/>
            </w:rPr>
            <w:fldChar w:fldCharType="end"/>
          </w:r>
        </w:sdtContent>
      </w:sdt>
      <w:r>
        <w:rPr>
          <w:rFonts w:cs="Times New Roman"/>
          <w:szCs w:val="24"/>
        </w:rPr>
        <w:t>. Para reivindicar precisamente este direito à paternalidade (a originalidade), em que a tradução se equipara à escrita, é necessário “torná-la uma atividade criativa, em vez de meramente re-criativa”</w:t>
      </w:r>
      <w:r>
        <w:rPr>
          <w:rStyle w:val="Refdenotaderodap"/>
          <w:rFonts w:cs="Times New Roman"/>
          <w:szCs w:val="24"/>
        </w:rPr>
        <w:footnoteReference w:id="34"/>
      </w:r>
      <w:r>
        <w:rPr>
          <w:rFonts w:cs="Times New Roman"/>
          <w:szCs w:val="24"/>
        </w:rPr>
        <w:t xml:space="preserve"> (</w:t>
      </w:r>
      <w:r w:rsidRPr="00537CA8">
        <w:rPr>
          <w:rFonts w:cs="Times New Roman"/>
          <w:i/>
          <w:szCs w:val="24"/>
        </w:rPr>
        <w:t>ibidem</w:t>
      </w:r>
      <w:r>
        <w:rPr>
          <w:rFonts w:cs="Times New Roman"/>
          <w:szCs w:val="24"/>
        </w:rPr>
        <w:t>, p. 315). As estratégias tradutoras feministas passam pela complementação para expressar todos os significados do original e pelo sequestro, com a apropriação feminista do texto através de técnicas como a supressão do sexismo, a neologia, a neutralidade de género ou o destaque com marcas tipográficas.</w:t>
      </w:r>
    </w:p>
    <w:p w14:paraId="4B51B72D" w14:textId="1558EA94" w:rsidR="000E530C" w:rsidRDefault="000E530C" w:rsidP="000E530C">
      <w:pPr>
        <w:pStyle w:val="Cabealho2"/>
      </w:pPr>
      <w:bookmarkStart w:id="26" w:name="_Toc430952187"/>
      <w:r w:rsidRPr="00251D7A">
        <w:lastRenderedPageBreak/>
        <w:t>Tradução teatr</w:t>
      </w:r>
      <w:r>
        <w:t>al</w:t>
      </w:r>
      <w:bookmarkEnd w:id="26"/>
    </w:p>
    <w:p w14:paraId="6FA655D0" w14:textId="0836273A" w:rsidR="000E530C" w:rsidRDefault="000E530C" w:rsidP="000E530C">
      <w:pPr>
        <w:pStyle w:val="Cabealho3"/>
      </w:pPr>
      <w:bookmarkStart w:id="27" w:name="_Toc430952188"/>
      <w:r>
        <w:t>Teatro e</w:t>
      </w:r>
      <w:r w:rsidRPr="00F0568A">
        <w:t xml:space="preserve"> t</w:t>
      </w:r>
      <w:r>
        <w:t>radução</w:t>
      </w:r>
      <w:bookmarkEnd w:id="27"/>
    </w:p>
    <w:p w14:paraId="5AC98355" w14:textId="246AAB27" w:rsidR="000E530C" w:rsidRDefault="000E530C" w:rsidP="00B15FDD">
      <w:r>
        <w:t>Os sistemas teatrais recorrem frequentemente a textos estrangeiros e a análise das motivações e do processo de tradução implica uma visão multidisciplinar com os contributos dos estudos de tradução, de teatro e culturais para uma melhor compreensão do fenómeno.</w:t>
      </w:r>
    </w:p>
    <w:p w14:paraId="7FC03CC6" w14:textId="405EE1ED" w:rsidR="000E530C" w:rsidRDefault="000E530C" w:rsidP="00B15FDD">
      <w:r>
        <w:t>A tradução é uma atividade ego</w:t>
      </w:r>
      <w:r w:rsidR="00B15FDD">
        <w:t>tista</w:t>
      </w:r>
      <w:r>
        <w:t xml:space="preserve">, ou seja, determinada pelas necessidades de evolução e renovação sentidas no sistema recetor. </w:t>
      </w:r>
      <w:r w:rsidRPr="00043C35">
        <w:t xml:space="preserve">Zurbach </w:t>
      </w:r>
      <w:r w:rsidR="00B15FDD">
        <w:t xml:space="preserve">(2007) </w:t>
      </w:r>
      <w:r>
        <w:t>ressalta</w:t>
      </w:r>
      <w:r w:rsidR="00B15FDD">
        <w:t xml:space="preserve"> a importância da tradução</w:t>
      </w:r>
      <w:r w:rsidRPr="00043C35">
        <w:t xml:space="preserve"> da teatral</w:t>
      </w:r>
      <w:r>
        <w:t xml:space="preserve">, </w:t>
      </w:r>
    </w:p>
    <w:p w14:paraId="4F0A6E71" w14:textId="2B34B19D" w:rsidR="000E530C" w:rsidRPr="004F1713" w:rsidRDefault="000E530C" w:rsidP="00B15FDD">
      <w:pPr>
        <w:pStyle w:val="Citao"/>
      </w:pPr>
      <w:r w:rsidRPr="004F1713">
        <w:t>no plano teórico, pela complexidade do estatuto do texto verbal no quadro das poéticas e das práticas cénicas em determinados contextos socioculturais, e no plano cultural, pela importância indesmentível da tradução na evolução</w:t>
      </w:r>
      <w:r w:rsidR="00B15FDD">
        <w:t xml:space="preserve"> das literaturas e das culturas</w:t>
      </w:r>
      <w:r w:rsidR="009156C3">
        <w:t xml:space="preserve"> </w:t>
      </w:r>
      <w:sdt>
        <w:sdtPr>
          <w:id w:val="371355387"/>
          <w:citation/>
        </w:sdtPr>
        <w:sdtEndPr/>
        <w:sdtContent>
          <w:r w:rsidR="009156C3">
            <w:fldChar w:fldCharType="begin"/>
          </w:r>
          <w:r w:rsidR="009156C3">
            <w:instrText xml:space="preserve">CITATION Chr07 \p 37 \n  \y  \t  \l 2070 </w:instrText>
          </w:r>
          <w:r w:rsidR="009156C3">
            <w:fldChar w:fldCharType="separate"/>
          </w:r>
          <w:r w:rsidR="009156C3">
            <w:rPr>
              <w:noProof/>
            </w:rPr>
            <w:t xml:space="preserve"> (p. 37)</w:t>
          </w:r>
          <w:r w:rsidR="009156C3">
            <w:fldChar w:fldCharType="end"/>
          </w:r>
        </w:sdtContent>
      </w:sdt>
      <w:r w:rsidRPr="004F1713">
        <w:t xml:space="preserve">, </w:t>
      </w:r>
    </w:p>
    <w:p w14:paraId="5E3BB8D2" w14:textId="388DDEA4" w:rsidR="000E530C" w:rsidRDefault="000E530C" w:rsidP="00EA53A6">
      <w:pPr>
        <w:ind w:firstLine="0"/>
      </w:pPr>
      <w:r>
        <w:t>bem visível, por exemplo, na formação</w:t>
      </w:r>
      <w:r w:rsidRPr="00043C35">
        <w:t xml:space="preserve"> dos reportórios</w:t>
      </w:r>
      <w:r>
        <w:t xml:space="preserve"> de cada cultura. Mas este contacto não envolve apenas o conhecimento pelo público de novas culturas e realidades. Também os intervenientes da criação teatral estão perante</w:t>
      </w:r>
    </w:p>
    <w:p w14:paraId="342E2CFA" w14:textId="77777777" w:rsidR="000E530C" w:rsidRPr="009A254F" w:rsidRDefault="000E530C" w:rsidP="009156C3">
      <w:pPr>
        <w:pStyle w:val="Citao"/>
        <w:rPr>
          <w:rFonts w:cs="Times New Roman"/>
          <w:szCs w:val="20"/>
        </w:rPr>
      </w:pPr>
      <w:r w:rsidRPr="00A222BD">
        <w:rPr>
          <w:rFonts w:cs="Times New Roman"/>
          <w:sz w:val="24"/>
          <w:szCs w:val="24"/>
        </w:rPr>
        <w:t xml:space="preserve"> </w:t>
      </w:r>
      <w:r w:rsidRPr="009156C3">
        <w:rPr>
          <w:rStyle w:val="CitaoCarter"/>
        </w:rPr>
        <w:t>os desafios incorporados nos textos escolhidos, a nível da encenação, da própria tradução, da representação e das demais linguagens cénicas envolvidas, até, como ponto de chegada e partida de toda a cadeia teatral, aos próprios dramaturgos nativos, que numa nova experiência cénica concreta poderiam encontrar novos estímulos e desafios (Carvalho, 2000, p. 76)</w:t>
      </w:r>
      <w:r>
        <w:rPr>
          <w:rFonts w:cs="Times New Roman"/>
          <w:szCs w:val="20"/>
        </w:rPr>
        <w:t>,</w:t>
      </w:r>
    </w:p>
    <w:p w14:paraId="6A8040BE" w14:textId="35A3057B" w:rsidR="000E530C" w:rsidRDefault="000E530C" w:rsidP="00EA53A6">
      <w:pPr>
        <w:ind w:firstLine="0"/>
      </w:pPr>
      <w:r>
        <w:t>o que implica a</w:t>
      </w:r>
      <w:r w:rsidRPr="00043C35">
        <w:t xml:space="preserve"> transformação das práticas artística</w:t>
      </w:r>
      <w:r>
        <w:t>s</w:t>
      </w:r>
      <w:r w:rsidRPr="00043C35">
        <w:t xml:space="preserve"> locais a partir d</w:t>
      </w:r>
      <w:r w:rsidR="009156C3">
        <w:t>o</w:t>
      </w:r>
      <w:r w:rsidRPr="00043C35">
        <w:t xml:space="preserve"> contacto com </w:t>
      </w:r>
      <w:r>
        <w:t xml:space="preserve">os </w:t>
      </w:r>
      <w:r w:rsidRPr="00043C35">
        <w:t>modelos importados</w:t>
      </w:r>
      <w:r>
        <w:t>, ocupando a</w:t>
      </w:r>
      <w:r w:rsidRPr="00A222BD">
        <w:t xml:space="preserve"> tradução </w:t>
      </w:r>
      <w:r>
        <w:t>um papel mediador</w:t>
      </w:r>
      <w:r w:rsidR="005C1F4C">
        <w:t xml:space="preserve"> e</w:t>
      </w:r>
      <w:r>
        <w:t xml:space="preserve"> possibilitando o diálogo entre a força transformadora externa e a especificidade teatral e cultural interna.</w:t>
      </w:r>
    </w:p>
    <w:p w14:paraId="5540B5A1" w14:textId="4CE0DB39" w:rsidR="000E530C" w:rsidRDefault="000E530C" w:rsidP="00B15FDD">
      <w:r>
        <w:t xml:space="preserve">Além disso, o estudo da tradução teatral também envolve o estudo dos textos objeto de importação cultural e da sua integração no processo criativo de uma produção teatral. Neste caso a investigação tem de lidar com a dupla natureza comunicativa da </w:t>
      </w:r>
      <w:r>
        <w:lastRenderedPageBreak/>
        <w:t>tradução de textos dramáticos: a coexistência de um texto literário e de um texto performativo, o que “complica a tarefa de elaborar posições teóricas”</w:t>
      </w:r>
      <w:r>
        <w:rPr>
          <w:rStyle w:val="Refdenotaderodap"/>
          <w:rFonts w:cs="Times New Roman"/>
          <w:szCs w:val="24"/>
        </w:rPr>
        <w:footnoteReference w:id="35"/>
      </w:r>
      <w:sdt>
        <w:sdtPr>
          <w:id w:val="176548631"/>
          <w:citation/>
        </w:sdtPr>
        <w:sdtEndPr/>
        <w:sdtContent>
          <w:r>
            <w:fldChar w:fldCharType="begin"/>
          </w:r>
          <w:r>
            <w:instrText xml:space="preserve">CITATION Sch98 \p 177 \l 2070 </w:instrText>
          </w:r>
          <w:r>
            <w:fldChar w:fldCharType="separate"/>
          </w:r>
          <w:r>
            <w:rPr>
              <w:noProof/>
            </w:rPr>
            <w:t xml:space="preserve"> </w:t>
          </w:r>
          <w:r w:rsidRPr="00026138">
            <w:rPr>
              <w:noProof/>
            </w:rPr>
            <w:t>(Schultze, 1998, p. 177)</w:t>
          </w:r>
          <w:r>
            <w:fldChar w:fldCharType="end"/>
          </w:r>
        </w:sdtContent>
      </w:sdt>
      <w:r>
        <w:t xml:space="preserve">.  </w:t>
      </w:r>
    </w:p>
    <w:p w14:paraId="12711478" w14:textId="2C71E7C1" w:rsidR="00D207CA" w:rsidRDefault="000E530C" w:rsidP="00B15FDD">
      <w:r>
        <w:t xml:space="preserve">Os textos não possuem um significado definido, </w:t>
      </w:r>
      <w:r w:rsidR="001664B6">
        <w:t xml:space="preserve">este </w:t>
      </w:r>
      <w:r>
        <w:t xml:space="preserve">vai sendo construído com a apropriação dos seus leitores, num processo </w:t>
      </w:r>
      <w:r w:rsidR="005C1F4C">
        <w:t>que Aaltonen (2000) equipara a</w:t>
      </w:r>
      <w:r>
        <w:t xml:space="preserve">o </w:t>
      </w:r>
      <w:r w:rsidRPr="00300F90">
        <w:rPr>
          <w:i/>
        </w:rPr>
        <w:t>time-sharing</w:t>
      </w:r>
      <w:r w:rsidR="00D207CA">
        <w:t>.</w:t>
      </w:r>
      <w:r>
        <w:t xml:space="preserve"> Isto também sucede nos textos teatrais, em que</w:t>
      </w:r>
    </w:p>
    <w:p w14:paraId="651AD274" w14:textId="32472A49" w:rsidR="00D207CA" w:rsidRDefault="000E530C" w:rsidP="00D207CA">
      <w:pPr>
        <w:pStyle w:val="Citao"/>
      </w:pPr>
      <w:r w:rsidRPr="00D207CA">
        <w:rPr>
          <w:rStyle w:val="CitaoCarter"/>
        </w:rPr>
        <w:t xml:space="preserve">“os profissionais do teatro ocupam os textos como inquilinos por um curto espaço de tempo. Em tradução, os sistemas linguísticos, teatrais, sociais e culturais trabalham através do tradutor e desta forma determinam </w:t>
      </w:r>
      <w:r w:rsidR="00DE11AC">
        <w:rPr>
          <w:rStyle w:val="CitaoCarter"/>
        </w:rPr>
        <w:t>a</w:t>
      </w:r>
      <w:r w:rsidRPr="00D207CA">
        <w:rPr>
          <w:rStyle w:val="CitaoCarter"/>
        </w:rPr>
        <w:t xml:space="preserve">s </w:t>
      </w:r>
      <w:r w:rsidR="00DE11AC">
        <w:rPr>
          <w:rStyle w:val="CitaoCarter"/>
        </w:rPr>
        <w:t>condições</w:t>
      </w:r>
      <w:r w:rsidRPr="00D207CA">
        <w:rPr>
          <w:rStyle w:val="CitaoCarter"/>
        </w:rPr>
        <w:t xml:space="preserve"> da ocupação dos textos a traduzir”</w:t>
      </w:r>
      <w:r w:rsidRPr="00DE11AC">
        <w:rPr>
          <w:rStyle w:val="CitaoCarter"/>
          <w:vertAlign w:val="superscript"/>
        </w:rPr>
        <w:footnoteReference w:id="36"/>
      </w:r>
      <w:sdt>
        <w:sdtPr>
          <w:rPr>
            <w:rStyle w:val="CitaoCarter"/>
          </w:rPr>
          <w:id w:val="-1765371891"/>
          <w:citation/>
        </w:sdtPr>
        <w:sdtEndPr>
          <w:rPr>
            <w:rStyle w:val="CitaoCarter"/>
          </w:rPr>
        </w:sdtEndPr>
        <w:sdtContent>
          <w:r w:rsidRPr="00D207CA">
            <w:rPr>
              <w:rStyle w:val="CitaoCarter"/>
            </w:rPr>
            <w:fldChar w:fldCharType="begin"/>
          </w:r>
          <w:r w:rsidR="008045AF">
            <w:rPr>
              <w:rStyle w:val="CitaoCarter"/>
            </w:rPr>
            <w:instrText xml:space="preserve">CITATION Sir00 \p 29 \n  \y  \t  \l 2070 </w:instrText>
          </w:r>
          <w:r w:rsidRPr="00D207CA">
            <w:rPr>
              <w:rStyle w:val="CitaoCarter"/>
            </w:rPr>
            <w:fldChar w:fldCharType="separate"/>
          </w:r>
          <w:r w:rsidR="008045AF">
            <w:rPr>
              <w:rStyle w:val="CitaoCarter"/>
              <w:noProof/>
            </w:rPr>
            <w:t xml:space="preserve"> </w:t>
          </w:r>
          <w:r w:rsidR="008045AF">
            <w:rPr>
              <w:noProof/>
            </w:rPr>
            <w:t>(p. 29)</w:t>
          </w:r>
          <w:r w:rsidRPr="00D207CA">
            <w:rPr>
              <w:rStyle w:val="CitaoCarter"/>
            </w:rPr>
            <w:fldChar w:fldCharType="end"/>
          </w:r>
        </w:sdtContent>
      </w:sdt>
      <w:r w:rsidRPr="00D207CA">
        <w:rPr>
          <w:rStyle w:val="CitaoCarter"/>
        </w:rPr>
        <w:t>.</w:t>
      </w:r>
    </w:p>
    <w:p w14:paraId="2E84BDF4" w14:textId="716AE56B" w:rsidR="000E530C" w:rsidRDefault="000E530C" w:rsidP="00B15FDD">
      <w:r>
        <w:t>A ocupação não é aleatória nem individual, mas conforme aos contextos sociais, culturais, teatrais e linguísticos. Nesta perspetiva, a tradução para o palco sofre maior influência do sistema teatral que “adquire um novo elemento por meio da integração do texto traduzido no seu reportório de outros textos, tanto indígenas com estrangeiros”</w:t>
      </w:r>
      <w:r>
        <w:rPr>
          <w:rStyle w:val="Refdenotaderodap"/>
          <w:rFonts w:cs="Times New Roman"/>
          <w:szCs w:val="24"/>
        </w:rPr>
        <w:footnoteReference w:id="37"/>
      </w:r>
      <w:r>
        <w:t xml:space="preserve"> (</w:t>
      </w:r>
      <w:r w:rsidRPr="00402636">
        <w:rPr>
          <w:i/>
        </w:rPr>
        <w:t>ibidem</w:t>
      </w:r>
      <w:r w:rsidR="00D207CA">
        <w:t>,</w:t>
      </w:r>
      <w:r>
        <w:t xml:space="preserve"> p. 30). </w:t>
      </w:r>
      <w:r w:rsidR="00D207CA">
        <w:t>O</w:t>
      </w:r>
      <w:r>
        <w:t xml:space="preserve"> sistema teatral também interage com e reflete a sua relação com os restantes sistemas sociais e culturais, integrando as condicionantes que explicam a reescrita tradutora para a adequação à ideologia e poéticas vigentes. Zurbach </w:t>
      </w:r>
      <w:r w:rsidRPr="00985F8B">
        <w:rPr>
          <w:noProof/>
        </w:rPr>
        <w:t>(2007)</w:t>
      </w:r>
      <w:r>
        <w:rPr>
          <w:noProof/>
        </w:rPr>
        <w:t xml:space="preserve"> </w:t>
      </w:r>
      <w:r>
        <w:t xml:space="preserve">encara as especificidades da tradução para teatro sob dois prismas: </w:t>
      </w:r>
    </w:p>
    <w:p w14:paraId="3577F2A9" w14:textId="77777777" w:rsidR="000E530C" w:rsidRDefault="000E530C" w:rsidP="00D207CA">
      <w:pPr>
        <w:pStyle w:val="Citao"/>
      </w:pPr>
      <w:r w:rsidRPr="00266223">
        <w:t xml:space="preserve">é, por um lado, um ato de criação, é “fazer literatura” e é, </w:t>
      </w:r>
      <w:r>
        <w:t>po</w:t>
      </w:r>
      <w:r w:rsidRPr="00266223">
        <w:t>r outro lado, um</w:t>
      </w:r>
      <w:r>
        <w:t>a</w:t>
      </w:r>
      <w:r w:rsidRPr="00266223">
        <w:t xml:space="preserve"> atividade de escrita/reescrita destinada a colaborar na elaboração de uma obra no campo artístico e teatral, na qual a intervenção no texto se multiplica em vários domínios semióticos concorrentes, sinteticamente definidos pela oposição entre o verbal e o não-verbal e na qual intervêm fatores não literários importantes, ligados à função sociocultural </w:t>
      </w:r>
      <w:r>
        <w:t>do teatro</w:t>
      </w:r>
      <w:r w:rsidRPr="00266223">
        <w:t xml:space="preserve"> (</w:t>
      </w:r>
      <w:r>
        <w:t xml:space="preserve">p. </w:t>
      </w:r>
      <w:r w:rsidRPr="00266223">
        <w:t>26).</w:t>
      </w:r>
    </w:p>
    <w:p w14:paraId="7556DC48" w14:textId="77777777" w:rsidR="00E97021" w:rsidRDefault="000E530C" w:rsidP="00E666B7">
      <w:pPr>
        <w:tabs>
          <w:tab w:val="left" w:pos="7938"/>
        </w:tabs>
      </w:pPr>
      <w:r>
        <w:lastRenderedPageBreak/>
        <w:t xml:space="preserve">A tradução teatral realizada para o palco deve integrar o texto traduzido no conjunto semiótico mais lato e na ação comunicativa do espetáculo encenado, considerando a sua receção coletiva e única. </w:t>
      </w:r>
    </w:p>
    <w:p w14:paraId="60065CFE" w14:textId="77777777" w:rsidR="00E97021" w:rsidRPr="000E530C" w:rsidRDefault="00E97021" w:rsidP="00E97021">
      <w:r>
        <w:t xml:space="preserve">Deste modo, além do papel na formação dos reportórios e na renovação das práticas teatrais, o estudo da tradução para teatro também é realizado considerando a sua interação com a </w:t>
      </w:r>
      <w:r w:rsidRPr="00CB2EFA">
        <w:rPr>
          <w:i/>
        </w:rPr>
        <w:t>performan</w:t>
      </w:r>
      <w:r>
        <w:rPr>
          <w:i/>
        </w:rPr>
        <w:t>ce</w:t>
      </w:r>
      <w:r>
        <w:t>, através de critérios como a representabilidade ou a especificidade do texto teatral.</w:t>
      </w:r>
    </w:p>
    <w:p w14:paraId="4A25B9CA" w14:textId="211A7C93" w:rsidR="00E666B7" w:rsidRDefault="00472D71" w:rsidP="00E666B7">
      <w:pPr>
        <w:pStyle w:val="Cabealho3"/>
      </w:pPr>
      <w:bookmarkStart w:id="28" w:name="_Toc430952189"/>
      <w:r>
        <w:t>O t</w:t>
      </w:r>
      <w:r w:rsidR="00E666B7" w:rsidRPr="00251D7A">
        <w:t xml:space="preserve">exto dramático e </w:t>
      </w:r>
      <w:r>
        <w:t xml:space="preserve">o </w:t>
      </w:r>
      <w:r w:rsidR="00E666B7" w:rsidRPr="00251D7A">
        <w:t>texto teatral</w:t>
      </w:r>
      <w:bookmarkEnd w:id="28"/>
    </w:p>
    <w:p w14:paraId="2E4A6A69" w14:textId="32BDA368" w:rsidR="003D50F1" w:rsidRDefault="003D50F1" w:rsidP="003D50F1">
      <w:r>
        <w:t xml:space="preserve">Uma particularidade da tradução para teatro tem que ver com a articulação do texto dramático com os restantes signos do espetáculo teatral, ou dito de outra forma, com a diferença entre texto dramático e texto teatral. </w:t>
      </w:r>
    </w:p>
    <w:p w14:paraId="77E10CE4" w14:textId="77777777" w:rsidR="003D50F1" w:rsidRDefault="003D50F1" w:rsidP="003D50F1">
      <w:r>
        <w:t xml:space="preserve">Aguiar e Silva (2006) considera que o texto dramático é “regulado pelo código do sistema semiótico literário e faz parte do conjunto de textos que se designa por «literatura», podendo ser objeto de concretizações, através da leitura, em processos de comunicação literária” (p. 613), diferenciando-o da sua concretização espetacular, o texto teatral que “só parcialmente depende do sistema semiótico literário, que não faz parte do </w:t>
      </w:r>
      <w:r>
        <w:rPr>
          <w:i/>
        </w:rPr>
        <w:t xml:space="preserve">corpus </w:t>
      </w:r>
      <w:r>
        <w:t>textual denominado «literatura» e cujas características comunicacionais não se identificam com as da comunicação literária” (p. 614).</w:t>
      </w:r>
    </w:p>
    <w:p w14:paraId="0FB8835D" w14:textId="77777777" w:rsidR="003D50F1" w:rsidRDefault="003D50F1" w:rsidP="003D50F1">
      <w:r>
        <w:t xml:space="preserve"> Estruturalmente o texto dramático é composto por dois subtextos que interagem reciprocamente: um texto principal, as réplicas em sucessão dialógica, enunciadas pelos atores para construir e comunicar a </w:t>
      </w:r>
      <w:r w:rsidRPr="009D5700">
        <w:rPr>
          <w:i/>
        </w:rPr>
        <w:t>fabula agenda</w:t>
      </w:r>
      <w:r>
        <w:t xml:space="preserve">, e outro secundário, as indicações cénicas ou didascálias, que informam sobre o espetáculo e a interpretação. O texto teatral é a concretização do texto dramático, através de uma </w:t>
      </w:r>
      <w:r w:rsidRPr="0005432D">
        <w:rPr>
          <w:i/>
        </w:rPr>
        <w:t>transcodificação intersemiótica</w:t>
      </w:r>
      <w:r>
        <w:t xml:space="preserve">, em que os atores realizam oralmente o texto principal para os espetadores, num espaço cénico concreto. Além da realização oral, que envolve </w:t>
      </w:r>
      <w:r>
        <w:lastRenderedPageBreak/>
        <w:t>elementos como a relação espacial entre as personagens e o espaço cénico, a expressão corporal, os gestos e as atitudes, e fatores vocais como a entoação ou a qualidade da voz, o texto teatral inclui os significantes visuais, emergentes da presença em palco das personagens que o espetador vê e ouve e da transcodificação intersemiótica do texto secundário, que em palco são transformados em atos, movimentos, objetos ou cenário. Portanto, o texto teatral atinge a sua plenitude com a interação dos diversos elementos que se encontram no palco:</w:t>
      </w:r>
    </w:p>
    <w:p w14:paraId="34943611" w14:textId="20602842" w:rsidR="003D50F1" w:rsidRPr="00071874" w:rsidRDefault="003D50F1" w:rsidP="003D50F1">
      <w:pPr>
        <w:pStyle w:val="Citao"/>
      </w:pPr>
      <w:r w:rsidRPr="00071874">
        <w:t xml:space="preserve">A presença física dos comediantes, a ação e os atos linguísticos das personagens, os elementos paralinguísticos, proxémicos e cinésicos que acompanham estes atos, os </w:t>
      </w:r>
      <w:r>
        <w:t xml:space="preserve">que </w:t>
      </w:r>
      <w:r w:rsidRPr="00071874">
        <w:t xml:space="preserve">precedem ou lhes sucedem, os significantes visuais impostos ou sugeridos pelo «texto principal» e pelo «texto secundário», os jogos de luz, os elementos musicais e os efeitos de som que se correlacionam com as </w:t>
      </w:r>
      <w:r w:rsidRPr="00071874">
        <w:rPr>
          <w:i/>
        </w:rPr>
        <w:t>dramatis personae</w:t>
      </w:r>
      <w:r w:rsidRPr="00071874">
        <w:t>, com a sua ação e com os seus atos linguísticos, com aqueles significantes visuais (…) (</w:t>
      </w:r>
      <w:r>
        <w:t>Silva,</w:t>
      </w:r>
      <w:r w:rsidRPr="00071874">
        <w:t xml:space="preserve"> 2006</w:t>
      </w:r>
      <w:r>
        <w:t xml:space="preserve">, p. </w:t>
      </w:r>
      <w:r w:rsidRPr="00071874">
        <w:t xml:space="preserve">66).                         </w:t>
      </w:r>
    </w:p>
    <w:p w14:paraId="34EAF541" w14:textId="77777777" w:rsidR="003D50F1" w:rsidRDefault="003D50F1" w:rsidP="003D50F1">
      <w:pPr>
        <w:tabs>
          <w:tab w:val="left" w:pos="7938"/>
        </w:tabs>
        <w:rPr>
          <w:rFonts w:cs="Times New Roman"/>
          <w:szCs w:val="24"/>
        </w:rPr>
      </w:pPr>
      <w:r>
        <w:rPr>
          <w:rFonts w:cs="Times New Roman"/>
          <w:szCs w:val="24"/>
        </w:rPr>
        <w:t>A comunicação teatral tem lugar num espaço dramático e num espaço cénico, e pode ser dividida em intracénica e extracénica: a primeira compreende as falas e as ações das personagens, a interpretação dos atores e a encenação; a segunda realiza-se entre o palco e a plateia e pode influenciar a comunicação intracénica.</w:t>
      </w:r>
    </w:p>
    <w:p w14:paraId="34CF989A" w14:textId="77777777" w:rsidR="003D50F1" w:rsidRDefault="003D50F1" w:rsidP="003D50F1">
      <w:pPr>
        <w:rPr>
          <w:rFonts w:cs="Times New Roman"/>
          <w:szCs w:val="24"/>
        </w:rPr>
      </w:pPr>
      <w:r>
        <w:rPr>
          <w:rFonts w:cs="Times New Roman"/>
          <w:szCs w:val="24"/>
        </w:rPr>
        <w:t>O texto dramático integra várias leituras possíveis determinadas pelo contexto social e pelos significantes textuais. Por isso, apresenta pontos de indeterminação que possibilitam significados diversos segundo uma situação de enunciação proposta com a encenação, que lida com a instabilidade do texto ao escolher como uma indeterminação se manifesta na peça.</w:t>
      </w:r>
    </w:p>
    <w:p w14:paraId="1B1E2B8E" w14:textId="012728D5" w:rsidR="003D50F1" w:rsidRPr="00A664BA" w:rsidRDefault="003D50F1" w:rsidP="003D50F1">
      <w:pPr>
        <w:rPr>
          <w:rFonts w:cs="Times New Roman"/>
          <w:szCs w:val="24"/>
        </w:rPr>
      </w:pPr>
      <w:r>
        <w:rPr>
          <w:rFonts w:cs="Times New Roman"/>
          <w:szCs w:val="24"/>
        </w:rPr>
        <w:t>Este</w:t>
      </w:r>
      <w:r w:rsidRPr="00A664BA">
        <w:rPr>
          <w:rFonts w:cs="Times New Roman"/>
          <w:szCs w:val="24"/>
        </w:rPr>
        <w:t xml:space="preserve"> texto </w:t>
      </w:r>
      <w:r>
        <w:rPr>
          <w:rFonts w:cs="Times New Roman"/>
          <w:szCs w:val="24"/>
        </w:rPr>
        <w:t xml:space="preserve">também </w:t>
      </w:r>
      <w:r w:rsidRPr="00A664BA">
        <w:rPr>
          <w:rFonts w:cs="Times New Roman"/>
          <w:szCs w:val="24"/>
        </w:rPr>
        <w:t>pode ser diferenciado do t</w:t>
      </w:r>
      <w:r>
        <w:rPr>
          <w:rFonts w:cs="Times New Roman"/>
          <w:szCs w:val="24"/>
        </w:rPr>
        <w:t>exto teatral segundo uma perspe</w:t>
      </w:r>
      <w:r w:rsidRPr="00A664BA">
        <w:rPr>
          <w:rFonts w:cs="Times New Roman"/>
          <w:szCs w:val="24"/>
        </w:rPr>
        <w:t xml:space="preserve">tiva mais pragmática mediante critérios ilocutórios, em que “o teatro – e portanto o </w:t>
      </w:r>
      <w:r w:rsidRPr="00A664BA">
        <w:rPr>
          <w:rFonts w:cs="Times New Roman"/>
          <w:i/>
          <w:szCs w:val="24"/>
        </w:rPr>
        <w:t>texto teatral</w:t>
      </w:r>
      <w:r w:rsidRPr="00A664BA">
        <w:rPr>
          <w:rFonts w:cs="Times New Roman"/>
          <w:szCs w:val="24"/>
        </w:rPr>
        <w:t xml:space="preserve"> – é aquilo que é, poderia ter sido ou poderia ser apresentado no teatro, isto é, um lugar para ver, onde um observador e um observado, um ouvinte e um locutor se </w:t>
      </w:r>
      <w:r w:rsidRPr="00A664BA">
        <w:rPr>
          <w:rFonts w:cs="Times New Roman"/>
          <w:szCs w:val="24"/>
        </w:rPr>
        <w:lastRenderedPageBreak/>
        <w:t>encontram</w:t>
      </w:r>
      <w:r w:rsidRPr="00A664BA">
        <w:rPr>
          <w:rFonts w:cs="Times New Roman"/>
          <w:szCs w:val="24"/>
          <w:vertAlign w:val="superscript"/>
        </w:rPr>
        <w:footnoteReference w:id="38"/>
      </w:r>
      <w:r w:rsidRPr="00A664BA">
        <w:rPr>
          <w:rFonts w:cs="Times New Roman"/>
          <w:szCs w:val="24"/>
        </w:rPr>
        <w:t>”</w:t>
      </w:r>
      <w:sdt>
        <w:sdtPr>
          <w:rPr>
            <w:rFonts w:cs="Times New Roman"/>
            <w:szCs w:val="24"/>
          </w:rPr>
          <w:id w:val="-494422141"/>
          <w:citation/>
        </w:sdtPr>
        <w:sdtEndPr/>
        <w:sdtContent>
          <w:r>
            <w:rPr>
              <w:rFonts w:cs="Times New Roman"/>
              <w:szCs w:val="24"/>
            </w:rPr>
            <w:fldChar w:fldCharType="begin"/>
          </w:r>
          <w:r>
            <w:rPr>
              <w:rFonts w:cs="Times New Roman"/>
              <w:szCs w:val="24"/>
            </w:rPr>
            <w:instrText xml:space="preserve">CITATION Pat82 \p 140 \t  \l 2070 </w:instrText>
          </w:r>
          <w:r>
            <w:rPr>
              <w:rFonts w:cs="Times New Roman"/>
              <w:szCs w:val="24"/>
            </w:rPr>
            <w:fldChar w:fldCharType="separate"/>
          </w:r>
          <w:r>
            <w:rPr>
              <w:rFonts w:cs="Times New Roman"/>
              <w:noProof/>
              <w:szCs w:val="24"/>
            </w:rPr>
            <w:t xml:space="preserve"> </w:t>
          </w:r>
          <w:r w:rsidRPr="00C7209D">
            <w:rPr>
              <w:rFonts w:cs="Times New Roman"/>
              <w:noProof/>
              <w:szCs w:val="24"/>
            </w:rPr>
            <w:t>(Pavis, 1982, p. 140)</w:t>
          </w:r>
          <w:r>
            <w:rPr>
              <w:rFonts w:cs="Times New Roman"/>
              <w:szCs w:val="24"/>
            </w:rPr>
            <w:fldChar w:fldCharType="end"/>
          </w:r>
        </w:sdtContent>
      </w:sdt>
      <w:r w:rsidRPr="00A664BA">
        <w:rPr>
          <w:rFonts w:cs="Times New Roman"/>
          <w:szCs w:val="24"/>
        </w:rPr>
        <w:t xml:space="preserve">. O texto teatral surge quando os atores dizem o texto dramático principal, o diálogo, num palco diante de um público, ou seja, uma situação de enunciação concreta em que a </w:t>
      </w:r>
      <w:r>
        <w:rPr>
          <w:rFonts w:cs="Times New Roman"/>
          <w:i/>
          <w:szCs w:val="24"/>
        </w:rPr>
        <w:t>mise-</w:t>
      </w:r>
      <w:r w:rsidRPr="00A664BA">
        <w:rPr>
          <w:rFonts w:cs="Times New Roman"/>
          <w:i/>
          <w:szCs w:val="24"/>
        </w:rPr>
        <w:t>en</w:t>
      </w:r>
      <w:r>
        <w:rPr>
          <w:rFonts w:cs="Times New Roman"/>
          <w:i/>
          <w:szCs w:val="24"/>
        </w:rPr>
        <w:t>-</w:t>
      </w:r>
      <w:r w:rsidRPr="00A664BA">
        <w:rPr>
          <w:rFonts w:cs="Times New Roman"/>
          <w:i/>
          <w:szCs w:val="24"/>
        </w:rPr>
        <w:t>scène</w:t>
      </w:r>
      <w:r w:rsidRPr="00A664BA">
        <w:rPr>
          <w:rFonts w:cs="Times New Roman"/>
          <w:szCs w:val="24"/>
        </w:rPr>
        <w:t xml:space="preserve"> age como uma “apropriação pelo palco de textos que (re)posiciona numa situação e assim (re)constitui”</w:t>
      </w:r>
      <w:r w:rsidRPr="00A664BA">
        <w:rPr>
          <w:rFonts w:cs="Times New Roman"/>
          <w:szCs w:val="24"/>
          <w:vertAlign w:val="superscript"/>
        </w:rPr>
        <w:footnoteReference w:id="39"/>
      </w:r>
      <w:r w:rsidRPr="00A664BA">
        <w:rPr>
          <w:rFonts w:cs="Times New Roman"/>
          <w:szCs w:val="24"/>
        </w:rPr>
        <w:t xml:space="preserve"> (</w:t>
      </w:r>
      <w:r>
        <w:rPr>
          <w:rFonts w:cs="Times New Roman"/>
          <w:szCs w:val="24"/>
        </w:rPr>
        <w:t>Pavis, 1982,</w:t>
      </w:r>
      <w:r w:rsidRPr="00A664BA">
        <w:rPr>
          <w:rFonts w:cs="Times New Roman"/>
          <w:szCs w:val="24"/>
        </w:rPr>
        <w:t xml:space="preserve"> </w:t>
      </w:r>
      <w:r>
        <w:rPr>
          <w:rFonts w:cs="Times New Roman"/>
          <w:szCs w:val="24"/>
        </w:rPr>
        <w:t xml:space="preserve">p. </w:t>
      </w:r>
      <w:r w:rsidRPr="00A664BA">
        <w:rPr>
          <w:rFonts w:cs="Times New Roman"/>
          <w:szCs w:val="24"/>
        </w:rPr>
        <w:t xml:space="preserve">143), conferindo-lhe o significado.    </w:t>
      </w:r>
    </w:p>
    <w:p w14:paraId="6ABB34CC" w14:textId="62D694D7" w:rsidR="00AE0D73" w:rsidRDefault="003D50F1" w:rsidP="003D50F1">
      <w:pPr>
        <w:tabs>
          <w:tab w:val="left" w:pos="7938"/>
        </w:tabs>
        <w:rPr>
          <w:rFonts w:cs="Times New Roman"/>
          <w:szCs w:val="24"/>
        </w:rPr>
      </w:pPr>
      <w:r w:rsidRPr="00A664BA">
        <w:rPr>
          <w:rFonts w:cs="Times New Roman"/>
          <w:szCs w:val="24"/>
        </w:rPr>
        <w:t>A relação entre o texto e o espetáculo tem sido ambivalente com a semiologia t</w:t>
      </w:r>
      <w:r>
        <w:rPr>
          <w:rFonts w:cs="Times New Roman"/>
          <w:szCs w:val="24"/>
        </w:rPr>
        <w:t>eatral</w:t>
      </w:r>
      <w:r w:rsidRPr="00A664BA">
        <w:rPr>
          <w:rFonts w:cs="Times New Roman"/>
          <w:szCs w:val="24"/>
        </w:rPr>
        <w:t xml:space="preserve"> ora a sobrevalorizar aquele como a parte central e fixa do último, ora trivializando-o como mais um sistema entre outros, “sem qualquer consideração sobre a sua posição privilegiada na formação de significado”</w:t>
      </w:r>
      <w:r w:rsidRPr="00A664BA">
        <w:rPr>
          <w:rFonts w:cs="Times New Roman"/>
          <w:szCs w:val="24"/>
          <w:vertAlign w:val="superscript"/>
        </w:rPr>
        <w:footnoteReference w:id="40"/>
      </w:r>
      <w:r w:rsidRPr="00A664BA">
        <w:rPr>
          <w:rFonts w:cs="Times New Roman"/>
          <w:szCs w:val="24"/>
        </w:rPr>
        <w:t xml:space="preserve"> (</w:t>
      </w:r>
      <w:r w:rsidRPr="003D50F1">
        <w:rPr>
          <w:rFonts w:cs="Times New Roman"/>
          <w:i/>
          <w:szCs w:val="24"/>
        </w:rPr>
        <w:t>ibidem</w:t>
      </w:r>
      <w:r w:rsidRPr="00A664BA">
        <w:rPr>
          <w:rFonts w:cs="Times New Roman"/>
          <w:szCs w:val="24"/>
        </w:rPr>
        <w:t>). No entanto, para este autor</w:t>
      </w:r>
      <w:r>
        <w:rPr>
          <w:rFonts w:cs="Times New Roman"/>
          <w:szCs w:val="24"/>
        </w:rPr>
        <w:t>,</w:t>
      </w:r>
      <w:r w:rsidRPr="00A664BA">
        <w:rPr>
          <w:rFonts w:cs="Times New Roman"/>
          <w:szCs w:val="24"/>
        </w:rPr>
        <w:t xml:space="preserve"> a encenação</w:t>
      </w:r>
      <w:r>
        <w:rPr>
          <w:rFonts w:cs="Times New Roman"/>
          <w:szCs w:val="24"/>
        </w:rPr>
        <w:t>,</w:t>
      </w:r>
      <w:r w:rsidRPr="00A664BA">
        <w:rPr>
          <w:rFonts w:cs="Times New Roman"/>
          <w:szCs w:val="24"/>
        </w:rPr>
        <w:t xml:space="preserve"> ou </w:t>
      </w:r>
      <w:r>
        <w:rPr>
          <w:rFonts w:cs="Times New Roman"/>
          <w:i/>
          <w:szCs w:val="24"/>
        </w:rPr>
        <w:t>mise-en-s</w:t>
      </w:r>
      <w:r w:rsidRPr="00A664BA">
        <w:rPr>
          <w:rFonts w:cs="Times New Roman"/>
          <w:i/>
          <w:szCs w:val="24"/>
        </w:rPr>
        <w:t>cène</w:t>
      </w:r>
      <w:r>
        <w:rPr>
          <w:rFonts w:cs="Times New Roman"/>
          <w:i/>
          <w:szCs w:val="24"/>
        </w:rPr>
        <w:t>,</w:t>
      </w:r>
      <w:r w:rsidRPr="00A664BA">
        <w:rPr>
          <w:rFonts w:cs="Times New Roman"/>
          <w:szCs w:val="24"/>
        </w:rPr>
        <w:t xml:space="preserve"> não corresponde unicamente à concretização em palco do que está escrito no texto dramático, através de uma mera codificação semiológica, sendo antes a enunciação num contexto de determinada encenação que </w:t>
      </w:r>
      <w:r>
        <w:rPr>
          <w:rFonts w:cs="Times New Roman"/>
          <w:szCs w:val="24"/>
        </w:rPr>
        <w:t>cria</w:t>
      </w:r>
      <w:r w:rsidRPr="00A664BA">
        <w:rPr>
          <w:rFonts w:cs="Times New Roman"/>
          <w:szCs w:val="24"/>
        </w:rPr>
        <w:t xml:space="preserve"> o significado.</w:t>
      </w:r>
    </w:p>
    <w:p w14:paraId="78A9103A" w14:textId="353DAD41" w:rsidR="005304F7" w:rsidRDefault="005304F7" w:rsidP="005304F7">
      <w:pPr>
        <w:pStyle w:val="Cabealho3"/>
      </w:pPr>
      <w:bookmarkStart w:id="29" w:name="_Toc430952190"/>
      <w:r w:rsidRPr="00F0568A">
        <w:t xml:space="preserve">A tradução para a página e </w:t>
      </w:r>
      <w:r>
        <w:t xml:space="preserve">para </w:t>
      </w:r>
      <w:r w:rsidRPr="00F0568A">
        <w:t>o palco</w:t>
      </w:r>
      <w:bookmarkEnd w:id="29"/>
    </w:p>
    <w:p w14:paraId="235A969D" w14:textId="5B364D04" w:rsidR="005304F7" w:rsidRDefault="005304F7" w:rsidP="005304F7">
      <w:pPr>
        <w:tabs>
          <w:tab w:val="left" w:pos="7938"/>
        </w:tabs>
        <w:rPr>
          <w:rFonts w:cs="Times New Roman"/>
          <w:szCs w:val="24"/>
        </w:rPr>
      </w:pPr>
      <w:r>
        <w:rPr>
          <w:rFonts w:cs="Times New Roman"/>
          <w:szCs w:val="24"/>
        </w:rPr>
        <w:t xml:space="preserve">Uma das principais problemáticas </w:t>
      </w:r>
      <w:r w:rsidR="0032303D">
        <w:rPr>
          <w:rFonts w:cs="Times New Roman"/>
          <w:szCs w:val="24"/>
        </w:rPr>
        <w:t>em</w:t>
      </w:r>
      <w:r>
        <w:rPr>
          <w:rFonts w:cs="Times New Roman"/>
          <w:szCs w:val="24"/>
        </w:rPr>
        <w:t xml:space="preserve"> tradução </w:t>
      </w:r>
      <w:r w:rsidR="0032303D">
        <w:rPr>
          <w:rFonts w:cs="Times New Roman"/>
          <w:szCs w:val="24"/>
        </w:rPr>
        <w:t>para</w:t>
      </w:r>
      <w:r>
        <w:rPr>
          <w:rFonts w:cs="Times New Roman"/>
          <w:szCs w:val="24"/>
        </w:rPr>
        <w:t xml:space="preserve"> teatro advém precisamente desta diferença entre o texto te</w:t>
      </w:r>
      <w:r w:rsidR="0032303D">
        <w:rPr>
          <w:rFonts w:cs="Times New Roman"/>
          <w:szCs w:val="24"/>
        </w:rPr>
        <w:t>atral e o texto dramático, pois</w:t>
      </w:r>
      <w:r>
        <w:rPr>
          <w:rFonts w:cs="Times New Roman"/>
          <w:szCs w:val="24"/>
        </w:rPr>
        <w:t xml:space="preserve"> a tradução para a página, para a leitura, </w:t>
      </w:r>
      <w:r w:rsidR="0032303D">
        <w:rPr>
          <w:rFonts w:cs="Times New Roman"/>
          <w:szCs w:val="24"/>
        </w:rPr>
        <w:t>envolve estratégias diferentes</w:t>
      </w:r>
      <w:r>
        <w:rPr>
          <w:rFonts w:cs="Times New Roman"/>
          <w:szCs w:val="24"/>
        </w:rPr>
        <w:t xml:space="preserve"> </w:t>
      </w:r>
      <w:r w:rsidR="0032303D">
        <w:rPr>
          <w:rFonts w:cs="Times New Roman"/>
          <w:szCs w:val="24"/>
        </w:rPr>
        <w:t>d</w:t>
      </w:r>
      <w:r>
        <w:rPr>
          <w:rFonts w:cs="Times New Roman"/>
          <w:szCs w:val="24"/>
        </w:rPr>
        <w:t>a tradução para o palco, para a representação.</w:t>
      </w:r>
    </w:p>
    <w:p w14:paraId="6550CBD7" w14:textId="24AD2CD0" w:rsidR="005304F7" w:rsidRDefault="005304F7" w:rsidP="005304F7">
      <w:pPr>
        <w:tabs>
          <w:tab w:val="left" w:pos="7938"/>
        </w:tabs>
        <w:rPr>
          <w:rFonts w:cs="Times New Roman"/>
          <w:szCs w:val="24"/>
        </w:rPr>
      </w:pPr>
      <w:r>
        <w:rPr>
          <w:rFonts w:cs="Times New Roman"/>
          <w:szCs w:val="24"/>
        </w:rPr>
        <w:t xml:space="preserve">Nesta problemática importa esclarecer a relação do texto dramático com a </w:t>
      </w:r>
      <w:r>
        <w:rPr>
          <w:rFonts w:cs="Times New Roman"/>
          <w:i/>
          <w:szCs w:val="24"/>
        </w:rPr>
        <w:t>performance</w:t>
      </w:r>
      <w:r>
        <w:rPr>
          <w:rFonts w:cs="Times New Roman"/>
          <w:szCs w:val="24"/>
        </w:rPr>
        <w:t xml:space="preserve">, ou seja, se é visto separadamente da produção teatral ou, pelo contrário, se constitui mais um </w:t>
      </w:r>
      <w:r w:rsidR="0032303D">
        <w:rPr>
          <w:rFonts w:cs="Times New Roman"/>
          <w:szCs w:val="24"/>
        </w:rPr>
        <w:t xml:space="preserve">entre os </w:t>
      </w:r>
      <w:r>
        <w:rPr>
          <w:rFonts w:cs="Times New Roman"/>
          <w:szCs w:val="24"/>
        </w:rPr>
        <w:t>elemento</w:t>
      </w:r>
      <w:r w:rsidR="0032303D">
        <w:rPr>
          <w:rFonts w:cs="Times New Roman"/>
          <w:szCs w:val="24"/>
        </w:rPr>
        <w:t>s</w:t>
      </w:r>
      <w:r>
        <w:rPr>
          <w:rFonts w:cs="Times New Roman"/>
          <w:szCs w:val="24"/>
        </w:rPr>
        <w:t xml:space="preserve"> da produção</w:t>
      </w:r>
      <w:r w:rsidR="0032303D">
        <w:rPr>
          <w:rFonts w:cs="Times New Roman"/>
          <w:szCs w:val="24"/>
        </w:rPr>
        <w:t xml:space="preserve"> e</w:t>
      </w:r>
      <w:r>
        <w:rPr>
          <w:rFonts w:cs="Times New Roman"/>
          <w:szCs w:val="24"/>
        </w:rPr>
        <w:t xml:space="preserve"> que interagem n</w:t>
      </w:r>
      <w:r w:rsidR="0032303D">
        <w:rPr>
          <w:rFonts w:cs="Times New Roman"/>
          <w:szCs w:val="24"/>
        </w:rPr>
        <w:t>a</w:t>
      </w:r>
      <w:r>
        <w:rPr>
          <w:rFonts w:cs="Times New Roman"/>
          <w:szCs w:val="24"/>
        </w:rPr>
        <w:t xml:space="preserve"> encenação </w:t>
      </w:r>
      <w:r w:rsidR="0032303D">
        <w:rPr>
          <w:rFonts w:cs="Times New Roman"/>
          <w:szCs w:val="24"/>
        </w:rPr>
        <w:t>produtora</w:t>
      </w:r>
      <w:r>
        <w:rPr>
          <w:rFonts w:cs="Times New Roman"/>
          <w:szCs w:val="24"/>
        </w:rPr>
        <w:t xml:space="preserve"> </w:t>
      </w:r>
      <w:r w:rsidR="0032303D">
        <w:rPr>
          <w:rFonts w:cs="Times New Roman"/>
          <w:szCs w:val="24"/>
        </w:rPr>
        <w:t>do</w:t>
      </w:r>
      <w:r>
        <w:rPr>
          <w:rFonts w:cs="Times New Roman"/>
          <w:szCs w:val="24"/>
        </w:rPr>
        <w:t xml:space="preserve"> significado. Mais que a simples conversão do texto dramático em </w:t>
      </w:r>
      <w:r>
        <w:rPr>
          <w:rFonts w:cs="Times New Roman"/>
          <w:szCs w:val="24"/>
        </w:rPr>
        <w:lastRenderedPageBreak/>
        <w:t xml:space="preserve">espetáculo, a encenação é uma “rede de </w:t>
      </w:r>
      <w:r w:rsidR="0032303D">
        <w:rPr>
          <w:rFonts w:cs="Times New Roman"/>
          <w:szCs w:val="24"/>
        </w:rPr>
        <w:t>associações ou relações que une</w:t>
      </w:r>
      <w:r>
        <w:rPr>
          <w:rFonts w:cs="Times New Roman"/>
          <w:szCs w:val="24"/>
        </w:rPr>
        <w:t xml:space="preserve"> os diferentes materiais cénicos em sistemas significantes, criados tanto pela produção (os atores, o encenador, o palco em geral) como pela receção (os espetadores)”</w:t>
      </w:r>
      <w:r>
        <w:rPr>
          <w:rStyle w:val="Refdenotaderodap"/>
          <w:rFonts w:cs="Times New Roman"/>
          <w:szCs w:val="24"/>
        </w:rPr>
        <w:footnoteReference w:id="41"/>
      </w:r>
      <w:r>
        <w:rPr>
          <w:rFonts w:cs="Times New Roman"/>
          <w:szCs w:val="24"/>
        </w:rPr>
        <w:t xml:space="preserve"> </w:t>
      </w:r>
      <w:sdt>
        <w:sdtPr>
          <w:rPr>
            <w:rFonts w:cs="Times New Roman"/>
            <w:szCs w:val="24"/>
          </w:rPr>
          <w:id w:val="1680997333"/>
          <w:citation/>
        </w:sdtPr>
        <w:sdtEndPr/>
        <w:sdtContent>
          <w:r w:rsidR="008045AF">
            <w:rPr>
              <w:rFonts w:cs="Times New Roman"/>
              <w:szCs w:val="24"/>
            </w:rPr>
            <w:fldChar w:fldCharType="begin"/>
          </w:r>
          <w:r w:rsidR="008045AF">
            <w:rPr>
              <w:rFonts w:cs="Times New Roman"/>
              <w:szCs w:val="24"/>
            </w:rPr>
            <w:instrText xml:space="preserve">CITATION Pat92 \p 25 \t  \l 2070 </w:instrText>
          </w:r>
          <w:r w:rsidR="008045AF">
            <w:rPr>
              <w:rFonts w:cs="Times New Roman"/>
              <w:szCs w:val="24"/>
            </w:rPr>
            <w:fldChar w:fldCharType="separate"/>
          </w:r>
          <w:r w:rsidR="008045AF" w:rsidRPr="008045AF">
            <w:rPr>
              <w:rFonts w:cs="Times New Roman"/>
              <w:noProof/>
              <w:szCs w:val="24"/>
            </w:rPr>
            <w:t>(Pavis, 1992, p. 25)</w:t>
          </w:r>
          <w:r w:rsidR="008045AF">
            <w:rPr>
              <w:rFonts w:cs="Times New Roman"/>
              <w:szCs w:val="24"/>
            </w:rPr>
            <w:fldChar w:fldCharType="end"/>
          </w:r>
        </w:sdtContent>
      </w:sdt>
      <w:r>
        <w:rPr>
          <w:rFonts w:cs="Times New Roman"/>
          <w:szCs w:val="24"/>
        </w:rPr>
        <w:t>.</w:t>
      </w:r>
    </w:p>
    <w:p w14:paraId="67A8E9E5" w14:textId="5597CAD4" w:rsidR="005304F7" w:rsidRDefault="008045AF" w:rsidP="005304F7">
      <w:pPr>
        <w:tabs>
          <w:tab w:val="left" w:pos="7938"/>
        </w:tabs>
        <w:rPr>
          <w:rFonts w:cs="Times New Roman"/>
          <w:szCs w:val="24"/>
        </w:rPr>
      </w:pPr>
      <w:r>
        <w:rPr>
          <w:rFonts w:cs="Times New Roman"/>
          <w:szCs w:val="24"/>
        </w:rPr>
        <w:t>Adicionalmente, o</w:t>
      </w:r>
      <w:r w:rsidR="005304F7">
        <w:rPr>
          <w:rFonts w:cs="Times New Roman"/>
          <w:szCs w:val="24"/>
        </w:rPr>
        <w:t xml:space="preserve"> texto dramático pode funcionar quer no sistema teatral</w:t>
      </w:r>
      <w:r>
        <w:rPr>
          <w:rFonts w:cs="Times New Roman"/>
          <w:szCs w:val="24"/>
        </w:rPr>
        <w:t>,</w:t>
      </w:r>
      <w:r w:rsidR="005304F7">
        <w:rPr>
          <w:rFonts w:cs="Times New Roman"/>
          <w:szCs w:val="24"/>
        </w:rPr>
        <w:t xml:space="preserve"> quer no sistema literário, numa relação de dupla pertença e seguindo os parâmetros </w:t>
      </w:r>
      <w:r>
        <w:rPr>
          <w:rFonts w:cs="Times New Roman"/>
          <w:szCs w:val="24"/>
        </w:rPr>
        <w:t>estabelecidos</w:t>
      </w:r>
      <w:r w:rsidR="005304F7">
        <w:rPr>
          <w:rFonts w:cs="Times New Roman"/>
          <w:szCs w:val="24"/>
        </w:rPr>
        <w:t xml:space="preserve"> para a sua criação, circulação e receção, conforme sustenta A</w:t>
      </w:r>
      <w:r w:rsidR="003D50F1">
        <w:rPr>
          <w:rFonts w:cs="Times New Roman"/>
          <w:szCs w:val="24"/>
        </w:rPr>
        <w:t>alt</w:t>
      </w:r>
      <w:r w:rsidR="005304F7">
        <w:rPr>
          <w:rFonts w:cs="Times New Roman"/>
          <w:szCs w:val="24"/>
        </w:rPr>
        <w:t xml:space="preserve">onen </w:t>
      </w:r>
      <w:sdt>
        <w:sdtPr>
          <w:rPr>
            <w:rFonts w:cs="Times New Roman"/>
            <w:szCs w:val="24"/>
          </w:rPr>
          <w:id w:val="716789511"/>
          <w:citation/>
        </w:sdtPr>
        <w:sdtEndPr/>
        <w:sdtContent>
          <w:r>
            <w:rPr>
              <w:rFonts w:cs="Times New Roman"/>
              <w:szCs w:val="24"/>
            </w:rPr>
            <w:fldChar w:fldCharType="begin"/>
          </w:r>
          <w:r>
            <w:rPr>
              <w:rFonts w:cs="Times New Roman"/>
              <w:szCs w:val="24"/>
            </w:rPr>
            <w:instrText xml:space="preserve">CITATION Sir00 \p 33 \n  \t  \l 2070 </w:instrText>
          </w:r>
          <w:r>
            <w:rPr>
              <w:rFonts w:cs="Times New Roman"/>
              <w:szCs w:val="24"/>
            </w:rPr>
            <w:fldChar w:fldCharType="separate"/>
          </w:r>
          <w:r w:rsidRPr="008045AF">
            <w:rPr>
              <w:rFonts w:cs="Times New Roman"/>
              <w:noProof/>
              <w:szCs w:val="24"/>
            </w:rPr>
            <w:t>(2000, p. 33)</w:t>
          </w:r>
          <w:r>
            <w:rPr>
              <w:rFonts w:cs="Times New Roman"/>
              <w:szCs w:val="24"/>
            </w:rPr>
            <w:fldChar w:fldCharType="end"/>
          </w:r>
        </w:sdtContent>
      </w:sdt>
      <w:r w:rsidR="005304F7">
        <w:rPr>
          <w:rFonts w:cs="Times New Roman"/>
          <w:szCs w:val="24"/>
        </w:rPr>
        <w:t xml:space="preserve">. Esta característica do texto dramático é determinante para a forma como os textos são importados e integrados nestes sistemas culturais, que se regem por normas e convenções diferentes. Contudo, </w:t>
      </w:r>
      <w:r w:rsidR="00116D96">
        <w:rPr>
          <w:rFonts w:cs="Times New Roman"/>
          <w:szCs w:val="24"/>
        </w:rPr>
        <w:t>isso</w:t>
      </w:r>
      <w:r w:rsidR="005304F7">
        <w:rPr>
          <w:rFonts w:cs="Times New Roman"/>
          <w:szCs w:val="24"/>
        </w:rPr>
        <w:t xml:space="preserve"> não significa que sejam herméticos e que não cooperem entre si como, por exemplo, na adoção para o palco de textos dramáticos traduzidos para a leitura, ou então o inverso, quando uma obra é publicada na sequência do sucesso da encenação. Ainda assim, como são governados por normas diferentes, a tradução em ambas as situações também assume </w:t>
      </w:r>
      <w:r w:rsidR="00116D96">
        <w:rPr>
          <w:rFonts w:cs="Times New Roman"/>
          <w:szCs w:val="24"/>
        </w:rPr>
        <w:t xml:space="preserve">contornos diferentes, pois </w:t>
      </w:r>
      <w:r w:rsidR="005304F7">
        <w:rPr>
          <w:rFonts w:cs="Times New Roman"/>
          <w:szCs w:val="24"/>
        </w:rPr>
        <w:t xml:space="preserve">as estratégias de tradução variam </w:t>
      </w:r>
      <w:r w:rsidR="00116D96">
        <w:rPr>
          <w:rFonts w:cs="Times New Roman"/>
          <w:szCs w:val="24"/>
        </w:rPr>
        <w:t>segundo</w:t>
      </w:r>
      <w:r w:rsidR="005304F7">
        <w:rPr>
          <w:rFonts w:cs="Times New Roman"/>
          <w:szCs w:val="24"/>
        </w:rPr>
        <w:t xml:space="preserve"> o sistema </w:t>
      </w:r>
      <w:r w:rsidR="00116D96">
        <w:rPr>
          <w:rFonts w:cs="Times New Roman"/>
          <w:szCs w:val="24"/>
        </w:rPr>
        <w:t>final</w:t>
      </w:r>
      <w:r w:rsidR="005304F7">
        <w:rPr>
          <w:rFonts w:cs="Times New Roman"/>
          <w:szCs w:val="24"/>
        </w:rPr>
        <w:t xml:space="preserve">. Ao contrário da tradução do texto dramático para a leitura, a tradução teatral tem de lidar com o caráter imediato e coletivo da experiência teatral, na qual o texto tem de ser enunciado e representado perante um público num dado tempo e espaço, com uma mudança de meio, do escrito para o oral, para a integração no espetáculo teatral. As opções do tradutor teatral estão condicionadas por estas </w:t>
      </w:r>
      <w:r w:rsidR="003D50F1">
        <w:rPr>
          <w:rFonts w:cs="Times New Roman"/>
          <w:szCs w:val="24"/>
        </w:rPr>
        <w:t>especificidades</w:t>
      </w:r>
      <w:r w:rsidR="005304F7">
        <w:rPr>
          <w:rFonts w:cs="Times New Roman"/>
          <w:szCs w:val="24"/>
        </w:rPr>
        <w:t>, razão por que a “tradução teatral vai reescrever, ou adaptar ativamente muitos aspetos do texto original, justificando esta estratégia com referências aos ‘requisitos do palco’ e critérios como ‘representabilidade’ e ‘dizibilidade’”</w:t>
      </w:r>
      <w:r w:rsidR="005304F7">
        <w:rPr>
          <w:rStyle w:val="Refdenotaderodap"/>
          <w:rFonts w:cs="Times New Roman"/>
          <w:szCs w:val="24"/>
        </w:rPr>
        <w:footnoteReference w:id="42"/>
      </w:r>
      <w:r w:rsidR="005304F7">
        <w:rPr>
          <w:rFonts w:cs="Times New Roman"/>
          <w:szCs w:val="24"/>
        </w:rPr>
        <w:t xml:space="preserve"> (</w:t>
      </w:r>
      <w:r w:rsidR="003D50F1">
        <w:rPr>
          <w:rFonts w:cs="Times New Roman"/>
          <w:szCs w:val="24"/>
        </w:rPr>
        <w:t>Aaltonen</w:t>
      </w:r>
      <w:r w:rsidR="005304F7">
        <w:rPr>
          <w:rFonts w:cs="Times New Roman"/>
          <w:szCs w:val="24"/>
        </w:rPr>
        <w:t xml:space="preserve">, </w:t>
      </w:r>
      <w:r w:rsidR="003D50F1">
        <w:rPr>
          <w:rFonts w:cs="Times New Roman"/>
          <w:szCs w:val="24"/>
        </w:rPr>
        <w:t xml:space="preserve">2000, </w:t>
      </w:r>
      <w:r w:rsidR="005304F7">
        <w:rPr>
          <w:rFonts w:cs="Times New Roman"/>
          <w:szCs w:val="24"/>
        </w:rPr>
        <w:t xml:space="preserve">p. 41). </w:t>
      </w:r>
    </w:p>
    <w:p w14:paraId="5621DA85" w14:textId="659EF3B9" w:rsidR="005304F7" w:rsidRDefault="005304F7" w:rsidP="005304F7">
      <w:pPr>
        <w:tabs>
          <w:tab w:val="left" w:pos="7938"/>
        </w:tabs>
        <w:rPr>
          <w:rFonts w:cs="Times New Roman"/>
          <w:szCs w:val="24"/>
        </w:rPr>
      </w:pPr>
      <w:r>
        <w:rPr>
          <w:rFonts w:cs="Times New Roman"/>
          <w:szCs w:val="24"/>
        </w:rPr>
        <w:lastRenderedPageBreak/>
        <w:t xml:space="preserve">O </w:t>
      </w:r>
      <w:r w:rsidRPr="00BE4E23">
        <w:rPr>
          <w:rFonts w:cs="Times New Roman"/>
          <w:szCs w:val="24"/>
        </w:rPr>
        <w:t>tradu</w:t>
      </w:r>
      <w:r>
        <w:rPr>
          <w:rFonts w:cs="Times New Roman"/>
          <w:szCs w:val="24"/>
        </w:rPr>
        <w:t>tor está perante duas opções:</w:t>
      </w:r>
      <w:r w:rsidRPr="00BE4E23">
        <w:rPr>
          <w:rFonts w:cs="Times New Roman"/>
          <w:szCs w:val="24"/>
        </w:rPr>
        <w:t xml:space="preserve"> </w:t>
      </w:r>
      <w:r>
        <w:rPr>
          <w:rFonts w:cs="Times New Roman"/>
          <w:szCs w:val="24"/>
        </w:rPr>
        <w:t>uma</w:t>
      </w:r>
      <w:r w:rsidRPr="00BE4E23">
        <w:rPr>
          <w:rFonts w:cs="Times New Roman"/>
          <w:szCs w:val="24"/>
        </w:rPr>
        <w:t xml:space="preserve"> que </w:t>
      </w:r>
      <w:r>
        <w:rPr>
          <w:rFonts w:cs="Times New Roman"/>
          <w:szCs w:val="24"/>
        </w:rPr>
        <w:t>considera o</w:t>
      </w:r>
      <w:r w:rsidRPr="00BE4E23">
        <w:rPr>
          <w:rFonts w:cs="Times New Roman"/>
          <w:szCs w:val="24"/>
        </w:rPr>
        <w:t xml:space="preserve"> texto </w:t>
      </w:r>
      <w:r>
        <w:rPr>
          <w:rFonts w:cs="Times New Roman"/>
          <w:szCs w:val="24"/>
        </w:rPr>
        <w:t xml:space="preserve">dramático </w:t>
      </w:r>
      <w:r w:rsidRPr="00BE4E23">
        <w:rPr>
          <w:rFonts w:cs="Times New Roman"/>
          <w:szCs w:val="24"/>
        </w:rPr>
        <w:t xml:space="preserve">puramente </w:t>
      </w:r>
      <w:r>
        <w:rPr>
          <w:rFonts w:cs="Times New Roman"/>
          <w:szCs w:val="24"/>
        </w:rPr>
        <w:t xml:space="preserve">como </w:t>
      </w:r>
      <w:r w:rsidRPr="00BE4E23">
        <w:rPr>
          <w:rFonts w:cs="Times New Roman"/>
          <w:szCs w:val="24"/>
        </w:rPr>
        <w:t>literário e outr</w:t>
      </w:r>
      <w:r>
        <w:rPr>
          <w:rFonts w:cs="Times New Roman"/>
          <w:szCs w:val="24"/>
        </w:rPr>
        <w:t>a</w:t>
      </w:r>
      <w:r w:rsidRPr="00BE4E23">
        <w:rPr>
          <w:rFonts w:cs="Times New Roman"/>
          <w:szCs w:val="24"/>
        </w:rPr>
        <w:t xml:space="preserve"> </w:t>
      </w:r>
      <w:r>
        <w:rPr>
          <w:rFonts w:cs="Times New Roman"/>
          <w:szCs w:val="24"/>
        </w:rPr>
        <w:t>que atende</w:t>
      </w:r>
      <w:r w:rsidRPr="00BE4E23">
        <w:rPr>
          <w:rFonts w:cs="Times New Roman"/>
          <w:szCs w:val="24"/>
        </w:rPr>
        <w:t xml:space="preserve"> </w:t>
      </w:r>
      <w:r>
        <w:rPr>
          <w:rFonts w:cs="Times New Roman"/>
          <w:szCs w:val="24"/>
        </w:rPr>
        <w:t xml:space="preserve">à </w:t>
      </w:r>
      <w:r w:rsidRPr="00BE4E23">
        <w:rPr>
          <w:rFonts w:cs="Times New Roman"/>
          <w:szCs w:val="24"/>
        </w:rPr>
        <w:t xml:space="preserve">sua função no </w:t>
      </w:r>
      <w:r>
        <w:rPr>
          <w:rFonts w:cs="Times New Roman"/>
          <w:szCs w:val="24"/>
        </w:rPr>
        <w:t xml:space="preserve">mais complexo </w:t>
      </w:r>
      <w:r w:rsidRPr="00BE4E23">
        <w:rPr>
          <w:rFonts w:cs="Times New Roman"/>
          <w:szCs w:val="24"/>
        </w:rPr>
        <w:t>sistema semiót</w:t>
      </w:r>
      <w:r>
        <w:rPr>
          <w:rFonts w:cs="Times New Roman"/>
          <w:szCs w:val="24"/>
        </w:rPr>
        <w:t>ico teatral</w:t>
      </w:r>
      <w:r w:rsidR="00116D96">
        <w:rPr>
          <w:rFonts w:cs="Times New Roman"/>
          <w:szCs w:val="24"/>
        </w:rPr>
        <w:t>.</w:t>
      </w:r>
      <w:r>
        <w:rPr>
          <w:rFonts w:cs="Times New Roman"/>
          <w:szCs w:val="24"/>
        </w:rPr>
        <w:t xml:space="preserve"> Na primeira opção o texto destina-se normalmente a uma receção leitora, muitas vezes privada e individual, pelo que então as estratégias tradutoras privilegiam a fidelidade e a literalidade, para apresentar o texto na íntegra e produzir um objeto literário. Na segunda opção, o tradutor, além de ter de considerar as convenções teatrais, a política e o reportório da companhia, enfrenta</w:t>
      </w:r>
      <w:r w:rsidRPr="00BE4E23">
        <w:rPr>
          <w:rFonts w:cs="Times New Roman"/>
          <w:szCs w:val="24"/>
        </w:rPr>
        <w:t xml:space="preserve"> o critério da representabilidade</w:t>
      </w:r>
      <w:r>
        <w:rPr>
          <w:rFonts w:cs="Times New Roman"/>
          <w:szCs w:val="24"/>
        </w:rPr>
        <w:t>, que origina uma abordagem mais pragmática e funcional.</w:t>
      </w:r>
      <w:r w:rsidRPr="00BE4E23">
        <w:rPr>
          <w:rFonts w:cs="Times New Roman"/>
          <w:szCs w:val="24"/>
        </w:rPr>
        <w:t xml:space="preserve"> </w:t>
      </w:r>
      <w:r>
        <w:rPr>
          <w:rFonts w:cs="Times New Roman"/>
          <w:szCs w:val="24"/>
        </w:rPr>
        <w:t>Na sua transferência, ao tradutor também compete determinar as características estruturais que possibilitam</w:t>
      </w:r>
      <w:r w:rsidRPr="00BE4E23">
        <w:rPr>
          <w:rFonts w:cs="Times New Roman"/>
          <w:szCs w:val="24"/>
        </w:rPr>
        <w:t xml:space="preserve"> </w:t>
      </w:r>
      <w:r>
        <w:rPr>
          <w:rFonts w:cs="Times New Roman"/>
          <w:szCs w:val="24"/>
        </w:rPr>
        <w:t xml:space="preserve">a representação do texto dramático, num processo que não pode implicar somente </w:t>
      </w:r>
    </w:p>
    <w:p w14:paraId="6BC90278" w14:textId="04F7E00C" w:rsidR="005304F7" w:rsidRDefault="005304F7" w:rsidP="00116D96">
      <w:pPr>
        <w:pStyle w:val="Citao"/>
      </w:pPr>
      <w:r w:rsidRPr="0003237D">
        <w:t>a transferência de uma sequência linguística da língua de partida para a língua de chegada ao nível do significado do discurso, mas também uma transferência da função do enunciado linguístico em articulação com os outros signos componente</w:t>
      </w:r>
      <w:r>
        <w:t>s do discurso teatral</w:t>
      </w:r>
      <w:r w:rsidRPr="0003237D">
        <w:t xml:space="preserve"> </w:t>
      </w:r>
      <w:sdt>
        <w:sdtPr>
          <w:id w:val="1098526205"/>
          <w:citation/>
        </w:sdtPr>
        <w:sdtEndPr/>
        <w:sdtContent>
          <w:r w:rsidR="00116D96">
            <w:fldChar w:fldCharType="begin"/>
          </w:r>
          <w:r w:rsidR="00116D96">
            <w:instrText xml:space="preserve">CITATION Bas03 \p 196 \l 2070 </w:instrText>
          </w:r>
          <w:r w:rsidR="00116D96">
            <w:fldChar w:fldCharType="separate"/>
          </w:r>
          <w:r w:rsidR="00116D96">
            <w:rPr>
              <w:noProof/>
            </w:rPr>
            <w:t>(Bassnett, 2003, p. 196)</w:t>
          </w:r>
          <w:r w:rsidR="00116D96">
            <w:fldChar w:fldCharType="end"/>
          </w:r>
        </w:sdtContent>
      </w:sdt>
      <w:r w:rsidRPr="0003237D">
        <w:t xml:space="preserve">.  </w:t>
      </w:r>
    </w:p>
    <w:p w14:paraId="378EA380" w14:textId="1DC0E963" w:rsidR="005304F7" w:rsidRDefault="005304F7" w:rsidP="005304F7">
      <w:pPr>
        <w:pStyle w:val="Corpodotexto"/>
        <w:rPr>
          <w:rFonts w:ascii="Times New Roman" w:hAnsi="Times New Roman" w:cs="Times New Roman"/>
          <w:sz w:val="24"/>
        </w:rPr>
      </w:pPr>
      <w:r>
        <w:rPr>
          <w:rFonts w:ascii="Times New Roman" w:hAnsi="Times New Roman" w:cs="Times New Roman"/>
          <w:sz w:val="24"/>
        </w:rPr>
        <w:t xml:space="preserve">Assim, o tradutor não pode ficar alheio à enunciação do texto dramático pelos atores, que compreende elementos paralinguísticos </w:t>
      </w:r>
      <w:r w:rsidR="00272232">
        <w:rPr>
          <w:rFonts w:ascii="Times New Roman" w:hAnsi="Times New Roman" w:cs="Times New Roman"/>
          <w:sz w:val="24"/>
        </w:rPr>
        <w:t>como</w:t>
      </w:r>
      <w:r w:rsidRPr="00BE4E23">
        <w:rPr>
          <w:rFonts w:ascii="Times New Roman" w:hAnsi="Times New Roman" w:cs="Times New Roman"/>
          <w:sz w:val="24"/>
        </w:rPr>
        <w:t xml:space="preserve"> a entoação, o ritmo, o sotaque</w:t>
      </w:r>
      <w:r w:rsidR="00116D96">
        <w:rPr>
          <w:rFonts w:ascii="Times New Roman" w:hAnsi="Times New Roman" w:cs="Times New Roman"/>
          <w:sz w:val="24"/>
        </w:rPr>
        <w:t>,</w:t>
      </w:r>
      <w:r w:rsidRPr="00BE4E23">
        <w:rPr>
          <w:rFonts w:ascii="Times New Roman" w:hAnsi="Times New Roman" w:cs="Times New Roman"/>
          <w:sz w:val="24"/>
        </w:rPr>
        <w:t xml:space="preserve"> que </w:t>
      </w:r>
      <w:r>
        <w:rPr>
          <w:rFonts w:ascii="Times New Roman" w:hAnsi="Times New Roman" w:cs="Times New Roman"/>
          <w:sz w:val="24"/>
        </w:rPr>
        <w:t>também formam</w:t>
      </w:r>
      <w:r w:rsidRPr="00BE4E23">
        <w:rPr>
          <w:rFonts w:ascii="Times New Roman" w:hAnsi="Times New Roman" w:cs="Times New Roman"/>
          <w:sz w:val="24"/>
        </w:rPr>
        <w:t xml:space="preserve"> </w:t>
      </w:r>
      <w:r>
        <w:rPr>
          <w:rFonts w:ascii="Times New Roman" w:hAnsi="Times New Roman" w:cs="Times New Roman"/>
          <w:sz w:val="24"/>
        </w:rPr>
        <w:t>o significante espetacular, nem</w:t>
      </w:r>
      <w:r w:rsidRPr="00BE4E23">
        <w:rPr>
          <w:rFonts w:ascii="Times New Roman" w:hAnsi="Times New Roman" w:cs="Times New Roman"/>
          <w:sz w:val="24"/>
        </w:rPr>
        <w:t xml:space="preserve"> esquecer o subtexto gestual </w:t>
      </w:r>
      <w:r>
        <w:rPr>
          <w:rFonts w:ascii="Times New Roman" w:hAnsi="Times New Roman" w:cs="Times New Roman"/>
          <w:sz w:val="24"/>
        </w:rPr>
        <w:t>expresso</w:t>
      </w:r>
      <w:r w:rsidRPr="00BE4E23">
        <w:rPr>
          <w:rFonts w:ascii="Times New Roman" w:hAnsi="Times New Roman" w:cs="Times New Roman"/>
          <w:sz w:val="24"/>
        </w:rPr>
        <w:t xml:space="preserve"> f</w:t>
      </w:r>
      <w:r>
        <w:rPr>
          <w:rFonts w:ascii="Times New Roman" w:hAnsi="Times New Roman" w:cs="Times New Roman"/>
          <w:sz w:val="24"/>
        </w:rPr>
        <w:t>i</w:t>
      </w:r>
      <w:r w:rsidRPr="00BE4E23">
        <w:rPr>
          <w:rFonts w:ascii="Times New Roman" w:hAnsi="Times New Roman" w:cs="Times New Roman"/>
          <w:sz w:val="24"/>
        </w:rPr>
        <w:t>sica</w:t>
      </w:r>
      <w:r>
        <w:rPr>
          <w:rFonts w:ascii="Times New Roman" w:hAnsi="Times New Roman" w:cs="Times New Roman"/>
          <w:sz w:val="24"/>
        </w:rPr>
        <w:t>mente</w:t>
      </w:r>
      <w:r w:rsidRPr="00BE4E23">
        <w:rPr>
          <w:rFonts w:ascii="Times New Roman" w:hAnsi="Times New Roman" w:cs="Times New Roman"/>
          <w:sz w:val="24"/>
        </w:rPr>
        <w:t xml:space="preserve"> </w:t>
      </w:r>
      <w:r>
        <w:rPr>
          <w:rFonts w:ascii="Times New Roman" w:hAnsi="Times New Roman" w:cs="Times New Roman"/>
          <w:sz w:val="24"/>
        </w:rPr>
        <w:t>pel</w:t>
      </w:r>
      <w:r w:rsidRPr="00BE4E23">
        <w:rPr>
          <w:rFonts w:ascii="Times New Roman" w:hAnsi="Times New Roman" w:cs="Times New Roman"/>
          <w:sz w:val="24"/>
        </w:rPr>
        <w:t>o ator</w:t>
      </w:r>
      <w:r>
        <w:rPr>
          <w:rFonts w:ascii="Times New Roman" w:hAnsi="Times New Roman" w:cs="Times New Roman"/>
          <w:sz w:val="24"/>
        </w:rPr>
        <w:t>, nem ainda a relação com o público</w:t>
      </w:r>
      <w:r w:rsidRPr="00BE4E23">
        <w:rPr>
          <w:rFonts w:ascii="Times New Roman" w:hAnsi="Times New Roman" w:cs="Times New Roman"/>
          <w:sz w:val="24"/>
        </w:rPr>
        <w:t>.</w:t>
      </w:r>
    </w:p>
    <w:p w14:paraId="0C2F2C52" w14:textId="1A779375" w:rsidR="000C5211" w:rsidRDefault="000C5211" w:rsidP="000C5211">
      <w:pPr>
        <w:pStyle w:val="Cabealho3"/>
      </w:pPr>
      <w:bookmarkStart w:id="30" w:name="_Toc430952191"/>
      <w:r>
        <w:t>A representabilidade</w:t>
      </w:r>
      <w:bookmarkEnd w:id="30"/>
    </w:p>
    <w:p w14:paraId="13CAAB7E" w14:textId="60E21910" w:rsidR="004F3461" w:rsidRDefault="00272232" w:rsidP="004F3461">
      <w:r>
        <w:t>Os conceitos de dizibilidade (</w:t>
      </w:r>
      <w:r>
        <w:rPr>
          <w:i/>
        </w:rPr>
        <w:t>speakability</w:t>
      </w:r>
      <w:r>
        <w:t>) e de representabilidade (</w:t>
      </w:r>
      <w:r>
        <w:rPr>
          <w:i/>
        </w:rPr>
        <w:t>performability</w:t>
      </w:r>
      <w:r>
        <w:t xml:space="preserve"> e </w:t>
      </w:r>
      <w:r>
        <w:rPr>
          <w:i/>
        </w:rPr>
        <w:t>playability</w:t>
      </w:r>
      <w:r>
        <w:t xml:space="preserve">) do texto dramático são das matérias mais discutidas na tradução para o palco. O conceito de representabilidade pode ser visto numa perspetiva textual ou teatral em associação </w:t>
      </w:r>
      <w:r w:rsidR="002119AF">
        <w:t>com a encenação. Susan Bassnett</w:t>
      </w:r>
      <w:sdt>
        <w:sdtPr>
          <w:id w:val="-1085685597"/>
          <w:citation/>
        </w:sdtPr>
        <w:sdtEndPr/>
        <w:sdtContent>
          <w:r w:rsidR="002119AF">
            <w:fldChar w:fldCharType="begin"/>
          </w:r>
          <w:r w:rsidR="002119AF">
            <w:instrText xml:space="preserve">CITATION Sus85 \n  \t  \l 2070 </w:instrText>
          </w:r>
          <w:r w:rsidR="002119AF">
            <w:fldChar w:fldCharType="separate"/>
          </w:r>
          <w:r w:rsidR="002119AF">
            <w:rPr>
              <w:noProof/>
            </w:rPr>
            <w:t xml:space="preserve"> (1985)</w:t>
          </w:r>
          <w:r w:rsidR="002119AF">
            <w:fldChar w:fldCharType="end"/>
          </w:r>
        </w:sdtContent>
      </w:sdt>
      <w:r>
        <w:t xml:space="preserve"> divide a representabilidade, em termos textuais, na fluência da tradução para que os atores a enunciem sem dificuldade, equiparando representabilidade a dizibilidade, e, em termos d</w:t>
      </w:r>
      <w:r w:rsidR="002119AF">
        <w:t>e</w:t>
      </w:r>
      <w:r>
        <w:t xml:space="preserve"> encenação, nas </w:t>
      </w:r>
      <w:r>
        <w:lastRenderedPageBreak/>
        <w:t xml:space="preserve">estratégias de adaptação cultural que </w:t>
      </w:r>
      <w:r w:rsidR="002119AF">
        <w:t>incluem</w:t>
      </w:r>
      <w:r>
        <w:t>, por exemplo, a eliminação de passagens demasiado marcadas culturalmente para facilitar a receção do público.</w:t>
      </w:r>
      <w:r w:rsidR="004F3461">
        <w:t xml:space="preserve"> </w:t>
      </w:r>
    </w:p>
    <w:p w14:paraId="008045D4" w14:textId="3533F73A" w:rsidR="00272232" w:rsidRDefault="00FD1792" w:rsidP="004F3461">
      <w:r w:rsidRPr="00FD1792">
        <w:t>O</w:t>
      </w:r>
      <w:r w:rsidR="00272232" w:rsidRPr="00FD1792">
        <w:t xml:space="preserve"> </w:t>
      </w:r>
      <w:r w:rsidRPr="00FD1792">
        <w:t>trabalho</w:t>
      </w:r>
      <w:r w:rsidR="00272232" w:rsidRPr="00FD1792">
        <w:t xml:space="preserve"> de</w:t>
      </w:r>
      <w:r w:rsidR="002119AF" w:rsidRPr="00FD1792">
        <w:t>sta</w:t>
      </w:r>
      <w:r w:rsidR="00272232" w:rsidRPr="00FD1792">
        <w:t xml:space="preserve"> </w:t>
      </w:r>
      <w:r w:rsidR="002119AF" w:rsidRPr="00FD1792">
        <w:t>investigadora</w:t>
      </w:r>
      <w:r w:rsidR="00272232">
        <w:t xml:space="preserve"> nesta matéria tem sido prolífic</w:t>
      </w:r>
      <w:r>
        <w:t>o</w:t>
      </w:r>
      <w:r w:rsidR="00272232">
        <w:t xml:space="preserve"> e as suas posições evoluíram de uma forma que ela própria considera labiríntica. O conceito de representabilidade </w:t>
      </w:r>
      <w:r w:rsidR="002119AF">
        <w:t>surgiu</w:t>
      </w:r>
      <w:r w:rsidR="00272232">
        <w:t xml:space="preserve"> com </w:t>
      </w:r>
      <w:r w:rsidR="00EB6AB1">
        <w:t>a dramaturgia</w:t>
      </w:r>
      <w:r w:rsidR="00272232">
        <w:t xml:space="preserve"> naturalista, que “advoga uma reprodução total de uma realidade não estilizada, sem adornos, sublinhando os aspetos materiais da existência humana. Por arrastamento, refere um estilo ou técnica que reproduz a realidade fotograficamente”</w:t>
      </w:r>
      <w:r w:rsidR="00272232">
        <w:rPr>
          <w:rStyle w:val="Refdenotaderodap"/>
          <w:rFonts w:cs="Times New Roman"/>
          <w:szCs w:val="24"/>
        </w:rPr>
        <w:footnoteReference w:id="43"/>
      </w:r>
      <w:r w:rsidR="00272232">
        <w:t xml:space="preserve"> </w:t>
      </w:r>
      <w:sdt>
        <w:sdtPr>
          <w:id w:val="1257405550"/>
          <w:citation/>
        </w:sdtPr>
        <w:sdtEndPr/>
        <w:sdtContent>
          <w:r w:rsidR="002119AF">
            <w:fldChar w:fldCharType="begin"/>
          </w:r>
          <w:r w:rsidR="002119AF">
            <w:instrText xml:space="preserve">CITATION Pav98 \p 236 \t  \l 2070 </w:instrText>
          </w:r>
          <w:r w:rsidR="002119AF">
            <w:fldChar w:fldCharType="separate"/>
          </w:r>
          <w:r w:rsidR="002119AF">
            <w:rPr>
              <w:noProof/>
            </w:rPr>
            <w:t>(Pavis, 1998, p. 236)</w:t>
          </w:r>
          <w:r w:rsidR="002119AF">
            <w:fldChar w:fldCharType="end"/>
          </w:r>
        </w:sdtContent>
      </w:sdt>
      <w:r w:rsidR="00272232">
        <w:t xml:space="preserve">. O teatro naturalista atribui ao dramaturgo uma </w:t>
      </w:r>
      <w:r w:rsidR="002119AF">
        <w:t>posição central</w:t>
      </w:r>
      <w:r w:rsidR="00272232">
        <w:t xml:space="preserve"> e exige a fidelidade ao texto escrito, quer dos atores, quer dos encenadores, e portanto a tradução deve preservar este vínculo. </w:t>
      </w:r>
      <w:r w:rsidR="00A46C49">
        <w:t>A</w:t>
      </w:r>
      <w:r w:rsidR="00272232">
        <w:t xml:space="preserve"> forma encontrada</w:t>
      </w:r>
      <w:r w:rsidR="00A46C49">
        <w:t>, segundo Bassnett (1991, 1998),</w:t>
      </w:r>
      <w:r w:rsidR="00272232">
        <w:t xml:space="preserve"> para subverter esta subordinação ao texto dramático </w:t>
      </w:r>
      <w:r w:rsidR="00EB6AB1">
        <w:t>está</w:t>
      </w:r>
      <w:r w:rsidR="00272232">
        <w:t xml:space="preserve"> na representabilidade, que possibilita as alterações para a integração no espetáculo, de modo a satisfazer não apenas as exigências do encenador, o responsável pela produção de espetáculo, como também as expectativas do público ou </w:t>
      </w:r>
      <w:r w:rsidR="00EB6AB1">
        <w:t>inclusivamente</w:t>
      </w:r>
      <w:r w:rsidR="00272232">
        <w:t xml:space="preserve"> as limitações monetárias da companhia.</w:t>
      </w:r>
    </w:p>
    <w:p w14:paraId="245D13DE" w14:textId="4D365B95" w:rsidR="00272232" w:rsidRDefault="00272232" w:rsidP="008B305D">
      <w:pPr>
        <w:rPr>
          <w:rFonts w:cs="Times New Roman"/>
          <w:szCs w:val="24"/>
        </w:rPr>
      </w:pPr>
      <w:r>
        <w:rPr>
          <w:rFonts w:cs="Times New Roman"/>
          <w:szCs w:val="24"/>
        </w:rPr>
        <w:t>A representabilidade também tem sido usada para descrever o subtexto, ou texto gestual ou interno, definido como “algo que não é dito explicitamente no texto dramático mas que emerge da forma como é interpretado pelo ator”</w:t>
      </w:r>
      <w:r>
        <w:rPr>
          <w:rStyle w:val="Refdenotaderodap"/>
          <w:rFonts w:cs="Times New Roman"/>
          <w:szCs w:val="24"/>
        </w:rPr>
        <w:footnoteReference w:id="44"/>
      </w:r>
      <w:r>
        <w:rPr>
          <w:rFonts w:cs="Times New Roman"/>
          <w:szCs w:val="24"/>
        </w:rPr>
        <w:t xml:space="preserve"> </w:t>
      </w:r>
      <w:sdt>
        <w:sdtPr>
          <w:rPr>
            <w:rFonts w:cs="Times New Roman"/>
            <w:szCs w:val="24"/>
          </w:rPr>
          <w:id w:val="713776639"/>
          <w:citation/>
        </w:sdtPr>
        <w:sdtEndPr/>
        <w:sdtContent>
          <w:r w:rsidR="00EB6AB1">
            <w:rPr>
              <w:rFonts w:cs="Times New Roman"/>
              <w:szCs w:val="24"/>
            </w:rPr>
            <w:fldChar w:fldCharType="begin"/>
          </w:r>
          <w:r w:rsidR="00EB6AB1">
            <w:rPr>
              <w:rFonts w:cs="Times New Roman"/>
              <w:szCs w:val="24"/>
            </w:rPr>
            <w:instrText xml:space="preserve">CITATION Pav98 \p 373 \t  \l 2070 </w:instrText>
          </w:r>
          <w:r w:rsidR="00EB6AB1">
            <w:rPr>
              <w:rFonts w:cs="Times New Roman"/>
              <w:szCs w:val="24"/>
            </w:rPr>
            <w:fldChar w:fldCharType="separate"/>
          </w:r>
          <w:r w:rsidR="00EB6AB1">
            <w:rPr>
              <w:rFonts w:cs="Times New Roman"/>
              <w:noProof/>
              <w:szCs w:val="24"/>
            </w:rPr>
            <w:t xml:space="preserve"> </w:t>
          </w:r>
          <w:r w:rsidR="00EB6AB1" w:rsidRPr="00EB6AB1">
            <w:rPr>
              <w:rFonts w:cs="Times New Roman"/>
              <w:noProof/>
              <w:szCs w:val="24"/>
            </w:rPr>
            <w:t>(Pavis, 1998, p. 373)</w:t>
          </w:r>
          <w:r w:rsidR="00EB6AB1">
            <w:rPr>
              <w:rFonts w:cs="Times New Roman"/>
              <w:szCs w:val="24"/>
            </w:rPr>
            <w:fldChar w:fldCharType="end"/>
          </w:r>
        </w:sdtContent>
      </w:sdt>
      <w:r w:rsidR="00EB6AB1">
        <w:rPr>
          <w:rFonts w:cs="Times New Roman"/>
          <w:szCs w:val="24"/>
        </w:rPr>
        <w:t>,</w:t>
      </w:r>
      <w:r>
        <w:rPr>
          <w:rFonts w:cs="Times New Roman"/>
          <w:szCs w:val="24"/>
        </w:rPr>
        <w:t xml:space="preserve"> e a possibilidade d</w:t>
      </w:r>
      <w:r w:rsidR="00EB6AB1">
        <w:rPr>
          <w:rFonts w:cs="Times New Roman"/>
          <w:szCs w:val="24"/>
        </w:rPr>
        <w:t>e</w:t>
      </w:r>
      <w:r>
        <w:rPr>
          <w:rFonts w:cs="Times New Roman"/>
          <w:szCs w:val="24"/>
        </w:rPr>
        <w:t xml:space="preserve"> transposição entre o texto de partida e o de chegada. Deste modo, a existência deste subtexto relaciona-se com a incompletude do texto dramático que se completa durante o espetáculo. </w:t>
      </w:r>
      <w:r w:rsidR="00EB6AB1">
        <w:rPr>
          <w:rFonts w:cs="Times New Roman"/>
          <w:szCs w:val="24"/>
        </w:rPr>
        <w:t>A sua eventual existência</w:t>
      </w:r>
      <w:r>
        <w:rPr>
          <w:rFonts w:cs="Times New Roman"/>
          <w:szCs w:val="24"/>
        </w:rPr>
        <w:t xml:space="preserve"> dificultaria a tarefa do tradutor, pois, além dos signos linguísticos, </w:t>
      </w:r>
      <w:r w:rsidR="00EB6AB1">
        <w:rPr>
          <w:rFonts w:cs="Times New Roman"/>
          <w:szCs w:val="24"/>
        </w:rPr>
        <w:t xml:space="preserve">este </w:t>
      </w:r>
      <w:r>
        <w:rPr>
          <w:rFonts w:cs="Times New Roman"/>
          <w:szCs w:val="24"/>
        </w:rPr>
        <w:t xml:space="preserve">teria de transpor culturalmente este </w:t>
      </w:r>
      <w:r>
        <w:rPr>
          <w:rFonts w:cs="Times New Roman"/>
          <w:szCs w:val="24"/>
        </w:rPr>
        <w:lastRenderedPageBreak/>
        <w:t xml:space="preserve">texto oculto, necessitando para isso </w:t>
      </w:r>
      <w:r w:rsidR="00EB6AB1">
        <w:rPr>
          <w:rFonts w:cs="Times New Roman"/>
          <w:szCs w:val="24"/>
        </w:rPr>
        <w:t xml:space="preserve">de </w:t>
      </w:r>
      <w:r>
        <w:rPr>
          <w:rFonts w:cs="Times New Roman"/>
          <w:szCs w:val="24"/>
        </w:rPr>
        <w:t>conhecer “intimamente ambos os sistemas teatrais e os idiomas, mas igualmente de experiência em leituras gestuais e formação como ator ou encenador em ambos os sistemas”</w:t>
      </w:r>
      <w:r>
        <w:rPr>
          <w:rStyle w:val="Refdenotaderodap"/>
          <w:rFonts w:cs="Times New Roman"/>
          <w:szCs w:val="24"/>
        </w:rPr>
        <w:footnoteReference w:id="45"/>
      </w:r>
      <w:r>
        <w:rPr>
          <w:rFonts w:cs="Times New Roman"/>
          <w:szCs w:val="24"/>
        </w:rPr>
        <w:t xml:space="preserve"> </w:t>
      </w:r>
      <w:sdt>
        <w:sdtPr>
          <w:rPr>
            <w:rFonts w:cs="Times New Roman"/>
            <w:szCs w:val="24"/>
          </w:rPr>
          <w:id w:val="-45603023"/>
          <w:citation/>
        </w:sdtPr>
        <w:sdtEndPr/>
        <w:sdtContent>
          <w:r w:rsidR="008B305D">
            <w:rPr>
              <w:rFonts w:cs="Times New Roman"/>
              <w:szCs w:val="24"/>
            </w:rPr>
            <w:fldChar w:fldCharType="begin"/>
          </w:r>
          <w:r w:rsidR="008B305D">
            <w:rPr>
              <w:rFonts w:cs="Times New Roman"/>
              <w:szCs w:val="24"/>
            </w:rPr>
            <w:instrText xml:space="preserve">CITATION Bas \p 92 \t  \l 2070 </w:instrText>
          </w:r>
          <w:r w:rsidR="008B305D">
            <w:rPr>
              <w:rFonts w:cs="Times New Roman"/>
              <w:szCs w:val="24"/>
            </w:rPr>
            <w:fldChar w:fldCharType="separate"/>
          </w:r>
          <w:r w:rsidR="008B305D" w:rsidRPr="008B305D">
            <w:rPr>
              <w:rFonts w:cs="Times New Roman"/>
              <w:noProof/>
              <w:szCs w:val="24"/>
            </w:rPr>
            <w:t>(Bassnett, 1998, p. 92)</w:t>
          </w:r>
          <w:r w:rsidR="008B305D">
            <w:rPr>
              <w:rFonts w:cs="Times New Roman"/>
              <w:szCs w:val="24"/>
            </w:rPr>
            <w:fldChar w:fldCharType="end"/>
          </w:r>
        </w:sdtContent>
      </w:sdt>
      <w:r>
        <w:rPr>
          <w:rFonts w:cs="Times New Roman"/>
          <w:szCs w:val="24"/>
        </w:rPr>
        <w:t>, de forma a produzir também um texto traduzido incompleto, algo que</w:t>
      </w:r>
      <w:r w:rsidR="008B305D">
        <w:rPr>
          <w:rFonts w:cs="Times New Roman"/>
          <w:szCs w:val="24"/>
        </w:rPr>
        <w:t xml:space="preserve"> esta investigadora considera</w:t>
      </w:r>
      <w:r>
        <w:rPr>
          <w:rFonts w:cs="Times New Roman"/>
          <w:szCs w:val="24"/>
        </w:rPr>
        <w:t xml:space="preserve"> inviável.</w:t>
      </w:r>
      <w:r w:rsidR="008B305D">
        <w:rPr>
          <w:rFonts w:cs="Times New Roman"/>
          <w:szCs w:val="24"/>
        </w:rPr>
        <w:t xml:space="preserve"> Consequentemente</w:t>
      </w:r>
      <w:r>
        <w:rPr>
          <w:rFonts w:cs="Times New Roman"/>
          <w:szCs w:val="24"/>
        </w:rPr>
        <w:t xml:space="preserve"> reviu a sua posição sobre o subtexto gestual, rejeitando a sua inscrição no texto dramático e sustentando que não era possível assegurar a sua estabilidade ou sequer existência. Um eventual subtexto tem tantas leituras quantos os intérpretes de uma mesma peça, não havendo assim um universal do espetáculo, e o subtexto gestual varia segundo as convenções teatrais, estando determinado culturalmente. Por último, também não existe um vínculo entre o drama, um género literário, e a </w:t>
      </w:r>
      <w:r>
        <w:rPr>
          <w:rFonts w:cs="Times New Roman"/>
          <w:i/>
          <w:szCs w:val="24"/>
        </w:rPr>
        <w:t>performance</w:t>
      </w:r>
      <w:r>
        <w:rPr>
          <w:rFonts w:cs="Times New Roman"/>
          <w:szCs w:val="24"/>
        </w:rPr>
        <w:t>, que pertence ao teatro. Se há peças que foram escritas para nunca serem levadas ao palco, existem igualmente muitos outros tipos de textos que também podem ser encenados.</w:t>
      </w:r>
    </w:p>
    <w:p w14:paraId="3F08BC4A" w14:textId="0B5A7A4F" w:rsidR="00272232" w:rsidRDefault="00272232" w:rsidP="004F3461">
      <w:pPr>
        <w:rPr>
          <w:rFonts w:cs="Times New Roman"/>
          <w:szCs w:val="24"/>
        </w:rPr>
      </w:pPr>
      <w:r>
        <w:rPr>
          <w:rFonts w:cs="Times New Roman"/>
          <w:szCs w:val="24"/>
        </w:rPr>
        <w:t>Como o texto falado constitui um dos sistemas de signos do espetáculo teatral, a sua integração não cabe ao tradutor, mas ao encenador e aos atores. A tarefa do tradutor c</w:t>
      </w:r>
      <w:r w:rsidR="008B305D">
        <w:rPr>
          <w:rFonts w:cs="Times New Roman"/>
          <w:szCs w:val="24"/>
        </w:rPr>
        <w:t>ai</w:t>
      </w:r>
      <w:r>
        <w:rPr>
          <w:rFonts w:cs="Times New Roman"/>
          <w:szCs w:val="24"/>
        </w:rPr>
        <w:t xml:space="preserve"> no âmbito da transferência interlinguística e cultural de um texto escrito</w:t>
      </w:r>
      <w:r w:rsidR="008B305D">
        <w:rPr>
          <w:rFonts w:cs="Times New Roman"/>
          <w:szCs w:val="24"/>
        </w:rPr>
        <w:t>; não pode</w:t>
      </w:r>
      <w:r>
        <w:rPr>
          <w:rFonts w:cs="Times New Roman"/>
          <w:szCs w:val="24"/>
        </w:rPr>
        <w:t xml:space="preserve"> ser confundida com a dos restantes criadores teatrais e não se deve esperar que o espetáculo seja da</w:t>
      </w:r>
      <w:r w:rsidR="008B305D">
        <w:rPr>
          <w:rFonts w:cs="Times New Roman"/>
          <w:szCs w:val="24"/>
        </w:rPr>
        <w:t xml:space="preserve"> </w:t>
      </w:r>
      <w:r>
        <w:rPr>
          <w:rFonts w:cs="Times New Roman"/>
          <w:szCs w:val="24"/>
        </w:rPr>
        <w:t>exclusiva competência</w:t>
      </w:r>
      <w:r w:rsidR="008B305D">
        <w:rPr>
          <w:rFonts w:cs="Times New Roman"/>
          <w:szCs w:val="24"/>
        </w:rPr>
        <w:t xml:space="preserve"> do tradutor</w:t>
      </w:r>
      <w:r>
        <w:rPr>
          <w:rFonts w:cs="Times New Roman"/>
          <w:szCs w:val="24"/>
        </w:rPr>
        <w:t xml:space="preserve">. </w:t>
      </w:r>
      <w:r w:rsidR="008B305D">
        <w:rPr>
          <w:rFonts w:cs="Times New Roman"/>
          <w:szCs w:val="24"/>
        </w:rPr>
        <w:t xml:space="preserve">Ou seja, este </w:t>
      </w:r>
      <w:r w:rsidR="0095461C">
        <w:rPr>
          <w:rFonts w:cs="Times New Roman"/>
          <w:szCs w:val="24"/>
        </w:rPr>
        <w:t>deve ocupar-se</w:t>
      </w:r>
      <w:r>
        <w:rPr>
          <w:rFonts w:cs="Times New Roman"/>
          <w:szCs w:val="24"/>
        </w:rPr>
        <w:t xml:space="preserve"> especificamente </w:t>
      </w:r>
      <w:r w:rsidR="0095461C">
        <w:rPr>
          <w:rFonts w:cs="Times New Roman"/>
          <w:szCs w:val="24"/>
        </w:rPr>
        <w:t>d</w:t>
      </w:r>
      <w:r>
        <w:rPr>
          <w:rFonts w:cs="Times New Roman"/>
          <w:szCs w:val="24"/>
        </w:rPr>
        <w:t>os signos do texto:</w:t>
      </w:r>
    </w:p>
    <w:p w14:paraId="4D2C2F9C" w14:textId="721FB602" w:rsidR="00272232" w:rsidRDefault="00272232" w:rsidP="004F3461">
      <w:pPr>
        <w:pStyle w:val="Citao"/>
      </w:pPr>
      <w:r>
        <w:t>Debater-se com as unidades deíticas, os ritmos de discurso, as pausas e os silêncios, as variações de tom ou de registo, os problemas de padrões de entoação: em suma, os aspetos paralinguísticos e linguísticos do texto escrito que podem ser descodificados e recodificados</w:t>
      </w:r>
      <w:r>
        <w:rPr>
          <w:rStyle w:val="Refdenotaderodap"/>
          <w:rFonts w:cs="Times New Roman"/>
        </w:rPr>
        <w:footnoteReference w:id="46"/>
      </w:r>
      <w:r>
        <w:t xml:space="preserve"> </w:t>
      </w:r>
      <w:r w:rsidR="0095461C">
        <w:t>(Bassnett</w:t>
      </w:r>
      <w:r w:rsidR="008B305D">
        <w:t>,</w:t>
      </w:r>
      <w:r>
        <w:t xml:space="preserve"> 1998, p. 107)</w:t>
      </w:r>
      <w:r w:rsidR="0095461C">
        <w:t>.</w:t>
      </w:r>
    </w:p>
    <w:p w14:paraId="332B4D83" w14:textId="44C7859A" w:rsidR="00272232" w:rsidRDefault="00272232" w:rsidP="004F3461">
      <w:r>
        <w:lastRenderedPageBreak/>
        <w:t xml:space="preserve">Espasa </w:t>
      </w:r>
      <w:sdt>
        <w:sdtPr>
          <w:id w:val="1113328054"/>
          <w:citation/>
        </w:sdtPr>
        <w:sdtEndPr/>
        <w:sdtContent>
          <w:r w:rsidR="0095461C">
            <w:fldChar w:fldCharType="begin"/>
          </w:r>
          <w:r w:rsidR="0095461C">
            <w:instrText xml:space="preserve">CITATION Esp00 \n  \t  \l 2070 </w:instrText>
          </w:r>
          <w:r w:rsidR="0095461C">
            <w:fldChar w:fldCharType="separate"/>
          </w:r>
          <w:r w:rsidR="0095461C">
            <w:rPr>
              <w:noProof/>
            </w:rPr>
            <w:t>(2000)</w:t>
          </w:r>
          <w:r w:rsidR="0095461C">
            <w:fldChar w:fldCharType="end"/>
          </w:r>
        </w:sdtContent>
      </w:sdt>
      <w:r>
        <w:t xml:space="preserve"> liga também a representabilidade à dicotomia página/palco com</w:t>
      </w:r>
      <w:r w:rsidR="00FD1792">
        <w:t>o</w:t>
      </w:r>
      <w:r>
        <w:t xml:space="preserve"> formas de traduzir diferentes que correspondem “a duas noções de representabilidade, uma mais relacionada com o texto, e a outra com o estilo específico de apresentação da companhia”</w:t>
      </w:r>
      <w:r>
        <w:rPr>
          <w:rStyle w:val="Refdenotaderodap"/>
          <w:rFonts w:cs="Times New Roman"/>
          <w:szCs w:val="24"/>
        </w:rPr>
        <w:footnoteReference w:id="47"/>
      </w:r>
      <w:r>
        <w:t xml:space="preserve"> (p. 52), ou seja, para a página uma postura mais aberta para transmitir as possibilidades interpretativas do original, e, para o palco, uma seleção entre a hierarquia de signos teatrais. Para </w:t>
      </w:r>
      <w:r w:rsidR="0095461C">
        <w:t>a investigadora espanhola</w:t>
      </w:r>
      <w:r>
        <w:t xml:space="preserve">, a representabilidade está relacionada com a definição de teatralidade de Pavis, que sugere que esta “já não parece constituir uma qualidade ou </w:t>
      </w:r>
      <w:r>
        <w:rPr>
          <w:i/>
        </w:rPr>
        <w:t>essência</w:t>
      </w:r>
      <w:r>
        <w:t xml:space="preserve"> inerente a um texto ou situação, mas antes uma utilização pragmática dos recursos cénicos”</w:t>
      </w:r>
      <w:r>
        <w:rPr>
          <w:rStyle w:val="Refdenotaderodap"/>
          <w:rFonts w:cs="Times New Roman"/>
          <w:szCs w:val="24"/>
        </w:rPr>
        <w:footnoteReference w:id="48"/>
      </w:r>
      <w:r>
        <w:t xml:space="preserve"> (1998, p. 397), pelo que o seu estudo deve considerar o estilo e a ideologia da companhia teatral</w:t>
      </w:r>
      <w:r w:rsidR="00C67BBF">
        <w:t>, bem como</w:t>
      </w:r>
      <w:r>
        <w:t xml:space="preserve"> o meio cultural. Por exemplo, um estilo mais naturalista, com uma estratégia de tradução acultura</w:t>
      </w:r>
      <w:r w:rsidR="000214C8">
        <w:t>nte</w:t>
      </w:r>
      <w:r>
        <w:t xml:space="preserve">, ou mais artificial, como a brechtiana de distanciamento do espetador, com uma tradução mais estrangeirizante, encontram paralelo nos estudos de tradução sobre a problemática da fluência do texto traduzido conforme explicitada por Venuti (1995, 1998, ver </w:t>
      </w:r>
      <w:r w:rsidR="000214C8">
        <w:t>acima</w:t>
      </w:r>
      <w:r>
        <w:t>) para a invisibilidade do tradutor.</w:t>
      </w:r>
    </w:p>
    <w:p w14:paraId="1F496C44" w14:textId="51ED5746" w:rsidR="00272232" w:rsidRDefault="00272232" w:rsidP="004F3461">
      <w:r>
        <w:t>O estudo da representabilidade também aborda as relações de poder numa produção teatral, ou seja “</w:t>
      </w:r>
      <w:r>
        <w:rPr>
          <w:i/>
        </w:rPr>
        <w:t>quem</w:t>
      </w:r>
      <w:r>
        <w:t xml:space="preserve"> detém o poder numa companhia teatral para decidir</w:t>
      </w:r>
      <w:r>
        <w:rPr>
          <w:i/>
        </w:rPr>
        <w:t xml:space="preserve"> o que </w:t>
      </w:r>
      <w:r>
        <w:t>é representável – e o que é excluído como não representável”</w:t>
      </w:r>
      <w:r>
        <w:rPr>
          <w:rStyle w:val="Refdenotaderodap"/>
          <w:rFonts w:cs="Times New Roman"/>
          <w:szCs w:val="24"/>
        </w:rPr>
        <w:footnoteReference w:id="49"/>
      </w:r>
      <w:r>
        <w:t xml:space="preserve"> </w:t>
      </w:r>
      <w:sdt>
        <w:sdtPr>
          <w:id w:val="-248512732"/>
          <w:citation/>
        </w:sdtPr>
        <w:sdtEndPr/>
        <w:sdtContent>
          <w:r w:rsidR="00C67BBF">
            <w:fldChar w:fldCharType="begin"/>
          </w:r>
          <w:r w:rsidR="00C67BBF">
            <w:instrText xml:space="preserve">CITATION Esp00 \p 56 \l 2070 </w:instrText>
          </w:r>
          <w:r w:rsidR="00C67BBF">
            <w:fldChar w:fldCharType="separate"/>
          </w:r>
          <w:r w:rsidR="00C67BBF">
            <w:rPr>
              <w:noProof/>
            </w:rPr>
            <w:t>(Espasa, 2000, p. 56)</w:t>
          </w:r>
          <w:r w:rsidR="00C67BBF">
            <w:fldChar w:fldCharType="end"/>
          </w:r>
        </w:sdtContent>
      </w:sdt>
      <w:r>
        <w:t xml:space="preserve">. </w:t>
      </w:r>
      <w:r w:rsidR="00C67BBF">
        <w:t>Habitualmente</w:t>
      </w:r>
      <w:r>
        <w:t xml:space="preserve"> a tradução dialogante com os restantes fatores de produção e participativa </w:t>
      </w:r>
      <w:r w:rsidR="00C67BBF">
        <w:t xml:space="preserve">para </w:t>
      </w:r>
      <w:r>
        <w:t>a montagem do espetáculo é vista como positiv</w:t>
      </w:r>
      <w:r w:rsidR="00C67BBF">
        <w:t>a</w:t>
      </w:r>
      <w:r>
        <w:t xml:space="preserve"> e desejável, no entanto, argumenta esta autora, o pouco prestígio da tradução submete esta atividade aos </w:t>
      </w:r>
      <w:r>
        <w:lastRenderedPageBreak/>
        <w:t>outros fatores de produção, o que reflete um desequilíbrio de poder e de tomada de decisões.</w:t>
      </w:r>
    </w:p>
    <w:p w14:paraId="5ECB1FBA" w14:textId="2936D08F" w:rsidR="00272232" w:rsidRDefault="00272232" w:rsidP="004F3461">
      <w:pPr>
        <w:rPr>
          <w:lang w:eastAsia="pt-PT"/>
        </w:rPr>
      </w:pPr>
      <w:r>
        <w:t xml:space="preserve">Esta perspetiva é partilhada por Bassnett (1991) ao afirmar que a representabilidade foi usada para manter o estatuto inferior da tradução relativamente à escrita teatral, </w:t>
      </w:r>
      <w:r w:rsidR="00C67BBF">
        <w:t xml:space="preserve">exemplificando </w:t>
      </w:r>
      <w:r>
        <w:t xml:space="preserve">com a prática determinada por aspetos financeiros de encomendar uma tradução literal que será adaptada para a representação por um dramaturgo famoso e capaz de atrair público. </w:t>
      </w:r>
      <w:r w:rsidR="00C67BBF">
        <w:t>Deste modo, a</w:t>
      </w:r>
      <w:r>
        <w:t xml:space="preserve"> tradução participa inferiorizada na definição do representável, sendo relegada para uma posição inferior numa complexa cadeia produtiva.</w:t>
      </w:r>
      <w:r>
        <w:rPr>
          <w:lang w:eastAsia="pt-PT"/>
        </w:rPr>
        <w:t xml:space="preserve"> </w:t>
      </w:r>
    </w:p>
    <w:p w14:paraId="0CC6345D" w14:textId="77777777" w:rsidR="00272232" w:rsidRDefault="00272232" w:rsidP="00272232">
      <w:pPr>
        <w:pStyle w:val="Corpodotexto"/>
      </w:pPr>
    </w:p>
    <w:p w14:paraId="6767E873" w14:textId="77777777" w:rsidR="006201BA" w:rsidRDefault="006201BA" w:rsidP="00272232">
      <w:pPr>
        <w:pStyle w:val="Corpodotexto"/>
      </w:pPr>
    </w:p>
    <w:p w14:paraId="184D6650" w14:textId="77777777" w:rsidR="006201BA" w:rsidRDefault="006201BA" w:rsidP="00272232">
      <w:pPr>
        <w:pStyle w:val="Corpodotexto"/>
      </w:pPr>
    </w:p>
    <w:p w14:paraId="6C5AD012" w14:textId="77777777" w:rsidR="006201BA" w:rsidRDefault="006201BA" w:rsidP="00272232">
      <w:pPr>
        <w:pStyle w:val="Corpodotexto"/>
      </w:pPr>
    </w:p>
    <w:p w14:paraId="72ED278A" w14:textId="77777777" w:rsidR="006201BA" w:rsidRDefault="006201BA" w:rsidP="00272232">
      <w:pPr>
        <w:pStyle w:val="Corpodotexto"/>
      </w:pPr>
    </w:p>
    <w:p w14:paraId="0F12D3A5" w14:textId="77777777" w:rsidR="006201BA" w:rsidRDefault="006201BA" w:rsidP="00272232">
      <w:pPr>
        <w:pStyle w:val="Corpodotexto"/>
      </w:pPr>
    </w:p>
    <w:p w14:paraId="604E13D1" w14:textId="77777777" w:rsidR="006201BA" w:rsidRDefault="006201BA" w:rsidP="00272232">
      <w:pPr>
        <w:pStyle w:val="Corpodotexto"/>
      </w:pPr>
    </w:p>
    <w:p w14:paraId="2E5B1F94" w14:textId="77777777" w:rsidR="006201BA" w:rsidRDefault="006201BA" w:rsidP="00272232">
      <w:pPr>
        <w:pStyle w:val="Corpodotexto"/>
      </w:pPr>
    </w:p>
    <w:p w14:paraId="78D744C2" w14:textId="77777777" w:rsidR="006201BA" w:rsidRDefault="006201BA" w:rsidP="00272232">
      <w:pPr>
        <w:pStyle w:val="Corpodotexto"/>
      </w:pPr>
    </w:p>
    <w:p w14:paraId="7575B811" w14:textId="77777777" w:rsidR="006201BA" w:rsidRDefault="006201BA" w:rsidP="00272232">
      <w:pPr>
        <w:pStyle w:val="Corpodotexto"/>
      </w:pPr>
    </w:p>
    <w:p w14:paraId="79B3E168" w14:textId="77777777" w:rsidR="00CA7313" w:rsidRDefault="00CA7313" w:rsidP="00272232">
      <w:pPr>
        <w:pStyle w:val="Corpodotexto"/>
      </w:pPr>
    </w:p>
    <w:p w14:paraId="252B58E3" w14:textId="6924E1F2" w:rsidR="006201BA" w:rsidRDefault="00420F57" w:rsidP="00420F57">
      <w:pPr>
        <w:pStyle w:val="Cabealho1"/>
      </w:pPr>
      <w:bookmarkStart w:id="31" w:name="_Toc430952192"/>
      <w:r>
        <w:lastRenderedPageBreak/>
        <w:t>Teatro Regional da Serra do Montemuro</w:t>
      </w:r>
      <w:bookmarkEnd w:id="31"/>
    </w:p>
    <w:p w14:paraId="47FB2824" w14:textId="182E0A07" w:rsidR="00420F57" w:rsidRDefault="00EF36A9" w:rsidP="00420F57">
      <w:pPr>
        <w:pStyle w:val="Cabealho2"/>
      </w:pPr>
      <w:bookmarkStart w:id="32" w:name="_Toc430952193"/>
      <w:r>
        <w:t>C</w:t>
      </w:r>
      <w:r w:rsidR="0040634F">
        <w:t>ompanhia</w:t>
      </w:r>
      <w:bookmarkEnd w:id="32"/>
    </w:p>
    <w:p w14:paraId="0AF935CA" w14:textId="0C5E34EB" w:rsidR="0040634F" w:rsidRDefault="0040634F" w:rsidP="0040634F">
      <w:pPr>
        <w:pStyle w:val="Cabealho3"/>
      </w:pPr>
      <w:bookmarkStart w:id="33" w:name="_Toc430952194"/>
      <w:r>
        <w:t>Hist</w:t>
      </w:r>
      <w:r w:rsidR="00EF36A9">
        <w:t>ó</w:t>
      </w:r>
      <w:r>
        <w:t>ria</w:t>
      </w:r>
      <w:bookmarkEnd w:id="33"/>
    </w:p>
    <w:p w14:paraId="04BDCA74" w14:textId="31A258BF" w:rsidR="0040634F" w:rsidRPr="0040634F" w:rsidRDefault="0040634F" w:rsidP="0040634F">
      <w:r>
        <w:t>O</w:t>
      </w:r>
      <w:r w:rsidRPr="0040634F">
        <w:t xml:space="preserve"> TRSM comemora </w:t>
      </w:r>
      <w:r>
        <w:t>este ano</w:t>
      </w:r>
      <w:r w:rsidRPr="0040634F">
        <w:t xml:space="preserve"> o seu 25.º aniversário. </w:t>
      </w:r>
      <w:r>
        <w:t>S</w:t>
      </w:r>
      <w:r w:rsidRPr="0040634F">
        <w:t>ediad</w:t>
      </w:r>
      <w:r>
        <w:t>o</w:t>
      </w:r>
      <w:r w:rsidRPr="0040634F">
        <w:t xml:space="preserve"> na aldeia de Campo Benfeito, na freguesia de Gosende do concelho de Castro Daire</w:t>
      </w:r>
      <w:r>
        <w:t>,</w:t>
      </w:r>
      <w:r w:rsidRPr="0040634F">
        <w:t xml:space="preserve"> corresponde ao núcleo cultural da Associação Cultural, Desportiva e Recreativa do Fôjo, uma entidade sem fins lucrativos, fundada em 1981 para a promoção de atividades socioculturais nesta freguesia.</w:t>
      </w:r>
    </w:p>
    <w:p w14:paraId="000C7D04" w14:textId="3F26346F" w:rsidR="0040634F" w:rsidRPr="0040634F" w:rsidRDefault="0040634F" w:rsidP="0040634F">
      <w:r w:rsidRPr="0040634F">
        <w:t>Para Eduardo Correia</w:t>
      </w:r>
      <w:sdt>
        <w:sdtPr>
          <w:id w:val="-369917587"/>
          <w:citation/>
        </w:sdtPr>
        <w:sdtEndPr/>
        <w:sdtContent>
          <w:r>
            <w:fldChar w:fldCharType="begin"/>
          </w:r>
          <w:r>
            <w:instrText xml:space="preserve">CITATION Cor13 \n  \t  \l 2070 </w:instrText>
          </w:r>
          <w:r>
            <w:fldChar w:fldCharType="separate"/>
          </w:r>
          <w:r>
            <w:rPr>
              <w:noProof/>
            </w:rPr>
            <w:t xml:space="preserve"> (2013)</w:t>
          </w:r>
          <w:r>
            <w:fldChar w:fldCharType="end"/>
          </w:r>
        </w:sdtContent>
      </w:sdt>
      <w:r w:rsidRPr="0040634F">
        <w:t xml:space="preserve"> [entrevista pessoal</w:t>
      </w:r>
      <w:r w:rsidRPr="0040634F">
        <w:rPr>
          <w:vertAlign w:val="superscript"/>
        </w:rPr>
        <w:footnoteReference w:id="50"/>
      </w:r>
      <w:r w:rsidRPr="0040634F">
        <w:t>], o atual diretor artístico, a génese da companhia está num grupo de teatro amador formado por jovens de Campo Benfeito que, em 1987/1988 participava num festival de teatro infantil a nível concelhio.</w:t>
      </w:r>
      <w:r>
        <w:t xml:space="preserve"> </w:t>
      </w:r>
      <w:r w:rsidRPr="0040634F">
        <w:t xml:space="preserve">Este era organizado pelo </w:t>
      </w:r>
      <w:r w:rsidR="00FD1792">
        <w:rPr>
          <w:i/>
        </w:rPr>
        <w:t>Institute</w:t>
      </w:r>
      <w:r w:rsidRPr="0040634F">
        <w:rPr>
          <w:i/>
        </w:rPr>
        <w:t xml:space="preserve"> of Cultural Affairs</w:t>
      </w:r>
      <w:r w:rsidRPr="0040634F">
        <w:t xml:space="preserve"> (ICA), uma associação para o desenvolvimento local, dinamizadora de diversas iniciativas de âmbito social, económico e cultural na região. Após o 25 de abril de 1974 estes projetos de desenvolvimento local </w:t>
      </w:r>
      <w:r>
        <w:t>surgiram</w:t>
      </w:r>
      <w:r w:rsidRPr="0040634F">
        <w:t xml:space="preserve"> por todo o país </w:t>
      </w:r>
      <w:r>
        <w:t>para</w:t>
      </w:r>
      <w:r w:rsidRPr="0040634F">
        <w:t xml:space="preserve"> melhorar as condições de vida das comunidades locais, </w:t>
      </w:r>
      <w:r>
        <w:t>abordando</w:t>
      </w:r>
      <w:r w:rsidRPr="0040634F">
        <w:t xml:space="preserve"> problemáticas sociais como a habitação, o emprego, a educação ou a cultura, “sempre numa perspetiva de despertar as pessoas, os cidadãos e as comunidades para as suas necessidades, direitos, obrigações e capacidades próprias, numa lógica de emancipação social, económica e política” </w:t>
      </w:r>
      <w:sdt>
        <w:sdtPr>
          <w:id w:val="-1632398698"/>
          <w:citation/>
        </w:sdtPr>
        <w:sdtEndPr/>
        <w:sdtContent>
          <w:r w:rsidRPr="0040634F">
            <w:fldChar w:fldCharType="begin"/>
          </w:r>
          <w:r w:rsidRPr="0040634F">
            <w:instrText xml:space="preserve">CITATION Jos04 \p 10 \l 2070 </w:instrText>
          </w:r>
          <w:r w:rsidRPr="0040634F">
            <w:fldChar w:fldCharType="separate"/>
          </w:r>
          <w:r w:rsidRPr="0040634F">
            <w:t>(Albino, 2004, p. 10)</w:t>
          </w:r>
          <w:r w:rsidRPr="0040634F">
            <w:fldChar w:fldCharType="end"/>
          </w:r>
        </w:sdtContent>
      </w:sdt>
    </w:p>
    <w:p w14:paraId="5ED3F9C4" w14:textId="57670953" w:rsidR="007A1CB8" w:rsidRDefault="0040634F" w:rsidP="0040634F">
      <w:r w:rsidRPr="0040634F">
        <w:t xml:space="preserve">O ICA é uma organização não-governamental (ONG), formada por uma comunidade global de organizações sem fins lucrativos, que desenvolve </w:t>
      </w:r>
      <w:r w:rsidR="007A1CB8">
        <w:t>uma</w:t>
      </w:r>
      <w:r w:rsidRPr="0040634F">
        <w:t xml:space="preserve"> </w:t>
      </w:r>
      <w:r w:rsidR="007A1CB8">
        <w:t>ação</w:t>
      </w:r>
      <w:r w:rsidRPr="0040634F">
        <w:t xml:space="preserve"> </w:t>
      </w:r>
      <w:r w:rsidR="007A1CB8">
        <w:t>de</w:t>
      </w:r>
      <w:r w:rsidRPr="0040634F">
        <w:t xml:space="preserve"> desenvolvimento humano sustentáve</w:t>
      </w:r>
      <w:r w:rsidR="007A1CB8">
        <w:t xml:space="preserve">l </w:t>
      </w:r>
      <w:r w:rsidRPr="0040634F">
        <w:t>ao nível local. Assume a cultura como fundamental para esse desenvolvimento</w:t>
      </w:r>
      <w:r w:rsidR="007A1CB8">
        <w:t xml:space="preserve"> e</w:t>
      </w:r>
      <w:r w:rsidRPr="0040634F">
        <w:t xml:space="preserve"> </w:t>
      </w:r>
      <w:r w:rsidR="007A1CB8">
        <w:t xml:space="preserve">implementa </w:t>
      </w:r>
      <w:r w:rsidRPr="0040634F">
        <w:t xml:space="preserve">programas de luta contra o VIH, </w:t>
      </w:r>
      <w:r w:rsidRPr="0040634F">
        <w:lastRenderedPageBreak/>
        <w:t>de erradicação da pobreza ou de capacitação das mulheres.</w:t>
      </w:r>
      <w:r>
        <w:t xml:space="preserve"> O</w:t>
      </w:r>
      <w:r w:rsidRPr="0040634F">
        <w:t xml:space="preserve"> instituto estabeleceu-se na aldeia do Mezio</w:t>
      </w:r>
      <w:r w:rsidR="007A1CB8">
        <w:t xml:space="preserve"> em 1983</w:t>
      </w:r>
      <w:r w:rsidRPr="0040634F">
        <w:t xml:space="preserve"> para lançar o Projeto do Montemuro</w:t>
      </w:r>
      <w:r w:rsidR="007A1CB8">
        <w:t>,</w:t>
      </w:r>
      <w:r w:rsidRPr="0040634F">
        <w:t xml:space="preserve"> desenvolvido de forma integrada ao nível económico, cultural e social, </w:t>
      </w:r>
      <w:r w:rsidR="007A1CB8">
        <w:t xml:space="preserve">com o objetivo de </w:t>
      </w:r>
      <w:r w:rsidRPr="0040634F">
        <w:t>minorar as carências destas comunidades</w:t>
      </w:r>
      <w:r w:rsidR="007A1CB8">
        <w:t>,</w:t>
      </w:r>
      <w:r w:rsidRPr="0040634F">
        <w:t xml:space="preserve"> </w:t>
      </w:r>
      <w:r w:rsidR="007A1CB8">
        <w:t>caracterizadas</w:t>
      </w:r>
      <w:r w:rsidRPr="0040634F">
        <w:t xml:space="preserve"> pela agricultura de subsistência, pela elevada emigração masculina, pelo desemprego feminino, pela fraca escolaridade e pela falta de condições de habitação, de saneamento e de saúde.</w:t>
      </w:r>
    </w:p>
    <w:p w14:paraId="116101D7" w14:textId="1ADDD051" w:rsidR="0040634F" w:rsidRDefault="0040634F" w:rsidP="0040634F">
      <w:r w:rsidRPr="0040634F">
        <w:t>A segunda fase começou em 1990 com o contacto entre estes jovens e Graeme Pulleyn, voluntário inglês no ICA com formação académica em estudos teatrais, um encontro que marc</w:t>
      </w:r>
      <w:r w:rsidR="007A1CB8">
        <w:t>ou</w:t>
      </w:r>
      <w:r w:rsidRPr="0040634F">
        <w:t xml:space="preserve"> o início e os primeiros passos da companhia. Esta etapa semiprofissional caracterizou-se por formações, intercâmbios</w:t>
      </w:r>
      <w:r w:rsidR="007A1CB8">
        <w:t>,</w:t>
      </w:r>
      <w:r w:rsidRPr="0040634F">
        <w:t xml:space="preserve"> </w:t>
      </w:r>
      <w:r w:rsidRPr="0040634F">
        <w:rPr>
          <w:i/>
        </w:rPr>
        <w:t>workshops</w:t>
      </w:r>
      <w:r w:rsidRPr="0040634F">
        <w:t xml:space="preserve"> e atividades comunitárias. Em 1992 o TRSM apresentou o espetáculo </w:t>
      </w:r>
      <w:r w:rsidRPr="0040634F">
        <w:rPr>
          <w:i/>
        </w:rPr>
        <w:t>Petra</w:t>
      </w:r>
      <w:r w:rsidRPr="0040634F">
        <w:t xml:space="preserve"> a nível distrital e</w:t>
      </w:r>
      <w:r w:rsidR="007A1CB8">
        <w:t>, em 1993, fez</w:t>
      </w:r>
      <w:r w:rsidRPr="0040634F">
        <w:t xml:space="preserve"> </w:t>
      </w:r>
      <w:r w:rsidR="007A1CB8" w:rsidRPr="0040634F">
        <w:t>com esta produção</w:t>
      </w:r>
      <w:r w:rsidR="007A1CB8">
        <w:t xml:space="preserve"> </w:t>
      </w:r>
      <w:r w:rsidRPr="0040634F">
        <w:t xml:space="preserve">uma digressão nacional e internacional, </w:t>
      </w:r>
      <w:r w:rsidR="007A1CB8">
        <w:t>em</w:t>
      </w:r>
      <w:r w:rsidRPr="0040634F">
        <w:t xml:space="preserve"> Inglaterra. No entanto, no final desse ano, a maioria dos elementos do grupo saiu</w:t>
      </w:r>
      <w:r w:rsidR="007A1CB8">
        <w:t>,</w:t>
      </w:r>
      <w:r w:rsidRPr="0040634F">
        <w:t xml:space="preserve"> com a consequente paragem do </w:t>
      </w:r>
      <w:r w:rsidR="007A1CB8">
        <w:t>projeto</w:t>
      </w:r>
      <w:r w:rsidRPr="0040634F">
        <w:t>. Durante 1994 a companhia retom</w:t>
      </w:r>
      <w:r w:rsidR="00AC0E89">
        <w:t>ou</w:t>
      </w:r>
      <w:r w:rsidRPr="0040634F">
        <w:t xml:space="preserve"> a atividade e </w:t>
      </w:r>
      <w:r w:rsidR="007A1CB8">
        <w:t xml:space="preserve">em </w:t>
      </w:r>
      <w:r w:rsidRPr="0040634F">
        <w:t xml:space="preserve">1995 </w:t>
      </w:r>
      <w:r w:rsidR="007A1CB8">
        <w:t xml:space="preserve">o </w:t>
      </w:r>
      <w:r w:rsidRPr="0040634F">
        <w:t xml:space="preserve">contacto com o </w:t>
      </w:r>
      <w:r w:rsidRPr="0040634F">
        <w:rPr>
          <w:i/>
        </w:rPr>
        <w:t>Pentabus Theatre</w:t>
      </w:r>
      <w:r w:rsidRPr="0040634F">
        <w:t xml:space="preserve">, de Broomfield, Inglaterra </w:t>
      </w:r>
      <w:r w:rsidR="007A1CB8">
        <w:t>origin</w:t>
      </w:r>
      <w:r w:rsidR="00AC0E89">
        <w:t>ou</w:t>
      </w:r>
      <w:r w:rsidRPr="0040634F">
        <w:t xml:space="preserve"> uma colaboração para um espetáculo que seria apresentado em Inglaterra e Portugal</w:t>
      </w:r>
      <w:r w:rsidR="00AC0E89">
        <w:t>;</w:t>
      </w:r>
      <w:r w:rsidRPr="0040634F">
        <w:t xml:space="preserve"> solicit</w:t>
      </w:r>
      <w:r w:rsidR="00AC0E89">
        <w:t>ou</w:t>
      </w:r>
      <w:r w:rsidRPr="0040634F">
        <w:t xml:space="preserve"> apoio à Fundação Calouste Gulbenkian para o financiamento e a dramaturgia do espetáculo</w:t>
      </w:r>
      <w:r w:rsidR="0072012E">
        <w:t>, que</w:t>
      </w:r>
      <w:r w:rsidR="00AC0E89">
        <w:t xml:space="preserve"> </w:t>
      </w:r>
      <w:r w:rsidRPr="0040634F">
        <w:t>coloc</w:t>
      </w:r>
      <w:r w:rsidR="00AC0E89">
        <w:t>ou</w:t>
      </w:r>
      <w:r w:rsidRPr="0040634F">
        <w:t xml:space="preserve"> como contrapartidas, segundo Graeme Pulleyn</w:t>
      </w:r>
      <w:sdt>
        <w:sdtPr>
          <w:id w:val="407437665"/>
          <w:citation/>
        </w:sdtPr>
        <w:sdtEndPr/>
        <w:sdtContent>
          <w:r w:rsidR="007A1CB8">
            <w:fldChar w:fldCharType="begin"/>
          </w:r>
          <w:r w:rsidR="007A1CB8">
            <w:instrText xml:space="preserve">CITATION Gra \n  \t  \l 2070 </w:instrText>
          </w:r>
          <w:r w:rsidR="007A1CB8">
            <w:fldChar w:fldCharType="separate"/>
          </w:r>
          <w:r w:rsidR="007A1CB8">
            <w:rPr>
              <w:noProof/>
            </w:rPr>
            <w:t xml:space="preserve"> (2014)</w:t>
          </w:r>
          <w:r w:rsidR="007A1CB8">
            <w:fldChar w:fldCharType="end"/>
          </w:r>
        </w:sdtContent>
      </w:sdt>
      <w:r w:rsidRPr="0040634F">
        <w:t xml:space="preserve"> [entrevista pessoal</w:t>
      </w:r>
      <w:r w:rsidRPr="0040634F">
        <w:rPr>
          <w:vertAlign w:val="superscript"/>
        </w:rPr>
        <w:footnoteReference w:id="51"/>
      </w:r>
      <w:r w:rsidRPr="0040634F">
        <w:t>]</w:t>
      </w:r>
      <w:r w:rsidR="007A1CB8">
        <w:t>,</w:t>
      </w:r>
      <w:r w:rsidRPr="0040634F">
        <w:t xml:space="preserve"> a profissionalização da companhia e a participação no projeto de autores portugueses. Desta parceria surg</w:t>
      </w:r>
      <w:r w:rsidR="00AC0E89">
        <w:t>iu</w:t>
      </w:r>
      <w:r w:rsidRPr="0040634F">
        <w:t xml:space="preserve"> o espetáculo bilingue </w:t>
      </w:r>
      <w:r w:rsidRPr="0040634F">
        <w:rPr>
          <w:i/>
        </w:rPr>
        <w:t>Lobo-Wolf</w:t>
      </w:r>
      <w:r w:rsidRPr="0040634F">
        <w:t>, com dramaturgia de Th</w:t>
      </w:r>
      <w:r w:rsidR="0072012E">
        <w:t>érese Collins e Abel Neves que</w:t>
      </w:r>
      <w:r w:rsidRPr="0040634F">
        <w:t xml:space="preserve"> </w:t>
      </w:r>
      <w:r w:rsidR="00AC0E89">
        <w:t>assinalou</w:t>
      </w:r>
      <w:r w:rsidRPr="0040634F">
        <w:t xml:space="preserve"> o arranque do percurso profissional do TRSM</w:t>
      </w:r>
      <w:r w:rsidR="0072012E">
        <w:t xml:space="preserve">, </w:t>
      </w:r>
      <w:r w:rsidR="0072012E" w:rsidRPr="0040634F">
        <w:t>com bom acolhimento do público e da crítica</w:t>
      </w:r>
      <w:r w:rsidRPr="0040634F">
        <w:t>.</w:t>
      </w:r>
    </w:p>
    <w:p w14:paraId="20AD23AB" w14:textId="76120128" w:rsidR="0040634F" w:rsidRPr="0040634F" w:rsidRDefault="0040634F" w:rsidP="0040634F">
      <w:r w:rsidRPr="0040634F">
        <w:t xml:space="preserve">Atualmente, com um reportório que supera as 50 produções, a companhia é formada por uma equipa permanente de seis pessoas, à qual se juntam pontualmente outros elementos em função dos projetos: dramaturgos, cenógrafos, encenadores e </w:t>
      </w:r>
      <w:r w:rsidRPr="0040634F">
        <w:lastRenderedPageBreak/>
        <w:t xml:space="preserve">atores. Está bem implantada a nível regional, constituindo uma das grandes referências em termos de teatro, artes performativas e programação cultural neste distrito. </w:t>
      </w:r>
    </w:p>
    <w:p w14:paraId="02E68D30" w14:textId="372F3BEA" w:rsidR="00084F93" w:rsidRDefault="00084F93" w:rsidP="00084F93">
      <w:pPr>
        <w:pStyle w:val="Cabealho3"/>
      </w:pPr>
      <w:bookmarkStart w:id="34" w:name="_Toc430952195"/>
      <w:r>
        <w:t>Objetivo</w:t>
      </w:r>
      <w:r w:rsidR="00472D71">
        <w:t>s</w:t>
      </w:r>
      <w:bookmarkEnd w:id="34"/>
    </w:p>
    <w:p w14:paraId="0B33C9B9" w14:textId="1520E46E" w:rsidR="00084F93" w:rsidRDefault="00084F93" w:rsidP="00174ED4">
      <w:r>
        <w:t>Para Pulleyn (</w:t>
      </w:r>
      <w:r w:rsidR="00472D71" w:rsidRPr="00472D71">
        <w:rPr>
          <w:i/>
        </w:rPr>
        <w:t>ibidem</w:t>
      </w:r>
      <w:r>
        <w:t>), o projeto tinha como objetivo inicial a formação de uma pequena companhia itinerante, sustentável e capaz de criar e produzir textos originais, cuja temática fosse a realidade do meio rural beirão da Serra do Montemuro. A ruralidade é fulcral para a identidade do projeto: estabelecida numa região isolada e deprimida, económica e culturalmente, afirma querer “fazer teatro profissional de alta qualidade no meio rural, do meio rural e para o meio rural, e de divulgar, diversificar e celebrar a cultura rural como contribuidora da cultura nacional”</w:t>
      </w:r>
      <w:sdt>
        <w:sdtPr>
          <w:id w:val="-262919528"/>
          <w:citation/>
        </w:sdtPr>
        <w:sdtEndPr/>
        <w:sdtContent>
          <w:r>
            <w:fldChar w:fldCharType="begin"/>
          </w:r>
          <w:r>
            <w:instrText xml:space="preserve"> CITATION TRS \l 2070 </w:instrText>
          </w:r>
          <w:r>
            <w:fldChar w:fldCharType="separate"/>
          </w:r>
          <w:r>
            <w:rPr>
              <w:noProof/>
            </w:rPr>
            <w:t xml:space="preserve"> (TRSM, 2000)</w:t>
          </w:r>
          <w:r>
            <w:fldChar w:fldCharType="end"/>
          </w:r>
        </w:sdtContent>
      </w:sdt>
      <w:r>
        <w:t>.</w:t>
      </w:r>
    </w:p>
    <w:p w14:paraId="76AF6412" w14:textId="683F78A8" w:rsidR="00174ED4" w:rsidRDefault="00174ED4" w:rsidP="00174ED4">
      <w:r>
        <w:t>A companhia assume-se também como dinamizador e programador cultural, de que o Fest</w:t>
      </w:r>
      <w:r w:rsidR="00472D71">
        <w:t>ival Altitudes é um bom exemplo:</w:t>
      </w:r>
      <w:r>
        <w:t xml:space="preserve"> </w:t>
      </w:r>
      <w:r w:rsidR="00472D71">
        <w:t>a</w:t>
      </w:r>
      <w:r>
        <w:t xml:space="preserve"> primeira edição realizou-se em 1998 e aposta na qualidade da programação, não apenas teatral, com companhias profissionais portuguesas e estrangeiras, mas também musical e lúdica.</w:t>
      </w:r>
    </w:p>
    <w:p w14:paraId="20A8BC1F" w14:textId="28C7845A" w:rsidR="00BE5434" w:rsidRDefault="00020531" w:rsidP="00020531">
      <w:pPr>
        <w:pStyle w:val="Cabealho3"/>
      </w:pPr>
      <w:bookmarkStart w:id="35" w:name="_Toc430952196"/>
      <w:r>
        <w:t>Estilo</w:t>
      </w:r>
      <w:r w:rsidR="00472D71">
        <w:t>s</w:t>
      </w:r>
      <w:r>
        <w:t xml:space="preserve"> de representação</w:t>
      </w:r>
      <w:bookmarkEnd w:id="35"/>
    </w:p>
    <w:p w14:paraId="136B7E09" w14:textId="2E3395B7" w:rsidR="00D64EC7" w:rsidRDefault="00D64EC7" w:rsidP="00D64EC7">
      <w:r>
        <w:t>Graeme Pulleyn (2014) [entrevista pessoal</w:t>
      </w:r>
      <w:r>
        <w:rPr>
          <w:rStyle w:val="Refdenotaderodap"/>
          <w:rFonts w:cs="Times New Roman"/>
          <w:szCs w:val="24"/>
        </w:rPr>
        <w:footnoteReference w:id="52"/>
      </w:r>
      <w:r>
        <w:t>] define o estilo de representação como um compósito emergente do contacto com diversas práticas teatrais. Esta opinião também é partilhada pelo</w:t>
      </w:r>
      <w:r w:rsidR="00ED5A34">
        <w:t xml:space="preserve"> </w:t>
      </w:r>
      <w:r>
        <w:t>diretor artístico, Eduardo Correia (2013) [entrevista pessoal</w:t>
      </w:r>
      <w:r>
        <w:rPr>
          <w:rStyle w:val="Refdenotaderodap"/>
          <w:rFonts w:cs="Times New Roman"/>
          <w:szCs w:val="24"/>
        </w:rPr>
        <w:footnoteReference w:id="53"/>
      </w:r>
      <w:r>
        <w:t xml:space="preserve">], que destaca a versatilidade e a disponibilidade da companhia para trabalhar e apresentar várias linguagens </w:t>
      </w:r>
      <w:r w:rsidR="00ED5A34">
        <w:t>com vista à</w:t>
      </w:r>
      <w:r>
        <w:t xml:space="preserve"> </w:t>
      </w:r>
      <w:r w:rsidR="00ED5A34">
        <w:t>s</w:t>
      </w:r>
      <w:r>
        <w:t xml:space="preserve">ua evolução artística. O TRSM reconhece um </w:t>
      </w:r>
    </w:p>
    <w:p w14:paraId="1DCEECAC" w14:textId="77777777" w:rsidR="00D64EC7" w:rsidRDefault="00D64EC7" w:rsidP="00D64EC7">
      <w:pPr>
        <w:pStyle w:val="Citao"/>
      </w:pPr>
      <w:r>
        <w:t xml:space="preserve">estilo próprio de representação baseado nas origens da escola inglesa, através de vários criadores que por cá passaram e que felizmente ainda continuam a passar. </w:t>
      </w:r>
      <w:r>
        <w:lastRenderedPageBreak/>
        <w:t>Com eles aprendemos uma forma de representação que depois desenvolvemos e adaptamos à nossa realidade</w:t>
      </w:r>
      <w:sdt>
        <w:sdtPr>
          <w:id w:val="351303656"/>
          <w:citation/>
        </w:sdtPr>
        <w:sdtEndPr/>
        <w:sdtContent>
          <w:r>
            <w:fldChar w:fldCharType="begin"/>
          </w:r>
          <w:r>
            <w:instrText xml:space="preserve"> CITATION TRS09 \l 2070 </w:instrText>
          </w:r>
          <w:r>
            <w:fldChar w:fldCharType="separate"/>
          </w:r>
          <w:r>
            <w:rPr>
              <w:noProof/>
            </w:rPr>
            <w:t xml:space="preserve"> (TRSM, 2009)</w:t>
          </w:r>
          <w:r>
            <w:fldChar w:fldCharType="end"/>
          </w:r>
        </w:sdtContent>
      </w:sdt>
      <w:r>
        <w:t xml:space="preserve">. </w:t>
      </w:r>
    </w:p>
    <w:p w14:paraId="265A4E50" w14:textId="4182649A" w:rsidR="00D64EC7" w:rsidRDefault="00D64EC7" w:rsidP="00D64EC7">
      <w:r>
        <w:t xml:space="preserve">Esta influência inglesa </w:t>
      </w:r>
      <w:r w:rsidR="00ED5A34">
        <w:t>manifesta-se, segundo</w:t>
      </w:r>
      <w:r>
        <w:t xml:space="preserve"> </w:t>
      </w:r>
      <w:r w:rsidR="00ED5A34">
        <w:t>Pulleyn</w:t>
      </w:r>
      <w:r>
        <w:t xml:space="preserve"> (</w:t>
      </w:r>
      <w:r w:rsidR="00472D71" w:rsidRPr="00472D71">
        <w:rPr>
          <w:i/>
        </w:rPr>
        <w:t>ibidem</w:t>
      </w:r>
      <w:r w:rsidR="00472D71">
        <w:t>)</w:t>
      </w:r>
      <w:r w:rsidR="00ED5A34">
        <w:t>,</w:t>
      </w:r>
      <w:r>
        <w:t xml:space="preserve"> </w:t>
      </w:r>
      <w:r w:rsidR="00ED5A34">
        <w:t>n</w:t>
      </w:r>
      <w:r>
        <w:t>um teatro mais naturalista e</w:t>
      </w:r>
      <w:r w:rsidR="00ED5A34">
        <w:t>,</w:t>
      </w:r>
      <w:r>
        <w:t xml:space="preserve"> segundo Correia (</w:t>
      </w:r>
      <w:r w:rsidR="00472D71" w:rsidRPr="00472D71">
        <w:rPr>
          <w:i/>
        </w:rPr>
        <w:t>ibidem</w:t>
      </w:r>
      <w:r w:rsidR="00472D71">
        <w:t>)</w:t>
      </w:r>
      <w:r w:rsidR="00ED5A34">
        <w:t>,</w:t>
      </w:r>
      <w:r>
        <w:t xml:space="preserve"> realista. </w:t>
      </w:r>
    </w:p>
    <w:p w14:paraId="717B2601" w14:textId="5C7B2494" w:rsidR="00D64EC7" w:rsidRDefault="00D64EC7" w:rsidP="00D64EC7">
      <w:r w:rsidRPr="00D732C0">
        <w:t>O realismo e o naturalismo surgem como correntes artísticas no séc. XIX, sustentadas nos avanços científicos, filosóficos e sociais da época,</w:t>
      </w:r>
      <w:r w:rsidR="00ED5A34" w:rsidRPr="00D732C0">
        <w:t xml:space="preserve"> assumindo como pressuposto </w:t>
      </w:r>
      <w:r w:rsidRPr="00D732C0">
        <w:t xml:space="preserve">a representação objetiva da realidade, em oposição à subjetividade romântica. No entanto, ao passo que o realismo se contenta com uma descrição isenta da realidade, o subsequente movimento naturalista denota uma preocupação analítica da mesma, em particular da social e psicológica, que procura explicar </w:t>
      </w:r>
      <w:r w:rsidR="00D732C0" w:rsidRPr="00D732C0">
        <w:t>cientificamente</w:t>
      </w:r>
      <w:r w:rsidRPr="00D732C0">
        <w:t>.</w:t>
      </w:r>
      <w:r>
        <w:t xml:space="preserve"> </w:t>
      </w:r>
    </w:p>
    <w:p w14:paraId="1C6DF77E" w14:textId="456B4AC4" w:rsidR="00D64EC7" w:rsidRDefault="00CD23E4" w:rsidP="00CD23E4">
      <w:r>
        <w:t xml:space="preserve">Apesar de muitas vezes serem entendidos como sinónimos, a distinção em teatro para realismo e naturalismo </w:t>
      </w:r>
      <w:r w:rsidR="00EF36A9">
        <w:t>pode ser</w:t>
      </w:r>
      <w:r>
        <w:t xml:space="preserve"> feita entre o conteúdo e a forma. O realismo refere uma dramaturgia com um olhar crítico sobre a sociedade contemporânea e o naturalismo engloba a comunicação teatral que procura representar a realidade de forma plausível</w:t>
      </w:r>
      <w:r w:rsidR="00D64EC7">
        <w:t>. A estética artística naturalista assume os seguintes contornos: o meio soci</w:t>
      </w:r>
      <w:r w:rsidR="00895791">
        <w:t>al é reproduzido por um cenário</w:t>
      </w:r>
      <w:r w:rsidR="00D64EC7">
        <w:t xml:space="preserve"> fiel</w:t>
      </w:r>
      <w:r w:rsidR="00895791">
        <w:t xml:space="preserve"> d</w:t>
      </w:r>
      <w:r w:rsidR="00D64EC7">
        <w:t>a realidade, recorrendo com frequência a objetos verdadeiros; em palco a linguagem deve reproduzir igualmente o estilo, os dialetos e os falares de cada classe social, refletindo a psicologia e a ideologia da personagem; um estilo de representação que crie a ilusão de realidade, promovida pela identificação do ator com a personagem. No entanto, para o realismo crítico, o palco não precisa de ser uma cópia fiel da realidade, mas sim de criar uma imagem que possibilite aos espetadores compreender os mecanismos sociais da realidade</w:t>
      </w:r>
      <w:sdt>
        <w:sdtPr>
          <w:id w:val="668686957"/>
          <w:citation/>
        </w:sdtPr>
        <w:sdtEndPr/>
        <w:sdtContent>
          <w:r w:rsidR="00D64EC7">
            <w:fldChar w:fldCharType="begin"/>
          </w:r>
          <w:r w:rsidR="00D64EC7">
            <w:instrText xml:space="preserve">CITATION Pav98 \p "236, 302" \l 2070 </w:instrText>
          </w:r>
          <w:r w:rsidR="00D64EC7">
            <w:fldChar w:fldCharType="separate"/>
          </w:r>
          <w:r w:rsidR="00D64EC7">
            <w:rPr>
              <w:noProof/>
            </w:rPr>
            <w:t xml:space="preserve"> (Pavis, 1998, pp. 236, 302)</w:t>
          </w:r>
          <w:r w:rsidR="00D64EC7">
            <w:fldChar w:fldCharType="end"/>
          </w:r>
        </w:sdtContent>
      </w:sdt>
      <w:r w:rsidR="00D64EC7">
        <w:t>.</w:t>
      </w:r>
    </w:p>
    <w:p w14:paraId="60CAD50F" w14:textId="4020083C" w:rsidR="00CD23E4" w:rsidRDefault="00CD23E4" w:rsidP="00CD23E4">
      <w:r>
        <w:rPr>
          <w:rFonts w:cs="Times New Roman"/>
          <w:szCs w:val="24"/>
        </w:rPr>
        <w:t xml:space="preserve"> Em Inglaterra surgiu nos anos 50 e 60 a </w:t>
      </w:r>
      <w:r w:rsidRPr="00CD23E4">
        <w:rPr>
          <w:rFonts w:cs="Times New Roman"/>
          <w:i/>
          <w:szCs w:val="24"/>
        </w:rPr>
        <w:t>nova vaga</w:t>
      </w:r>
      <w:r>
        <w:rPr>
          <w:rFonts w:cs="Times New Roman"/>
          <w:szCs w:val="24"/>
        </w:rPr>
        <w:t xml:space="preserve">, um movimento cultural que representava e analisava as relações sociais e o quotidiano da classe trabalhadora. O teatro participou neste movimento, inovando, não apenas a dramaturgia, mas também as </w:t>
      </w:r>
      <w:r>
        <w:rPr>
          <w:rFonts w:cs="Times New Roman"/>
          <w:szCs w:val="24"/>
        </w:rPr>
        <w:lastRenderedPageBreak/>
        <w:t xml:space="preserve">práticas teatrais inglesas. De acordo com Peacock </w:t>
      </w:r>
      <w:sdt>
        <w:sdtPr>
          <w:rPr>
            <w:rFonts w:cs="Times New Roman"/>
            <w:szCs w:val="24"/>
          </w:rPr>
          <w:id w:val="1123726809"/>
          <w:citation/>
        </w:sdtPr>
        <w:sdtEndPr/>
        <w:sdtContent>
          <w:r>
            <w:rPr>
              <w:rFonts w:cs="Times New Roman"/>
              <w:szCs w:val="24"/>
            </w:rPr>
            <w:fldChar w:fldCharType="begin"/>
          </w:r>
          <w:r>
            <w:rPr>
              <w:rFonts w:cs="Times New Roman"/>
              <w:szCs w:val="24"/>
            </w:rPr>
            <w:instrText xml:space="preserve">CITATION Pea07 \p 13-32 \n  \t  \l 2070 </w:instrText>
          </w:r>
          <w:r>
            <w:rPr>
              <w:rFonts w:cs="Times New Roman"/>
              <w:szCs w:val="24"/>
            </w:rPr>
            <w:fldChar w:fldCharType="separate"/>
          </w:r>
          <w:r w:rsidRPr="004E7AC0">
            <w:rPr>
              <w:rFonts w:cs="Times New Roman"/>
              <w:noProof/>
              <w:szCs w:val="24"/>
            </w:rPr>
            <w:t>(2007, pp. 13-32)</w:t>
          </w:r>
          <w:r>
            <w:rPr>
              <w:rFonts w:cs="Times New Roman"/>
              <w:szCs w:val="24"/>
            </w:rPr>
            <w:fldChar w:fldCharType="end"/>
          </w:r>
        </w:sdtContent>
      </w:sdt>
      <w:r>
        <w:rPr>
          <w:rFonts w:cs="Times New Roman"/>
          <w:szCs w:val="24"/>
        </w:rPr>
        <w:t xml:space="preserve">, a vontade de fazer um teatro socialmente relevante </w:t>
      </w:r>
      <w:r w:rsidR="00472D71">
        <w:rPr>
          <w:rFonts w:cs="Times New Roman"/>
          <w:szCs w:val="24"/>
        </w:rPr>
        <w:t>também envolveu</w:t>
      </w:r>
      <w:r>
        <w:rPr>
          <w:rFonts w:cs="Times New Roman"/>
          <w:szCs w:val="24"/>
        </w:rPr>
        <w:t xml:space="preserve"> uma transformação do espetáculo: na produção com uma colaboração mais democrática para criar o texto espetacular; no estilo de representação, com maior fisicalidade e expressividade vocal; e na cenografia, mais exploradora da semiótica visual.</w:t>
      </w:r>
    </w:p>
    <w:p w14:paraId="41BC4B74" w14:textId="460DF33C" w:rsidR="00D64EC7" w:rsidRDefault="00D64EC7" w:rsidP="00D64EC7">
      <w:r>
        <w:t>Também há, segundo Pulleyn (2014) [entrevista pessoal</w:t>
      </w:r>
      <w:r>
        <w:rPr>
          <w:rStyle w:val="Refdenotaderodap"/>
          <w:rFonts w:cs="Times New Roman"/>
          <w:szCs w:val="24"/>
        </w:rPr>
        <w:footnoteReference w:id="54"/>
      </w:r>
      <w:r>
        <w:t>], uma forte componente de contador de história, que constitui uma forma de renovação teatral inscrita no “teatro narrativo, que dramatiza materiais não dramáticos e que de uma forma geral alia a representação com a narrativa”</w:t>
      </w:r>
      <w:r>
        <w:rPr>
          <w:rStyle w:val="Refdenotaderodap"/>
          <w:rFonts w:cs="Times New Roman"/>
          <w:szCs w:val="24"/>
        </w:rPr>
        <w:footnoteReference w:id="55"/>
      </w:r>
      <w:r>
        <w:t xml:space="preserve"> </w:t>
      </w:r>
      <w:r w:rsidRPr="006E4F5E">
        <w:t>(</w:t>
      </w:r>
      <w:r w:rsidRPr="006E4F5E">
        <w:rPr>
          <w:i/>
        </w:rPr>
        <w:t>ibidem</w:t>
      </w:r>
      <w:r w:rsidR="00895791" w:rsidRPr="006E4F5E">
        <w:t>,</w:t>
      </w:r>
      <w:r>
        <w:t xml:space="preserve"> </w:t>
      </w:r>
      <w:r w:rsidR="00F17BA5">
        <w:t xml:space="preserve">1998 </w:t>
      </w:r>
      <w:r>
        <w:t xml:space="preserve">p. 370). Existe uma abordagem </w:t>
      </w:r>
      <w:r>
        <w:rPr>
          <w:i/>
        </w:rPr>
        <w:t>brechtiana</w:t>
      </w:r>
      <w:r>
        <w:t>, sem o lado mais interventivo nem didático, para romper com o naturalismo através da narrativa. O teatro épico de Brecht visa distanciar o palco do público para que este, em vez de se envolver emocionalmente com a ação cénica, desenvolva uma atitude crítica das questões sociais representadas, servindo a narrativa para “tornar o espetador um observador, estimular a sua capacidade de ação e forçá-lo a tomar decisões”</w:t>
      </w:r>
      <w:r>
        <w:rPr>
          <w:rStyle w:val="Refdenotaderodap"/>
          <w:rFonts w:cs="Times New Roman"/>
          <w:szCs w:val="24"/>
        </w:rPr>
        <w:footnoteReference w:id="56"/>
      </w:r>
      <w:r>
        <w:t xml:space="preserve"> </w:t>
      </w:r>
      <w:sdt>
        <w:sdtPr>
          <w:id w:val="347224180"/>
          <w:citation/>
        </w:sdtPr>
        <w:sdtEndPr/>
        <w:sdtContent>
          <w:r>
            <w:fldChar w:fldCharType="begin"/>
          </w:r>
          <w:r>
            <w:instrText xml:space="preserve">CITATION Wil09 \p 28 \l 2070 </w:instrText>
          </w:r>
          <w:r>
            <w:fldChar w:fldCharType="separate"/>
          </w:r>
          <w:r>
            <w:rPr>
              <w:noProof/>
            </w:rPr>
            <w:t>(Willet, 2009, p. 28)</w:t>
          </w:r>
          <w:r>
            <w:fldChar w:fldCharType="end"/>
          </w:r>
        </w:sdtContent>
      </w:sdt>
      <w:r>
        <w:t>.</w:t>
      </w:r>
    </w:p>
    <w:p w14:paraId="6FA78132" w14:textId="3518DD61" w:rsidR="00D64EC7" w:rsidRDefault="00D64EC7" w:rsidP="00D64EC7">
      <w:r>
        <w:t xml:space="preserve">A linguagem teatral híbrida, com “grandes cenários, figurinos, máscaras, adereços, música, luz e som e as diferentes técnicas teatrais” </w:t>
      </w:r>
      <w:sdt>
        <w:sdtPr>
          <w:id w:val="1018274757"/>
          <w:citation/>
        </w:sdtPr>
        <w:sdtEndPr/>
        <w:sdtContent>
          <w:r>
            <w:fldChar w:fldCharType="begin"/>
          </w:r>
          <w:r>
            <w:instrText xml:space="preserve"> CITATION TRS09 \l 2070 </w:instrText>
          </w:r>
          <w:r>
            <w:fldChar w:fldCharType="separate"/>
          </w:r>
          <w:r>
            <w:rPr>
              <w:noProof/>
            </w:rPr>
            <w:t>(TRSM, 2009)</w:t>
          </w:r>
          <w:r>
            <w:fldChar w:fldCharType="end"/>
          </w:r>
        </w:sdtContent>
      </w:sdt>
      <w:r>
        <w:t xml:space="preserve">, é outra das marcas distintivas em todo o percurso profissional da companhia desde o início, em </w:t>
      </w:r>
      <w:r>
        <w:rPr>
          <w:i/>
        </w:rPr>
        <w:t>Toto e Loto Vão ao Lixo</w:t>
      </w:r>
      <w:r>
        <w:t xml:space="preserve"> (1995), com técnicas circenses, até </w:t>
      </w:r>
      <w:r>
        <w:rPr>
          <w:i/>
        </w:rPr>
        <w:t>Caídos do Céu</w:t>
      </w:r>
      <w:r>
        <w:t xml:space="preserve"> (2015), um espetáculo de rua com música ao vivo. Os fantoches, as sombras, as máscaras, a música, as marionetas, a </w:t>
      </w:r>
      <w:r>
        <w:rPr>
          <w:i/>
        </w:rPr>
        <w:t>Commedia Dell Arte</w:t>
      </w:r>
      <w:r>
        <w:t xml:space="preserve"> ou histriónica, a comédia física, o </w:t>
      </w:r>
      <w:r>
        <w:rPr>
          <w:i/>
        </w:rPr>
        <w:t>clown</w:t>
      </w:r>
      <w:r>
        <w:t xml:space="preserve">, o </w:t>
      </w:r>
      <w:r>
        <w:rPr>
          <w:i/>
        </w:rPr>
        <w:lastRenderedPageBreak/>
        <w:t>buffoon</w:t>
      </w:r>
      <w:r>
        <w:t xml:space="preserve"> ou o burlesco são recursos </w:t>
      </w:r>
      <w:r w:rsidR="00895791">
        <w:t>correntes</w:t>
      </w:r>
      <w:r>
        <w:t>, numa prática que se inspira e mantém vivas as tradições do teatro popular.</w:t>
      </w:r>
    </w:p>
    <w:p w14:paraId="38A356BB" w14:textId="36549E55" w:rsidR="00AC049D" w:rsidRDefault="00AC049D" w:rsidP="00AC049D">
      <w:pPr>
        <w:pStyle w:val="Cabealho3"/>
      </w:pPr>
      <w:bookmarkStart w:id="36" w:name="_Toc430952197"/>
      <w:r>
        <w:t>Teatro popular e rural</w:t>
      </w:r>
      <w:bookmarkEnd w:id="36"/>
    </w:p>
    <w:p w14:paraId="4FCD9A3D" w14:textId="00655FB2" w:rsidR="00AC049D" w:rsidRPr="00AC049D" w:rsidRDefault="00AC049D" w:rsidP="00CD23E4">
      <w:r w:rsidRPr="00AC049D">
        <w:t xml:space="preserve">De acordo com </w:t>
      </w:r>
      <w:r w:rsidRPr="00AC049D">
        <w:rPr>
          <w:noProof/>
        </w:rPr>
        <w:t xml:space="preserve">Schechter </w:t>
      </w:r>
      <w:sdt>
        <w:sdtPr>
          <w:rPr>
            <w:noProof/>
          </w:rPr>
          <w:id w:val="-926812717"/>
          <w:citation/>
        </w:sdtPr>
        <w:sdtEndPr/>
        <w:sdtContent>
          <w:r w:rsidR="00676C8B">
            <w:rPr>
              <w:noProof/>
            </w:rPr>
            <w:fldChar w:fldCharType="begin"/>
          </w:r>
          <w:r w:rsidR="00676C8B">
            <w:rPr>
              <w:noProof/>
            </w:rPr>
            <w:instrText xml:space="preserve">CITATION Sch03 \n  \t  \l 2070 </w:instrText>
          </w:r>
          <w:r w:rsidR="00676C8B">
            <w:rPr>
              <w:noProof/>
            </w:rPr>
            <w:fldChar w:fldCharType="separate"/>
          </w:r>
          <w:r w:rsidR="00676C8B">
            <w:rPr>
              <w:noProof/>
            </w:rPr>
            <w:t xml:space="preserve"> (2003)</w:t>
          </w:r>
          <w:r w:rsidR="00676C8B">
            <w:rPr>
              <w:noProof/>
            </w:rPr>
            <w:fldChar w:fldCharType="end"/>
          </w:r>
        </w:sdtContent>
      </w:sdt>
      <w:r w:rsidR="00676C8B">
        <w:rPr>
          <w:noProof/>
        </w:rPr>
        <w:t xml:space="preserve"> </w:t>
      </w:r>
      <w:r w:rsidRPr="00AC049D">
        <w:t>o teatro popular engloba manifestações artísticas como o teatro, o cabaré, o circo, o teatro de fantoches ou de sombras</w:t>
      </w:r>
      <w:r w:rsidR="00676C8B">
        <w:t xml:space="preserve"> que</w:t>
      </w:r>
    </w:p>
    <w:p w14:paraId="1122A78D" w14:textId="48FA84FD" w:rsidR="00AC049D" w:rsidRPr="00AC049D" w:rsidRDefault="00AC049D" w:rsidP="00AC049D">
      <w:pPr>
        <w:pStyle w:val="Citao"/>
      </w:pPr>
      <w:r w:rsidRPr="00AC049D">
        <w:t>foram e ainda são apoiad</w:t>
      </w:r>
      <w:r w:rsidR="00676C8B">
        <w:t>a</w:t>
      </w:r>
      <w:r w:rsidRPr="00AC049D">
        <w:t>s pelo público, fortemente visuais e físic</w:t>
      </w:r>
      <w:r w:rsidR="00676C8B">
        <w:t>a</w:t>
      </w:r>
      <w:r w:rsidRPr="00AC049D">
        <w:t>s, móveis, transmitidas oralmente, prontamente compreendidas, pouco lisonjeiras dos ricos ou tiranos e que</w:t>
      </w:r>
      <w:r w:rsidR="00676C8B">
        <w:t>,</w:t>
      </w:r>
      <w:r w:rsidRPr="00AC049D">
        <w:t xml:space="preserve"> por estas razões, bem como por um preço de entrada baixo ou inexistente, têm sido amplamente apreciadas (p. 4).</w:t>
      </w:r>
      <w:r w:rsidRPr="00AC049D">
        <w:rPr>
          <w:vertAlign w:val="superscript"/>
        </w:rPr>
        <w:footnoteReference w:id="57"/>
      </w:r>
      <w:r w:rsidRPr="00AC049D">
        <w:t xml:space="preserve"> </w:t>
      </w:r>
    </w:p>
    <w:p w14:paraId="20133490" w14:textId="37B6535A" w:rsidR="00AC049D" w:rsidRPr="00AC049D" w:rsidRDefault="00AC049D" w:rsidP="00AC049D">
      <w:r w:rsidRPr="00AC049D">
        <w:t xml:space="preserve">É um teatro independente e marginal ao poder instituído, o que lhe permite expressar-se </w:t>
      </w:r>
      <w:r w:rsidR="00676C8B">
        <w:t>livremente</w:t>
      </w:r>
      <w:r w:rsidRPr="00AC049D">
        <w:t xml:space="preserve"> para agradar </w:t>
      </w:r>
      <w:r w:rsidR="00FD1792">
        <w:t>a</w:t>
      </w:r>
      <w:r w:rsidRPr="00AC049D">
        <w:t xml:space="preserve">o seu público, </w:t>
      </w:r>
      <w:r w:rsidR="00F3725C">
        <w:t>normalmente oriundo d</w:t>
      </w:r>
      <w:r w:rsidRPr="00AC049D">
        <w:t xml:space="preserve">os estratos mais baixos da população. Este teatro expressa as inquietações </w:t>
      </w:r>
      <w:r w:rsidR="00F17BA5">
        <w:t xml:space="preserve">destes </w:t>
      </w:r>
      <w:r w:rsidRPr="00AC049D">
        <w:t xml:space="preserve">em espetáculos itinerantes que abordam temas sobre o quotidiano de quem os vê, </w:t>
      </w:r>
      <w:r w:rsidR="00F3725C">
        <w:t>constituindo</w:t>
      </w:r>
      <w:r w:rsidRPr="00AC049D">
        <w:t xml:space="preserve"> esta uma das razões da sua sobrevivência e do seu sucesso.</w:t>
      </w:r>
    </w:p>
    <w:p w14:paraId="1BD42F63" w14:textId="7BFD6973" w:rsidR="00AC049D" w:rsidRPr="00AC049D" w:rsidRDefault="00AC049D" w:rsidP="00AC049D">
      <w:pPr>
        <w:rPr>
          <w:sz w:val="20"/>
          <w:szCs w:val="20"/>
        </w:rPr>
      </w:pPr>
      <w:r w:rsidRPr="00AC049D">
        <w:t xml:space="preserve">Mas popular designa igualmente um teatro transformador e interventivo para a formação da consciência de classe, em linha com a definição de </w:t>
      </w:r>
      <w:r w:rsidR="00F3725C">
        <w:t>Brecht</w:t>
      </w:r>
      <w:sdt>
        <w:sdtPr>
          <w:id w:val="-1630846599"/>
          <w:citation/>
        </w:sdtPr>
        <w:sdtEndPr/>
        <w:sdtContent>
          <w:r w:rsidR="00F3725C">
            <w:fldChar w:fldCharType="begin"/>
          </w:r>
          <w:r w:rsidR="00F3725C">
            <w:instrText xml:space="preserve">CITATION Bre70 \n  \t  \l 2070 </w:instrText>
          </w:r>
          <w:r w:rsidR="00F3725C">
            <w:fldChar w:fldCharType="separate"/>
          </w:r>
          <w:r w:rsidR="00F3725C">
            <w:rPr>
              <w:noProof/>
            </w:rPr>
            <w:t xml:space="preserve"> (1970)</w:t>
          </w:r>
          <w:r w:rsidR="00F3725C">
            <w:fldChar w:fldCharType="end"/>
          </w:r>
        </w:sdtContent>
      </w:sdt>
      <w:r w:rsidRPr="00AC049D">
        <w:t xml:space="preserve"> para quem </w:t>
      </w:r>
      <w:r w:rsidRPr="00AC049D">
        <w:rPr>
          <w:i/>
        </w:rPr>
        <w:t>popular</w:t>
      </w:r>
      <w:r w:rsidRPr="00AC049D">
        <w:t xml:space="preserve"> significa</w:t>
      </w:r>
      <w:r w:rsidRPr="00AC049D">
        <w:rPr>
          <w:sz w:val="20"/>
          <w:szCs w:val="20"/>
        </w:rPr>
        <w:t>:</w:t>
      </w:r>
    </w:p>
    <w:p w14:paraId="11696286" w14:textId="07360AB5" w:rsidR="00AC049D" w:rsidRPr="00AC049D" w:rsidRDefault="00AC049D" w:rsidP="00AC049D">
      <w:pPr>
        <w:pStyle w:val="Citao"/>
      </w:pPr>
      <w:r w:rsidRPr="00AC049D">
        <w:t>ser compreensível para as largas massas, adotar e enriquecer as suas formas de expressão; adotar e consolidar o seu ponto de vista; representar a parte mais progressiva do povo, de forma que esta possa tomar a direção da sociedade e, por conseguinte, ser co</w:t>
      </w:r>
      <w:r w:rsidR="00F3725C">
        <w:t>mpreensível também para a outra</w:t>
      </w:r>
      <w:r w:rsidRPr="00AC049D">
        <w:t xml:space="preserve"> parte do povo; familiarizar-se com as tradições e desenvolvê-las; transmitir à parte do povo que aspira o papel dirigente, as conquistas positivas dos que hoje detêm o poder (p. 10).</w:t>
      </w:r>
    </w:p>
    <w:p w14:paraId="6DCB8748" w14:textId="1E325E9A" w:rsidR="00AC049D" w:rsidRPr="00AC049D" w:rsidRDefault="00AC049D" w:rsidP="00AC049D">
      <w:r w:rsidRPr="00AC049D">
        <w:t>Após a 2.ª Guerra Mundial reapareceu em França</w:t>
      </w:r>
      <w:r w:rsidR="00F3725C">
        <w:t>, como um pouco por toda a Europa,</w:t>
      </w:r>
      <w:r w:rsidRPr="00AC049D">
        <w:t xml:space="preserve"> o </w:t>
      </w:r>
      <w:r w:rsidRPr="00AC049D">
        <w:rPr>
          <w:i/>
        </w:rPr>
        <w:t>teatro popular,</w:t>
      </w:r>
      <w:r w:rsidRPr="00AC049D">
        <w:t xml:space="preserve"> que tinha por objetivo a democratização social da cultura que </w:t>
      </w:r>
      <w:r w:rsidRPr="00AC049D">
        <w:lastRenderedPageBreak/>
        <w:t xml:space="preserve">um “teatro igualmente popular apoiaria: as maiores obras no maior número” </w:t>
      </w:r>
      <w:sdt>
        <w:sdtPr>
          <w:id w:val="1619410589"/>
          <w:citation/>
        </w:sdtPr>
        <w:sdtEndPr/>
        <w:sdtContent>
          <w:r w:rsidRPr="00AC049D">
            <w:fldChar w:fldCharType="begin"/>
          </w:r>
          <w:r w:rsidRPr="00AC049D">
            <w:instrText xml:space="preserve">CITATION Cop71 \p 10 \l 2070 </w:instrText>
          </w:r>
          <w:r w:rsidRPr="00AC049D">
            <w:fldChar w:fldCharType="separate"/>
          </w:r>
          <w:r w:rsidRPr="00AC049D">
            <w:rPr>
              <w:noProof/>
            </w:rPr>
            <w:t>(Copferman, 1971, p. 10)</w:t>
          </w:r>
          <w:r w:rsidRPr="00AC049D">
            <w:fldChar w:fldCharType="end"/>
          </w:r>
        </w:sdtContent>
      </w:sdt>
      <w:r w:rsidRPr="00AC049D">
        <w:t>. Foram fundados diversos centros dramáticos, numa perspetiva d</w:t>
      </w:r>
      <w:r w:rsidR="00D21F4E">
        <w:t>e</w:t>
      </w:r>
      <w:r w:rsidRPr="00AC049D">
        <w:t xml:space="preserve"> teatro descentralizado e de serviço público, com a respetiva subvenção estatal, para apresentar peças de um reportório universal a um público de origem popular. Em Portugal, este modelo acabou por inspirar o trabalho do </w:t>
      </w:r>
      <w:r w:rsidR="004B26D3">
        <w:t>Teatro Experimental do Porto (TEP)</w:t>
      </w:r>
      <w:r w:rsidRPr="00AC049D">
        <w:t xml:space="preserve"> de renovação dos reportórios nacionais e, logo no pós-25 de Abri</w:t>
      </w:r>
      <w:r w:rsidR="00DE11DA">
        <w:t>l, do Centro Dramático de Évora</w:t>
      </w:r>
      <w:r w:rsidR="004B26D3">
        <w:t xml:space="preserve"> </w:t>
      </w:r>
      <w:r w:rsidR="00D21F4E">
        <w:t>de</w:t>
      </w:r>
      <w:r w:rsidRPr="00AC049D">
        <w:t xml:space="preserve"> descentralização teatral.    </w:t>
      </w:r>
    </w:p>
    <w:p w14:paraId="3411D4C3" w14:textId="3A0B6F3F" w:rsidR="00AC049D" w:rsidRPr="00AC049D" w:rsidRDefault="00AC049D" w:rsidP="00AC049D">
      <w:r w:rsidRPr="00AC049D">
        <w:t>Para Guerreiro</w:t>
      </w:r>
      <w:sdt>
        <w:sdtPr>
          <w:id w:val="1160503871"/>
          <w:citation/>
        </w:sdtPr>
        <w:sdtEndPr/>
        <w:sdtContent>
          <w:r w:rsidR="004B26D3">
            <w:fldChar w:fldCharType="begin"/>
          </w:r>
          <w:r w:rsidR="004B26D3">
            <w:instrText xml:space="preserve">CITATION Mac76 \n  \t  \l 2070 </w:instrText>
          </w:r>
          <w:r w:rsidR="004B26D3">
            <w:fldChar w:fldCharType="separate"/>
          </w:r>
          <w:r w:rsidR="004B26D3">
            <w:rPr>
              <w:noProof/>
            </w:rPr>
            <w:t xml:space="preserve"> (1976)</w:t>
          </w:r>
          <w:r w:rsidR="004B26D3">
            <w:fldChar w:fldCharType="end"/>
          </w:r>
        </w:sdtContent>
      </w:sdt>
      <w:r w:rsidRPr="00AC049D">
        <w:t xml:space="preserve"> o teatro popular constitui uma manifestação da arte popular específica e distinta do teatro clássico, associado à arte erudita. O teatro popular é aquele </w:t>
      </w:r>
    </w:p>
    <w:p w14:paraId="2B1BFD34" w14:textId="77777777" w:rsidR="00AC049D" w:rsidRPr="00AC049D" w:rsidRDefault="00AC049D" w:rsidP="00AC049D">
      <w:pPr>
        <w:pStyle w:val="Citao"/>
      </w:pPr>
      <w:r w:rsidRPr="00AC049D">
        <w:t xml:space="preserve">que se distingue do erudito, do culto, do profissional, do teatro de escola, porque o caracteriza uma realização mental, formal e vocabular facilmente apreensível pela camada popular para quem é feito, que sobrepõe o intuito de diversão ao de erudição e que utiliza mais empirismo que técnicas estudadas e aperfeiçoadas, que normalmente desconhece – numa palavra, concebido, apresentado e presenciado por populares (p. XIV).      </w:t>
      </w:r>
    </w:p>
    <w:p w14:paraId="6BCD8EDA" w14:textId="7CB081CF" w:rsidR="00AC049D" w:rsidRDefault="00AC049D" w:rsidP="00AC049D">
      <w:pPr>
        <w:rPr>
          <w:lang w:eastAsia="pt-PT"/>
        </w:rPr>
      </w:pPr>
      <w:r w:rsidRPr="00AC049D">
        <w:t xml:space="preserve">Em Portugal estas peças assumiam várias formas, o texto versejado </w:t>
      </w:r>
      <w:r w:rsidR="004B26D3">
        <w:t>era</w:t>
      </w:r>
      <w:r w:rsidRPr="00AC049D">
        <w:t xml:space="preserve"> criado por autores pouco cultos, inspirando-se em textos sagrados, hagiografias, lendas ou contos, para depois </w:t>
      </w:r>
      <w:r w:rsidR="00F17BA5">
        <w:t xml:space="preserve">ser </w:t>
      </w:r>
      <w:r w:rsidRPr="00AC049D">
        <w:t>apresenta</w:t>
      </w:r>
      <w:r w:rsidR="00F17BA5">
        <w:t>do</w:t>
      </w:r>
      <w:r w:rsidRPr="00AC049D">
        <w:t xml:space="preserve"> num espetáculo comummente associado a celebrações religiosas ou profanas. Também Abelho </w:t>
      </w:r>
      <w:sdt>
        <w:sdtPr>
          <w:id w:val="-45142347"/>
          <w:citation/>
        </w:sdtPr>
        <w:sdtEndPr/>
        <w:sdtContent>
          <w:r w:rsidR="004B26D3">
            <w:fldChar w:fldCharType="begin"/>
          </w:r>
          <w:r w:rsidR="004B26D3">
            <w:instrText xml:space="preserve">CITATION Azi \n  \t  \l 2070 </w:instrText>
          </w:r>
          <w:r w:rsidR="004B26D3">
            <w:fldChar w:fldCharType="separate"/>
          </w:r>
          <w:r w:rsidR="004B26D3">
            <w:rPr>
              <w:noProof/>
            </w:rPr>
            <w:t>(1968)</w:t>
          </w:r>
          <w:r w:rsidR="004B26D3">
            <w:fldChar w:fldCharType="end"/>
          </w:r>
        </w:sdtContent>
      </w:sdt>
      <w:r w:rsidR="004B26D3">
        <w:t xml:space="preserve"> </w:t>
      </w:r>
      <w:r w:rsidRPr="00AC049D">
        <w:t xml:space="preserve">define o teatro popular como manifestação do povo e cuja especificidade se encontra “na feição pitoresca do cenário, na encenação hierárquica, no estilo salmodiado da interpretação, na linguagem rude e lírica” (p. 8), </w:t>
      </w:r>
      <w:r w:rsidR="00F3725C">
        <w:t>e</w:t>
      </w:r>
      <w:r w:rsidRPr="00AC049D">
        <w:t xml:space="preserve"> acrescenta o seu caráter marcadamente rural.</w:t>
      </w:r>
    </w:p>
    <w:p w14:paraId="101BC3EB" w14:textId="03E00F05" w:rsidR="00B576FB" w:rsidRDefault="00B576FB" w:rsidP="00B576FB">
      <w:r>
        <w:t xml:space="preserve">O lugar é fundamental para a definição de Mendes </w:t>
      </w:r>
      <w:sdt>
        <w:sdtPr>
          <w:id w:val="-27717674"/>
          <w:citation/>
        </w:sdtPr>
        <w:sdtEndPr/>
        <w:sdtContent>
          <w:r>
            <w:fldChar w:fldCharType="begin"/>
          </w:r>
          <w:r>
            <w:instrText xml:space="preserve">CITATION Men85 \n  \t  \l 2070 </w:instrText>
          </w:r>
          <w:r>
            <w:fldChar w:fldCharType="separate"/>
          </w:r>
          <w:r>
            <w:rPr>
              <w:noProof/>
            </w:rPr>
            <w:t>(1985)</w:t>
          </w:r>
          <w:r>
            <w:fldChar w:fldCharType="end"/>
          </w:r>
        </w:sdtContent>
      </w:sdt>
      <w:r>
        <w:t xml:space="preserve"> de teatro rural, que considera etnográfico por abordar primordialmente o seu meio envolvente. Este teatro deve ser realizado a partir de textos originais com temática rural e apresentado, com uma linguagem artística acessível e participativa, na própria comunidade e nas escolas. As companhias de teatro rural e de teatro em meio rural (aquele apresentado em locais </w:t>
      </w:r>
      <w:r>
        <w:lastRenderedPageBreak/>
        <w:t>com pouco ou nenhum acesso a manifestações culturais) devem também promover técnicas como os fantoches, fazer um teatro infantil de qualidade e reconhecer o seu papel na consciencialização das plateias.</w:t>
      </w:r>
    </w:p>
    <w:p w14:paraId="04328C42" w14:textId="58F4A040" w:rsidR="00B576FB" w:rsidRPr="00AC049D" w:rsidRDefault="00B576FB" w:rsidP="00B576FB">
      <w:pPr>
        <w:rPr>
          <w:lang w:eastAsia="pt-PT"/>
        </w:rPr>
      </w:pPr>
      <w:r>
        <w:t xml:space="preserve">No TRSM esta relação com o meio rural originário está bem patente: a serra ou a aldeia são o pano de fundo de vários espetáculos que abordam temas como a identidade, a terra e as raízes, a tensão meio urbano/ meio rural, a vivência no campo, a </w:t>
      </w:r>
      <w:r w:rsidR="008108D2">
        <w:t>e</w:t>
      </w:r>
      <w:r>
        <w:t>migração, o envelhecimento ou as tradições.</w:t>
      </w:r>
    </w:p>
    <w:p w14:paraId="073B5796" w14:textId="520BD597" w:rsidR="00F3725C" w:rsidRPr="00A26264" w:rsidRDefault="00A26264" w:rsidP="00A26264">
      <w:pPr>
        <w:pStyle w:val="Cabealho3"/>
      </w:pPr>
      <w:bookmarkStart w:id="37" w:name="_Toc430952198"/>
      <w:r w:rsidRPr="00A26264">
        <w:t>Modelos</w:t>
      </w:r>
      <w:bookmarkEnd w:id="37"/>
    </w:p>
    <w:p w14:paraId="728585DF" w14:textId="7F9667C3" w:rsidR="00A26264" w:rsidRDefault="00A26264" w:rsidP="00A26264">
      <w:r>
        <w:t xml:space="preserve">Segundo </w:t>
      </w:r>
      <w:r>
        <w:rPr>
          <w:noProof/>
        </w:rPr>
        <w:t>Pulleyn (2014)</w:t>
      </w:r>
      <w:r>
        <w:t xml:space="preserve"> [entrevista pessoal</w:t>
      </w:r>
      <w:r>
        <w:rPr>
          <w:rStyle w:val="Refdenotaderodap"/>
          <w:rFonts w:cs="Times New Roman"/>
          <w:szCs w:val="24"/>
        </w:rPr>
        <w:footnoteReference w:id="58"/>
      </w:r>
      <w:r>
        <w:t>] o Pentabus Theatre de Bromfield, na Inglaterra, foi inicialmente uma forte influência para o TRSM. Esta companhia assume como missão “criar e produzir um novo teatro de qualidade sobre o mundo rural contemporâneo. Percorrer em digressão o país com peças que tenham um impacto local e projeção nacional”</w:t>
      </w:r>
      <w:r>
        <w:rPr>
          <w:rStyle w:val="Refdenotaderodap"/>
          <w:rFonts w:cs="Times New Roman"/>
          <w:szCs w:val="24"/>
          <w:lang w:val="en-US"/>
        </w:rPr>
        <w:footnoteReference w:id="59"/>
      </w:r>
      <w:r w:rsidRPr="00A26264">
        <w:t xml:space="preserve"> </w:t>
      </w:r>
      <w:sdt>
        <w:sdtPr>
          <w:id w:val="1366567376"/>
          <w:citation/>
        </w:sdtPr>
        <w:sdtEndPr/>
        <w:sdtContent>
          <w:r>
            <w:fldChar w:fldCharType="begin"/>
          </w:r>
          <w:r w:rsidR="006635F8">
            <w:instrText xml:space="preserve">CITATION Pen \l 2070 </w:instrText>
          </w:r>
          <w:r>
            <w:fldChar w:fldCharType="separate"/>
          </w:r>
          <w:r w:rsidR="006635F8">
            <w:rPr>
              <w:noProof/>
            </w:rPr>
            <w:t>(Pentabus Theatre, n.d.)</w:t>
          </w:r>
          <w:r>
            <w:fldChar w:fldCharType="end"/>
          </w:r>
        </w:sdtContent>
      </w:sdt>
      <w:r>
        <w:t>. Foi fundada em 1974, possui uma pequena estrutura permanente e sustentável e aposta na qualidade das produções desenvolvidas a partir de textos originais sobre o mundo rural contemporâneo. A escrita é fundamental no seu processo criativo, trabalhando com e</w:t>
      </w:r>
      <w:r w:rsidRPr="00A26264">
        <w:rPr>
          <w:i/>
        </w:rPr>
        <w:t xml:space="preserve"> </w:t>
      </w:r>
      <w:r>
        <w:t xml:space="preserve">apoiando dramaturgos ingleses através de </w:t>
      </w:r>
      <w:r>
        <w:rPr>
          <w:i/>
        </w:rPr>
        <w:t>workshops</w:t>
      </w:r>
      <w:r>
        <w:t xml:space="preserve">, residências e formações para jovens autores. Com a itinerância contactam com as comunidades e promovem a participação destas na divulgação do </w:t>
      </w:r>
      <w:r w:rsidRPr="00A26264">
        <w:rPr>
          <w:i/>
        </w:rPr>
        <w:t>local</w:t>
      </w:r>
      <w:r>
        <w:t xml:space="preserve"> a um público </w:t>
      </w:r>
      <w:r w:rsidRPr="00A26264">
        <w:rPr>
          <w:i/>
        </w:rPr>
        <w:t>nacional</w:t>
      </w:r>
      <w:r>
        <w:t>.</w:t>
      </w:r>
    </w:p>
    <w:p w14:paraId="076DAA9C" w14:textId="75F28F06" w:rsidR="00A26264" w:rsidRDefault="00A26264" w:rsidP="00A26264">
      <w:r>
        <w:t xml:space="preserve">O teatral rural de Inglaterra assiste a um marcado desenvolvimento, segundo Aita (2009), com várias companhias que promovem o </w:t>
      </w:r>
      <w:r>
        <w:rPr>
          <w:i/>
        </w:rPr>
        <w:t>pride of place</w:t>
      </w:r>
      <w:r>
        <w:t xml:space="preserve">, </w:t>
      </w:r>
      <w:r w:rsidR="00401F9D">
        <w:t>isto é</w:t>
      </w:r>
      <w:r>
        <w:t xml:space="preserve">, a visibilidade da comunidade com </w:t>
      </w:r>
      <w:r w:rsidR="003C313B">
        <w:t xml:space="preserve">a </w:t>
      </w:r>
      <w:r>
        <w:t>oferta cultural</w:t>
      </w:r>
      <w:r w:rsidR="003C313B">
        <w:t>.</w:t>
      </w:r>
      <w:r>
        <w:t xml:space="preserve"> </w:t>
      </w:r>
      <w:r w:rsidR="003C313B">
        <w:t xml:space="preserve">A prática teatral assenta </w:t>
      </w:r>
      <w:r w:rsidR="006E2010">
        <w:t>em dois pilares:</w:t>
      </w:r>
      <w:r>
        <w:t xml:space="preserve"> a encomenda de peças originais a dramaturgos emergentes ou conhecidos</w:t>
      </w:r>
      <w:r w:rsidR="003C313B">
        <w:t xml:space="preserve"> sobre</w:t>
      </w:r>
      <w:r>
        <w:t xml:space="preserve"> a </w:t>
      </w:r>
      <w:r>
        <w:lastRenderedPageBreak/>
        <w:t>atualidade das comunidades rurais, e a inovação das apresentações, resulta</w:t>
      </w:r>
      <w:r w:rsidR="003C313B">
        <w:t>nte</w:t>
      </w:r>
      <w:r>
        <w:t xml:space="preserve"> de um experimentalismo só possível </w:t>
      </w:r>
      <w:r w:rsidR="00F17BA5">
        <w:t>graças a</w:t>
      </w:r>
      <w:r>
        <w:t xml:space="preserve"> uma estrutura mais polivalente. A difusão dos projetos é realizada numa rede nacional de espaços não convencionais (centros comunitários, hospitais ou lares de terceira idade) onde as comunidades rurais podem assistir a um trabalho que “desafia o conhecimento convencional sobre os públicos não urbanos”</w:t>
      </w:r>
      <w:r>
        <w:rPr>
          <w:rStyle w:val="Refdenotaderodap"/>
          <w:rFonts w:cs="Times New Roman"/>
          <w:szCs w:val="24"/>
        </w:rPr>
        <w:footnoteReference w:id="60"/>
      </w:r>
      <w:r>
        <w:t xml:space="preserve"> </w:t>
      </w:r>
      <w:sdt>
        <w:sdtPr>
          <w:id w:val="1383516397"/>
          <w:citation/>
        </w:sdtPr>
        <w:sdtEndPr/>
        <w:sdtContent>
          <w:r>
            <w:fldChar w:fldCharType="begin"/>
          </w:r>
          <w:r>
            <w:instrText xml:space="preserve">CITATION Sea09 \p 2 \l 2070 </w:instrText>
          </w:r>
          <w:r>
            <w:fldChar w:fldCharType="separate"/>
          </w:r>
          <w:r>
            <w:rPr>
              <w:noProof/>
            </w:rPr>
            <w:t>(Aita, 2009, p. 2)</w:t>
          </w:r>
          <w:r>
            <w:fldChar w:fldCharType="end"/>
          </w:r>
        </w:sdtContent>
      </w:sdt>
      <w:r>
        <w:t>. Este recurso à itinerância, com o envolvimento das comunidades na montagem e na promoção dos espetáculos, e estes novos palcos, que libertam os artistas das restrições de um teatro físico permanente para a experimentação e a inovação, permitem “criar novas relações com os públicos e reinventar aquilo que o teatro contemporâneo pode ser”</w:t>
      </w:r>
      <w:r>
        <w:rPr>
          <w:rStyle w:val="Refdenotaderodap"/>
          <w:rFonts w:cs="Times New Roman"/>
          <w:szCs w:val="24"/>
        </w:rPr>
        <w:footnoteReference w:id="61"/>
      </w:r>
      <w:r>
        <w:t xml:space="preserve">  </w:t>
      </w:r>
      <w:sdt>
        <w:sdtPr>
          <w:id w:val="-1648731531"/>
          <w:citation/>
        </w:sdtPr>
        <w:sdtEndPr/>
        <w:sdtContent>
          <w:r>
            <w:fldChar w:fldCharType="begin"/>
          </w:r>
          <w:r>
            <w:instrText xml:space="preserve">CITATION Str08 \l 2070 </w:instrText>
          </w:r>
          <w:r>
            <w:fldChar w:fldCharType="separate"/>
          </w:r>
          <w:r>
            <w:rPr>
              <w:noProof/>
            </w:rPr>
            <w:t>(Stride, 2008)</w:t>
          </w:r>
          <w:r>
            <w:fldChar w:fldCharType="end"/>
          </w:r>
        </w:sdtContent>
      </w:sdt>
      <w:r>
        <w:t xml:space="preserve">. </w:t>
      </w:r>
    </w:p>
    <w:p w14:paraId="1536DA0C" w14:textId="282C14F5" w:rsidR="00A26264" w:rsidRDefault="00A26264" w:rsidP="00A26264">
      <w:r>
        <w:t>Algumas das pessoas que trabalharam nesta companhia inglesa, que também colaboraram e/ou colaboram com o TRSM em áreas como dramat</w:t>
      </w:r>
      <w:r w:rsidR="00EF36A9">
        <w:t>urgia, encenação, ou cenografia</w:t>
      </w:r>
      <w:r>
        <w:t xml:space="preserve"> são Peter Cann</w:t>
      </w:r>
      <w:r w:rsidR="00776E13">
        <w:t>,</w:t>
      </w:r>
      <w:r w:rsidR="00776E13">
        <w:rPr>
          <w:rFonts w:cs="Times New Roman"/>
          <w:szCs w:val="24"/>
        </w:rPr>
        <w:t xml:space="preserve"> </w:t>
      </w:r>
      <w:r>
        <w:t>Steve Johnstone</w:t>
      </w:r>
      <w:r w:rsidR="00776E13">
        <w:t xml:space="preserve">, </w:t>
      </w:r>
      <w:r>
        <w:t>Thérese Collins</w:t>
      </w:r>
      <w:r w:rsidR="00776E13">
        <w:t xml:space="preserve"> e</w:t>
      </w:r>
      <w:r>
        <w:t xml:space="preserve"> Andrew Purvin. Desde a primeira peça como companhia profissional, </w:t>
      </w:r>
      <w:r>
        <w:rPr>
          <w:i/>
        </w:rPr>
        <w:t>Lobo-Wolf</w:t>
      </w:r>
      <w:r>
        <w:t xml:space="preserve">, até à coprodução de 2015 </w:t>
      </w:r>
      <w:r>
        <w:rPr>
          <w:i/>
        </w:rPr>
        <w:t>Memórias Partilhadas</w:t>
      </w:r>
      <w:r>
        <w:t xml:space="preserve"> com o Teatro Nacional, estes artistas têm sido uma presença </w:t>
      </w:r>
      <w:r w:rsidR="00776E13">
        <w:t>regular</w:t>
      </w:r>
      <w:r>
        <w:t xml:space="preserve"> nos projetos da companhia </w:t>
      </w:r>
      <w:r w:rsidR="00776E13">
        <w:t>montemurense</w:t>
      </w:r>
      <w:r>
        <w:t>.</w:t>
      </w:r>
    </w:p>
    <w:p w14:paraId="7457BAC0" w14:textId="6B430263" w:rsidR="00A26264" w:rsidRDefault="00A26264" w:rsidP="00A26264">
      <w:pPr>
        <w:rPr>
          <w:lang w:eastAsia="pt-PT"/>
        </w:rPr>
      </w:pPr>
      <w:r>
        <w:t xml:space="preserve">Ambas as companhias partilham a ruralidade como ponto de partida, a valorização de textos </w:t>
      </w:r>
      <w:r w:rsidR="00776E13">
        <w:t xml:space="preserve">dramáticos </w:t>
      </w:r>
      <w:r>
        <w:t xml:space="preserve">originais para a construção das peças, a itinerância como forma de criar e renovar audiências, a sustentabilidade da estrutura e do projeto da companhia em termos não apenas financeiros, mas também artísticos e criativos, a experimentação e a inovação teatral ou a participação no desenvolvimento global das comunidades em que se inserem. Além do Pentabus Theatre, o TRSM também colaborou internacionalmente com </w:t>
      </w:r>
      <w:r w:rsidR="00776E13">
        <w:t>as companhias inglesas</w:t>
      </w:r>
      <w:r>
        <w:t xml:space="preserve"> Fetch Theatre, </w:t>
      </w:r>
      <w:r w:rsidR="00776E13">
        <w:t>e</w:t>
      </w:r>
      <w:r>
        <w:t xml:space="preserve"> Foursight Theatre ou com a companhia Laika da Flandres.</w:t>
      </w:r>
      <w:r>
        <w:rPr>
          <w:lang w:eastAsia="pt-PT"/>
        </w:rPr>
        <w:t xml:space="preserve"> </w:t>
      </w:r>
    </w:p>
    <w:p w14:paraId="2D853F4E" w14:textId="39BD2EF7" w:rsidR="006E2010" w:rsidRDefault="006E2010" w:rsidP="006E2010">
      <w:pPr>
        <w:ind w:firstLine="709"/>
        <w:rPr>
          <w:rFonts w:cs="Times New Roman"/>
          <w:szCs w:val="24"/>
        </w:rPr>
      </w:pPr>
      <w:r>
        <w:rPr>
          <w:rFonts w:cs="Times New Roman"/>
          <w:szCs w:val="24"/>
        </w:rPr>
        <w:lastRenderedPageBreak/>
        <w:t xml:space="preserve">Este intercâmbio pode ser inserido na abordagem intercultural do teatro, que se centra na circulação das formas culturais e cénicas entre tradições teatrais, emergente da vontade de transformação e renovação dos sistemas teatrais recetores. De acordo com Fischer-Lichte </w:t>
      </w:r>
      <w:sdt>
        <w:sdtPr>
          <w:rPr>
            <w:rFonts w:cs="Times New Roman"/>
            <w:szCs w:val="24"/>
          </w:rPr>
          <w:id w:val="-70892638"/>
          <w:citation/>
        </w:sdtPr>
        <w:sdtEndPr/>
        <w:sdtContent>
          <w:r>
            <w:rPr>
              <w:rFonts w:cs="Times New Roman"/>
              <w:szCs w:val="24"/>
            </w:rPr>
            <w:fldChar w:fldCharType="begin"/>
          </w:r>
          <w:r>
            <w:rPr>
              <w:rFonts w:cs="Times New Roman"/>
              <w:szCs w:val="24"/>
            </w:rPr>
            <w:instrText xml:space="preserve">CITATION Fis96 \n  \t  \l 2070 </w:instrText>
          </w:r>
          <w:r>
            <w:rPr>
              <w:rFonts w:cs="Times New Roman"/>
              <w:szCs w:val="24"/>
            </w:rPr>
            <w:fldChar w:fldCharType="separate"/>
          </w:r>
          <w:r w:rsidRPr="00F6730C">
            <w:rPr>
              <w:rFonts w:cs="Times New Roman"/>
              <w:noProof/>
              <w:szCs w:val="24"/>
            </w:rPr>
            <w:t>(1996)</w:t>
          </w:r>
          <w:r>
            <w:rPr>
              <w:rFonts w:cs="Times New Roman"/>
              <w:szCs w:val="24"/>
            </w:rPr>
            <w:fldChar w:fldCharType="end"/>
          </w:r>
        </w:sdtContent>
      </w:sdt>
      <w:r>
        <w:rPr>
          <w:rFonts w:cs="Times New Roman"/>
          <w:szCs w:val="24"/>
        </w:rPr>
        <w:t xml:space="preserve">, desde os anos 70 que existe uma tendência crescente de importação de elementos estrangeiros de culturas diversas para as produções nacionais. Para os integrantes desta prática, o processo intercultural tem subjacentes a procura de uma linguagem universal do teatro e a promoção da comunicação intercultural, ou seja, </w:t>
      </w:r>
    </w:p>
    <w:p w14:paraId="6BDA6BD3" w14:textId="77777777" w:rsidR="006E2010" w:rsidRDefault="006E2010" w:rsidP="006E2010">
      <w:pPr>
        <w:pStyle w:val="Citao"/>
      </w:pPr>
      <w:r w:rsidRPr="00422598">
        <w:t>a mediação permanente entre culturas (…) conduzirá gradualmente à criação de uma cultura global na qual não apenas participam as diferentes culturas, mas que também respeita as características singulares de cada cultura, permitindo-lhe a sua autoridade”</w:t>
      </w:r>
      <w:r w:rsidRPr="00422598">
        <w:rPr>
          <w:rStyle w:val="Refdenotaderodap"/>
          <w:rFonts w:cs="Times New Roman"/>
          <w:szCs w:val="20"/>
        </w:rPr>
        <w:footnoteReference w:id="62"/>
      </w:r>
      <w:sdt>
        <w:sdtPr>
          <w:id w:val="423612037"/>
          <w:citation/>
        </w:sdtPr>
        <w:sdtEndPr/>
        <w:sdtContent>
          <w:r w:rsidRPr="00422598">
            <w:fldChar w:fldCharType="begin"/>
          </w:r>
          <w:r w:rsidRPr="00422598">
            <w:instrText xml:space="preserve">CITATION Fis96 \p 38 \n  \y  \t  \l 2070 </w:instrText>
          </w:r>
          <w:r w:rsidRPr="00422598">
            <w:fldChar w:fldCharType="separate"/>
          </w:r>
          <w:r w:rsidRPr="00422598">
            <w:rPr>
              <w:noProof/>
            </w:rPr>
            <w:t xml:space="preserve"> (p. 38)</w:t>
          </w:r>
          <w:r w:rsidRPr="00422598">
            <w:fldChar w:fldCharType="end"/>
          </w:r>
        </w:sdtContent>
      </w:sdt>
      <w:r w:rsidRPr="00422598">
        <w:t>.</w:t>
      </w:r>
    </w:p>
    <w:p w14:paraId="0A9BD33D" w14:textId="11A1933E" w:rsidR="00F3725C" w:rsidRPr="00A26264" w:rsidRDefault="006E2010" w:rsidP="006E2010">
      <w:r>
        <w:t xml:space="preserve">O teatro intercultural compreende diversas variantes e a mediação ocorre entre culturas e tradições culturais tão díspares como o teatro japonês </w:t>
      </w:r>
      <w:r w:rsidRPr="0013560B">
        <w:rPr>
          <w:i/>
        </w:rPr>
        <w:t>nô</w:t>
      </w:r>
      <w:r>
        <w:t xml:space="preserve"> e a dramaturgia ocidental ou as peças </w:t>
      </w:r>
      <w:r w:rsidRPr="006E2010">
        <w:rPr>
          <w:i/>
        </w:rPr>
        <w:t>shakespearianas</w:t>
      </w:r>
      <w:r>
        <w:t xml:space="preserve"> com o teatro indiano. As relações são categorizadas segundo a utilização das linguagens importadas, a explicitação da alteridade e o equilíbrio de poder entre as culturas em contacto, dividindo-se em teatro intercultural, que cria formas híbridas com a mistura de tradições performativas de culturas distintas; o teatro multicultural, que compreende espetáculos com diversas linguagens para públicos bi- ou multiculturais; a colagem cultural, que importa elementos sem considerar a respetiva função original ou explicitar a alteridade; o teatro sincrético, que reinterpreta o material cultural para criar novas formas; o teatro pós-colonial que a partir de linguagens do ex-colonizador e nativas reinterpreta a identidade; e o teatro do quarto mundo, de praticantes de culturas pré-colonização minoritárias em relação ao colonizador</w:t>
      </w:r>
      <w:sdt>
        <w:sdtPr>
          <w:id w:val="-688921252"/>
          <w:citation/>
        </w:sdtPr>
        <w:sdtEndPr/>
        <w:sdtContent>
          <w:r>
            <w:fldChar w:fldCharType="begin"/>
          </w:r>
          <w:r>
            <w:instrText xml:space="preserve">CITATION Pav96 \p 8-10 \t  \l 2070 </w:instrText>
          </w:r>
          <w:r>
            <w:fldChar w:fldCharType="separate"/>
          </w:r>
          <w:r>
            <w:rPr>
              <w:noProof/>
            </w:rPr>
            <w:t xml:space="preserve"> </w:t>
          </w:r>
          <w:r w:rsidRPr="00BF1301">
            <w:rPr>
              <w:noProof/>
            </w:rPr>
            <w:t>(Pavis, 1996, pp. 8-10)</w:t>
          </w:r>
          <w:r>
            <w:fldChar w:fldCharType="end"/>
          </w:r>
        </w:sdtContent>
      </w:sdt>
      <w:r>
        <w:t>.</w:t>
      </w:r>
    </w:p>
    <w:p w14:paraId="4EA5C57C" w14:textId="6CB545C9" w:rsidR="00C059A5" w:rsidRPr="00A26264" w:rsidRDefault="00C059A5" w:rsidP="00C059A5">
      <w:pPr>
        <w:pStyle w:val="Cabealho3"/>
      </w:pPr>
      <w:bookmarkStart w:id="38" w:name="_Toc430952199"/>
      <w:r>
        <w:lastRenderedPageBreak/>
        <w:t>Relação com a comunidade</w:t>
      </w:r>
      <w:bookmarkEnd w:id="38"/>
    </w:p>
    <w:p w14:paraId="510CE420" w14:textId="15202DF2" w:rsidR="00B0740C" w:rsidRDefault="00B0740C" w:rsidP="004418A2">
      <w:r>
        <w:t xml:space="preserve">No teatro aplicado cabem as práticas e os processos teatrais que “transportam os participantes e as audiências para além do âmbito do teatro dominante convencional, para um teatro que reage a pessoas comuns e às suas histórias, a contextos e a prioridades locais” </w:t>
      </w:r>
      <w:sdt>
        <w:sdtPr>
          <w:id w:val="-579752483"/>
          <w:citation/>
        </w:sdtPr>
        <w:sdtEndPr/>
        <w:sdtContent>
          <w:r>
            <w:fldChar w:fldCharType="begin"/>
          </w:r>
          <w:r>
            <w:instrText xml:space="preserve">CITATION Pre09 \p 9 \l 2070 </w:instrText>
          </w:r>
          <w:r>
            <w:fldChar w:fldCharType="separate"/>
          </w:r>
          <w:r>
            <w:rPr>
              <w:noProof/>
            </w:rPr>
            <w:t xml:space="preserve"> (Prentki &amp; Preston, 2009, p. 9)</w:t>
          </w:r>
          <w:r>
            <w:fldChar w:fldCharType="end"/>
          </w:r>
        </w:sdtContent>
      </w:sdt>
      <w:r>
        <w:t xml:space="preserve">. O teatro aplicado aproveita processos teatrais híbridos e interdisciplinares no desenvolvimento da comunidade, seja como catalisador da mudança, seja pela consciencialização para problemáticas relevantes. Apresentado em ambientes informais ou não convencionais como cadeias, escolas, centros de dia (palcos também significativos), o teatro aplicado vê o público como determinante do espetáculo, </w:t>
      </w:r>
      <w:r w:rsidR="004418A2">
        <w:t xml:space="preserve">quer </w:t>
      </w:r>
      <w:r>
        <w:t>como participante</w:t>
      </w:r>
      <w:r w:rsidR="004418A2">
        <w:t>,</w:t>
      </w:r>
      <w:r>
        <w:t xml:space="preserve"> </w:t>
      </w:r>
      <w:r w:rsidR="004418A2">
        <w:t>quer</w:t>
      </w:r>
      <w:r>
        <w:t xml:space="preserve"> como espetador. A relação não linear nem estanque com a comunidade pode assumir três formas: o teatro </w:t>
      </w:r>
      <w:r>
        <w:rPr>
          <w:i/>
        </w:rPr>
        <w:t>para</w:t>
      </w:r>
      <w:r>
        <w:t xml:space="preserve"> uma comunidade (as apresentações para as escolas); o teatro </w:t>
      </w:r>
      <w:r>
        <w:rPr>
          <w:i/>
        </w:rPr>
        <w:t>com</w:t>
      </w:r>
      <w:r>
        <w:t xml:space="preserve"> uma comunidade (um determinado processo criativo que será apresentado ou não a um público alargado) e o teatro </w:t>
      </w:r>
      <w:r>
        <w:rPr>
          <w:i/>
        </w:rPr>
        <w:t>por</w:t>
      </w:r>
      <w:r>
        <w:t xml:space="preserve"> uma comunidade (que cria e apresenta um espetáculo com a mediação ou não de um artista de teatro aplicado)</w:t>
      </w:r>
      <w:r w:rsidR="00EF36A9">
        <w:rPr>
          <w:noProof/>
        </w:rPr>
        <w:t xml:space="preserve"> </w:t>
      </w:r>
      <w:sdt>
        <w:sdtPr>
          <w:rPr>
            <w:noProof/>
          </w:rPr>
          <w:id w:val="-910844507"/>
          <w:citation/>
        </w:sdtPr>
        <w:sdtEndPr/>
        <w:sdtContent>
          <w:r w:rsidR="00D21F4E">
            <w:rPr>
              <w:noProof/>
            </w:rPr>
            <w:fldChar w:fldCharType="begin"/>
          </w:r>
          <w:r w:rsidR="00D21F4E">
            <w:rPr>
              <w:noProof/>
            </w:rPr>
            <w:instrText xml:space="preserve">CITATION Pre09 \p 10-11 \l 2070 </w:instrText>
          </w:r>
          <w:r w:rsidR="00D21F4E">
            <w:rPr>
              <w:noProof/>
            </w:rPr>
            <w:fldChar w:fldCharType="separate"/>
          </w:r>
          <w:r w:rsidR="00D21F4E">
            <w:rPr>
              <w:noProof/>
            </w:rPr>
            <w:t>(Prentki &amp; Preston, 2009, pp. 10-11)</w:t>
          </w:r>
          <w:r w:rsidR="00D21F4E">
            <w:rPr>
              <w:noProof/>
            </w:rPr>
            <w:fldChar w:fldCharType="end"/>
          </w:r>
        </w:sdtContent>
      </w:sdt>
      <w:r w:rsidR="0027470C">
        <w:t>.</w:t>
      </w:r>
      <w:r>
        <w:t xml:space="preserve"> Boal </w:t>
      </w:r>
      <w:sdt>
        <w:sdtPr>
          <w:id w:val="780845758"/>
          <w:citation/>
        </w:sdtPr>
        <w:sdtEndPr/>
        <w:sdtContent>
          <w:r w:rsidR="0027470C">
            <w:fldChar w:fldCharType="begin"/>
          </w:r>
          <w:r w:rsidR="0027470C">
            <w:instrText xml:space="preserve">CITATION Boa09 \n  \t  \l 2070 </w:instrText>
          </w:r>
          <w:r w:rsidR="0027470C">
            <w:fldChar w:fldCharType="separate"/>
          </w:r>
          <w:r w:rsidR="0027470C">
            <w:rPr>
              <w:noProof/>
            </w:rPr>
            <w:t>(2009)</w:t>
          </w:r>
          <w:r w:rsidR="0027470C">
            <w:fldChar w:fldCharType="end"/>
          </w:r>
        </w:sdtContent>
      </w:sdt>
      <w:r w:rsidR="0027470C">
        <w:t xml:space="preserve"> </w:t>
      </w:r>
      <w:r>
        <w:t>fala do teatro como uma linguagem acessível a todos, em particular ao oprimido</w:t>
      </w:r>
      <w:r w:rsidR="0027470C">
        <w:t>,</w:t>
      </w:r>
      <w:r>
        <w:t xml:space="preserve"> </w:t>
      </w:r>
      <w:r w:rsidR="0027470C">
        <w:t>que pode</w:t>
      </w:r>
      <w:r>
        <w:t xml:space="preserve"> expr</w:t>
      </w:r>
      <w:r w:rsidR="0027470C">
        <w:t>essar-se</w:t>
      </w:r>
      <w:r>
        <w:t xml:space="preserve"> e ganhar consciência. O objetivo do Teatro do Oprimido é “tornar as pessoas – </w:t>
      </w:r>
      <w:r w:rsidR="0027470C">
        <w:t>‘espetadores’,</w:t>
      </w:r>
      <w:r>
        <w:t xml:space="preserve"> seres passivos, no fenómeno teatral – em indivíduos, em atores, transformadores da ação dramática”</w:t>
      </w:r>
      <w:r>
        <w:rPr>
          <w:rStyle w:val="Refdenotaderodap"/>
          <w:rFonts w:cs="Times New Roman"/>
          <w:szCs w:val="24"/>
        </w:rPr>
        <w:footnoteReference w:id="63"/>
      </w:r>
      <w:sdt>
        <w:sdtPr>
          <w:id w:val="-830606762"/>
          <w:citation/>
        </w:sdtPr>
        <w:sdtEndPr/>
        <w:sdtContent>
          <w:r>
            <w:fldChar w:fldCharType="begin"/>
          </w:r>
          <w:r w:rsidR="0027470C">
            <w:instrText xml:space="preserve">CITATION Boa09 \p 9 \n  \y  \t  \l 2070 </w:instrText>
          </w:r>
          <w:r>
            <w:fldChar w:fldCharType="separate"/>
          </w:r>
          <w:r w:rsidR="0027470C">
            <w:rPr>
              <w:noProof/>
            </w:rPr>
            <w:t xml:space="preserve"> (p. 9)</w:t>
          </w:r>
          <w:r>
            <w:fldChar w:fldCharType="end"/>
          </w:r>
        </w:sdtContent>
      </w:sdt>
      <w:r>
        <w:t xml:space="preserve"> que se preparam para a ação real.</w:t>
      </w:r>
    </w:p>
    <w:p w14:paraId="560D92A5" w14:textId="7CDA8D47" w:rsidR="00B0740C" w:rsidRDefault="00B0740C" w:rsidP="004418A2">
      <w:pPr>
        <w:rPr>
          <w:lang w:eastAsia="pt-PT"/>
        </w:rPr>
      </w:pPr>
      <w:r w:rsidRPr="004418A2">
        <w:t xml:space="preserve">O TRSM realiza principalmente um trabalho </w:t>
      </w:r>
      <w:r w:rsidRPr="004418A2">
        <w:rPr>
          <w:i/>
        </w:rPr>
        <w:t>para</w:t>
      </w:r>
      <w:r w:rsidRPr="004418A2">
        <w:t xml:space="preserve"> a comunidade, que pode ser mais bem apreciada na relação com os estabelecimentos</w:t>
      </w:r>
      <w:r w:rsidRPr="0027470C">
        <w:t xml:space="preserve"> de ensino, através de espetáculos convencionais apresentados em meio e ao público escolar e de espetáculos</w:t>
      </w:r>
      <w:r w:rsidRPr="0027470C">
        <w:rPr>
          <w:i/>
        </w:rPr>
        <w:t xml:space="preserve"> - ateliers</w:t>
      </w:r>
      <w:r w:rsidRPr="0027470C">
        <w:t xml:space="preserve"> destinados a uma faixa etária específica</w:t>
      </w:r>
      <w:r w:rsidR="0027470C">
        <w:t xml:space="preserve">. </w:t>
      </w:r>
      <w:r>
        <w:t xml:space="preserve">Além de ter trabalhado com outros coletivos, </w:t>
      </w:r>
      <w:r w:rsidR="0027470C">
        <w:t xml:space="preserve">também </w:t>
      </w:r>
      <w:r>
        <w:t xml:space="preserve">nas escolas </w:t>
      </w:r>
      <w:r w:rsidR="0027470C">
        <w:t xml:space="preserve">se </w:t>
      </w:r>
      <w:r>
        <w:t xml:space="preserve">encontra o principal trabalho </w:t>
      </w:r>
      <w:r>
        <w:rPr>
          <w:i/>
        </w:rPr>
        <w:t>com</w:t>
      </w:r>
      <w:r>
        <w:t xml:space="preserve"> a comunidade </w:t>
      </w:r>
      <w:r>
        <w:lastRenderedPageBreak/>
        <w:t xml:space="preserve">através de projetos criativos com alunos como </w:t>
      </w:r>
      <w:r>
        <w:rPr>
          <w:i/>
        </w:rPr>
        <w:t xml:space="preserve">Sem Sentido </w:t>
      </w:r>
      <w:r>
        <w:t xml:space="preserve">(2009) e </w:t>
      </w:r>
      <w:r>
        <w:rPr>
          <w:i/>
        </w:rPr>
        <w:t xml:space="preserve">Viagens dos Sentidos </w:t>
      </w:r>
      <w:r>
        <w:t>(2010).</w:t>
      </w:r>
      <w:r>
        <w:rPr>
          <w:lang w:eastAsia="pt-PT"/>
        </w:rPr>
        <w:t xml:space="preserve"> </w:t>
      </w:r>
    </w:p>
    <w:p w14:paraId="00F5DEDD" w14:textId="5B043EAA" w:rsidR="00247082" w:rsidRDefault="00247082" w:rsidP="00247082">
      <w:pPr>
        <w:pStyle w:val="Cabealho3"/>
      </w:pPr>
      <w:bookmarkStart w:id="39" w:name="_Toc430952200"/>
      <w:r>
        <w:t>Descentralização cultural</w:t>
      </w:r>
      <w:bookmarkEnd w:id="39"/>
    </w:p>
    <w:p w14:paraId="5BF6A2E8" w14:textId="6591F035" w:rsidR="00247082" w:rsidRDefault="00247082" w:rsidP="00F44270">
      <w:r>
        <w:t xml:space="preserve">O TRSM também aposta na descentralização cultural para dinamizar a sua região </w:t>
      </w:r>
      <w:sdt>
        <w:sdtPr>
          <w:id w:val="-1080287365"/>
          <w:citation/>
        </w:sdtPr>
        <w:sdtEndPr/>
        <w:sdtContent>
          <w:r>
            <w:fldChar w:fldCharType="begin"/>
          </w:r>
          <w:r>
            <w:instrText xml:space="preserve"> CITATION Gra \l 2070 </w:instrText>
          </w:r>
          <w:r>
            <w:fldChar w:fldCharType="separate"/>
          </w:r>
          <w:r>
            <w:rPr>
              <w:noProof/>
            </w:rPr>
            <w:t>(Pulleyn, 2014)</w:t>
          </w:r>
          <w:r>
            <w:fldChar w:fldCharType="end"/>
          </w:r>
        </w:sdtContent>
      </w:sdt>
      <w:r>
        <w:t>[entrevista pessoal</w:t>
      </w:r>
      <w:r>
        <w:rPr>
          <w:rStyle w:val="Refdenotaderodap"/>
          <w:rFonts w:cs="Times New Roman"/>
          <w:szCs w:val="24"/>
        </w:rPr>
        <w:footnoteReference w:id="64"/>
      </w:r>
      <w:r>
        <w:t xml:space="preserve">]. A descentralização, como “transferência de competências do poder central para as regiões e uma capacidade de decisão” </w:t>
      </w:r>
      <w:sdt>
        <w:sdtPr>
          <w:id w:val="-318583061"/>
          <w:citation/>
        </w:sdtPr>
        <w:sdtEndPr/>
        <w:sdtContent>
          <w:r>
            <w:fldChar w:fldCharType="begin"/>
          </w:r>
          <w:r>
            <w:instrText xml:space="preserve">CITATION Fer89 \p 111 \l 2070 </w:instrText>
          </w:r>
          <w:r>
            <w:fldChar w:fldCharType="separate"/>
          </w:r>
          <w:r>
            <w:rPr>
              <w:noProof/>
            </w:rPr>
            <w:t>(Fernandes, 1988-1989, p. 111)</w:t>
          </w:r>
          <w:r>
            <w:fldChar w:fldCharType="end"/>
          </w:r>
        </w:sdtContent>
      </w:sdt>
      <w:r>
        <w:t xml:space="preserve"> para que estas promovam com autonomia e atribuições alargadas os interesses próprios, tem sido uma constante do debate na sociedade portuguesa desde o 25 de abril de 1974. Os sucessivos governos têm tido uma intervenção descentralizadora na cultura e o investimento na recuperação e construção de uma rede nacional de infraestruturas e equipamentos culturais, a preservação do património artístico e a criação de centros regionais de artes do espetáculo são apontados como exemplos desta ação. O poder local também se tem mostrado mais consciente da importância da atividade cultural como fator de desenvolvimento e tem investido mais neste setor, cabendo destacar intervenções como a criação de uma rede de bibliotecas municipais ou a preservação do património. Ainda assim, na cultura, o </w:t>
      </w:r>
    </w:p>
    <w:p w14:paraId="1FD477E6" w14:textId="77777777" w:rsidR="00247082" w:rsidRDefault="00247082" w:rsidP="00247082">
      <w:pPr>
        <w:pStyle w:val="Citao"/>
      </w:pPr>
      <w:r>
        <w:t xml:space="preserve">país continua a viver em várias velocidades e segundo a lógica da concentração/rarefação da oferta e das infraestruturas. O que implica, necessariamente, um desigual acesso aos produtos e serviços culturais, bem como défices acumulados na construção do processo de democratização cultural </w:t>
      </w:r>
      <w:sdt>
        <w:sdtPr>
          <w:id w:val="1142626815"/>
          <w:citation/>
        </w:sdtPr>
        <w:sdtEndPr/>
        <w:sdtContent>
          <w:r>
            <w:fldChar w:fldCharType="begin"/>
          </w:r>
          <w:r>
            <w:instrText xml:space="preserve">CITATION Mar98 \p 348 \l 2070 </w:instrText>
          </w:r>
          <w:r>
            <w:fldChar w:fldCharType="separate"/>
          </w:r>
          <w:r>
            <w:rPr>
              <w:noProof/>
            </w:rPr>
            <w:t>(Santos, 1998, p. 348)</w:t>
          </w:r>
          <w:r>
            <w:fldChar w:fldCharType="end"/>
          </w:r>
        </w:sdtContent>
      </w:sdt>
      <w:r>
        <w:t>.</w:t>
      </w:r>
    </w:p>
    <w:p w14:paraId="35086F53" w14:textId="152B265C" w:rsidR="00247082" w:rsidRDefault="00247082" w:rsidP="00046438">
      <w:pPr>
        <w:contextualSpacing w:val="0"/>
        <w:rPr>
          <w:rFonts w:cs="Times New Roman"/>
          <w:szCs w:val="24"/>
        </w:rPr>
      </w:pPr>
      <w:r>
        <w:rPr>
          <w:rFonts w:cs="Times New Roman"/>
          <w:szCs w:val="24"/>
        </w:rPr>
        <w:t xml:space="preserve">No teatro também se tem procurado realizar a descentralização. Logo em 1975 o Estado português criou a companhia do Centro Cultural de Évora com um “programa de descentralização da vida teatral portuguesa e assente numa prática do teatro dirigida a um público de província” </w:t>
      </w:r>
      <w:sdt>
        <w:sdtPr>
          <w:rPr>
            <w:rFonts w:cs="Times New Roman"/>
            <w:szCs w:val="24"/>
          </w:rPr>
          <w:id w:val="-30646645"/>
          <w:citation/>
        </w:sdtPr>
        <w:sdtEndPr/>
        <w:sdtContent>
          <w:r>
            <w:rPr>
              <w:rFonts w:cs="Times New Roman"/>
              <w:szCs w:val="24"/>
            </w:rPr>
            <w:fldChar w:fldCharType="begin"/>
          </w:r>
          <w:r>
            <w:rPr>
              <w:rFonts w:cs="Times New Roman"/>
              <w:szCs w:val="24"/>
            </w:rPr>
            <w:instrText xml:space="preserve">CITATION Chr02 \p 83 \t  \l 2070 </w:instrText>
          </w:r>
          <w:r>
            <w:rPr>
              <w:rFonts w:cs="Times New Roman"/>
              <w:szCs w:val="24"/>
            </w:rPr>
            <w:fldChar w:fldCharType="separate"/>
          </w:r>
          <w:r>
            <w:rPr>
              <w:rFonts w:cs="Times New Roman"/>
              <w:noProof/>
              <w:szCs w:val="24"/>
            </w:rPr>
            <w:t>(Zurbach, 2002, p. 83)</w:t>
          </w:r>
          <w:r>
            <w:rPr>
              <w:rFonts w:cs="Times New Roman"/>
              <w:szCs w:val="24"/>
            </w:rPr>
            <w:fldChar w:fldCharType="end"/>
          </w:r>
        </w:sdtContent>
      </w:sdt>
      <w:r>
        <w:rPr>
          <w:rFonts w:cs="Times New Roman"/>
          <w:szCs w:val="24"/>
        </w:rPr>
        <w:t xml:space="preserve">. O projeto procurou a dinamização </w:t>
      </w:r>
      <w:r>
        <w:rPr>
          <w:rFonts w:cs="Times New Roman"/>
          <w:szCs w:val="24"/>
        </w:rPr>
        <w:lastRenderedPageBreak/>
        <w:t>cultural divulgando a dramaturgia nacional e promovendo o acesso a uma dramaturgia do património teatral universal. Esta intervenção compreendia igualmente uma rede de companhias de província “com um objetivo de estabilização e de expansão do projeto, pela multiplicação da participação e pela diversificação das instâncias de concentração locais, regionais ou nacionais” (</w:t>
      </w:r>
      <w:r>
        <w:rPr>
          <w:rFonts w:cs="Times New Roman"/>
          <w:i/>
          <w:szCs w:val="24"/>
        </w:rPr>
        <w:t>ibidem</w:t>
      </w:r>
      <w:r>
        <w:rPr>
          <w:rFonts w:cs="Times New Roman"/>
          <w:szCs w:val="24"/>
        </w:rPr>
        <w:t xml:space="preserve">, 2002, p. 82). O CCE acabou por servir de modelo para a profissionalização de grupos universitários e amadores que queriam participar no desenvolvimento cultural fora da capital </w:t>
      </w:r>
      <w:r w:rsidR="00B62883">
        <w:rPr>
          <w:rFonts w:cs="Times New Roman"/>
          <w:szCs w:val="24"/>
        </w:rPr>
        <w:t xml:space="preserve">e </w:t>
      </w:r>
      <w:r>
        <w:rPr>
          <w:rFonts w:cs="Times New Roman"/>
          <w:szCs w:val="24"/>
        </w:rPr>
        <w:t>que imprimir</w:t>
      </w:r>
      <w:r w:rsidR="00B62883">
        <w:rPr>
          <w:rFonts w:cs="Times New Roman"/>
          <w:szCs w:val="24"/>
        </w:rPr>
        <w:t>am</w:t>
      </w:r>
      <w:r>
        <w:rPr>
          <w:rFonts w:cs="Times New Roman"/>
          <w:szCs w:val="24"/>
        </w:rPr>
        <w:t xml:space="preserve"> uma forte dinâmica teatral e cultural nas suas comunidades, num </w:t>
      </w:r>
    </w:p>
    <w:p w14:paraId="1FA3828B" w14:textId="77777777" w:rsidR="00247082" w:rsidRDefault="00247082" w:rsidP="00046438">
      <w:pPr>
        <w:pStyle w:val="Citao"/>
      </w:pPr>
      <w:r>
        <w:t xml:space="preserve">movimento que – acompanhando o fortalecimento dos poderes regionais e municipais que politicamente se vão consolidando – não deixa de requalificar o país. O que não significa que possamos estar satisfeitos com um processo cultural que, necessariamente, para se cumprir com maior fôlego e melhor aprofundamento, exige maiores disponibilidades financeiras, bem como mais atenção e empenho dos poderes políticos e dos setores empresariais </w:t>
      </w:r>
      <w:sdt>
        <w:sdtPr>
          <w:id w:val="-466513738"/>
          <w:citation/>
        </w:sdtPr>
        <w:sdtEndPr/>
        <w:sdtContent>
          <w:r>
            <w:fldChar w:fldCharType="begin"/>
          </w:r>
          <w:r>
            <w:instrText xml:space="preserve">CITATION Mar13 \p 138-139 \l 2070 </w:instrText>
          </w:r>
          <w:r>
            <w:fldChar w:fldCharType="separate"/>
          </w:r>
          <w:r>
            <w:rPr>
              <w:noProof/>
            </w:rPr>
            <w:t>(Serôdio, 2013, pp. 138-139)</w:t>
          </w:r>
          <w:r>
            <w:fldChar w:fldCharType="end"/>
          </w:r>
        </w:sdtContent>
      </w:sdt>
      <w:r>
        <w:t>.</w:t>
      </w:r>
    </w:p>
    <w:p w14:paraId="009C52E7" w14:textId="66A888F1" w:rsidR="00247082" w:rsidRDefault="00247082" w:rsidP="00247082">
      <w:pPr>
        <w:rPr>
          <w:lang w:eastAsia="pt-PT"/>
        </w:rPr>
      </w:pPr>
      <w:r>
        <w:t>O TRSM também participa num grupo de companhias descentralizadas para promover e divulgar a criação teatral fora dos dois grandes centros metropolitanos do país. Esta plataforma, constituída pelas companhias ACTA, CENDREV, CTB, Escola da Noite, Teatro das Beiras e Teatro do Montemuro, promove desde 2005 o Festival de Teatro das Companhias Descentralizadas e assume-se como um espaço de debate interno, de intercâmbio, de colaboração, de coprodução e circulação em rede dos espetáculos, numa perspetiva sustentável de aproveitamento das sinergias próprias para este projeto.</w:t>
      </w:r>
      <w:r>
        <w:rPr>
          <w:lang w:eastAsia="pt-PT"/>
        </w:rPr>
        <w:t xml:space="preserve"> </w:t>
      </w:r>
    </w:p>
    <w:p w14:paraId="21C4932D" w14:textId="0ED13EEF" w:rsidR="00084F93" w:rsidRDefault="00046438" w:rsidP="00046438">
      <w:pPr>
        <w:pStyle w:val="Cabealho3"/>
        <w:rPr>
          <w:lang w:val="en-US"/>
        </w:rPr>
      </w:pPr>
      <w:bookmarkStart w:id="40" w:name="_Toc430952201"/>
      <w:r>
        <w:rPr>
          <w:lang w:val="en-US"/>
        </w:rPr>
        <w:t>Financiamento</w:t>
      </w:r>
      <w:bookmarkEnd w:id="40"/>
    </w:p>
    <w:p w14:paraId="573AC97C" w14:textId="3BAE91A6" w:rsidR="00046438" w:rsidRDefault="00046438" w:rsidP="00CA7313">
      <w:r>
        <w:t xml:space="preserve">O TRSM financia a sua atividade com duas fontes principais: a subvenção concedida por várias entidades e as receitas próprias geradas pela bilheteira e pela venda de espetáculos. </w:t>
      </w:r>
    </w:p>
    <w:p w14:paraId="33164E45" w14:textId="7F1330A6" w:rsidR="00046438" w:rsidRDefault="00046438" w:rsidP="00CA7313">
      <w:pPr>
        <w:rPr>
          <w:rFonts w:cs="Times New Roman"/>
          <w:szCs w:val="24"/>
        </w:rPr>
      </w:pPr>
      <w:r>
        <w:rPr>
          <w:rFonts w:cs="Times New Roman"/>
          <w:szCs w:val="24"/>
        </w:rPr>
        <w:lastRenderedPageBreak/>
        <w:t>A Fundação Calouste Gulbenkian (FCG) teve um papel principiador na profissionalização da companhia. Esta entidade iniciou a subvenção ao TRSM, segundo a CETbase</w:t>
      </w:r>
      <w:sdt>
        <w:sdtPr>
          <w:rPr>
            <w:rFonts w:cs="Times New Roman"/>
            <w:szCs w:val="24"/>
          </w:rPr>
          <w:id w:val="-60479588"/>
          <w:citation/>
        </w:sdtPr>
        <w:sdtEndPr/>
        <w:sdtContent>
          <w:r>
            <w:rPr>
              <w:rFonts w:cs="Times New Roman"/>
              <w:szCs w:val="24"/>
            </w:rPr>
            <w:fldChar w:fldCharType="begin"/>
          </w:r>
          <w:r>
            <w:rPr>
              <w:rFonts w:cs="Times New Roman"/>
              <w:szCs w:val="24"/>
            </w:rPr>
            <w:instrText xml:space="preserve">CITATION Cen15 \l 2070 </w:instrText>
          </w:r>
          <w:r>
            <w:rPr>
              <w:rFonts w:cs="Times New Roman"/>
              <w:szCs w:val="24"/>
            </w:rPr>
            <w:fldChar w:fldCharType="separate"/>
          </w:r>
          <w:r>
            <w:rPr>
              <w:rFonts w:cs="Times New Roman"/>
              <w:noProof/>
              <w:szCs w:val="24"/>
            </w:rPr>
            <w:t xml:space="preserve"> (CET, 2015)</w:t>
          </w:r>
          <w:r>
            <w:rPr>
              <w:rFonts w:cs="Times New Roman"/>
              <w:szCs w:val="24"/>
            </w:rPr>
            <w:fldChar w:fldCharType="end"/>
          </w:r>
        </w:sdtContent>
      </w:sdt>
      <w:r>
        <w:rPr>
          <w:rFonts w:cs="Times New Roman"/>
          <w:szCs w:val="24"/>
        </w:rPr>
        <w:t xml:space="preserve">, em 1993, com o financiamento dos intercâmbios e das formações realizadas na fase embrionária; posteriormente, através do Programa de Apoio ao Desenvolvimento da Dramaturgia Portuguesa, patrocinou o espetáculo bilingue </w:t>
      </w:r>
      <w:r>
        <w:rPr>
          <w:rFonts w:cs="Times New Roman"/>
          <w:i/>
          <w:szCs w:val="24"/>
        </w:rPr>
        <w:t>Lobo-Wolf</w:t>
      </w:r>
      <w:r>
        <w:rPr>
          <w:rFonts w:cs="Times New Roman"/>
          <w:szCs w:val="24"/>
        </w:rPr>
        <w:t xml:space="preserve">, que marcaria o arranque profissional do TRSM. Na década de 90 o Serviço de Belas-Artes da instituição subsidiou a companhia em outros dois espetáculos. Para </w:t>
      </w:r>
      <w:r>
        <w:rPr>
          <w:rFonts w:cs="Times New Roman"/>
          <w:noProof/>
          <w:szCs w:val="24"/>
        </w:rPr>
        <w:t xml:space="preserve">Serôdio </w:t>
      </w:r>
      <w:sdt>
        <w:sdtPr>
          <w:rPr>
            <w:rFonts w:cs="Times New Roman"/>
            <w:noProof/>
            <w:szCs w:val="24"/>
          </w:rPr>
          <w:id w:val="273681866"/>
          <w:citation/>
        </w:sdtPr>
        <w:sdtEndPr/>
        <w:sdtContent>
          <w:r w:rsidR="00170ED4">
            <w:rPr>
              <w:rFonts w:cs="Times New Roman"/>
              <w:noProof/>
              <w:szCs w:val="24"/>
            </w:rPr>
            <w:fldChar w:fldCharType="begin"/>
          </w:r>
          <w:r w:rsidR="00170ED4">
            <w:rPr>
              <w:rFonts w:cs="Times New Roman"/>
              <w:noProof/>
              <w:szCs w:val="24"/>
            </w:rPr>
            <w:instrText xml:space="preserve">CITATION Mar13 \n  \t  \l 2070 </w:instrText>
          </w:r>
          <w:r w:rsidR="00170ED4">
            <w:rPr>
              <w:rFonts w:cs="Times New Roman"/>
              <w:noProof/>
              <w:szCs w:val="24"/>
            </w:rPr>
            <w:fldChar w:fldCharType="separate"/>
          </w:r>
          <w:r w:rsidR="00170ED4" w:rsidRPr="00170ED4">
            <w:rPr>
              <w:rFonts w:cs="Times New Roman"/>
              <w:noProof/>
              <w:szCs w:val="24"/>
            </w:rPr>
            <w:t>(2013)</w:t>
          </w:r>
          <w:r w:rsidR="00170ED4">
            <w:rPr>
              <w:rFonts w:cs="Times New Roman"/>
              <w:noProof/>
              <w:szCs w:val="24"/>
            </w:rPr>
            <w:fldChar w:fldCharType="end"/>
          </w:r>
        </w:sdtContent>
      </w:sdt>
      <w:r>
        <w:rPr>
          <w:rFonts w:cs="Times New Roman"/>
          <w:szCs w:val="24"/>
        </w:rPr>
        <w:t>,</w:t>
      </w:r>
    </w:p>
    <w:p w14:paraId="4EB92414" w14:textId="6CBBA6B0" w:rsidR="00046438" w:rsidRDefault="00170ED4" w:rsidP="00170ED4">
      <w:pPr>
        <w:pStyle w:val="Citao"/>
      </w:pPr>
      <w:r>
        <w:t xml:space="preserve">a </w:t>
      </w:r>
      <w:r w:rsidR="00046438">
        <w:t xml:space="preserve">conceção deste novo programa apelava para uma nova relação produtiva com uma companhia de teatro, de algum modo assegurando a sua ligação ao palco, mais do que à publicação em livro dos novos textos (p. 178). </w:t>
      </w:r>
    </w:p>
    <w:p w14:paraId="05508845" w14:textId="7ACE180A" w:rsidR="00046438" w:rsidRDefault="00046438" w:rsidP="00CA7313">
      <w:r>
        <w:t>O apoio da FCG às artes tem sido determinante para a atividade cultural do</w:t>
      </w:r>
      <w:r w:rsidR="00170ED4">
        <w:t xml:space="preserve"> </w:t>
      </w:r>
      <w:r>
        <w:t>país, em particular no teatro, com uma ação “múltipla, revitalizante e enriquecedora” (</w:t>
      </w:r>
      <w:r w:rsidR="00EF36A9">
        <w:t>Serôdio,</w:t>
      </w:r>
      <w:r>
        <w:t xml:space="preserve"> 2013, p. 14). Mais que financiadora, a FCG implementou uma política reestruturante da cena teatral portuguesa com a organização de encontros teatrais e com os programas de apoio financeiro para a produção teatral que criaram as </w:t>
      </w:r>
    </w:p>
    <w:p w14:paraId="7D8879F5" w14:textId="7450E371" w:rsidR="00046438" w:rsidRDefault="00046438" w:rsidP="00170ED4">
      <w:pPr>
        <w:pStyle w:val="Citao"/>
        <w:rPr>
          <w:rFonts w:cs="Times New Roman"/>
          <w:szCs w:val="20"/>
        </w:rPr>
      </w:pPr>
      <w:r w:rsidRPr="00170ED4">
        <w:t>condições para uma liberdade criativa que tão cerceada foi, primeiro por razões ideológicas e políticas, depois pelo crónico subfinanciamento associado a uma deficiente política cultural por parte do Estado português</w:t>
      </w:r>
      <w:r>
        <w:rPr>
          <w:rFonts w:cs="Times New Roman"/>
          <w:szCs w:val="20"/>
        </w:rPr>
        <w:t xml:space="preserve"> </w:t>
      </w:r>
      <w:sdt>
        <w:sdtPr>
          <w:rPr>
            <w:rFonts w:cs="Times New Roman"/>
            <w:szCs w:val="20"/>
          </w:rPr>
          <w:id w:val="-335150978"/>
          <w:citation/>
        </w:sdtPr>
        <w:sdtEndPr/>
        <w:sdtContent>
          <w:r>
            <w:rPr>
              <w:rFonts w:cs="Times New Roman"/>
              <w:szCs w:val="20"/>
            </w:rPr>
            <w:fldChar w:fldCharType="begin"/>
          </w:r>
          <w:r w:rsidR="00170ED4">
            <w:rPr>
              <w:rFonts w:cs="Times New Roman"/>
              <w:szCs w:val="20"/>
            </w:rPr>
            <w:instrText xml:space="preserve">CITATION Mar \p 231 \l 2070 </w:instrText>
          </w:r>
          <w:r>
            <w:rPr>
              <w:rFonts w:cs="Times New Roman"/>
              <w:szCs w:val="20"/>
            </w:rPr>
            <w:fldChar w:fldCharType="separate"/>
          </w:r>
          <w:r w:rsidR="00170ED4" w:rsidRPr="00170ED4">
            <w:rPr>
              <w:rFonts w:cs="Times New Roman"/>
              <w:noProof/>
              <w:szCs w:val="20"/>
            </w:rPr>
            <w:t>(Brilhante, 2011, p. 231)</w:t>
          </w:r>
          <w:r>
            <w:rPr>
              <w:rFonts w:cs="Times New Roman"/>
              <w:szCs w:val="20"/>
            </w:rPr>
            <w:fldChar w:fldCharType="end"/>
          </w:r>
        </w:sdtContent>
      </w:sdt>
      <w:r>
        <w:rPr>
          <w:rFonts w:cs="Times New Roman"/>
          <w:szCs w:val="20"/>
        </w:rPr>
        <w:t>,</w:t>
      </w:r>
    </w:p>
    <w:p w14:paraId="77BBA35D" w14:textId="2BD1F9D5" w:rsidR="00046438" w:rsidRDefault="00046438" w:rsidP="00CA7313">
      <w:r>
        <w:t xml:space="preserve"> e possibilitaram o desenvolvimento e a autossustentabilidade dos intervenientes teatrais com programas</w:t>
      </w:r>
      <w:r w:rsidR="00170ED4">
        <w:t xml:space="preserve"> sobre</w:t>
      </w:r>
      <w:r>
        <w:t xml:space="preserve"> a pesquisa de financiamentos, a gestão e administração teatral ou o desenvolvimento de públicos.</w:t>
      </w:r>
    </w:p>
    <w:p w14:paraId="166AF456" w14:textId="170CFC3C" w:rsidR="00046438" w:rsidRDefault="00046438" w:rsidP="00CA7313">
      <w:r>
        <w:t>O TRSM também obtém financiamento junto do Estado português através das candidaturas aos diferentes Programas de Apoio às Artes.</w:t>
      </w:r>
      <w:r w:rsidR="007C6E5E">
        <w:t xml:space="preserve"> </w:t>
      </w:r>
      <w:r>
        <w:t xml:space="preserve">De acordo com Santos (1998) a política estatal para o financiamento do teatro tem apresentado em Portugal duas conceções: a supletiva que procura promover o autofinanciamento com a diversificação dos recursos próprios das companhias, e a de financiador principal, que reconhece o </w:t>
      </w:r>
      <w:r>
        <w:lastRenderedPageBreak/>
        <w:t>serviço público do teatro, fazendo depender a subvenção de critérios estético</w:t>
      </w:r>
      <w:r w:rsidR="007C6E5E">
        <w:t>s</w:t>
      </w:r>
      <w:r>
        <w:t xml:space="preserve"> e de qualidade dos projetos e, em particular, da sua vocação de descentralização e de internacionalização. Estes apoios são geridos e atribuídos pela Direção-Geral das Artes e privilegiam os projetos de internacionalização, de projeção da cultura portuguesa e de descentralização cultural, para a correção dos desequilíbrios regionais, num processo que envolve as autarquias e as entidades locais. </w:t>
      </w:r>
    </w:p>
    <w:p w14:paraId="5F678D63" w14:textId="77777777" w:rsidR="00046438" w:rsidRDefault="00046438" w:rsidP="00CA7313">
      <w:r>
        <w:t>No entanto, a principal fonte de rendimento da companhia, de acordo com o seu diretor artístico, são a prestação de serviços e a venda dos espetáculos, constituindo as autarquias o principal cliente.</w:t>
      </w:r>
    </w:p>
    <w:p w14:paraId="22A80893" w14:textId="47CC66DA" w:rsidR="00046438" w:rsidRDefault="00046438" w:rsidP="00CA7313">
      <w:r>
        <w:t xml:space="preserve">A cultura tem assumido uma importância crescente para o poder local: ultrapassada a etapa de criação das infraestruturas básicas para as populações, surge a consciência da atividade cultural para o desenvolvimento do território. A integração na União Europeia e os quadros de apoio comunitário vieram impulsionar este processo e as autarquias participaram não apenas no investimento em redes nacionais de equipamentos para a vida cultural (de bibliotecas públicas e de teatros e cineteatros), mas também na própria vida cultural, adaptando-se a um público e a uma procura cultural local novas </w:t>
      </w:r>
      <w:sdt>
        <w:sdtPr>
          <w:id w:val="-122700317"/>
          <w:citation/>
        </w:sdtPr>
        <w:sdtEndPr/>
        <w:sdtContent>
          <w:r>
            <w:fldChar w:fldCharType="begin"/>
          </w:r>
          <w:r>
            <w:instrText xml:space="preserve">CITATION Sil07 \p 11-33 \l 2070 </w:instrText>
          </w:r>
          <w:r>
            <w:fldChar w:fldCharType="separate"/>
          </w:r>
          <w:r>
            <w:rPr>
              <w:noProof/>
            </w:rPr>
            <w:t>(Silva A. S., 2007, pp. 11-33)</w:t>
          </w:r>
          <w:r>
            <w:fldChar w:fldCharType="end"/>
          </w:r>
        </w:sdtContent>
      </w:sdt>
      <w:r>
        <w:t xml:space="preserve">. </w:t>
      </w:r>
    </w:p>
    <w:p w14:paraId="235DC1AD" w14:textId="60B193EA" w:rsidR="00046438" w:rsidRDefault="00046438" w:rsidP="00CA7313">
      <w:r>
        <w:t>Não obstante, a ação cultural continua a não ser uma prioridade das autarquias, uma realidade economicista que o TRSM procura contrariar com a sua atividade teatral, de dinamização e programação cultural, com “a sensibilização e o incentivo ao poder local, nomeadamente às autarquias, para reconhecer o potencial das artes como agente de desenvolvimento cultural, social e económico</w:t>
      </w:r>
      <w:sdt>
        <w:sdtPr>
          <w:id w:val="-564565881"/>
          <w:citation/>
        </w:sdtPr>
        <w:sdtEndPr/>
        <w:sdtContent>
          <w:r>
            <w:fldChar w:fldCharType="begin"/>
          </w:r>
          <w:r w:rsidR="006635F8">
            <w:instrText xml:space="preserve">CITATION TRS151 \l 2070 </w:instrText>
          </w:r>
          <w:r>
            <w:fldChar w:fldCharType="separate"/>
          </w:r>
          <w:r w:rsidR="006635F8">
            <w:rPr>
              <w:noProof/>
            </w:rPr>
            <w:t xml:space="preserve"> </w:t>
          </w:r>
          <w:r w:rsidR="006635F8" w:rsidRPr="006635F8">
            <w:rPr>
              <w:noProof/>
            </w:rPr>
            <w:t>(TRSM, n.d.)</w:t>
          </w:r>
          <w:r>
            <w:fldChar w:fldCharType="end"/>
          </w:r>
        </w:sdtContent>
      </w:sdt>
      <w:r>
        <w:t>.”</w:t>
      </w:r>
    </w:p>
    <w:p w14:paraId="228EC872" w14:textId="4C1BC6A2" w:rsidR="007C6E5E" w:rsidRPr="00046438" w:rsidRDefault="007C6E5E" w:rsidP="007C6E5E">
      <w:pPr>
        <w:pStyle w:val="Cabealho3"/>
      </w:pPr>
      <w:bookmarkStart w:id="41" w:name="_Toc430952202"/>
      <w:r>
        <w:t>Colaborações e parcerias</w:t>
      </w:r>
      <w:bookmarkEnd w:id="41"/>
    </w:p>
    <w:p w14:paraId="56B04B55" w14:textId="5A12D707" w:rsidR="007C6E5E" w:rsidRDefault="007C6E5E" w:rsidP="009C5388">
      <w:r>
        <w:t>Outra característica do TRSM são as parcerias e os protocolos com outras companhias e entidades que possibilitam a circulação, nacional e internacional</w:t>
      </w:r>
      <w:r w:rsidR="005654DE">
        <w:t>mente</w:t>
      </w:r>
      <w:r>
        <w:t xml:space="preserve">, </w:t>
      </w:r>
      <w:r>
        <w:lastRenderedPageBreak/>
        <w:t>dos espetáculos, o intercâmbio artístico para a valorização própria, a programação e a dinamização cultural da região, num funcionamento em rede de vantagens recíprocas.</w:t>
      </w:r>
    </w:p>
    <w:p w14:paraId="4446DC29" w14:textId="2A075145" w:rsidR="007C6E5E" w:rsidRDefault="005654DE" w:rsidP="009C5388">
      <w:r>
        <w:t>O</w:t>
      </w:r>
      <w:r w:rsidR="007C6E5E">
        <w:t xml:space="preserve">s sucessivos apoios comunitários para a cultura </w:t>
      </w:r>
      <w:r>
        <w:t>assentam numa lógica de</w:t>
      </w:r>
      <w:r w:rsidR="007C6E5E">
        <w:t xml:space="preserve"> valorização do património histórico e cultural e </w:t>
      </w:r>
      <w:r>
        <w:t>d</w:t>
      </w:r>
      <w:r w:rsidR="007C6E5E">
        <w:t>a facilitação do acesso cultural. Para alcançar o objetivo de democratização cultural foram privilegiadas “as novas formas de cooperação (parcerias entre diversas entidades) capazes de fomentar a criação de redes de programação e a promoção de ações integradas de valorização do território”</w:t>
      </w:r>
      <w:sdt>
        <w:sdtPr>
          <w:id w:val="1595201879"/>
          <w:citation/>
        </w:sdtPr>
        <w:sdtEndPr/>
        <w:sdtContent>
          <w:r w:rsidR="007C6E5E">
            <w:fldChar w:fldCharType="begin"/>
          </w:r>
          <w:r w:rsidR="007C6E5E">
            <w:instrText xml:space="preserve">CITATION Reb08 \p 28 \l 2070 </w:instrText>
          </w:r>
          <w:r w:rsidR="007C6E5E">
            <w:fldChar w:fldCharType="separate"/>
          </w:r>
          <w:r w:rsidR="007C6E5E">
            <w:rPr>
              <w:noProof/>
            </w:rPr>
            <w:t xml:space="preserve"> (Rebelo, Correia, &amp; Cristóvão, 2008, p. 28)</w:t>
          </w:r>
          <w:r w:rsidR="007C6E5E">
            <w:fldChar w:fldCharType="end"/>
          </w:r>
        </w:sdtContent>
      </w:sdt>
      <w:r>
        <w:t>.</w:t>
      </w:r>
      <w:r w:rsidR="007C6E5E">
        <w:t xml:space="preserve"> É neste contexto que surgem e se multiplicam, a nível local e regional, as redes de programação cultural para aproveitar e valorizar os equipamentos culturais, fomentando a criação dos agentes locais e a circulação pelos municípios pertencentes à rede. </w:t>
      </w:r>
    </w:p>
    <w:p w14:paraId="6D78FA64" w14:textId="63106CF5" w:rsidR="007C6E5E" w:rsidRDefault="007C6E5E" w:rsidP="009C5388">
      <w:r>
        <w:t>Atualmente o TRSM integra a Rede Cultural Viseu Dão Lafões, em conjunto com a ACERT, o CCV, a Companhia Paulo Ribeiro e o Teatro Viriato, para a melhoria e a integração da oferta cultural na Comunidade Intermunicipal Viseu Dão Lafões</w:t>
      </w:r>
      <w:r w:rsidR="003425E4">
        <w:t xml:space="preserve"> (CIVDL)</w:t>
      </w:r>
      <w:r>
        <w:t xml:space="preserve">. A companhia também integra o Circuito Ibérico de Artes (es)Cénicas, uma plataforma  </w:t>
      </w:r>
    </w:p>
    <w:p w14:paraId="552AC4F0" w14:textId="5C46BEB8" w:rsidR="007C6E5E" w:rsidRDefault="007C6E5E" w:rsidP="009C5388">
      <w:pPr>
        <w:pStyle w:val="Citao"/>
      </w:pPr>
      <w:r>
        <w:t>criada por um conjunto de estruturas de criação artística independentes, portuguesas e espanholas, que prestam serviço público de forma continuada nas áreas do teatro e da dança e que gerem e programam equipamentos culturais em ambos os países (</w:t>
      </w:r>
      <w:sdt>
        <w:sdtPr>
          <w:id w:val="1507323844"/>
          <w:citation/>
        </w:sdtPr>
        <w:sdtEndPr/>
        <w:sdtContent>
          <w:r>
            <w:fldChar w:fldCharType="begin"/>
          </w:r>
          <w:r w:rsidR="00F65034">
            <w:instrText xml:space="preserve">CITATION TRS152 \l 2070 </w:instrText>
          </w:r>
          <w:r>
            <w:fldChar w:fldCharType="separate"/>
          </w:r>
          <w:r w:rsidR="00F65034">
            <w:rPr>
              <w:noProof/>
            </w:rPr>
            <w:t xml:space="preserve"> (TRSM, n.d.)</w:t>
          </w:r>
          <w:r>
            <w:fldChar w:fldCharType="end"/>
          </w:r>
        </w:sdtContent>
      </w:sdt>
    </w:p>
    <w:p w14:paraId="64D219B4" w14:textId="77777777" w:rsidR="007C6E5E" w:rsidRDefault="007C6E5E" w:rsidP="009C5388">
      <w:r>
        <w:t xml:space="preserve"> para a circulação de espetáculos, companhias e a colaboração para a produção e a divulgação da dramaturgia ibérica contemporânea.</w:t>
      </w:r>
    </w:p>
    <w:p w14:paraId="28E360F3" w14:textId="7003B640" w:rsidR="00D10CB6" w:rsidRDefault="00C03BAE" w:rsidP="00D10CB6">
      <w:pPr>
        <w:pStyle w:val="Cabealho2"/>
      </w:pPr>
      <w:bookmarkStart w:id="42" w:name="_Toc430952203"/>
      <w:r>
        <w:t>Projetos artísticos</w:t>
      </w:r>
      <w:bookmarkEnd w:id="42"/>
    </w:p>
    <w:p w14:paraId="353C313A" w14:textId="5BC7651E" w:rsidR="00D10CB6" w:rsidRPr="00D10CB6" w:rsidRDefault="00D10CB6" w:rsidP="00D10CB6">
      <w:pPr>
        <w:pStyle w:val="Cabealho3"/>
      </w:pPr>
      <w:bookmarkStart w:id="43" w:name="_Toc430952204"/>
      <w:r>
        <w:t>Reportório geral</w:t>
      </w:r>
      <w:bookmarkEnd w:id="43"/>
    </w:p>
    <w:p w14:paraId="430FD65D" w14:textId="77777777" w:rsidR="00C03BAE" w:rsidRDefault="00D10CB6" w:rsidP="00D10CB6">
      <w:pPr>
        <w:rPr>
          <w:rFonts w:cs="Times New Roman"/>
          <w:szCs w:val="24"/>
        </w:rPr>
      </w:pPr>
      <w:r w:rsidRPr="009767C9">
        <w:rPr>
          <w:rFonts w:cs="Times New Roman"/>
          <w:szCs w:val="24"/>
        </w:rPr>
        <w:t xml:space="preserve">Pavis (1998) define reportório sucintamente como </w:t>
      </w:r>
    </w:p>
    <w:p w14:paraId="4047EEF4" w14:textId="02DA20EC" w:rsidR="00C03BAE" w:rsidRDefault="00C03BAE" w:rsidP="00C03BAE">
      <w:pPr>
        <w:pStyle w:val="Citao"/>
      </w:pPr>
      <w:r>
        <w:lastRenderedPageBreak/>
        <w:t xml:space="preserve">o </w:t>
      </w:r>
      <w:r w:rsidR="00D10CB6" w:rsidRPr="009767C9">
        <w:t>corpo de peças que uma companhia apresenta no decurso de uma temporada ou período” (…), incluindo “as criações clássicas, contemporâneas e tudo que um diretor considere útil para construir um programa de qualidade estruturado ao longo de vários anos</w:t>
      </w:r>
      <w:r w:rsidR="00D10CB6" w:rsidRPr="009767C9">
        <w:rPr>
          <w:vertAlign w:val="superscript"/>
        </w:rPr>
        <w:footnoteReference w:id="65"/>
      </w:r>
      <w:sdt>
        <w:sdtPr>
          <w:id w:val="-30115019"/>
          <w:citation/>
        </w:sdtPr>
        <w:sdtEndPr/>
        <w:sdtContent>
          <w:r w:rsidR="00D10CB6">
            <w:fldChar w:fldCharType="begin"/>
          </w:r>
          <w:r w:rsidR="00D10CB6">
            <w:instrText xml:space="preserve">CITATION Pav98 \p 308 \n  \y  \t  \l 2070 </w:instrText>
          </w:r>
          <w:r w:rsidR="00D10CB6">
            <w:fldChar w:fldCharType="separate"/>
          </w:r>
          <w:r w:rsidR="00D10CB6">
            <w:rPr>
              <w:noProof/>
            </w:rPr>
            <w:t xml:space="preserve"> </w:t>
          </w:r>
          <w:r w:rsidR="00D10CB6" w:rsidRPr="00F82467">
            <w:rPr>
              <w:noProof/>
            </w:rPr>
            <w:t>(p. 308)</w:t>
          </w:r>
          <w:r w:rsidR="00D10CB6">
            <w:fldChar w:fldCharType="end"/>
          </w:r>
        </w:sdtContent>
      </w:sdt>
      <w:r w:rsidR="00D10CB6">
        <w:t>.</w:t>
      </w:r>
      <w:r w:rsidR="00D10CB6" w:rsidRPr="009767C9">
        <w:t xml:space="preserve"> </w:t>
      </w:r>
    </w:p>
    <w:p w14:paraId="7D205CC2" w14:textId="0F823C27" w:rsidR="00D10CB6" w:rsidRPr="009767C9" w:rsidRDefault="00D10CB6" w:rsidP="00EF36A9">
      <w:pPr>
        <w:rPr>
          <w:rFonts w:cs="Times New Roman"/>
          <w:szCs w:val="24"/>
        </w:rPr>
      </w:pPr>
      <w:r w:rsidRPr="009767C9">
        <w:rPr>
          <w:rFonts w:cs="Times New Roman"/>
          <w:szCs w:val="24"/>
        </w:rPr>
        <w:t>O reportório constitui a produção da companhia e</w:t>
      </w:r>
      <w:r>
        <w:rPr>
          <w:rFonts w:cs="Times New Roman"/>
          <w:szCs w:val="24"/>
        </w:rPr>
        <w:t>,</w:t>
      </w:r>
      <w:r w:rsidRPr="009767C9">
        <w:rPr>
          <w:rFonts w:cs="Times New Roman"/>
          <w:szCs w:val="24"/>
        </w:rPr>
        <w:t xml:space="preserve"> </w:t>
      </w:r>
      <w:r w:rsidR="00C03BAE">
        <w:rPr>
          <w:rFonts w:cs="Times New Roman"/>
          <w:szCs w:val="24"/>
        </w:rPr>
        <w:t>pressupondo</w:t>
      </w:r>
      <w:r w:rsidRPr="009767C9">
        <w:rPr>
          <w:rFonts w:cs="Times New Roman"/>
          <w:szCs w:val="24"/>
        </w:rPr>
        <w:t xml:space="preserve"> a sua coerência, </w:t>
      </w:r>
      <w:r>
        <w:rPr>
          <w:rFonts w:cs="Times New Roman"/>
          <w:szCs w:val="24"/>
        </w:rPr>
        <w:t xml:space="preserve">representa </w:t>
      </w:r>
      <w:r w:rsidRPr="009767C9">
        <w:rPr>
          <w:rFonts w:cs="Times New Roman"/>
          <w:szCs w:val="24"/>
        </w:rPr>
        <w:t>a função que pretende desempenhar enquanto agente teatral e cultural</w:t>
      </w:r>
      <w:r>
        <w:rPr>
          <w:rFonts w:cs="Times New Roman"/>
          <w:szCs w:val="24"/>
        </w:rPr>
        <w:t>.</w:t>
      </w:r>
      <w:r w:rsidR="00EF36A9">
        <w:rPr>
          <w:rFonts w:cs="Times New Roman"/>
          <w:szCs w:val="24"/>
        </w:rPr>
        <w:t xml:space="preserve"> </w:t>
      </w:r>
      <w:r w:rsidRPr="009767C9">
        <w:rPr>
          <w:rFonts w:cs="Times New Roman"/>
          <w:szCs w:val="24"/>
        </w:rPr>
        <w:t>P</w:t>
      </w:r>
      <w:r>
        <w:rPr>
          <w:rFonts w:cs="Times New Roman"/>
          <w:szCs w:val="24"/>
        </w:rPr>
        <w:t>ara</w:t>
      </w:r>
      <w:r w:rsidRPr="009767C9">
        <w:rPr>
          <w:rFonts w:cs="Times New Roman"/>
          <w:szCs w:val="24"/>
        </w:rPr>
        <w:t xml:space="preserve"> facili</w:t>
      </w:r>
      <w:r>
        <w:rPr>
          <w:rFonts w:cs="Times New Roman"/>
          <w:szCs w:val="24"/>
        </w:rPr>
        <w:t>tar</w:t>
      </w:r>
      <w:r w:rsidRPr="009767C9">
        <w:rPr>
          <w:rFonts w:cs="Times New Roman"/>
          <w:szCs w:val="24"/>
        </w:rPr>
        <w:t xml:space="preserve"> </w:t>
      </w:r>
      <w:r>
        <w:rPr>
          <w:rFonts w:cs="Times New Roman"/>
          <w:szCs w:val="24"/>
        </w:rPr>
        <w:t>a</w:t>
      </w:r>
      <w:r w:rsidRPr="009767C9">
        <w:rPr>
          <w:rFonts w:cs="Times New Roman"/>
          <w:szCs w:val="24"/>
        </w:rPr>
        <w:t xml:space="preserve"> análise</w:t>
      </w:r>
      <w:r>
        <w:rPr>
          <w:rFonts w:cs="Times New Roman"/>
          <w:szCs w:val="24"/>
        </w:rPr>
        <w:t>,</w:t>
      </w:r>
      <w:r w:rsidRPr="009767C9">
        <w:rPr>
          <w:rFonts w:cs="Times New Roman"/>
          <w:szCs w:val="24"/>
        </w:rPr>
        <w:t xml:space="preserve"> o reportório do TRSM foi apresentado num</w:t>
      </w:r>
      <w:r w:rsidR="00FB4C75">
        <w:rPr>
          <w:rFonts w:cs="Times New Roman"/>
          <w:szCs w:val="24"/>
        </w:rPr>
        <w:t>a</w:t>
      </w:r>
      <w:r w:rsidRPr="009767C9">
        <w:rPr>
          <w:rFonts w:cs="Times New Roman"/>
          <w:szCs w:val="24"/>
        </w:rPr>
        <w:t xml:space="preserve"> </w:t>
      </w:r>
      <w:r w:rsidR="00FB4C75">
        <w:rPr>
          <w:rFonts w:cs="Times New Roman"/>
          <w:szCs w:val="24"/>
        </w:rPr>
        <w:t>tabela</w:t>
      </w:r>
      <w:r w:rsidRPr="009767C9">
        <w:rPr>
          <w:rFonts w:cs="Times New Roman"/>
          <w:szCs w:val="24"/>
        </w:rPr>
        <w:t xml:space="preserve"> (Anexo </w:t>
      </w:r>
      <w:r>
        <w:rPr>
          <w:rFonts w:cs="Times New Roman"/>
          <w:szCs w:val="24"/>
        </w:rPr>
        <w:t>14),</w:t>
      </w:r>
      <w:r w:rsidRPr="009767C9">
        <w:rPr>
          <w:rFonts w:cs="Times New Roman"/>
          <w:szCs w:val="24"/>
        </w:rPr>
        <w:t xml:space="preserve"> com </w:t>
      </w:r>
      <w:r>
        <w:rPr>
          <w:rFonts w:cs="Times New Roman"/>
          <w:szCs w:val="24"/>
        </w:rPr>
        <w:t xml:space="preserve">os projetos </w:t>
      </w:r>
      <w:r w:rsidRPr="009767C9">
        <w:rPr>
          <w:rFonts w:cs="Times New Roman"/>
          <w:szCs w:val="24"/>
        </w:rPr>
        <w:t>ordenad</w:t>
      </w:r>
      <w:r>
        <w:rPr>
          <w:rFonts w:cs="Times New Roman"/>
          <w:szCs w:val="24"/>
        </w:rPr>
        <w:t>o</w:t>
      </w:r>
      <w:r w:rsidRPr="009767C9">
        <w:rPr>
          <w:rFonts w:cs="Times New Roman"/>
          <w:szCs w:val="24"/>
        </w:rPr>
        <w:t xml:space="preserve">s cronologicamente, </w:t>
      </w:r>
      <w:r>
        <w:rPr>
          <w:rFonts w:cs="Times New Roman"/>
          <w:szCs w:val="24"/>
        </w:rPr>
        <w:t>que cobre</w:t>
      </w:r>
      <w:r w:rsidRPr="009767C9">
        <w:rPr>
          <w:rFonts w:cs="Times New Roman"/>
          <w:szCs w:val="24"/>
        </w:rPr>
        <w:t xml:space="preserve"> os 25 anos de atividade</w:t>
      </w:r>
      <w:r>
        <w:rPr>
          <w:rFonts w:cs="Times New Roman"/>
          <w:szCs w:val="24"/>
        </w:rPr>
        <w:t xml:space="preserve"> da companhia</w:t>
      </w:r>
      <w:r w:rsidRPr="009767C9">
        <w:rPr>
          <w:rFonts w:cs="Times New Roman"/>
          <w:szCs w:val="24"/>
        </w:rPr>
        <w:t xml:space="preserve">. </w:t>
      </w:r>
      <w:r w:rsidR="00FB4C75">
        <w:rPr>
          <w:rFonts w:cs="Times New Roman"/>
          <w:szCs w:val="24"/>
        </w:rPr>
        <w:t>Esta</w:t>
      </w:r>
      <w:r w:rsidRPr="009767C9">
        <w:rPr>
          <w:rFonts w:cs="Times New Roman"/>
          <w:szCs w:val="24"/>
        </w:rPr>
        <w:t xml:space="preserve"> </w:t>
      </w:r>
      <w:r w:rsidR="00FB4C75">
        <w:rPr>
          <w:rFonts w:cs="Times New Roman"/>
          <w:szCs w:val="24"/>
        </w:rPr>
        <w:t>tabela</w:t>
      </w:r>
      <w:r w:rsidRPr="009767C9">
        <w:rPr>
          <w:rFonts w:cs="Times New Roman"/>
          <w:szCs w:val="24"/>
        </w:rPr>
        <w:t xml:space="preserve"> foi </w:t>
      </w:r>
      <w:r>
        <w:rPr>
          <w:rFonts w:cs="Times New Roman"/>
          <w:szCs w:val="24"/>
        </w:rPr>
        <w:t>elaborad</w:t>
      </w:r>
      <w:r w:rsidR="00FB4C75">
        <w:rPr>
          <w:rFonts w:cs="Times New Roman"/>
          <w:szCs w:val="24"/>
        </w:rPr>
        <w:t>a</w:t>
      </w:r>
      <w:r w:rsidRPr="009767C9">
        <w:rPr>
          <w:rFonts w:cs="Times New Roman"/>
          <w:szCs w:val="24"/>
        </w:rPr>
        <w:t xml:space="preserve"> </w:t>
      </w:r>
      <w:r>
        <w:rPr>
          <w:rFonts w:cs="Times New Roman"/>
          <w:szCs w:val="24"/>
        </w:rPr>
        <w:t xml:space="preserve">com </w:t>
      </w:r>
      <w:r w:rsidRPr="009767C9">
        <w:rPr>
          <w:rFonts w:cs="Times New Roman"/>
          <w:szCs w:val="24"/>
        </w:rPr>
        <w:t xml:space="preserve">base </w:t>
      </w:r>
      <w:r>
        <w:rPr>
          <w:rFonts w:cs="Times New Roman"/>
          <w:szCs w:val="24"/>
        </w:rPr>
        <w:t xml:space="preserve">na </w:t>
      </w:r>
      <w:r w:rsidRPr="009767C9">
        <w:rPr>
          <w:rFonts w:cs="Times New Roman"/>
          <w:szCs w:val="24"/>
        </w:rPr>
        <w:t xml:space="preserve">listagem de projetos artísticos </w:t>
      </w:r>
      <w:r>
        <w:rPr>
          <w:rFonts w:cs="Times New Roman"/>
          <w:szCs w:val="24"/>
        </w:rPr>
        <w:t>d</w:t>
      </w:r>
      <w:r w:rsidRPr="009767C9">
        <w:rPr>
          <w:rFonts w:cs="Times New Roman"/>
          <w:szCs w:val="24"/>
        </w:rPr>
        <w:t>o</w:t>
      </w:r>
      <w:r>
        <w:rPr>
          <w:rFonts w:cs="Times New Roman"/>
          <w:szCs w:val="24"/>
        </w:rPr>
        <w:t xml:space="preserve"> atual</w:t>
      </w:r>
      <w:r w:rsidRPr="009767C9">
        <w:rPr>
          <w:rFonts w:cs="Times New Roman"/>
          <w:szCs w:val="24"/>
        </w:rPr>
        <w:t xml:space="preserve"> </w:t>
      </w:r>
      <w:r w:rsidRPr="009767C9">
        <w:rPr>
          <w:rFonts w:cs="Times New Roman"/>
          <w:i/>
          <w:szCs w:val="24"/>
        </w:rPr>
        <w:t>site</w:t>
      </w:r>
      <w:r w:rsidRPr="009767C9">
        <w:rPr>
          <w:rFonts w:cs="Times New Roman"/>
          <w:szCs w:val="24"/>
        </w:rPr>
        <w:t xml:space="preserve"> institucional e complementado com a informação da autoria e dos respetivos encenadores.</w:t>
      </w:r>
    </w:p>
    <w:p w14:paraId="5D937BE8" w14:textId="391C0916" w:rsidR="00D10CB6" w:rsidRDefault="00D10CB6" w:rsidP="00D10CB6">
      <w:pPr>
        <w:rPr>
          <w:rFonts w:cs="Times New Roman"/>
          <w:szCs w:val="24"/>
        </w:rPr>
      </w:pPr>
      <w:r w:rsidRPr="009767C9">
        <w:rPr>
          <w:rFonts w:cs="Times New Roman"/>
          <w:szCs w:val="24"/>
        </w:rPr>
        <w:t xml:space="preserve">O reportório do TRSM </w:t>
      </w:r>
      <w:r>
        <w:rPr>
          <w:rFonts w:cs="Times New Roman"/>
          <w:szCs w:val="24"/>
        </w:rPr>
        <w:t xml:space="preserve">consta de </w:t>
      </w:r>
      <w:r w:rsidRPr="009767C9">
        <w:rPr>
          <w:rFonts w:cs="Times New Roman"/>
          <w:szCs w:val="24"/>
        </w:rPr>
        <w:t xml:space="preserve">57 projetos artísticos, </w:t>
      </w:r>
      <w:r w:rsidR="00C03BAE">
        <w:rPr>
          <w:rFonts w:cs="Times New Roman"/>
          <w:szCs w:val="24"/>
        </w:rPr>
        <w:t xml:space="preserve">cujos textos dramáticos não </w:t>
      </w:r>
      <w:r w:rsidRPr="009767C9">
        <w:rPr>
          <w:rFonts w:cs="Times New Roman"/>
          <w:szCs w:val="24"/>
        </w:rPr>
        <w:t>correspondem a obras preexistentes</w:t>
      </w:r>
      <w:r>
        <w:rPr>
          <w:rFonts w:cs="Times New Roman"/>
          <w:szCs w:val="24"/>
        </w:rPr>
        <w:t xml:space="preserve"> </w:t>
      </w:r>
      <w:r w:rsidRPr="009767C9">
        <w:rPr>
          <w:rFonts w:cs="Times New Roman"/>
          <w:szCs w:val="24"/>
        </w:rPr>
        <w:t>da dramaturgia ou literatura clássicas ou contemporâneas</w:t>
      </w:r>
      <w:r>
        <w:rPr>
          <w:rFonts w:cs="Times New Roman"/>
          <w:szCs w:val="24"/>
        </w:rPr>
        <w:t>, ou seja,</w:t>
      </w:r>
      <w:r w:rsidRPr="009767C9">
        <w:rPr>
          <w:rFonts w:cs="Times New Roman"/>
          <w:szCs w:val="24"/>
        </w:rPr>
        <w:t xml:space="preserve"> </w:t>
      </w:r>
      <w:r>
        <w:rPr>
          <w:rFonts w:cs="Times New Roman"/>
          <w:szCs w:val="24"/>
        </w:rPr>
        <w:t>são produções</w:t>
      </w:r>
      <w:r w:rsidRPr="009767C9">
        <w:rPr>
          <w:rFonts w:cs="Times New Roman"/>
          <w:szCs w:val="24"/>
        </w:rPr>
        <w:t xml:space="preserve"> </w:t>
      </w:r>
      <w:r>
        <w:rPr>
          <w:rFonts w:cs="Times New Roman"/>
          <w:szCs w:val="24"/>
        </w:rPr>
        <w:t>com</w:t>
      </w:r>
      <w:r w:rsidRPr="009767C9">
        <w:rPr>
          <w:rFonts w:cs="Times New Roman"/>
          <w:szCs w:val="24"/>
        </w:rPr>
        <w:t xml:space="preserve"> textos</w:t>
      </w:r>
      <w:r>
        <w:rPr>
          <w:rFonts w:cs="Times New Roman"/>
          <w:szCs w:val="24"/>
        </w:rPr>
        <w:t xml:space="preserve"> </w:t>
      </w:r>
      <w:r w:rsidRPr="009767C9">
        <w:rPr>
          <w:rFonts w:cs="Times New Roman"/>
          <w:szCs w:val="24"/>
        </w:rPr>
        <w:t xml:space="preserve">originais. </w:t>
      </w:r>
      <w:r w:rsidR="00C03BAE">
        <w:rPr>
          <w:rFonts w:cs="Times New Roman"/>
          <w:szCs w:val="24"/>
        </w:rPr>
        <w:t>N</w:t>
      </w:r>
      <w:r w:rsidRPr="009767C9">
        <w:rPr>
          <w:rFonts w:cs="Times New Roman"/>
          <w:szCs w:val="24"/>
        </w:rPr>
        <w:t xml:space="preserve">a </w:t>
      </w:r>
      <w:r w:rsidR="00C03BAE">
        <w:rPr>
          <w:rFonts w:cs="Times New Roman"/>
          <w:szCs w:val="24"/>
        </w:rPr>
        <w:t xml:space="preserve">sua </w:t>
      </w:r>
      <w:r w:rsidRPr="009767C9">
        <w:rPr>
          <w:rFonts w:cs="Times New Roman"/>
          <w:szCs w:val="24"/>
        </w:rPr>
        <w:t>fase amadora</w:t>
      </w:r>
      <w:r w:rsidR="00C03BAE">
        <w:rPr>
          <w:rFonts w:cs="Times New Roman"/>
          <w:szCs w:val="24"/>
        </w:rPr>
        <w:t>, a</w:t>
      </w:r>
      <w:r w:rsidRPr="009767C9">
        <w:rPr>
          <w:rFonts w:cs="Times New Roman"/>
          <w:szCs w:val="24"/>
        </w:rPr>
        <w:t xml:space="preserve"> </w:t>
      </w:r>
      <w:r w:rsidR="00C03BAE">
        <w:rPr>
          <w:rFonts w:cs="Times New Roman"/>
          <w:szCs w:val="24"/>
        </w:rPr>
        <w:t>companhia apresentou</w:t>
      </w:r>
      <w:r w:rsidRPr="009767C9">
        <w:rPr>
          <w:rFonts w:cs="Times New Roman"/>
          <w:szCs w:val="24"/>
        </w:rPr>
        <w:t xml:space="preserve"> duas obras clássicas da dramaturgia mundial, concretamente, </w:t>
      </w:r>
      <w:r w:rsidRPr="009767C9">
        <w:rPr>
          <w:rFonts w:cs="Times New Roman"/>
          <w:i/>
          <w:szCs w:val="24"/>
        </w:rPr>
        <w:t>O Doente Imaginário</w:t>
      </w:r>
      <w:r w:rsidRPr="009767C9">
        <w:rPr>
          <w:rFonts w:cs="Times New Roman"/>
          <w:szCs w:val="24"/>
        </w:rPr>
        <w:t xml:space="preserve"> de </w:t>
      </w:r>
      <w:r w:rsidR="00B62883" w:rsidRPr="009767C9">
        <w:rPr>
          <w:rFonts w:cs="Times New Roman"/>
          <w:szCs w:val="24"/>
        </w:rPr>
        <w:t>Molière</w:t>
      </w:r>
      <w:r w:rsidRPr="009767C9">
        <w:rPr>
          <w:rFonts w:cs="Times New Roman"/>
          <w:szCs w:val="24"/>
        </w:rPr>
        <w:t xml:space="preserve"> e </w:t>
      </w:r>
      <w:r w:rsidRPr="009767C9">
        <w:rPr>
          <w:rFonts w:cs="Times New Roman"/>
          <w:i/>
          <w:szCs w:val="24"/>
        </w:rPr>
        <w:t>Comédia dos Equívocos</w:t>
      </w:r>
      <w:r w:rsidRPr="009767C9">
        <w:rPr>
          <w:rFonts w:cs="Times New Roman"/>
          <w:szCs w:val="24"/>
        </w:rPr>
        <w:t xml:space="preserve"> de Shakespeare</w:t>
      </w:r>
      <w:r>
        <w:rPr>
          <w:rFonts w:cs="Times New Roman"/>
          <w:szCs w:val="24"/>
        </w:rPr>
        <w:t>. Este autor</w:t>
      </w:r>
      <w:r w:rsidRPr="009767C9">
        <w:rPr>
          <w:rFonts w:cs="Times New Roman"/>
          <w:szCs w:val="24"/>
        </w:rPr>
        <w:t xml:space="preserve"> voltou a ser utilizado em </w:t>
      </w:r>
      <w:r w:rsidRPr="009767C9">
        <w:rPr>
          <w:rFonts w:cs="Times New Roman"/>
          <w:i/>
          <w:szCs w:val="24"/>
        </w:rPr>
        <w:t>A Eira dos Cães</w:t>
      </w:r>
      <w:r w:rsidRPr="009767C9">
        <w:rPr>
          <w:rFonts w:cs="Times New Roman"/>
          <w:szCs w:val="24"/>
        </w:rPr>
        <w:t xml:space="preserve"> e </w:t>
      </w:r>
      <w:r w:rsidRPr="009767C9">
        <w:rPr>
          <w:rFonts w:cs="Times New Roman"/>
          <w:i/>
          <w:szCs w:val="24"/>
        </w:rPr>
        <w:t>Louco na Serra</w:t>
      </w:r>
      <w:r w:rsidRPr="009767C9">
        <w:rPr>
          <w:rFonts w:cs="Times New Roman"/>
          <w:szCs w:val="24"/>
        </w:rPr>
        <w:t xml:space="preserve">, mas apenas em termos de estrutura e não do texto dramático, num aproveitamento, segundo Pulleyn </w:t>
      </w:r>
      <w:r>
        <w:rPr>
          <w:rFonts w:cs="Times New Roman"/>
          <w:szCs w:val="24"/>
        </w:rPr>
        <w:t xml:space="preserve">(2014) </w:t>
      </w:r>
      <w:r w:rsidRPr="009767C9">
        <w:rPr>
          <w:rFonts w:cs="Times New Roman"/>
          <w:szCs w:val="24"/>
        </w:rPr>
        <w:t>[entrevista pessoal</w:t>
      </w:r>
      <w:r w:rsidRPr="009767C9">
        <w:rPr>
          <w:rFonts w:cs="Times New Roman"/>
          <w:szCs w:val="24"/>
          <w:vertAlign w:val="superscript"/>
        </w:rPr>
        <w:footnoteReference w:id="66"/>
      </w:r>
      <w:r w:rsidRPr="009767C9">
        <w:rPr>
          <w:rFonts w:cs="Times New Roman"/>
          <w:szCs w:val="24"/>
        </w:rPr>
        <w:t>]</w:t>
      </w:r>
      <w:r>
        <w:rPr>
          <w:rFonts w:cs="Times New Roman"/>
          <w:szCs w:val="24"/>
        </w:rPr>
        <w:t>,</w:t>
      </w:r>
      <w:r w:rsidRPr="009767C9">
        <w:rPr>
          <w:rFonts w:cs="Times New Roman"/>
          <w:szCs w:val="24"/>
        </w:rPr>
        <w:t xml:space="preserve"> relacionado com a vontade d</w:t>
      </w:r>
      <w:r>
        <w:rPr>
          <w:rFonts w:cs="Times New Roman"/>
          <w:szCs w:val="24"/>
        </w:rPr>
        <w:t xml:space="preserve">e </w:t>
      </w:r>
      <w:r w:rsidRPr="009767C9">
        <w:rPr>
          <w:rFonts w:cs="Times New Roman"/>
          <w:szCs w:val="24"/>
        </w:rPr>
        <w:t xml:space="preserve">a companhia </w:t>
      </w:r>
      <w:r>
        <w:rPr>
          <w:rFonts w:cs="Times New Roman"/>
          <w:szCs w:val="24"/>
        </w:rPr>
        <w:t>de</w:t>
      </w:r>
      <w:r w:rsidRPr="009767C9">
        <w:rPr>
          <w:rFonts w:cs="Times New Roman"/>
          <w:szCs w:val="24"/>
        </w:rPr>
        <w:t>mo</w:t>
      </w:r>
      <w:r>
        <w:rPr>
          <w:rFonts w:cs="Times New Roman"/>
          <w:szCs w:val="24"/>
        </w:rPr>
        <w:t>n</w:t>
      </w:r>
      <w:r w:rsidRPr="009767C9">
        <w:rPr>
          <w:rFonts w:cs="Times New Roman"/>
          <w:szCs w:val="24"/>
        </w:rPr>
        <w:t xml:space="preserve">strar a sua capacidade perante o público, a crítica e as instituições para </w:t>
      </w:r>
      <w:r w:rsidR="00FB4C75">
        <w:rPr>
          <w:rFonts w:cs="Times New Roman"/>
          <w:szCs w:val="24"/>
        </w:rPr>
        <w:t>lidar com</w:t>
      </w:r>
      <w:r w:rsidRPr="009767C9">
        <w:rPr>
          <w:rFonts w:cs="Times New Roman"/>
          <w:szCs w:val="24"/>
        </w:rPr>
        <w:t xml:space="preserve"> esta dramaturgia.</w:t>
      </w:r>
    </w:p>
    <w:p w14:paraId="6AF62A2B" w14:textId="77777777" w:rsidR="009A097B" w:rsidRDefault="009A097B" w:rsidP="009A097B">
      <w:pPr>
        <w:rPr>
          <w:rFonts w:cs="Times New Roman"/>
          <w:szCs w:val="24"/>
        </w:rPr>
      </w:pPr>
      <w:r>
        <w:rPr>
          <w:rFonts w:cs="Times New Roman"/>
          <w:szCs w:val="24"/>
        </w:rPr>
        <w:t>Nos projetos artísticos</w:t>
      </w:r>
      <w:r w:rsidRPr="00D566E1">
        <w:rPr>
          <w:rFonts w:cs="Times New Roman"/>
          <w:szCs w:val="24"/>
        </w:rPr>
        <w:t xml:space="preserve"> a originalidade dos textos tem sido uma constante</w:t>
      </w:r>
      <w:r>
        <w:rPr>
          <w:rFonts w:cs="Times New Roman"/>
          <w:szCs w:val="24"/>
        </w:rPr>
        <w:t>, pois</w:t>
      </w:r>
      <w:r w:rsidRPr="00D566E1">
        <w:rPr>
          <w:rFonts w:cs="Times New Roman"/>
          <w:szCs w:val="24"/>
        </w:rPr>
        <w:t xml:space="preserve"> </w:t>
      </w:r>
      <w:r>
        <w:rPr>
          <w:rFonts w:cs="Times New Roman"/>
          <w:szCs w:val="24"/>
        </w:rPr>
        <w:t xml:space="preserve">a companhia </w:t>
      </w:r>
      <w:r w:rsidRPr="00D566E1">
        <w:rPr>
          <w:rFonts w:cs="Times New Roman"/>
          <w:szCs w:val="24"/>
        </w:rPr>
        <w:t>privilegia “a criação de textos originais contemporâneos, inspirados no mundo à sua volta”</w:t>
      </w:r>
      <w:sdt>
        <w:sdtPr>
          <w:rPr>
            <w:rFonts w:cs="Times New Roman"/>
            <w:szCs w:val="24"/>
          </w:rPr>
          <w:id w:val="196279737"/>
          <w:citation/>
        </w:sdtPr>
        <w:sdtEndPr/>
        <w:sdtContent>
          <w:r>
            <w:rPr>
              <w:rFonts w:cs="Times New Roman"/>
              <w:szCs w:val="24"/>
            </w:rPr>
            <w:fldChar w:fldCharType="begin"/>
          </w:r>
          <w:r>
            <w:rPr>
              <w:rFonts w:cs="Times New Roman"/>
              <w:szCs w:val="24"/>
            </w:rPr>
            <w:instrText xml:space="preserve"> CITATION TRS08 \l 2070 </w:instrText>
          </w:r>
          <w:r>
            <w:rPr>
              <w:rFonts w:cs="Times New Roman"/>
              <w:szCs w:val="24"/>
            </w:rPr>
            <w:fldChar w:fldCharType="separate"/>
          </w:r>
          <w:r>
            <w:rPr>
              <w:rFonts w:cs="Times New Roman"/>
              <w:noProof/>
              <w:szCs w:val="24"/>
            </w:rPr>
            <w:t xml:space="preserve"> </w:t>
          </w:r>
          <w:r w:rsidRPr="00F82467">
            <w:rPr>
              <w:rFonts w:cs="Times New Roman"/>
              <w:noProof/>
              <w:szCs w:val="24"/>
            </w:rPr>
            <w:t>(TRSM, 2008)</w:t>
          </w:r>
          <w:r>
            <w:rPr>
              <w:rFonts w:cs="Times New Roman"/>
              <w:szCs w:val="24"/>
            </w:rPr>
            <w:fldChar w:fldCharType="end"/>
          </w:r>
        </w:sdtContent>
      </w:sdt>
      <w:r>
        <w:rPr>
          <w:rFonts w:cs="Times New Roman"/>
          <w:szCs w:val="24"/>
        </w:rPr>
        <w:t>, abordando</w:t>
      </w:r>
      <w:r w:rsidRPr="00D566E1">
        <w:rPr>
          <w:rFonts w:cs="Times New Roman"/>
          <w:szCs w:val="24"/>
        </w:rPr>
        <w:t xml:space="preserve"> a realid</w:t>
      </w:r>
      <w:r>
        <w:rPr>
          <w:rFonts w:cs="Times New Roman"/>
          <w:szCs w:val="24"/>
        </w:rPr>
        <w:t>ade do meio rural</w:t>
      </w:r>
      <w:r w:rsidRPr="00D566E1">
        <w:rPr>
          <w:rFonts w:cs="Times New Roman"/>
          <w:szCs w:val="24"/>
        </w:rPr>
        <w:t>.</w:t>
      </w:r>
      <w:r>
        <w:rPr>
          <w:rFonts w:cs="Times New Roman"/>
          <w:szCs w:val="24"/>
        </w:rPr>
        <w:t xml:space="preserve"> Adicionalmente, o</w:t>
      </w:r>
      <w:r w:rsidR="00C03BAE" w:rsidRPr="00D566E1">
        <w:rPr>
          <w:rFonts w:cs="Times New Roman"/>
          <w:szCs w:val="24"/>
        </w:rPr>
        <w:t xml:space="preserve"> texto </w:t>
      </w:r>
      <w:r w:rsidR="00C03BAE">
        <w:rPr>
          <w:rFonts w:cs="Times New Roman"/>
          <w:szCs w:val="24"/>
        </w:rPr>
        <w:t xml:space="preserve">dramático </w:t>
      </w:r>
      <w:r w:rsidR="00C03BAE" w:rsidRPr="00D566E1">
        <w:rPr>
          <w:rFonts w:cs="Times New Roman"/>
          <w:szCs w:val="24"/>
        </w:rPr>
        <w:t>é fu</w:t>
      </w:r>
      <w:r w:rsidR="00C03BAE">
        <w:rPr>
          <w:rFonts w:cs="Times New Roman"/>
          <w:szCs w:val="24"/>
        </w:rPr>
        <w:t>ndamental</w:t>
      </w:r>
      <w:r w:rsidR="00C03BAE" w:rsidRPr="00D566E1">
        <w:rPr>
          <w:rFonts w:cs="Times New Roman"/>
          <w:szCs w:val="24"/>
        </w:rPr>
        <w:t xml:space="preserve"> para a identidade </w:t>
      </w:r>
      <w:r>
        <w:rPr>
          <w:rFonts w:cs="Times New Roman"/>
          <w:szCs w:val="24"/>
        </w:rPr>
        <w:t>d</w:t>
      </w:r>
      <w:r w:rsidR="00C03BAE">
        <w:rPr>
          <w:rFonts w:cs="Times New Roman"/>
          <w:szCs w:val="24"/>
        </w:rPr>
        <w:t>a</w:t>
      </w:r>
      <w:r w:rsidR="00C03BAE" w:rsidRPr="00D566E1">
        <w:rPr>
          <w:rFonts w:cs="Times New Roman"/>
          <w:szCs w:val="24"/>
        </w:rPr>
        <w:t xml:space="preserve"> companhia que </w:t>
      </w:r>
      <w:r w:rsidR="00C03BAE" w:rsidRPr="00D566E1">
        <w:rPr>
          <w:rFonts w:cs="Times New Roman"/>
          <w:szCs w:val="24"/>
        </w:rPr>
        <w:lastRenderedPageBreak/>
        <w:t xml:space="preserve">se descreve como </w:t>
      </w:r>
      <w:r w:rsidR="00C03BAE">
        <w:rPr>
          <w:rFonts w:cs="Times New Roman"/>
          <w:szCs w:val="24"/>
        </w:rPr>
        <w:t xml:space="preserve">uma </w:t>
      </w:r>
      <w:r w:rsidR="00C03BAE" w:rsidRPr="00D566E1">
        <w:rPr>
          <w:rFonts w:cs="Times New Roman"/>
          <w:szCs w:val="24"/>
        </w:rPr>
        <w:t>contadora de histórias</w:t>
      </w:r>
      <w:r>
        <w:rPr>
          <w:rFonts w:cs="Times New Roman"/>
          <w:szCs w:val="24"/>
        </w:rPr>
        <w:t>, em que</w:t>
      </w:r>
      <w:r w:rsidR="00C03BAE" w:rsidRPr="00D566E1">
        <w:rPr>
          <w:rFonts w:cs="Times New Roman"/>
          <w:szCs w:val="24"/>
        </w:rPr>
        <w:t xml:space="preserve"> </w:t>
      </w:r>
      <w:r>
        <w:rPr>
          <w:rFonts w:cs="Times New Roman"/>
          <w:szCs w:val="24"/>
        </w:rPr>
        <w:t>a</w:t>
      </w:r>
      <w:r w:rsidR="00C03BAE">
        <w:rPr>
          <w:rFonts w:cs="Times New Roman"/>
          <w:szCs w:val="24"/>
        </w:rPr>
        <w:t>quele</w:t>
      </w:r>
      <w:r w:rsidR="00C03BAE" w:rsidRPr="00D566E1">
        <w:rPr>
          <w:rFonts w:cs="Times New Roman"/>
          <w:szCs w:val="24"/>
        </w:rPr>
        <w:t xml:space="preserve"> </w:t>
      </w:r>
      <w:r>
        <w:rPr>
          <w:rFonts w:cs="Times New Roman"/>
          <w:szCs w:val="24"/>
        </w:rPr>
        <w:t>serve</w:t>
      </w:r>
      <w:r w:rsidR="00C03BAE">
        <w:rPr>
          <w:rFonts w:cs="Times New Roman"/>
          <w:szCs w:val="24"/>
        </w:rPr>
        <w:t xml:space="preserve"> </w:t>
      </w:r>
      <w:r>
        <w:rPr>
          <w:rFonts w:cs="Times New Roman"/>
          <w:szCs w:val="24"/>
        </w:rPr>
        <w:t>de</w:t>
      </w:r>
      <w:r w:rsidR="00C03BAE" w:rsidRPr="00D566E1">
        <w:rPr>
          <w:rFonts w:cs="Times New Roman"/>
          <w:szCs w:val="24"/>
        </w:rPr>
        <w:t xml:space="preserve"> linha narrativa </w:t>
      </w:r>
      <w:r>
        <w:rPr>
          <w:rFonts w:cs="Times New Roman"/>
          <w:szCs w:val="24"/>
        </w:rPr>
        <w:t>à</w:t>
      </w:r>
      <w:r w:rsidR="00C03BAE" w:rsidRPr="00D566E1">
        <w:rPr>
          <w:rFonts w:cs="Times New Roman"/>
          <w:szCs w:val="24"/>
        </w:rPr>
        <w:t xml:space="preserve"> constru</w:t>
      </w:r>
      <w:r>
        <w:rPr>
          <w:rFonts w:cs="Times New Roman"/>
          <w:szCs w:val="24"/>
        </w:rPr>
        <w:t>ção</w:t>
      </w:r>
      <w:r w:rsidR="00C03BAE" w:rsidRPr="00D566E1">
        <w:rPr>
          <w:rFonts w:cs="Times New Roman"/>
          <w:szCs w:val="24"/>
        </w:rPr>
        <w:t xml:space="preserve"> </w:t>
      </w:r>
      <w:r>
        <w:rPr>
          <w:rFonts w:cs="Times New Roman"/>
          <w:szCs w:val="24"/>
        </w:rPr>
        <w:t>d</w:t>
      </w:r>
      <w:r w:rsidR="00C03BAE" w:rsidRPr="00D566E1">
        <w:rPr>
          <w:rFonts w:cs="Times New Roman"/>
          <w:szCs w:val="24"/>
        </w:rPr>
        <w:t>o espetáculo.</w:t>
      </w:r>
    </w:p>
    <w:p w14:paraId="5599179A" w14:textId="1F5E3176" w:rsidR="00C03BAE" w:rsidRDefault="009A097B" w:rsidP="009A097B">
      <w:pPr>
        <w:pStyle w:val="Cabealho3"/>
      </w:pPr>
      <w:bookmarkStart w:id="44" w:name="_Toc430952205"/>
      <w:r>
        <w:t>Autoria</w:t>
      </w:r>
      <w:bookmarkEnd w:id="44"/>
      <w:r w:rsidR="00C03BAE" w:rsidRPr="00D566E1">
        <w:t xml:space="preserve"> </w:t>
      </w:r>
    </w:p>
    <w:p w14:paraId="2CD3EB48" w14:textId="433AAB5C" w:rsidR="00D10CB6" w:rsidRDefault="00D10CB6" w:rsidP="00D10CB6">
      <w:pPr>
        <w:rPr>
          <w:rFonts w:cs="Times New Roman"/>
          <w:szCs w:val="24"/>
        </w:rPr>
      </w:pPr>
      <w:r w:rsidRPr="009767C9">
        <w:rPr>
          <w:rFonts w:cs="Times New Roman"/>
          <w:szCs w:val="24"/>
        </w:rPr>
        <w:t xml:space="preserve">Convém precisar a definição de autor </w:t>
      </w:r>
      <w:r>
        <w:rPr>
          <w:rFonts w:cs="Times New Roman"/>
          <w:szCs w:val="24"/>
        </w:rPr>
        <w:t>para esta</w:t>
      </w:r>
      <w:r w:rsidRPr="009767C9">
        <w:rPr>
          <w:rFonts w:cs="Times New Roman"/>
          <w:szCs w:val="24"/>
        </w:rPr>
        <w:t xml:space="preserve"> investigação, que corresponde ao autor do texto dramático concretizado em palco</w:t>
      </w:r>
      <w:r>
        <w:rPr>
          <w:rFonts w:cs="Times New Roman"/>
          <w:szCs w:val="24"/>
        </w:rPr>
        <w:t xml:space="preserve"> pelo</w:t>
      </w:r>
      <w:r w:rsidRPr="009767C9">
        <w:rPr>
          <w:rFonts w:cs="Times New Roman"/>
          <w:szCs w:val="24"/>
        </w:rPr>
        <w:t xml:space="preserve"> texto espet</w:t>
      </w:r>
      <w:r>
        <w:rPr>
          <w:rFonts w:cs="Times New Roman"/>
          <w:szCs w:val="24"/>
        </w:rPr>
        <w:t>a</w:t>
      </w:r>
      <w:r w:rsidRPr="009767C9">
        <w:rPr>
          <w:rFonts w:cs="Times New Roman"/>
          <w:szCs w:val="24"/>
        </w:rPr>
        <w:t>cul</w:t>
      </w:r>
      <w:r>
        <w:rPr>
          <w:rFonts w:cs="Times New Roman"/>
          <w:szCs w:val="24"/>
        </w:rPr>
        <w:t>ar</w:t>
      </w:r>
      <w:r w:rsidRPr="009767C9">
        <w:rPr>
          <w:rFonts w:cs="Times New Roman"/>
          <w:szCs w:val="24"/>
        </w:rPr>
        <w:t xml:space="preserve">. Zurbach refere a existência de uma dupla enunciação teatral “que supõe um texto ou produção escrita por um escritor ou dramaturgo na sua singularidade e um texto segundo, texto-representação (…), criado por um indivíduo – o encenador – ou um coletivo – a equipa de criação teatral” </w:t>
      </w:r>
      <w:sdt>
        <w:sdtPr>
          <w:rPr>
            <w:rFonts w:cs="Times New Roman"/>
            <w:szCs w:val="24"/>
          </w:rPr>
          <w:id w:val="662053328"/>
          <w:citation/>
        </w:sdtPr>
        <w:sdtEndPr/>
        <w:sdtContent>
          <w:r>
            <w:rPr>
              <w:rFonts w:cs="Times New Roman"/>
              <w:szCs w:val="24"/>
            </w:rPr>
            <w:fldChar w:fldCharType="begin"/>
          </w:r>
          <w:r w:rsidR="009A097B">
            <w:rPr>
              <w:rFonts w:cs="Times New Roman"/>
              <w:szCs w:val="24"/>
            </w:rPr>
            <w:instrText xml:space="preserve">CITATION Chr02 \p 47 \n  \t  \l 2070 </w:instrText>
          </w:r>
          <w:r>
            <w:rPr>
              <w:rFonts w:cs="Times New Roman"/>
              <w:szCs w:val="24"/>
            </w:rPr>
            <w:fldChar w:fldCharType="separate"/>
          </w:r>
          <w:r w:rsidR="009A097B" w:rsidRPr="009A097B">
            <w:rPr>
              <w:rFonts w:cs="Times New Roman"/>
              <w:noProof/>
              <w:szCs w:val="24"/>
            </w:rPr>
            <w:t>(2002, p. 47)</w:t>
          </w:r>
          <w:r>
            <w:rPr>
              <w:rFonts w:cs="Times New Roman"/>
              <w:szCs w:val="24"/>
            </w:rPr>
            <w:fldChar w:fldCharType="end"/>
          </w:r>
        </w:sdtContent>
      </w:sdt>
      <w:r w:rsidRPr="009767C9">
        <w:rPr>
          <w:rFonts w:cs="Times New Roman"/>
          <w:szCs w:val="24"/>
        </w:rPr>
        <w:t xml:space="preserve">. </w:t>
      </w:r>
    </w:p>
    <w:p w14:paraId="360AFFDA" w14:textId="4CFDA0EA" w:rsidR="00D10CB6" w:rsidRDefault="00D10CB6" w:rsidP="00D10CB6">
      <w:pPr>
        <w:rPr>
          <w:rFonts w:cs="Times New Roman"/>
          <w:szCs w:val="24"/>
        </w:rPr>
      </w:pPr>
      <w:r>
        <w:rPr>
          <w:rFonts w:cs="Times New Roman"/>
          <w:szCs w:val="24"/>
        </w:rPr>
        <w:t>A</w:t>
      </w:r>
      <w:r w:rsidRPr="009767C9">
        <w:rPr>
          <w:rFonts w:cs="Times New Roman"/>
          <w:szCs w:val="24"/>
        </w:rPr>
        <w:t xml:space="preserve"> análise dos programa</w:t>
      </w:r>
      <w:r>
        <w:rPr>
          <w:rFonts w:cs="Times New Roman"/>
          <w:szCs w:val="24"/>
        </w:rPr>
        <w:t xml:space="preserve">s revela que </w:t>
      </w:r>
      <w:r w:rsidRPr="009767C9">
        <w:rPr>
          <w:rFonts w:cs="Times New Roman"/>
          <w:szCs w:val="24"/>
        </w:rPr>
        <w:t xml:space="preserve">esta referência autoral do projeto artístico </w:t>
      </w:r>
      <w:r>
        <w:rPr>
          <w:rFonts w:cs="Times New Roman"/>
          <w:szCs w:val="24"/>
        </w:rPr>
        <w:t>cabe maioritariamente à</w:t>
      </w:r>
      <w:r w:rsidRPr="009767C9">
        <w:rPr>
          <w:rFonts w:cs="Times New Roman"/>
          <w:szCs w:val="24"/>
        </w:rPr>
        <w:t xml:space="preserve"> companhia</w:t>
      </w:r>
      <w:r>
        <w:rPr>
          <w:rFonts w:cs="Times New Roman"/>
          <w:szCs w:val="24"/>
        </w:rPr>
        <w:t xml:space="preserve"> como entidade global.</w:t>
      </w:r>
      <w:r w:rsidRPr="009767C9">
        <w:rPr>
          <w:rFonts w:cs="Times New Roman"/>
          <w:szCs w:val="24"/>
        </w:rPr>
        <w:t xml:space="preserve"> </w:t>
      </w:r>
      <w:r>
        <w:rPr>
          <w:rFonts w:cs="Times New Roman"/>
          <w:szCs w:val="24"/>
        </w:rPr>
        <w:t>Normalmente, o autor do texto dramático</w:t>
      </w:r>
      <w:r w:rsidRPr="009767C9">
        <w:rPr>
          <w:rFonts w:cs="Times New Roman"/>
          <w:szCs w:val="24"/>
        </w:rPr>
        <w:t xml:space="preserve"> </w:t>
      </w:r>
      <w:r>
        <w:rPr>
          <w:rFonts w:cs="Times New Roman"/>
          <w:szCs w:val="24"/>
        </w:rPr>
        <w:t>vem indicado</w:t>
      </w:r>
      <w:r w:rsidRPr="009767C9">
        <w:rPr>
          <w:rFonts w:cs="Times New Roman"/>
          <w:szCs w:val="24"/>
        </w:rPr>
        <w:t xml:space="preserve"> subsequente ao nome da companhia</w:t>
      </w:r>
      <w:r>
        <w:rPr>
          <w:rFonts w:cs="Times New Roman"/>
          <w:szCs w:val="24"/>
        </w:rPr>
        <w:t>,</w:t>
      </w:r>
      <w:r w:rsidRPr="009767C9">
        <w:rPr>
          <w:rFonts w:cs="Times New Roman"/>
          <w:szCs w:val="24"/>
        </w:rPr>
        <w:t xml:space="preserve"> ao título do projeto ou então no verso do programa, na ficha artística, </w:t>
      </w:r>
      <w:r>
        <w:rPr>
          <w:rFonts w:cs="Times New Roman"/>
          <w:szCs w:val="24"/>
        </w:rPr>
        <w:t>junto</w:t>
      </w:r>
      <w:r w:rsidRPr="009767C9">
        <w:rPr>
          <w:rFonts w:cs="Times New Roman"/>
          <w:szCs w:val="24"/>
        </w:rPr>
        <w:t xml:space="preserve"> dos restantes </w:t>
      </w:r>
      <w:r>
        <w:rPr>
          <w:rFonts w:cs="Times New Roman"/>
          <w:szCs w:val="24"/>
        </w:rPr>
        <w:t>criadores do texto teatral</w:t>
      </w:r>
      <w:r w:rsidRPr="009767C9">
        <w:rPr>
          <w:rFonts w:cs="Times New Roman"/>
          <w:szCs w:val="24"/>
        </w:rPr>
        <w:t>.</w:t>
      </w:r>
    </w:p>
    <w:p w14:paraId="31524890" w14:textId="3CB6813F" w:rsidR="007332D6" w:rsidRDefault="007332D6" w:rsidP="00D10CB6">
      <w:pPr>
        <w:rPr>
          <w:rFonts w:cs="Times New Roman"/>
          <w:szCs w:val="24"/>
        </w:rPr>
      </w:pPr>
      <w:r w:rsidRPr="009767C9">
        <w:rPr>
          <w:rFonts w:cs="Times New Roman"/>
          <w:szCs w:val="24"/>
        </w:rPr>
        <w:t xml:space="preserve">A análise </w:t>
      </w:r>
      <w:r>
        <w:rPr>
          <w:rFonts w:cs="Times New Roman"/>
          <w:szCs w:val="24"/>
        </w:rPr>
        <w:t>à</w:t>
      </w:r>
      <w:r w:rsidRPr="009767C9">
        <w:rPr>
          <w:rFonts w:cs="Times New Roman"/>
          <w:szCs w:val="24"/>
        </w:rPr>
        <w:t xml:space="preserve"> autoria dos textos</w:t>
      </w:r>
      <w:r>
        <w:rPr>
          <w:rFonts w:cs="Times New Roman"/>
          <w:szCs w:val="24"/>
        </w:rPr>
        <w:t xml:space="preserve"> dramáticos</w:t>
      </w:r>
      <w:r w:rsidRPr="009767C9">
        <w:rPr>
          <w:rFonts w:cs="Times New Roman"/>
          <w:szCs w:val="24"/>
        </w:rPr>
        <w:t xml:space="preserve">, conforme atribuída nos respetivos programas e noutro material paratextual, permite constatar a criação coletiva do TRSM </w:t>
      </w:r>
      <w:r>
        <w:rPr>
          <w:rFonts w:cs="Times New Roman"/>
          <w:szCs w:val="24"/>
        </w:rPr>
        <w:t>como a</w:t>
      </w:r>
      <w:r w:rsidRPr="009767C9">
        <w:rPr>
          <w:rFonts w:cs="Times New Roman"/>
          <w:szCs w:val="24"/>
        </w:rPr>
        <w:t xml:space="preserve"> principal contribuidora para o reportório e a existência </w:t>
      </w:r>
      <w:r>
        <w:rPr>
          <w:rFonts w:cs="Times New Roman"/>
          <w:szCs w:val="24"/>
        </w:rPr>
        <w:t xml:space="preserve">de </w:t>
      </w:r>
      <w:r w:rsidRPr="009767C9">
        <w:rPr>
          <w:rFonts w:cs="Times New Roman"/>
          <w:szCs w:val="24"/>
        </w:rPr>
        <w:t xml:space="preserve">três dramaturgos a quem a companhia recorre </w:t>
      </w:r>
      <w:r>
        <w:rPr>
          <w:rFonts w:cs="Times New Roman"/>
          <w:szCs w:val="24"/>
        </w:rPr>
        <w:t>com regularidade:</w:t>
      </w:r>
      <w:r w:rsidRPr="009767C9">
        <w:rPr>
          <w:rFonts w:cs="Times New Roman"/>
          <w:szCs w:val="24"/>
        </w:rPr>
        <w:t xml:space="preserve"> Peter Cann</w:t>
      </w:r>
      <w:r>
        <w:rPr>
          <w:rFonts w:cs="Times New Roman"/>
          <w:szCs w:val="24"/>
        </w:rPr>
        <w:t>, Thérese Collins</w:t>
      </w:r>
      <w:r w:rsidRPr="009767C9">
        <w:rPr>
          <w:rFonts w:cs="Times New Roman"/>
          <w:szCs w:val="24"/>
        </w:rPr>
        <w:t xml:space="preserve"> e Abel Neves</w:t>
      </w:r>
      <w:r>
        <w:rPr>
          <w:rFonts w:cs="Times New Roman"/>
          <w:szCs w:val="24"/>
        </w:rPr>
        <w:t>, que</w:t>
      </w:r>
      <w:r w:rsidRPr="009767C9">
        <w:rPr>
          <w:rFonts w:cs="Times New Roman"/>
          <w:szCs w:val="24"/>
        </w:rPr>
        <w:t xml:space="preserve"> colaboram com o TRSM desde o início </w:t>
      </w:r>
      <w:r>
        <w:rPr>
          <w:rFonts w:cs="Times New Roman"/>
          <w:szCs w:val="24"/>
        </w:rPr>
        <w:t>n</w:t>
      </w:r>
      <w:r w:rsidRPr="009767C9">
        <w:rPr>
          <w:rFonts w:cs="Times New Roman"/>
          <w:szCs w:val="24"/>
        </w:rPr>
        <w:t xml:space="preserve">a peça </w:t>
      </w:r>
      <w:r w:rsidRPr="009767C9">
        <w:rPr>
          <w:rFonts w:cs="Times New Roman"/>
          <w:i/>
          <w:szCs w:val="24"/>
        </w:rPr>
        <w:t>Lobo-Wolf</w:t>
      </w:r>
      <w:r w:rsidRPr="009767C9">
        <w:rPr>
          <w:rFonts w:cs="Times New Roman"/>
          <w:szCs w:val="24"/>
        </w:rPr>
        <w:t xml:space="preserve"> </w:t>
      </w:r>
      <w:r>
        <w:rPr>
          <w:rFonts w:cs="Times New Roman"/>
          <w:szCs w:val="24"/>
        </w:rPr>
        <w:t xml:space="preserve">de 1995 </w:t>
      </w:r>
      <w:r w:rsidRPr="009767C9">
        <w:rPr>
          <w:rFonts w:cs="Times New Roman"/>
          <w:szCs w:val="24"/>
        </w:rPr>
        <w:t xml:space="preserve">até ao seu mais recente projeto </w:t>
      </w:r>
      <w:r w:rsidRPr="009767C9">
        <w:rPr>
          <w:rFonts w:cs="Times New Roman"/>
          <w:i/>
          <w:szCs w:val="24"/>
        </w:rPr>
        <w:t>Memórias Partilhadas</w:t>
      </w:r>
      <w:r w:rsidRPr="009767C9">
        <w:rPr>
          <w:rFonts w:cs="Times New Roman"/>
          <w:szCs w:val="24"/>
        </w:rPr>
        <w:t xml:space="preserve"> de 2015. O seguinte maior contribuidor para o reportório é Eduardo Correia, o atual diretor artístico, que assinou os textos de sete projetos</w:t>
      </w:r>
      <w:r>
        <w:rPr>
          <w:rFonts w:cs="Times New Roman"/>
          <w:szCs w:val="24"/>
        </w:rPr>
        <w:t xml:space="preserve"> a</w:t>
      </w:r>
      <w:r w:rsidRPr="009767C9">
        <w:rPr>
          <w:rFonts w:cs="Times New Roman"/>
          <w:szCs w:val="24"/>
        </w:rPr>
        <w:t xml:space="preserve"> título individual ou em parceria. A autoria dos restantes projetos </w:t>
      </w:r>
      <w:r>
        <w:rPr>
          <w:rFonts w:cs="Times New Roman"/>
          <w:szCs w:val="24"/>
        </w:rPr>
        <w:t>encontra-se distribuída por</w:t>
      </w:r>
      <w:r w:rsidRPr="009767C9">
        <w:rPr>
          <w:rFonts w:cs="Times New Roman"/>
          <w:szCs w:val="24"/>
        </w:rPr>
        <w:t xml:space="preserve"> várias pessoas.</w:t>
      </w:r>
    </w:p>
    <w:p w14:paraId="6B1A4548" w14:textId="251B450B" w:rsidR="007332D6" w:rsidRDefault="007332D6" w:rsidP="007332D6">
      <w:pPr>
        <w:pStyle w:val="Cabealho3"/>
      </w:pPr>
      <w:bookmarkStart w:id="45" w:name="_Toc430952206"/>
      <w:r>
        <w:lastRenderedPageBreak/>
        <w:t>Processo criativo</w:t>
      </w:r>
      <w:bookmarkEnd w:id="45"/>
    </w:p>
    <w:p w14:paraId="3B7B995B" w14:textId="049ADA69" w:rsidR="00D233BA" w:rsidRPr="00873A87" w:rsidRDefault="00D233BA" w:rsidP="00D233BA">
      <w:pPr>
        <w:rPr>
          <w:rFonts w:cs="Times New Roman"/>
          <w:szCs w:val="24"/>
        </w:rPr>
      </w:pPr>
      <w:r w:rsidRPr="00873A87">
        <w:rPr>
          <w:rFonts w:cs="Times New Roman"/>
          <w:szCs w:val="24"/>
        </w:rPr>
        <w:t>No TRSM o projeto artístico resulta de um processo coletivo. Em primeiro lugar, ocorre a apresentação de uma ideia ao conselho artístico formado pelos elementos fixos da companhia. Posteriormente este seleciona o dramaturgo</w:t>
      </w:r>
      <w:r w:rsidR="00873A87" w:rsidRPr="00873A87">
        <w:rPr>
          <w:rFonts w:cs="Times New Roman"/>
          <w:szCs w:val="24"/>
        </w:rPr>
        <w:t xml:space="preserve"> </w:t>
      </w:r>
      <w:r w:rsidRPr="00873A87">
        <w:rPr>
          <w:rFonts w:cs="Times New Roman"/>
          <w:szCs w:val="24"/>
        </w:rPr>
        <w:t xml:space="preserve">mais adequado ao projeto </w:t>
      </w:r>
      <w:r w:rsidR="00873A87" w:rsidRPr="00873A87">
        <w:rPr>
          <w:rFonts w:cs="Times New Roman"/>
          <w:szCs w:val="24"/>
        </w:rPr>
        <w:t xml:space="preserve">entre os colaboradores regulares </w:t>
      </w:r>
      <w:r w:rsidRPr="00873A87">
        <w:rPr>
          <w:rFonts w:cs="Times New Roman"/>
          <w:szCs w:val="24"/>
        </w:rPr>
        <w:t>e convida-o para um laboratório que debaterá ideias e definirá as linhas orientadoras do texto dramático. Decidida a encomenda, o dramaturgo elabora um guião de cenas que vai ser revisto e aprovado pelo grupo, avançando-se então para a escrita dos diálogos, para a tradução, a experimentação em palco e a montagem do espetáculo.</w:t>
      </w:r>
      <w:r w:rsidR="00873A87" w:rsidRPr="00873A87">
        <w:rPr>
          <w:rFonts w:cs="Times New Roman"/>
          <w:szCs w:val="24"/>
        </w:rPr>
        <w:t xml:space="preserve"> </w:t>
      </w:r>
      <w:r w:rsidRPr="00873A87">
        <w:rPr>
          <w:rFonts w:cs="Times New Roman"/>
          <w:szCs w:val="24"/>
        </w:rPr>
        <w:t>Existe uma relação muito fluida entre o texto dramático e a construção do espetáculo, em que os ensaios experimentam o texto dramático até à fixação final, não havendo um controlo total do dramaturgo sobre o mesmo.</w:t>
      </w:r>
    </w:p>
    <w:p w14:paraId="097FDB5A" w14:textId="0FB715CC" w:rsidR="00D10CB6" w:rsidRDefault="00D233BA" w:rsidP="00D233BA">
      <w:pPr>
        <w:rPr>
          <w:rFonts w:cs="Times New Roman"/>
          <w:szCs w:val="24"/>
        </w:rPr>
      </w:pPr>
      <w:r w:rsidRPr="00873A87">
        <w:rPr>
          <w:rFonts w:cs="Times New Roman"/>
          <w:szCs w:val="24"/>
        </w:rPr>
        <w:t>Na montagem do espetáculo existe uma fase inicial coletiva e democrática que diminui gradualmente com o progresso do projeto. O encenador desempenha, para Graeme Pulleyn (2014) [entrevista pessoal</w:t>
      </w:r>
      <w:r w:rsidRPr="00873A87">
        <w:rPr>
          <w:rFonts w:cs="Times New Roman"/>
          <w:szCs w:val="24"/>
          <w:vertAlign w:val="superscript"/>
        </w:rPr>
        <w:footnoteReference w:id="67"/>
      </w:r>
      <w:r w:rsidRPr="00873A87">
        <w:rPr>
          <w:rFonts w:cs="Times New Roman"/>
          <w:szCs w:val="24"/>
        </w:rPr>
        <w:t>], um papel de organizador que procura valorizar as pessoas e a sua função para sintetizar o melhor para o próprio espetáculo, ou nas palavras de Pavis, “quem assume a responsabilidade estética e organizativa pela produção, escolhendo os atores, interpretando o texto e usando o potencial cénico disponível”</w:t>
      </w:r>
      <w:r w:rsidRPr="00873A87">
        <w:rPr>
          <w:rStyle w:val="Refdenotaderodap"/>
          <w:rFonts w:cs="Times New Roman"/>
          <w:szCs w:val="24"/>
        </w:rPr>
        <w:footnoteReference w:id="68"/>
      </w:r>
      <w:sdt>
        <w:sdtPr>
          <w:rPr>
            <w:rFonts w:cs="Times New Roman"/>
            <w:szCs w:val="24"/>
          </w:rPr>
          <w:id w:val="1283081502"/>
          <w:citation/>
        </w:sdtPr>
        <w:sdtEndPr/>
        <w:sdtContent>
          <w:r w:rsidRPr="00873A87">
            <w:rPr>
              <w:rFonts w:cs="Times New Roman"/>
              <w:szCs w:val="24"/>
            </w:rPr>
            <w:fldChar w:fldCharType="begin"/>
          </w:r>
          <w:r w:rsidRPr="00873A87">
            <w:rPr>
              <w:rFonts w:cs="Times New Roman"/>
              <w:szCs w:val="24"/>
            </w:rPr>
            <w:instrText xml:space="preserve">CITATION Pav98 \p 104 \n  \t  \l 2070 </w:instrText>
          </w:r>
          <w:r w:rsidRPr="00873A87">
            <w:rPr>
              <w:rFonts w:cs="Times New Roman"/>
              <w:szCs w:val="24"/>
            </w:rPr>
            <w:fldChar w:fldCharType="separate"/>
          </w:r>
          <w:r w:rsidRPr="00873A87">
            <w:rPr>
              <w:rFonts w:cs="Times New Roman"/>
              <w:noProof/>
              <w:szCs w:val="24"/>
            </w:rPr>
            <w:t xml:space="preserve"> (1998, p. 104)</w:t>
          </w:r>
          <w:r w:rsidRPr="00873A87">
            <w:rPr>
              <w:rFonts w:cs="Times New Roman"/>
              <w:szCs w:val="24"/>
            </w:rPr>
            <w:fldChar w:fldCharType="end"/>
          </w:r>
        </w:sdtContent>
      </w:sdt>
      <w:r w:rsidRPr="00873A87">
        <w:rPr>
          <w:rFonts w:cs="Times New Roman"/>
          <w:szCs w:val="24"/>
        </w:rPr>
        <w:t>.</w:t>
      </w:r>
      <w:r>
        <w:rPr>
          <w:rFonts w:cs="Times New Roman"/>
          <w:szCs w:val="24"/>
        </w:rPr>
        <w:t xml:space="preserve"> </w:t>
      </w:r>
    </w:p>
    <w:p w14:paraId="43B8EA87" w14:textId="233A3E03" w:rsidR="00873A87" w:rsidRDefault="00873A87" w:rsidP="00873A87">
      <w:pPr>
        <w:pStyle w:val="Cabealho3"/>
      </w:pPr>
      <w:bookmarkStart w:id="46" w:name="_Toc430952207"/>
      <w:r>
        <w:t>Receção</w:t>
      </w:r>
      <w:bookmarkEnd w:id="46"/>
      <w:r>
        <w:t xml:space="preserve"> </w:t>
      </w:r>
    </w:p>
    <w:p w14:paraId="068B45AE" w14:textId="0EC09B17" w:rsidR="00873A87" w:rsidRDefault="00873A87" w:rsidP="00873A87">
      <w:pPr>
        <w:rPr>
          <w:rFonts w:cs="Times New Roman"/>
          <w:szCs w:val="24"/>
        </w:rPr>
      </w:pPr>
      <w:r w:rsidRPr="009767C9">
        <w:rPr>
          <w:rFonts w:cs="Times New Roman"/>
          <w:szCs w:val="24"/>
        </w:rPr>
        <w:t xml:space="preserve">Outra peculiaridade do texto dramático </w:t>
      </w:r>
      <w:r>
        <w:rPr>
          <w:rFonts w:cs="Times New Roman"/>
          <w:szCs w:val="24"/>
        </w:rPr>
        <w:t xml:space="preserve">no TRSM </w:t>
      </w:r>
      <w:r w:rsidRPr="009767C9">
        <w:rPr>
          <w:rFonts w:cs="Times New Roman"/>
          <w:szCs w:val="24"/>
        </w:rPr>
        <w:t>é a quase exclusiva receção teatral, ou seja, no q</w:t>
      </w:r>
      <w:r>
        <w:rPr>
          <w:rFonts w:cs="Times New Roman"/>
          <w:szCs w:val="24"/>
        </w:rPr>
        <w:t>uadro da representação teatral. A</w:t>
      </w:r>
      <w:r w:rsidRPr="009767C9">
        <w:rPr>
          <w:rFonts w:cs="Times New Roman"/>
          <w:szCs w:val="24"/>
        </w:rPr>
        <w:t xml:space="preserve"> comunicação intracénica resultante </w:t>
      </w:r>
      <w:r>
        <w:rPr>
          <w:rFonts w:cs="Times New Roman"/>
          <w:szCs w:val="24"/>
        </w:rPr>
        <w:t>do desempenho dos atores e da encenação origina</w:t>
      </w:r>
      <w:r w:rsidRPr="009767C9">
        <w:rPr>
          <w:rFonts w:cs="Times New Roman"/>
          <w:szCs w:val="24"/>
        </w:rPr>
        <w:t xml:space="preserve"> uma comunicação </w:t>
      </w:r>
      <w:r w:rsidRPr="009767C9">
        <w:rPr>
          <w:rFonts w:cs="Times New Roman"/>
          <w:szCs w:val="24"/>
        </w:rPr>
        <w:lastRenderedPageBreak/>
        <w:t>extracénica</w:t>
      </w:r>
      <w:r>
        <w:rPr>
          <w:rFonts w:cs="Times New Roman"/>
          <w:szCs w:val="24"/>
        </w:rPr>
        <w:t xml:space="preserve"> cujos</w:t>
      </w:r>
      <w:r w:rsidRPr="009767C9">
        <w:rPr>
          <w:rFonts w:cs="Times New Roman"/>
          <w:szCs w:val="24"/>
        </w:rPr>
        <w:t xml:space="preserve"> recetores são o público </w:t>
      </w:r>
      <w:r>
        <w:rPr>
          <w:rFonts w:cs="Times New Roman"/>
          <w:szCs w:val="24"/>
        </w:rPr>
        <w:t>do espetáculo</w:t>
      </w:r>
      <w:r w:rsidRPr="009767C9">
        <w:rPr>
          <w:rFonts w:cs="Times New Roman"/>
          <w:szCs w:val="24"/>
        </w:rPr>
        <w:t xml:space="preserve"> </w:t>
      </w:r>
      <w:sdt>
        <w:sdtPr>
          <w:rPr>
            <w:rFonts w:cs="Times New Roman"/>
            <w:szCs w:val="24"/>
          </w:rPr>
          <w:id w:val="1612626094"/>
          <w:citation/>
        </w:sdtPr>
        <w:sdtEndPr/>
        <w:sdtContent>
          <w:r>
            <w:rPr>
              <w:rFonts w:cs="Times New Roman"/>
              <w:szCs w:val="24"/>
            </w:rPr>
            <w:fldChar w:fldCharType="begin"/>
          </w:r>
          <w:r>
            <w:rPr>
              <w:rFonts w:cs="Times New Roman"/>
              <w:szCs w:val="24"/>
            </w:rPr>
            <w:instrText xml:space="preserve">CITATION Sil06 \p 617-618 \l 2070 </w:instrText>
          </w:r>
          <w:r>
            <w:rPr>
              <w:rFonts w:cs="Times New Roman"/>
              <w:szCs w:val="24"/>
            </w:rPr>
            <w:fldChar w:fldCharType="separate"/>
          </w:r>
          <w:r w:rsidRPr="00F82467">
            <w:rPr>
              <w:rFonts w:cs="Times New Roman"/>
              <w:noProof/>
              <w:szCs w:val="24"/>
            </w:rPr>
            <w:t>(Silva V. M., 2006, pp. 617-618)</w:t>
          </w:r>
          <w:r>
            <w:rPr>
              <w:rFonts w:cs="Times New Roman"/>
              <w:szCs w:val="24"/>
            </w:rPr>
            <w:fldChar w:fldCharType="end"/>
          </w:r>
        </w:sdtContent>
      </w:sdt>
      <w:r w:rsidRPr="009767C9">
        <w:rPr>
          <w:rFonts w:cs="Times New Roman"/>
          <w:szCs w:val="24"/>
        </w:rPr>
        <w:t>.</w:t>
      </w:r>
    </w:p>
    <w:p w14:paraId="27FCD9DD" w14:textId="1FB432B6" w:rsidR="00873A87" w:rsidRDefault="00873A87" w:rsidP="00873A87">
      <w:pPr>
        <w:rPr>
          <w:rFonts w:cs="Times New Roman"/>
          <w:szCs w:val="24"/>
        </w:rPr>
      </w:pPr>
      <w:r w:rsidRPr="009767C9">
        <w:rPr>
          <w:rFonts w:cs="Times New Roman"/>
          <w:szCs w:val="24"/>
        </w:rPr>
        <w:t xml:space="preserve">A receção designa a </w:t>
      </w:r>
      <w:r>
        <w:rPr>
          <w:rFonts w:cs="Times New Roman"/>
          <w:szCs w:val="24"/>
        </w:rPr>
        <w:t>construção subsequente de</w:t>
      </w:r>
      <w:r w:rsidRPr="009767C9">
        <w:rPr>
          <w:rFonts w:cs="Times New Roman"/>
          <w:szCs w:val="24"/>
        </w:rPr>
        <w:t xml:space="preserve"> uma experiência estética </w:t>
      </w:r>
      <w:r>
        <w:rPr>
          <w:rFonts w:cs="Times New Roman"/>
          <w:szCs w:val="24"/>
        </w:rPr>
        <w:t>através da interpretação e descodificação d</w:t>
      </w:r>
      <w:r w:rsidRPr="009767C9">
        <w:rPr>
          <w:rFonts w:cs="Times New Roman"/>
          <w:szCs w:val="24"/>
        </w:rPr>
        <w:t xml:space="preserve">os </w:t>
      </w:r>
      <w:r>
        <w:rPr>
          <w:rFonts w:cs="Times New Roman"/>
          <w:szCs w:val="24"/>
        </w:rPr>
        <w:t>signos</w:t>
      </w:r>
      <w:r w:rsidRPr="009767C9">
        <w:rPr>
          <w:rFonts w:cs="Times New Roman"/>
          <w:szCs w:val="24"/>
        </w:rPr>
        <w:t xml:space="preserve"> </w:t>
      </w:r>
      <w:r>
        <w:rPr>
          <w:rFonts w:cs="Times New Roman"/>
          <w:szCs w:val="24"/>
        </w:rPr>
        <w:t>cénicos veiculados em palco</w:t>
      </w:r>
      <w:r w:rsidRPr="009767C9">
        <w:rPr>
          <w:rFonts w:cs="Times New Roman"/>
          <w:szCs w:val="24"/>
        </w:rPr>
        <w:t xml:space="preserve">, </w:t>
      </w:r>
      <w:r>
        <w:rPr>
          <w:rFonts w:cs="Times New Roman"/>
          <w:szCs w:val="24"/>
        </w:rPr>
        <w:t>o que implica</w:t>
      </w:r>
      <w:r w:rsidRPr="009767C9">
        <w:rPr>
          <w:rFonts w:cs="Times New Roman"/>
          <w:szCs w:val="24"/>
        </w:rPr>
        <w:t xml:space="preserve"> uma atitude proativa e participante para estabelecer </w:t>
      </w:r>
      <w:r>
        <w:rPr>
          <w:rFonts w:cs="Times New Roman"/>
          <w:szCs w:val="24"/>
        </w:rPr>
        <w:t xml:space="preserve">os </w:t>
      </w:r>
      <w:r w:rsidRPr="009767C9">
        <w:rPr>
          <w:rFonts w:cs="Times New Roman"/>
          <w:szCs w:val="24"/>
        </w:rPr>
        <w:t>significados da produção artística</w:t>
      </w:r>
      <w:r>
        <w:rPr>
          <w:rFonts w:cs="Times New Roman"/>
          <w:szCs w:val="24"/>
        </w:rPr>
        <w:t xml:space="preserve">, </w:t>
      </w:r>
      <w:r w:rsidR="00AE62A1">
        <w:rPr>
          <w:rFonts w:cs="Times New Roman"/>
          <w:szCs w:val="24"/>
        </w:rPr>
        <w:t>correspondendo</w:t>
      </w:r>
      <w:r w:rsidRPr="009767C9">
        <w:rPr>
          <w:rFonts w:cs="Times New Roman"/>
          <w:szCs w:val="24"/>
        </w:rPr>
        <w:t xml:space="preserve"> </w:t>
      </w:r>
      <w:r w:rsidR="00AE62A1">
        <w:rPr>
          <w:rFonts w:cs="Times New Roman"/>
          <w:szCs w:val="24"/>
        </w:rPr>
        <w:t>à</w:t>
      </w:r>
      <w:r w:rsidRPr="009767C9">
        <w:rPr>
          <w:rFonts w:cs="Times New Roman"/>
          <w:szCs w:val="24"/>
        </w:rPr>
        <w:t xml:space="preserve"> </w:t>
      </w:r>
      <w:r w:rsidR="00AE62A1">
        <w:rPr>
          <w:rFonts w:cs="Times New Roman"/>
          <w:szCs w:val="24"/>
        </w:rPr>
        <w:t>“</w:t>
      </w:r>
      <w:r w:rsidRPr="009767C9">
        <w:rPr>
          <w:rFonts w:cs="Times New Roman"/>
          <w:szCs w:val="24"/>
        </w:rPr>
        <w:t xml:space="preserve">análise dos processos mentais, intelectuais e emocionais </w:t>
      </w:r>
      <w:r>
        <w:rPr>
          <w:rFonts w:cs="Times New Roman"/>
          <w:szCs w:val="24"/>
        </w:rPr>
        <w:t xml:space="preserve">com </w:t>
      </w:r>
      <w:r w:rsidRPr="009767C9">
        <w:rPr>
          <w:rFonts w:cs="Times New Roman"/>
          <w:szCs w:val="24"/>
        </w:rPr>
        <w:t>os quais o espetáculo é compreendido”</w:t>
      </w:r>
      <w:r w:rsidRPr="009767C9">
        <w:rPr>
          <w:rFonts w:cs="Times New Roman"/>
          <w:szCs w:val="24"/>
          <w:vertAlign w:val="superscript"/>
        </w:rPr>
        <w:footnoteReference w:id="69"/>
      </w:r>
      <w:r>
        <w:rPr>
          <w:rFonts w:cs="Times New Roman"/>
          <w:szCs w:val="24"/>
        </w:rPr>
        <w:t xml:space="preserve"> (</w:t>
      </w:r>
      <w:r w:rsidR="00AE62A1">
        <w:rPr>
          <w:rFonts w:cs="Times New Roman"/>
          <w:szCs w:val="24"/>
        </w:rPr>
        <w:t>Pavis</w:t>
      </w:r>
      <w:r>
        <w:rPr>
          <w:rFonts w:cs="Times New Roman"/>
          <w:szCs w:val="24"/>
        </w:rPr>
        <w:t>, 1998, p. 304)</w:t>
      </w:r>
      <w:r w:rsidRPr="009767C9">
        <w:rPr>
          <w:rFonts w:cs="Times New Roman"/>
          <w:szCs w:val="24"/>
        </w:rPr>
        <w:t>.</w:t>
      </w:r>
    </w:p>
    <w:p w14:paraId="7BCC5F6F" w14:textId="70100484" w:rsidR="00873A87" w:rsidRPr="00873A87" w:rsidRDefault="00873A87" w:rsidP="00873A87">
      <w:pPr>
        <w:pStyle w:val="Corpodotexto"/>
      </w:pPr>
      <w:r w:rsidRPr="009767C9">
        <w:rPr>
          <w:rFonts w:ascii="Times New Roman" w:hAnsi="Times New Roman" w:cs="Times New Roman"/>
          <w:sz w:val="24"/>
        </w:rPr>
        <w:t>D</w:t>
      </w:r>
      <w:r>
        <w:rPr>
          <w:rFonts w:ascii="Times New Roman" w:hAnsi="Times New Roman" w:cs="Times New Roman"/>
          <w:sz w:val="24"/>
        </w:rPr>
        <w:t>o</w:t>
      </w:r>
      <w:r w:rsidRPr="009767C9">
        <w:rPr>
          <w:rFonts w:ascii="Times New Roman" w:hAnsi="Times New Roman" w:cs="Times New Roman"/>
          <w:sz w:val="24"/>
        </w:rPr>
        <w:t xml:space="preserve">s </w:t>
      </w:r>
      <w:r>
        <w:rPr>
          <w:rFonts w:ascii="Times New Roman" w:hAnsi="Times New Roman" w:cs="Times New Roman"/>
          <w:sz w:val="24"/>
        </w:rPr>
        <w:t>projetos</w:t>
      </w:r>
      <w:r w:rsidRPr="009767C9">
        <w:rPr>
          <w:rFonts w:ascii="Times New Roman" w:hAnsi="Times New Roman" w:cs="Times New Roman"/>
          <w:sz w:val="24"/>
        </w:rPr>
        <w:t xml:space="preserve"> que a companhia apresentou ao público apenas d</w:t>
      </w:r>
      <w:r>
        <w:rPr>
          <w:rFonts w:ascii="Times New Roman" w:hAnsi="Times New Roman" w:cs="Times New Roman"/>
          <w:sz w:val="24"/>
        </w:rPr>
        <w:t>oi</w:t>
      </w:r>
      <w:r w:rsidRPr="009767C9">
        <w:rPr>
          <w:rFonts w:ascii="Times New Roman" w:hAnsi="Times New Roman" w:cs="Times New Roman"/>
          <w:sz w:val="24"/>
        </w:rPr>
        <w:t xml:space="preserve">s tiveram uma receção </w:t>
      </w:r>
      <w:r>
        <w:rPr>
          <w:rFonts w:ascii="Times New Roman" w:hAnsi="Times New Roman" w:cs="Times New Roman"/>
          <w:sz w:val="24"/>
        </w:rPr>
        <w:t>diferente</w:t>
      </w:r>
      <w:r w:rsidRPr="009767C9">
        <w:rPr>
          <w:rFonts w:ascii="Times New Roman" w:hAnsi="Times New Roman" w:cs="Times New Roman"/>
          <w:sz w:val="24"/>
        </w:rPr>
        <w:t xml:space="preserve">: </w:t>
      </w:r>
      <w:r w:rsidRPr="009767C9">
        <w:rPr>
          <w:rFonts w:ascii="Times New Roman" w:hAnsi="Times New Roman" w:cs="Times New Roman"/>
          <w:i/>
          <w:sz w:val="24"/>
        </w:rPr>
        <w:t>Lobo-wolf</w:t>
      </w:r>
      <w:r w:rsidRPr="009767C9">
        <w:rPr>
          <w:rFonts w:ascii="Times New Roman" w:hAnsi="Times New Roman" w:cs="Times New Roman"/>
          <w:sz w:val="24"/>
        </w:rPr>
        <w:t xml:space="preserve"> e </w:t>
      </w:r>
      <w:r w:rsidRPr="009767C9">
        <w:rPr>
          <w:rFonts w:ascii="Times New Roman" w:hAnsi="Times New Roman" w:cs="Times New Roman"/>
          <w:i/>
          <w:sz w:val="24"/>
        </w:rPr>
        <w:t>El Gringo</w:t>
      </w:r>
      <w:r w:rsidRPr="009767C9">
        <w:rPr>
          <w:rFonts w:ascii="Times New Roman" w:hAnsi="Times New Roman" w:cs="Times New Roman"/>
          <w:sz w:val="24"/>
        </w:rPr>
        <w:t xml:space="preserve"> </w:t>
      </w:r>
      <w:r>
        <w:rPr>
          <w:rFonts w:ascii="Times New Roman" w:hAnsi="Times New Roman" w:cs="Times New Roman"/>
          <w:sz w:val="24"/>
        </w:rPr>
        <w:t>em que o texto de</w:t>
      </w:r>
      <w:r w:rsidRPr="009767C9">
        <w:rPr>
          <w:rFonts w:ascii="Times New Roman" w:hAnsi="Times New Roman" w:cs="Times New Roman"/>
          <w:sz w:val="24"/>
        </w:rPr>
        <w:t xml:space="preserve"> Abel Neves </w:t>
      </w:r>
      <w:r>
        <w:rPr>
          <w:rFonts w:ascii="Times New Roman" w:hAnsi="Times New Roman" w:cs="Times New Roman"/>
          <w:sz w:val="24"/>
        </w:rPr>
        <w:t>foi editado</w:t>
      </w:r>
      <w:r w:rsidRPr="009767C9">
        <w:rPr>
          <w:rFonts w:ascii="Times New Roman" w:hAnsi="Times New Roman" w:cs="Times New Roman"/>
          <w:sz w:val="24"/>
        </w:rPr>
        <w:t xml:space="preserve"> na Livros Cotovia em 1998. </w:t>
      </w:r>
      <w:r>
        <w:rPr>
          <w:rFonts w:ascii="Times New Roman" w:hAnsi="Times New Roman" w:cs="Times New Roman"/>
          <w:sz w:val="24"/>
        </w:rPr>
        <w:t>O</w:t>
      </w:r>
      <w:r w:rsidRPr="009767C9">
        <w:rPr>
          <w:rFonts w:ascii="Times New Roman" w:hAnsi="Times New Roman" w:cs="Times New Roman"/>
          <w:sz w:val="24"/>
        </w:rPr>
        <w:t xml:space="preserve">s textos </w:t>
      </w:r>
      <w:r>
        <w:rPr>
          <w:rFonts w:ascii="Times New Roman" w:hAnsi="Times New Roman" w:cs="Times New Roman"/>
          <w:sz w:val="24"/>
        </w:rPr>
        <w:t xml:space="preserve">dramáticos no TRSM </w:t>
      </w:r>
      <w:r w:rsidRPr="009767C9">
        <w:rPr>
          <w:rFonts w:ascii="Times New Roman" w:hAnsi="Times New Roman" w:cs="Times New Roman"/>
          <w:sz w:val="24"/>
        </w:rPr>
        <w:t xml:space="preserve">configuram </w:t>
      </w:r>
      <w:r w:rsidR="00F71F46">
        <w:rPr>
          <w:rFonts w:ascii="Times New Roman" w:hAnsi="Times New Roman" w:cs="Times New Roman"/>
          <w:sz w:val="24"/>
        </w:rPr>
        <w:t xml:space="preserve">essencialmente </w:t>
      </w:r>
      <w:r>
        <w:rPr>
          <w:rFonts w:ascii="Times New Roman" w:hAnsi="Times New Roman" w:cs="Times New Roman"/>
          <w:sz w:val="24"/>
        </w:rPr>
        <w:t>ferramentas</w:t>
      </w:r>
      <w:r w:rsidRPr="009767C9">
        <w:rPr>
          <w:rFonts w:ascii="Times New Roman" w:hAnsi="Times New Roman" w:cs="Times New Roman"/>
          <w:sz w:val="24"/>
        </w:rPr>
        <w:t xml:space="preserve"> de trabalho, criados </w:t>
      </w:r>
      <w:r>
        <w:rPr>
          <w:rFonts w:ascii="Times New Roman" w:hAnsi="Times New Roman" w:cs="Times New Roman"/>
          <w:sz w:val="24"/>
        </w:rPr>
        <w:t>propositadamente</w:t>
      </w:r>
      <w:r w:rsidRPr="009767C9">
        <w:rPr>
          <w:rFonts w:ascii="Times New Roman" w:hAnsi="Times New Roman" w:cs="Times New Roman"/>
          <w:sz w:val="24"/>
        </w:rPr>
        <w:t xml:space="preserve"> para um projeto </w:t>
      </w:r>
      <w:r w:rsidR="00AE62A1">
        <w:rPr>
          <w:rFonts w:ascii="Times New Roman" w:hAnsi="Times New Roman" w:cs="Times New Roman"/>
          <w:sz w:val="24"/>
        </w:rPr>
        <w:t xml:space="preserve">artístico </w:t>
      </w:r>
      <w:r w:rsidRPr="009767C9">
        <w:rPr>
          <w:rFonts w:ascii="Times New Roman" w:hAnsi="Times New Roman" w:cs="Times New Roman"/>
          <w:sz w:val="24"/>
        </w:rPr>
        <w:t xml:space="preserve">específico, </w:t>
      </w:r>
      <w:r>
        <w:rPr>
          <w:rFonts w:ascii="Times New Roman" w:hAnsi="Times New Roman" w:cs="Times New Roman"/>
          <w:sz w:val="24"/>
        </w:rPr>
        <w:t>assumindo</w:t>
      </w:r>
      <w:r w:rsidRPr="009767C9">
        <w:rPr>
          <w:rFonts w:ascii="Times New Roman" w:hAnsi="Times New Roman" w:cs="Times New Roman"/>
          <w:sz w:val="24"/>
        </w:rPr>
        <w:t xml:space="preserve"> um estatuto que “poderia assim ser assimilado ao de um manuscrito ou </w:t>
      </w:r>
      <w:r w:rsidRPr="009767C9">
        <w:rPr>
          <w:rFonts w:ascii="Times New Roman" w:hAnsi="Times New Roman" w:cs="Times New Roman"/>
          <w:i/>
          <w:sz w:val="24"/>
        </w:rPr>
        <w:t>script</w:t>
      </w:r>
      <w:r w:rsidRPr="009767C9">
        <w:rPr>
          <w:rFonts w:ascii="Times New Roman" w:hAnsi="Times New Roman" w:cs="Times New Roman"/>
          <w:sz w:val="24"/>
        </w:rPr>
        <w:t>”</w:t>
      </w:r>
      <w:r>
        <w:rPr>
          <w:rFonts w:ascii="Times New Roman" w:hAnsi="Times New Roman" w:cs="Times New Roman"/>
          <w:sz w:val="24"/>
        </w:rPr>
        <w:t xml:space="preserve"> </w:t>
      </w:r>
      <w:sdt>
        <w:sdtPr>
          <w:rPr>
            <w:rFonts w:ascii="Times New Roman" w:hAnsi="Times New Roman" w:cs="Times New Roman"/>
            <w:sz w:val="24"/>
          </w:rPr>
          <w:id w:val="1538773522"/>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CITATION Chr02 \p 42 \t  \l 2070 </w:instrText>
          </w:r>
          <w:r>
            <w:rPr>
              <w:rFonts w:ascii="Times New Roman" w:hAnsi="Times New Roman" w:cs="Times New Roman"/>
              <w:sz w:val="24"/>
            </w:rPr>
            <w:fldChar w:fldCharType="separate"/>
          </w:r>
          <w:r w:rsidRPr="00F82467">
            <w:rPr>
              <w:rFonts w:ascii="Times New Roman" w:hAnsi="Times New Roman" w:cs="Times New Roman"/>
              <w:noProof/>
              <w:sz w:val="24"/>
            </w:rPr>
            <w:t>(Zurbach, 2002, p. 42)</w:t>
          </w:r>
          <w:r>
            <w:rPr>
              <w:rFonts w:ascii="Times New Roman" w:hAnsi="Times New Roman" w:cs="Times New Roman"/>
              <w:sz w:val="24"/>
            </w:rPr>
            <w:fldChar w:fldCharType="end"/>
          </w:r>
        </w:sdtContent>
      </w:sdt>
      <w:r>
        <w:rPr>
          <w:rFonts w:ascii="Times New Roman" w:hAnsi="Times New Roman" w:cs="Times New Roman"/>
          <w:sz w:val="24"/>
        </w:rPr>
        <w:t>.</w:t>
      </w:r>
    </w:p>
    <w:p w14:paraId="159DAE99" w14:textId="28DCBE89" w:rsidR="00D10CB6" w:rsidRDefault="00B510C7" w:rsidP="00B510C7">
      <w:pPr>
        <w:pStyle w:val="Cabealho3"/>
      </w:pPr>
      <w:bookmarkStart w:id="47" w:name="_Toc430952208"/>
      <w:r>
        <w:t>Público</w:t>
      </w:r>
      <w:r w:rsidR="00092044">
        <w:t>s</w:t>
      </w:r>
      <w:bookmarkEnd w:id="47"/>
    </w:p>
    <w:p w14:paraId="02167F64" w14:textId="4657964B" w:rsidR="00B510C7" w:rsidRPr="009767C9" w:rsidRDefault="00B510C7" w:rsidP="00B510C7">
      <w:pPr>
        <w:rPr>
          <w:rFonts w:cs="Times New Roman"/>
          <w:szCs w:val="24"/>
        </w:rPr>
      </w:pPr>
      <w:r>
        <w:rPr>
          <w:rFonts w:cs="Times New Roman"/>
          <w:szCs w:val="24"/>
        </w:rPr>
        <w:t>A</w:t>
      </w:r>
      <w:r w:rsidRPr="009767C9">
        <w:rPr>
          <w:rFonts w:cs="Times New Roman"/>
          <w:szCs w:val="24"/>
        </w:rPr>
        <w:t xml:space="preserve"> comunicação teatral</w:t>
      </w:r>
      <w:r>
        <w:rPr>
          <w:rFonts w:cs="Times New Roman"/>
          <w:szCs w:val="24"/>
        </w:rPr>
        <w:t xml:space="preserve"> fica completa através do público recetor</w:t>
      </w:r>
      <w:r w:rsidRPr="009767C9">
        <w:rPr>
          <w:rFonts w:cs="Times New Roman"/>
          <w:szCs w:val="24"/>
        </w:rPr>
        <w:t xml:space="preserve">, </w:t>
      </w:r>
      <w:r>
        <w:rPr>
          <w:rFonts w:cs="Times New Roman"/>
          <w:szCs w:val="24"/>
        </w:rPr>
        <w:t xml:space="preserve">formando </w:t>
      </w:r>
      <w:r w:rsidRPr="009767C9">
        <w:rPr>
          <w:rFonts w:cs="Times New Roman"/>
          <w:szCs w:val="24"/>
        </w:rPr>
        <w:t>a “trindade descrita por Jouvet – autor, ator, público – e a sua receção manifesta-se simultaneamente como resposta ao texto e como uma construção feita a partir da sua experiência e da sua sensibilidade</w:t>
      </w:r>
      <w:r>
        <w:rPr>
          <w:rFonts w:cs="Times New Roman"/>
          <w:szCs w:val="24"/>
        </w:rPr>
        <w:t>”</w:t>
      </w:r>
      <w:r w:rsidRPr="009767C9">
        <w:rPr>
          <w:rFonts w:cs="Times New Roman"/>
          <w:szCs w:val="24"/>
        </w:rPr>
        <w:t xml:space="preserve"> </w:t>
      </w:r>
      <w:sdt>
        <w:sdtPr>
          <w:rPr>
            <w:rFonts w:cs="Times New Roman"/>
            <w:szCs w:val="24"/>
          </w:rPr>
          <w:id w:val="362791058"/>
          <w:citation/>
        </w:sdtPr>
        <w:sdtEndPr/>
        <w:sdtContent>
          <w:r>
            <w:rPr>
              <w:rFonts w:cs="Times New Roman"/>
              <w:szCs w:val="24"/>
            </w:rPr>
            <w:fldChar w:fldCharType="begin"/>
          </w:r>
          <w:r>
            <w:rPr>
              <w:rFonts w:cs="Times New Roman"/>
              <w:szCs w:val="24"/>
            </w:rPr>
            <w:instrText xml:space="preserve">CITATION Chr02 \p 123 \t  \l 2070 </w:instrText>
          </w:r>
          <w:r>
            <w:rPr>
              <w:rFonts w:cs="Times New Roman"/>
              <w:szCs w:val="24"/>
            </w:rPr>
            <w:fldChar w:fldCharType="separate"/>
          </w:r>
          <w:r>
            <w:rPr>
              <w:rFonts w:cs="Times New Roman"/>
              <w:noProof/>
              <w:szCs w:val="24"/>
            </w:rPr>
            <w:t xml:space="preserve"> </w:t>
          </w:r>
          <w:r w:rsidRPr="00F82467">
            <w:rPr>
              <w:rFonts w:cs="Times New Roman"/>
              <w:noProof/>
              <w:szCs w:val="24"/>
            </w:rPr>
            <w:t>(Zurbach, 2002, p. 123)</w:t>
          </w:r>
          <w:r>
            <w:rPr>
              <w:rFonts w:cs="Times New Roman"/>
              <w:szCs w:val="24"/>
            </w:rPr>
            <w:fldChar w:fldCharType="end"/>
          </w:r>
        </w:sdtContent>
      </w:sdt>
      <w:r w:rsidRPr="009767C9">
        <w:rPr>
          <w:rFonts w:cs="Times New Roman"/>
          <w:szCs w:val="24"/>
        </w:rPr>
        <w:t xml:space="preserve">. </w:t>
      </w:r>
    </w:p>
    <w:p w14:paraId="11F44240" w14:textId="6AA4BB86" w:rsidR="00B510C7" w:rsidRPr="009767C9" w:rsidRDefault="00B510C7" w:rsidP="00B510C7">
      <w:pPr>
        <w:rPr>
          <w:rFonts w:cs="Times New Roman"/>
          <w:szCs w:val="24"/>
        </w:rPr>
      </w:pPr>
      <w:r>
        <w:rPr>
          <w:rFonts w:cs="Times New Roman"/>
          <w:szCs w:val="24"/>
        </w:rPr>
        <w:t>O público do TRSM é heterogéneo, quer em termos de proveniência, quer em termos de idades. Para</w:t>
      </w:r>
      <w:r w:rsidRPr="009767C9">
        <w:rPr>
          <w:rFonts w:cs="Times New Roman"/>
          <w:szCs w:val="24"/>
        </w:rPr>
        <w:t xml:space="preserve"> Eduardo Correia </w:t>
      </w:r>
      <w:r>
        <w:rPr>
          <w:rFonts w:cs="Times New Roman"/>
          <w:szCs w:val="24"/>
        </w:rPr>
        <w:t xml:space="preserve">(2013) </w:t>
      </w:r>
      <w:r w:rsidRPr="009767C9">
        <w:rPr>
          <w:rFonts w:cs="Times New Roman"/>
          <w:szCs w:val="24"/>
        </w:rPr>
        <w:t>[entrevista pessoal</w:t>
      </w:r>
      <w:r w:rsidRPr="009767C9">
        <w:rPr>
          <w:rFonts w:cs="Times New Roman"/>
          <w:szCs w:val="24"/>
          <w:vertAlign w:val="superscript"/>
        </w:rPr>
        <w:footnoteReference w:id="70"/>
      </w:r>
      <w:r w:rsidRPr="009767C9">
        <w:rPr>
          <w:rFonts w:cs="Times New Roman"/>
          <w:szCs w:val="24"/>
        </w:rPr>
        <w:t>], a comunicação com o público é fundamental</w:t>
      </w:r>
      <w:r>
        <w:rPr>
          <w:rFonts w:cs="Times New Roman"/>
          <w:szCs w:val="24"/>
        </w:rPr>
        <w:t>, pelo que</w:t>
      </w:r>
      <w:r w:rsidRPr="009767C9">
        <w:rPr>
          <w:rFonts w:cs="Times New Roman"/>
          <w:szCs w:val="24"/>
        </w:rPr>
        <w:t xml:space="preserve"> a companhia </w:t>
      </w:r>
      <w:r>
        <w:rPr>
          <w:rFonts w:cs="Times New Roman"/>
          <w:szCs w:val="24"/>
        </w:rPr>
        <w:t>cria</w:t>
      </w:r>
      <w:r w:rsidRPr="009767C9">
        <w:rPr>
          <w:rFonts w:cs="Times New Roman"/>
          <w:szCs w:val="24"/>
        </w:rPr>
        <w:t xml:space="preserve"> espetáculos para um</w:t>
      </w:r>
      <w:r w:rsidR="00E76105">
        <w:rPr>
          <w:rFonts w:cs="Times New Roman"/>
          <w:szCs w:val="24"/>
        </w:rPr>
        <w:t>a assistência</w:t>
      </w:r>
      <w:r w:rsidRPr="009767C9">
        <w:rPr>
          <w:rFonts w:cs="Times New Roman"/>
          <w:szCs w:val="24"/>
        </w:rPr>
        <w:t xml:space="preserve"> </w:t>
      </w:r>
      <w:r>
        <w:rPr>
          <w:rFonts w:cs="Times New Roman"/>
          <w:szCs w:val="24"/>
        </w:rPr>
        <w:t>divers</w:t>
      </w:r>
      <w:r w:rsidR="00E76105">
        <w:rPr>
          <w:rFonts w:cs="Times New Roman"/>
          <w:szCs w:val="24"/>
        </w:rPr>
        <w:t>a</w:t>
      </w:r>
      <w:r w:rsidRPr="009767C9">
        <w:rPr>
          <w:rFonts w:cs="Times New Roman"/>
          <w:szCs w:val="24"/>
        </w:rPr>
        <w:t>, de forma a universalizar a realidade rural.</w:t>
      </w:r>
      <w:r w:rsidR="00E76105">
        <w:rPr>
          <w:rFonts w:cs="Times New Roman"/>
          <w:szCs w:val="24"/>
        </w:rPr>
        <w:t xml:space="preserve"> Deste modo, o público-alvo não está restringido a uma especificidade rural e a companhia prefere “c</w:t>
      </w:r>
      <w:r w:rsidR="00E76105" w:rsidRPr="00220D14">
        <w:rPr>
          <w:rFonts w:cs="Times New Roman"/>
          <w:szCs w:val="24"/>
        </w:rPr>
        <w:t>ria</w:t>
      </w:r>
      <w:r w:rsidR="00E76105">
        <w:rPr>
          <w:rFonts w:cs="Times New Roman"/>
          <w:szCs w:val="24"/>
        </w:rPr>
        <w:t>r</w:t>
      </w:r>
      <w:r w:rsidR="00E76105" w:rsidRPr="00220D14">
        <w:rPr>
          <w:rFonts w:cs="Times New Roman"/>
          <w:szCs w:val="24"/>
        </w:rPr>
        <w:t xml:space="preserve"> novos </w:t>
      </w:r>
      <w:r w:rsidR="00E76105" w:rsidRPr="00220D14">
        <w:rPr>
          <w:rFonts w:cs="Times New Roman"/>
          <w:szCs w:val="24"/>
        </w:rPr>
        <w:lastRenderedPageBreak/>
        <w:t xml:space="preserve">públicos para o teatro </w:t>
      </w:r>
      <w:r w:rsidR="00E76105">
        <w:rPr>
          <w:rFonts w:cs="Times New Roman"/>
          <w:szCs w:val="24"/>
        </w:rPr>
        <w:t>ao</w:t>
      </w:r>
      <w:r w:rsidR="00E76105" w:rsidRPr="00220D14">
        <w:rPr>
          <w:rFonts w:cs="Times New Roman"/>
          <w:szCs w:val="24"/>
        </w:rPr>
        <w:t xml:space="preserve"> nível local, regional, nacional e internacional</w:t>
      </w:r>
      <w:r w:rsidR="00E76105">
        <w:rPr>
          <w:rFonts w:cs="Times New Roman"/>
          <w:szCs w:val="24"/>
        </w:rPr>
        <w:t xml:space="preserve"> e</w:t>
      </w:r>
      <w:r w:rsidR="00E76105" w:rsidRPr="00220D14">
        <w:rPr>
          <w:rFonts w:cs="Times New Roman"/>
          <w:szCs w:val="24"/>
        </w:rPr>
        <w:t xml:space="preserve"> </w:t>
      </w:r>
      <w:r w:rsidR="00E76105">
        <w:rPr>
          <w:rFonts w:cs="Times New Roman"/>
          <w:szCs w:val="24"/>
        </w:rPr>
        <w:t>z</w:t>
      </w:r>
      <w:r w:rsidR="00E76105" w:rsidRPr="00220D14">
        <w:rPr>
          <w:rFonts w:cs="Times New Roman"/>
          <w:szCs w:val="24"/>
        </w:rPr>
        <w:t>elar para a melhor acessibilidade de todos os grupos etários, económicos, s</w:t>
      </w:r>
      <w:r w:rsidR="00E76105">
        <w:rPr>
          <w:rFonts w:cs="Times New Roman"/>
          <w:szCs w:val="24"/>
        </w:rPr>
        <w:t>o</w:t>
      </w:r>
      <w:r w:rsidR="00E76105" w:rsidRPr="00220D14">
        <w:rPr>
          <w:rFonts w:cs="Times New Roman"/>
          <w:szCs w:val="24"/>
        </w:rPr>
        <w:t>cia</w:t>
      </w:r>
      <w:r w:rsidR="00E76105">
        <w:rPr>
          <w:rFonts w:cs="Times New Roman"/>
          <w:szCs w:val="24"/>
        </w:rPr>
        <w:t>i</w:t>
      </w:r>
      <w:r w:rsidR="00E76105" w:rsidRPr="00220D14">
        <w:rPr>
          <w:rFonts w:cs="Times New Roman"/>
          <w:szCs w:val="24"/>
        </w:rPr>
        <w:t>s e culturais</w:t>
      </w:r>
      <w:r w:rsidR="005E0815">
        <w:rPr>
          <w:rFonts w:cs="Times New Roman"/>
          <w:szCs w:val="24"/>
        </w:rPr>
        <w:t>” (TRSM, n</w:t>
      </w:r>
      <w:r w:rsidR="00E76105">
        <w:rPr>
          <w:rFonts w:cs="Times New Roman"/>
          <w:szCs w:val="24"/>
        </w:rPr>
        <w:t>.d.)</w:t>
      </w:r>
      <w:r w:rsidR="00E76105" w:rsidRPr="00220D14">
        <w:rPr>
          <w:rFonts w:cs="Times New Roman"/>
          <w:szCs w:val="24"/>
        </w:rPr>
        <w:t>.</w:t>
      </w:r>
      <w:r w:rsidR="00092044">
        <w:rPr>
          <w:rFonts w:cs="Times New Roman"/>
          <w:szCs w:val="24"/>
        </w:rPr>
        <w:t xml:space="preserve"> Com a</w:t>
      </w:r>
      <w:r>
        <w:rPr>
          <w:rFonts w:cs="Times New Roman"/>
          <w:szCs w:val="24"/>
        </w:rPr>
        <w:t xml:space="preserve"> itinerância, o TRSM não circunscreve a atividade à sua região, atuando em pequenas e grandes localidades e em espaços convencionais ou não convencionais</w:t>
      </w:r>
      <w:r w:rsidRPr="009767C9">
        <w:rPr>
          <w:rFonts w:cs="Times New Roman"/>
          <w:szCs w:val="24"/>
        </w:rPr>
        <w:t>.</w:t>
      </w:r>
    </w:p>
    <w:p w14:paraId="4AB3AB93" w14:textId="6B011611" w:rsidR="00B510C7" w:rsidRDefault="00B510C7" w:rsidP="00B510C7">
      <w:pPr>
        <w:pStyle w:val="Corpodotexto"/>
        <w:rPr>
          <w:rFonts w:ascii="Times New Roman" w:hAnsi="Times New Roman" w:cs="Times New Roman"/>
          <w:sz w:val="24"/>
        </w:rPr>
      </w:pPr>
      <w:r>
        <w:rPr>
          <w:rFonts w:ascii="Times New Roman" w:hAnsi="Times New Roman" w:cs="Times New Roman"/>
          <w:sz w:val="24"/>
        </w:rPr>
        <w:t>E</w:t>
      </w:r>
      <w:r w:rsidRPr="009767C9">
        <w:rPr>
          <w:rFonts w:ascii="Times New Roman" w:hAnsi="Times New Roman" w:cs="Times New Roman"/>
          <w:sz w:val="24"/>
        </w:rPr>
        <w:t xml:space="preserve">sta abordagem transversal do público </w:t>
      </w:r>
      <w:r>
        <w:rPr>
          <w:rFonts w:ascii="Times New Roman" w:hAnsi="Times New Roman" w:cs="Times New Roman"/>
          <w:sz w:val="24"/>
        </w:rPr>
        <w:t>também se estende à idade</w:t>
      </w:r>
      <w:r w:rsidRPr="009767C9">
        <w:rPr>
          <w:rFonts w:ascii="Times New Roman" w:hAnsi="Times New Roman" w:cs="Times New Roman"/>
          <w:sz w:val="24"/>
        </w:rPr>
        <w:t xml:space="preserve">. A maior parte dos programas </w:t>
      </w:r>
      <w:r>
        <w:rPr>
          <w:rFonts w:ascii="Times New Roman" w:hAnsi="Times New Roman" w:cs="Times New Roman"/>
          <w:sz w:val="24"/>
        </w:rPr>
        <w:t xml:space="preserve">dos projetos artísticos </w:t>
      </w:r>
      <w:r w:rsidRPr="009767C9">
        <w:rPr>
          <w:rFonts w:ascii="Times New Roman" w:hAnsi="Times New Roman" w:cs="Times New Roman"/>
          <w:sz w:val="24"/>
        </w:rPr>
        <w:t>inclui a informação sobre os destinatários</w:t>
      </w:r>
      <w:r>
        <w:rPr>
          <w:rFonts w:ascii="Times New Roman" w:hAnsi="Times New Roman" w:cs="Times New Roman"/>
          <w:sz w:val="24"/>
        </w:rPr>
        <w:t xml:space="preserve">, </w:t>
      </w:r>
      <w:r w:rsidR="00092044">
        <w:rPr>
          <w:rFonts w:ascii="Times New Roman" w:hAnsi="Times New Roman" w:cs="Times New Roman"/>
          <w:sz w:val="24"/>
        </w:rPr>
        <w:t>verificando-se</w:t>
      </w:r>
      <w:r>
        <w:rPr>
          <w:rFonts w:ascii="Times New Roman" w:hAnsi="Times New Roman" w:cs="Times New Roman"/>
          <w:sz w:val="24"/>
        </w:rPr>
        <w:t xml:space="preserve"> dois grandes segmentos:</w:t>
      </w:r>
      <w:r w:rsidRPr="009767C9">
        <w:rPr>
          <w:rFonts w:ascii="Times New Roman" w:hAnsi="Times New Roman" w:cs="Times New Roman"/>
          <w:sz w:val="24"/>
        </w:rPr>
        <w:t xml:space="preserve"> maiores de 12 anos, também </w:t>
      </w:r>
      <w:r>
        <w:rPr>
          <w:rFonts w:ascii="Times New Roman" w:hAnsi="Times New Roman" w:cs="Times New Roman"/>
          <w:sz w:val="24"/>
        </w:rPr>
        <w:t>designado como público geral, e</w:t>
      </w:r>
      <w:r w:rsidRPr="009767C9">
        <w:rPr>
          <w:rFonts w:ascii="Times New Roman" w:hAnsi="Times New Roman" w:cs="Times New Roman"/>
          <w:sz w:val="24"/>
        </w:rPr>
        <w:t xml:space="preserve"> com idades </w:t>
      </w:r>
      <w:r>
        <w:rPr>
          <w:rFonts w:ascii="Times New Roman" w:hAnsi="Times New Roman" w:cs="Times New Roman"/>
          <w:sz w:val="24"/>
        </w:rPr>
        <w:t>de 6 a 12 anos,</w:t>
      </w:r>
      <w:r w:rsidRPr="009767C9">
        <w:rPr>
          <w:rFonts w:ascii="Times New Roman" w:hAnsi="Times New Roman" w:cs="Times New Roman"/>
          <w:sz w:val="24"/>
        </w:rPr>
        <w:t xml:space="preserve"> nos espetáculos infantis e para o público escolar.</w:t>
      </w:r>
    </w:p>
    <w:p w14:paraId="7056D3F3" w14:textId="51C517F7" w:rsidR="00092044" w:rsidRDefault="00092044" w:rsidP="00092044">
      <w:pPr>
        <w:rPr>
          <w:rFonts w:cs="Times New Roman"/>
          <w:szCs w:val="24"/>
        </w:rPr>
      </w:pPr>
      <w:r>
        <w:rPr>
          <w:rFonts w:cs="Times New Roman"/>
          <w:szCs w:val="24"/>
        </w:rPr>
        <w:t>Esta produção relevante em teatro infantil e escolar corresponde a uma intervenção do TRSM para</w:t>
      </w:r>
    </w:p>
    <w:p w14:paraId="4E0E08DD" w14:textId="3D79C7CF" w:rsidR="00092044" w:rsidRDefault="00092044" w:rsidP="00092044">
      <w:pPr>
        <w:pStyle w:val="Citao"/>
      </w:pPr>
      <w:r w:rsidRPr="00452645">
        <w:t>desenvolver laços de trabalho e de afetividade com instituições educacionais, desde jardins-de-infância até escolas superiores, locais e nacionais, com o intuito de desmistificar as artes, formar os públicos de amanhã, de entreter e de ensinar através do teatro</w:t>
      </w:r>
      <w:sdt>
        <w:sdtPr>
          <w:id w:val="-871992182"/>
          <w:citation/>
        </w:sdtPr>
        <w:sdtEndPr/>
        <w:sdtContent>
          <w:r>
            <w:fldChar w:fldCharType="begin"/>
          </w:r>
          <w:r w:rsidR="005E0815">
            <w:instrText xml:space="preserve">CITATION MarcadorPosição1 \l 2070 </w:instrText>
          </w:r>
          <w:r>
            <w:fldChar w:fldCharType="separate"/>
          </w:r>
          <w:r w:rsidR="005E0815">
            <w:rPr>
              <w:noProof/>
            </w:rPr>
            <w:t xml:space="preserve"> (TRSM, n.d.)</w:t>
          </w:r>
          <w:r>
            <w:fldChar w:fldCharType="end"/>
          </w:r>
        </w:sdtContent>
      </w:sdt>
      <w:r w:rsidRPr="00452645">
        <w:t>.</w:t>
      </w:r>
    </w:p>
    <w:p w14:paraId="26D854BE" w14:textId="14376985" w:rsidR="00EA7A82" w:rsidRDefault="009A38BB" w:rsidP="009A38BB">
      <w:pPr>
        <w:pStyle w:val="Cabealho2"/>
      </w:pPr>
      <w:bookmarkStart w:id="48" w:name="_Toc430952209"/>
      <w:r>
        <w:t>Atividade tradutora</w:t>
      </w:r>
      <w:bookmarkEnd w:id="48"/>
    </w:p>
    <w:p w14:paraId="7BD68ADB" w14:textId="0DEABC81" w:rsidR="009A38BB" w:rsidRPr="009A38BB" w:rsidRDefault="009A38BB" w:rsidP="009A38BB">
      <w:pPr>
        <w:pStyle w:val="Cabealho3"/>
      </w:pPr>
      <w:bookmarkStart w:id="49" w:name="_Toc430952210"/>
      <w:r>
        <w:t>Reportório traduzido</w:t>
      </w:r>
      <w:bookmarkEnd w:id="49"/>
    </w:p>
    <w:p w14:paraId="645C5512" w14:textId="284CFB20" w:rsidR="009A38BB" w:rsidRPr="009767C9" w:rsidRDefault="009A38BB" w:rsidP="009A38BB">
      <w:pPr>
        <w:rPr>
          <w:rFonts w:cs="Times New Roman"/>
          <w:szCs w:val="24"/>
        </w:rPr>
      </w:pPr>
      <w:r w:rsidRPr="009767C9">
        <w:rPr>
          <w:rFonts w:cs="Times New Roman"/>
          <w:szCs w:val="24"/>
        </w:rPr>
        <w:t>O reportório traduzido</w:t>
      </w:r>
      <w:r>
        <w:rPr>
          <w:rFonts w:cs="Times New Roman"/>
          <w:szCs w:val="24"/>
        </w:rPr>
        <w:t>, isto é, constituído por projetos em que mediou a transposição entre idiomas e culturas dos textos dramáticos,</w:t>
      </w:r>
      <w:r w:rsidRPr="009767C9">
        <w:rPr>
          <w:rFonts w:cs="Times New Roman"/>
          <w:szCs w:val="24"/>
        </w:rPr>
        <w:t xml:space="preserve"> é extenso, </w:t>
      </w:r>
      <w:r>
        <w:rPr>
          <w:rFonts w:cs="Times New Roman"/>
          <w:szCs w:val="24"/>
        </w:rPr>
        <w:t>ultrapassando as duas dezenas</w:t>
      </w:r>
      <w:r w:rsidRPr="009767C9">
        <w:rPr>
          <w:rFonts w:cs="Times New Roman"/>
          <w:szCs w:val="24"/>
        </w:rPr>
        <w:t xml:space="preserve"> </w:t>
      </w:r>
      <w:r>
        <w:rPr>
          <w:rFonts w:cs="Times New Roman"/>
          <w:szCs w:val="24"/>
        </w:rPr>
        <w:t xml:space="preserve">de </w:t>
      </w:r>
      <w:r w:rsidRPr="009767C9">
        <w:rPr>
          <w:rFonts w:cs="Times New Roman"/>
          <w:szCs w:val="24"/>
        </w:rPr>
        <w:t>projetos artísticos</w:t>
      </w:r>
      <w:r w:rsidR="00B02423">
        <w:rPr>
          <w:rFonts w:cs="Times New Roman"/>
          <w:szCs w:val="24"/>
        </w:rPr>
        <w:t>, o que demonstra a sua posição central na produção artística da companhia.</w:t>
      </w:r>
      <w:r w:rsidRPr="009767C9">
        <w:rPr>
          <w:rFonts w:cs="Times New Roman"/>
          <w:szCs w:val="24"/>
        </w:rPr>
        <w:t xml:space="preserve"> </w:t>
      </w:r>
      <w:r>
        <w:rPr>
          <w:rFonts w:cs="Times New Roman"/>
          <w:szCs w:val="24"/>
        </w:rPr>
        <w:t>E</w:t>
      </w:r>
      <w:r w:rsidRPr="009767C9">
        <w:rPr>
          <w:rFonts w:cs="Times New Roman"/>
          <w:szCs w:val="24"/>
        </w:rPr>
        <w:t xml:space="preserve">stes textos são escritos especificamente para </w:t>
      </w:r>
      <w:r>
        <w:rPr>
          <w:rFonts w:cs="Times New Roman"/>
          <w:szCs w:val="24"/>
        </w:rPr>
        <w:t xml:space="preserve">cada </w:t>
      </w:r>
      <w:r w:rsidRPr="009767C9">
        <w:rPr>
          <w:rFonts w:cs="Times New Roman"/>
          <w:szCs w:val="24"/>
        </w:rPr>
        <w:t>projeto, não pertencendo</w:t>
      </w:r>
      <w:r>
        <w:rPr>
          <w:rFonts w:cs="Times New Roman"/>
          <w:szCs w:val="24"/>
        </w:rPr>
        <w:t xml:space="preserve"> </w:t>
      </w:r>
      <w:r w:rsidRPr="009767C9">
        <w:rPr>
          <w:rFonts w:cs="Times New Roman"/>
          <w:szCs w:val="24"/>
        </w:rPr>
        <w:t>a qualquer dramaturgia preexistente.</w:t>
      </w:r>
    </w:p>
    <w:p w14:paraId="21F9A634" w14:textId="6B395C46" w:rsidR="009A38BB" w:rsidRPr="009767C9" w:rsidRDefault="009A38BB" w:rsidP="009A38BB">
      <w:pPr>
        <w:rPr>
          <w:rFonts w:cs="Times New Roman"/>
          <w:szCs w:val="24"/>
        </w:rPr>
      </w:pPr>
      <w:r w:rsidRPr="00F17BA5">
        <w:rPr>
          <w:rFonts w:cs="Times New Roman"/>
          <w:szCs w:val="24"/>
        </w:rPr>
        <w:t xml:space="preserve">Os principais autores estrangeiros são Peter Cann e Therese Collins. Steve Jonhstone também participa na autoria dos textos dramáticos de alguns projetos, em </w:t>
      </w:r>
      <w:r w:rsidRPr="00F17BA5">
        <w:rPr>
          <w:rFonts w:cs="Times New Roman"/>
          <w:szCs w:val="24"/>
        </w:rPr>
        <w:lastRenderedPageBreak/>
        <w:t>parceria com Peter Cann e John Flitcroft.</w:t>
      </w:r>
      <w:r w:rsidRPr="009767C9">
        <w:rPr>
          <w:rFonts w:cs="Times New Roman"/>
          <w:szCs w:val="24"/>
        </w:rPr>
        <w:t xml:space="preserve"> Outro dramaturgo que se d</w:t>
      </w:r>
      <w:r>
        <w:rPr>
          <w:rFonts w:cs="Times New Roman"/>
          <w:szCs w:val="24"/>
        </w:rPr>
        <w:t>estaca é Hanneke Paauwe, ligada</w:t>
      </w:r>
      <w:r w:rsidRPr="009767C9">
        <w:rPr>
          <w:rFonts w:cs="Times New Roman"/>
          <w:szCs w:val="24"/>
        </w:rPr>
        <w:t xml:space="preserve"> à companhia Lai</w:t>
      </w:r>
      <w:r w:rsidR="00FB4C75">
        <w:rPr>
          <w:rFonts w:cs="Times New Roman"/>
          <w:szCs w:val="24"/>
        </w:rPr>
        <w:t>k</w:t>
      </w:r>
      <w:r w:rsidRPr="009767C9">
        <w:rPr>
          <w:rFonts w:cs="Times New Roman"/>
          <w:szCs w:val="24"/>
        </w:rPr>
        <w:t>a</w:t>
      </w:r>
      <w:r>
        <w:rPr>
          <w:rFonts w:cs="Times New Roman"/>
          <w:szCs w:val="24"/>
        </w:rPr>
        <w:t xml:space="preserve"> da Flandres</w:t>
      </w:r>
      <w:r w:rsidRPr="009767C9">
        <w:rPr>
          <w:rFonts w:cs="Times New Roman"/>
          <w:szCs w:val="24"/>
        </w:rPr>
        <w:t xml:space="preserve">, </w:t>
      </w:r>
      <w:r>
        <w:rPr>
          <w:rFonts w:cs="Times New Roman"/>
          <w:szCs w:val="24"/>
        </w:rPr>
        <w:t>com</w:t>
      </w:r>
      <w:r w:rsidRPr="009767C9">
        <w:rPr>
          <w:rFonts w:cs="Times New Roman"/>
          <w:szCs w:val="24"/>
        </w:rPr>
        <w:t xml:space="preserve"> a autor</w:t>
      </w:r>
      <w:r>
        <w:rPr>
          <w:rFonts w:cs="Times New Roman"/>
          <w:szCs w:val="24"/>
        </w:rPr>
        <w:t>i</w:t>
      </w:r>
      <w:r w:rsidRPr="009767C9">
        <w:rPr>
          <w:rFonts w:cs="Times New Roman"/>
          <w:szCs w:val="24"/>
        </w:rPr>
        <w:t>a dos textos dramáticos em dois projetos.</w:t>
      </w:r>
    </w:p>
    <w:p w14:paraId="093D4488" w14:textId="1DA92A50" w:rsidR="00B510C7" w:rsidRDefault="00840336" w:rsidP="00840336">
      <w:r>
        <w:t>O</w:t>
      </w:r>
      <w:r w:rsidR="009A38BB" w:rsidRPr="009767C9">
        <w:rPr>
          <w:szCs w:val="24"/>
        </w:rPr>
        <w:t>s textos traduzidos têm como língua de partida o inglês britânic</w:t>
      </w:r>
      <w:r w:rsidR="009A38BB">
        <w:rPr>
          <w:szCs w:val="24"/>
        </w:rPr>
        <w:t>o</w:t>
      </w:r>
      <w:r w:rsidR="009A38BB" w:rsidRPr="009767C9">
        <w:rPr>
          <w:szCs w:val="24"/>
        </w:rPr>
        <w:t xml:space="preserve">, e no caso dos textos de Hanneke Paawe, o neerlandês. Existe igualmente </w:t>
      </w:r>
      <w:r w:rsidR="00D21F4E">
        <w:rPr>
          <w:szCs w:val="24"/>
        </w:rPr>
        <w:t xml:space="preserve">a </w:t>
      </w:r>
      <w:r w:rsidR="009A38BB" w:rsidRPr="009767C9">
        <w:rPr>
          <w:szCs w:val="24"/>
        </w:rPr>
        <w:t>retroversão do texto dramático de português para inglês para ser utilizado como instrumento de trabalho pelo encenador do projeto.</w:t>
      </w:r>
    </w:p>
    <w:p w14:paraId="1F3022C3" w14:textId="7DC90651" w:rsidR="009A38BB" w:rsidRDefault="00840336" w:rsidP="00840336">
      <w:r>
        <w:t>O TRSM não apresenta uma política de</w:t>
      </w:r>
      <w:r w:rsidR="00864969">
        <w:t xml:space="preserve">finida </w:t>
      </w:r>
      <w:r>
        <w:t>para o reportório dramatúrgico</w:t>
      </w:r>
      <w:r w:rsidR="00864969">
        <w:t xml:space="preserve"> traduzido</w:t>
      </w:r>
      <w:r>
        <w:t xml:space="preserve">, </w:t>
      </w:r>
      <w:r w:rsidR="009A5FE5">
        <w:t>na qual</w:t>
      </w:r>
      <w:r>
        <w:t xml:space="preserve"> </w:t>
      </w:r>
      <w:r w:rsidR="00D21F4E">
        <w:t xml:space="preserve">as </w:t>
      </w:r>
      <w:r>
        <w:t>normas preliminares, segundo a te</w:t>
      </w:r>
      <w:r w:rsidR="009A5FE5">
        <w:t>rminologia de Toury, estabelecem</w:t>
      </w:r>
      <w:r>
        <w:t xml:space="preserve"> as literaturas, os autores ou</w:t>
      </w:r>
      <w:r w:rsidR="00864969">
        <w:t xml:space="preserve"> géneros</w:t>
      </w:r>
      <w:r w:rsidR="009A5FE5">
        <w:t xml:space="preserve"> escolhidos</w:t>
      </w:r>
      <w:r w:rsidR="00864969">
        <w:t>. A companhia mostra igualmente tolerância à tradução indireta com o inglês como mediador entre o neerlandês e o português em dois projetos.</w:t>
      </w:r>
      <w:r w:rsidR="009A38BB">
        <w:t xml:space="preserve"> </w:t>
      </w:r>
    </w:p>
    <w:p w14:paraId="4BAF0DA2" w14:textId="216F34A6" w:rsidR="00864969" w:rsidRPr="00B510C7" w:rsidRDefault="00864969" w:rsidP="00864969">
      <w:pPr>
        <w:pStyle w:val="Cabealho3"/>
      </w:pPr>
      <w:bookmarkStart w:id="50" w:name="_Toc430952211"/>
      <w:r w:rsidRPr="00F41C8E">
        <w:t>Tradutores</w:t>
      </w:r>
      <w:bookmarkEnd w:id="50"/>
    </w:p>
    <w:p w14:paraId="102BFF6E" w14:textId="62850377" w:rsidR="00864969" w:rsidRPr="00546461" w:rsidRDefault="00474587" w:rsidP="00864969">
      <w:pPr>
        <w:rPr>
          <w:rFonts w:cs="Times New Roman"/>
          <w:szCs w:val="24"/>
        </w:rPr>
      </w:pPr>
      <w:r w:rsidRPr="00546461">
        <w:rPr>
          <w:rFonts w:cs="Times New Roman"/>
          <w:szCs w:val="24"/>
        </w:rPr>
        <w:t>D</w:t>
      </w:r>
      <w:r w:rsidR="00864969" w:rsidRPr="00546461">
        <w:rPr>
          <w:rFonts w:cs="Times New Roman"/>
          <w:szCs w:val="24"/>
        </w:rPr>
        <w:t>estaca-se Graeme Pulleyn que traduzi</w:t>
      </w:r>
      <w:r w:rsidRPr="00546461">
        <w:rPr>
          <w:rFonts w:cs="Times New Roman"/>
          <w:szCs w:val="24"/>
        </w:rPr>
        <w:t>u</w:t>
      </w:r>
      <w:r w:rsidR="00864969" w:rsidRPr="00546461">
        <w:rPr>
          <w:rFonts w:cs="Times New Roman"/>
          <w:szCs w:val="24"/>
        </w:rPr>
        <w:t xml:space="preserve"> os textos dramáticos até 2004. </w:t>
      </w:r>
      <w:r w:rsidRPr="00546461">
        <w:rPr>
          <w:rFonts w:cs="Times New Roman"/>
          <w:szCs w:val="24"/>
        </w:rPr>
        <w:t>Posteriormente,</w:t>
      </w:r>
      <w:r w:rsidR="00864969" w:rsidRPr="00546461">
        <w:rPr>
          <w:rFonts w:cs="Times New Roman"/>
          <w:szCs w:val="24"/>
        </w:rPr>
        <w:t xml:space="preserve"> est</w:t>
      </w:r>
      <w:r w:rsidRPr="00546461">
        <w:rPr>
          <w:rFonts w:cs="Times New Roman"/>
          <w:szCs w:val="24"/>
        </w:rPr>
        <w:t>a</w:t>
      </w:r>
      <w:r w:rsidR="00864969" w:rsidRPr="00546461">
        <w:rPr>
          <w:rFonts w:cs="Times New Roman"/>
          <w:szCs w:val="24"/>
        </w:rPr>
        <w:t xml:space="preserve"> t</w:t>
      </w:r>
      <w:r w:rsidRPr="00546461">
        <w:rPr>
          <w:rFonts w:cs="Times New Roman"/>
          <w:szCs w:val="24"/>
        </w:rPr>
        <w:t>arefa</w:t>
      </w:r>
      <w:r w:rsidR="00864969" w:rsidRPr="00546461">
        <w:rPr>
          <w:rFonts w:cs="Times New Roman"/>
          <w:szCs w:val="24"/>
        </w:rPr>
        <w:t xml:space="preserve"> continuou a ser realizad</w:t>
      </w:r>
      <w:r w:rsidRPr="00546461">
        <w:rPr>
          <w:rFonts w:cs="Times New Roman"/>
          <w:szCs w:val="24"/>
        </w:rPr>
        <w:t>a</w:t>
      </w:r>
      <w:r w:rsidR="00864969" w:rsidRPr="00546461">
        <w:rPr>
          <w:rFonts w:cs="Times New Roman"/>
          <w:szCs w:val="24"/>
        </w:rPr>
        <w:t xml:space="preserve"> por Graeme Pulleyn em vários projetos, por </w:t>
      </w:r>
      <w:r w:rsidRPr="00546461">
        <w:rPr>
          <w:rFonts w:cs="Times New Roman"/>
          <w:szCs w:val="24"/>
        </w:rPr>
        <w:t xml:space="preserve">Célia Fechas, Steven Brys, Alexandra Lobato, </w:t>
      </w:r>
      <w:r w:rsidR="00864969" w:rsidRPr="00546461">
        <w:rPr>
          <w:rFonts w:cs="Times New Roman"/>
          <w:szCs w:val="24"/>
        </w:rPr>
        <w:t>Paula Teixeira e José Miguel Moura</w:t>
      </w:r>
      <w:r w:rsidR="008E6416" w:rsidRPr="00546461">
        <w:rPr>
          <w:rFonts w:cs="Times New Roman"/>
          <w:szCs w:val="24"/>
        </w:rPr>
        <w:t>.</w:t>
      </w:r>
    </w:p>
    <w:p w14:paraId="02F2DF1B" w14:textId="63B75C91" w:rsidR="00864969" w:rsidRPr="00546461" w:rsidRDefault="00474587" w:rsidP="00864969">
      <w:pPr>
        <w:rPr>
          <w:rFonts w:cs="Times New Roman"/>
          <w:szCs w:val="24"/>
        </w:rPr>
      </w:pPr>
      <w:r w:rsidRPr="00546461">
        <w:rPr>
          <w:rFonts w:cs="Times New Roman"/>
          <w:szCs w:val="24"/>
        </w:rPr>
        <w:t>A</w:t>
      </w:r>
      <w:r w:rsidR="00864969" w:rsidRPr="00546461">
        <w:rPr>
          <w:rFonts w:cs="Times New Roman"/>
          <w:szCs w:val="24"/>
        </w:rPr>
        <w:t xml:space="preserve"> </w:t>
      </w:r>
      <w:r w:rsidRPr="00546461">
        <w:rPr>
          <w:rFonts w:cs="Times New Roman"/>
          <w:szCs w:val="24"/>
        </w:rPr>
        <w:t>Tabela</w:t>
      </w:r>
      <w:r w:rsidR="00864969" w:rsidRPr="00546461">
        <w:rPr>
          <w:rFonts w:cs="Times New Roman"/>
          <w:szCs w:val="24"/>
        </w:rPr>
        <w:t xml:space="preserve"> de Reportório Traduzido (Anexo 15) mostra uma fase em que a tradução era realizada por alguém </w:t>
      </w:r>
      <w:r w:rsidRPr="00546461">
        <w:rPr>
          <w:rFonts w:cs="Times New Roman"/>
          <w:szCs w:val="24"/>
        </w:rPr>
        <w:t>da</w:t>
      </w:r>
      <w:r w:rsidR="00864969" w:rsidRPr="00546461">
        <w:rPr>
          <w:rFonts w:cs="Times New Roman"/>
          <w:szCs w:val="24"/>
        </w:rPr>
        <w:t xml:space="preserve"> companhia ou ligado ao projeto artístico e uma fase subsequente, em </w:t>
      </w:r>
      <w:r w:rsidR="001618CE">
        <w:rPr>
          <w:rFonts w:cs="Times New Roman"/>
          <w:szCs w:val="24"/>
        </w:rPr>
        <w:t xml:space="preserve">que </w:t>
      </w:r>
      <w:r w:rsidR="00864969" w:rsidRPr="00546461">
        <w:rPr>
          <w:rFonts w:cs="Times New Roman"/>
          <w:szCs w:val="24"/>
        </w:rPr>
        <w:t xml:space="preserve">a tarefa foi confiada a um colaborador externo. Nesta primeira fase, a tradução não compete exclusivamente a nenhum colaborador, havendo uma sobreposição entre a função tradutora e </w:t>
      </w:r>
      <w:r w:rsidRPr="00546461">
        <w:rPr>
          <w:rFonts w:cs="Times New Roman"/>
          <w:szCs w:val="24"/>
        </w:rPr>
        <w:t xml:space="preserve">as </w:t>
      </w:r>
      <w:r w:rsidR="00864969" w:rsidRPr="00546461">
        <w:rPr>
          <w:rFonts w:cs="Times New Roman"/>
          <w:szCs w:val="24"/>
        </w:rPr>
        <w:t>outras desempenhadas no âmbito da companhia ou do projeto artístico</w:t>
      </w:r>
      <w:r w:rsidRPr="00546461">
        <w:rPr>
          <w:rFonts w:cs="Times New Roman"/>
          <w:szCs w:val="24"/>
        </w:rPr>
        <w:t>:</w:t>
      </w:r>
      <w:r w:rsidR="00864969" w:rsidRPr="00546461">
        <w:rPr>
          <w:rFonts w:cs="Times New Roman"/>
          <w:szCs w:val="24"/>
        </w:rPr>
        <w:t xml:space="preserve"> </w:t>
      </w:r>
      <w:r w:rsidRPr="00546461">
        <w:rPr>
          <w:rFonts w:cs="Times New Roman"/>
          <w:szCs w:val="24"/>
        </w:rPr>
        <w:t>p</w:t>
      </w:r>
      <w:r w:rsidR="00864969" w:rsidRPr="00546461">
        <w:rPr>
          <w:rFonts w:cs="Times New Roman"/>
          <w:szCs w:val="24"/>
        </w:rPr>
        <w:t xml:space="preserve">or exemplo, Graeme Pulleyn, para além da tradução, estava envolvido na direção artística, na interpretação e na encenação, ou Paula Teixeira, cuja função principal passa pela direção de produção e assessoria de </w:t>
      </w:r>
      <w:r w:rsidR="00864969" w:rsidRPr="00546461">
        <w:rPr>
          <w:rFonts w:cs="Times New Roman"/>
          <w:szCs w:val="24"/>
        </w:rPr>
        <w:lastRenderedPageBreak/>
        <w:t xml:space="preserve">imprensa. Esta sobreposição também pode ser observada nos colaboradores </w:t>
      </w:r>
      <w:r w:rsidRPr="00546461">
        <w:rPr>
          <w:rFonts w:cs="Times New Roman"/>
          <w:szCs w:val="24"/>
        </w:rPr>
        <w:t>para</w:t>
      </w:r>
      <w:r w:rsidR="00864969" w:rsidRPr="00546461">
        <w:rPr>
          <w:rFonts w:cs="Times New Roman"/>
          <w:szCs w:val="24"/>
        </w:rPr>
        <w:t xml:space="preserve"> um projeto artístico como </w:t>
      </w:r>
      <w:r w:rsidR="00864969" w:rsidRPr="00546461">
        <w:rPr>
          <w:rFonts w:cs="Times New Roman"/>
          <w:i/>
          <w:szCs w:val="24"/>
        </w:rPr>
        <w:t>A Fraga das Fábulas</w:t>
      </w:r>
      <w:r w:rsidRPr="00546461">
        <w:rPr>
          <w:rFonts w:cs="Times New Roman"/>
          <w:szCs w:val="24"/>
        </w:rPr>
        <w:t>,</w:t>
      </w:r>
      <w:r w:rsidR="00864969" w:rsidRPr="00546461">
        <w:rPr>
          <w:rFonts w:cs="Times New Roman"/>
          <w:szCs w:val="24"/>
        </w:rPr>
        <w:t xml:space="preserve"> em que Rita Azevedo, além da tradução, se encarregou da encenação ou </w:t>
      </w:r>
      <w:r w:rsidRPr="00546461">
        <w:rPr>
          <w:rFonts w:cs="Times New Roman"/>
          <w:szCs w:val="24"/>
        </w:rPr>
        <w:t>como</w:t>
      </w:r>
      <w:r w:rsidR="00864969" w:rsidRPr="00546461">
        <w:rPr>
          <w:rFonts w:cs="Times New Roman"/>
          <w:szCs w:val="24"/>
        </w:rPr>
        <w:t xml:space="preserve"> </w:t>
      </w:r>
      <w:r w:rsidR="00864969" w:rsidRPr="00546461">
        <w:rPr>
          <w:rFonts w:cs="Times New Roman"/>
          <w:i/>
          <w:szCs w:val="24"/>
        </w:rPr>
        <w:t>Deixem-me Ressonar</w:t>
      </w:r>
      <w:r w:rsidR="00864969" w:rsidRPr="00546461">
        <w:rPr>
          <w:rFonts w:cs="Times New Roman"/>
          <w:szCs w:val="24"/>
        </w:rPr>
        <w:t xml:space="preserve"> em que Célia Fechas, uma colaboradora habitual em interpretação, também participa na tradução.</w:t>
      </w:r>
    </w:p>
    <w:p w14:paraId="3A65AE81" w14:textId="00B7A296" w:rsidR="00864969" w:rsidRPr="00546461" w:rsidRDefault="00864969" w:rsidP="00864969">
      <w:pPr>
        <w:rPr>
          <w:rFonts w:cs="Times New Roman"/>
          <w:szCs w:val="24"/>
        </w:rPr>
      </w:pPr>
      <w:r w:rsidRPr="00546461">
        <w:rPr>
          <w:rFonts w:cs="Times New Roman"/>
          <w:szCs w:val="24"/>
        </w:rPr>
        <w:t xml:space="preserve">Outra característica da tradução interna reside na autoria partilhada e coletiva. O texto dramático dos três primeiros projetos foi traduzido por Graeme Pulleyn e revisto por </w:t>
      </w:r>
      <w:r w:rsidR="00474587" w:rsidRPr="00546461">
        <w:rPr>
          <w:rFonts w:cs="Times New Roman"/>
          <w:szCs w:val="24"/>
        </w:rPr>
        <w:t>outro</w:t>
      </w:r>
      <w:r w:rsidRPr="00546461">
        <w:rPr>
          <w:rFonts w:cs="Times New Roman"/>
          <w:szCs w:val="24"/>
        </w:rPr>
        <w:t xml:space="preserve"> colaborador da companhia</w:t>
      </w:r>
      <w:r w:rsidR="00474587" w:rsidRPr="00546461">
        <w:rPr>
          <w:rFonts w:cs="Times New Roman"/>
          <w:szCs w:val="24"/>
        </w:rPr>
        <w:t>;</w:t>
      </w:r>
      <w:r w:rsidRPr="00546461">
        <w:rPr>
          <w:rFonts w:cs="Times New Roman"/>
          <w:szCs w:val="24"/>
        </w:rPr>
        <w:t xml:space="preserve"> no projeto </w:t>
      </w:r>
      <w:r w:rsidRPr="00546461">
        <w:rPr>
          <w:rFonts w:cs="Times New Roman"/>
          <w:i/>
          <w:szCs w:val="24"/>
        </w:rPr>
        <w:t>Estrada Nacional</w:t>
      </w:r>
      <w:r w:rsidRPr="00546461">
        <w:rPr>
          <w:rFonts w:cs="Times New Roman"/>
          <w:szCs w:val="24"/>
        </w:rPr>
        <w:t xml:space="preserve"> a própria companhia é indicada como tradutora.</w:t>
      </w:r>
    </w:p>
    <w:p w14:paraId="69E45E55" w14:textId="30FF404D" w:rsidR="00864969" w:rsidRPr="00546461" w:rsidRDefault="00864969" w:rsidP="00864969">
      <w:pPr>
        <w:rPr>
          <w:rFonts w:cs="Times New Roman"/>
          <w:szCs w:val="24"/>
        </w:rPr>
      </w:pPr>
      <w:r w:rsidRPr="00546461">
        <w:rPr>
          <w:rFonts w:cs="Times New Roman"/>
          <w:szCs w:val="24"/>
        </w:rPr>
        <w:t>A sobreposição da atividade tradutora com outras, essencialmente a encenação e a interpretação, era considerada uma mais-valia para a tradução, pois permitia ao tradutor aceder a todas as fases de montagem do espetáculo, o que facilitaria o processo tradutor. Por exemplo, Graeme Pulleyn (Anexo 10</w:t>
      </w:r>
      <w:r w:rsidRPr="00546461">
        <w:rPr>
          <w:rFonts w:cs="Times New Roman"/>
          <w:szCs w:val="24"/>
          <w:vertAlign w:val="superscript"/>
        </w:rPr>
        <w:footnoteReference w:id="71"/>
      </w:r>
      <w:r w:rsidRPr="00546461">
        <w:rPr>
          <w:rFonts w:cs="Times New Roman"/>
          <w:szCs w:val="24"/>
        </w:rPr>
        <w:t xml:space="preserve">) acrescenta a facilidade de comunicação entre o tradutor e o autor do texto dramático para solucionar as dificuldades de tradução. A par disto, o tradutor também conhece bem a realidade do Montemuro e a missão da companhia, o que lhe proporciona recursos valiosos para completar a encomenda tradutora, segundo </w:t>
      </w:r>
      <w:r w:rsidR="00474587" w:rsidRPr="00546461">
        <w:rPr>
          <w:rFonts w:cs="Times New Roman"/>
          <w:szCs w:val="24"/>
        </w:rPr>
        <w:t>reconhecem</w:t>
      </w:r>
      <w:r w:rsidRPr="00546461">
        <w:rPr>
          <w:rFonts w:cs="Times New Roman"/>
          <w:szCs w:val="24"/>
        </w:rPr>
        <w:t xml:space="preserve"> Graeme Pulleyn (2014) [entrevista pessoal</w:t>
      </w:r>
      <w:r w:rsidRPr="00546461">
        <w:rPr>
          <w:rFonts w:cs="Times New Roman"/>
          <w:szCs w:val="24"/>
          <w:vertAlign w:val="superscript"/>
        </w:rPr>
        <w:footnoteReference w:id="72"/>
      </w:r>
      <w:r w:rsidRPr="00546461">
        <w:rPr>
          <w:rFonts w:cs="Times New Roman"/>
          <w:szCs w:val="24"/>
        </w:rPr>
        <w:t>] e Paula Teixeira (2013) [entrevista pessoal</w:t>
      </w:r>
      <w:r w:rsidRPr="00546461">
        <w:rPr>
          <w:rFonts w:cs="Times New Roman"/>
          <w:szCs w:val="24"/>
          <w:vertAlign w:val="superscript"/>
        </w:rPr>
        <w:footnoteReference w:id="73"/>
      </w:r>
      <w:r w:rsidRPr="00546461">
        <w:rPr>
          <w:rFonts w:cs="Times New Roman"/>
          <w:szCs w:val="24"/>
        </w:rPr>
        <w:t xml:space="preserve">]. </w:t>
      </w:r>
    </w:p>
    <w:p w14:paraId="7903E10E" w14:textId="15B494BA" w:rsidR="00864969" w:rsidRPr="00546461" w:rsidRDefault="00FB4C75" w:rsidP="00864969">
      <w:pPr>
        <w:rPr>
          <w:rFonts w:cs="Times New Roman"/>
          <w:szCs w:val="24"/>
        </w:rPr>
      </w:pPr>
      <w:r>
        <w:rPr>
          <w:rFonts w:cs="Times New Roman"/>
          <w:szCs w:val="24"/>
        </w:rPr>
        <w:t>Esta</w:t>
      </w:r>
      <w:r w:rsidR="00864969" w:rsidRPr="00546461">
        <w:rPr>
          <w:rFonts w:cs="Times New Roman"/>
          <w:szCs w:val="24"/>
        </w:rPr>
        <w:t xml:space="preserve"> sobreposição de funções </w:t>
      </w:r>
      <w:r w:rsidR="006822CB" w:rsidRPr="00546461">
        <w:rPr>
          <w:rFonts w:cs="Times New Roman"/>
          <w:szCs w:val="24"/>
        </w:rPr>
        <w:t>mostra</w:t>
      </w:r>
      <w:r w:rsidR="00864969" w:rsidRPr="00546461">
        <w:rPr>
          <w:rFonts w:cs="Times New Roman"/>
          <w:szCs w:val="24"/>
        </w:rPr>
        <w:t xml:space="preserve"> o caráter prático e pragmático da tradução no TRSM </w:t>
      </w:r>
      <w:r>
        <w:rPr>
          <w:rFonts w:cs="Times New Roman"/>
          <w:szCs w:val="24"/>
        </w:rPr>
        <w:t>para</w:t>
      </w:r>
      <w:r w:rsidR="00864969" w:rsidRPr="00546461">
        <w:rPr>
          <w:rFonts w:cs="Times New Roman"/>
          <w:szCs w:val="24"/>
        </w:rPr>
        <w:t xml:space="preserve"> criar um instrumento de trabalho, viabilizando linguisticamente o texto teatral. Além das vantagens económicas deste procedimento, com a companhia a aproveitar as competências linguísticas e culturais dos elementos sem recorrer a especialistas tradutores externos, esta ação mostra igualmente “a importância da coesão dum discurso, ele próprio assente em princípios que agem a todos os níveis da realização do trabalho artístico, incluindo a tradução do texto-fonte” </w:t>
      </w:r>
      <w:sdt>
        <w:sdtPr>
          <w:rPr>
            <w:rFonts w:cs="Times New Roman"/>
            <w:szCs w:val="24"/>
          </w:rPr>
          <w:id w:val="-1074744896"/>
          <w:citation/>
        </w:sdtPr>
        <w:sdtEndPr/>
        <w:sdtContent>
          <w:r w:rsidR="00864969" w:rsidRPr="00546461">
            <w:rPr>
              <w:rFonts w:cs="Times New Roman"/>
              <w:szCs w:val="24"/>
            </w:rPr>
            <w:fldChar w:fldCharType="begin"/>
          </w:r>
          <w:r w:rsidR="00864969" w:rsidRPr="00546461">
            <w:rPr>
              <w:rFonts w:cs="Times New Roman"/>
              <w:szCs w:val="24"/>
            </w:rPr>
            <w:instrText xml:space="preserve">CITATION Chr02 \p 55 \t  \l 2070 </w:instrText>
          </w:r>
          <w:r w:rsidR="00864969" w:rsidRPr="00546461">
            <w:rPr>
              <w:rFonts w:cs="Times New Roman"/>
              <w:szCs w:val="24"/>
            </w:rPr>
            <w:fldChar w:fldCharType="separate"/>
          </w:r>
          <w:r w:rsidR="00864969" w:rsidRPr="00546461">
            <w:rPr>
              <w:rFonts w:cs="Times New Roman"/>
              <w:noProof/>
              <w:szCs w:val="24"/>
            </w:rPr>
            <w:t xml:space="preserve">(Zurbach, 2002, p. </w:t>
          </w:r>
          <w:r w:rsidR="00864969" w:rsidRPr="00546461">
            <w:rPr>
              <w:rFonts w:cs="Times New Roman"/>
              <w:noProof/>
              <w:szCs w:val="24"/>
            </w:rPr>
            <w:lastRenderedPageBreak/>
            <w:t>55)</w:t>
          </w:r>
          <w:r w:rsidR="00864969" w:rsidRPr="00546461">
            <w:rPr>
              <w:rFonts w:cs="Times New Roman"/>
              <w:szCs w:val="24"/>
            </w:rPr>
            <w:fldChar w:fldCharType="end"/>
          </w:r>
        </w:sdtContent>
      </w:sdt>
      <w:r w:rsidR="00864969" w:rsidRPr="00546461">
        <w:rPr>
          <w:rFonts w:cs="Times New Roman"/>
          <w:szCs w:val="24"/>
        </w:rPr>
        <w:t xml:space="preserve"> ou, como afirma Paula Teixeira (Anexo 11), “se desenvolvemos outras funções, a consciência da linguagem artística que queremos alcançar é mais clara.”</w:t>
      </w:r>
    </w:p>
    <w:p w14:paraId="24DDD1CB" w14:textId="479EACCD" w:rsidR="00864969" w:rsidRPr="00546461" w:rsidRDefault="001E74F8" w:rsidP="00864969">
      <w:pPr>
        <w:rPr>
          <w:rFonts w:cs="Times New Roman"/>
          <w:szCs w:val="24"/>
        </w:rPr>
      </w:pPr>
      <w:r w:rsidRPr="00546461">
        <w:rPr>
          <w:rFonts w:cs="Times New Roman"/>
          <w:szCs w:val="24"/>
        </w:rPr>
        <w:t>Foi ainda possível traçar o perfil profissional de três tradutores, em particular de</w:t>
      </w:r>
      <w:r w:rsidR="00864969" w:rsidRPr="00546461">
        <w:rPr>
          <w:rFonts w:cs="Times New Roman"/>
          <w:szCs w:val="24"/>
        </w:rPr>
        <w:t xml:space="preserve"> Graeme Pulleyn</w:t>
      </w:r>
      <w:r w:rsidR="00BB6560" w:rsidRPr="00546461">
        <w:rPr>
          <w:rFonts w:cs="Times New Roman"/>
          <w:szCs w:val="24"/>
        </w:rPr>
        <w:t>, que apresenta o maior</w:t>
      </w:r>
      <w:r w:rsidR="00864969" w:rsidRPr="00546461">
        <w:rPr>
          <w:rFonts w:cs="Times New Roman"/>
          <w:szCs w:val="24"/>
        </w:rPr>
        <w:t xml:space="preserve"> </w:t>
      </w:r>
      <w:r w:rsidR="00BB6560" w:rsidRPr="00546461">
        <w:rPr>
          <w:rFonts w:cs="Times New Roman"/>
          <w:szCs w:val="24"/>
        </w:rPr>
        <w:t xml:space="preserve">volume de trabalho </w:t>
      </w:r>
      <w:r w:rsidR="00864969" w:rsidRPr="00546461">
        <w:rPr>
          <w:rFonts w:cs="Times New Roman"/>
          <w:szCs w:val="24"/>
        </w:rPr>
        <w:t xml:space="preserve">como tradutor. </w:t>
      </w:r>
    </w:p>
    <w:p w14:paraId="09EE7D69" w14:textId="290FFDA6" w:rsidR="00864969" w:rsidRPr="00546461" w:rsidRDefault="00BB6560" w:rsidP="00864969">
      <w:pPr>
        <w:rPr>
          <w:rFonts w:cs="Times New Roman"/>
          <w:szCs w:val="24"/>
        </w:rPr>
      </w:pPr>
      <w:r w:rsidRPr="00546461">
        <w:rPr>
          <w:rFonts w:cs="Times New Roman"/>
          <w:szCs w:val="24"/>
        </w:rPr>
        <w:t>Pulleyn, d</w:t>
      </w:r>
      <w:r w:rsidR="00864969" w:rsidRPr="00546461">
        <w:rPr>
          <w:rFonts w:cs="Times New Roman"/>
          <w:szCs w:val="24"/>
        </w:rPr>
        <w:t xml:space="preserve">e nacionalidade inglesa e com formação superior em Estudos Teatrais pela Universidade de Warwick, veio para o Montemuro no início dos anos 90. Não </w:t>
      </w:r>
      <w:r w:rsidR="001E74F8" w:rsidRPr="00546461">
        <w:rPr>
          <w:rFonts w:cs="Times New Roman"/>
          <w:szCs w:val="24"/>
        </w:rPr>
        <w:t>dispunha de</w:t>
      </w:r>
      <w:r w:rsidR="00864969" w:rsidRPr="00546461">
        <w:rPr>
          <w:rFonts w:cs="Times New Roman"/>
          <w:szCs w:val="24"/>
        </w:rPr>
        <w:t xml:space="preserve"> conhecimento</w:t>
      </w:r>
      <w:r w:rsidR="001E74F8" w:rsidRPr="00546461">
        <w:rPr>
          <w:rFonts w:cs="Times New Roman"/>
          <w:szCs w:val="24"/>
        </w:rPr>
        <w:t>s</w:t>
      </w:r>
      <w:r w:rsidR="00864969" w:rsidRPr="00546461">
        <w:rPr>
          <w:rFonts w:cs="Times New Roman"/>
          <w:szCs w:val="24"/>
        </w:rPr>
        <w:t xml:space="preserve"> de português e adquiriu as competências neste idioma através do contacto quotidiano com a população, sem ter participado em qualquer formação.</w:t>
      </w:r>
      <w:r w:rsidR="001E74F8" w:rsidRPr="00546461">
        <w:rPr>
          <w:rFonts w:cs="Times New Roman"/>
          <w:szCs w:val="24"/>
        </w:rPr>
        <w:t xml:space="preserve"> </w:t>
      </w:r>
      <w:r w:rsidR="00864969" w:rsidRPr="00546461">
        <w:rPr>
          <w:rFonts w:cs="Times New Roman"/>
          <w:szCs w:val="24"/>
        </w:rPr>
        <w:t xml:space="preserve">A tradução foi uma função </w:t>
      </w:r>
      <w:r w:rsidRPr="00546461">
        <w:rPr>
          <w:rFonts w:cs="Times New Roman"/>
          <w:szCs w:val="24"/>
        </w:rPr>
        <w:t>significativa</w:t>
      </w:r>
      <w:r w:rsidR="00864969" w:rsidRPr="00546461">
        <w:rPr>
          <w:rFonts w:cs="Times New Roman"/>
          <w:szCs w:val="24"/>
        </w:rPr>
        <w:t>, tanto no ICA, que acolhia voluntários de várias proveniências, como na companhia, com a versão portuguesa dos textos dramáticos e a</w:t>
      </w:r>
      <w:r w:rsidR="001E74F8" w:rsidRPr="00546461">
        <w:rPr>
          <w:rFonts w:cs="Times New Roman"/>
          <w:szCs w:val="24"/>
        </w:rPr>
        <w:t xml:space="preserve"> ligação</w:t>
      </w:r>
      <w:r w:rsidR="00864969" w:rsidRPr="00546461">
        <w:rPr>
          <w:rFonts w:cs="Times New Roman"/>
          <w:szCs w:val="24"/>
        </w:rPr>
        <w:t xml:space="preserve"> entre os colaboradores ingleses e portugueses. Além da experiência em tradução para o TRSM, realizou ainda, a tempo parcial, traduções esporádicas de textos de natureza diversa da teatral, também nas combinações linguísticas EN-PT e PT-EN.</w:t>
      </w:r>
    </w:p>
    <w:p w14:paraId="1D4DD8EC" w14:textId="77777777" w:rsidR="00864969" w:rsidRPr="00546461" w:rsidRDefault="00864969" w:rsidP="00864969">
      <w:pPr>
        <w:rPr>
          <w:rFonts w:cs="Times New Roman"/>
          <w:szCs w:val="24"/>
        </w:rPr>
      </w:pPr>
      <w:r w:rsidRPr="00546461">
        <w:rPr>
          <w:rFonts w:cs="Times New Roman"/>
          <w:szCs w:val="24"/>
        </w:rPr>
        <w:t xml:space="preserve">A par da atividade de encenador e ator independente, está ligado ao Teatro Viriato com um projeto de teatro para jovens e leciona Expressão Dramática na Escola Superior de Educação de Viseu e Escolas e Métodos de Encenação na Faculdade de Letras da Universidade de Coimbra </w:t>
      </w:r>
      <w:sdt>
        <w:sdtPr>
          <w:rPr>
            <w:rFonts w:cs="Times New Roman"/>
            <w:szCs w:val="24"/>
          </w:rPr>
          <w:id w:val="-251667945"/>
          <w:citation/>
        </w:sdtPr>
        <w:sdtEndPr/>
        <w:sdtContent>
          <w:r w:rsidRPr="00546461">
            <w:rPr>
              <w:rFonts w:cs="Times New Roman"/>
              <w:szCs w:val="24"/>
            </w:rPr>
            <w:fldChar w:fldCharType="begin"/>
          </w:r>
          <w:r w:rsidRPr="00546461">
            <w:rPr>
              <w:rFonts w:cs="Times New Roman"/>
              <w:szCs w:val="24"/>
            </w:rPr>
            <w:instrText xml:space="preserve"> CITATION Tea13 \l 2070 </w:instrText>
          </w:r>
          <w:r w:rsidRPr="00546461">
            <w:rPr>
              <w:rFonts w:cs="Times New Roman"/>
              <w:szCs w:val="24"/>
            </w:rPr>
            <w:fldChar w:fldCharType="separate"/>
          </w:r>
          <w:r w:rsidRPr="00546461">
            <w:rPr>
              <w:rFonts w:cs="Times New Roman"/>
              <w:noProof/>
              <w:szCs w:val="24"/>
            </w:rPr>
            <w:t>(Teatro Viriato; Amarelo Silvestre, 2013)</w:t>
          </w:r>
          <w:r w:rsidRPr="00546461">
            <w:rPr>
              <w:rFonts w:cs="Times New Roman"/>
              <w:szCs w:val="24"/>
            </w:rPr>
            <w:fldChar w:fldCharType="end"/>
          </w:r>
        </w:sdtContent>
      </w:sdt>
      <w:r w:rsidRPr="00546461">
        <w:rPr>
          <w:rFonts w:cs="Times New Roman"/>
          <w:szCs w:val="24"/>
        </w:rPr>
        <w:t>.</w:t>
      </w:r>
    </w:p>
    <w:p w14:paraId="439BAC47" w14:textId="2084ECB8" w:rsidR="00864969" w:rsidRPr="00546461" w:rsidRDefault="00864969" w:rsidP="00864969">
      <w:pPr>
        <w:rPr>
          <w:rFonts w:cs="Times New Roman"/>
          <w:szCs w:val="24"/>
        </w:rPr>
      </w:pPr>
      <w:r w:rsidRPr="00546461">
        <w:rPr>
          <w:rFonts w:cs="Times New Roman"/>
          <w:szCs w:val="24"/>
        </w:rPr>
        <w:t xml:space="preserve">Paula Teixeira foi outro dos elementos fixos da companhia que também exerceu funções de tradução, em concreto nos projetos </w:t>
      </w:r>
      <w:r w:rsidRPr="00546461">
        <w:rPr>
          <w:rFonts w:cs="Times New Roman"/>
          <w:i/>
          <w:szCs w:val="24"/>
        </w:rPr>
        <w:t>Mãos Grandes</w:t>
      </w:r>
      <w:r w:rsidRPr="00546461">
        <w:rPr>
          <w:rFonts w:cs="Times New Roman"/>
          <w:szCs w:val="24"/>
        </w:rPr>
        <w:t xml:space="preserve">, na combinação EN-PT, e </w:t>
      </w:r>
      <w:r w:rsidRPr="00546461">
        <w:rPr>
          <w:rFonts w:cs="Times New Roman"/>
          <w:i/>
          <w:szCs w:val="24"/>
        </w:rPr>
        <w:t>Perdido no Monte</w:t>
      </w:r>
      <w:r w:rsidRPr="00546461">
        <w:rPr>
          <w:rFonts w:cs="Times New Roman"/>
          <w:szCs w:val="24"/>
        </w:rPr>
        <w:t>, de PT – EN do texto dramático de Eduardo Correia para o encenador</w:t>
      </w:r>
      <w:r w:rsidR="00BB6560" w:rsidRPr="00546461">
        <w:rPr>
          <w:rFonts w:cs="Times New Roman"/>
          <w:szCs w:val="24"/>
        </w:rPr>
        <w:t>. E</w:t>
      </w:r>
      <w:r w:rsidRPr="00546461">
        <w:rPr>
          <w:rFonts w:cs="Times New Roman"/>
          <w:szCs w:val="24"/>
        </w:rPr>
        <w:t>st</w:t>
      </w:r>
      <w:r w:rsidR="00BB6560" w:rsidRPr="00546461">
        <w:rPr>
          <w:rFonts w:cs="Times New Roman"/>
          <w:szCs w:val="24"/>
        </w:rPr>
        <w:t>á</w:t>
      </w:r>
      <w:r w:rsidRPr="00546461">
        <w:rPr>
          <w:rFonts w:cs="Times New Roman"/>
          <w:szCs w:val="24"/>
        </w:rPr>
        <w:t xml:space="preserve"> ligada ao TRSM desde 2000, onde desempenha funções de produção executiva e comunicação</w:t>
      </w:r>
      <w:r w:rsidR="00BB6560" w:rsidRPr="00546461">
        <w:rPr>
          <w:rFonts w:cs="Times New Roman"/>
          <w:szCs w:val="24"/>
        </w:rPr>
        <w:t>, sendo</w:t>
      </w:r>
      <w:r w:rsidRPr="00546461">
        <w:rPr>
          <w:rFonts w:cs="Times New Roman"/>
          <w:szCs w:val="24"/>
        </w:rPr>
        <w:t xml:space="preserve"> </w:t>
      </w:r>
      <w:r w:rsidR="00BB6560" w:rsidRPr="00546461">
        <w:rPr>
          <w:rFonts w:cs="Times New Roman"/>
          <w:szCs w:val="24"/>
        </w:rPr>
        <w:t>l</w:t>
      </w:r>
      <w:r w:rsidRPr="00546461">
        <w:rPr>
          <w:rFonts w:cs="Times New Roman"/>
          <w:szCs w:val="24"/>
        </w:rPr>
        <w:t xml:space="preserve">icenciada em Gestão do Património Cultural. Para a aquisição das competências tradutoras </w:t>
      </w:r>
      <w:r w:rsidR="00BB6560" w:rsidRPr="00546461">
        <w:rPr>
          <w:rFonts w:cs="Times New Roman"/>
          <w:szCs w:val="24"/>
        </w:rPr>
        <w:t>indica</w:t>
      </w:r>
      <w:r w:rsidRPr="00546461">
        <w:rPr>
          <w:rFonts w:cs="Times New Roman"/>
          <w:szCs w:val="24"/>
        </w:rPr>
        <w:t xml:space="preserve"> a </w:t>
      </w:r>
      <w:r w:rsidR="00BB6560" w:rsidRPr="00546461">
        <w:rPr>
          <w:rFonts w:cs="Times New Roman"/>
          <w:szCs w:val="24"/>
        </w:rPr>
        <w:t xml:space="preserve">sua </w:t>
      </w:r>
      <w:r w:rsidRPr="00546461">
        <w:rPr>
          <w:rFonts w:cs="Times New Roman"/>
          <w:szCs w:val="24"/>
        </w:rPr>
        <w:t xml:space="preserve">formação académica, o contacto com os colaboradores ingleses e o estudo autodidata (Anexo 11). </w:t>
      </w:r>
    </w:p>
    <w:p w14:paraId="462CEF84" w14:textId="7565D136" w:rsidR="00864969" w:rsidRPr="00546461" w:rsidRDefault="00864969" w:rsidP="00864969">
      <w:pPr>
        <w:rPr>
          <w:rFonts w:cs="Times New Roman"/>
          <w:szCs w:val="24"/>
        </w:rPr>
      </w:pPr>
      <w:r w:rsidRPr="00546461">
        <w:rPr>
          <w:rFonts w:cs="Times New Roman"/>
          <w:szCs w:val="24"/>
        </w:rPr>
        <w:lastRenderedPageBreak/>
        <w:t xml:space="preserve">No decurso da investigação foi ainda possível conversar com José Miguel Moura (Anexo 16), o tradutor de </w:t>
      </w:r>
      <w:r w:rsidRPr="00546461">
        <w:rPr>
          <w:rFonts w:cs="Times New Roman"/>
          <w:i/>
          <w:szCs w:val="24"/>
        </w:rPr>
        <w:t>Remendos</w:t>
      </w:r>
      <w:r w:rsidRPr="00546461">
        <w:rPr>
          <w:rFonts w:cs="Times New Roman"/>
          <w:szCs w:val="24"/>
        </w:rPr>
        <w:t xml:space="preserve"> e </w:t>
      </w:r>
      <w:r w:rsidRPr="00546461">
        <w:rPr>
          <w:rFonts w:cs="Times New Roman"/>
          <w:i/>
          <w:szCs w:val="24"/>
        </w:rPr>
        <w:t>Louco na Serra</w:t>
      </w:r>
      <w:r w:rsidRPr="00546461">
        <w:rPr>
          <w:rFonts w:cs="Times New Roman"/>
          <w:szCs w:val="24"/>
        </w:rPr>
        <w:t>. Na altura mestre em Estudos Anglo-Americanos pela Universidade de Coimbra, não confirmou a ligação ao meio teatral e a experiência em tradução teatral mencionadas por Paula Teixeira (2013) [entrevista pessoal</w:t>
      </w:r>
      <w:r w:rsidRPr="00546461">
        <w:rPr>
          <w:rFonts w:cs="Times New Roman"/>
          <w:szCs w:val="24"/>
          <w:vertAlign w:val="superscript"/>
        </w:rPr>
        <w:footnoteReference w:id="74"/>
      </w:r>
      <w:r w:rsidRPr="00546461">
        <w:rPr>
          <w:rFonts w:cs="Times New Roman"/>
          <w:szCs w:val="24"/>
        </w:rPr>
        <w:t xml:space="preserve">], constituindo estes dois textos dramáticos a </w:t>
      </w:r>
      <w:r w:rsidR="00F17BA5">
        <w:rPr>
          <w:rFonts w:cs="Times New Roman"/>
          <w:szCs w:val="24"/>
        </w:rPr>
        <w:t xml:space="preserve">maior parte da </w:t>
      </w:r>
      <w:r w:rsidRPr="00546461">
        <w:rPr>
          <w:rFonts w:cs="Times New Roman"/>
          <w:szCs w:val="24"/>
        </w:rPr>
        <w:t xml:space="preserve">sua atividade tradutora. </w:t>
      </w:r>
    </w:p>
    <w:p w14:paraId="44ED7EFB" w14:textId="2EE74939" w:rsidR="00864969" w:rsidRPr="00546461" w:rsidRDefault="00BB6560" w:rsidP="00864969">
      <w:pPr>
        <w:rPr>
          <w:rFonts w:cs="Times New Roman"/>
          <w:szCs w:val="24"/>
        </w:rPr>
      </w:pPr>
      <w:r w:rsidRPr="00546461">
        <w:rPr>
          <w:rFonts w:cs="Times New Roman"/>
          <w:szCs w:val="24"/>
        </w:rPr>
        <w:t xml:space="preserve">Adicionalmente, </w:t>
      </w:r>
      <w:r w:rsidR="00864969" w:rsidRPr="00546461">
        <w:rPr>
          <w:rFonts w:cs="Times New Roman"/>
          <w:szCs w:val="24"/>
        </w:rPr>
        <w:t xml:space="preserve">não existe uma </w:t>
      </w:r>
      <w:r w:rsidRPr="00546461">
        <w:rPr>
          <w:rFonts w:cs="Times New Roman"/>
          <w:szCs w:val="24"/>
        </w:rPr>
        <w:t>mudança</w:t>
      </w:r>
      <w:r w:rsidR="00864969" w:rsidRPr="00546461">
        <w:rPr>
          <w:rFonts w:cs="Times New Roman"/>
          <w:szCs w:val="24"/>
        </w:rPr>
        <w:t xml:space="preserve"> clara para a tradução externa, ou seja, aquela </w:t>
      </w:r>
      <w:r w:rsidRPr="00546461">
        <w:rPr>
          <w:rFonts w:cs="Times New Roman"/>
          <w:szCs w:val="24"/>
        </w:rPr>
        <w:t>solicitada</w:t>
      </w:r>
      <w:r w:rsidR="00864969" w:rsidRPr="00546461">
        <w:rPr>
          <w:rFonts w:cs="Times New Roman"/>
          <w:szCs w:val="24"/>
        </w:rPr>
        <w:t xml:space="preserve"> e realizada por um tradutor que não integra permanentemente a companhia ou possua um vínculo com a mesma. Pulleyn continua a ser o tradutor mais requisitado após 2004 (ano em que saiu de TRSM), com a última tradução a ser precisamente a do projeto </w:t>
      </w:r>
      <w:r w:rsidR="00864969" w:rsidRPr="00546461">
        <w:rPr>
          <w:rFonts w:cs="Times New Roman"/>
          <w:i/>
          <w:szCs w:val="24"/>
        </w:rPr>
        <w:t>Memórias Partilhadas</w:t>
      </w:r>
      <w:r w:rsidR="00864969" w:rsidRPr="00546461">
        <w:rPr>
          <w:rFonts w:cs="Times New Roman"/>
          <w:szCs w:val="24"/>
        </w:rPr>
        <w:t xml:space="preserve"> de 2015. Num dos projetos, </w:t>
      </w:r>
      <w:r w:rsidR="00864969" w:rsidRPr="00546461">
        <w:rPr>
          <w:rFonts w:cs="Times New Roman"/>
          <w:i/>
          <w:szCs w:val="24"/>
        </w:rPr>
        <w:t>Da Minha Vista Ponto</w:t>
      </w:r>
      <w:r w:rsidR="00864969" w:rsidRPr="00546461">
        <w:rPr>
          <w:rFonts w:cs="Times New Roman"/>
          <w:szCs w:val="24"/>
        </w:rPr>
        <w:t>, acumula a função de tradutor com a de encenador. Também Célia Fechas e Steven Brys, que traduziram</w:t>
      </w:r>
      <w:r w:rsidR="00D12E70" w:rsidRPr="00546461">
        <w:rPr>
          <w:rFonts w:cs="Times New Roman"/>
          <w:szCs w:val="24"/>
        </w:rPr>
        <w:t xml:space="preserve"> </w:t>
      </w:r>
      <w:r w:rsidR="00D12E70" w:rsidRPr="00546461">
        <w:rPr>
          <w:rFonts w:cs="Times New Roman"/>
          <w:i/>
          <w:szCs w:val="24"/>
        </w:rPr>
        <w:t>Hotel Tomilho</w:t>
      </w:r>
      <w:r w:rsidR="00D12E70" w:rsidRPr="00546461">
        <w:rPr>
          <w:rFonts w:cs="Times New Roman"/>
          <w:szCs w:val="24"/>
        </w:rPr>
        <w:t xml:space="preserve"> e</w:t>
      </w:r>
      <w:r w:rsidR="00864969" w:rsidRPr="00546461">
        <w:rPr>
          <w:rFonts w:cs="Times New Roman"/>
          <w:szCs w:val="24"/>
        </w:rPr>
        <w:t xml:space="preserve"> </w:t>
      </w:r>
      <w:r w:rsidR="00864969" w:rsidRPr="00546461">
        <w:rPr>
          <w:rFonts w:cs="Times New Roman"/>
          <w:i/>
          <w:szCs w:val="24"/>
        </w:rPr>
        <w:t xml:space="preserve">Sucata Sisters </w:t>
      </w:r>
      <w:r w:rsidR="00864969" w:rsidRPr="00546461">
        <w:rPr>
          <w:rFonts w:cs="Times New Roman"/>
          <w:szCs w:val="24"/>
        </w:rPr>
        <w:t>para inglês, colaboraram regularmente, tendo Pulleyn feito a tradução de inglês para português. Nesta fase, Paula Teixeira acumula as funções habituais com a tradução em dois projetos artísticos. Apenas de José Miguel Moura se pode afirmar que possui o vínculo de tradutor externo com a companhia.</w:t>
      </w:r>
    </w:p>
    <w:p w14:paraId="39ED8168" w14:textId="37D5B70F" w:rsidR="00046438" w:rsidRDefault="00864969" w:rsidP="00F17BA5">
      <w:pPr>
        <w:rPr>
          <w:rFonts w:cs="Times New Roman"/>
        </w:rPr>
      </w:pPr>
      <w:r w:rsidRPr="00546461">
        <w:rPr>
          <w:rFonts w:cs="Times New Roman"/>
          <w:szCs w:val="24"/>
        </w:rPr>
        <w:t>Se Eduardo Correia (2013) [entrevista pessoal</w:t>
      </w:r>
      <w:r w:rsidRPr="00546461">
        <w:rPr>
          <w:rFonts w:cs="Times New Roman"/>
          <w:szCs w:val="24"/>
          <w:vertAlign w:val="superscript"/>
        </w:rPr>
        <w:footnoteReference w:id="75"/>
      </w:r>
      <w:r w:rsidRPr="00546461">
        <w:rPr>
          <w:rFonts w:cs="Times New Roman"/>
          <w:szCs w:val="24"/>
        </w:rPr>
        <w:t>] reconhece que a tradução não era vista como prioritária e sugere algumas fragilidades que a companhia teria tentado corrigir recorrendo a um tradutor com experiência em tradução teatral, na prática isso não se verifica.</w:t>
      </w:r>
      <w:r w:rsidR="00F17BA5">
        <w:rPr>
          <w:rFonts w:cs="Times New Roman"/>
          <w:szCs w:val="24"/>
        </w:rPr>
        <w:t xml:space="preserve"> </w:t>
      </w:r>
      <w:r w:rsidRPr="00546461">
        <w:rPr>
          <w:rFonts w:cs="Times New Roman"/>
        </w:rPr>
        <w:t xml:space="preserve">A saída </w:t>
      </w:r>
      <w:r w:rsidR="00D21F4E">
        <w:rPr>
          <w:rFonts w:cs="Times New Roman"/>
        </w:rPr>
        <w:t xml:space="preserve">de </w:t>
      </w:r>
      <w:r w:rsidRPr="00546461">
        <w:rPr>
          <w:rFonts w:cs="Times New Roman"/>
        </w:rPr>
        <w:t xml:space="preserve">Pulleyn </w:t>
      </w:r>
      <w:r w:rsidR="00217136" w:rsidRPr="00546461">
        <w:rPr>
          <w:rFonts w:cs="Times New Roman"/>
        </w:rPr>
        <w:t>do TRSM</w:t>
      </w:r>
      <w:r w:rsidR="00217136">
        <w:rPr>
          <w:rFonts w:cs="Times New Roman"/>
        </w:rPr>
        <w:t xml:space="preserve"> </w:t>
      </w:r>
      <w:r w:rsidRPr="00546461">
        <w:rPr>
          <w:rFonts w:cs="Times New Roman"/>
        </w:rPr>
        <w:t xml:space="preserve">para uma nova fase na sua carreira também implicou para a companhia a saída do elemento de maior competência linguística e cultural e que acumulara a maior experiência em tradução. Esta situação e o crescimento da própria companhia obrigaram-na a encomendar a tradução </w:t>
      </w:r>
      <w:r w:rsidRPr="00546461">
        <w:rPr>
          <w:rFonts w:cs="Times New Roman"/>
        </w:rPr>
        <w:lastRenderedPageBreak/>
        <w:t>externamente, algo também possível com a estabilidade financeira conseguida com os apoios estatais.</w:t>
      </w:r>
    </w:p>
    <w:p w14:paraId="618BCC35" w14:textId="2E6C98E8" w:rsidR="00546461" w:rsidRDefault="00E3261B" w:rsidP="00E3261B">
      <w:pPr>
        <w:pStyle w:val="Cabealho3"/>
      </w:pPr>
      <w:bookmarkStart w:id="51" w:name="_Toc430952212"/>
      <w:r>
        <w:t>Processo de tradução</w:t>
      </w:r>
      <w:bookmarkEnd w:id="51"/>
    </w:p>
    <w:p w14:paraId="094C33F4" w14:textId="1CDC8BE6" w:rsidR="00E3261B" w:rsidRPr="00396882" w:rsidRDefault="00E3261B" w:rsidP="00E3261B">
      <w:pPr>
        <w:rPr>
          <w:rFonts w:cs="Times New Roman"/>
          <w:szCs w:val="24"/>
        </w:rPr>
      </w:pPr>
      <w:r>
        <w:rPr>
          <w:rFonts w:cs="Times New Roman"/>
          <w:szCs w:val="24"/>
        </w:rPr>
        <w:t>A</w:t>
      </w:r>
      <w:r w:rsidRPr="00396882">
        <w:rPr>
          <w:rFonts w:cs="Times New Roman"/>
          <w:szCs w:val="24"/>
        </w:rPr>
        <w:t xml:space="preserve"> primeira fase</w:t>
      </w:r>
      <w:r>
        <w:rPr>
          <w:rFonts w:cs="Times New Roman"/>
          <w:szCs w:val="24"/>
        </w:rPr>
        <w:t xml:space="preserve"> criativa da</w:t>
      </w:r>
      <w:r w:rsidRPr="00396882">
        <w:rPr>
          <w:rFonts w:cs="Times New Roman"/>
          <w:szCs w:val="24"/>
        </w:rPr>
        <w:t xml:space="preserve"> produção d</w:t>
      </w:r>
      <w:r>
        <w:rPr>
          <w:rFonts w:cs="Times New Roman"/>
          <w:szCs w:val="24"/>
        </w:rPr>
        <w:t>e um</w:t>
      </w:r>
      <w:r w:rsidRPr="00396882">
        <w:rPr>
          <w:rFonts w:cs="Times New Roman"/>
          <w:szCs w:val="24"/>
        </w:rPr>
        <w:t xml:space="preserve"> espetáculo culmina com a entrega do texto dramático</w:t>
      </w:r>
      <w:r w:rsidR="00936C0B">
        <w:rPr>
          <w:rFonts w:cs="Times New Roman"/>
          <w:szCs w:val="24"/>
        </w:rPr>
        <w:t xml:space="preserve">, </w:t>
      </w:r>
      <w:r w:rsidR="00D27690">
        <w:rPr>
          <w:rFonts w:cs="Times New Roman"/>
          <w:szCs w:val="24"/>
        </w:rPr>
        <w:t>correspondendo</w:t>
      </w:r>
      <w:r w:rsidRPr="00396882">
        <w:rPr>
          <w:rFonts w:cs="Times New Roman"/>
          <w:szCs w:val="24"/>
        </w:rPr>
        <w:t xml:space="preserve"> </w:t>
      </w:r>
      <w:r w:rsidR="00D27690">
        <w:rPr>
          <w:rFonts w:cs="Times New Roman"/>
          <w:szCs w:val="24"/>
        </w:rPr>
        <w:t>o</w:t>
      </w:r>
      <w:r>
        <w:rPr>
          <w:rFonts w:cs="Times New Roman"/>
          <w:szCs w:val="24"/>
        </w:rPr>
        <w:t xml:space="preserve"> passo seguinte à</w:t>
      </w:r>
      <w:r w:rsidRPr="00396882">
        <w:rPr>
          <w:rFonts w:cs="Times New Roman"/>
          <w:szCs w:val="24"/>
        </w:rPr>
        <w:t xml:space="preserve"> tradução que viabiliza linguisticamente o projeto. De acordo com Pulleyn </w:t>
      </w:r>
      <w:r>
        <w:rPr>
          <w:rFonts w:cs="Times New Roman"/>
          <w:szCs w:val="24"/>
        </w:rPr>
        <w:t xml:space="preserve">(2014) </w:t>
      </w:r>
      <w:r w:rsidRPr="00396882">
        <w:rPr>
          <w:rFonts w:cs="Times New Roman"/>
          <w:szCs w:val="24"/>
        </w:rPr>
        <w:t>[entrevista pessoal</w:t>
      </w:r>
      <w:r w:rsidRPr="00396882">
        <w:rPr>
          <w:rFonts w:cs="Times New Roman"/>
          <w:szCs w:val="24"/>
          <w:vertAlign w:val="superscript"/>
        </w:rPr>
        <w:footnoteReference w:id="76"/>
      </w:r>
      <w:r w:rsidRPr="00396882">
        <w:rPr>
          <w:rFonts w:cs="Times New Roman"/>
          <w:szCs w:val="24"/>
        </w:rPr>
        <w:t xml:space="preserve">], </w:t>
      </w:r>
      <w:r>
        <w:rPr>
          <w:rFonts w:cs="Times New Roman"/>
          <w:szCs w:val="24"/>
        </w:rPr>
        <w:t>o</w:t>
      </w:r>
      <w:r w:rsidRPr="00396882">
        <w:rPr>
          <w:rFonts w:cs="Times New Roman"/>
          <w:szCs w:val="24"/>
        </w:rPr>
        <w:t xml:space="preserve"> </w:t>
      </w:r>
      <w:r>
        <w:rPr>
          <w:rFonts w:cs="Times New Roman"/>
          <w:szCs w:val="24"/>
        </w:rPr>
        <w:t>processo tradutor começa</w:t>
      </w:r>
      <w:r w:rsidRPr="00396882">
        <w:rPr>
          <w:rFonts w:cs="Times New Roman"/>
          <w:szCs w:val="24"/>
        </w:rPr>
        <w:t xml:space="preserve"> com a transposição entre os dois idiomas</w:t>
      </w:r>
      <w:r>
        <w:rPr>
          <w:rFonts w:cs="Times New Roman"/>
          <w:szCs w:val="24"/>
        </w:rPr>
        <w:t xml:space="preserve"> n</w:t>
      </w:r>
      <w:r w:rsidRPr="00396882">
        <w:rPr>
          <w:rFonts w:cs="Times New Roman"/>
          <w:szCs w:val="24"/>
        </w:rPr>
        <w:t xml:space="preserve">um prazo </w:t>
      </w:r>
      <w:r>
        <w:rPr>
          <w:rFonts w:cs="Times New Roman"/>
          <w:szCs w:val="24"/>
        </w:rPr>
        <w:t>de</w:t>
      </w:r>
      <w:r w:rsidRPr="00396882">
        <w:rPr>
          <w:rFonts w:cs="Times New Roman"/>
          <w:szCs w:val="24"/>
        </w:rPr>
        <w:t xml:space="preserve"> duas semanas a um mês e em comunicação com o autor do texto dramático para </w:t>
      </w:r>
      <w:r>
        <w:rPr>
          <w:rFonts w:cs="Times New Roman"/>
          <w:szCs w:val="24"/>
        </w:rPr>
        <w:t>esclarecer</w:t>
      </w:r>
      <w:r w:rsidRPr="00396882">
        <w:rPr>
          <w:rFonts w:cs="Times New Roman"/>
          <w:szCs w:val="24"/>
        </w:rPr>
        <w:t xml:space="preserve"> eventuais dúvidas. </w:t>
      </w:r>
      <w:r>
        <w:rPr>
          <w:rFonts w:cs="Times New Roman"/>
          <w:szCs w:val="24"/>
        </w:rPr>
        <w:t>Depois o processo</w:t>
      </w:r>
      <w:r w:rsidRPr="00396882">
        <w:rPr>
          <w:rFonts w:cs="Times New Roman"/>
          <w:szCs w:val="24"/>
        </w:rPr>
        <w:t xml:space="preserve"> </w:t>
      </w:r>
      <w:r>
        <w:rPr>
          <w:rFonts w:cs="Times New Roman"/>
          <w:szCs w:val="24"/>
        </w:rPr>
        <w:t xml:space="preserve">passa por </w:t>
      </w:r>
      <w:r w:rsidRPr="00396882">
        <w:rPr>
          <w:rFonts w:cs="Times New Roman"/>
          <w:szCs w:val="24"/>
        </w:rPr>
        <w:t>uma fase colaborativa de tradução e revisão</w:t>
      </w:r>
      <w:r>
        <w:rPr>
          <w:rFonts w:cs="Times New Roman"/>
          <w:szCs w:val="24"/>
        </w:rPr>
        <w:t>,</w:t>
      </w:r>
      <w:r w:rsidRPr="00396882">
        <w:rPr>
          <w:rFonts w:cs="Times New Roman"/>
          <w:szCs w:val="24"/>
        </w:rPr>
        <w:t xml:space="preserve"> em que a receção d</w:t>
      </w:r>
      <w:r>
        <w:rPr>
          <w:rFonts w:cs="Times New Roman"/>
          <w:szCs w:val="24"/>
        </w:rPr>
        <w:t>os intervenientes no espetáculo</w:t>
      </w:r>
      <w:r w:rsidRPr="00396882">
        <w:rPr>
          <w:rFonts w:cs="Times New Roman"/>
          <w:szCs w:val="24"/>
        </w:rPr>
        <w:t xml:space="preserve"> </w:t>
      </w:r>
      <w:r w:rsidR="00D27690">
        <w:rPr>
          <w:rFonts w:cs="Times New Roman"/>
          <w:szCs w:val="24"/>
        </w:rPr>
        <w:t>ajuda</w:t>
      </w:r>
      <w:r w:rsidRPr="00396882">
        <w:rPr>
          <w:rFonts w:cs="Times New Roman"/>
          <w:szCs w:val="24"/>
        </w:rPr>
        <w:t xml:space="preserve"> </w:t>
      </w:r>
      <w:r>
        <w:rPr>
          <w:rFonts w:cs="Times New Roman"/>
          <w:szCs w:val="24"/>
        </w:rPr>
        <w:t xml:space="preserve">a </w:t>
      </w:r>
      <w:r w:rsidRPr="00396882">
        <w:rPr>
          <w:rFonts w:cs="Times New Roman"/>
          <w:szCs w:val="24"/>
        </w:rPr>
        <w:t>criar a versão final do texto</w:t>
      </w:r>
      <w:r>
        <w:rPr>
          <w:rFonts w:cs="Times New Roman"/>
          <w:szCs w:val="24"/>
        </w:rPr>
        <w:t xml:space="preserve">, primeiro com a </w:t>
      </w:r>
      <w:r w:rsidRPr="00396882">
        <w:rPr>
          <w:rFonts w:cs="Times New Roman"/>
          <w:szCs w:val="24"/>
        </w:rPr>
        <w:t xml:space="preserve">leitura coletiva, que Paula Teixeira </w:t>
      </w:r>
      <w:r>
        <w:rPr>
          <w:rFonts w:cs="Times New Roman"/>
          <w:szCs w:val="24"/>
        </w:rPr>
        <w:t xml:space="preserve">(2013) </w:t>
      </w:r>
      <w:r w:rsidRPr="00396882">
        <w:rPr>
          <w:rFonts w:cs="Times New Roman"/>
          <w:szCs w:val="24"/>
        </w:rPr>
        <w:t>[entrevista pessoal</w:t>
      </w:r>
      <w:r w:rsidRPr="00396882">
        <w:rPr>
          <w:rFonts w:cs="Times New Roman"/>
          <w:szCs w:val="24"/>
          <w:vertAlign w:val="superscript"/>
        </w:rPr>
        <w:footnoteReference w:id="77"/>
      </w:r>
      <w:r w:rsidRPr="00396882">
        <w:rPr>
          <w:rFonts w:cs="Times New Roman"/>
          <w:szCs w:val="24"/>
        </w:rPr>
        <w:t xml:space="preserve">] denomina como </w:t>
      </w:r>
      <w:r w:rsidRPr="00215C0A">
        <w:rPr>
          <w:rFonts w:cs="Times New Roman"/>
          <w:i/>
          <w:szCs w:val="24"/>
        </w:rPr>
        <w:t>mesa</w:t>
      </w:r>
      <w:r w:rsidRPr="00396882">
        <w:rPr>
          <w:rFonts w:cs="Times New Roman"/>
          <w:szCs w:val="24"/>
        </w:rPr>
        <w:t xml:space="preserve">, e </w:t>
      </w:r>
      <w:r>
        <w:rPr>
          <w:rFonts w:cs="Times New Roman"/>
          <w:szCs w:val="24"/>
        </w:rPr>
        <w:t>posteriormente</w:t>
      </w:r>
      <w:r w:rsidRPr="00396882">
        <w:rPr>
          <w:rFonts w:cs="Times New Roman"/>
          <w:szCs w:val="24"/>
        </w:rPr>
        <w:t xml:space="preserve"> com os ensaios</w:t>
      </w:r>
      <w:r>
        <w:rPr>
          <w:rFonts w:cs="Times New Roman"/>
          <w:szCs w:val="24"/>
        </w:rPr>
        <w:t>.</w:t>
      </w:r>
      <w:r w:rsidRPr="00396882">
        <w:rPr>
          <w:rFonts w:cs="Times New Roman"/>
          <w:szCs w:val="24"/>
        </w:rPr>
        <w:t xml:space="preserve"> </w:t>
      </w:r>
      <w:r>
        <w:rPr>
          <w:rFonts w:cs="Times New Roman"/>
          <w:szCs w:val="24"/>
        </w:rPr>
        <w:t xml:space="preserve">O objetivo deste processo é </w:t>
      </w:r>
      <w:r w:rsidRPr="00396882">
        <w:rPr>
          <w:rFonts w:cs="Times New Roman"/>
          <w:szCs w:val="24"/>
        </w:rPr>
        <w:t xml:space="preserve">ao fim de duas a três semanas </w:t>
      </w:r>
      <w:r w:rsidRPr="00396882">
        <w:rPr>
          <w:rFonts w:cs="Times New Roman"/>
          <w:i/>
          <w:szCs w:val="24"/>
        </w:rPr>
        <w:t>fechar</w:t>
      </w:r>
      <w:r w:rsidRPr="00396882">
        <w:rPr>
          <w:rFonts w:cs="Times New Roman"/>
          <w:szCs w:val="24"/>
        </w:rPr>
        <w:t xml:space="preserve"> a versão final do texto </w:t>
      </w:r>
      <w:r>
        <w:rPr>
          <w:rFonts w:cs="Times New Roman"/>
          <w:szCs w:val="24"/>
        </w:rPr>
        <w:t>dizível</w:t>
      </w:r>
      <w:r w:rsidRPr="00396882">
        <w:rPr>
          <w:rFonts w:cs="Times New Roman"/>
          <w:szCs w:val="24"/>
        </w:rPr>
        <w:t xml:space="preserve"> e distribui-la aos restantes criadores do</w:t>
      </w:r>
      <w:r>
        <w:rPr>
          <w:rFonts w:cs="Times New Roman"/>
          <w:szCs w:val="24"/>
        </w:rPr>
        <w:t xml:space="preserve"> texto espetacular:</w:t>
      </w:r>
      <w:r w:rsidRPr="00396882">
        <w:rPr>
          <w:rFonts w:cs="Times New Roman"/>
          <w:szCs w:val="24"/>
        </w:rPr>
        <w:t xml:space="preserve"> encenador</w:t>
      </w:r>
      <w:r>
        <w:rPr>
          <w:rFonts w:cs="Times New Roman"/>
          <w:szCs w:val="24"/>
        </w:rPr>
        <w:t xml:space="preserve">, </w:t>
      </w:r>
      <w:r w:rsidRPr="00396882">
        <w:rPr>
          <w:rFonts w:cs="Times New Roman"/>
          <w:szCs w:val="24"/>
        </w:rPr>
        <w:t>atores e equipa técnica.</w:t>
      </w:r>
    </w:p>
    <w:p w14:paraId="4B71D1C9" w14:textId="27F4EBC9" w:rsidR="00E3261B" w:rsidRPr="00396882" w:rsidRDefault="00E3261B" w:rsidP="00E3261B">
      <w:pPr>
        <w:rPr>
          <w:rFonts w:cs="Times New Roman"/>
          <w:szCs w:val="24"/>
        </w:rPr>
      </w:pPr>
      <w:r>
        <w:rPr>
          <w:rFonts w:cs="Times New Roman"/>
          <w:szCs w:val="24"/>
        </w:rPr>
        <w:t>Nesta etapa</w:t>
      </w:r>
      <w:r w:rsidR="00217136">
        <w:rPr>
          <w:rFonts w:cs="Times New Roman"/>
          <w:szCs w:val="24"/>
        </w:rPr>
        <w:t>,</w:t>
      </w:r>
      <w:r>
        <w:rPr>
          <w:rFonts w:cs="Times New Roman"/>
          <w:szCs w:val="24"/>
        </w:rPr>
        <w:t xml:space="preserve"> enquanto tradutor, </w:t>
      </w:r>
      <w:r w:rsidRPr="00396882">
        <w:rPr>
          <w:rFonts w:cs="Times New Roman"/>
          <w:szCs w:val="24"/>
        </w:rPr>
        <w:t xml:space="preserve">Pulleyn </w:t>
      </w:r>
      <w:r>
        <w:rPr>
          <w:rFonts w:cs="Times New Roman"/>
          <w:szCs w:val="24"/>
        </w:rPr>
        <w:t>(</w:t>
      </w:r>
      <w:r w:rsidR="00FB4C75">
        <w:rPr>
          <w:rFonts w:cs="Times New Roman"/>
          <w:szCs w:val="24"/>
        </w:rPr>
        <w:t>2014)</w:t>
      </w:r>
      <w:r>
        <w:rPr>
          <w:rFonts w:cs="Times New Roman"/>
          <w:szCs w:val="24"/>
        </w:rPr>
        <w:t xml:space="preserve"> </w:t>
      </w:r>
      <w:r w:rsidRPr="00396882">
        <w:rPr>
          <w:rFonts w:cs="Times New Roman"/>
          <w:szCs w:val="24"/>
        </w:rPr>
        <w:t>[entrevista pessoal</w:t>
      </w:r>
      <w:r w:rsidRPr="00396882">
        <w:rPr>
          <w:rFonts w:cs="Times New Roman"/>
          <w:szCs w:val="24"/>
          <w:vertAlign w:val="superscript"/>
        </w:rPr>
        <w:footnoteReference w:id="78"/>
      </w:r>
      <w:r w:rsidRPr="00396882">
        <w:rPr>
          <w:rFonts w:cs="Times New Roman"/>
          <w:szCs w:val="24"/>
        </w:rPr>
        <w:t xml:space="preserve">] </w:t>
      </w:r>
      <w:r>
        <w:rPr>
          <w:rFonts w:cs="Times New Roman"/>
          <w:szCs w:val="24"/>
        </w:rPr>
        <w:t>comunicava</w:t>
      </w:r>
      <w:r w:rsidRPr="00396882">
        <w:rPr>
          <w:rFonts w:cs="Times New Roman"/>
          <w:szCs w:val="24"/>
        </w:rPr>
        <w:t xml:space="preserve"> essencialmente com o encenador para </w:t>
      </w:r>
      <w:r>
        <w:rPr>
          <w:rFonts w:cs="Times New Roman"/>
          <w:szCs w:val="24"/>
        </w:rPr>
        <w:t xml:space="preserve">resolver </w:t>
      </w:r>
      <w:r w:rsidRPr="00396882">
        <w:rPr>
          <w:rFonts w:cs="Times New Roman"/>
          <w:szCs w:val="24"/>
        </w:rPr>
        <w:t>as dificuldades de tradução</w:t>
      </w:r>
      <w:r>
        <w:rPr>
          <w:rFonts w:cs="Times New Roman"/>
          <w:szCs w:val="24"/>
        </w:rPr>
        <w:t xml:space="preserve"> surgidas</w:t>
      </w:r>
      <w:r w:rsidRPr="00396882">
        <w:rPr>
          <w:rFonts w:cs="Times New Roman"/>
          <w:szCs w:val="24"/>
        </w:rPr>
        <w:t xml:space="preserve">. </w:t>
      </w:r>
      <w:r>
        <w:rPr>
          <w:rFonts w:cs="Times New Roman"/>
          <w:szCs w:val="24"/>
        </w:rPr>
        <w:t xml:space="preserve">Convém </w:t>
      </w:r>
      <w:r w:rsidRPr="00396882">
        <w:rPr>
          <w:rFonts w:cs="Times New Roman"/>
          <w:szCs w:val="24"/>
        </w:rPr>
        <w:t xml:space="preserve">não esquecer o caráter não </w:t>
      </w:r>
      <w:r>
        <w:rPr>
          <w:rFonts w:cs="Times New Roman"/>
          <w:szCs w:val="24"/>
        </w:rPr>
        <w:t>sagrado</w:t>
      </w:r>
      <w:r w:rsidRPr="00396882">
        <w:rPr>
          <w:rFonts w:cs="Times New Roman"/>
          <w:szCs w:val="24"/>
        </w:rPr>
        <w:t xml:space="preserve"> do texto dramático no TRSM, </w:t>
      </w:r>
      <w:r>
        <w:rPr>
          <w:rFonts w:cs="Times New Roman"/>
          <w:szCs w:val="24"/>
        </w:rPr>
        <w:t>que</w:t>
      </w:r>
      <w:r w:rsidRPr="00396882">
        <w:rPr>
          <w:rFonts w:cs="Times New Roman"/>
          <w:szCs w:val="24"/>
        </w:rPr>
        <w:t xml:space="preserve"> estava sujeito a várias modificações durante os ensaios, </w:t>
      </w:r>
      <w:r>
        <w:rPr>
          <w:rFonts w:cs="Times New Roman"/>
          <w:szCs w:val="24"/>
        </w:rPr>
        <w:t>havendo</w:t>
      </w:r>
      <w:r w:rsidRPr="00396882">
        <w:rPr>
          <w:rFonts w:cs="Times New Roman"/>
          <w:szCs w:val="24"/>
        </w:rPr>
        <w:t xml:space="preserve"> uma posição idêntica entre o dramaturgo, enquanto autor </w:t>
      </w:r>
      <w:r>
        <w:rPr>
          <w:rFonts w:cs="Times New Roman"/>
          <w:szCs w:val="24"/>
        </w:rPr>
        <w:t>textual</w:t>
      </w:r>
      <w:r w:rsidRPr="00396882">
        <w:rPr>
          <w:rFonts w:cs="Times New Roman"/>
          <w:szCs w:val="24"/>
        </w:rPr>
        <w:t xml:space="preserve">, e o encenador, </w:t>
      </w:r>
      <w:r>
        <w:rPr>
          <w:rFonts w:cs="Times New Roman"/>
          <w:szCs w:val="24"/>
        </w:rPr>
        <w:t>autor</w:t>
      </w:r>
      <w:r w:rsidRPr="00396882">
        <w:rPr>
          <w:rFonts w:cs="Times New Roman"/>
          <w:szCs w:val="24"/>
        </w:rPr>
        <w:t xml:space="preserve"> espetacular. A tradução acompanhava estas reformulações, chegando mesmo a ocorrer a reescrita do original para simplificar a tarefa tradutora.</w:t>
      </w:r>
    </w:p>
    <w:p w14:paraId="6889E40F" w14:textId="77777777" w:rsidR="00E3261B" w:rsidRDefault="00E3261B" w:rsidP="00E3261B">
      <w:pPr>
        <w:rPr>
          <w:rFonts w:cs="Times New Roman"/>
          <w:sz w:val="20"/>
          <w:szCs w:val="20"/>
        </w:rPr>
      </w:pPr>
      <w:r>
        <w:rPr>
          <w:rFonts w:cs="Times New Roman"/>
          <w:szCs w:val="24"/>
        </w:rPr>
        <w:lastRenderedPageBreak/>
        <w:t>Quando</w:t>
      </w:r>
      <w:r w:rsidRPr="00396882">
        <w:rPr>
          <w:rFonts w:cs="Times New Roman"/>
          <w:szCs w:val="24"/>
        </w:rPr>
        <w:t xml:space="preserve"> o texto dramático foi traduzido por alguém não ligado à companhia nem ao projeto artístico, o tradutor não acompanhava esta fase inicial </w:t>
      </w:r>
      <w:r>
        <w:rPr>
          <w:rFonts w:cs="Times New Roman"/>
          <w:szCs w:val="24"/>
        </w:rPr>
        <w:t>colaborativa</w:t>
      </w:r>
      <w:r w:rsidRPr="00396882">
        <w:rPr>
          <w:rFonts w:cs="Times New Roman"/>
          <w:szCs w:val="24"/>
        </w:rPr>
        <w:t xml:space="preserve">. A tradução era entregue finalizada, </w:t>
      </w:r>
      <w:r>
        <w:rPr>
          <w:rFonts w:cs="Times New Roman"/>
          <w:szCs w:val="24"/>
        </w:rPr>
        <w:t>sendo</w:t>
      </w:r>
      <w:r w:rsidRPr="00396882">
        <w:rPr>
          <w:rFonts w:cs="Times New Roman"/>
          <w:szCs w:val="24"/>
        </w:rPr>
        <w:t xml:space="preserve"> as eventuais dúvidas resolvidas pelo encenador</w:t>
      </w:r>
      <w:r>
        <w:rPr>
          <w:rFonts w:cs="Times New Roman"/>
          <w:szCs w:val="24"/>
        </w:rPr>
        <w:t xml:space="preserve">, </w:t>
      </w:r>
    </w:p>
    <w:p w14:paraId="0CFEFDB3" w14:textId="77777777" w:rsidR="00E3261B" w:rsidRDefault="00E3261B" w:rsidP="00D27690">
      <w:pPr>
        <w:pStyle w:val="Citao"/>
        <w:rPr>
          <w:sz w:val="24"/>
          <w:szCs w:val="24"/>
        </w:rPr>
      </w:pPr>
      <w:r w:rsidRPr="006517F5">
        <w:t>um elemento decisivo no processo de mediação que ocorre entre o texto e o público, assumindo uma espécie de responsabilidade autoral na transformação ou concretização do texto numa duração, através da gestão dos recursos expressivos do ator e do espaço cénico</w:t>
      </w:r>
      <w:sdt>
        <w:sdtPr>
          <w:id w:val="-1874612132"/>
          <w:citation/>
        </w:sdtPr>
        <w:sdtEndPr/>
        <w:sdtContent>
          <w:r w:rsidRPr="006517F5">
            <w:fldChar w:fldCharType="begin"/>
          </w:r>
          <w:r w:rsidRPr="006517F5">
            <w:instrText xml:space="preserve">CITATION Pau09 \p 55 \l 2070 </w:instrText>
          </w:r>
          <w:r w:rsidRPr="006517F5">
            <w:fldChar w:fldCharType="separate"/>
          </w:r>
          <w:r>
            <w:rPr>
              <w:noProof/>
            </w:rPr>
            <w:t xml:space="preserve"> </w:t>
          </w:r>
          <w:r w:rsidRPr="00F82467">
            <w:rPr>
              <w:noProof/>
            </w:rPr>
            <w:t>(Carvalho, 2009, p. 55)</w:t>
          </w:r>
          <w:r w:rsidRPr="006517F5">
            <w:fldChar w:fldCharType="end"/>
          </w:r>
        </w:sdtContent>
      </w:sdt>
      <w:r w:rsidRPr="006517F5">
        <w:t xml:space="preserve">. </w:t>
      </w:r>
    </w:p>
    <w:p w14:paraId="2D57853C" w14:textId="70D349BE" w:rsidR="00E3261B" w:rsidRDefault="00E3261B" w:rsidP="00E3261B">
      <w:pPr>
        <w:rPr>
          <w:rFonts w:cs="Times New Roman"/>
          <w:szCs w:val="24"/>
        </w:rPr>
      </w:pPr>
      <w:r w:rsidRPr="00396882">
        <w:rPr>
          <w:rFonts w:cs="Times New Roman"/>
          <w:szCs w:val="24"/>
        </w:rPr>
        <w:t>O tradutor teatr</w:t>
      </w:r>
      <w:r>
        <w:rPr>
          <w:rFonts w:cs="Times New Roman"/>
          <w:szCs w:val="24"/>
        </w:rPr>
        <w:t>al</w:t>
      </w:r>
      <w:r w:rsidRPr="00396882">
        <w:rPr>
          <w:rFonts w:cs="Times New Roman"/>
          <w:szCs w:val="24"/>
        </w:rPr>
        <w:t xml:space="preserve"> tem de considerar a relação recíproca que o texto dramático estabelece com os elementos criadores de significado no texto espetacular </w:t>
      </w:r>
      <w:r w:rsidR="00D27690">
        <w:rPr>
          <w:rFonts w:cs="Times New Roman"/>
          <w:szCs w:val="24"/>
        </w:rPr>
        <w:t xml:space="preserve">para </w:t>
      </w:r>
      <w:r w:rsidRPr="00396882">
        <w:rPr>
          <w:rFonts w:cs="Times New Roman"/>
          <w:szCs w:val="24"/>
        </w:rPr>
        <w:t xml:space="preserve">a respetiva concretização performativa. Para </w:t>
      </w:r>
      <w:r w:rsidRPr="00133366">
        <w:rPr>
          <w:rFonts w:cs="Times New Roman"/>
          <w:noProof/>
          <w:szCs w:val="24"/>
        </w:rPr>
        <w:t xml:space="preserve">Hale </w:t>
      </w:r>
      <w:r>
        <w:rPr>
          <w:rFonts w:cs="Times New Roman"/>
          <w:noProof/>
          <w:szCs w:val="24"/>
        </w:rPr>
        <w:t>e</w:t>
      </w:r>
      <w:r w:rsidRPr="00133366">
        <w:rPr>
          <w:rFonts w:cs="Times New Roman"/>
          <w:noProof/>
          <w:szCs w:val="24"/>
        </w:rPr>
        <w:t xml:space="preserve"> Upton</w:t>
      </w:r>
      <w:r>
        <w:rPr>
          <w:rFonts w:cs="Times New Roman"/>
          <w:noProof/>
          <w:szCs w:val="24"/>
        </w:rPr>
        <w:t xml:space="preserve"> (</w:t>
      </w:r>
      <w:r w:rsidRPr="00133366">
        <w:rPr>
          <w:rFonts w:cs="Times New Roman"/>
          <w:noProof/>
          <w:szCs w:val="24"/>
        </w:rPr>
        <w:t>2000)</w:t>
      </w:r>
      <w:r w:rsidRPr="00396882">
        <w:rPr>
          <w:rFonts w:cs="Times New Roman"/>
          <w:szCs w:val="24"/>
        </w:rPr>
        <w:t xml:space="preserve"> esta tradução implica uma capacidade dramatúrgica de </w:t>
      </w:r>
    </w:p>
    <w:p w14:paraId="119F1409" w14:textId="6924900A" w:rsidR="00E3261B" w:rsidRPr="00824536" w:rsidRDefault="00E3261B" w:rsidP="00560EF4">
      <w:pPr>
        <w:pStyle w:val="Citao"/>
      </w:pPr>
      <w:r w:rsidRPr="00824536">
        <w:t>trabalhar simultaneamente em diversas dimensões, incorporando os significantes visuais, gestuais, a</w:t>
      </w:r>
      <w:r>
        <w:t>uditivo</w:t>
      </w:r>
      <w:r w:rsidRPr="00824536">
        <w:t xml:space="preserve">s e linguísticos na tradução. Na consideração adicional de todos estes elementos, o processo está intimamente ligado à </w:t>
      </w:r>
      <w:r w:rsidRPr="00133366">
        <w:rPr>
          <w:i/>
        </w:rPr>
        <w:t>mise-en-scène</w:t>
      </w:r>
      <w:r w:rsidRPr="00824536">
        <w:t>, e qualquer relocalização cultural torna-se claramente evidente pela conjunção d</w:t>
      </w:r>
      <w:r>
        <w:t>os múltiplos códigos semióticos</w:t>
      </w:r>
      <w:r w:rsidRPr="00824536">
        <w:rPr>
          <w:vertAlign w:val="superscript"/>
        </w:rPr>
        <w:footnoteReference w:id="79"/>
      </w:r>
      <w:r w:rsidRPr="00824536">
        <w:t xml:space="preserve"> </w:t>
      </w:r>
      <w:sdt>
        <w:sdtPr>
          <w:id w:val="1092896268"/>
          <w:citation/>
        </w:sdtPr>
        <w:sdtEndPr/>
        <w:sdtContent>
          <w:r w:rsidR="00D27690">
            <w:fldChar w:fldCharType="begin"/>
          </w:r>
          <w:r w:rsidR="00D27690">
            <w:instrText xml:space="preserve">CITATION Hal00 \p 2 \n  \y  \t  \l 2070 </w:instrText>
          </w:r>
          <w:r w:rsidR="00D27690">
            <w:fldChar w:fldCharType="separate"/>
          </w:r>
          <w:r w:rsidR="00D27690">
            <w:rPr>
              <w:noProof/>
            </w:rPr>
            <w:t xml:space="preserve"> (p. 2)</w:t>
          </w:r>
          <w:r w:rsidR="00D27690">
            <w:fldChar w:fldCharType="end"/>
          </w:r>
        </w:sdtContent>
      </w:sdt>
      <w:r w:rsidRPr="00824536">
        <w:t xml:space="preserve">. </w:t>
      </w:r>
    </w:p>
    <w:p w14:paraId="1ED04A74" w14:textId="2CEB7F0B" w:rsidR="00E3261B" w:rsidRPr="00396882" w:rsidRDefault="00E3261B" w:rsidP="00D27690">
      <w:r>
        <w:t xml:space="preserve">Por sua vez, </w:t>
      </w:r>
      <w:r w:rsidRPr="00396882">
        <w:t xml:space="preserve">Zuber </w:t>
      </w:r>
      <w:r>
        <w:t xml:space="preserve">(1984) </w:t>
      </w:r>
      <w:r w:rsidRPr="00396882">
        <w:t xml:space="preserve">classifica </w:t>
      </w:r>
      <w:r>
        <w:t>a tradução teatral como</w:t>
      </w:r>
      <w:r w:rsidRPr="00396882">
        <w:t xml:space="preserve"> especializada ou uma transposição do texto dramático para o palco</w:t>
      </w:r>
      <w:r>
        <w:t>,</w:t>
      </w:r>
      <w:r w:rsidRPr="00396882">
        <w:t xml:space="preserve"> de forma representável e dizível</w:t>
      </w:r>
      <w:r>
        <w:t>, que</w:t>
      </w:r>
      <w:r w:rsidRPr="00396882">
        <w:t xml:space="preserve"> compreende aspetos linguísticos, culturais e </w:t>
      </w:r>
      <w:r>
        <w:t>cénicos</w:t>
      </w:r>
      <w:r w:rsidRPr="00396882">
        <w:t xml:space="preserve">. </w:t>
      </w:r>
      <w:r>
        <w:t>P</w:t>
      </w:r>
      <w:r w:rsidRPr="00396882">
        <w:t>ara desempenhar um papel de consultor dramatúrgico, competente para esclarecer o significado do texto com vi</w:t>
      </w:r>
      <w:r>
        <w:t>sta à sua adaptação espetacular,</w:t>
      </w:r>
      <w:r w:rsidRPr="00396882">
        <w:t xml:space="preserve"> o tradutor “ideal</w:t>
      </w:r>
      <w:r>
        <w:t>mente</w:t>
      </w:r>
      <w:r w:rsidRPr="00396882">
        <w:t xml:space="preserve"> deve estar presente nos ensaios e participar nas discussões e </w:t>
      </w:r>
      <w:r>
        <w:t xml:space="preserve">no </w:t>
      </w:r>
      <w:r w:rsidRPr="00396882">
        <w:t>trabalho de transferência da tradução escrita para o palco”</w:t>
      </w:r>
      <w:r w:rsidRPr="00396882">
        <w:rPr>
          <w:vertAlign w:val="superscript"/>
        </w:rPr>
        <w:footnoteReference w:id="80"/>
      </w:r>
      <w:r w:rsidRPr="00396882">
        <w:t xml:space="preserve"> </w:t>
      </w:r>
      <w:sdt>
        <w:sdtPr>
          <w:id w:val="1506323333"/>
          <w:citation/>
        </w:sdtPr>
        <w:sdtEndPr/>
        <w:sdtContent>
          <w:r w:rsidR="00D27690">
            <w:fldChar w:fldCharType="begin"/>
          </w:r>
          <w:r w:rsidR="00D27690">
            <w:instrText xml:space="preserve">CITATION Zub84 \p 9 \n  \y  \t  \l 2070 </w:instrText>
          </w:r>
          <w:r w:rsidR="00D27690">
            <w:fldChar w:fldCharType="separate"/>
          </w:r>
          <w:r w:rsidR="00D27690">
            <w:rPr>
              <w:noProof/>
            </w:rPr>
            <w:t>(p. 9)</w:t>
          </w:r>
          <w:r w:rsidR="00D27690">
            <w:fldChar w:fldCharType="end"/>
          </w:r>
        </w:sdtContent>
      </w:sdt>
      <w:r w:rsidRPr="00396882">
        <w:t xml:space="preserve">. </w:t>
      </w:r>
    </w:p>
    <w:p w14:paraId="37C50BEC" w14:textId="6AFD81D4" w:rsidR="00E3261B" w:rsidRPr="00396882" w:rsidRDefault="00E3261B" w:rsidP="00D27690">
      <w:r>
        <w:lastRenderedPageBreak/>
        <w:t>E</w:t>
      </w:r>
      <w:r w:rsidRPr="00396882">
        <w:t xml:space="preserve">ste era o procedimento no TRSM </w:t>
      </w:r>
      <w:r>
        <w:t>com</w:t>
      </w:r>
      <w:r w:rsidRPr="00396882">
        <w:t xml:space="preserve"> a tradução interna</w:t>
      </w:r>
      <w:r>
        <w:t>.</w:t>
      </w:r>
      <w:r w:rsidRPr="00396882">
        <w:t xml:space="preserve"> </w:t>
      </w:r>
      <w:r>
        <w:t>N</w:t>
      </w:r>
      <w:r w:rsidRPr="00396882">
        <w:t>este caso</w:t>
      </w:r>
      <w:r>
        <w:t>, a</w:t>
      </w:r>
      <w:r w:rsidRPr="00396882">
        <w:t xml:space="preserve"> encomenda </w:t>
      </w:r>
      <w:r>
        <w:t>de tradução era explícita</w:t>
      </w:r>
      <w:r w:rsidRPr="00396882">
        <w:t xml:space="preserve">, </w:t>
      </w:r>
      <w:r>
        <w:t>visto que</w:t>
      </w:r>
      <w:r w:rsidRPr="00396882">
        <w:t xml:space="preserve"> o tradutor conhecia</w:t>
      </w:r>
      <w:r>
        <w:t xml:space="preserve"> </w:t>
      </w:r>
      <w:r w:rsidRPr="00396882">
        <w:t xml:space="preserve">bem, até pelas </w:t>
      </w:r>
      <w:r>
        <w:t xml:space="preserve">suas </w:t>
      </w:r>
      <w:r w:rsidRPr="00396882">
        <w:t xml:space="preserve">outras </w:t>
      </w:r>
      <w:r>
        <w:t>funções na companhia,</w:t>
      </w:r>
      <w:r w:rsidRPr="00396882">
        <w:t xml:space="preserve"> a finalidade</w:t>
      </w:r>
      <w:r>
        <w:t xml:space="preserve"> ou</w:t>
      </w:r>
      <w:r w:rsidRPr="00396882">
        <w:t xml:space="preserve"> o</w:t>
      </w:r>
      <w:r>
        <w:t xml:space="preserve"> público-alvo da tarefa,</w:t>
      </w:r>
      <w:r w:rsidR="00FB4C75">
        <w:t xml:space="preserve"> </w:t>
      </w:r>
      <w:r>
        <w:t>para</w:t>
      </w:r>
      <w:r w:rsidRPr="00396882">
        <w:t xml:space="preserve"> criar um produto </w:t>
      </w:r>
      <w:r>
        <w:t>funcionalmente adequado</w:t>
      </w:r>
      <w:r w:rsidRPr="00396882">
        <w:t>. Inversamente, no caso da tradução externa, a encomenda consistia</w:t>
      </w:r>
      <w:r>
        <w:t>,</w:t>
      </w:r>
      <w:r w:rsidRPr="00396882">
        <w:t xml:space="preserve"> e </w:t>
      </w:r>
      <w:r>
        <w:t>segundo</w:t>
      </w:r>
      <w:r w:rsidRPr="00396882">
        <w:t xml:space="preserve"> Paula Teixeira </w:t>
      </w:r>
      <w:r>
        <w:t xml:space="preserve">(2013) </w:t>
      </w:r>
      <w:r w:rsidRPr="00396882">
        <w:t>[entrevista pessoal</w:t>
      </w:r>
      <w:r w:rsidRPr="00396882">
        <w:rPr>
          <w:vertAlign w:val="superscript"/>
        </w:rPr>
        <w:footnoteReference w:id="81"/>
      </w:r>
      <w:r w:rsidRPr="00396882">
        <w:t>] n</w:t>
      </w:r>
      <w:r>
        <w:t>o</w:t>
      </w:r>
      <w:r w:rsidRPr="00396882">
        <w:t xml:space="preserve"> </w:t>
      </w:r>
      <w:r>
        <w:t>fornecimento</w:t>
      </w:r>
      <w:r w:rsidRPr="00396882">
        <w:t xml:space="preserve"> do original, </w:t>
      </w:r>
      <w:r>
        <w:t>na</w:t>
      </w:r>
      <w:r w:rsidRPr="00396882">
        <w:t xml:space="preserve"> </w:t>
      </w:r>
      <w:r>
        <w:t>definição</w:t>
      </w:r>
      <w:r w:rsidRPr="00396882">
        <w:t xml:space="preserve"> do prazo e do preço, </w:t>
      </w:r>
      <w:r>
        <w:t>no</w:t>
      </w:r>
      <w:r w:rsidRPr="00396882">
        <w:t xml:space="preserve"> contacto do autor para </w:t>
      </w:r>
      <w:r w:rsidR="00D27690">
        <w:t xml:space="preserve">a </w:t>
      </w:r>
      <w:r>
        <w:t>resol</w:t>
      </w:r>
      <w:r w:rsidR="00D27690">
        <w:t>ução</w:t>
      </w:r>
      <w:r w:rsidRPr="00396882">
        <w:t xml:space="preserve"> </w:t>
      </w:r>
      <w:r w:rsidR="00D27690">
        <w:t xml:space="preserve">de </w:t>
      </w:r>
      <w:r w:rsidRPr="00396882">
        <w:t xml:space="preserve">dúvidas e </w:t>
      </w:r>
      <w:r>
        <w:t>n</w:t>
      </w:r>
      <w:r w:rsidRPr="00396882">
        <w:t xml:space="preserve">uma simples indicação </w:t>
      </w:r>
      <w:r w:rsidRPr="0072132E">
        <w:rPr>
          <w:i/>
        </w:rPr>
        <w:t>de traduzir</w:t>
      </w:r>
      <w:r w:rsidRPr="00396882">
        <w:t>, sem</w:t>
      </w:r>
      <w:r>
        <w:t xml:space="preserve"> outros </w:t>
      </w:r>
      <w:r w:rsidRPr="00396882">
        <w:t>elementos que assistissem na tarefa tradutora</w:t>
      </w:r>
      <w:r>
        <w:t>,</w:t>
      </w:r>
      <w:r w:rsidRPr="00396882">
        <w:t xml:space="preserve"> suger</w:t>
      </w:r>
      <w:r>
        <w:t xml:space="preserve">indo </w:t>
      </w:r>
      <w:r w:rsidRPr="00396882">
        <w:t xml:space="preserve">uma perspetiva mecânica </w:t>
      </w:r>
      <w:r>
        <w:t>e</w:t>
      </w:r>
      <w:r w:rsidRPr="00396882">
        <w:t xml:space="preserve"> </w:t>
      </w:r>
      <w:r>
        <w:t>linguística da tradução</w:t>
      </w:r>
      <w:r w:rsidRPr="00396882">
        <w:t xml:space="preserve"> </w:t>
      </w:r>
      <w:r>
        <w:t>que não</w:t>
      </w:r>
      <w:r w:rsidRPr="00396882">
        <w:t xml:space="preserve"> considera</w:t>
      </w:r>
      <w:r>
        <w:t xml:space="preserve"> as </w:t>
      </w:r>
      <w:r w:rsidR="00D27690">
        <w:t xml:space="preserve">suas </w:t>
      </w:r>
      <w:r>
        <w:t>especificidades</w:t>
      </w:r>
      <w:r w:rsidRPr="00396882">
        <w:t xml:space="preserve"> e especialização.</w:t>
      </w:r>
    </w:p>
    <w:p w14:paraId="1D673707" w14:textId="5C5B3775" w:rsidR="00E3261B" w:rsidRDefault="00E3261B" w:rsidP="00D27690">
      <w:r w:rsidRPr="00396882">
        <w:t xml:space="preserve">A teoria do </w:t>
      </w:r>
      <w:r w:rsidRPr="00396882">
        <w:rPr>
          <w:i/>
        </w:rPr>
        <w:t>skopos</w:t>
      </w:r>
      <w:r w:rsidRPr="00396882">
        <w:t xml:space="preserve"> apresenta a tradução</w:t>
      </w:r>
      <w:r>
        <w:t xml:space="preserve"> como uma ação</w:t>
      </w:r>
      <w:r w:rsidRPr="00396882">
        <w:t xml:space="preserve"> determinada pela função </w:t>
      </w:r>
      <w:r w:rsidR="00D27690">
        <w:t>d</w:t>
      </w:r>
      <w:r w:rsidRPr="00396882">
        <w:t xml:space="preserve">o texto </w:t>
      </w:r>
      <w:r w:rsidR="00560EF4">
        <w:t xml:space="preserve">para </w:t>
      </w:r>
      <w:r w:rsidRPr="00396882">
        <w:t xml:space="preserve">o respetivo </w:t>
      </w:r>
      <w:r>
        <w:t>público-alvo, pelo que</w:t>
      </w:r>
      <w:r w:rsidRPr="00396882">
        <w:t xml:space="preserve"> o processo </w:t>
      </w:r>
      <w:r>
        <w:t>decisor</w:t>
      </w:r>
      <w:r w:rsidRPr="00396882">
        <w:t xml:space="preserve"> concretizad</w:t>
      </w:r>
      <w:r>
        <w:t>o</w:t>
      </w:r>
      <w:r w:rsidRPr="00396882">
        <w:t xml:space="preserve"> no texto de chegada está submetido explicitamente a essa função. Esta teoria define a tradução como “a produção de um texto de chegada funcionalmente apropriado com base</w:t>
      </w:r>
      <w:r>
        <w:t xml:space="preserve"> num texto de partida existente</w:t>
      </w:r>
      <w:r w:rsidRPr="00396882">
        <w:t xml:space="preserve"> e a relação entre os dois textos é especificada de acordo com o </w:t>
      </w:r>
      <w:r w:rsidRPr="00396882">
        <w:rPr>
          <w:i/>
        </w:rPr>
        <w:t>skopos</w:t>
      </w:r>
      <w:r w:rsidRPr="00396882">
        <w:t xml:space="preserve"> da tradução”</w:t>
      </w:r>
      <w:r w:rsidRPr="00396882">
        <w:rPr>
          <w:vertAlign w:val="superscript"/>
        </w:rPr>
        <w:footnoteReference w:id="82"/>
      </w:r>
      <w:r w:rsidRPr="00396882">
        <w:t xml:space="preserve"> </w:t>
      </w:r>
      <w:sdt>
        <w:sdtPr>
          <w:id w:val="179624618"/>
          <w:citation/>
        </w:sdtPr>
        <w:sdtEndPr/>
        <w:sdtContent>
          <w:r w:rsidR="00560EF4">
            <w:fldChar w:fldCharType="begin"/>
          </w:r>
          <w:r w:rsidR="00560EF4">
            <w:instrText xml:space="preserve">CITATION Sch01 \p 237 \l 2070 </w:instrText>
          </w:r>
          <w:r w:rsidR="00560EF4">
            <w:fldChar w:fldCharType="separate"/>
          </w:r>
          <w:r w:rsidR="00560EF4">
            <w:rPr>
              <w:noProof/>
            </w:rPr>
            <w:t>(Schäffner, 2001, p. 237)</w:t>
          </w:r>
          <w:r w:rsidR="00560EF4">
            <w:fldChar w:fldCharType="end"/>
          </w:r>
        </w:sdtContent>
      </w:sdt>
      <w:r w:rsidRPr="00396882">
        <w:t xml:space="preserve">. </w:t>
      </w:r>
      <w:r w:rsidR="00560EF4">
        <w:t>É estabelecida</w:t>
      </w:r>
      <w:r w:rsidRPr="00396882">
        <w:t xml:space="preserve"> uma nova relação</w:t>
      </w:r>
      <w:r w:rsidR="00560EF4">
        <w:t xml:space="preserve"> entre os textos</w:t>
      </w:r>
      <w:r>
        <w:t>, na qual</w:t>
      </w:r>
      <w:r w:rsidRPr="00396882">
        <w:t xml:space="preserve"> o original não determina exclusivamente a tradução, </w:t>
      </w:r>
      <w:r>
        <w:t>com a</w:t>
      </w:r>
      <w:r w:rsidRPr="00396882">
        <w:t xml:space="preserve"> </w:t>
      </w:r>
      <w:r>
        <w:t xml:space="preserve">ênfase </w:t>
      </w:r>
      <w:r w:rsidRPr="00396882">
        <w:t xml:space="preserve">na atividade tradutora como criativa e especializada para a produção de um texto de chegada funcional na cultura recetora, </w:t>
      </w:r>
      <w:r>
        <w:t>segundo</w:t>
      </w:r>
      <w:r w:rsidRPr="00396882">
        <w:t xml:space="preserve"> as especifi</w:t>
      </w:r>
      <w:r>
        <w:t>cações do iniciador da tradução.</w:t>
      </w:r>
    </w:p>
    <w:p w14:paraId="3CFAACED" w14:textId="0E799B96" w:rsidR="009F331A" w:rsidRDefault="009F331A" w:rsidP="009F331A">
      <w:pPr>
        <w:pStyle w:val="Cabealho3"/>
      </w:pPr>
      <w:bookmarkStart w:id="52" w:name="_Toc430952213"/>
      <w:r>
        <w:t>Estratégias de tradução</w:t>
      </w:r>
      <w:bookmarkEnd w:id="52"/>
    </w:p>
    <w:p w14:paraId="4410DCD4" w14:textId="77777777" w:rsidR="009F331A" w:rsidRPr="000F5CE0" w:rsidRDefault="009F331A" w:rsidP="00881279">
      <w:r w:rsidRPr="000F5CE0">
        <w:t xml:space="preserve">De acordo com Pulleyn </w:t>
      </w:r>
      <w:r>
        <w:t xml:space="preserve">(2014) </w:t>
      </w:r>
      <w:r w:rsidRPr="000F5CE0">
        <w:t>[entrevista pessoal</w:t>
      </w:r>
      <w:r w:rsidRPr="000F5CE0">
        <w:rPr>
          <w:vertAlign w:val="superscript"/>
        </w:rPr>
        <w:footnoteReference w:id="83"/>
      </w:r>
      <w:r w:rsidRPr="000F5CE0">
        <w:t>]</w:t>
      </w:r>
      <w:r>
        <w:t>,</w:t>
      </w:r>
      <w:r w:rsidRPr="000F5CE0">
        <w:t xml:space="preserve"> a tradução permitia viabilizar um produto linguístico apropriado para a concretização cénica </w:t>
      </w:r>
      <w:r>
        <w:t>d</w:t>
      </w:r>
      <w:r w:rsidRPr="000F5CE0">
        <w:t xml:space="preserve">o texto </w:t>
      </w:r>
      <w:r w:rsidRPr="000F5CE0">
        <w:lastRenderedPageBreak/>
        <w:t xml:space="preserve">espetacular, </w:t>
      </w:r>
      <w:r>
        <w:t>colocando-se</w:t>
      </w:r>
      <w:r w:rsidRPr="000F5CE0">
        <w:t xml:space="preserve"> ao serviço do ato teatral </w:t>
      </w:r>
      <w:r>
        <w:t>de forma</w:t>
      </w:r>
      <w:r w:rsidRPr="000F5CE0">
        <w:t xml:space="preserve"> pragmática. </w:t>
      </w:r>
      <w:r>
        <w:t>Este</w:t>
      </w:r>
      <w:r w:rsidRPr="000F5CE0">
        <w:t xml:space="preserve"> produto devia </w:t>
      </w:r>
      <w:r>
        <w:t xml:space="preserve">também </w:t>
      </w:r>
      <w:r w:rsidRPr="000F5CE0">
        <w:t>considerar a comunicação com o público</w:t>
      </w:r>
      <w:r>
        <w:t xml:space="preserve"> através de</w:t>
      </w:r>
      <w:r w:rsidRPr="000F5CE0">
        <w:t xml:space="preserve"> uma linguagem acessível e quotidiana, que </w:t>
      </w:r>
      <w:r>
        <w:t>refletisse</w:t>
      </w:r>
      <w:r w:rsidRPr="000F5CE0">
        <w:t xml:space="preserve"> de forma credível a realidade </w:t>
      </w:r>
      <w:r>
        <w:t>da companhia.</w:t>
      </w:r>
      <w:r w:rsidRPr="000F5CE0">
        <w:t xml:space="preserve"> </w:t>
      </w:r>
    </w:p>
    <w:p w14:paraId="55F49B30" w14:textId="1B52771D" w:rsidR="009F331A" w:rsidRPr="000F5CE0" w:rsidRDefault="009F331A" w:rsidP="00881279">
      <w:r w:rsidRPr="000F5CE0">
        <w:t>Como método</w:t>
      </w:r>
      <w:r>
        <w:t>,</w:t>
      </w:r>
      <w:r w:rsidRPr="000F5CE0">
        <w:t xml:space="preserve"> </w:t>
      </w:r>
      <w:r>
        <w:t>aponta</w:t>
      </w:r>
      <w:r w:rsidRPr="000F5CE0">
        <w:t xml:space="preserve"> a tradução inicialmente literal que aproxima gradualmente da versão final </w:t>
      </w:r>
      <w:r>
        <w:t xml:space="preserve">com </w:t>
      </w:r>
      <w:r w:rsidRPr="000F5CE0">
        <w:t>sucessivas revisões</w:t>
      </w:r>
      <w:r>
        <w:t>, primeiro</w:t>
      </w:r>
      <w:r w:rsidRPr="000F5CE0">
        <w:t xml:space="preserve"> em conjunto com outra pessoa e depois na fase inicial dos ensaios</w:t>
      </w:r>
      <w:r>
        <w:t>,</w:t>
      </w:r>
      <w:r w:rsidRPr="000F5CE0">
        <w:t xml:space="preserve"> </w:t>
      </w:r>
      <w:r w:rsidR="00881279">
        <w:t>até</w:t>
      </w:r>
      <w:r w:rsidRPr="000F5CE0">
        <w:t xml:space="preserve"> fixar o texto dizível.  </w:t>
      </w:r>
    </w:p>
    <w:p w14:paraId="23F2690A" w14:textId="210D1C5D" w:rsidR="009F331A" w:rsidRPr="000F5CE0" w:rsidRDefault="009F331A" w:rsidP="009F331A">
      <w:pPr>
        <w:rPr>
          <w:rFonts w:cs="Times New Roman"/>
          <w:szCs w:val="24"/>
        </w:rPr>
      </w:pPr>
      <w:r w:rsidRPr="000F5CE0">
        <w:rPr>
          <w:rFonts w:cs="Times New Roman"/>
          <w:szCs w:val="24"/>
        </w:rPr>
        <w:t xml:space="preserve">Por método de tradução entende-se “o desenvolvimento de um processo tradutor determinado regulado por princípios em função do objetivo do tradutor, </w:t>
      </w:r>
      <w:r>
        <w:rPr>
          <w:rFonts w:cs="Times New Roman"/>
          <w:szCs w:val="24"/>
        </w:rPr>
        <w:t>correspondendo</w:t>
      </w:r>
      <w:r w:rsidRPr="000F5CE0">
        <w:rPr>
          <w:rFonts w:cs="Times New Roman"/>
          <w:szCs w:val="24"/>
        </w:rPr>
        <w:t xml:space="preserve"> a uma opção global que percorre todo o texto”</w:t>
      </w:r>
      <w:r w:rsidRPr="000F5CE0">
        <w:rPr>
          <w:rFonts w:cs="Times New Roman"/>
          <w:szCs w:val="24"/>
          <w:vertAlign w:val="superscript"/>
        </w:rPr>
        <w:footnoteReference w:id="84"/>
      </w:r>
      <w:r w:rsidRPr="000F5CE0">
        <w:rPr>
          <w:rFonts w:cs="Times New Roman"/>
          <w:szCs w:val="24"/>
        </w:rPr>
        <w:t xml:space="preserve"> </w:t>
      </w:r>
      <w:sdt>
        <w:sdtPr>
          <w:rPr>
            <w:rFonts w:cs="Times New Roman"/>
            <w:szCs w:val="24"/>
          </w:rPr>
          <w:id w:val="-1946526950"/>
          <w:citation/>
        </w:sdtPr>
        <w:sdtEndPr/>
        <w:sdtContent>
          <w:r>
            <w:rPr>
              <w:rFonts w:cs="Times New Roman"/>
              <w:szCs w:val="24"/>
            </w:rPr>
            <w:fldChar w:fldCharType="begin"/>
          </w:r>
          <w:r w:rsidR="00881279">
            <w:rPr>
              <w:rFonts w:cs="Times New Roman"/>
              <w:szCs w:val="24"/>
            </w:rPr>
            <w:instrText xml:space="preserve">CITATION MarcadorPosição2 \p 308 \t  \l 2070 </w:instrText>
          </w:r>
          <w:r>
            <w:rPr>
              <w:rFonts w:cs="Times New Roman"/>
              <w:szCs w:val="24"/>
            </w:rPr>
            <w:fldChar w:fldCharType="separate"/>
          </w:r>
          <w:r w:rsidR="00881279" w:rsidRPr="00881279">
            <w:rPr>
              <w:rFonts w:cs="Times New Roman"/>
              <w:noProof/>
              <w:szCs w:val="24"/>
            </w:rPr>
            <w:t>(Albir, 2001, p. 308)</w:t>
          </w:r>
          <w:r>
            <w:rPr>
              <w:rFonts w:cs="Times New Roman"/>
              <w:szCs w:val="24"/>
            </w:rPr>
            <w:fldChar w:fldCharType="end"/>
          </w:r>
        </w:sdtContent>
      </w:sdt>
      <w:r w:rsidRPr="000F5CE0">
        <w:rPr>
          <w:rFonts w:cs="Times New Roman"/>
          <w:szCs w:val="24"/>
        </w:rPr>
        <w:t xml:space="preserve">. O método usado está em relação direta com a finalidade e o contexto da tradução, pelo que os seus resultados </w:t>
      </w:r>
      <w:r>
        <w:rPr>
          <w:rFonts w:cs="Times New Roman"/>
          <w:szCs w:val="24"/>
        </w:rPr>
        <w:t>também variam</w:t>
      </w:r>
      <w:r w:rsidRPr="000F5CE0">
        <w:rPr>
          <w:rFonts w:cs="Times New Roman"/>
          <w:szCs w:val="24"/>
        </w:rPr>
        <w:t xml:space="preserve"> na relação entre o original e a tradução. A tradutóloga espanhola </w:t>
      </w:r>
      <w:r>
        <w:rPr>
          <w:rFonts w:cs="Times New Roman"/>
          <w:szCs w:val="24"/>
        </w:rPr>
        <w:t>sugere</w:t>
      </w:r>
      <w:r w:rsidRPr="000F5CE0">
        <w:rPr>
          <w:rFonts w:cs="Times New Roman"/>
          <w:szCs w:val="24"/>
        </w:rPr>
        <w:t xml:space="preserve"> quatro métodos de tradução básicos: o método interpretativo-comunicativo, que prioriza a transposição do sentido e da função do original para a língua de chegada; o método literal, que reproduz o sistema linguístico ou a forma do original, com o desvio da função tradutora do original para a necessidade concreta da tradução; o método livre que</w:t>
      </w:r>
      <w:r>
        <w:rPr>
          <w:rFonts w:cs="Times New Roman"/>
          <w:szCs w:val="24"/>
        </w:rPr>
        <w:t>,</w:t>
      </w:r>
      <w:r w:rsidRPr="000F5CE0">
        <w:rPr>
          <w:rFonts w:cs="Times New Roman"/>
          <w:szCs w:val="24"/>
        </w:rPr>
        <w:t xml:space="preserve"> conservando uma função e informação similares às do original, não transmite </w:t>
      </w:r>
      <w:r>
        <w:rPr>
          <w:rFonts w:cs="Times New Roman"/>
          <w:szCs w:val="24"/>
        </w:rPr>
        <w:t>um</w:t>
      </w:r>
      <w:r w:rsidRPr="000F5CE0">
        <w:rPr>
          <w:rFonts w:cs="Times New Roman"/>
          <w:szCs w:val="24"/>
        </w:rPr>
        <w:t xml:space="preserve"> sentido</w:t>
      </w:r>
      <w:r>
        <w:rPr>
          <w:rFonts w:cs="Times New Roman"/>
          <w:szCs w:val="24"/>
        </w:rPr>
        <w:t xml:space="preserve"> igual</w:t>
      </w:r>
      <w:r w:rsidRPr="000F5CE0">
        <w:rPr>
          <w:rFonts w:cs="Times New Roman"/>
          <w:szCs w:val="24"/>
        </w:rPr>
        <w:t>; e o método filológico, que implica a adição de comentários tradutores para tornar o original um objeto de estudo (</w:t>
      </w:r>
      <w:r w:rsidRPr="006F3C90">
        <w:rPr>
          <w:rFonts w:cs="Times New Roman"/>
          <w:i/>
          <w:szCs w:val="24"/>
        </w:rPr>
        <w:t>ibidem</w:t>
      </w:r>
      <w:r w:rsidRPr="000F5CE0">
        <w:rPr>
          <w:rFonts w:cs="Times New Roman"/>
          <w:szCs w:val="24"/>
        </w:rPr>
        <w:t xml:space="preserve">, </w:t>
      </w:r>
      <w:r>
        <w:rPr>
          <w:rFonts w:cs="Times New Roman"/>
          <w:szCs w:val="24"/>
        </w:rPr>
        <w:t xml:space="preserve">p. </w:t>
      </w:r>
      <w:r w:rsidRPr="000F5CE0">
        <w:rPr>
          <w:rFonts w:cs="Times New Roman"/>
          <w:szCs w:val="24"/>
        </w:rPr>
        <w:t>252).</w:t>
      </w:r>
    </w:p>
    <w:p w14:paraId="25B46DFD" w14:textId="0DA19E74" w:rsidR="009F331A" w:rsidRPr="000F5CE0" w:rsidRDefault="009F331A" w:rsidP="009F331A">
      <w:pPr>
        <w:rPr>
          <w:rFonts w:cs="Times New Roman"/>
          <w:szCs w:val="24"/>
        </w:rPr>
      </w:pPr>
      <w:r>
        <w:rPr>
          <w:rFonts w:cs="Times New Roman"/>
          <w:szCs w:val="24"/>
        </w:rPr>
        <w:t>C</w:t>
      </w:r>
      <w:r w:rsidRPr="000F5CE0">
        <w:rPr>
          <w:rFonts w:cs="Times New Roman"/>
          <w:szCs w:val="24"/>
        </w:rPr>
        <w:t>omo primeira abordagem</w:t>
      </w:r>
      <w:r>
        <w:rPr>
          <w:rFonts w:cs="Times New Roman"/>
          <w:szCs w:val="24"/>
        </w:rPr>
        <w:t xml:space="preserve">, </w:t>
      </w:r>
      <w:r w:rsidRPr="000F5CE0">
        <w:rPr>
          <w:rFonts w:cs="Times New Roman"/>
          <w:szCs w:val="24"/>
        </w:rPr>
        <w:t xml:space="preserve">Pulleyn </w:t>
      </w:r>
      <w:r>
        <w:rPr>
          <w:rFonts w:cs="Times New Roman"/>
          <w:szCs w:val="24"/>
        </w:rPr>
        <w:t xml:space="preserve">(2014) </w:t>
      </w:r>
      <w:r w:rsidRPr="000F5CE0">
        <w:rPr>
          <w:rFonts w:cs="Times New Roman"/>
          <w:szCs w:val="24"/>
        </w:rPr>
        <w:t>[entrevista pessoal</w:t>
      </w:r>
      <w:r w:rsidRPr="000F5CE0">
        <w:rPr>
          <w:rFonts w:cs="Times New Roman"/>
          <w:szCs w:val="24"/>
          <w:vertAlign w:val="superscript"/>
        </w:rPr>
        <w:footnoteReference w:id="85"/>
      </w:r>
      <w:r w:rsidRPr="000F5CE0">
        <w:rPr>
          <w:rFonts w:cs="Times New Roman"/>
          <w:szCs w:val="24"/>
        </w:rPr>
        <w:t>]</w:t>
      </w:r>
      <w:r>
        <w:rPr>
          <w:rFonts w:cs="Times New Roman"/>
          <w:szCs w:val="24"/>
        </w:rPr>
        <w:t xml:space="preserve"> considera</w:t>
      </w:r>
      <w:r w:rsidRPr="000F5CE0">
        <w:rPr>
          <w:rFonts w:cs="Times New Roman"/>
          <w:szCs w:val="24"/>
        </w:rPr>
        <w:t xml:space="preserve"> útil</w:t>
      </w:r>
      <w:r>
        <w:rPr>
          <w:rFonts w:cs="Times New Roman"/>
          <w:szCs w:val="24"/>
        </w:rPr>
        <w:t xml:space="preserve"> a tradução literal</w:t>
      </w:r>
      <w:r w:rsidRPr="000F5CE0">
        <w:rPr>
          <w:rFonts w:cs="Times New Roman"/>
          <w:szCs w:val="24"/>
        </w:rPr>
        <w:t xml:space="preserve">, pois o tradutor deve </w:t>
      </w:r>
      <w:r w:rsidR="00881279">
        <w:rPr>
          <w:rFonts w:cs="Times New Roman"/>
          <w:szCs w:val="24"/>
        </w:rPr>
        <w:t>realizar um</w:t>
      </w:r>
      <w:r w:rsidRPr="000F5CE0">
        <w:rPr>
          <w:rFonts w:cs="Times New Roman"/>
          <w:szCs w:val="24"/>
        </w:rPr>
        <w:t xml:space="preserve"> texto traduzido em aberto</w:t>
      </w:r>
      <w:r>
        <w:rPr>
          <w:rFonts w:cs="Times New Roman"/>
          <w:szCs w:val="24"/>
        </w:rPr>
        <w:t xml:space="preserve"> de forma a</w:t>
      </w:r>
      <w:r w:rsidRPr="000F5CE0">
        <w:rPr>
          <w:rFonts w:cs="Times New Roman"/>
          <w:szCs w:val="24"/>
        </w:rPr>
        <w:t xml:space="preserve"> permiti</w:t>
      </w:r>
      <w:r>
        <w:rPr>
          <w:rFonts w:cs="Times New Roman"/>
          <w:szCs w:val="24"/>
        </w:rPr>
        <w:t>r</w:t>
      </w:r>
      <w:r w:rsidRPr="000F5CE0">
        <w:rPr>
          <w:rFonts w:cs="Times New Roman"/>
          <w:szCs w:val="24"/>
        </w:rPr>
        <w:t xml:space="preserve"> várias leituras, experimentáveis e concretizáveis em palco.</w:t>
      </w:r>
    </w:p>
    <w:p w14:paraId="15EC5615" w14:textId="040F9BDC" w:rsidR="009F331A" w:rsidRPr="000F5CE0" w:rsidRDefault="009F331A" w:rsidP="009F331A">
      <w:pPr>
        <w:rPr>
          <w:rFonts w:cs="Times New Roman"/>
          <w:szCs w:val="24"/>
        </w:rPr>
      </w:pPr>
      <w:r>
        <w:rPr>
          <w:rFonts w:cs="Times New Roman"/>
          <w:szCs w:val="24"/>
        </w:rPr>
        <w:t>É</w:t>
      </w:r>
      <w:r w:rsidRPr="000F5CE0">
        <w:rPr>
          <w:rFonts w:cs="Times New Roman"/>
          <w:szCs w:val="24"/>
        </w:rPr>
        <w:t xml:space="preserve"> sugerido um </w:t>
      </w:r>
      <w:r w:rsidRPr="000F5CE0">
        <w:rPr>
          <w:rFonts w:cs="Times New Roman"/>
          <w:i/>
          <w:szCs w:val="24"/>
        </w:rPr>
        <w:t>potencial teatral</w:t>
      </w:r>
      <w:r w:rsidRPr="000F5CE0">
        <w:rPr>
          <w:rFonts w:cs="Times New Roman"/>
          <w:szCs w:val="24"/>
        </w:rPr>
        <w:t xml:space="preserve"> subjacente ao texto dramático que Totzeva </w:t>
      </w:r>
      <w:sdt>
        <w:sdtPr>
          <w:rPr>
            <w:rFonts w:cs="Times New Roman"/>
            <w:szCs w:val="24"/>
          </w:rPr>
          <w:id w:val="-510300565"/>
          <w:citation/>
        </w:sdtPr>
        <w:sdtEndPr/>
        <w:sdtContent>
          <w:r w:rsidR="00881279">
            <w:rPr>
              <w:rFonts w:cs="Times New Roman"/>
              <w:szCs w:val="24"/>
            </w:rPr>
            <w:fldChar w:fldCharType="begin"/>
          </w:r>
          <w:r w:rsidR="00FB4C75">
            <w:rPr>
              <w:rFonts w:cs="Times New Roman"/>
              <w:szCs w:val="24"/>
            </w:rPr>
            <w:instrText xml:space="preserve">CITATION Tot99 \n  \t  \l 2070 </w:instrText>
          </w:r>
          <w:r w:rsidR="00881279">
            <w:rPr>
              <w:rFonts w:cs="Times New Roman"/>
              <w:szCs w:val="24"/>
            </w:rPr>
            <w:fldChar w:fldCharType="separate"/>
          </w:r>
          <w:r w:rsidR="00FB4C75" w:rsidRPr="00FB4C75">
            <w:rPr>
              <w:rFonts w:cs="Times New Roman"/>
              <w:noProof/>
              <w:szCs w:val="24"/>
            </w:rPr>
            <w:t>(1999)</w:t>
          </w:r>
          <w:r w:rsidR="00881279">
            <w:rPr>
              <w:rFonts w:cs="Times New Roman"/>
              <w:szCs w:val="24"/>
            </w:rPr>
            <w:fldChar w:fldCharType="end"/>
          </w:r>
        </w:sdtContent>
      </w:sdt>
      <w:r w:rsidR="00881279">
        <w:rPr>
          <w:rFonts w:cs="Times New Roman"/>
          <w:szCs w:val="24"/>
        </w:rPr>
        <w:t xml:space="preserve"> </w:t>
      </w:r>
      <w:r w:rsidRPr="000F5CE0">
        <w:rPr>
          <w:rFonts w:cs="Times New Roman"/>
          <w:szCs w:val="24"/>
        </w:rPr>
        <w:t xml:space="preserve">define como “a capacidade do texto dramático </w:t>
      </w:r>
      <w:r w:rsidR="00881279">
        <w:rPr>
          <w:rFonts w:cs="Times New Roman"/>
          <w:szCs w:val="24"/>
        </w:rPr>
        <w:t>para gerar e</w:t>
      </w:r>
      <w:r w:rsidRPr="000F5CE0">
        <w:rPr>
          <w:rFonts w:cs="Times New Roman"/>
          <w:szCs w:val="24"/>
        </w:rPr>
        <w:t xml:space="preserve"> </w:t>
      </w:r>
      <w:r w:rsidR="00881279">
        <w:rPr>
          <w:rFonts w:cs="Times New Roman"/>
          <w:szCs w:val="24"/>
        </w:rPr>
        <w:t>implicar</w:t>
      </w:r>
      <w:r w:rsidRPr="000F5CE0">
        <w:rPr>
          <w:rFonts w:cs="Times New Roman"/>
          <w:szCs w:val="24"/>
        </w:rPr>
        <w:t xml:space="preserve"> diferentes signos </w:t>
      </w:r>
      <w:r w:rsidRPr="000F5CE0">
        <w:rPr>
          <w:rFonts w:cs="Times New Roman"/>
          <w:szCs w:val="24"/>
        </w:rPr>
        <w:lastRenderedPageBreak/>
        <w:t>teatrais de uma forma significativa quando é levado ao palco”</w:t>
      </w:r>
      <w:r w:rsidRPr="000F5CE0">
        <w:rPr>
          <w:rFonts w:cs="Times New Roman"/>
          <w:szCs w:val="24"/>
          <w:vertAlign w:val="superscript"/>
        </w:rPr>
        <w:footnoteReference w:id="86"/>
      </w:r>
      <w:r w:rsidR="00881279">
        <w:rPr>
          <w:rFonts w:cs="Times New Roman"/>
          <w:szCs w:val="24"/>
        </w:rPr>
        <w:t xml:space="preserve"> </w:t>
      </w:r>
      <w:sdt>
        <w:sdtPr>
          <w:rPr>
            <w:rFonts w:cs="Times New Roman"/>
            <w:szCs w:val="24"/>
          </w:rPr>
          <w:id w:val="-1405214216"/>
          <w:citation/>
        </w:sdtPr>
        <w:sdtEndPr/>
        <w:sdtContent>
          <w:r w:rsidR="00881279">
            <w:rPr>
              <w:rFonts w:cs="Times New Roman"/>
              <w:szCs w:val="24"/>
            </w:rPr>
            <w:fldChar w:fldCharType="begin"/>
          </w:r>
          <w:r w:rsidR="00881279">
            <w:rPr>
              <w:rFonts w:cs="Times New Roman"/>
              <w:szCs w:val="24"/>
            </w:rPr>
            <w:instrText xml:space="preserve">CITATION Tot99 \p 82 \n  \y  \t  \l 2070 </w:instrText>
          </w:r>
          <w:r w:rsidR="00881279">
            <w:rPr>
              <w:rFonts w:cs="Times New Roman"/>
              <w:szCs w:val="24"/>
            </w:rPr>
            <w:fldChar w:fldCharType="separate"/>
          </w:r>
          <w:r w:rsidR="00881279" w:rsidRPr="00881279">
            <w:rPr>
              <w:rFonts w:cs="Times New Roman"/>
              <w:noProof/>
              <w:szCs w:val="24"/>
            </w:rPr>
            <w:t>(p. 82)</w:t>
          </w:r>
          <w:r w:rsidR="00881279">
            <w:rPr>
              <w:rFonts w:cs="Times New Roman"/>
              <w:szCs w:val="24"/>
            </w:rPr>
            <w:fldChar w:fldCharType="end"/>
          </w:r>
        </w:sdtContent>
      </w:sdt>
      <w:r w:rsidR="00881279">
        <w:rPr>
          <w:rFonts w:cs="Times New Roman"/>
          <w:szCs w:val="24"/>
        </w:rPr>
        <w:t>.</w:t>
      </w:r>
      <w:r w:rsidRPr="000F5CE0">
        <w:rPr>
          <w:rFonts w:cs="Times New Roman"/>
          <w:szCs w:val="24"/>
        </w:rPr>
        <w:t xml:space="preserve"> E, por consequência, a tradução </w:t>
      </w:r>
      <w:r>
        <w:rPr>
          <w:rFonts w:cs="Times New Roman"/>
          <w:szCs w:val="24"/>
        </w:rPr>
        <w:t>deve criar</w:t>
      </w:r>
      <w:r w:rsidRPr="000F5CE0">
        <w:rPr>
          <w:rFonts w:cs="Times New Roman"/>
          <w:szCs w:val="24"/>
        </w:rPr>
        <w:t xml:space="preserve"> as estruturas concretizadoras deste potencial teatral no espetáculo, o que só poderá acontecer se a tradução preservar os significados e </w:t>
      </w:r>
      <w:r>
        <w:rPr>
          <w:rFonts w:cs="Times New Roman"/>
          <w:szCs w:val="24"/>
        </w:rPr>
        <w:t xml:space="preserve">as </w:t>
      </w:r>
      <w:r w:rsidRPr="000F5CE0">
        <w:rPr>
          <w:rFonts w:cs="Times New Roman"/>
          <w:szCs w:val="24"/>
        </w:rPr>
        <w:t>ambiguidades do texto dramático. Segundo a abordagem desta autora, são os contextos, como elementos interpretativos dos enunciados, que determinam os significados a traduzir ou representar em p</w:t>
      </w:r>
      <w:r>
        <w:rPr>
          <w:rFonts w:cs="Times New Roman"/>
          <w:szCs w:val="24"/>
        </w:rPr>
        <w:t>alco. O texto dramático integra</w:t>
      </w:r>
      <w:r w:rsidRPr="000F5CE0">
        <w:rPr>
          <w:rFonts w:cs="Times New Roman"/>
          <w:szCs w:val="24"/>
        </w:rPr>
        <w:t xml:space="preserve"> elementos semânticos</w:t>
      </w:r>
      <w:r>
        <w:rPr>
          <w:rFonts w:cs="Times New Roman"/>
          <w:szCs w:val="24"/>
        </w:rPr>
        <w:t>,</w:t>
      </w:r>
      <w:r w:rsidRPr="000F5CE0">
        <w:rPr>
          <w:rFonts w:cs="Times New Roman"/>
          <w:szCs w:val="24"/>
        </w:rPr>
        <w:t xml:space="preserve"> denominados dominantes estéticos</w:t>
      </w:r>
      <w:r>
        <w:rPr>
          <w:rFonts w:cs="Times New Roman"/>
          <w:szCs w:val="24"/>
        </w:rPr>
        <w:t>,</w:t>
      </w:r>
      <w:r w:rsidRPr="000F5CE0">
        <w:rPr>
          <w:rFonts w:cs="Times New Roman"/>
          <w:szCs w:val="24"/>
        </w:rPr>
        <w:t xml:space="preserve"> que permitem a contextualização dinâmica, ou seja, segundo a posição destes elementos no texto são referidos novos contextos que</w:t>
      </w:r>
      <w:r>
        <w:rPr>
          <w:rFonts w:cs="Times New Roman"/>
          <w:szCs w:val="24"/>
        </w:rPr>
        <w:t xml:space="preserve"> </w:t>
      </w:r>
      <w:r w:rsidRPr="000F5CE0">
        <w:rPr>
          <w:rFonts w:cs="Times New Roman"/>
          <w:szCs w:val="24"/>
        </w:rPr>
        <w:t>originam novos significados</w:t>
      </w:r>
      <w:r>
        <w:rPr>
          <w:rFonts w:cs="Times New Roman"/>
          <w:szCs w:val="24"/>
        </w:rPr>
        <w:t>.</w:t>
      </w:r>
      <w:r w:rsidRPr="000F5CE0">
        <w:rPr>
          <w:rFonts w:cs="Times New Roman"/>
          <w:szCs w:val="24"/>
        </w:rPr>
        <w:t xml:space="preserve"> </w:t>
      </w:r>
      <w:r>
        <w:rPr>
          <w:rFonts w:cs="Times New Roman"/>
          <w:szCs w:val="24"/>
        </w:rPr>
        <w:t>A</w:t>
      </w:r>
      <w:r w:rsidRPr="000F5CE0">
        <w:rPr>
          <w:rFonts w:cs="Times New Roman"/>
          <w:szCs w:val="24"/>
        </w:rPr>
        <w:t xml:space="preserve"> tarefa do tradutor passa pela sua identificação, seleção e transferência.</w:t>
      </w:r>
    </w:p>
    <w:p w14:paraId="26AF2EEF" w14:textId="42AF41FD" w:rsidR="009F331A" w:rsidRDefault="009F331A" w:rsidP="009F331A">
      <w:pPr>
        <w:rPr>
          <w:rFonts w:cs="Times New Roman"/>
          <w:szCs w:val="24"/>
        </w:rPr>
      </w:pPr>
      <w:r w:rsidRPr="000F5CE0">
        <w:rPr>
          <w:rFonts w:cs="Times New Roman"/>
          <w:szCs w:val="24"/>
        </w:rPr>
        <w:t xml:space="preserve">Este método também </w:t>
      </w:r>
      <w:r>
        <w:rPr>
          <w:rFonts w:cs="Times New Roman"/>
          <w:szCs w:val="24"/>
        </w:rPr>
        <w:t>se relaciona</w:t>
      </w:r>
      <w:r w:rsidRPr="000F5CE0">
        <w:rPr>
          <w:rFonts w:cs="Times New Roman"/>
          <w:szCs w:val="24"/>
        </w:rPr>
        <w:t xml:space="preserve"> com a posição </w:t>
      </w:r>
      <w:r>
        <w:rPr>
          <w:rFonts w:cs="Times New Roman"/>
          <w:szCs w:val="24"/>
        </w:rPr>
        <w:t>d</w:t>
      </w:r>
      <w:r w:rsidRPr="000F5CE0">
        <w:rPr>
          <w:rFonts w:cs="Times New Roman"/>
          <w:szCs w:val="24"/>
        </w:rPr>
        <w:t>o texto dramático no conjunto da produção cénica</w:t>
      </w:r>
      <w:r>
        <w:rPr>
          <w:rFonts w:cs="Times New Roman"/>
          <w:szCs w:val="24"/>
        </w:rPr>
        <w:t>, que</w:t>
      </w:r>
      <w:r w:rsidRPr="000F5CE0">
        <w:rPr>
          <w:rFonts w:cs="Times New Roman"/>
          <w:szCs w:val="24"/>
        </w:rPr>
        <w:t xml:space="preserve"> pode variar entre dois extremos: o modelo d</w:t>
      </w:r>
      <w:r w:rsidR="00706601">
        <w:rPr>
          <w:rFonts w:cs="Times New Roman"/>
          <w:szCs w:val="24"/>
        </w:rPr>
        <w:t>a</w:t>
      </w:r>
      <w:r w:rsidRPr="000F5CE0">
        <w:rPr>
          <w:rFonts w:cs="Times New Roman"/>
          <w:szCs w:val="24"/>
        </w:rPr>
        <w:t xml:space="preserve"> sinfonia, </w:t>
      </w:r>
      <w:r w:rsidR="00881279">
        <w:rPr>
          <w:rFonts w:cs="Times New Roman"/>
          <w:szCs w:val="24"/>
        </w:rPr>
        <w:t>segundo o qual</w:t>
      </w:r>
      <w:r w:rsidRPr="000F5CE0">
        <w:rPr>
          <w:rFonts w:cs="Times New Roman"/>
          <w:szCs w:val="24"/>
        </w:rPr>
        <w:t xml:space="preserve"> proporciona a informação necessária à transposição semiótica do textual para o palco</w:t>
      </w:r>
      <w:r>
        <w:rPr>
          <w:rFonts w:cs="Times New Roman"/>
          <w:szCs w:val="24"/>
        </w:rPr>
        <w:t>,</w:t>
      </w:r>
      <w:r w:rsidRPr="000F5CE0">
        <w:rPr>
          <w:rFonts w:cs="Times New Roman"/>
          <w:szCs w:val="24"/>
        </w:rPr>
        <w:t xml:space="preserve"> com mediação mínima do ator ou encenador; ou o modelo do cinema, que equipara o texto dramático aos restantes signos cénicos e o autonomiza do espetáculo, criado pelo encenador</w:t>
      </w:r>
      <w:sdt>
        <w:sdtPr>
          <w:rPr>
            <w:rFonts w:cs="Times New Roman"/>
            <w:szCs w:val="24"/>
          </w:rPr>
          <w:id w:val="1371418421"/>
          <w:citation/>
        </w:sdtPr>
        <w:sdtEndPr/>
        <w:sdtContent>
          <w:r>
            <w:rPr>
              <w:rFonts w:cs="Times New Roman"/>
              <w:szCs w:val="24"/>
            </w:rPr>
            <w:fldChar w:fldCharType="begin"/>
          </w:r>
          <w:r w:rsidR="00706601">
            <w:rPr>
              <w:rFonts w:cs="Times New Roman"/>
              <w:szCs w:val="24"/>
            </w:rPr>
            <w:instrText xml:space="preserve">CITATION Aal06 \p 72 \t  \l 2070 </w:instrText>
          </w:r>
          <w:r>
            <w:rPr>
              <w:rFonts w:cs="Times New Roman"/>
              <w:szCs w:val="24"/>
            </w:rPr>
            <w:fldChar w:fldCharType="separate"/>
          </w:r>
          <w:r w:rsidR="00706601">
            <w:rPr>
              <w:rFonts w:cs="Times New Roman"/>
              <w:noProof/>
              <w:szCs w:val="24"/>
            </w:rPr>
            <w:t xml:space="preserve"> </w:t>
          </w:r>
          <w:r w:rsidR="00706601" w:rsidRPr="00706601">
            <w:rPr>
              <w:rFonts w:cs="Times New Roman"/>
              <w:noProof/>
              <w:szCs w:val="24"/>
            </w:rPr>
            <w:t>(Aaltonen, 2006, p. 72)</w:t>
          </w:r>
          <w:r>
            <w:rPr>
              <w:rFonts w:cs="Times New Roman"/>
              <w:szCs w:val="24"/>
            </w:rPr>
            <w:fldChar w:fldCharType="end"/>
          </w:r>
        </w:sdtContent>
      </w:sdt>
      <w:r w:rsidRPr="000F5CE0">
        <w:rPr>
          <w:rFonts w:cs="Times New Roman"/>
          <w:szCs w:val="24"/>
        </w:rPr>
        <w:t xml:space="preserve">. </w:t>
      </w:r>
      <w:r>
        <w:rPr>
          <w:rFonts w:cs="Times New Roman"/>
          <w:szCs w:val="24"/>
        </w:rPr>
        <w:t>O</w:t>
      </w:r>
      <w:r w:rsidRPr="000F5CE0">
        <w:rPr>
          <w:rFonts w:cs="Times New Roman"/>
          <w:szCs w:val="24"/>
        </w:rPr>
        <w:t xml:space="preserve"> TRSM enquadra-se no segundo modelo: os textos não pertencem a um reportório preexistente, são encomendados para cada projeto artístico a autores dramáticos não consagrados</w:t>
      </w:r>
      <w:r>
        <w:rPr>
          <w:rFonts w:cs="Times New Roman"/>
          <w:szCs w:val="24"/>
        </w:rPr>
        <w:t>, pelo</w:t>
      </w:r>
      <w:r w:rsidRPr="000F5CE0">
        <w:rPr>
          <w:rFonts w:cs="Times New Roman"/>
          <w:szCs w:val="24"/>
        </w:rPr>
        <w:t xml:space="preserve"> que a companhia </w:t>
      </w:r>
      <w:r>
        <w:rPr>
          <w:rFonts w:cs="Times New Roman"/>
          <w:szCs w:val="24"/>
        </w:rPr>
        <w:t xml:space="preserve">não os </w:t>
      </w:r>
      <w:r w:rsidRPr="000F5CE0">
        <w:rPr>
          <w:rFonts w:cs="Times New Roman"/>
          <w:szCs w:val="24"/>
        </w:rPr>
        <w:t>consider</w:t>
      </w:r>
      <w:r>
        <w:rPr>
          <w:rFonts w:cs="Times New Roman"/>
          <w:szCs w:val="24"/>
        </w:rPr>
        <w:t>a</w:t>
      </w:r>
      <w:r w:rsidRPr="000F5CE0">
        <w:rPr>
          <w:rFonts w:cs="Times New Roman"/>
          <w:szCs w:val="24"/>
        </w:rPr>
        <w:t xml:space="preserve"> intocáveis. Pulleyn </w:t>
      </w:r>
      <w:r w:rsidR="009A5FE5">
        <w:rPr>
          <w:rFonts w:cs="Times New Roman"/>
          <w:szCs w:val="24"/>
        </w:rPr>
        <w:t xml:space="preserve">(2014) </w:t>
      </w:r>
      <w:r w:rsidR="009A5FE5" w:rsidRPr="000F5CE0">
        <w:rPr>
          <w:rFonts w:cs="Times New Roman"/>
          <w:szCs w:val="24"/>
        </w:rPr>
        <w:t>[entrevista pessoal</w:t>
      </w:r>
      <w:r w:rsidR="009A5FE5" w:rsidRPr="000F5CE0">
        <w:rPr>
          <w:rFonts w:cs="Times New Roman"/>
          <w:szCs w:val="24"/>
          <w:vertAlign w:val="superscript"/>
        </w:rPr>
        <w:footnoteReference w:id="87"/>
      </w:r>
      <w:r w:rsidR="009A5FE5" w:rsidRPr="000F5CE0">
        <w:rPr>
          <w:rFonts w:cs="Times New Roman"/>
          <w:szCs w:val="24"/>
        </w:rPr>
        <w:t>]</w:t>
      </w:r>
      <w:r w:rsidRPr="000F5CE0">
        <w:rPr>
          <w:rFonts w:cs="Times New Roman"/>
          <w:szCs w:val="24"/>
        </w:rPr>
        <w:t xml:space="preserve"> descreve esta forma de trabalho como muito fluida e pragmática, ligada à construção do espetáculo: o texto dramático está em constante reformulação e experimenta</w:t>
      </w:r>
      <w:r>
        <w:rPr>
          <w:rFonts w:cs="Times New Roman"/>
          <w:szCs w:val="24"/>
        </w:rPr>
        <w:t>ção, com a subsequente tradução,</w:t>
      </w:r>
      <w:r w:rsidRPr="000F5CE0">
        <w:rPr>
          <w:rFonts w:cs="Times New Roman"/>
          <w:szCs w:val="24"/>
        </w:rPr>
        <w:t xml:space="preserve"> </w:t>
      </w:r>
      <w:r>
        <w:rPr>
          <w:rFonts w:cs="Times New Roman"/>
          <w:szCs w:val="24"/>
        </w:rPr>
        <w:t>na</w:t>
      </w:r>
      <w:r w:rsidRPr="000F5CE0">
        <w:rPr>
          <w:rFonts w:cs="Times New Roman"/>
          <w:szCs w:val="24"/>
        </w:rPr>
        <w:t xml:space="preserve"> qu</w:t>
      </w:r>
      <w:r>
        <w:rPr>
          <w:rFonts w:cs="Times New Roman"/>
          <w:szCs w:val="24"/>
        </w:rPr>
        <w:t>al</w:t>
      </w:r>
      <w:r w:rsidRPr="000F5CE0">
        <w:rPr>
          <w:rFonts w:cs="Times New Roman"/>
          <w:szCs w:val="24"/>
        </w:rPr>
        <w:t xml:space="preserve"> a literalidade ajuda a preservar a abertura interpretativa.</w:t>
      </w:r>
    </w:p>
    <w:p w14:paraId="1E679353" w14:textId="2D925B1E" w:rsidR="002B0D48" w:rsidRDefault="00145F08" w:rsidP="009F331A">
      <w:pPr>
        <w:rPr>
          <w:rFonts w:cs="Times New Roman"/>
          <w:szCs w:val="24"/>
        </w:rPr>
      </w:pPr>
      <w:r>
        <w:rPr>
          <w:rFonts w:cs="Times New Roman"/>
          <w:szCs w:val="24"/>
        </w:rPr>
        <w:t xml:space="preserve"> Embora não tenha sido possível determinar se a versão disponibilizada constitui a final enunciada em palco, o texto traduzido de </w:t>
      </w:r>
      <w:r w:rsidR="005E0F4B" w:rsidRPr="001730DF">
        <w:rPr>
          <w:rFonts w:cs="Times New Roman"/>
          <w:i/>
          <w:szCs w:val="24"/>
        </w:rPr>
        <w:t>O A</w:t>
      </w:r>
      <w:r w:rsidR="009F331A" w:rsidRPr="001730DF">
        <w:rPr>
          <w:rFonts w:cs="Times New Roman"/>
          <w:i/>
          <w:szCs w:val="24"/>
        </w:rPr>
        <w:t>njo do Montemuro</w:t>
      </w:r>
      <w:r w:rsidR="005E0F4B">
        <w:rPr>
          <w:rFonts w:cs="Times New Roman"/>
          <w:szCs w:val="24"/>
        </w:rPr>
        <w:t xml:space="preserve"> </w:t>
      </w:r>
      <w:r>
        <w:rPr>
          <w:rFonts w:cs="Times New Roman"/>
          <w:szCs w:val="24"/>
        </w:rPr>
        <w:t xml:space="preserve">inclui vários </w:t>
      </w:r>
      <w:r w:rsidR="005E0F4B">
        <w:rPr>
          <w:rFonts w:cs="Times New Roman"/>
          <w:szCs w:val="24"/>
        </w:rPr>
        <w:lastRenderedPageBreak/>
        <w:t xml:space="preserve">exemplos de </w:t>
      </w:r>
      <w:r>
        <w:rPr>
          <w:rFonts w:cs="Times New Roman"/>
          <w:szCs w:val="24"/>
        </w:rPr>
        <w:t>traduções literais, além de comentários e dúvidas que o tradutor assinala com um ponto de interrogação para resolver posteriormente</w:t>
      </w:r>
      <w:r w:rsidR="002B0D48">
        <w:rPr>
          <w:rFonts w:cs="Times New Roman"/>
          <w:szCs w:val="24"/>
        </w:rPr>
        <w:t xml:space="preserve">, como na seguinte deixa traduzida: </w:t>
      </w:r>
    </w:p>
    <w:p w14:paraId="3F99AAB8" w14:textId="2F6E939D" w:rsidR="002F0057" w:rsidRPr="00C86A38" w:rsidRDefault="002F0057" w:rsidP="009F331A">
      <w:pPr>
        <w:rPr>
          <w:rFonts w:cs="Times New Roman"/>
          <w:i/>
          <w:sz w:val="20"/>
          <w:szCs w:val="20"/>
          <w:lang w:val="en-US"/>
        </w:rPr>
      </w:pPr>
      <w:r w:rsidRPr="00C86A38">
        <w:rPr>
          <w:rFonts w:cs="Times New Roman"/>
          <w:i/>
          <w:sz w:val="20"/>
          <w:szCs w:val="20"/>
          <w:lang w:val="en-US"/>
        </w:rPr>
        <w:t>Alvaro: I raised up my eyes unto the hills and the light of heaven was about him</w:t>
      </w:r>
    </w:p>
    <w:p w14:paraId="29A84F5B" w14:textId="128296C8" w:rsidR="009F331A" w:rsidRPr="002F0057" w:rsidRDefault="002B0D48" w:rsidP="002F0057">
      <w:pPr>
        <w:ind w:left="1276" w:hanging="709"/>
        <w:rPr>
          <w:rFonts w:cs="Times New Roman"/>
          <w:i/>
          <w:sz w:val="20"/>
          <w:szCs w:val="20"/>
        </w:rPr>
      </w:pPr>
      <w:r w:rsidRPr="002F0057">
        <w:rPr>
          <w:rFonts w:cs="Times New Roman"/>
          <w:i/>
          <w:sz w:val="20"/>
          <w:szCs w:val="20"/>
        </w:rPr>
        <w:t xml:space="preserve">Álvaro: Erguei os meus olhos perante a montanha e a luz dos Céus a sua volta esteve. </w:t>
      </w:r>
      <w:r w:rsidRPr="002F0057">
        <w:rPr>
          <w:rFonts w:cs="Times New Roman"/>
          <w:b/>
          <w:i/>
          <w:sz w:val="20"/>
          <w:szCs w:val="20"/>
        </w:rPr>
        <w:t>(não se percebe bem, será – ergui os meus olhos para a montanha para a montanha e a luz dos Céus rodeava-a)</w:t>
      </w:r>
      <w:r w:rsidR="00145F08" w:rsidRPr="002F0057">
        <w:rPr>
          <w:rFonts w:cs="Times New Roman"/>
          <w:i/>
          <w:sz w:val="20"/>
          <w:szCs w:val="20"/>
        </w:rPr>
        <w:t xml:space="preserve"> </w:t>
      </w:r>
      <w:r w:rsidR="005E0F4B" w:rsidRPr="002F0057">
        <w:rPr>
          <w:rFonts w:cs="Times New Roman"/>
          <w:i/>
          <w:sz w:val="20"/>
          <w:szCs w:val="20"/>
        </w:rPr>
        <w:t xml:space="preserve">  </w:t>
      </w:r>
    </w:p>
    <w:p w14:paraId="4B9EACB8" w14:textId="7CB13153" w:rsidR="002F0057" w:rsidRDefault="002F0057" w:rsidP="009F331A">
      <w:pPr>
        <w:rPr>
          <w:rFonts w:cs="Times New Roman"/>
          <w:szCs w:val="24"/>
        </w:rPr>
      </w:pPr>
      <w:r>
        <w:rPr>
          <w:rFonts w:cs="Times New Roman"/>
          <w:szCs w:val="24"/>
        </w:rPr>
        <w:t>Neste texto dramático</w:t>
      </w:r>
      <w:r w:rsidR="00ED581D">
        <w:rPr>
          <w:rFonts w:cs="Times New Roman"/>
          <w:szCs w:val="24"/>
        </w:rPr>
        <w:t xml:space="preserve"> concreto </w:t>
      </w:r>
      <w:r>
        <w:rPr>
          <w:rFonts w:cs="Times New Roman"/>
          <w:szCs w:val="24"/>
        </w:rPr>
        <w:t>a tradução parece incompleta, esperando o contributo dos restantes criadores espetaculares para chegar à sua forma final.</w:t>
      </w:r>
    </w:p>
    <w:p w14:paraId="38F9294E" w14:textId="15040E08" w:rsidR="009F331A" w:rsidRPr="000F5CE0" w:rsidRDefault="009F331A" w:rsidP="009F331A">
      <w:pPr>
        <w:rPr>
          <w:rFonts w:cs="Times New Roman"/>
          <w:szCs w:val="24"/>
        </w:rPr>
      </w:pPr>
      <w:r>
        <w:rPr>
          <w:rFonts w:cs="Times New Roman"/>
          <w:szCs w:val="24"/>
        </w:rPr>
        <w:t>A criação de um texto dramático</w:t>
      </w:r>
      <w:r w:rsidRPr="000F5CE0">
        <w:rPr>
          <w:rFonts w:cs="Times New Roman"/>
          <w:szCs w:val="24"/>
        </w:rPr>
        <w:t xml:space="preserve"> em linha com o desígnio da companhia</w:t>
      </w:r>
      <w:r>
        <w:rPr>
          <w:rFonts w:cs="Times New Roman"/>
          <w:szCs w:val="24"/>
        </w:rPr>
        <w:t xml:space="preserve"> de</w:t>
      </w:r>
      <w:r w:rsidRPr="000F5CE0">
        <w:rPr>
          <w:rFonts w:cs="Times New Roman"/>
          <w:szCs w:val="24"/>
        </w:rPr>
        <w:t xml:space="preserve"> proj</w:t>
      </w:r>
      <w:r>
        <w:rPr>
          <w:rFonts w:cs="Times New Roman"/>
          <w:szCs w:val="24"/>
        </w:rPr>
        <w:t xml:space="preserve">etar </w:t>
      </w:r>
      <w:r w:rsidRPr="000F5CE0">
        <w:rPr>
          <w:rFonts w:cs="Times New Roman"/>
          <w:szCs w:val="24"/>
        </w:rPr>
        <w:t xml:space="preserve">a sua </w:t>
      </w:r>
      <w:r>
        <w:rPr>
          <w:rFonts w:cs="Times New Roman"/>
          <w:szCs w:val="24"/>
        </w:rPr>
        <w:t>ruralidade implicava</w:t>
      </w:r>
      <w:r w:rsidRPr="000F5CE0">
        <w:rPr>
          <w:rFonts w:cs="Times New Roman"/>
          <w:szCs w:val="24"/>
        </w:rPr>
        <w:t xml:space="preserve"> uma reescrita </w:t>
      </w:r>
      <w:r>
        <w:rPr>
          <w:rFonts w:cs="Times New Roman"/>
          <w:szCs w:val="24"/>
        </w:rPr>
        <w:t xml:space="preserve">tradutora </w:t>
      </w:r>
      <w:r w:rsidRPr="000F5CE0">
        <w:rPr>
          <w:rFonts w:cs="Times New Roman"/>
          <w:szCs w:val="24"/>
        </w:rPr>
        <w:t>que adaptava o texto à realidade do Montemuro</w:t>
      </w:r>
      <w:r>
        <w:rPr>
          <w:rFonts w:cs="Times New Roman"/>
          <w:szCs w:val="24"/>
        </w:rPr>
        <w:t xml:space="preserve">, com uma tradução aceitável segundo a terminologia de Toury para a </w:t>
      </w:r>
      <w:r w:rsidRPr="000F5CE0">
        <w:rPr>
          <w:rFonts w:cs="Times New Roman"/>
          <w:szCs w:val="24"/>
        </w:rPr>
        <w:t>norma inicial</w:t>
      </w:r>
      <w:r>
        <w:rPr>
          <w:rFonts w:cs="Times New Roman"/>
          <w:szCs w:val="24"/>
        </w:rPr>
        <w:t>, com</w:t>
      </w:r>
      <w:r w:rsidRPr="000F5CE0">
        <w:rPr>
          <w:rFonts w:cs="Times New Roman"/>
          <w:szCs w:val="24"/>
        </w:rPr>
        <w:t xml:space="preserve"> a aderência às normas da cultura de chegada</w:t>
      </w:r>
      <w:r>
        <w:rPr>
          <w:rFonts w:cs="Times New Roman"/>
          <w:szCs w:val="24"/>
        </w:rPr>
        <w:t xml:space="preserve">, ou aculturada, de acordo com </w:t>
      </w:r>
      <w:r w:rsidRPr="000F5CE0">
        <w:rPr>
          <w:rFonts w:cs="Times New Roman"/>
          <w:szCs w:val="24"/>
        </w:rPr>
        <w:t xml:space="preserve">Venuti </w:t>
      </w:r>
      <w:sdt>
        <w:sdtPr>
          <w:rPr>
            <w:rFonts w:cs="Times New Roman"/>
            <w:szCs w:val="24"/>
          </w:rPr>
          <w:id w:val="-2011057590"/>
          <w:citation/>
        </w:sdtPr>
        <w:sdtEndPr/>
        <w:sdtContent>
          <w:r>
            <w:rPr>
              <w:rFonts w:cs="Times New Roman"/>
              <w:szCs w:val="24"/>
            </w:rPr>
            <w:fldChar w:fldCharType="begin"/>
          </w:r>
          <w:r>
            <w:rPr>
              <w:rFonts w:cs="Times New Roman"/>
              <w:szCs w:val="24"/>
            </w:rPr>
            <w:instrText xml:space="preserve">CITATION Ven95 \p 20 \n  \t  \l 2070 </w:instrText>
          </w:r>
          <w:r>
            <w:rPr>
              <w:rFonts w:cs="Times New Roman"/>
              <w:szCs w:val="24"/>
            </w:rPr>
            <w:fldChar w:fldCharType="separate"/>
          </w:r>
          <w:r w:rsidRPr="004F1CDA">
            <w:rPr>
              <w:rFonts w:cs="Times New Roman"/>
              <w:noProof/>
              <w:szCs w:val="24"/>
            </w:rPr>
            <w:t>(1995, p. 20)</w:t>
          </w:r>
          <w:r>
            <w:rPr>
              <w:rFonts w:cs="Times New Roman"/>
              <w:szCs w:val="24"/>
            </w:rPr>
            <w:fldChar w:fldCharType="end"/>
          </w:r>
        </w:sdtContent>
      </w:sdt>
      <w:r>
        <w:rPr>
          <w:rFonts w:cs="Times New Roman"/>
          <w:szCs w:val="24"/>
        </w:rPr>
        <w:t>,</w:t>
      </w:r>
      <w:r w:rsidRPr="000F5CE0">
        <w:rPr>
          <w:rFonts w:cs="Times New Roman"/>
          <w:szCs w:val="24"/>
        </w:rPr>
        <w:t xml:space="preserve"> que define como “uma redução etnocêntrica do texto estrangeiro aos valores cult</w:t>
      </w:r>
      <w:r>
        <w:rPr>
          <w:rFonts w:cs="Times New Roman"/>
          <w:szCs w:val="24"/>
        </w:rPr>
        <w:t xml:space="preserve">urais da língua de chegada” (…), oposta à </w:t>
      </w:r>
      <w:r w:rsidRPr="000F5CE0">
        <w:rPr>
          <w:rFonts w:cs="Times New Roman"/>
          <w:szCs w:val="24"/>
        </w:rPr>
        <w:t>“pressão etnodesviante desses valores para mostra</w:t>
      </w:r>
      <w:r>
        <w:rPr>
          <w:rFonts w:cs="Times New Roman"/>
          <w:szCs w:val="24"/>
        </w:rPr>
        <w:t>r</w:t>
      </w:r>
      <w:r w:rsidRPr="000F5CE0">
        <w:rPr>
          <w:rFonts w:cs="Times New Roman"/>
          <w:szCs w:val="24"/>
        </w:rPr>
        <w:t xml:space="preserve"> a diferença cultural e linguística do texto estrangeiro”</w:t>
      </w:r>
      <w:r w:rsidRPr="000F5CE0">
        <w:rPr>
          <w:rFonts w:cs="Times New Roman"/>
          <w:szCs w:val="24"/>
          <w:vertAlign w:val="superscript"/>
          <w:lang w:val="en-US"/>
        </w:rPr>
        <w:footnoteReference w:id="88"/>
      </w:r>
      <w:r>
        <w:rPr>
          <w:rFonts w:cs="Times New Roman"/>
          <w:szCs w:val="24"/>
        </w:rPr>
        <w:t xml:space="preserve"> da tradução estrangeirizante. </w:t>
      </w:r>
      <w:r w:rsidRPr="000F5CE0">
        <w:rPr>
          <w:rFonts w:cs="Times New Roman"/>
          <w:szCs w:val="24"/>
        </w:rPr>
        <w:t xml:space="preserve"> </w:t>
      </w:r>
    </w:p>
    <w:p w14:paraId="13840B17" w14:textId="77777777" w:rsidR="00492481" w:rsidRDefault="009F331A" w:rsidP="009F331A">
      <w:pPr>
        <w:rPr>
          <w:rFonts w:cs="Times New Roman"/>
          <w:szCs w:val="24"/>
        </w:rPr>
      </w:pPr>
      <w:r w:rsidRPr="000F5CE0">
        <w:rPr>
          <w:rFonts w:cs="Times New Roman"/>
          <w:szCs w:val="24"/>
        </w:rPr>
        <w:t>A tradução constitui uma forma de comunicação intercultural que o tradutor, não apenas especialista em línguas, mas também culturalmente competente, viabiliza pela resolução dos problemas que emergem da</w:t>
      </w:r>
      <w:r w:rsidR="00903C67">
        <w:rPr>
          <w:rFonts w:cs="Times New Roman"/>
          <w:szCs w:val="24"/>
        </w:rPr>
        <w:t>s diferenças</w:t>
      </w:r>
      <w:r w:rsidRPr="000F5CE0">
        <w:rPr>
          <w:rFonts w:cs="Times New Roman"/>
          <w:szCs w:val="24"/>
        </w:rPr>
        <w:t xml:space="preserve"> culturais. </w:t>
      </w:r>
      <w:r>
        <w:rPr>
          <w:rFonts w:cs="Times New Roman"/>
          <w:szCs w:val="24"/>
        </w:rPr>
        <w:t>Esta</w:t>
      </w:r>
      <w:r w:rsidRPr="000F5CE0">
        <w:rPr>
          <w:rFonts w:cs="Times New Roman"/>
          <w:szCs w:val="24"/>
        </w:rPr>
        <w:t xml:space="preserve"> implica a comparação entre culturas e a perceção da respetiva alteridade, expressa nos culturemas. O conceito de culturema engloba os elementos característicos que expressam relevância para uma cultura. Nord </w:t>
      </w:r>
      <w:sdt>
        <w:sdtPr>
          <w:rPr>
            <w:rFonts w:cs="Times New Roman"/>
            <w:szCs w:val="24"/>
          </w:rPr>
          <w:id w:val="-1138188428"/>
          <w:citation/>
        </w:sdtPr>
        <w:sdtEndPr/>
        <w:sdtContent>
          <w:r w:rsidR="00903C67">
            <w:rPr>
              <w:rFonts w:cs="Times New Roman"/>
              <w:szCs w:val="24"/>
            </w:rPr>
            <w:fldChar w:fldCharType="begin"/>
          </w:r>
          <w:r w:rsidR="00903C67">
            <w:rPr>
              <w:rFonts w:cs="Times New Roman"/>
              <w:szCs w:val="24"/>
            </w:rPr>
            <w:instrText xml:space="preserve">CITATION Chr97 \p 34 \n  \t  \l 2070 </w:instrText>
          </w:r>
          <w:r w:rsidR="00903C67">
            <w:rPr>
              <w:rFonts w:cs="Times New Roman"/>
              <w:szCs w:val="24"/>
            </w:rPr>
            <w:fldChar w:fldCharType="separate"/>
          </w:r>
          <w:r w:rsidR="00903C67" w:rsidRPr="00903C67">
            <w:rPr>
              <w:rFonts w:cs="Times New Roman"/>
              <w:noProof/>
              <w:szCs w:val="24"/>
            </w:rPr>
            <w:t>(1997, p. 34)</w:t>
          </w:r>
          <w:r w:rsidR="00903C67">
            <w:rPr>
              <w:rFonts w:cs="Times New Roman"/>
              <w:szCs w:val="24"/>
            </w:rPr>
            <w:fldChar w:fldCharType="end"/>
          </w:r>
        </w:sdtContent>
      </w:sdt>
      <w:r>
        <w:rPr>
          <w:rFonts w:cs="Times New Roman"/>
          <w:szCs w:val="24"/>
        </w:rPr>
        <w:t xml:space="preserve"> </w:t>
      </w:r>
      <w:r w:rsidRPr="000F5CE0">
        <w:rPr>
          <w:rFonts w:cs="Times New Roman"/>
          <w:szCs w:val="24"/>
        </w:rPr>
        <w:t xml:space="preserve">define </w:t>
      </w:r>
      <w:r w:rsidRPr="00903C67">
        <w:rPr>
          <w:rFonts w:cs="Times New Roman"/>
          <w:i/>
          <w:szCs w:val="24"/>
        </w:rPr>
        <w:t>culturema</w:t>
      </w:r>
      <w:r w:rsidRPr="000F5CE0">
        <w:rPr>
          <w:rFonts w:cs="Times New Roman"/>
          <w:szCs w:val="24"/>
        </w:rPr>
        <w:t xml:space="preserve"> como </w:t>
      </w:r>
    </w:p>
    <w:p w14:paraId="5F70209B" w14:textId="77777777" w:rsidR="00492481" w:rsidRDefault="009F331A" w:rsidP="00492481">
      <w:pPr>
        <w:pStyle w:val="Citao"/>
      </w:pPr>
      <w:r w:rsidRPr="000F5CE0">
        <w:lastRenderedPageBreak/>
        <w:t>um fenómeno social de uma cultura X que é entendido como relevante pelos membros dessa cultura e que comparado com um fenómeno correspondente de uma cultura Y, é percebido como específico da cultura X</w:t>
      </w:r>
      <w:r w:rsidRPr="000F5CE0">
        <w:rPr>
          <w:rStyle w:val="Refdenotaderodap"/>
          <w:rFonts w:cs="Times New Roman"/>
          <w:szCs w:val="24"/>
        </w:rPr>
        <w:footnoteReference w:id="89"/>
      </w:r>
      <w:r w:rsidRPr="000F5CE0">
        <w:t xml:space="preserve">. </w:t>
      </w:r>
    </w:p>
    <w:p w14:paraId="49B2679B" w14:textId="60CC11A2" w:rsidR="009F331A" w:rsidRPr="000F5CE0" w:rsidRDefault="009F331A" w:rsidP="009F331A">
      <w:pPr>
        <w:rPr>
          <w:rFonts w:cs="Times New Roman"/>
          <w:szCs w:val="24"/>
        </w:rPr>
      </w:pPr>
      <w:r w:rsidRPr="000F5CE0">
        <w:rPr>
          <w:rFonts w:cs="Times New Roman"/>
          <w:szCs w:val="24"/>
        </w:rPr>
        <w:t>Para a transposição tradutora destas especificidades culturais, Albir (2001</w:t>
      </w:r>
      <w:r w:rsidR="00492481">
        <w:rPr>
          <w:rFonts w:cs="Times New Roman"/>
          <w:szCs w:val="24"/>
        </w:rPr>
        <w:t xml:space="preserve">, pp. </w:t>
      </w:r>
      <w:r w:rsidRPr="000F5CE0">
        <w:rPr>
          <w:rFonts w:cs="Times New Roman"/>
          <w:szCs w:val="24"/>
        </w:rPr>
        <w:t>611-615)</w:t>
      </w:r>
      <w:r>
        <w:rPr>
          <w:rFonts w:cs="Times New Roman"/>
          <w:szCs w:val="24"/>
        </w:rPr>
        <w:t xml:space="preserve"> </w:t>
      </w:r>
      <w:r w:rsidRPr="000F5CE0">
        <w:rPr>
          <w:rFonts w:cs="Times New Roman"/>
          <w:szCs w:val="24"/>
        </w:rPr>
        <w:t>sugere uma abordagem funcional e dinâmica que considere: a relação entre as culturas, o género textual, a relevância original do culturema, a sua natureza, as características do destinatário e a finalidade da tradução. Estes elementos serão determinantes na escolha do método de tradução</w:t>
      </w:r>
      <w:r w:rsidR="00492481">
        <w:rPr>
          <w:rFonts w:cs="Times New Roman"/>
          <w:szCs w:val="24"/>
        </w:rPr>
        <w:t>,</w:t>
      </w:r>
      <w:r w:rsidRPr="000F5CE0">
        <w:rPr>
          <w:rFonts w:cs="Times New Roman"/>
          <w:szCs w:val="24"/>
        </w:rPr>
        <w:t xml:space="preserve"> </w:t>
      </w:r>
      <w:r w:rsidR="00492481">
        <w:rPr>
          <w:rFonts w:cs="Times New Roman"/>
          <w:szCs w:val="24"/>
        </w:rPr>
        <w:t>variável</w:t>
      </w:r>
      <w:r w:rsidRPr="000F5CE0">
        <w:rPr>
          <w:rFonts w:cs="Times New Roman"/>
          <w:szCs w:val="24"/>
        </w:rPr>
        <w:t xml:space="preserve"> numa escala de transposição cultural com a opção exotizante num extremo, ou seja, a mínima adaptação, e no outro a translação cultural, com a total adaptação à cultura de chegada. Entre estes dois extremos </w:t>
      </w:r>
      <w:r w:rsidR="00666817">
        <w:rPr>
          <w:rFonts w:cs="Times New Roman"/>
          <w:szCs w:val="24"/>
        </w:rPr>
        <w:t xml:space="preserve">há </w:t>
      </w:r>
      <w:r w:rsidRPr="000F5CE0">
        <w:rPr>
          <w:rFonts w:cs="Times New Roman"/>
          <w:szCs w:val="24"/>
        </w:rPr>
        <w:t>três opçõe</w:t>
      </w:r>
      <w:r w:rsidR="007F3CAA">
        <w:rPr>
          <w:rFonts w:cs="Times New Roman"/>
          <w:szCs w:val="24"/>
        </w:rPr>
        <w:t>s</w:t>
      </w:r>
      <w:r w:rsidRPr="000F5CE0">
        <w:rPr>
          <w:rFonts w:cs="Times New Roman"/>
          <w:szCs w:val="24"/>
        </w:rPr>
        <w:t>: o empréstimo cultural</w:t>
      </w:r>
      <w:r w:rsidR="007F3CAA">
        <w:rPr>
          <w:rFonts w:cs="Times New Roman"/>
          <w:szCs w:val="24"/>
        </w:rPr>
        <w:t xml:space="preserve"> com a </w:t>
      </w:r>
      <w:r w:rsidRPr="000F5CE0">
        <w:rPr>
          <w:rFonts w:cs="Times New Roman"/>
          <w:szCs w:val="24"/>
        </w:rPr>
        <w:t xml:space="preserve">introdução do culturema por inexistência do conceito na cultura de chegada, a tradução comunicativa com equivalentes identificáveis e o decalque, com a literalidade ao original. Newmark </w:t>
      </w:r>
      <w:sdt>
        <w:sdtPr>
          <w:rPr>
            <w:rFonts w:cs="Times New Roman"/>
            <w:szCs w:val="24"/>
          </w:rPr>
          <w:id w:val="-1797822134"/>
          <w:citation/>
        </w:sdtPr>
        <w:sdtEndPr/>
        <w:sdtContent>
          <w:r w:rsidR="007F3CAA">
            <w:rPr>
              <w:rFonts w:cs="Times New Roman"/>
              <w:szCs w:val="24"/>
            </w:rPr>
            <w:fldChar w:fldCharType="begin"/>
          </w:r>
          <w:r w:rsidR="007F3CAA">
            <w:rPr>
              <w:rFonts w:cs="Times New Roman"/>
              <w:szCs w:val="24"/>
            </w:rPr>
            <w:instrText xml:space="preserve">CITATION Pet04 \p 135 \n  \t  \l 2070 </w:instrText>
          </w:r>
          <w:r w:rsidR="007F3CAA">
            <w:rPr>
              <w:rFonts w:cs="Times New Roman"/>
              <w:szCs w:val="24"/>
            </w:rPr>
            <w:fldChar w:fldCharType="separate"/>
          </w:r>
          <w:r w:rsidR="007F3CAA">
            <w:rPr>
              <w:rFonts w:cs="Times New Roman"/>
              <w:noProof/>
              <w:szCs w:val="24"/>
            </w:rPr>
            <w:t xml:space="preserve"> </w:t>
          </w:r>
          <w:r w:rsidR="007F3CAA" w:rsidRPr="007F3CAA">
            <w:rPr>
              <w:rFonts w:cs="Times New Roman"/>
              <w:noProof/>
              <w:szCs w:val="24"/>
            </w:rPr>
            <w:t>(2004, p. 135)</w:t>
          </w:r>
          <w:r w:rsidR="007F3CAA">
            <w:rPr>
              <w:rFonts w:cs="Times New Roman"/>
              <w:szCs w:val="24"/>
            </w:rPr>
            <w:fldChar w:fldCharType="end"/>
          </w:r>
        </w:sdtContent>
      </w:sdt>
      <w:r>
        <w:rPr>
          <w:rFonts w:cs="Times New Roman"/>
          <w:szCs w:val="24"/>
        </w:rPr>
        <w:t xml:space="preserve"> </w:t>
      </w:r>
      <w:r w:rsidR="007F3CAA">
        <w:rPr>
          <w:rFonts w:cs="Times New Roman"/>
          <w:szCs w:val="24"/>
        </w:rPr>
        <w:t xml:space="preserve">também </w:t>
      </w:r>
      <w:r w:rsidRPr="000F5CE0">
        <w:rPr>
          <w:rFonts w:cs="Times New Roman"/>
          <w:szCs w:val="24"/>
        </w:rPr>
        <w:t>sugere uma classificação das palavras culturais estrangeiras segundo a ecologia (a flora, a fauna, etc.), a cultura material (objetos, produtos e artefactos), a cultura social (trabalho e lazer), as organizações, costumes, atividades, procedimentos e conceitos (políticos, administrativos, religiosos e artísticos) e os gestos e hábitos</w:t>
      </w:r>
      <w:r>
        <w:rPr>
          <w:rFonts w:cs="Times New Roman"/>
          <w:szCs w:val="24"/>
        </w:rPr>
        <w:t>. E</w:t>
      </w:r>
      <w:r w:rsidRPr="000F5CE0">
        <w:rPr>
          <w:rFonts w:cs="Times New Roman"/>
          <w:szCs w:val="24"/>
        </w:rPr>
        <w:t xml:space="preserve">stes elementos manifestam linguisticamente o modo de vida de uma comunidade e a sua tradução pode suscitar dificuldades. </w:t>
      </w:r>
    </w:p>
    <w:p w14:paraId="5C3D9014" w14:textId="7BAD17E2" w:rsidR="009F331A" w:rsidRPr="000F5CE0" w:rsidRDefault="007F3CAA" w:rsidP="009F331A">
      <w:pPr>
        <w:rPr>
          <w:rFonts w:cs="Times New Roman"/>
          <w:szCs w:val="24"/>
        </w:rPr>
      </w:pPr>
      <w:r>
        <w:rPr>
          <w:rFonts w:cs="Times New Roman"/>
          <w:szCs w:val="24"/>
        </w:rPr>
        <w:t>No TRSM</w:t>
      </w:r>
      <w:r w:rsidR="009F331A" w:rsidRPr="000F5CE0">
        <w:rPr>
          <w:rFonts w:cs="Times New Roman"/>
          <w:szCs w:val="24"/>
        </w:rPr>
        <w:t xml:space="preserve"> a tradução destes </w:t>
      </w:r>
      <w:r w:rsidR="009F331A" w:rsidRPr="000F5CE0">
        <w:rPr>
          <w:rFonts w:cs="Times New Roman"/>
          <w:i/>
          <w:szCs w:val="24"/>
        </w:rPr>
        <w:t>realia</w:t>
      </w:r>
      <w:r w:rsidR="009F331A" w:rsidRPr="000F5CE0">
        <w:rPr>
          <w:rFonts w:cs="Times New Roman"/>
          <w:szCs w:val="24"/>
        </w:rPr>
        <w:t>, “elementos textuais que denotam caráter histórico ou local, catalogados em quatro tipos: geográficos e etnográficos, folclóricos e mitológicos, objetos quotidianos e elementos socio-históricos”</w:t>
      </w:r>
      <w:r w:rsidR="009F331A" w:rsidRPr="000F5CE0">
        <w:rPr>
          <w:rStyle w:val="Refdenotaderodap"/>
          <w:rFonts w:cs="Times New Roman"/>
          <w:szCs w:val="24"/>
        </w:rPr>
        <w:footnoteReference w:id="90"/>
      </w:r>
      <w:r>
        <w:rPr>
          <w:rFonts w:cs="Times New Roman"/>
          <w:szCs w:val="24"/>
        </w:rPr>
        <w:t xml:space="preserve"> </w:t>
      </w:r>
      <w:sdt>
        <w:sdtPr>
          <w:rPr>
            <w:rFonts w:cs="Times New Roman"/>
            <w:szCs w:val="24"/>
          </w:rPr>
          <w:id w:val="-1519380978"/>
          <w:citation/>
        </w:sdtPr>
        <w:sdtEndPr/>
        <w:sdtContent>
          <w:r>
            <w:rPr>
              <w:rFonts w:cs="Times New Roman"/>
              <w:szCs w:val="24"/>
            </w:rPr>
            <w:fldChar w:fldCharType="begin"/>
          </w:r>
          <w:r>
            <w:rPr>
              <w:rFonts w:cs="Times New Roman"/>
              <w:szCs w:val="24"/>
            </w:rPr>
            <w:instrText xml:space="preserve">CITATION MarcadorPosição2 \p 608 \t  \l 2070 </w:instrText>
          </w:r>
          <w:r>
            <w:rPr>
              <w:rFonts w:cs="Times New Roman"/>
              <w:szCs w:val="24"/>
            </w:rPr>
            <w:fldChar w:fldCharType="separate"/>
          </w:r>
          <w:r w:rsidRPr="007F3CAA">
            <w:rPr>
              <w:rFonts w:cs="Times New Roman"/>
              <w:noProof/>
              <w:szCs w:val="24"/>
            </w:rPr>
            <w:t>(Albir, 2001, p. 608)</w:t>
          </w:r>
          <w:r>
            <w:rPr>
              <w:rFonts w:cs="Times New Roman"/>
              <w:szCs w:val="24"/>
            </w:rPr>
            <w:fldChar w:fldCharType="end"/>
          </w:r>
        </w:sdtContent>
      </w:sdt>
      <w:r w:rsidR="00B62883">
        <w:rPr>
          <w:rFonts w:cs="Times New Roman"/>
          <w:szCs w:val="24"/>
        </w:rPr>
        <w:t>,</w:t>
      </w:r>
      <w:r w:rsidR="009F331A" w:rsidRPr="000F5CE0">
        <w:rPr>
          <w:rFonts w:cs="Times New Roman"/>
          <w:szCs w:val="24"/>
        </w:rPr>
        <w:t xml:space="preserve">  segue uma estratégia aculturadora, conforme constata Graeme Pulleyn</w:t>
      </w:r>
      <w:r>
        <w:rPr>
          <w:rFonts w:cs="Times New Roman"/>
          <w:szCs w:val="24"/>
        </w:rPr>
        <w:t xml:space="preserve"> (2014)</w:t>
      </w:r>
      <w:r w:rsidR="009F331A" w:rsidRPr="000F5CE0">
        <w:rPr>
          <w:rFonts w:cs="Times New Roman"/>
          <w:szCs w:val="24"/>
        </w:rPr>
        <w:t xml:space="preserve"> </w:t>
      </w:r>
      <w:r w:rsidR="009F331A" w:rsidRPr="000F5CE0">
        <w:rPr>
          <w:rFonts w:cs="Times New Roman"/>
          <w:szCs w:val="24"/>
        </w:rPr>
        <w:lastRenderedPageBreak/>
        <w:t>[entrevista pessoal</w:t>
      </w:r>
      <w:r w:rsidR="009F331A" w:rsidRPr="000F5CE0">
        <w:rPr>
          <w:rStyle w:val="Refdenotaderodap"/>
          <w:rFonts w:cs="Times New Roman"/>
          <w:szCs w:val="24"/>
        </w:rPr>
        <w:footnoteReference w:id="91"/>
      </w:r>
      <w:r w:rsidR="009F331A" w:rsidRPr="000F5CE0">
        <w:rPr>
          <w:rFonts w:cs="Times New Roman"/>
          <w:szCs w:val="24"/>
        </w:rPr>
        <w:t xml:space="preserve">], quando afirma </w:t>
      </w:r>
      <w:r w:rsidR="00B62883">
        <w:rPr>
          <w:rFonts w:cs="Times New Roman"/>
          <w:szCs w:val="24"/>
        </w:rPr>
        <w:t>levar a cabo</w:t>
      </w:r>
      <w:r w:rsidR="009F331A" w:rsidRPr="000F5CE0">
        <w:rPr>
          <w:rFonts w:cs="Times New Roman"/>
          <w:szCs w:val="24"/>
        </w:rPr>
        <w:t xml:space="preserve"> “uma “reescrita e adaptação </w:t>
      </w:r>
      <w:r w:rsidR="009F331A">
        <w:rPr>
          <w:rFonts w:cs="Times New Roman"/>
          <w:szCs w:val="24"/>
        </w:rPr>
        <w:t>à</w:t>
      </w:r>
      <w:r w:rsidR="009F331A" w:rsidRPr="000F5CE0">
        <w:rPr>
          <w:rFonts w:cs="Times New Roman"/>
          <w:szCs w:val="24"/>
        </w:rPr>
        <w:t xml:space="preserve"> realidade do Montemuro/ Portugal” </w:t>
      </w:r>
      <w:r>
        <w:rPr>
          <w:rFonts w:cs="Times New Roman"/>
          <w:szCs w:val="24"/>
        </w:rPr>
        <w:t>(</w:t>
      </w:r>
      <w:r w:rsidR="009F331A" w:rsidRPr="000F5CE0">
        <w:rPr>
          <w:rFonts w:cs="Times New Roman"/>
          <w:szCs w:val="24"/>
        </w:rPr>
        <w:t>Anexo 10</w:t>
      </w:r>
      <w:r>
        <w:rPr>
          <w:rFonts w:cs="Times New Roman"/>
          <w:szCs w:val="24"/>
        </w:rPr>
        <w:t>)</w:t>
      </w:r>
      <w:r w:rsidR="009F331A" w:rsidRPr="000F5CE0">
        <w:rPr>
          <w:rFonts w:cs="Times New Roman"/>
          <w:szCs w:val="24"/>
        </w:rPr>
        <w:t>. No entanto, o processo de naturalização da tradução era simplificado por uma escrita original encomendada neutra, em te</w:t>
      </w:r>
      <w:r w:rsidR="009F331A">
        <w:rPr>
          <w:rFonts w:cs="Times New Roman"/>
          <w:szCs w:val="24"/>
        </w:rPr>
        <w:t xml:space="preserve">rmos de marcadores culturais, </w:t>
      </w:r>
      <w:r w:rsidR="009F331A" w:rsidRPr="000F5CE0">
        <w:rPr>
          <w:rFonts w:cs="Times New Roman"/>
          <w:szCs w:val="24"/>
        </w:rPr>
        <w:t xml:space="preserve">que considerava a especificidade portuguesa e serrana. Existem vários exemplos desta prática nos três conjuntos original/tradução consultados. A toponímia indicadora da ação, quando mencionada, refere maioritariamente localidades de Portugal e da região de Viseu; na peça </w:t>
      </w:r>
      <w:r w:rsidR="009F331A" w:rsidRPr="000F5CE0">
        <w:rPr>
          <w:rFonts w:cs="Times New Roman"/>
          <w:i/>
          <w:szCs w:val="24"/>
        </w:rPr>
        <w:t>Deixem-me Ressonar</w:t>
      </w:r>
      <w:r w:rsidR="009F331A" w:rsidRPr="000F5CE0">
        <w:rPr>
          <w:rFonts w:cs="Times New Roman"/>
          <w:szCs w:val="24"/>
        </w:rPr>
        <w:t xml:space="preserve"> o único topónimo existente é Paris, cidade para onde uma das personagens pretendia emigrar; em </w:t>
      </w:r>
      <w:r w:rsidR="009F331A" w:rsidRPr="000F5CE0">
        <w:rPr>
          <w:rFonts w:cs="Times New Roman"/>
          <w:i/>
          <w:szCs w:val="24"/>
        </w:rPr>
        <w:t>Remendos</w:t>
      </w:r>
      <w:r w:rsidR="009F331A" w:rsidRPr="000F5CE0">
        <w:rPr>
          <w:rFonts w:cs="Times New Roman"/>
          <w:szCs w:val="24"/>
        </w:rPr>
        <w:t xml:space="preserve">, </w:t>
      </w:r>
      <w:r>
        <w:rPr>
          <w:rFonts w:cs="Times New Roman"/>
          <w:szCs w:val="24"/>
        </w:rPr>
        <w:t>apenas</w:t>
      </w:r>
      <w:r w:rsidR="009F331A" w:rsidRPr="000F5CE0">
        <w:rPr>
          <w:rFonts w:cs="Times New Roman"/>
          <w:szCs w:val="24"/>
        </w:rPr>
        <w:t xml:space="preserve"> Coimbra; enquanto em </w:t>
      </w:r>
      <w:r w:rsidR="009F331A" w:rsidRPr="000F5CE0">
        <w:rPr>
          <w:rFonts w:cs="Times New Roman"/>
          <w:i/>
          <w:szCs w:val="24"/>
        </w:rPr>
        <w:t>O Anjo do Montemuro</w:t>
      </w:r>
      <w:r w:rsidR="009F331A" w:rsidRPr="000F5CE0">
        <w:rPr>
          <w:rFonts w:cs="Times New Roman"/>
          <w:szCs w:val="24"/>
        </w:rPr>
        <w:t xml:space="preserve"> a ação decorre em várias aldeias da serra do Montemuro: Campo Benfeito, Rossão ou Gosende, com referência a outras localidades portuguesas como Lisboa ou Viseu. Também a antroponímia das personagens é portuguesa, ainda que nem sempre redigida com a ortografia correta. Em </w:t>
      </w:r>
      <w:r w:rsidR="009F331A" w:rsidRPr="000F5CE0">
        <w:rPr>
          <w:rFonts w:cs="Times New Roman"/>
          <w:i/>
          <w:szCs w:val="24"/>
        </w:rPr>
        <w:t>O</w:t>
      </w:r>
      <w:r w:rsidR="009F331A" w:rsidRPr="000F5CE0">
        <w:rPr>
          <w:rFonts w:cs="Times New Roman"/>
          <w:szCs w:val="24"/>
        </w:rPr>
        <w:t xml:space="preserve"> </w:t>
      </w:r>
      <w:r w:rsidR="009F331A" w:rsidRPr="000F5CE0">
        <w:rPr>
          <w:rFonts w:cs="Times New Roman"/>
          <w:i/>
          <w:szCs w:val="24"/>
        </w:rPr>
        <w:t>Anjo do Montemuro</w:t>
      </w:r>
      <w:r w:rsidR="009F331A" w:rsidRPr="000F5CE0">
        <w:rPr>
          <w:rFonts w:cs="Times New Roman"/>
          <w:szCs w:val="24"/>
        </w:rPr>
        <w:t xml:space="preserve">, por exemplo, os equivalentes de </w:t>
      </w:r>
      <w:r w:rsidR="009F331A" w:rsidRPr="000F5CE0">
        <w:rPr>
          <w:rFonts w:cs="Times New Roman"/>
          <w:i/>
          <w:szCs w:val="24"/>
        </w:rPr>
        <w:t>Grazia</w:t>
      </w:r>
      <w:r w:rsidR="009F331A" w:rsidRPr="000F5CE0">
        <w:rPr>
          <w:rFonts w:cs="Times New Roman"/>
          <w:szCs w:val="24"/>
        </w:rPr>
        <w:t xml:space="preserve">, </w:t>
      </w:r>
      <w:r w:rsidR="009F331A" w:rsidRPr="000F5CE0">
        <w:rPr>
          <w:rFonts w:cs="Times New Roman"/>
          <w:i/>
          <w:szCs w:val="24"/>
        </w:rPr>
        <w:t>Raphaell</w:t>
      </w:r>
      <w:r w:rsidR="009F331A" w:rsidRPr="000F5CE0">
        <w:rPr>
          <w:rFonts w:cs="Times New Roman"/>
          <w:szCs w:val="24"/>
        </w:rPr>
        <w:t xml:space="preserve">, </w:t>
      </w:r>
      <w:r w:rsidR="009F331A" w:rsidRPr="000F5CE0">
        <w:rPr>
          <w:rFonts w:cs="Times New Roman"/>
          <w:i/>
          <w:szCs w:val="24"/>
        </w:rPr>
        <w:t>Madelena</w:t>
      </w:r>
      <w:r w:rsidR="009F331A" w:rsidRPr="000F5CE0">
        <w:rPr>
          <w:rFonts w:cs="Times New Roman"/>
          <w:szCs w:val="24"/>
        </w:rPr>
        <w:t xml:space="preserve">, </w:t>
      </w:r>
      <w:r w:rsidR="009F331A" w:rsidRPr="000F5CE0">
        <w:rPr>
          <w:rFonts w:cs="Times New Roman"/>
          <w:i/>
          <w:szCs w:val="24"/>
        </w:rPr>
        <w:t>Giralldo</w:t>
      </w:r>
      <w:r w:rsidR="009F331A" w:rsidRPr="000F5CE0">
        <w:rPr>
          <w:rFonts w:cs="Times New Roman"/>
          <w:szCs w:val="24"/>
        </w:rPr>
        <w:t xml:space="preserve"> são </w:t>
      </w:r>
      <w:r w:rsidR="009F331A" w:rsidRPr="000F5CE0">
        <w:rPr>
          <w:rFonts w:cs="Times New Roman"/>
          <w:i/>
          <w:szCs w:val="24"/>
        </w:rPr>
        <w:t>Graça</w:t>
      </w:r>
      <w:r w:rsidR="009F331A" w:rsidRPr="000F5CE0">
        <w:rPr>
          <w:rFonts w:cs="Times New Roman"/>
          <w:szCs w:val="24"/>
        </w:rPr>
        <w:t xml:space="preserve">, </w:t>
      </w:r>
      <w:r w:rsidR="009F331A" w:rsidRPr="000F5CE0">
        <w:rPr>
          <w:rFonts w:cs="Times New Roman"/>
          <w:i/>
          <w:szCs w:val="24"/>
        </w:rPr>
        <w:t>Rafael</w:t>
      </w:r>
      <w:r w:rsidR="009F331A" w:rsidRPr="000F5CE0">
        <w:rPr>
          <w:rFonts w:cs="Times New Roman"/>
          <w:szCs w:val="24"/>
        </w:rPr>
        <w:t xml:space="preserve">, </w:t>
      </w:r>
      <w:r w:rsidR="009F331A" w:rsidRPr="000F5CE0">
        <w:rPr>
          <w:rFonts w:cs="Times New Roman"/>
          <w:i/>
          <w:szCs w:val="24"/>
        </w:rPr>
        <w:t>Madalena</w:t>
      </w:r>
      <w:r w:rsidR="009F331A" w:rsidRPr="000F5CE0">
        <w:rPr>
          <w:rFonts w:cs="Times New Roman"/>
          <w:szCs w:val="24"/>
        </w:rPr>
        <w:t xml:space="preserve"> ou </w:t>
      </w:r>
      <w:r w:rsidR="009F331A" w:rsidRPr="000F5CE0">
        <w:rPr>
          <w:rFonts w:cs="Times New Roman"/>
          <w:i/>
          <w:szCs w:val="24"/>
        </w:rPr>
        <w:t>Geraldo</w:t>
      </w:r>
      <w:r w:rsidR="009F331A" w:rsidRPr="000F5CE0">
        <w:rPr>
          <w:rFonts w:cs="Times New Roman"/>
          <w:szCs w:val="24"/>
        </w:rPr>
        <w:t>, respetivamente. A tradução também reescrevia a linguagem neutra do original acentuando a realida</w:t>
      </w:r>
      <w:r w:rsidR="009F331A">
        <w:rPr>
          <w:rFonts w:cs="Times New Roman"/>
          <w:szCs w:val="24"/>
        </w:rPr>
        <w:t xml:space="preserve">de do Montemuro, mas </w:t>
      </w:r>
      <w:r w:rsidR="009F331A" w:rsidRPr="000F5CE0">
        <w:rPr>
          <w:rFonts w:cs="Times New Roman"/>
          <w:szCs w:val="24"/>
        </w:rPr>
        <w:t>sem recorrer a regionalismos. Nesta mesma peça</w:t>
      </w:r>
      <w:r w:rsidR="009F331A">
        <w:rPr>
          <w:rFonts w:cs="Times New Roman"/>
          <w:szCs w:val="24"/>
        </w:rPr>
        <w:t>,</w:t>
      </w:r>
      <w:r w:rsidR="009F331A" w:rsidRPr="000F5CE0">
        <w:rPr>
          <w:rFonts w:cs="Times New Roman"/>
          <w:szCs w:val="24"/>
        </w:rPr>
        <w:t xml:space="preserve"> existem muito poucas referências culturais entre as categorias sugeridas por Newmak que não possam ser consideradas universais: </w:t>
      </w:r>
    </w:p>
    <w:p w14:paraId="40CD4940" w14:textId="06037B8B" w:rsidR="009F331A" w:rsidRPr="008E0CB7" w:rsidRDefault="009F331A" w:rsidP="007F3CAA">
      <w:pPr>
        <w:ind w:left="993" w:right="566" w:hanging="426"/>
        <w:rPr>
          <w:rFonts w:cs="Times New Roman"/>
          <w:sz w:val="20"/>
          <w:szCs w:val="20"/>
          <w:lang w:val="en-US"/>
        </w:rPr>
      </w:pPr>
      <w:r w:rsidRPr="008E0CB7">
        <w:rPr>
          <w:rFonts w:cs="Times New Roman"/>
          <w:sz w:val="20"/>
          <w:szCs w:val="20"/>
          <w:lang w:val="en-US"/>
        </w:rPr>
        <w:t xml:space="preserve">TP: But that bear was real and when he danced the </w:t>
      </w:r>
      <w:r w:rsidRPr="008E0CB7">
        <w:rPr>
          <w:rFonts w:cs="Times New Roman"/>
          <w:b/>
          <w:sz w:val="20"/>
          <w:szCs w:val="20"/>
          <w:lang w:val="en-US"/>
        </w:rPr>
        <w:t>Russian Steppe</w:t>
      </w:r>
      <w:r w:rsidR="007F3CAA" w:rsidRPr="008E0CB7">
        <w:rPr>
          <w:rFonts w:cs="Times New Roman"/>
          <w:sz w:val="20"/>
          <w:szCs w:val="20"/>
          <w:lang w:val="en-US"/>
        </w:rPr>
        <w:t xml:space="preserve"> rolled into the town </w:t>
      </w:r>
      <w:r w:rsidRPr="008E0CB7">
        <w:rPr>
          <w:rFonts w:cs="Times New Roman"/>
          <w:sz w:val="20"/>
          <w:szCs w:val="20"/>
          <w:lang w:val="en-US"/>
        </w:rPr>
        <w:t>squares and people would listen to Lopu’s music…</w:t>
      </w:r>
    </w:p>
    <w:p w14:paraId="1E7FEB01" w14:textId="77777777" w:rsidR="009F331A" w:rsidRPr="008E0CB7" w:rsidRDefault="009F331A" w:rsidP="007F3CAA">
      <w:pPr>
        <w:ind w:left="993" w:right="566" w:hanging="426"/>
        <w:rPr>
          <w:rFonts w:cs="Times New Roman"/>
          <w:sz w:val="20"/>
          <w:szCs w:val="20"/>
        </w:rPr>
      </w:pPr>
      <w:r w:rsidRPr="008E0CB7">
        <w:rPr>
          <w:rFonts w:cs="Times New Roman"/>
          <w:sz w:val="20"/>
          <w:szCs w:val="20"/>
        </w:rPr>
        <w:t xml:space="preserve">TC: Mas aquele Urso era de verdade (verdadeiro?) e quando ele dançava, a </w:t>
      </w:r>
      <w:r w:rsidRPr="008E0CB7">
        <w:rPr>
          <w:rFonts w:cs="Times New Roman"/>
          <w:b/>
          <w:sz w:val="20"/>
          <w:szCs w:val="20"/>
        </w:rPr>
        <w:t>Escada Russa</w:t>
      </w:r>
      <w:r w:rsidRPr="008E0CB7">
        <w:rPr>
          <w:rFonts w:cs="Times New Roman"/>
          <w:sz w:val="20"/>
          <w:szCs w:val="20"/>
        </w:rPr>
        <w:t xml:space="preserve"> entrava pela vila dentro e as pessoas ouviam a música do Lupo… </w:t>
      </w:r>
    </w:p>
    <w:p w14:paraId="2C67352B" w14:textId="77777777" w:rsidR="009F331A" w:rsidRPr="008E0CB7" w:rsidRDefault="009F331A" w:rsidP="00BC181F">
      <w:pPr>
        <w:ind w:left="1560" w:right="566" w:hanging="993"/>
        <w:rPr>
          <w:rFonts w:cs="Times New Roman"/>
          <w:sz w:val="20"/>
          <w:szCs w:val="20"/>
          <w:lang w:val="en-US"/>
        </w:rPr>
      </w:pPr>
      <w:r w:rsidRPr="008E0CB7">
        <w:rPr>
          <w:rFonts w:cs="Times New Roman"/>
          <w:sz w:val="20"/>
          <w:szCs w:val="20"/>
          <w:lang w:val="en-US"/>
        </w:rPr>
        <w:t xml:space="preserve">TP: Grazia: And </w:t>
      </w:r>
      <w:r w:rsidRPr="008E0CB7">
        <w:rPr>
          <w:rFonts w:cs="Times New Roman"/>
          <w:b/>
          <w:sz w:val="20"/>
          <w:szCs w:val="20"/>
          <w:lang w:val="en-US"/>
        </w:rPr>
        <w:t>paint out the saints and smash the glass from the windows</w:t>
      </w:r>
      <w:r w:rsidRPr="008E0CB7">
        <w:rPr>
          <w:rFonts w:cs="Times New Roman"/>
          <w:sz w:val="20"/>
          <w:szCs w:val="20"/>
          <w:lang w:val="en-US"/>
        </w:rPr>
        <w:t xml:space="preserve">? Brother, you are beginning to behave like an </w:t>
      </w:r>
      <w:r w:rsidRPr="008E0CB7">
        <w:rPr>
          <w:rFonts w:cs="Times New Roman"/>
          <w:b/>
          <w:sz w:val="20"/>
          <w:szCs w:val="20"/>
          <w:lang w:val="en-US"/>
        </w:rPr>
        <w:t>English puritan</w:t>
      </w:r>
      <w:r w:rsidRPr="008E0CB7">
        <w:rPr>
          <w:rFonts w:cs="Times New Roman"/>
          <w:sz w:val="20"/>
          <w:szCs w:val="20"/>
          <w:lang w:val="en-US"/>
        </w:rPr>
        <w:t>.</w:t>
      </w:r>
    </w:p>
    <w:p w14:paraId="0E6F881E" w14:textId="6E384E08" w:rsidR="009F331A" w:rsidRPr="008E0CB7" w:rsidRDefault="009F331A" w:rsidP="00BC181F">
      <w:pPr>
        <w:ind w:left="1560" w:right="566" w:hanging="993"/>
        <w:rPr>
          <w:rFonts w:cs="Times New Roman"/>
          <w:szCs w:val="24"/>
        </w:rPr>
      </w:pPr>
      <w:r w:rsidRPr="008E0CB7">
        <w:rPr>
          <w:rFonts w:cs="Times New Roman"/>
          <w:sz w:val="20"/>
          <w:szCs w:val="20"/>
        </w:rPr>
        <w:t xml:space="preserve">TC: Graça: E </w:t>
      </w:r>
      <w:r w:rsidRPr="008E0CB7">
        <w:rPr>
          <w:rFonts w:cs="Times New Roman"/>
          <w:b/>
          <w:sz w:val="20"/>
          <w:szCs w:val="20"/>
        </w:rPr>
        <w:t>pintar por cima dos santos e partir os vidros das janelas</w:t>
      </w:r>
      <w:r w:rsidR="00BC181F" w:rsidRPr="008E0CB7">
        <w:rPr>
          <w:rFonts w:cs="Times New Roman"/>
          <w:sz w:val="20"/>
          <w:szCs w:val="20"/>
        </w:rPr>
        <w:t xml:space="preserve">? Mano, começas a </w:t>
      </w:r>
      <w:r w:rsidRPr="008E0CB7">
        <w:rPr>
          <w:rFonts w:cs="Times New Roman"/>
          <w:sz w:val="20"/>
          <w:szCs w:val="20"/>
        </w:rPr>
        <w:t xml:space="preserve">comportar-te como um </w:t>
      </w:r>
      <w:r w:rsidRPr="008E0CB7">
        <w:rPr>
          <w:rFonts w:cs="Times New Roman"/>
          <w:b/>
          <w:sz w:val="20"/>
          <w:szCs w:val="20"/>
        </w:rPr>
        <w:t>puritano inglês</w:t>
      </w:r>
      <w:r w:rsidRPr="008E0CB7">
        <w:rPr>
          <w:rFonts w:cs="Times New Roman"/>
          <w:sz w:val="20"/>
          <w:szCs w:val="20"/>
        </w:rPr>
        <w:t xml:space="preserve">. </w:t>
      </w:r>
    </w:p>
    <w:p w14:paraId="67C5A40A" w14:textId="77777777" w:rsidR="009F331A" w:rsidRPr="000F5CE0" w:rsidRDefault="009F331A" w:rsidP="009F331A">
      <w:pPr>
        <w:rPr>
          <w:rFonts w:cs="Times New Roman"/>
          <w:szCs w:val="24"/>
        </w:rPr>
      </w:pPr>
      <w:r w:rsidRPr="000F5CE0">
        <w:rPr>
          <w:rFonts w:cs="Times New Roman"/>
          <w:szCs w:val="24"/>
        </w:rPr>
        <w:lastRenderedPageBreak/>
        <w:t>Se no primeiro caso se optou por substituir o culturema geográfico, no segundo, fez-se uma tradução literal, sem aculturar a referência aos atos dos puritanos após a guerra civil inglesa contra os vitrais e outros símbolos de ostentação nas igrejas católicas.</w:t>
      </w:r>
    </w:p>
    <w:p w14:paraId="2432F5DE" w14:textId="77777777" w:rsidR="009F331A" w:rsidRPr="000F5CE0" w:rsidRDefault="009F331A" w:rsidP="009F331A">
      <w:pPr>
        <w:rPr>
          <w:rFonts w:cs="Times New Roman"/>
          <w:szCs w:val="24"/>
        </w:rPr>
      </w:pPr>
      <w:r w:rsidRPr="000F5CE0">
        <w:rPr>
          <w:rFonts w:cs="Times New Roman"/>
          <w:szCs w:val="24"/>
        </w:rPr>
        <w:t xml:space="preserve">Na peça </w:t>
      </w:r>
      <w:r w:rsidRPr="000F5CE0">
        <w:rPr>
          <w:rFonts w:cs="Times New Roman"/>
          <w:i/>
          <w:szCs w:val="24"/>
        </w:rPr>
        <w:t>Deixem-me ressonar</w:t>
      </w:r>
      <w:r w:rsidRPr="000F5CE0">
        <w:rPr>
          <w:rFonts w:cs="Times New Roman"/>
          <w:szCs w:val="24"/>
        </w:rPr>
        <w:t xml:space="preserve"> são também muito poucas as referências indicadoras de diferenças culturais:</w:t>
      </w:r>
    </w:p>
    <w:p w14:paraId="520EFE25" w14:textId="77777777" w:rsidR="009F331A" w:rsidRPr="008E0CB7" w:rsidRDefault="009F331A" w:rsidP="009F331A">
      <w:pPr>
        <w:ind w:right="707"/>
        <w:rPr>
          <w:rFonts w:cs="Times New Roman"/>
          <w:sz w:val="20"/>
          <w:szCs w:val="20"/>
          <w:lang w:val="en-US"/>
        </w:rPr>
      </w:pPr>
      <w:r w:rsidRPr="008E0CB7">
        <w:rPr>
          <w:rFonts w:cs="Times New Roman"/>
          <w:sz w:val="20"/>
          <w:szCs w:val="20"/>
          <w:lang w:val="en-US"/>
        </w:rPr>
        <w:t xml:space="preserve">TP: Joaq. - Safe from the hospital </w:t>
      </w:r>
      <w:r w:rsidRPr="008E0CB7">
        <w:rPr>
          <w:rFonts w:cs="Times New Roman"/>
          <w:b/>
          <w:sz w:val="20"/>
          <w:szCs w:val="20"/>
          <w:lang w:val="en-US"/>
        </w:rPr>
        <w:t>Gestapo</w:t>
      </w:r>
      <w:r w:rsidRPr="008E0CB7">
        <w:rPr>
          <w:rFonts w:cs="Times New Roman"/>
          <w:sz w:val="20"/>
          <w:szCs w:val="20"/>
          <w:lang w:val="en-US"/>
        </w:rPr>
        <w:t>?</w:t>
      </w:r>
    </w:p>
    <w:p w14:paraId="2438A9A2" w14:textId="77777777" w:rsidR="009F331A" w:rsidRPr="008E0CB7" w:rsidRDefault="009F331A" w:rsidP="009F331A">
      <w:pPr>
        <w:ind w:right="707"/>
        <w:rPr>
          <w:rFonts w:cs="Times New Roman"/>
          <w:sz w:val="20"/>
          <w:szCs w:val="20"/>
        </w:rPr>
      </w:pPr>
      <w:r w:rsidRPr="008E0CB7">
        <w:rPr>
          <w:rFonts w:cs="Times New Roman"/>
          <w:sz w:val="20"/>
          <w:szCs w:val="20"/>
        </w:rPr>
        <w:t xml:space="preserve">TC: Joaquim: Da </w:t>
      </w:r>
      <w:r w:rsidRPr="008E0CB7">
        <w:rPr>
          <w:rFonts w:cs="Times New Roman"/>
          <w:b/>
          <w:sz w:val="20"/>
          <w:szCs w:val="20"/>
        </w:rPr>
        <w:t>Pide</w:t>
      </w:r>
      <w:r w:rsidRPr="008E0CB7">
        <w:rPr>
          <w:rFonts w:cs="Times New Roman"/>
          <w:sz w:val="20"/>
          <w:szCs w:val="20"/>
        </w:rPr>
        <w:t xml:space="preserve"> do Hospital?</w:t>
      </w:r>
    </w:p>
    <w:p w14:paraId="2CD07DAD" w14:textId="77777777" w:rsidR="009F331A" w:rsidRPr="00B71430" w:rsidRDefault="009F331A" w:rsidP="00BC181F">
      <w:pPr>
        <w:ind w:left="1560" w:right="707" w:hanging="993"/>
        <w:rPr>
          <w:rFonts w:cs="Times New Roman"/>
          <w:sz w:val="20"/>
          <w:szCs w:val="20"/>
          <w:lang w:val="en-US"/>
        </w:rPr>
      </w:pPr>
      <w:r w:rsidRPr="008E0CB7">
        <w:rPr>
          <w:rFonts w:cs="Times New Roman"/>
          <w:sz w:val="20"/>
          <w:szCs w:val="20"/>
          <w:lang w:val="en-US"/>
        </w:rPr>
        <w:t xml:space="preserve">TP: Joaq. – (…) He asked how much money she had and she showed him. </w:t>
      </w:r>
      <w:r w:rsidRPr="00B71430">
        <w:rPr>
          <w:rFonts w:cs="Times New Roman"/>
          <w:sz w:val="20"/>
          <w:szCs w:val="20"/>
          <w:lang w:val="en-US"/>
        </w:rPr>
        <w:t xml:space="preserve">All she had was a few </w:t>
      </w:r>
      <w:r w:rsidRPr="00B71430">
        <w:rPr>
          <w:rFonts w:cs="Times New Roman"/>
          <w:b/>
          <w:sz w:val="20"/>
          <w:szCs w:val="20"/>
          <w:lang w:val="en-US"/>
        </w:rPr>
        <w:t>pennies</w:t>
      </w:r>
      <w:r w:rsidRPr="00B71430">
        <w:rPr>
          <w:rFonts w:cs="Times New Roman"/>
          <w:sz w:val="20"/>
          <w:szCs w:val="20"/>
          <w:lang w:val="en-US"/>
        </w:rPr>
        <w:t>. (…)</w:t>
      </w:r>
    </w:p>
    <w:p w14:paraId="557216CF" w14:textId="77777777" w:rsidR="009F331A" w:rsidRPr="000F5CE0" w:rsidRDefault="009F331A" w:rsidP="00BC181F">
      <w:pPr>
        <w:ind w:left="1843" w:right="707" w:hanging="1276"/>
        <w:rPr>
          <w:rFonts w:cs="Times New Roman"/>
          <w:szCs w:val="24"/>
        </w:rPr>
      </w:pPr>
      <w:r w:rsidRPr="00B71430">
        <w:rPr>
          <w:rFonts w:cs="Times New Roman"/>
          <w:sz w:val="20"/>
          <w:szCs w:val="20"/>
          <w:lang w:val="en-US"/>
        </w:rPr>
        <w:t xml:space="preserve">TC: Joaquim – (…) </w:t>
      </w:r>
      <w:r w:rsidRPr="008E0CB7">
        <w:rPr>
          <w:rFonts w:cs="Times New Roman"/>
          <w:sz w:val="20"/>
          <w:szCs w:val="20"/>
        </w:rPr>
        <w:t xml:space="preserve">Ele perguntou-lhe quanto dinheiro tinha e ela mostrou-lhe. Só tinha umas </w:t>
      </w:r>
      <w:r w:rsidRPr="008E0CB7">
        <w:rPr>
          <w:rFonts w:cs="Times New Roman"/>
          <w:b/>
          <w:sz w:val="20"/>
          <w:szCs w:val="20"/>
        </w:rPr>
        <w:t>moedinhas</w:t>
      </w:r>
      <w:r w:rsidRPr="008E0CB7">
        <w:rPr>
          <w:rFonts w:cs="Times New Roman"/>
          <w:sz w:val="20"/>
          <w:szCs w:val="20"/>
        </w:rPr>
        <w:t>. (…)</w:t>
      </w:r>
      <w:r w:rsidRPr="000F5CE0">
        <w:rPr>
          <w:rFonts w:cs="Times New Roman"/>
          <w:szCs w:val="24"/>
        </w:rPr>
        <w:t xml:space="preserve"> </w:t>
      </w:r>
    </w:p>
    <w:p w14:paraId="14E1EF8C" w14:textId="77777777" w:rsidR="009F331A" w:rsidRPr="000F5CE0" w:rsidRDefault="009F331A" w:rsidP="009F331A">
      <w:pPr>
        <w:rPr>
          <w:rFonts w:cs="Times New Roman"/>
          <w:szCs w:val="24"/>
        </w:rPr>
      </w:pPr>
      <w:r w:rsidRPr="000F5CE0">
        <w:rPr>
          <w:rFonts w:cs="Times New Roman"/>
          <w:szCs w:val="24"/>
        </w:rPr>
        <w:t xml:space="preserve">Nestes dois casos foi feita uma aculturação com a substituição por um conceito equivalente e a generalização. </w:t>
      </w:r>
    </w:p>
    <w:p w14:paraId="3AAF9A5D" w14:textId="77777777" w:rsidR="009F331A" w:rsidRPr="000F5CE0" w:rsidRDefault="009F331A" w:rsidP="009F331A">
      <w:pPr>
        <w:rPr>
          <w:rFonts w:cs="Times New Roman"/>
          <w:szCs w:val="24"/>
        </w:rPr>
      </w:pPr>
      <w:r w:rsidRPr="000F5CE0">
        <w:rPr>
          <w:rFonts w:cs="Times New Roman"/>
          <w:szCs w:val="24"/>
        </w:rPr>
        <w:t xml:space="preserve">Um bom exemplo de uma escrita que já visava a naturalidade e a familiaridade cultural pode ser encontrado neste projeto. </w:t>
      </w:r>
    </w:p>
    <w:p w14:paraId="7DC1A6B7" w14:textId="77777777" w:rsidR="009F331A" w:rsidRPr="008E0CB7" w:rsidRDefault="009F331A" w:rsidP="00BC181F">
      <w:pPr>
        <w:ind w:left="1701" w:right="566" w:hanging="1134"/>
        <w:rPr>
          <w:rFonts w:cs="Times New Roman"/>
          <w:sz w:val="20"/>
          <w:szCs w:val="20"/>
          <w:lang w:val="en-US"/>
        </w:rPr>
      </w:pPr>
      <w:r w:rsidRPr="008E0CB7">
        <w:rPr>
          <w:rFonts w:cs="Times New Roman"/>
          <w:sz w:val="20"/>
          <w:szCs w:val="20"/>
          <w:lang w:val="en-US"/>
        </w:rPr>
        <w:t xml:space="preserve">TP - Acacio: I do know that. When my father died he left me his </w:t>
      </w:r>
      <w:r w:rsidRPr="008E0CB7">
        <w:rPr>
          <w:rFonts w:cs="Times New Roman"/>
          <w:b/>
          <w:sz w:val="20"/>
          <w:szCs w:val="20"/>
          <w:lang w:val="en-US"/>
        </w:rPr>
        <w:t>*****</w:t>
      </w:r>
      <w:r w:rsidRPr="008E0CB7">
        <w:rPr>
          <w:rFonts w:cs="Times New Roman"/>
          <w:sz w:val="20"/>
          <w:szCs w:val="20"/>
          <w:lang w:val="en-US"/>
        </w:rPr>
        <w:t xml:space="preserve"> Great big thing, it was completely useless to me but I couldn´t bring myself to throw it out. (…)</w:t>
      </w:r>
    </w:p>
    <w:p w14:paraId="0925BEE2" w14:textId="2DC23004" w:rsidR="009F331A" w:rsidRPr="000F5CE0" w:rsidRDefault="009F331A" w:rsidP="00BC181F">
      <w:pPr>
        <w:ind w:left="4536" w:right="566" w:hanging="3969"/>
        <w:rPr>
          <w:rFonts w:cs="Times New Roman"/>
          <w:sz w:val="20"/>
          <w:szCs w:val="20"/>
          <w:lang w:val="en-US"/>
        </w:rPr>
      </w:pPr>
      <w:r w:rsidRPr="000F5CE0">
        <w:rPr>
          <w:rFonts w:cs="Times New Roman"/>
          <w:sz w:val="20"/>
          <w:szCs w:val="20"/>
          <w:lang w:val="en-US"/>
        </w:rPr>
        <w:t>TP - [Nota do</w:t>
      </w:r>
      <w:r w:rsidR="00BC181F">
        <w:rPr>
          <w:rFonts w:cs="Times New Roman"/>
          <w:sz w:val="20"/>
          <w:szCs w:val="20"/>
          <w:lang w:val="en-US"/>
        </w:rPr>
        <w:t xml:space="preserve"> dramaturgo</w:t>
      </w:r>
      <w:r w:rsidRPr="000F5CE0">
        <w:rPr>
          <w:rFonts w:cs="Times New Roman"/>
          <w:sz w:val="20"/>
          <w:szCs w:val="20"/>
          <w:lang w:val="en-US"/>
        </w:rPr>
        <w:t xml:space="preserve">, Thérese Collins]: </w:t>
      </w:r>
      <w:r w:rsidRPr="000F5CE0">
        <w:rPr>
          <w:rFonts w:cs="Times New Roman"/>
          <w:i/>
          <w:sz w:val="20"/>
          <w:szCs w:val="20"/>
          <w:lang w:val="en-US"/>
        </w:rPr>
        <w:t>****Portuguese agricultural implement that I don´t know the name of</w:t>
      </w:r>
      <w:r w:rsidRPr="000F5CE0">
        <w:rPr>
          <w:rFonts w:cs="Times New Roman"/>
          <w:sz w:val="20"/>
          <w:szCs w:val="20"/>
          <w:lang w:val="en-US"/>
        </w:rPr>
        <w:t xml:space="preserve">   </w:t>
      </w:r>
    </w:p>
    <w:p w14:paraId="08189615" w14:textId="77777777" w:rsidR="009F331A" w:rsidRDefault="009F331A" w:rsidP="00BC181F">
      <w:pPr>
        <w:ind w:left="1701" w:right="566" w:hanging="1134"/>
        <w:rPr>
          <w:rFonts w:cs="Times New Roman"/>
          <w:sz w:val="20"/>
          <w:szCs w:val="20"/>
        </w:rPr>
      </w:pPr>
      <w:r w:rsidRPr="008E0CB7">
        <w:rPr>
          <w:rFonts w:cs="Times New Roman"/>
          <w:sz w:val="20"/>
          <w:szCs w:val="20"/>
        </w:rPr>
        <w:t>TC - Acácio: Não, mas sei. Quando o meu pai morreu deixou-me o meu arado. Uma coisa enorme. Não me servia para nada, mas não consegui desfazer-me dele. (…)</w:t>
      </w:r>
    </w:p>
    <w:p w14:paraId="13CB2ACE" w14:textId="77777777" w:rsidR="00217136" w:rsidRPr="008E0CB7" w:rsidRDefault="00217136" w:rsidP="00BC181F">
      <w:pPr>
        <w:ind w:left="1701" w:right="566" w:hanging="1134"/>
        <w:rPr>
          <w:rFonts w:cs="Times New Roman"/>
          <w:szCs w:val="24"/>
        </w:rPr>
      </w:pPr>
    </w:p>
    <w:p w14:paraId="32425D06" w14:textId="77777777" w:rsidR="009F331A" w:rsidRPr="000F5CE0" w:rsidRDefault="009F331A" w:rsidP="009F331A">
      <w:pPr>
        <w:rPr>
          <w:rFonts w:cs="Times New Roman"/>
          <w:szCs w:val="24"/>
        </w:rPr>
      </w:pPr>
      <w:r w:rsidRPr="000F5CE0">
        <w:rPr>
          <w:rFonts w:cs="Times New Roman"/>
          <w:szCs w:val="24"/>
        </w:rPr>
        <w:t>Por vezes a tradução também marcava a realidade portuguesa</w:t>
      </w:r>
      <w:r>
        <w:rPr>
          <w:rFonts w:cs="Times New Roman"/>
          <w:szCs w:val="24"/>
        </w:rPr>
        <w:t>,</w:t>
      </w:r>
      <w:r w:rsidRPr="000F5CE0">
        <w:rPr>
          <w:rFonts w:cs="Times New Roman"/>
          <w:szCs w:val="24"/>
        </w:rPr>
        <w:t xml:space="preserve"> em opções como</w:t>
      </w:r>
      <w:r>
        <w:rPr>
          <w:rFonts w:cs="Times New Roman"/>
          <w:szCs w:val="24"/>
        </w:rPr>
        <w:t>:</w:t>
      </w:r>
    </w:p>
    <w:p w14:paraId="36F78E44" w14:textId="3068D032" w:rsidR="009F331A" w:rsidRPr="008E0CB7" w:rsidRDefault="009F331A" w:rsidP="00C83B07">
      <w:pPr>
        <w:ind w:left="1843" w:right="566" w:hanging="1276"/>
        <w:rPr>
          <w:rFonts w:cs="Times New Roman"/>
          <w:sz w:val="20"/>
          <w:szCs w:val="20"/>
          <w:lang w:val="en-US"/>
        </w:rPr>
      </w:pPr>
      <w:r w:rsidRPr="008E0CB7">
        <w:rPr>
          <w:rFonts w:cs="Times New Roman"/>
          <w:sz w:val="20"/>
          <w:szCs w:val="20"/>
          <w:lang w:val="en-US"/>
        </w:rPr>
        <w:t>TP – Hipolito:</w:t>
      </w:r>
      <w:r w:rsidR="00C83B07" w:rsidRPr="008E0CB7">
        <w:rPr>
          <w:rFonts w:cs="Times New Roman"/>
          <w:sz w:val="20"/>
          <w:szCs w:val="20"/>
          <w:lang w:val="en-US"/>
        </w:rPr>
        <w:t xml:space="preserve"> </w:t>
      </w:r>
      <w:r w:rsidRPr="008E0CB7">
        <w:rPr>
          <w:rFonts w:cs="Times New Roman"/>
          <w:sz w:val="20"/>
          <w:szCs w:val="20"/>
          <w:lang w:val="en-US"/>
        </w:rPr>
        <w:t xml:space="preserve">Will you listen to yourself? Listen to just some of the things you say. </w:t>
      </w:r>
      <w:r w:rsidRPr="008E0CB7">
        <w:rPr>
          <w:rFonts w:cs="Times New Roman"/>
          <w:b/>
          <w:sz w:val="20"/>
          <w:szCs w:val="20"/>
          <w:lang w:val="en-US"/>
        </w:rPr>
        <w:t>You clunk in here like you wearing a suit of armour</w:t>
      </w:r>
      <w:r w:rsidRPr="008E0CB7">
        <w:rPr>
          <w:rFonts w:cs="Times New Roman"/>
          <w:sz w:val="20"/>
          <w:szCs w:val="20"/>
          <w:lang w:val="en-US"/>
        </w:rPr>
        <w:t>. Everything bounces off you like you’re under attack. Or you hurl snide comments at people.</w:t>
      </w:r>
    </w:p>
    <w:p w14:paraId="52198D6F" w14:textId="18192C56" w:rsidR="009F331A" w:rsidRPr="008E0CB7" w:rsidRDefault="009F331A" w:rsidP="00C83B07">
      <w:pPr>
        <w:ind w:left="1843" w:right="566" w:hanging="1276"/>
        <w:rPr>
          <w:rFonts w:cs="Times New Roman"/>
          <w:sz w:val="20"/>
          <w:szCs w:val="20"/>
        </w:rPr>
      </w:pPr>
      <w:r w:rsidRPr="008E0CB7">
        <w:rPr>
          <w:rFonts w:cs="Times New Roman"/>
          <w:sz w:val="20"/>
          <w:szCs w:val="20"/>
        </w:rPr>
        <w:t>TC – Hipólito:</w:t>
      </w:r>
      <w:r w:rsidR="00C83B07" w:rsidRPr="008E0CB7">
        <w:rPr>
          <w:rFonts w:cs="Times New Roman"/>
          <w:sz w:val="20"/>
          <w:szCs w:val="20"/>
        </w:rPr>
        <w:t xml:space="preserve"> </w:t>
      </w:r>
      <w:r w:rsidRPr="008E0CB7">
        <w:rPr>
          <w:rFonts w:cs="Times New Roman"/>
          <w:sz w:val="20"/>
          <w:szCs w:val="20"/>
        </w:rPr>
        <w:t xml:space="preserve">Você ouve o que diz? Ouça algumas das coisas que diz. </w:t>
      </w:r>
      <w:r w:rsidRPr="008E0CB7">
        <w:rPr>
          <w:rFonts w:cs="Times New Roman"/>
          <w:b/>
          <w:sz w:val="20"/>
          <w:szCs w:val="20"/>
        </w:rPr>
        <w:t>Entra aqui, bum, bum, bum, que mais parece uma chaimite</w:t>
      </w:r>
      <w:r w:rsidRPr="008E0CB7">
        <w:rPr>
          <w:rFonts w:cs="Times New Roman"/>
          <w:sz w:val="20"/>
          <w:szCs w:val="20"/>
        </w:rPr>
        <w:t xml:space="preserve">. Tudo o que a gente lhe diz, </w:t>
      </w:r>
      <w:r w:rsidRPr="008E0CB7">
        <w:rPr>
          <w:rFonts w:cs="Times New Roman"/>
          <w:sz w:val="20"/>
          <w:szCs w:val="20"/>
        </w:rPr>
        <w:lastRenderedPageBreak/>
        <w:t xml:space="preserve">faz ricochete. É como se estivesse sempre debaixo de fogo e a lançar bocas foleiras para todos os lados. </w:t>
      </w:r>
    </w:p>
    <w:p w14:paraId="3953C726" w14:textId="17F2193A" w:rsidR="009F331A" w:rsidRPr="008E0CB7" w:rsidRDefault="009F331A" w:rsidP="009F331A">
      <w:pPr>
        <w:ind w:right="566"/>
        <w:rPr>
          <w:rFonts w:cs="Times New Roman"/>
          <w:sz w:val="20"/>
          <w:szCs w:val="20"/>
          <w:lang w:val="en-US"/>
        </w:rPr>
      </w:pPr>
      <w:r w:rsidRPr="008E0CB7">
        <w:rPr>
          <w:rFonts w:cs="Times New Roman"/>
          <w:sz w:val="20"/>
          <w:szCs w:val="20"/>
          <w:lang w:val="en-US"/>
        </w:rPr>
        <w:t xml:space="preserve">TP – Hipolito: </w:t>
      </w:r>
      <w:r w:rsidR="00C83B07" w:rsidRPr="008E0CB7">
        <w:rPr>
          <w:rFonts w:cs="Times New Roman"/>
          <w:sz w:val="20"/>
          <w:szCs w:val="20"/>
          <w:lang w:val="en-US"/>
        </w:rPr>
        <w:t xml:space="preserve"> </w:t>
      </w:r>
      <w:r w:rsidRPr="008E0CB7">
        <w:rPr>
          <w:rFonts w:cs="Times New Roman"/>
          <w:sz w:val="20"/>
          <w:szCs w:val="20"/>
          <w:lang w:val="en-US"/>
        </w:rPr>
        <w:t xml:space="preserve">Then be helpful, get me some of them </w:t>
      </w:r>
      <w:r w:rsidRPr="008E0CB7">
        <w:rPr>
          <w:rFonts w:cs="Times New Roman"/>
          <w:b/>
          <w:sz w:val="20"/>
          <w:szCs w:val="20"/>
          <w:lang w:val="en-US"/>
        </w:rPr>
        <w:t>wet wipe things</w:t>
      </w:r>
      <w:r w:rsidRPr="008E0CB7">
        <w:rPr>
          <w:rFonts w:cs="Times New Roman"/>
          <w:sz w:val="20"/>
          <w:szCs w:val="20"/>
          <w:lang w:val="en-US"/>
        </w:rPr>
        <w:t xml:space="preserve"> then we’all be happy.</w:t>
      </w:r>
    </w:p>
    <w:p w14:paraId="5E0BBEE4" w14:textId="7EA82CB1" w:rsidR="009F331A" w:rsidRPr="000F5CE0" w:rsidRDefault="009F331A" w:rsidP="009F331A">
      <w:pPr>
        <w:ind w:right="566"/>
        <w:rPr>
          <w:rFonts w:cs="Times New Roman"/>
          <w:szCs w:val="24"/>
        </w:rPr>
      </w:pPr>
      <w:r w:rsidRPr="008E0CB7">
        <w:rPr>
          <w:rFonts w:cs="Times New Roman"/>
          <w:sz w:val="20"/>
          <w:szCs w:val="20"/>
        </w:rPr>
        <w:t>TC – Hipólito:</w:t>
      </w:r>
      <w:r w:rsidR="00C83B07" w:rsidRPr="008E0CB7">
        <w:rPr>
          <w:rFonts w:cs="Times New Roman"/>
          <w:sz w:val="20"/>
          <w:szCs w:val="20"/>
        </w:rPr>
        <w:t xml:space="preserve"> </w:t>
      </w:r>
      <w:r w:rsidRPr="008E0CB7">
        <w:rPr>
          <w:rFonts w:cs="Times New Roman"/>
          <w:sz w:val="20"/>
          <w:szCs w:val="20"/>
        </w:rPr>
        <w:t xml:space="preserve">Então ajude, arranje-me daqueles </w:t>
      </w:r>
      <w:r w:rsidRPr="008E0CB7">
        <w:rPr>
          <w:rFonts w:cs="Times New Roman"/>
          <w:b/>
          <w:sz w:val="20"/>
          <w:szCs w:val="20"/>
        </w:rPr>
        <w:t>toalhetes Dodot</w:t>
      </w:r>
      <w:r w:rsidRPr="008E0CB7">
        <w:rPr>
          <w:rFonts w:cs="Times New Roman"/>
          <w:sz w:val="20"/>
          <w:szCs w:val="20"/>
        </w:rPr>
        <w:t xml:space="preserve"> e ficamos todos felizes</w:t>
      </w:r>
      <w:r w:rsidRPr="000F5CE0">
        <w:rPr>
          <w:rFonts w:cs="Times New Roman"/>
          <w:i/>
          <w:sz w:val="20"/>
          <w:szCs w:val="20"/>
        </w:rPr>
        <w:t>.</w:t>
      </w:r>
      <w:r w:rsidRPr="000F5CE0">
        <w:rPr>
          <w:rFonts w:cs="Times New Roman"/>
          <w:szCs w:val="24"/>
        </w:rPr>
        <w:t xml:space="preserve"> </w:t>
      </w:r>
    </w:p>
    <w:p w14:paraId="7435D6B5" w14:textId="77777777" w:rsidR="00217136" w:rsidRDefault="00217136" w:rsidP="009F331A">
      <w:pPr>
        <w:rPr>
          <w:rFonts w:cs="Times New Roman"/>
          <w:szCs w:val="24"/>
        </w:rPr>
      </w:pPr>
    </w:p>
    <w:p w14:paraId="03A7129D" w14:textId="1FE51D2F" w:rsidR="009F331A" w:rsidRPr="000F5CE0" w:rsidRDefault="009F331A" w:rsidP="009F331A">
      <w:pPr>
        <w:rPr>
          <w:rFonts w:cs="Times New Roman"/>
          <w:szCs w:val="24"/>
        </w:rPr>
      </w:pPr>
      <w:r w:rsidRPr="000F5CE0">
        <w:rPr>
          <w:rFonts w:cs="Times New Roman"/>
          <w:szCs w:val="24"/>
        </w:rPr>
        <w:t>As relações entre culturas não são equilibradas e existem diferenciais de poder</w:t>
      </w:r>
      <w:r>
        <w:rPr>
          <w:rFonts w:cs="Times New Roman"/>
          <w:szCs w:val="24"/>
        </w:rPr>
        <w:t>,</w:t>
      </w:r>
      <w:r w:rsidRPr="000F5CE0">
        <w:rPr>
          <w:rFonts w:cs="Times New Roman"/>
          <w:szCs w:val="24"/>
        </w:rPr>
        <w:t xml:space="preserve"> inclusive na representação das peças teatrais entre culturas centrais e periféricas. Nestas transações, conforme sugere Aaltonen</w:t>
      </w:r>
      <w:r w:rsidR="00A75ECC">
        <w:rPr>
          <w:rFonts w:cs="Times New Roman"/>
          <w:szCs w:val="24"/>
        </w:rPr>
        <w:t xml:space="preserve"> (2006)</w:t>
      </w:r>
      <w:r w:rsidRPr="000F5CE0">
        <w:rPr>
          <w:rFonts w:cs="Times New Roman"/>
          <w:szCs w:val="24"/>
        </w:rPr>
        <w:t xml:space="preserve">, a melhor forma de estas obras marginais serem bem-sucedidas consiste em explicitar a sua relevância para o público de uma cultura central. Para </w:t>
      </w:r>
      <w:r w:rsidR="00A75ECC">
        <w:rPr>
          <w:rFonts w:cs="Times New Roman"/>
          <w:szCs w:val="24"/>
        </w:rPr>
        <w:t>tal</w:t>
      </w:r>
      <w:r w:rsidRPr="000F5CE0">
        <w:rPr>
          <w:rFonts w:cs="Times New Roman"/>
          <w:szCs w:val="24"/>
        </w:rPr>
        <w:t xml:space="preserve">, a primeira forma </w:t>
      </w:r>
      <w:r w:rsidR="00A75ECC">
        <w:rPr>
          <w:rFonts w:cs="Times New Roman"/>
          <w:szCs w:val="24"/>
        </w:rPr>
        <w:t xml:space="preserve">de explicitação </w:t>
      </w:r>
      <w:r w:rsidRPr="000F5CE0">
        <w:rPr>
          <w:rFonts w:cs="Times New Roman"/>
          <w:szCs w:val="24"/>
        </w:rPr>
        <w:t xml:space="preserve">reside na seleção da obra para um reportório, a que </w:t>
      </w:r>
      <w:r w:rsidR="00A75ECC">
        <w:rPr>
          <w:rFonts w:cs="Times New Roman"/>
          <w:szCs w:val="24"/>
        </w:rPr>
        <w:t>acrescem</w:t>
      </w:r>
      <w:r w:rsidRPr="000F5CE0">
        <w:rPr>
          <w:rFonts w:cs="Times New Roman"/>
          <w:szCs w:val="24"/>
        </w:rPr>
        <w:t xml:space="preserve"> a tradução </w:t>
      </w:r>
      <w:r w:rsidR="00A75ECC">
        <w:rPr>
          <w:rFonts w:cs="Times New Roman"/>
          <w:szCs w:val="24"/>
        </w:rPr>
        <w:t>e</w:t>
      </w:r>
      <w:r w:rsidRPr="000F5CE0">
        <w:rPr>
          <w:rFonts w:cs="Times New Roman"/>
          <w:szCs w:val="24"/>
        </w:rPr>
        <w:t xml:space="preserve"> a crítica. A reatualização compreende “as estratégias linguísticas que tornam a peça familiar e, com isso, relevante para novos públicos”</w:t>
      </w:r>
      <w:r w:rsidRPr="000F5CE0">
        <w:rPr>
          <w:rStyle w:val="Refdenotaderodap"/>
          <w:rFonts w:cs="Times New Roman"/>
          <w:szCs w:val="24"/>
        </w:rPr>
        <w:footnoteReference w:id="92"/>
      </w:r>
      <w:r w:rsidRPr="000F5CE0">
        <w:rPr>
          <w:rFonts w:cs="Times New Roman"/>
          <w:szCs w:val="24"/>
        </w:rPr>
        <w:t xml:space="preserve"> (</w:t>
      </w:r>
      <w:r w:rsidR="00C83B07">
        <w:rPr>
          <w:rFonts w:cs="Times New Roman"/>
          <w:szCs w:val="24"/>
        </w:rPr>
        <w:t xml:space="preserve">p. </w:t>
      </w:r>
      <w:r w:rsidRPr="000F5CE0">
        <w:rPr>
          <w:rFonts w:cs="Times New Roman"/>
          <w:szCs w:val="24"/>
        </w:rPr>
        <w:t>93)</w:t>
      </w:r>
      <w:r>
        <w:rPr>
          <w:rFonts w:cs="Times New Roman"/>
          <w:szCs w:val="24"/>
        </w:rPr>
        <w:t xml:space="preserve">, </w:t>
      </w:r>
      <w:r w:rsidR="00A75ECC">
        <w:rPr>
          <w:rFonts w:cs="Times New Roman"/>
          <w:szCs w:val="24"/>
        </w:rPr>
        <w:t>incluindo</w:t>
      </w:r>
    </w:p>
    <w:p w14:paraId="3B81C616" w14:textId="15EE379D" w:rsidR="009F331A" w:rsidRPr="000F5CE0" w:rsidRDefault="009F331A" w:rsidP="00C46478">
      <w:pPr>
        <w:pStyle w:val="Citao"/>
      </w:pPr>
      <w:r w:rsidRPr="000F5CE0">
        <w:t xml:space="preserve">referências explícitas ao espaço ou ao tempo na/da peça, marcadores discursivos e a utilização do </w:t>
      </w:r>
      <w:r w:rsidRPr="000F5CE0">
        <w:rPr>
          <w:i/>
        </w:rPr>
        <w:t>remanescente</w:t>
      </w:r>
      <w:r w:rsidRPr="000F5CE0">
        <w:rPr>
          <w:rStyle w:val="Refdenotaderodap"/>
          <w:rFonts w:cs="Times New Roman"/>
          <w:i/>
        </w:rPr>
        <w:footnoteReference w:id="93"/>
      </w:r>
      <w:r w:rsidRPr="000F5CE0">
        <w:t xml:space="preserve">, variedades sociais ou de grupo ou regionais, expressões idiomáticas e provérbios, frases feitas e </w:t>
      </w:r>
      <w:r w:rsidRPr="000F5CE0">
        <w:rPr>
          <w:i/>
        </w:rPr>
        <w:t>slogans</w:t>
      </w:r>
      <w:r w:rsidRPr="000F5CE0">
        <w:t>, inovações estilísticas, arcaísmos e neologismos que guiam o público para este determinar a relevância da peça</w:t>
      </w:r>
      <w:r w:rsidRPr="000F5CE0">
        <w:rPr>
          <w:rStyle w:val="Refdenotaderodap"/>
          <w:rFonts w:cs="Times New Roman"/>
        </w:rPr>
        <w:footnoteReference w:id="94"/>
      </w:r>
      <w:r w:rsidRPr="000F5CE0">
        <w:t xml:space="preserve"> (</w:t>
      </w:r>
      <w:r w:rsidR="00C46478" w:rsidRPr="00C46478">
        <w:rPr>
          <w:i/>
        </w:rPr>
        <w:t>ibidem</w:t>
      </w:r>
      <w:r w:rsidR="00C46478">
        <w:t xml:space="preserve">, p. </w:t>
      </w:r>
      <w:r w:rsidRPr="000F5CE0">
        <w:t>67).</w:t>
      </w:r>
    </w:p>
    <w:p w14:paraId="65427A81" w14:textId="21BB7410" w:rsidR="00C46478" w:rsidRDefault="009F331A" w:rsidP="009F331A">
      <w:pPr>
        <w:rPr>
          <w:rFonts w:cs="Times New Roman"/>
          <w:szCs w:val="24"/>
        </w:rPr>
      </w:pPr>
      <w:r>
        <w:rPr>
          <w:rFonts w:cs="Times New Roman"/>
          <w:szCs w:val="24"/>
        </w:rPr>
        <w:t>Na tradução, o</w:t>
      </w:r>
      <w:r w:rsidRPr="000F5CE0">
        <w:rPr>
          <w:rFonts w:cs="Times New Roman"/>
          <w:szCs w:val="24"/>
        </w:rPr>
        <w:t xml:space="preserve">s atualizadores que determinam a relevância para o público original correspondem a pontos de indeterminação que podem ser selecionados e traduzidos para tornar a peça familiar ou distante. Deste modo, ao nível da expressão linguística, uma das formas de promover a proximidade com o público passava por uma linguagem </w:t>
      </w:r>
      <w:r w:rsidRPr="000F5CE0">
        <w:rPr>
          <w:rFonts w:cs="Times New Roman"/>
          <w:szCs w:val="24"/>
        </w:rPr>
        <w:lastRenderedPageBreak/>
        <w:t xml:space="preserve">quotidiana e coloquial, com </w:t>
      </w:r>
      <w:r w:rsidR="00C46478">
        <w:rPr>
          <w:rFonts w:cs="Times New Roman"/>
          <w:szCs w:val="24"/>
        </w:rPr>
        <w:t xml:space="preserve">o </w:t>
      </w:r>
      <w:r w:rsidRPr="000F5CE0">
        <w:rPr>
          <w:rFonts w:cs="Times New Roman"/>
          <w:szCs w:val="24"/>
        </w:rPr>
        <w:t xml:space="preserve">recurso frequente a expressões idiomáticas e </w:t>
      </w:r>
      <w:r>
        <w:rPr>
          <w:rFonts w:cs="Times New Roman"/>
          <w:szCs w:val="24"/>
        </w:rPr>
        <w:t>a</w:t>
      </w:r>
      <w:r w:rsidRPr="000F5CE0">
        <w:rPr>
          <w:rFonts w:cs="Times New Roman"/>
          <w:szCs w:val="24"/>
        </w:rPr>
        <w:t xml:space="preserve">o calão, como afirma Pulleyn </w:t>
      </w:r>
      <w:r w:rsidR="00C46478">
        <w:rPr>
          <w:rFonts w:cs="Times New Roman"/>
          <w:szCs w:val="24"/>
        </w:rPr>
        <w:t xml:space="preserve">(2014) </w:t>
      </w:r>
      <w:r w:rsidRPr="000F5CE0">
        <w:rPr>
          <w:rFonts w:cs="Times New Roman"/>
          <w:szCs w:val="24"/>
        </w:rPr>
        <w:t>[entrevista pessoal</w:t>
      </w:r>
      <w:r w:rsidRPr="000F5CE0">
        <w:rPr>
          <w:rStyle w:val="Refdenotaderodap"/>
          <w:rFonts w:cs="Times New Roman"/>
          <w:szCs w:val="24"/>
        </w:rPr>
        <w:footnoteReference w:id="95"/>
      </w:r>
      <w:r w:rsidRPr="000F5CE0">
        <w:rPr>
          <w:rFonts w:cs="Times New Roman"/>
          <w:szCs w:val="24"/>
        </w:rPr>
        <w:t>]. Como nos casos anteriores, estes recursos também já eram inscritos no texto de partida com esta função comunicativa, pelo que a tradução procurava manter este efeito. No entanto, se no caso do calão, a naturalização não apresentava dificuldades de maior, a tradução das expressões idiomáticas assume maior complexidade, que Baker</w:t>
      </w:r>
      <w:sdt>
        <w:sdtPr>
          <w:rPr>
            <w:rFonts w:cs="Times New Roman"/>
            <w:szCs w:val="24"/>
          </w:rPr>
          <w:id w:val="-490794448"/>
          <w:citation/>
        </w:sdtPr>
        <w:sdtEndPr/>
        <w:sdtContent>
          <w:r w:rsidR="00C46478">
            <w:rPr>
              <w:rFonts w:cs="Times New Roman"/>
              <w:szCs w:val="24"/>
            </w:rPr>
            <w:fldChar w:fldCharType="begin"/>
          </w:r>
          <w:r w:rsidR="00C46478">
            <w:rPr>
              <w:rFonts w:cs="Times New Roman"/>
              <w:szCs w:val="24"/>
            </w:rPr>
            <w:instrText xml:space="preserve">CITATION Bak92 \n  \t  \l 2070 </w:instrText>
          </w:r>
          <w:r w:rsidR="00C46478">
            <w:rPr>
              <w:rFonts w:cs="Times New Roman"/>
              <w:szCs w:val="24"/>
            </w:rPr>
            <w:fldChar w:fldCharType="separate"/>
          </w:r>
          <w:r w:rsidR="00C46478">
            <w:rPr>
              <w:rFonts w:cs="Times New Roman"/>
              <w:noProof/>
              <w:szCs w:val="24"/>
            </w:rPr>
            <w:t xml:space="preserve"> </w:t>
          </w:r>
          <w:r w:rsidR="00C46478" w:rsidRPr="00C46478">
            <w:rPr>
              <w:rFonts w:cs="Times New Roman"/>
              <w:noProof/>
              <w:szCs w:val="24"/>
            </w:rPr>
            <w:t>(1992)</w:t>
          </w:r>
          <w:r w:rsidR="00C46478">
            <w:rPr>
              <w:rFonts w:cs="Times New Roman"/>
              <w:szCs w:val="24"/>
            </w:rPr>
            <w:fldChar w:fldCharType="end"/>
          </w:r>
        </w:sdtContent>
      </w:sdt>
      <w:r w:rsidRPr="000F5CE0">
        <w:rPr>
          <w:rFonts w:cs="Times New Roman"/>
          <w:szCs w:val="24"/>
        </w:rPr>
        <w:t xml:space="preserve"> relaciona com dois </w:t>
      </w:r>
      <w:r w:rsidR="00C46478">
        <w:rPr>
          <w:rFonts w:cs="Times New Roman"/>
          <w:szCs w:val="24"/>
        </w:rPr>
        <w:t>aspetos</w:t>
      </w:r>
      <w:r w:rsidRPr="000F5CE0">
        <w:rPr>
          <w:rFonts w:cs="Times New Roman"/>
          <w:szCs w:val="24"/>
        </w:rPr>
        <w:t xml:space="preserve">: </w:t>
      </w:r>
    </w:p>
    <w:p w14:paraId="7C99048B" w14:textId="7C881CB7" w:rsidR="009F331A" w:rsidRPr="000F5CE0" w:rsidRDefault="009F331A" w:rsidP="00C46478">
      <w:pPr>
        <w:pStyle w:val="Citao"/>
      </w:pPr>
      <w:r w:rsidRPr="000F5CE0">
        <w:t>a capacidade de reconhecer e interpretar uma expressão idiomática corretamente; e as dificuldades envolvidas a transpor os vários aspetos de significado transmitidos por uma expressão idiomática</w:t>
      </w:r>
      <w:r>
        <w:t>,</w:t>
      </w:r>
      <w:r w:rsidRPr="000F5CE0">
        <w:t xml:space="preserve"> ou lexicalizada</w:t>
      </w:r>
      <w:r>
        <w:t>,</w:t>
      </w:r>
      <w:r w:rsidRPr="000F5CE0">
        <w:t xml:space="preserve"> para a língua de chegada</w:t>
      </w:r>
      <w:r w:rsidRPr="000F5CE0">
        <w:rPr>
          <w:rStyle w:val="Refdenotaderodap"/>
          <w:rFonts w:cs="Times New Roman"/>
          <w:szCs w:val="24"/>
        </w:rPr>
        <w:footnoteReference w:id="96"/>
      </w:r>
      <w:r w:rsidRPr="000F5CE0">
        <w:t xml:space="preserve"> (</w:t>
      </w:r>
      <w:r w:rsidR="00C46478">
        <w:t xml:space="preserve">p. </w:t>
      </w:r>
      <w:r w:rsidRPr="000F5CE0">
        <w:t>65).</w:t>
      </w:r>
    </w:p>
    <w:p w14:paraId="15503E70" w14:textId="5D5DED39" w:rsidR="009F331A" w:rsidRPr="000F5CE0" w:rsidRDefault="009F331A" w:rsidP="009F331A">
      <w:pPr>
        <w:rPr>
          <w:rFonts w:cs="Times New Roman"/>
          <w:szCs w:val="24"/>
        </w:rPr>
      </w:pPr>
      <w:r w:rsidRPr="000F5CE0">
        <w:rPr>
          <w:rFonts w:cs="Times New Roman"/>
          <w:szCs w:val="24"/>
        </w:rPr>
        <w:t>Vejam-se alguns exemplos</w:t>
      </w:r>
      <w:r w:rsidR="00311D4A">
        <w:rPr>
          <w:rFonts w:cs="Times New Roman"/>
          <w:szCs w:val="24"/>
        </w:rPr>
        <w:t>:</w:t>
      </w:r>
      <w:r w:rsidRPr="000F5CE0">
        <w:rPr>
          <w:rFonts w:cs="Times New Roman"/>
          <w:szCs w:val="24"/>
        </w:rPr>
        <w:t xml:space="preserve"> </w:t>
      </w:r>
    </w:p>
    <w:p w14:paraId="4277FE91" w14:textId="77777777" w:rsidR="009F331A" w:rsidRPr="000F5CE0" w:rsidRDefault="009F331A" w:rsidP="009F331A">
      <w:pPr>
        <w:rPr>
          <w:rFonts w:cs="Times New Roman"/>
          <w:szCs w:val="24"/>
        </w:rPr>
      </w:pPr>
      <w:r w:rsidRPr="000F5CE0">
        <w:rPr>
          <w:rFonts w:cs="Times New Roman"/>
          <w:i/>
          <w:szCs w:val="24"/>
        </w:rPr>
        <w:t>Deixem-me ressonar</w:t>
      </w:r>
    </w:p>
    <w:p w14:paraId="106DDD24" w14:textId="56F716B2" w:rsidR="009F331A" w:rsidRPr="008E0CB7" w:rsidRDefault="009F331A" w:rsidP="009F331A">
      <w:pPr>
        <w:ind w:right="566"/>
        <w:rPr>
          <w:rFonts w:cs="Times New Roman"/>
          <w:sz w:val="20"/>
          <w:szCs w:val="20"/>
          <w:lang w:val="en-US"/>
        </w:rPr>
      </w:pPr>
      <w:r w:rsidRPr="008E0CB7">
        <w:rPr>
          <w:rFonts w:cs="Times New Roman"/>
          <w:sz w:val="20"/>
          <w:szCs w:val="20"/>
          <w:lang w:val="en-US"/>
        </w:rPr>
        <w:t>TP – Augusta:</w:t>
      </w:r>
      <w:r w:rsidR="00011FC3" w:rsidRPr="008E0CB7">
        <w:rPr>
          <w:rFonts w:cs="Times New Roman"/>
          <w:sz w:val="20"/>
          <w:szCs w:val="20"/>
          <w:lang w:val="en-US"/>
        </w:rPr>
        <w:t xml:space="preserve"> </w:t>
      </w:r>
      <w:r w:rsidRPr="008E0CB7">
        <w:rPr>
          <w:rFonts w:cs="Times New Roman"/>
          <w:sz w:val="20"/>
          <w:szCs w:val="20"/>
          <w:lang w:val="en-US"/>
        </w:rPr>
        <w:t xml:space="preserve">Because it´s a </w:t>
      </w:r>
      <w:r w:rsidRPr="008E0CB7">
        <w:rPr>
          <w:rFonts w:cs="Times New Roman"/>
          <w:b/>
          <w:sz w:val="20"/>
          <w:szCs w:val="20"/>
          <w:lang w:val="en-US"/>
        </w:rPr>
        <w:t>crap</w:t>
      </w:r>
      <w:r w:rsidRPr="008E0CB7">
        <w:rPr>
          <w:rFonts w:cs="Times New Roman"/>
          <w:sz w:val="20"/>
          <w:szCs w:val="20"/>
          <w:lang w:val="en-US"/>
        </w:rPr>
        <w:t xml:space="preserve"> job. Everyone treats </w:t>
      </w:r>
      <w:r w:rsidR="009A5FE5">
        <w:rPr>
          <w:rFonts w:cs="Times New Roman"/>
          <w:sz w:val="20"/>
          <w:szCs w:val="20"/>
          <w:lang w:val="en-US"/>
        </w:rPr>
        <w:t xml:space="preserve">you </w:t>
      </w:r>
      <w:r w:rsidRPr="008E0CB7">
        <w:rPr>
          <w:rFonts w:cs="Times New Roman"/>
          <w:sz w:val="20"/>
          <w:szCs w:val="20"/>
          <w:lang w:val="en-US"/>
        </w:rPr>
        <w:t xml:space="preserve">like </w:t>
      </w:r>
      <w:r w:rsidRPr="008E0CB7">
        <w:rPr>
          <w:rFonts w:cs="Times New Roman"/>
          <w:b/>
          <w:sz w:val="20"/>
          <w:szCs w:val="20"/>
          <w:lang w:val="en-US"/>
        </w:rPr>
        <w:t>shit</w:t>
      </w:r>
      <w:r w:rsidRPr="008E0CB7">
        <w:rPr>
          <w:rFonts w:cs="Times New Roman"/>
          <w:sz w:val="20"/>
          <w:szCs w:val="20"/>
          <w:lang w:val="en-US"/>
        </w:rPr>
        <w:t>, so I’m going to Paris.</w:t>
      </w:r>
    </w:p>
    <w:p w14:paraId="61C96719" w14:textId="787D070C" w:rsidR="009F331A" w:rsidRPr="00B71430" w:rsidRDefault="009F331A" w:rsidP="009F331A">
      <w:pPr>
        <w:ind w:right="566"/>
        <w:rPr>
          <w:rFonts w:cs="Times New Roman"/>
          <w:sz w:val="20"/>
          <w:szCs w:val="20"/>
          <w:lang w:val="en-US"/>
        </w:rPr>
      </w:pPr>
      <w:r w:rsidRPr="008E0CB7">
        <w:rPr>
          <w:rFonts w:cs="Times New Roman"/>
          <w:sz w:val="20"/>
          <w:szCs w:val="20"/>
        </w:rPr>
        <w:t>TC – Augusta:</w:t>
      </w:r>
      <w:r w:rsidR="00011FC3" w:rsidRPr="008E0CB7">
        <w:rPr>
          <w:rFonts w:cs="Times New Roman"/>
          <w:sz w:val="20"/>
          <w:szCs w:val="20"/>
        </w:rPr>
        <w:t xml:space="preserve"> </w:t>
      </w:r>
      <w:r w:rsidRPr="008E0CB7">
        <w:rPr>
          <w:rFonts w:cs="Times New Roman"/>
          <w:sz w:val="20"/>
          <w:szCs w:val="20"/>
        </w:rPr>
        <w:t xml:space="preserve">É um trabalho de </w:t>
      </w:r>
      <w:r w:rsidRPr="008E0CB7">
        <w:rPr>
          <w:rFonts w:cs="Times New Roman"/>
          <w:b/>
          <w:sz w:val="20"/>
          <w:szCs w:val="20"/>
        </w:rPr>
        <w:t>merda</w:t>
      </w:r>
      <w:r w:rsidRPr="008E0CB7">
        <w:rPr>
          <w:rFonts w:cs="Times New Roman"/>
          <w:sz w:val="20"/>
          <w:szCs w:val="20"/>
        </w:rPr>
        <w:t xml:space="preserve">. Toda a gente me trata como </w:t>
      </w:r>
      <w:r w:rsidRPr="008E0CB7">
        <w:rPr>
          <w:rFonts w:cs="Times New Roman"/>
          <w:b/>
          <w:sz w:val="20"/>
          <w:szCs w:val="20"/>
        </w:rPr>
        <w:t>lixo</w:t>
      </w:r>
      <w:r w:rsidRPr="008E0CB7">
        <w:rPr>
          <w:rFonts w:cs="Times New Roman"/>
          <w:sz w:val="20"/>
          <w:szCs w:val="20"/>
        </w:rPr>
        <w:t xml:space="preserve">. </w:t>
      </w:r>
      <w:r w:rsidRPr="00B71430">
        <w:rPr>
          <w:rFonts w:cs="Times New Roman"/>
          <w:sz w:val="20"/>
          <w:szCs w:val="20"/>
          <w:lang w:val="en-US"/>
        </w:rPr>
        <w:t xml:space="preserve">Vou para Paris. </w:t>
      </w:r>
    </w:p>
    <w:p w14:paraId="06850CB1" w14:textId="14239100" w:rsidR="009F331A" w:rsidRPr="008E0CB7" w:rsidRDefault="009F331A" w:rsidP="00011FC3">
      <w:pPr>
        <w:ind w:left="1701" w:right="566" w:hanging="1134"/>
        <w:rPr>
          <w:rFonts w:cs="Times New Roman"/>
          <w:sz w:val="20"/>
          <w:szCs w:val="20"/>
          <w:lang w:val="en-US"/>
        </w:rPr>
      </w:pPr>
      <w:r w:rsidRPr="008E0CB7">
        <w:rPr>
          <w:rFonts w:cs="Times New Roman"/>
          <w:sz w:val="20"/>
          <w:szCs w:val="20"/>
          <w:lang w:val="en-US"/>
        </w:rPr>
        <w:t>TP – Augusta</w:t>
      </w:r>
      <w:r w:rsidR="00011FC3" w:rsidRPr="008E0CB7">
        <w:rPr>
          <w:rFonts w:cs="Times New Roman"/>
          <w:sz w:val="20"/>
          <w:szCs w:val="20"/>
          <w:lang w:val="en-US"/>
        </w:rPr>
        <w:t xml:space="preserve">: </w:t>
      </w:r>
      <w:r w:rsidRPr="008E0CB7">
        <w:rPr>
          <w:rFonts w:cs="Times New Roman"/>
          <w:sz w:val="20"/>
          <w:szCs w:val="20"/>
          <w:lang w:val="en-US"/>
        </w:rPr>
        <w:t xml:space="preserve">Why who are you? You lot make me laugh. You come in here and expect to be </w:t>
      </w:r>
      <w:r w:rsidRPr="008E0CB7">
        <w:rPr>
          <w:rFonts w:cs="Times New Roman"/>
          <w:b/>
          <w:sz w:val="20"/>
          <w:szCs w:val="20"/>
          <w:lang w:val="en-US"/>
        </w:rPr>
        <w:t>waited on hand and foot</w:t>
      </w:r>
      <w:r w:rsidRPr="008E0CB7">
        <w:rPr>
          <w:rFonts w:cs="Times New Roman"/>
          <w:sz w:val="20"/>
          <w:szCs w:val="20"/>
          <w:lang w:val="en-US"/>
        </w:rPr>
        <w:t xml:space="preserve"> because you’re poorly; except there’s nothing wrong with most of you. You’re just old and can’t be </w:t>
      </w:r>
      <w:r w:rsidRPr="008E0CB7">
        <w:rPr>
          <w:rFonts w:cs="Times New Roman"/>
          <w:b/>
          <w:sz w:val="20"/>
          <w:szCs w:val="20"/>
          <w:lang w:val="en-US"/>
        </w:rPr>
        <w:t>arsed</w:t>
      </w:r>
      <w:r w:rsidRPr="008E0CB7">
        <w:rPr>
          <w:rFonts w:cs="Times New Roman"/>
          <w:sz w:val="20"/>
          <w:szCs w:val="20"/>
          <w:lang w:val="en-US"/>
        </w:rPr>
        <w:t xml:space="preserve"> to look after yourself.</w:t>
      </w:r>
    </w:p>
    <w:p w14:paraId="39449747" w14:textId="3CD780E1" w:rsidR="009F331A" w:rsidRPr="008E0CB7" w:rsidRDefault="009F331A" w:rsidP="00311D4A">
      <w:pPr>
        <w:ind w:left="1843" w:right="566" w:hanging="1276"/>
        <w:rPr>
          <w:rFonts w:cs="Times New Roman"/>
          <w:sz w:val="20"/>
          <w:szCs w:val="20"/>
        </w:rPr>
      </w:pPr>
      <w:r w:rsidRPr="008E0CB7">
        <w:rPr>
          <w:rFonts w:cs="Times New Roman"/>
          <w:sz w:val="20"/>
          <w:szCs w:val="20"/>
        </w:rPr>
        <w:t>TC – Augusta:</w:t>
      </w:r>
      <w:r w:rsidR="00011FC3" w:rsidRPr="008E0CB7">
        <w:rPr>
          <w:rFonts w:cs="Times New Roman"/>
          <w:sz w:val="20"/>
          <w:szCs w:val="20"/>
        </w:rPr>
        <w:t xml:space="preserve"> </w:t>
      </w:r>
      <w:r w:rsidRPr="008E0CB7">
        <w:rPr>
          <w:rFonts w:cs="Times New Roman"/>
          <w:sz w:val="20"/>
          <w:szCs w:val="20"/>
        </w:rPr>
        <w:t xml:space="preserve">Porquê? Quem é que julga que é? Vocês fazem-me rir. Vêm para aqui a espera de serem </w:t>
      </w:r>
      <w:r w:rsidRPr="008E0CB7">
        <w:rPr>
          <w:rFonts w:cs="Times New Roman"/>
          <w:b/>
          <w:sz w:val="20"/>
          <w:szCs w:val="20"/>
        </w:rPr>
        <w:t>tratados nas palminhas</w:t>
      </w:r>
      <w:r w:rsidRPr="008E0CB7">
        <w:rPr>
          <w:rFonts w:cs="Times New Roman"/>
          <w:sz w:val="20"/>
          <w:szCs w:val="20"/>
        </w:rPr>
        <w:t>, porque estão doentinhos, só que a maioria não tem nada. O que vocês são é velhos que não querem ter o trabalho de se cuidar.</w:t>
      </w:r>
    </w:p>
    <w:p w14:paraId="176C4262" w14:textId="06530B61" w:rsidR="009F331A" w:rsidRPr="008E0CB7" w:rsidRDefault="009F331A" w:rsidP="00311D4A">
      <w:pPr>
        <w:ind w:left="1843" w:right="566" w:hanging="1276"/>
        <w:rPr>
          <w:rFonts w:cs="Times New Roman"/>
          <w:sz w:val="20"/>
          <w:szCs w:val="20"/>
        </w:rPr>
      </w:pPr>
      <w:r w:rsidRPr="008E0CB7">
        <w:rPr>
          <w:rFonts w:cs="Times New Roman"/>
          <w:sz w:val="20"/>
          <w:szCs w:val="20"/>
          <w:lang w:val="en-US"/>
        </w:rPr>
        <w:t>TP – Augusta:</w:t>
      </w:r>
      <w:r w:rsidR="00311D4A" w:rsidRPr="008E0CB7">
        <w:rPr>
          <w:rFonts w:cs="Times New Roman"/>
          <w:sz w:val="20"/>
          <w:szCs w:val="20"/>
          <w:lang w:val="en-US"/>
        </w:rPr>
        <w:t xml:space="preserve"> </w:t>
      </w:r>
      <w:r w:rsidRPr="008E0CB7">
        <w:rPr>
          <w:rFonts w:cs="Times New Roman"/>
          <w:sz w:val="20"/>
          <w:szCs w:val="20"/>
          <w:lang w:val="en-US"/>
        </w:rPr>
        <w:t xml:space="preserve">I know you’re not asleep. If you touch my </w:t>
      </w:r>
      <w:r w:rsidRPr="008E0CB7">
        <w:rPr>
          <w:rFonts w:cs="Times New Roman"/>
          <w:b/>
          <w:sz w:val="20"/>
          <w:szCs w:val="20"/>
          <w:lang w:val="en-US"/>
        </w:rPr>
        <w:t>arse</w:t>
      </w:r>
      <w:r w:rsidRPr="008E0CB7">
        <w:rPr>
          <w:rFonts w:cs="Times New Roman"/>
          <w:sz w:val="20"/>
          <w:szCs w:val="20"/>
          <w:lang w:val="en-US"/>
        </w:rPr>
        <w:t xml:space="preserve"> again I’ll take your precious drum and shove it </w:t>
      </w:r>
      <w:r w:rsidRPr="008E0CB7">
        <w:rPr>
          <w:rFonts w:cs="Times New Roman"/>
          <w:b/>
          <w:sz w:val="20"/>
          <w:szCs w:val="20"/>
          <w:lang w:val="en-US"/>
        </w:rPr>
        <w:t>where the sun don´t shine</w:t>
      </w:r>
      <w:r w:rsidRPr="008E0CB7">
        <w:rPr>
          <w:rFonts w:cs="Times New Roman"/>
          <w:sz w:val="20"/>
          <w:szCs w:val="20"/>
          <w:lang w:val="en-US"/>
        </w:rPr>
        <w:t xml:space="preserve">. </w:t>
      </w:r>
      <w:r w:rsidRPr="008E0CB7">
        <w:rPr>
          <w:rFonts w:cs="Times New Roman"/>
          <w:sz w:val="20"/>
          <w:szCs w:val="20"/>
        </w:rPr>
        <w:t xml:space="preserve">Do you hear me? </w:t>
      </w:r>
    </w:p>
    <w:p w14:paraId="2F3B56EF" w14:textId="2BCAEE21" w:rsidR="009F331A" w:rsidRPr="000F5CE0" w:rsidRDefault="009F331A" w:rsidP="00311D4A">
      <w:pPr>
        <w:ind w:left="1843" w:right="566" w:hanging="1276"/>
        <w:rPr>
          <w:rFonts w:cs="Times New Roman"/>
          <w:sz w:val="20"/>
          <w:szCs w:val="20"/>
        </w:rPr>
      </w:pPr>
      <w:r w:rsidRPr="008E0CB7">
        <w:rPr>
          <w:rFonts w:cs="Times New Roman"/>
          <w:sz w:val="20"/>
          <w:szCs w:val="20"/>
        </w:rPr>
        <w:t>TC – Augusta:</w:t>
      </w:r>
      <w:r w:rsidR="00311D4A" w:rsidRPr="008E0CB7">
        <w:rPr>
          <w:rFonts w:cs="Times New Roman"/>
          <w:sz w:val="20"/>
          <w:szCs w:val="20"/>
        </w:rPr>
        <w:t xml:space="preserve"> </w:t>
      </w:r>
      <w:r w:rsidRPr="008E0CB7">
        <w:rPr>
          <w:rFonts w:cs="Times New Roman"/>
          <w:sz w:val="20"/>
          <w:szCs w:val="20"/>
        </w:rPr>
        <w:t xml:space="preserve">Sei perfeitamente que não está a dormir. Se me volta a apalpar, eu pego no seu lindo tamborzinho e vou enfiá-lo num </w:t>
      </w:r>
      <w:r w:rsidRPr="008E0CB7">
        <w:rPr>
          <w:rFonts w:cs="Times New Roman"/>
          <w:b/>
          <w:sz w:val="20"/>
          <w:szCs w:val="20"/>
        </w:rPr>
        <w:t>sítio que eu cá sei, num sítio onde o sol não chega</w:t>
      </w:r>
      <w:r w:rsidRPr="008E0CB7">
        <w:rPr>
          <w:rFonts w:cs="Times New Roman"/>
          <w:sz w:val="20"/>
          <w:szCs w:val="20"/>
        </w:rPr>
        <w:t>. Ouviu?</w:t>
      </w:r>
    </w:p>
    <w:p w14:paraId="1282E48C" w14:textId="77777777" w:rsidR="009F331A" w:rsidRPr="000F5CE0" w:rsidRDefault="009F331A" w:rsidP="009F331A">
      <w:pPr>
        <w:rPr>
          <w:rFonts w:cs="Times New Roman"/>
          <w:i/>
          <w:szCs w:val="24"/>
        </w:rPr>
      </w:pPr>
      <w:r w:rsidRPr="000F5CE0">
        <w:rPr>
          <w:rFonts w:cs="Times New Roman"/>
          <w:i/>
          <w:szCs w:val="24"/>
        </w:rPr>
        <w:lastRenderedPageBreak/>
        <w:t>O Anjo do Montemuro</w:t>
      </w:r>
    </w:p>
    <w:p w14:paraId="42867A8B" w14:textId="6968F4DF" w:rsidR="009F331A" w:rsidRPr="008E0CB7" w:rsidRDefault="009F331A" w:rsidP="008E0CB7">
      <w:pPr>
        <w:ind w:left="2124" w:right="566" w:hanging="1557"/>
        <w:rPr>
          <w:rFonts w:cs="Times New Roman"/>
          <w:sz w:val="18"/>
          <w:szCs w:val="18"/>
          <w:lang w:val="en-US"/>
        </w:rPr>
      </w:pPr>
      <w:r w:rsidRPr="00AD28E7">
        <w:rPr>
          <w:rFonts w:cs="Times New Roman"/>
          <w:sz w:val="18"/>
          <w:szCs w:val="18"/>
        </w:rPr>
        <w:t xml:space="preserve">TP – </w:t>
      </w:r>
      <w:r w:rsidR="00311D4A" w:rsidRPr="00AD28E7">
        <w:rPr>
          <w:rFonts w:cs="Times New Roman"/>
          <w:sz w:val="18"/>
          <w:szCs w:val="18"/>
        </w:rPr>
        <w:t xml:space="preserve">Alvaro </w:t>
      </w:r>
      <w:r w:rsidR="00311D4A" w:rsidRPr="00AD28E7">
        <w:rPr>
          <w:rFonts w:cs="Times New Roman"/>
          <w:sz w:val="18"/>
          <w:szCs w:val="18"/>
        </w:rPr>
        <w:tab/>
      </w:r>
      <w:r w:rsidRPr="00AD28E7">
        <w:rPr>
          <w:rFonts w:cs="Times New Roman"/>
          <w:sz w:val="18"/>
          <w:szCs w:val="18"/>
        </w:rPr>
        <w:t xml:space="preserve">Number 11? </w:t>
      </w:r>
      <w:r w:rsidRPr="00AD28E7">
        <w:rPr>
          <w:rFonts w:cs="Times New Roman"/>
          <w:b/>
          <w:sz w:val="18"/>
          <w:szCs w:val="18"/>
        </w:rPr>
        <w:t>Bollocks!</w:t>
      </w:r>
      <w:r w:rsidRPr="00AD28E7">
        <w:rPr>
          <w:rFonts w:cs="Times New Roman"/>
          <w:sz w:val="18"/>
          <w:szCs w:val="18"/>
        </w:rPr>
        <w:t xml:space="preserve"> Number 11? </w:t>
      </w:r>
      <w:r w:rsidRPr="008E0CB7">
        <w:rPr>
          <w:rFonts w:cs="Times New Roman"/>
          <w:sz w:val="18"/>
          <w:szCs w:val="18"/>
          <w:lang w:val="en-US"/>
        </w:rPr>
        <w:t xml:space="preserve">Where are you? What have you done now you </w:t>
      </w:r>
      <w:r w:rsidRPr="008E0CB7">
        <w:rPr>
          <w:rFonts w:cs="Times New Roman"/>
          <w:b/>
          <w:sz w:val="18"/>
          <w:szCs w:val="18"/>
          <w:lang w:val="en-US"/>
        </w:rPr>
        <w:t>shite-caked</w:t>
      </w:r>
      <w:r w:rsidRPr="008E0CB7">
        <w:rPr>
          <w:rFonts w:cs="Times New Roman"/>
          <w:sz w:val="18"/>
          <w:szCs w:val="18"/>
          <w:lang w:val="en-US"/>
        </w:rPr>
        <w:t xml:space="preserve"> wool bag? Keep yelling, I’ll find you</w:t>
      </w:r>
    </w:p>
    <w:p w14:paraId="3C17FC5D" w14:textId="7A86FFAA" w:rsidR="009F331A" w:rsidRPr="008E0CB7" w:rsidRDefault="009F331A" w:rsidP="00311D4A">
      <w:pPr>
        <w:ind w:left="2127" w:right="566" w:hanging="1560"/>
        <w:rPr>
          <w:rFonts w:cs="Times New Roman"/>
          <w:sz w:val="18"/>
          <w:szCs w:val="18"/>
        </w:rPr>
      </w:pPr>
      <w:r w:rsidRPr="00B66A78">
        <w:rPr>
          <w:rFonts w:cs="Times New Roman"/>
          <w:sz w:val="18"/>
          <w:szCs w:val="18"/>
          <w:lang w:val="en-US"/>
        </w:rPr>
        <w:t xml:space="preserve">TC – </w:t>
      </w:r>
      <w:r w:rsidR="00311D4A" w:rsidRPr="00B66A78">
        <w:rPr>
          <w:rFonts w:cs="Times New Roman"/>
          <w:sz w:val="18"/>
          <w:szCs w:val="18"/>
          <w:lang w:val="en-US"/>
        </w:rPr>
        <w:t xml:space="preserve">Álvaro: </w:t>
      </w:r>
      <w:r w:rsidR="00311D4A" w:rsidRPr="00B66A78">
        <w:rPr>
          <w:rFonts w:cs="Times New Roman"/>
          <w:sz w:val="18"/>
          <w:szCs w:val="18"/>
          <w:lang w:val="en-US"/>
        </w:rPr>
        <w:tab/>
      </w:r>
      <w:r w:rsidRPr="00B66A78">
        <w:rPr>
          <w:rFonts w:cs="Times New Roman"/>
          <w:sz w:val="18"/>
          <w:szCs w:val="18"/>
          <w:lang w:val="en-US"/>
        </w:rPr>
        <w:t xml:space="preserve">Onze? </w:t>
      </w:r>
      <w:r w:rsidRPr="00B66A78">
        <w:rPr>
          <w:rFonts w:cs="Times New Roman"/>
          <w:b/>
          <w:sz w:val="18"/>
          <w:szCs w:val="18"/>
          <w:lang w:val="en-US"/>
        </w:rPr>
        <w:t>Caralho</w:t>
      </w:r>
      <w:r w:rsidRPr="00B66A78">
        <w:rPr>
          <w:rFonts w:cs="Times New Roman"/>
          <w:sz w:val="18"/>
          <w:szCs w:val="18"/>
          <w:lang w:val="en-US"/>
        </w:rPr>
        <w:t xml:space="preserve">!Onze? </w:t>
      </w:r>
      <w:r w:rsidRPr="008E0CB7">
        <w:rPr>
          <w:rFonts w:cs="Times New Roman"/>
          <w:sz w:val="18"/>
          <w:szCs w:val="18"/>
        </w:rPr>
        <w:t xml:space="preserve">Onde é que te meteste? O que é que fizeste agora, seu saco de lã </w:t>
      </w:r>
      <w:r w:rsidRPr="008E0CB7">
        <w:rPr>
          <w:rFonts w:cs="Times New Roman"/>
          <w:b/>
          <w:sz w:val="18"/>
          <w:szCs w:val="18"/>
        </w:rPr>
        <w:t>emerdado</w:t>
      </w:r>
      <w:r w:rsidRPr="008E0CB7">
        <w:rPr>
          <w:rFonts w:cs="Times New Roman"/>
          <w:sz w:val="18"/>
          <w:szCs w:val="18"/>
        </w:rPr>
        <w:t xml:space="preserve">? Não deixes de gritar </w:t>
      </w:r>
      <w:r w:rsidRPr="008E0CB7">
        <w:rPr>
          <w:rFonts w:cs="Times New Roman"/>
          <w:b/>
          <w:sz w:val="18"/>
          <w:szCs w:val="18"/>
        </w:rPr>
        <w:t>caralho</w:t>
      </w:r>
      <w:r w:rsidRPr="008E0CB7">
        <w:rPr>
          <w:rFonts w:cs="Times New Roman"/>
          <w:sz w:val="18"/>
          <w:szCs w:val="18"/>
        </w:rPr>
        <w:t>, que eu já te encontro.</w:t>
      </w:r>
    </w:p>
    <w:p w14:paraId="7F395BC4" w14:textId="77777777" w:rsidR="009F331A" w:rsidRPr="008E0CB7" w:rsidRDefault="009F331A" w:rsidP="009F331A">
      <w:pPr>
        <w:ind w:right="566"/>
        <w:rPr>
          <w:rFonts w:cs="Times New Roman"/>
          <w:sz w:val="18"/>
          <w:szCs w:val="18"/>
          <w:lang w:val="en-US"/>
        </w:rPr>
      </w:pPr>
      <w:r w:rsidRPr="008E0CB7">
        <w:rPr>
          <w:rFonts w:cs="Times New Roman"/>
          <w:sz w:val="18"/>
          <w:szCs w:val="18"/>
          <w:lang w:val="en-US"/>
        </w:rPr>
        <w:t>TP – Alvaro</w:t>
      </w:r>
      <w:r w:rsidRPr="008E0CB7">
        <w:rPr>
          <w:rFonts w:cs="Times New Roman"/>
          <w:sz w:val="18"/>
          <w:szCs w:val="18"/>
          <w:lang w:val="en-US"/>
        </w:rPr>
        <w:tab/>
      </w:r>
      <w:r w:rsidRPr="008E0CB7">
        <w:rPr>
          <w:rFonts w:cs="Times New Roman"/>
          <w:b/>
          <w:sz w:val="18"/>
          <w:szCs w:val="18"/>
          <w:lang w:val="en-US"/>
        </w:rPr>
        <w:t>Shit the bed</w:t>
      </w:r>
      <w:r w:rsidRPr="008E0CB7">
        <w:rPr>
          <w:rFonts w:cs="Times New Roman"/>
          <w:sz w:val="18"/>
          <w:szCs w:val="18"/>
          <w:lang w:val="en-US"/>
        </w:rPr>
        <w:t>! Those are my hands, I can see!</w:t>
      </w:r>
    </w:p>
    <w:p w14:paraId="56826231" w14:textId="77777777" w:rsidR="009F331A" w:rsidRPr="008E0CB7" w:rsidRDefault="009F331A" w:rsidP="009F331A">
      <w:pPr>
        <w:ind w:right="566"/>
        <w:rPr>
          <w:rFonts w:cs="Times New Roman"/>
          <w:sz w:val="18"/>
          <w:szCs w:val="18"/>
        </w:rPr>
      </w:pPr>
      <w:r w:rsidRPr="008E0CB7">
        <w:rPr>
          <w:rFonts w:cs="Times New Roman"/>
          <w:sz w:val="18"/>
          <w:szCs w:val="18"/>
        </w:rPr>
        <w:t xml:space="preserve">TC – Alvaro: </w:t>
      </w:r>
      <w:r w:rsidRPr="008E0CB7">
        <w:rPr>
          <w:rFonts w:cs="Times New Roman"/>
          <w:sz w:val="18"/>
          <w:szCs w:val="18"/>
        </w:rPr>
        <w:tab/>
      </w:r>
      <w:r w:rsidRPr="008E0CB7">
        <w:rPr>
          <w:rFonts w:cs="Times New Roman"/>
          <w:b/>
          <w:sz w:val="18"/>
          <w:szCs w:val="18"/>
        </w:rPr>
        <w:t>Caga na cama</w:t>
      </w:r>
      <w:r w:rsidRPr="008E0CB7">
        <w:rPr>
          <w:rFonts w:cs="Times New Roman"/>
          <w:sz w:val="18"/>
          <w:szCs w:val="18"/>
        </w:rPr>
        <w:t>. São as minhas mãos. Consigo ver!</w:t>
      </w:r>
      <w:r w:rsidRPr="008E0CB7">
        <w:rPr>
          <w:rFonts w:cs="Times New Roman"/>
          <w:sz w:val="18"/>
          <w:szCs w:val="18"/>
        </w:rPr>
        <w:tab/>
      </w:r>
      <w:r w:rsidRPr="008E0CB7">
        <w:rPr>
          <w:rFonts w:cs="Times New Roman"/>
          <w:sz w:val="18"/>
          <w:szCs w:val="18"/>
        </w:rPr>
        <w:tab/>
      </w:r>
    </w:p>
    <w:p w14:paraId="62FDD288" w14:textId="77777777" w:rsidR="009F331A" w:rsidRPr="008E0CB7" w:rsidRDefault="009F331A" w:rsidP="00311D4A">
      <w:pPr>
        <w:ind w:left="2127" w:right="566" w:hanging="1560"/>
        <w:rPr>
          <w:rFonts w:cs="Times New Roman"/>
          <w:sz w:val="18"/>
          <w:szCs w:val="18"/>
          <w:lang w:val="en-US"/>
        </w:rPr>
      </w:pPr>
      <w:r w:rsidRPr="008E0CB7">
        <w:rPr>
          <w:rFonts w:cs="Times New Roman"/>
          <w:sz w:val="18"/>
          <w:szCs w:val="18"/>
          <w:lang w:val="en-US"/>
        </w:rPr>
        <w:t>TP – Giralldo</w:t>
      </w:r>
      <w:r w:rsidRPr="008E0CB7">
        <w:rPr>
          <w:rFonts w:cs="Times New Roman"/>
          <w:sz w:val="18"/>
          <w:szCs w:val="18"/>
          <w:lang w:val="en-US"/>
        </w:rPr>
        <w:tab/>
        <w:t xml:space="preserve">No, he´s a hundred times better. And if a </w:t>
      </w:r>
      <w:r w:rsidRPr="008E0CB7">
        <w:rPr>
          <w:rFonts w:cs="Times New Roman"/>
          <w:b/>
          <w:sz w:val="18"/>
          <w:szCs w:val="18"/>
          <w:lang w:val="en-US"/>
        </w:rPr>
        <w:t>thousand of the buggers can dance on the head of a pin</w:t>
      </w:r>
      <w:r w:rsidRPr="008E0CB7">
        <w:rPr>
          <w:rFonts w:cs="Times New Roman"/>
          <w:sz w:val="18"/>
          <w:szCs w:val="18"/>
          <w:lang w:val="en-US"/>
        </w:rPr>
        <w:t xml:space="preserve"> a few rusty bars aren´t going to stop this one are they? </w:t>
      </w:r>
    </w:p>
    <w:p w14:paraId="3E82985A" w14:textId="77777777" w:rsidR="009F331A" w:rsidRPr="008E0CB7" w:rsidRDefault="009F331A" w:rsidP="00311D4A">
      <w:pPr>
        <w:ind w:left="2127" w:right="566" w:hanging="1560"/>
        <w:rPr>
          <w:rFonts w:cs="Times New Roman"/>
          <w:sz w:val="18"/>
          <w:szCs w:val="18"/>
        </w:rPr>
      </w:pPr>
      <w:r w:rsidRPr="008E0CB7">
        <w:rPr>
          <w:rFonts w:cs="Times New Roman"/>
          <w:sz w:val="18"/>
          <w:szCs w:val="18"/>
        </w:rPr>
        <w:t>TC – Geraldo</w:t>
      </w:r>
      <w:r w:rsidRPr="008E0CB7">
        <w:rPr>
          <w:rFonts w:cs="Times New Roman"/>
          <w:sz w:val="18"/>
          <w:szCs w:val="18"/>
        </w:rPr>
        <w:tab/>
        <w:t xml:space="preserve">Não, é cem vezes melhor. E se </w:t>
      </w:r>
      <w:r w:rsidRPr="008E0CB7">
        <w:rPr>
          <w:rFonts w:cs="Times New Roman"/>
          <w:b/>
          <w:sz w:val="18"/>
          <w:szCs w:val="18"/>
        </w:rPr>
        <w:t>mil anjos conseguem dançar na cabeça de um alfinete</w:t>
      </w:r>
      <w:r w:rsidRPr="008E0CB7">
        <w:rPr>
          <w:rFonts w:cs="Times New Roman"/>
          <w:sz w:val="18"/>
          <w:szCs w:val="18"/>
        </w:rPr>
        <w:t>, não é meia dúzia de grades enferrujadas que vão impedir este de fugir, não achas?</w:t>
      </w:r>
    </w:p>
    <w:p w14:paraId="331B9295" w14:textId="77777777" w:rsidR="009F331A" w:rsidRPr="000F5CE0" w:rsidRDefault="009F331A" w:rsidP="009F331A">
      <w:pPr>
        <w:rPr>
          <w:rFonts w:cs="Times New Roman"/>
          <w:i/>
          <w:szCs w:val="24"/>
          <w:lang w:val="en-US"/>
        </w:rPr>
      </w:pPr>
      <w:r w:rsidRPr="000F5CE0">
        <w:rPr>
          <w:rFonts w:cs="Times New Roman"/>
          <w:i/>
          <w:szCs w:val="24"/>
          <w:lang w:val="en-US"/>
        </w:rPr>
        <w:t>Remendos</w:t>
      </w:r>
    </w:p>
    <w:p w14:paraId="43D32875" w14:textId="77777777" w:rsidR="009F331A" w:rsidRPr="00B71430" w:rsidRDefault="009F331A" w:rsidP="00311D4A">
      <w:pPr>
        <w:ind w:left="2694" w:right="566" w:hanging="2127"/>
        <w:rPr>
          <w:rFonts w:cs="Times New Roman"/>
          <w:sz w:val="20"/>
          <w:szCs w:val="20"/>
          <w:lang w:val="en-US"/>
        </w:rPr>
      </w:pPr>
      <w:r w:rsidRPr="007039F9">
        <w:rPr>
          <w:rFonts w:cs="Times New Roman"/>
          <w:sz w:val="20"/>
          <w:szCs w:val="20"/>
          <w:lang w:val="en-US"/>
        </w:rPr>
        <w:t xml:space="preserve">TP – Father Matos: (…) You must be firm – the </w:t>
      </w:r>
      <w:r w:rsidRPr="007039F9">
        <w:rPr>
          <w:rFonts w:cs="Times New Roman"/>
          <w:b/>
          <w:sz w:val="20"/>
          <w:szCs w:val="20"/>
          <w:lang w:val="en-US"/>
        </w:rPr>
        <w:t>devil makes work for idle hands</w:t>
      </w:r>
      <w:r w:rsidRPr="007039F9">
        <w:rPr>
          <w:rFonts w:cs="Times New Roman"/>
          <w:sz w:val="20"/>
          <w:szCs w:val="20"/>
          <w:lang w:val="en-US"/>
        </w:rPr>
        <w:t xml:space="preserve"> and </w:t>
      </w:r>
      <w:r w:rsidRPr="007039F9">
        <w:rPr>
          <w:rFonts w:cs="Times New Roman"/>
          <w:b/>
          <w:sz w:val="20"/>
          <w:szCs w:val="20"/>
          <w:lang w:val="en-US"/>
        </w:rPr>
        <w:t>bad thoughts find a home in empty minds</w:t>
      </w:r>
      <w:r w:rsidRPr="007039F9">
        <w:rPr>
          <w:rFonts w:cs="Times New Roman"/>
          <w:sz w:val="20"/>
          <w:szCs w:val="20"/>
          <w:lang w:val="en-US"/>
        </w:rPr>
        <w:t xml:space="preserve">. </w:t>
      </w:r>
      <w:r w:rsidRPr="00B71430">
        <w:rPr>
          <w:rFonts w:cs="Times New Roman"/>
          <w:sz w:val="20"/>
          <w:szCs w:val="20"/>
          <w:lang w:val="en-US"/>
        </w:rPr>
        <w:t>(…)</w:t>
      </w:r>
    </w:p>
    <w:p w14:paraId="16C3F18A" w14:textId="77777777" w:rsidR="009F331A" w:rsidRPr="007039F9" w:rsidRDefault="009F331A" w:rsidP="00311D4A">
      <w:pPr>
        <w:ind w:left="2410" w:right="566" w:hanging="1843"/>
        <w:rPr>
          <w:rFonts w:cs="Times New Roman"/>
          <w:sz w:val="20"/>
          <w:szCs w:val="20"/>
          <w:lang w:val="en-US"/>
        </w:rPr>
      </w:pPr>
      <w:r w:rsidRPr="00B71430">
        <w:rPr>
          <w:rFonts w:cs="Times New Roman"/>
          <w:sz w:val="20"/>
          <w:szCs w:val="20"/>
          <w:lang w:val="en-US"/>
        </w:rPr>
        <w:t xml:space="preserve">TC – Padre Matos: (…) </w:t>
      </w:r>
      <w:r w:rsidRPr="007039F9">
        <w:rPr>
          <w:rFonts w:cs="Times New Roman"/>
          <w:sz w:val="20"/>
          <w:szCs w:val="20"/>
        </w:rPr>
        <w:t xml:space="preserve">Tendes de ser firmes – a </w:t>
      </w:r>
      <w:r w:rsidRPr="007039F9">
        <w:rPr>
          <w:rFonts w:cs="Times New Roman"/>
          <w:b/>
          <w:sz w:val="20"/>
          <w:szCs w:val="20"/>
        </w:rPr>
        <w:t>preguiça é a mãe de todos os vícios</w:t>
      </w:r>
      <w:r w:rsidRPr="007039F9">
        <w:rPr>
          <w:rFonts w:cs="Times New Roman"/>
          <w:sz w:val="20"/>
          <w:szCs w:val="20"/>
        </w:rPr>
        <w:t xml:space="preserve"> e os </w:t>
      </w:r>
      <w:r w:rsidRPr="007039F9">
        <w:rPr>
          <w:rFonts w:cs="Times New Roman"/>
          <w:b/>
          <w:sz w:val="20"/>
          <w:szCs w:val="20"/>
        </w:rPr>
        <w:t>maus pensamentos assentam arraiais em mentes desocupadas</w:t>
      </w:r>
      <w:r w:rsidRPr="007039F9">
        <w:rPr>
          <w:rFonts w:cs="Times New Roman"/>
          <w:sz w:val="20"/>
          <w:szCs w:val="20"/>
        </w:rPr>
        <w:t xml:space="preserve">. </w:t>
      </w:r>
      <w:r w:rsidRPr="007039F9">
        <w:rPr>
          <w:rFonts w:cs="Times New Roman"/>
          <w:sz w:val="20"/>
          <w:szCs w:val="20"/>
          <w:lang w:val="en-US"/>
        </w:rPr>
        <w:t>(…)</w:t>
      </w:r>
    </w:p>
    <w:p w14:paraId="7615F739" w14:textId="77777777" w:rsidR="009F331A" w:rsidRPr="007039F9" w:rsidRDefault="009F331A" w:rsidP="009F331A">
      <w:pPr>
        <w:ind w:right="566"/>
        <w:rPr>
          <w:rFonts w:cs="Times New Roman"/>
          <w:sz w:val="20"/>
          <w:szCs w:val="20"/>
          <w:lang w:val="en-US"/>
        </w:rPr>
      </w:pPr>
      <w:r w:rsidRPr="007039F9">
        <w:rPr>
          <w:rFonts w:cs="Times New Roman"/>
          <w:sz w:val="20"/>
          <w:szCs w:val="20"/>
          <w:lang w:val="en-US"/>
        </w:rPr>
        <w:t xml:space="preserve">TP – Sara: </w:t>
      </w:r>
      <w:r w:rsidRPr="007039F9">
        <w:rPr>
          <w:rFonts w:cs="Times New Roman"/>
          <w:sz w:val="20"/>
          <w:szCs w:val="20"/>
          <w:lang w:val="en-US"/>
        </w:rPr>
        <w:tab/>
        <w:t xml:space="preserve">Don´t mind me, just </w:t>
      </w:r>
      <w:r w:rsidRPr="007039F9">
        <w:rPr>
          <w:rFonts w:cs="Times New Roman"/>
          <w:b/>
          <w:sz w:val="20"/>
          <w:szCs w:val="20"/>
          <w:lang w:val="en-US"/>
        </w:rPr>
        <w:t>polishing your knobs</w:t>
      </w:r>
      <w:r w:rsidRPr="007039F9">
        <w:rPr>
          <w:rFonts w:cs="Times New Roman"/>
          <w:sz w:val="20"/>
          <w:szCs w:val="20"/>
          <w:lang w:val="en-US"/>
        </w:rPr>
        <w:t>.</w:t>
      </w:r>
    </w:p>
    <w:p w14:paraId="43BA3979" w14:textId="77777777" w:rsidR="009F331A" w:rsidRPr="007039F9" w:rsidRDefault="009F331A" w:rsidP="009F331A">
      <w:pPr>
        <w:ind w:right="566"/>
        <w:rPr>
          <w:rFonts w:cs="Times New Roman"/>
          <w:sz w:val="20"/>
          <w:szCs w:val="20"/>
        </w:rPr>
      </w:pPr>
      <w:r w:rsidRPr="007039F9">
        <w:rPr>
          <w:rFonts w:cs="Times New Roman"/>
          <w:sz w:val="20"/>
          <w:szCs w:val="20"/>
        </w:rPr>
        <w:t xml:space="preserve">TC – Sara: </w:t>
      </w:r>
      <w:r w:rsidRPr="007039F9">
        <w:rPr>
          <w:rFonts w:cs="Times New Roman"/>
          <w:sz w:val="20"/>
          <w:szCs w:val="20"/>
        </w:rPr>
        <w:tab/>
        <w:t xml:space="preserve">Não se importe comigo, estou apenas a </w:t>
      </w:r>
      <w:r w:rsidRPr="007039F9">
        <w:rPr>
          <w:rFonts w:cs="Times New Roman"/>
          <w:b/>
          <w:sz w:val="20"/>
          <w:szCs w:val="20"/>
        </w:rPr>
        <w:t>polir as maçanetas</w:t>
      </w:r>
      <w:r w:rsidRPr="007039F9">
        <w:rPr>
          <w:rFonts w:cs="Times New Roman"/>
          <w:sz w:val="20"/>
          <w:szCs w:val="20"/>
        </w:rPr>
        <w:t>.</w:t>
      </w:r>
    </w:p>
    <w:p w14:paraId="5A3BA2DC" w14:textId="77777777" w:rsidR="009F331A" w:rsidRPr="007039F9" w:rsidRDefault="009F331A" w:rsidP="009F331A">
      <w:pPr>
        <w:ind w:right="566"/>
        <w:rPr>
          <w:rFonts w:cs="Times New Roman"/>
          <w:sz w:val="20"/>
          <w:szCs w:val="20"/>
          <w:lang w:val="en-US"/>
        </w:rPr>
      </w:pPr>
      <w:r w:rsidRPr="007039F9">
        <w:rPr>
          <w:rFonts w:cs="Times New Roman"/>
          <w:sz w:val="20"/>
          <w:szCs w:val="20"/>
          <w:lang w:val="en-US"/>
        </w:rPr>
        <w:t xml:space="preserve">TP – Sara: </w:t>
      </w:r>
      <w:r w:rsidRPr="007039F9">
        <w:rPr>
          <w:rFonts w:cs="Times New Roman"/>
          <w:sz w:val="20"/>
          <w:szCs w:val="20"/>
          <w:lang w:val="en-US"/>
        </w:rPr>
        <w:tab/>
      </w:r>
      <w:r w:rsidRPr="007039F9">
        <w:rPr>
          <w:rFonts w:cs="Times New Roman"/>
          <w:b/>
          <w:sz w:val="20"/>
          <w:szCs w:val="20"/>
          <w:lang w:val="en-US"/>
        </w:rPr>
        <w:t>Cleanliness is next Godliness</w:t>
      </w:r>
    </w:p>
    <w:p w14:paraId="3CE3ABD6" w14:textId="77777777" w:rsidR="009F331A" w:rsidRPr="007039F9" w:rsidRDefault="009F331A" w:rsidP="009F331A">
      <w:pPr>
        <w:ind w:right="566"/>
        <w:rPr>
          <w:rFonts w:cs="Times New Roman"/>
          <w:sz w:val="20"/>
          <w:szCs w:val="20"/>
        </w:rPr>
      </w:pPr>
      <w:r w:rsidRPr="007039F9">
        <w:rPr>
          <w:rFonts w:cs="Times New Roman"/>
          <w:sz w:val="20"/>
          <w:szCs w:val="20"/>
        </w:rPr>
        <w:t xml:space="preserve">TC – Sara: </w:t>
      </w:r>
      <w:r w:rsidRPr="007039F9">
        <w:rPr>
          <w:rFonts w:cs="Times New Roman"/>
          <w:sz w:val="20"/>
          <w:szCs w:val="20"/>
        </w:rPr>
        <w:tab/>
        <w:t xml:space="preserve">A </w:t>
      </w:r>
      <w:r w:rsidRPr="007039F9">
        <w:rPr>
          <w:rFonts w:cs="Times New Roman"/>
          <w:b/>
          <w:sz w:val="20"/>
          <w:szCs w:val="20"/>
        </w:rPr>
        <w:t>limpeza é companheira da pureza</w:t>
      </w:r>
      <w:r w:rsidRPr="007039F9">
        <w:rPr>
          <w:rFonts w:cs="Times New Roman"/>
          <w:sz w:val="20"/>
          <w:szCs w:val="20"/>
        </w:rPr>
        <w:t>.</w:t>
      </w:r>
    </w:p>
    <w:p w14:paraId="05440963" w14:textId="77777777" w:rsidR="009F331A" w:rsidRPr="000F5CE0" w:rsidRDefault="009F331A" w:rsidP="009F331A">
      <w:pPr>
        <w:rPr>
          <w:rFonts w:cs="Times New Roman"/>
          <w:szCs w:val="24"/>
        </w:rPr>
      </w:pPr>
    </w:p>
    <w:p w14:paraId="1E28C9DF" w14:textId="12548C57" w:rsidR="009F331A" w:rsidRPr="000F5CE0" w:rsidRDefault="009F331A" w:rsidP="009F331A">
      <w:pPr>
        <w:rPr>
          <w:rFonts w:cs="Times New Roman"/>
          <w:szCs w:val="24"/>
        </w:rPr>
      </w:pPr>
      <w:r w:rsidRPr="000F5CE0">
        <w:rPr>
          <w:rFonts w:cs="Times New Roman"/>
          <w:szCs w:val="24"/>
        </w:rPr>
        <w:t>As deixas transcritas foram retiradas dos três conjuntos</w:t>
      </w:r>
      <w:r>
        <w:rPr>
          <w:rFonts w:cs="Times New Roman"/>
          <w:szCs w:val="24"/>
        </w:rPr>
        <w:t xml:space="preserve"> </w:t>
      </w:r>
      <w:r w:rsidRPr="000F5CE0">
        <w:rPr>
          <w:rFonts w:cs="Times New Roman"/>
          <w:szCs w:val="24"/>
        </w:rPr>
        <w:t xml:space="preserve">original/tradução e ilustram de forma não exaustiva a utilização de recursos como o calão, a linguagem coloquial e as expressões idiomáticas no original e a sua aculturação para o português para criar familiaridade </w:t>
      </w:r>
      <w:r w:rsidR="00217136">
        <w:rPr>
          <w:rFonts w:cs="Times New Roman"/>
          <w:szCs w:val="24"/>
        </w:rPr>
        <w:t>e</w:t>
      </w:r>
      <w:r w:rsidRPr="000F5CE0">
        <w:rPr>
          <w:rFonts w:cs="Times New Roman"/>
          <w:szCs w:val="24"/>
        </w:rPr>
        <w:t xml:space="preserve">, assim, sugerir a relevância para o público. No entanto, se no calão e na expressão coloquial parece não haver dificuldades em encontrar equivalentes, nas expressões idiomáticas, cuja tradução vai mais além da substituição por uma expressão na língua de chegada de forma e sentidos equivalentes, dependendo do </w:t>
      </w:r>
      <w:r w:rsidRPr="000F5CE0">
        <w:rPr>
          <w:rFonts w:cs="Times New Roman"/>
          <w:szCs w:val="24"/>
        </w:rPr>
        <w:lastRenderedPageBreak/>
        <w:t>contexto de utilização e de fatores como o registo ou o efeito retórico</w:t>
      </w:r>
      <w:r w:rsidR="00F559EC">
        <w:rPr>
          <w:rFonts w:cs="Times New Roman"/>
          <w:szCs w:val="24"/>
        </w:rPr>
        <w:t xml:space="preserve"> e</w:t>
      </w:r>
      <w:r w:rsidRPr="000F5CE0">
        <w:rPr>
          <w:rFonts w:cs="Times New Roman"/>
          <w:szCs w:val="24"/>
        </w:rPr>
        <w:t xml:space="preserve"> envolvendo estratégias como a paráfrase ou a omissão (Baker, 1992, </w:t>
      </w:r>
      <w:r w:rsidR="00F559EC">
        <w:rPr>
          <w:rFonts w:cs="Times New Roman"/>
          <w:szCs w:val="24"/>
        </w:rPr>
        <w:t xml:space="preserve">pp. </w:t>
      </w:r>
      <w:r w:rsidRPr="000F5CE0">
        <w:rPr>
          <w:rFonts w:cs="Times New Roman"/>
          <w:szCs w:val="24"/>
        </w:rPr>
        <w:t>71-77), o recurso a uma tradução literal pode ter originado quebras na naturalidade pretendida.</w:t>
      </w:r>
    </w:p>
    <w:p w14:paraId="1DD53E9D" w14:textId="5337C7CF" w:rsidR="009F331A" w:rsidRPr="000F5CE0" w:rsidRDefault="00F559EC" w:rsidP="009F331A">
      <w:pPr>
        <w:rPr>
          <w:rFonts w:cs="Times New Roman"/>
          <w:szCs w:val="24"/>
        </w:rPr>
      </w:pPr>
      <w:r>
        <w:rPr>
          <w:rFonts w:cs="Times New Roman"/>
          <w:szCs w:val="24"/>
        </w:rPr>
        <w:t>Um discurso oral facilmente dizível seria outra das formas de criar familiaridade. Por isso, a</w:t>
      </w:r>
      <w:r w:rsidR="009F331A" w:rsidRPr="000F5CE0">
        <w:rPr>
          <w:rFonts w:cs="Times New Roman"/>
          <w:szCs w:val="24"/>
        </w:rPr>
        <w:t xml:space="preserve"> pontuação ortográfica é importante para a formação do sentido na enunciação oral, </w:t>
      </w:r>
      <w:r>
        <w:rPr>
          <w:rFonts w:cs="Times New Roman"/>
          <w:szCs w:val="24"/>
        </w:rPr>
        <w:t>permitindo</w:t>
      </w:r>
      <w:r w:rsidR="009F331A" w:rsidRPr="000F5CE0">
        <w:rPr>
          <w:rFonts w:cs="Times New Roman"/>
          <w:szCs w:val="24"/>
        </w:rPr>
        <w:t xml:space="preserve"> verbalizar o diálogo de forma convincente e natural. Segundo Zurbach</w:t>
      </w:r>
      <w:r w:rsidR="009F331A">
        <w:rPr>
          <w:rFonts w:cs="Times New Roman"/>
          <w:szCs w:val="24"/>
        </w:rPr>
        <w:t>,</w:t>
      </w:r>
      <w:r w:rsidR="009F331A" w:rsidRPr="000F5CE0">
        <w:rPr>
          <w:rFonts w:cs="Times New Roman"/>
          <w:szCs w:val="24"/>
        </w:rPr>
        <w:t xml:space="preserve"> a pontuação </w:t>
      </w:r>
    </w:p>
    <w:p w14:paraId="18CFD545" w14:textId="7C19246E" w:rsidR="009F331A" w:rsidRPr="000F5CE0" w:rsidRDefault="009F331A" w:rsidP="00F559EC">
      <w:pPr>
        <w:pStyle w:val="Citao"/>
      </w:pPr>
      <w:r w:rsidRPr="000F5CE0">
        <w:t>define os limites da deixa e distingue-a da frase gramaticalmente usual, se for o caso. Pode-se sublinhar, por exemplo, a importância da divisão, com a ajuda da vírgula, que assegura uma função de demarcação e é um meio de valorização de conjunções, de advérbios, etc., obrigando a orientar a atenção para as escolhas interpretativas adotadas e dando um peso estratégico às palavras nas frases (2002, 191).</w:t>
      </w:r>
    </w:p>
    <w:p w14:paraId="78356F6F" w14:textId="6AD744DE" w:rsidR="009F331A" w:rsidRPr="000F5CE0" w:rsidRDefault="009F331A" w:rsidP="009F331A">
      <w:pPr>
        <w:rPr>
          <w:rFonts w:cs="Times New Roman"/>
          <w:szCs w:val="24"/>
        </w:rPr>
      </w:pPr>
      <w:r w:rsidRPr="000F5CE0">
        <w:rPr>
          <w:rFonts w:cs="Times New Roman"/>
          <w:szCs w:val="24"/>
        </w:rPr>
        <w:t xml:space="preserve">Ou seja, não só mostra a vontade de formar um texto fluente, </w:t>
      </w:r>
      <w:r>
        <w:rPr>
          <w:rFonts w:cs="Times New Roman"/>
          <w:szCs w:val="24"/>
        </w:rPr>
        <w:t>como</w:t>
      </w:r>
      <w:r w:rsidRPr="000F5CE0">
        <w:rPr>
          <w:rFonts w:cs="Times New Roman"/>
          <w:szCs w:val="24"/>
        </w:rPr>
        <w:t xml:space="preserve"> reflete igualmente a interpretação tradutora. No caso do TRSM</w:t>
      </w:r>
      <w:r>
        <w:rPr>
          <w:rFonts w:cs="Times New Roman"/>
          <w:szCs w:val="24"/>
        </w:rPr>
        <w:t>,</w:t>
      </w:r>
      <w:r w:rsidRPr="000F5CE0">
        <w:rPr>
          <w:rFonts w:cs="Times New Roman"/>
          <w:szCs w:val="24"/>
        </w:rPr>
        <w:t xml:space="preserve"> parece haver alguma inconsistência quanto a este recurso na tradução, pois, se por um lado, há </w:t>
      </w:r>
      <w:r w:rsidR="00F559EC">
        <w:rPr>
          <w:rFonts w:cs="Times New Roman"/>
          <w:szCs w:val="24"/>
        </w:rPr>
        <w:t>momentos</w:t>
      </w:r>
      <w:r w:rsidRPr="000F5CE0">
        <w:rPr>
          <w:rFonts w:cs="Times New Roman"/>
          <w:szCs w:val="24"/>
        </w:rPr>
        <w:t xml:space="preserve"> em que as deixas são pontuadas diferentemente do original inglês com intenção interpretativa, </w:t>
      </w:r>
      <w:r w:rsidR="00F559EC">
        <w:rPr>
          <w:rFonts w:cs="Times New Roman"/>
          <w:szCs w:val="24"/>
        </w:rPr>
        <w:t>inclusivamente</w:t>
      </w:r>
      <w:r w:rsidRPr="000F5CE0">
        <w:rPr>
          <w:rFonts w:cs="Times New Roman"/>
          <w:szCs w:val="24"/>
        </w:rPr>
        <w:t xml:space="preserve"> com o realce de algumas palavras</w:t>
      </w:r>
      <w:r w:rsidR="00F559EC">
        <w:rPr>
          <w:rFonts w:cs="Times New Roman"/>
          <w:szCs w:val="24"/>
        </w:rPr>
        <w:t xml:space="preserve"> para</w:t>
      </w:r>
      <w:r w:rsidRPr="000F5CE0">
        <w:rPr>
          <w:rFonts w:cs="Times New Roman"/>
          <w:szCs w:val="24"/>
        </w:rPr>
        <w:t xml:space="preserve"> </w:t>
      </w:r>
      <w:r w:rsidR="00F559EC">
        <w:rPr>
          <w:rFonts w:cs="Times New Roman"/>
          <w:szCs w:val="24"/>
        </w:rPr>
        <w:t>destacar</w:t>
      </w:r>
      <w:r w:rsidRPr="000F5CE0">
        <w:rPr>
          <w:rFonts w:cs="Times New Roman"/>
          <w:szCs w:val="24"/>
        </w:rPr>
        <w:t xml:space="preserve"> a sua importância</w:t>
      </w:r>
      <w:r w:rsidR="00F559EC">
        <w:rPr>
          <w:rFonts w:cs="Times New Roman"/>
          <w:szCs w:val="24"/>
        </w:rPr>
        <w:t>;</w:t>
      </w:r>
      <w:r w:rsidRPr="000F5CE0">
        <w:rPr>
          <w:rFonts w:cs="Times New Roman"/>
          <w:szCs w:val="24"/>
        </w:rPr>
        <w:t xml:space="preserve"> por outro, noutr</w:t>
      </w:r>
      <w:r w:rsidR="00F559EC">
        <w:rPr>
          <w:rFonts w:cs="Times New Roman"/>
          <w:szCs w:val="24"/>
        </w:rPr>
        <w:t>o</w:t>
      </w:r>
      <w:r w:rsidRPr="000F5CE0">
        <w:rPr>
          <w:rFonts w:cs="Times New Roman"/>
          <w:szCs w:val="24"/>
        </w:rPr>
        <w:t xml:space="preserve">s não existe diferença entre a tradução e o original, de pontuação consideravelmente irregular, eventualmente com vista à liberdade criativa na produção cénica e </w:t>
      </w:r>
      <w:r>
        <w:rPr>
          <w:rFonts w:cs="Times New Roman"/>
          <w:szCs w:val="24"/>
        </w:rPr>
        <w:t>n</w:t>
      </w:r>
      <w:r w:rsidRPr="000F5CE0">
        <w:rPr>
          <w:rFonts w:cs="Times New Roman"/>
          <w:szCs w:val="24"/>
        </w:rPr>
        <w:t>a construção da personagem</w:t>
      </w:r>
      <w:r w:rsidR="00F559EC">
        <w:rPr>
          <w:rFonts w:cs="Times New Roman"/>
          <w:szCs w:val="24"/>
        </w:rPr>
        <w:t xml:space="preserve">, embora esta irregularidade também possa ser relacionada com o processo criativo do texto dramático, em contínua reformulação, e com o seu estatuto de instrumento de trabalho. </w:t>
      </w:r>
      <w:r w:rsidRPr="000F5CE0">
        <w:rPr>
          <w:rFonts w:cs="Times New Roman"/>
          <w:szCs w:val="24"/>
        </w:rPr>
        <w:t xml:space="preserve">  </w:t>
      </w:r>
    </w:p>
    <w:p w14:paraId="3500FE72" w14:textId="6BA7F680" w:rsidR="009F331A" w:rsidRPr="000F5CE0" w:rsidRDefault="009F331A" w:rsidP="009F331A">
      <w:pPr>
        <w:rPr>
          <w:rFonts w:cs="Times New Roman"/>
          <w:szCs w:val="24"/>
        </w:rPr>
      </w:pPr>
      <w:r w:rsidRPr="000F5CE0">
        <w:rPr>
          <w:rFonts w:cs="Times New Roman"/>
          <w:szCs w:val="24"/>
        </w:rPr>
        <w:t xml:space="preserve">Vejam-se alguns exemplos </w:t>
      </w:r>
      <w:r w:rsidR="00F559EC">
        <w:rPr>
          <w:rFonts w:cs="Times New Roman"/>
          <w:szCs w:val="24"/>
        </w:rPr>
        <w:t>em</w:t>
      </w:r>
      <w:r w:rsidRPr="000F5CE0">
        <w:rPr>
          <w:rFonts w:cs="Times New Roman"/>
          <w:szCs w:val="24"/>
        </w:rPr>
        <w:t xml:space="preserve"> </w:t>
      </w:r>
      <w:r w:rsidRPr="000F5CE0">
        <w:rPr>
          <w:rFonts w:cs="Times New Roman"/>
          <w:i/>
          <w:szCs w:val="24"/>
        </w:rPr>
        <w:t>Deixem-me ressonar</w:t>
      </w:r>
      <w:r w:rsidRPr="000F5CE0">
        <w:rPr>
          <w:rFonts w:cs="Times New Roman"/>
          <w:szCs w:val="24"/>
        </w:rPr>
        <w:t xml:space="preserve">            </w:t>
      </w:r>
    </w:p>
    <w:p w14:paraId="022E1E7B" w14:textId="12E0AB2C" w:rsidR="009F331A" w:rsidRPr="000F5CE0" w:rsidRDefault="009F331A" w:rsidP="00F559EC">
      <w:pPr>
        <w:ind w:left="1843" w:right="566" w:hanging="1276"/>
        <w:rPr>
          <w:rFonts w:cs="Times New Roman"/>
          <w:sz w:val="20"/>
          <w:szCs w:val="20"/>
          <w:lang w:val="en-US"/>
        </w:rPr>
      </w:pPr>
      <w:r w:rsidRPr="000F5CE0">
        <w:rPr>
          <w:rFonts w:cs="Times New Roman"/>
          <w:sz w:val="20"/>
          <w:szCs w:val="20"/>
          <w:lang w:val="en-US"/>
        </w:rPr>
        <w:t>TP – Hipolito.</w:t>
      </w:r>
      <w:r w:rsidR="00F559EC">
        <w:rPr>
          <w:rFonts w:cs="Times New Roman"/>
          <w:sz w:val="20"/>
          <w:szCs w:val="20"/>
          <w:lang w:val="en-US"/>
        </w:rPr>
        <w:t xml:space="preserve"> </w:t>
      </w:r>
      <w:r w:rsidR="00F559EC">
        <w:rPr>
          <w:rFonts w:cs="Times New Roman"/>
          <w:sz w:val="20"/>
          <w:szCs w:val="20"/>
          <w:lang w:val="en-US"/>
        </w:rPr>
        <w:tab/>
      </w:r>
      <w:r w:rsidRPr="000F5CE0">
        <w:rPr>
          <w:rFonts w:cs="Times New Roman"/>
          <w:sz w:val="20"/>
          <w:szCs w:val="20"/>
          <w:lang w:val="en-US"/>
        </w:rPr>
        <w:t>There you are no harm done. Why you in such a rush anyway, got to give someone a bed bath?</w:t>
      </w:r>
    </w:p>
    <w:p w14:paraId="3E53F79A" w14:textId="1E86806B" w:rsidR="009F331A" w:rsidRPr="000F5CE0" w:rsidRDefault="009F331A" w:rsidP="00F559EC">
      <w:pPr>
        <w:ind w:left="1843" w:right="566" w:hanging="1276"/>
        <w:rPr>
          <w:rFonts w:cs="Times New Roman"/>
          <w:sz w:val="20"/>
          <w:szCs w:val="20"/>
        </w:rPr>
      </w:pPr>
      <w:r w:rsidRPr="000F5CE0">
        <w:rPr>
          <w:rFonts w:cs="Times New Roman"/>
          <w:sz w:val="20"/>
          <w:szCs w:val="20"/>
        </w:rPr>
        <w:t xml:space="preserve">TC – Hipólito: </w:t>
      </w:r>
      <w:r w:rsidR="00F559EC">
        <w:rPr>
          <w:rFonts w:cs="Times New Roman"/>
          <w:sz w:val="20"/>
          <w:szCs w:val="20"/>
        </w:rPr>
        <w:t xml:space="preserve"> </w:t>
      </w:r>
      <w:r w:rsidRPr="000F5CE0">
        <w:rPr>
          <w:rFonts w:cs="Times New Roman"/>
          <w:sz w:val="20"/>
          <w:szCs w:val="20"/>
        </w:rPr>
        <w:t>Cá está menina, sem problema. Porque é que está com tanta pressa tem que ir lavar alguém na cama?</w:t>
      </w:r>
    </w:p>
    <w:p w14:paraId="364E9B27" w14:textId="7BE77ABE" w:rsidR="009F331A" w:rsidRPr="00A44596" w:rsidRDefault="009F331A" w:rsidP="00F559EC">
      <w:pPr>
        <w:ind w:left="1843" w:right="566" w:hanging="1276"/>
        <w:rPr>
          <w:rFonts w:cs="Times New Roman"/>
          <w:sz w:val="20"/>
          <w:szCs w:val="20"/>
          <w:lang w:val="en-US"/>
        </w:rPr>
      </w:pPr>
      <w:r w:rsidRPr="00F559EC">
        <w:rPr>
          <w:rFonts w:cs="Times New Roman"/>
          <w:sz w:val="20"/>
          <w:szCs w:val="20"/>
          <w:lang w:val="en-US"/>
        </w:rPr>
        <w:lastRenderedPageBreak/>
        <w:t>TP – Hipolito.</w:t>
      </w:r>
      <w:r w:rsidR="00F559EC" w:rsidRPr="00F559EC">
        <w:rPr>
          <w:rFonts w:cs="Times New Roman"/>
          <w:sz w:val="20"/>
          <w:szCs w:val="20"/>
          <w:lang w:val="en-US"/>
        </w:rPr>
        <w:t xml:space="preserve"> </w:t>
      </w:r>
      <w:r w:rsidRPr="00F559EC">
        <w:rPr>
          <w:rFonts w:cs="Times New Roman"/>
          <w:sz w:val="20"/>
          <w:szCs w:val="20"/>
          <w:lang w:val="en-US"/>
        </w:rPr>
        <w:t xml:space="preserve">I think the question is what power do I have? </w:t>
      </w:r>
      <w:r w:rsidRPr="00A44596">
        <w:rPr>
          <w:rFonts w:cs="Times New Roman"/>
          <w:sz w:val="20"/>
          <w:szCs w:val="20"/>
          <w:lang w:val="en-US"/>
        </w:rPr>
        <w:t>The answer is no power, so everyone else can do what they like.</w:t>
      </w:r>
    </w:p>
    <w:p w14:paraId="00A2E73C" w14:textId="4023DAC3" w:rsidR="009F331A" w:rsidRPr="000F5CE0" w:rsidRDefault="009F331A" w:rsidP="00F559EC">
      <w:pPr>
        <w:ind w:left="1843" w:right="566" w:hanging="1276"/>
        <w:rPr>
          <w:rFonts w:cs="Times New Roman"/>
          <w:sz w:val="20"/>
          <w:szCs w:val="20"/>
        </w:rPr>
      </w:pPr>
      <w:r w:rsidRPr="000F5CE0">
        <w:rPr>
          <w:rFonts w:cs="Times New Roman"/>
          <w:sz w:val="20"/>
          <w:szCs w:val="20"/>
        </w:rPr>
        <w:t>TC – Hipólito:</w:t>
      </w:r>
      <w:r w:rsidR="00F559EC">
        <w:rPr>
          <w:rFonts w:cs="Times New Roman"/>
          <w:sz w:val="20"/>
          <w:szCs w:val="20"/>
        </w:rPr>
        <w:t xml:space="preserve"> </w:t>
      </w:r>
      <w:r w:rsidR="00F559EC">
        <w:rPr>
          <w:rFonts w:cs="Times New Roman"/>
          <w:sz w:val="20"/>
          <w:szCs w:val="20"/>
        </w:rPr>
        <w:tab/>
      </w:r>
      <w:r w:rsidRPr="000F5CE0">
        <w:rPr>
          <w:rFonts w:cs="Times New Roman"/>
          <w:sz w:val="20"/>
          <w:szCs w:val="20"/>
        </w:rPr>
        <w:t xml:space="preserve">A questão é o que é que </w:t>
      </w:r>
      <w:r w:rsidRPr="000F5CE0">
        <w:rPr>
          <w:rFonts w:cs="Times New Roman"/>
          <w:b/>
          <w:sz w:val="20"/>
          <w:szCs w:val="20"/>
        </w:rPr>
        <w:t>eu</w:t>
      </w:r>
      <w:r w:rsidRPr="000F5CE0">
        <w:rPr>
          <w:rFonts w:cs="Times New Roman"/>
          <w:sz w:val="20"/>
          <w:szCs w:val="20"/>
        </w:rPr>
        <w:t xml:space="preserve"> posso fazer? E </w:t>
      </w:r>
      <w:r w:rsidRPr="000F5CE0">
        <w:rPr>
          <w:rFonts w:cs="Times New Roman"/>
          <w:b/>
          <w:sz w:val="20"/>
          <w:szCs w:val="20"/>
        </w:rPr>
        <w:t>eu</w:t>
      </w:r>
      <w:r w:rsidRPr="000F5CE0">
        <w:rPr>
          <w:rFonts w:cs="Times New Roman"/>
          <w:sz w:val="20"/>
          <w:szCs w:val="20"/>
        </w:rPr>
        <w:t xml:space="preserve"> não posso fazer nada. Por isso </w:t>
      </w:r>
      <w:r w:rsidRPr="000F5CE0">
        <w:rPr>
          <w:rFonts w:cs="Times New Roman"/>
          <w:b/>
          <w:sz w:val="20"/>
          <w:szCs w:val="20"/>
        </w:rPr>
        <w:t>eles</w:t>
      </w:r>
      <w:r w:rsidRPr="000F5CE0">
        <w:rPr>
          <w:rFonts w:cs="Times New Roman"/>
          <w:sz w:val="20"/>
          <w:szCs w:val="20"/>
        </w:rPr>
        <w:t xml:space="preserve"> podem fazer aquilo que entenderem.</w:t>
      </w:r>
    </w:p>
    <w:p w14:paraId="048DA7E4" w14:textId="79D03D5F" w:rsidR="009F331A" w:rsidRPr="00B66A78" w:rsidRDefault="009F331A" w:rsidP="009F331A">
      <w:pPr>
        <w:ind w:right="566"/>
        <w:rPr>
          <w:rFonts w:cs="Times New Roman"/>
          <w:sz w:val="20"/>
          <w:szCs w:val="20"/>
          <w:lang w:val="en-US"/>
        </w:rPr>
      </w:pPr>
      <w:r w:rsidRPr="00A44596">
        <w:rPr>
          <w:rFonts w:cs="Times New Roman"/>
          <w:sz w:val="20"/>
          <w:szCs w:val="20"/>
        </w:rPr>
        <w:t xml:space="preserve">TP – Acacio. </w:t>
      </w:r>
      <w:r w:rsidR="00F559EC" w:rsidRPr="00A44596">
        <w:rPr>
          <w:rFonts w:cs="Times New Roman"/>
          <w:sz w:val="20"/>
          <w:szCs w:val="20"/>
        </w:rPr>
        <w:t xml:space="preserve">   </w:t>
      </w:r>
      <w:r w:rsidRPr="00B66A78">
        <w:rPr>
          <w:rFonts w:cs="Times New Roman"/>
          <w:sz w:val="20"/>
          <w:szCs w:val="20"/>
          <w:lang w:val="en-US"/>
        </w:rPr>
        <w:t>It’s a long time to go without, you know, carnal pleasure.</w:t>
      </w:r>
    </w:p>
    <w:p w14:paraId="496E870F" w14:textId="63F0EA0D" w:rsidR="009F331A" w:rsidRDefault="009F331A" w:rsidP="009F331A">
      <w:pPr>
        <w:ind w:right="566"/>
        <w:rPr>
          <w:rFonts w:cs="Times New Roman"/>
          <w:sz w:val="20"/>
          <w:szCs w:val="20"/>
        </w:rPr>
      </w:pPr>
      <w:r w:rsidRPr="000F5CE0">
        <w:rPr>
          <w:rFonts w:cs="Times New Roman"/>
          <w:sz w:val="20"/>
          <w:szCs w:val="20"/>
        </w:rPr>
        <w:t xml:space="preserve">TC – Acácio: </w:t>
      </w:r>
      <w:r w:rsidR="00F559EC">
        <w:rPr>
          <w:rFonts w:cs="Times New Roman"/>
          <w:sz w:val="20"/>
          <w:szCs w:val="20"/>
        </w:rPr>
        <w:t xml:space="preserve">   </w:t>
      </w:r>
      <w:r w:rsidRPr="000F5CE0">
        <w:rPr>
          <w:rFonts w:cs="Times New Roman"/>
          <w:sz w:val="20"/>
          <w:szCs w:val="20"/>
        </w:rPr>
        <w:t xml:space="preserve">Mas é muito tempo para estar sem, sabes, </w:t>
      </w:r>
      <w:r w:rsidRPr="000F5CE0">
        <w:rPr>
          <w:rFonts w:cs="Times New Roman"/>
          <w:b/>
          <w:sz w:val="20"/>
          <w:szCs w:val="20"/>
        </w:rPr>
        <w:t>os</w:t>
      </w:r>
      <w:r w:rsidRPr="000F5CE0">
        <w:rPr>
          <w:rFonts w:cs="Times New Roman"/>
          <w:sz w:val="20"/>
          <w:szCs w:val="20"/>
        </w:rPr>
        <w:t xml:space="preserve"> prazeres da carne.</w:t>
      </w:r>
    </w:p>
    <w:p w14:paraId="30401663" w14:textId="77777777" w:rsidR="009F331A" w:rsidRPr="000F5CE0" w:rsidRDefault="009F331A" w:rsidP="009F331A">
      <w:pPr>
        <w:ind w:right="566"/>
        <w:rPr>
          <w:rFonts w:cs="Times New Roman"/>
          <w:szCs w:val="24"/>
        </w:rPr>
      </w:pPr>
    </w:p>
    <w:p w14:paraId="25A79694" w14:textId="77777777" w:rsidR="009F331A" w:rsidRDefault="009F331A" w:rsidP="009F331A">
      <w:pPr>
        <w:rPr>
          <w:rFonts w:cs="Times New Roman"/>
          <w:i/>
          <w:szCs w:val="24"/>
          <w:lang w:val="en-US"/>
        </w:rPr>
      </w:pPr>
      <w:r w:rsidRPr="000F5CE0">
        <w:rPr>
          <w:rFonts w:cs="Times New Roman"/>
          <w:i/>
          <w:szCs w:val="24"/>
          <w:lang w:val="en-US"/>
        </w:rPr>
        <w:t>O Anjo do Montemuro</w:t>
      </w:r>
    </w:p>
    <w:p w14:paraId="5B3ADF82" w14:textId="004F345E" w:rsidR="009F331A" w:rsidRPr="000F5CE0" w:rsidRDefault="009F331A" w:rsidP="009F331A">
      <w:pPr>
        <w:rPr>
          <w:rFonts w:cs="Times New Roman"/>
          <w:sz w:val="20"/>
          <w:szCs w:val="20"/>
          <w:lang w:val="en-US"/>
        </w:rPr>
      </w:pPr>
      <w:r w:rsidRPr="000F5CE0">
        <w:rPr>
          <w:rFonts w:cs="Times New Roman"/>
          <w:sz w:val="20"/>
          <w:szCs w:val="20"/>
          <w:lang w:val="en-US"/>
        </w:rPr>
        <w:t xml:space="preserve">TP – </w:t>
      </w:r>
      <w:r w:rsidRPr="000F5CE0">
        <w:rPr>
          <w:rFonts w:cs="Times New Roman"/>
          <w:b/>
          <w:sz w:val="20"/>
          <w:szCs w:val="20"/>
          <w:lang w:val="en-US"/>
        </w:rPr>
        <w:t>Diogo</w:t>
      </w:r>
      <w:r w:rsidR="00076003">
        <w:rPr>
          <w:rFonts w:cs="Times New Roman"/>
          <w:sz w:val="20"/>
          <w:szCs w:val="20"/>
          <w:lang w:val="en-US"/>
        </w:rPr>
        <w:t xml:space="preserve">     </w:t>
      </w:r>
      <w:r w:rsidR="00076003">
        <w:rPr>
          <w:rFonts w:cs="Times New Roman"/>
          <w:sz w:val="20"/>
          <w:szCs w:val="20"/>
          <w:lang w:val="en-US"/>
        </w:rPr>
        <w:tab/>
      </w:r>
      <w:r w:rsidRPr="000F5CE0">
        <w:rPr>
          <w:rFonts w:cs="Times New Roman"/>
          <w:sz w:val="20"/>
          <w:szCs w:val="20"/>
          <w:lang w:val="en-US"/>
        </w:rPr>
        <w:t>In the afternoon Old Alvaro, the blind shep</w:t>
      </w:r>
      <w:r>
        <w:rPr>
          <w:rFonts w:cs="Times New Roman"/>
          <w:sz w:val="20"/>
          <w:szCs w:val="20"/>
          <w:lang w:val="en-US"/>
        </w:rPr>
        <w:t>h</w:t>
      </w:r>
      <w:r w:rsidRPr="000F5CE0">
        <w:rPr>
          <w:rFonts w:cs="Times New Roman"/>
          <w:sz w:val="20"/>
          <w:szCs w:val="20"/>
          <w:lang w:val="en-US"/>
        </w:rPr>
        <w:t>erd was watching his flock.</w:t>
      </w:r>
    </w:p>
    <w:p w14:paraId="7C9D71C3" w14:textId="6F32FCDA" w:rsidR="009F331A" w:rsidRPr="000F5CE0" w:rsidRDefault="00076003" w:rsidP="009F331A">
      <w:pPr>
        <w:rPr>
          <w:rFonts w:cs="Times New Roman"/>
          <w:sz w:val="20"/>
          <w:szCs w:val="20"/>
        </w:rPr>
      </w:pPr>
      <w:r>
        <w:rPr>
          <w:rFonts w:cs="Times New Roman"/>
          <w:sz w:val="20"/>
          <w:szCs w:val="20"/>
        </w:rPr>
        <w:t>TC – Diogo:</w:t>
      </w:r>
      <w:r>
        <w:rPr>
          <w:rFonts w:cs="Times New Roman"/>
          <w:sz w:val="20"/>
          <w:szCs w:val="20"/>
        </w:rPr>
        <w:tab/>
      </w:r>
      <w:r w:rsidR="009F331A" w:rsidRPr="000F5CE0">
        <w:rPr>
          <w:rFonts w:cs="Times New Roman"/>
          <w:sz w:val="20"/>
          <w:szCs w:val="20"/>
        </w:rPr>
        <w:t>À tarde o velho Álvaro, o pastor cego, guardava o seu rebanho.</w:t>
      </w:r>
    </w:p>
    <w:p w14:paraId="3F22497D" w14:textId="35634142" w:rsidR="009F331A" w:rsidRPr="000F5CE0" w:rsidRDefault="009F331A" w:rsidP="00076003">
      <w:pPr>
        <w:ind w:left="2127" w:hanging="1560"/>
        <w:rPr>
          <w:rFonts w:cs="Times New Roman"/>
          <w:sz w:val="20"/>
          <w:szCs w:val="20"/>
          <w:lang w:val="en-US"/>
        </w:rPr>
      </w:pPr>
      <w:r w:rsidRPr="000F5CE0">
        <w:rPr>
          <w:rFonts w:cs="Times New Roman"/>
          <w:sz w:val="20"/>
          <w:szCs w:val="20"/>
          <w:lang w:val="en-US"/>
        </w:rPr>
        <w:t xml:space="preserve">TP – </w:t>
      </w:r>
      <w:r w:rsidRPr="000F5CE0">
        <w:rPr>
          <w:rFonts w:cs="Times New Roman"/>
          <w:b/>
          <w:sz w:val="20"/>
          <w:szCs w:val="20"/>
          <w:lang w:val="en-US"/>
        </w:rPr>
        <w:t>Alvaro</w:t>
      </w:r>
      <w:r w:rsidR="00076003">
        <w:rPr>
          <w:rFonts w:cs="Times New Roman"/>
          <w:sz w:val="20"/>
          <w:szCs w:val="20"/>
          <w:lang w:val="en-US"/>
        </w:rPr>
        <w:tab/>
      </w:r>
      <w:r w:rsidRPr="000F5CE0">
        <w:rPr>
          <w:rFonts w:cs="Times New Roman"/>
          <w:sz w:val="20"/>
          <w:szCs w:val="20"/>
          <w:lang w:val="en-US"/>
        </w:rPr>
        <w:t>Number 11? Bollocks! Number 11? Where are you? What have you done now you shite-caked wool bag? Keep yelling, I’ll find you</w:t>
      </w:r>
    </w:p>
    <w:p w14:paraId="216A1FCC" w14:textId="79DC8397" w:rsidR="009F331A" w:rsidRPr="000F5CE0" w:rsidRDefault="009F331A" w:rsidP="00076003">
      <w:pPr>
        <w:ind w:left="2127" w:hanging="1560"/>
        <w:rPr>
          <w:rFonts w:cs="Times New Roman"/>
          <w:sz w:val="20"/>
          <w:szCs w:val="20"/>
        </w:rPr>
      </w:pPr>
      <w:r w:rsidRPr="00B66A78">
        <w:rPr>
          <w:rFonts w:cs="Times New Roman"/>
          <w:sz w:val="20"/>
          <w:szCs w:val="20"/>
          <w:lang w:val="en-US"/>
        </w:rPr>
        <w:t>TC – Álvar</w:t>
      </w:r>
      <w:r w:rsidR="00076003" w:rsidRPr="00B66A78">
        <w:rPr>
          <w:rFonts w:cs="Times New Roman"/>
          <w:sz w:val="20"/>
          <w:szCs w:val="20"/>
          <w:lang w:val="en-US"/>
        </w:rPr>
        <w:t xml:space="preserve">o </w:t>
      </w:r>
      <w:r w:rsidR="00076003" w:rsidRPr="00B66A78">
        <w:rPr>
          <w:rFonts w:cs="Times New Roman"/>
          <w:sz w:val="20"/>
          <w:szCs w:val="20"/>
          <w:lang w:val="en-US"/>
        </w:rPr>
        <w:tab/>
      </w:r>
      <w:r w:rsidRPr="00B66A78">
        <w:rPr>
          <w:rFonts w:cs="Times New Roman"/>
          <w:sz w:val="20"/>
          <w:szCs w:val="20"/>
          <w:lang w:val="en-US"/>
        </w:rPr>
        <w:t>Onze? Caralho!</w:t>
      </w:r>
      <w:r w:rsidR="00076003" w:rsidRPr="00B66A78">
        <w:rPr>
          <w:rFonts w:cs="Times New Roman"/>
          <w:sz w:val="20"/>
          <w:szCs w:val="20"/>
          <w:lang w:val="en-US"/>
        </w:rPr>
        <w:t xml:space="preserve"> </w:t>
      </w:r>
      <w:r w:rsidRPr="00B66A78">
        <w:rPr>
          <w:rFonts w:cs="Times New Roman"/>
          <w:sz w:val="20"/>
          <w:szCs w:val="20"/>
          <w:lang w:val="en-US"/>
        </w:rPr>
        <w:t xml:space="preserve">Onze? </w:t>
      </w:r>
      <w:r w:rsidRPr="000F5CE0">
        <w:rPr>
          <w:rFonts w:cs="Times New Roman"/>
          <w:sz w:val="20"/>
          <w:szCs w:val="20"/>
        </w:rPr>
        <w:t>Onde é que te meteste? O que é que fizeste agora, seu saco de lã emerdado? Não deixes de gritar caralho, que eu já te encontro.</w:t>
      </w:r>
    </w:p>
    <w:p w14:paraId="7F529159" w14:textId="6DD3B349" w:rsidR="009F331A" w:rsidRPr="000F5CE0" w:rsidRDefault="00076003" w:rsidP="00076003">
      <w:pPr>
        <w:ind w:left="2127" w:hanging="1560"/>
        <w:rPr>
          <w:rFonts w:cs="Times New Roman"/>
          <w:sz w:val="20"/>
          <w:szCs w:val="20"/>
          <w:lang w:val="en-US"/>
        </w:rPr>
      </w:pPr>
      <w:r>
        <w:rPr>
          <w:rFonts w:cs="Times New Roman"/>
          <w:sz w:val="20"/>
          <w:szCs w:val="20"/>
          <w:lang w:val="en-US"/>
        </w:rPr>
        <w:t>TP – Madelena</w:t>
      </w:r>
      <w:r>
        <w:rPr>
          <w:rFonts w:cs="Times New Roman"/>
          <w:sz w:val="20"/>
          <w:szCs w:val="20"/>
          <w:lang w:val="en-US"/>
        </w:rPr>
        <w:tab/>
      </w:r>
      <w:r w:rsidR="009F331A" w:rsidRPr="000F5CE0">
        <w:rPr>
          <w:rFonts w:cs="Times New Roman"/>
          <w:sz w:val="20"/>
          <w:szCs w:val="20"/>
          <w:lang w:val="en-US"/>
        </w:rPr>
        <w:t>Up and up he climbed, following the cry to the top of a tumble of rocks where the rude wind battered at his blind eyeballs</w:t>
      </w:r>
    </w:p>
    <w:p w14:paraId="1D9F0509" w14:textId="3A9D90CB" w:rsidR="009F331A" w:rsidRDefault="00076003" w:rsidP="00076003">
      <w:pPr>
        <w:ind w:left="2127" w:hanging="1560"/>
        <w:rPr>
          <w:rFonts w:cs="Times New Roman"/>
          <w:sz w:val="20"/>
          <w:szCs w:val="20"/>
        </w:rPr>
      </w:pPr>
      <w:r>
        <w:rPr>
          <w:rFonts w:cs="Times New Roman"/>
          <w:sz w:val="20"/>
          <w:szCs w:val="20"/>
        </w:rPr>
        <w:t>TC – Madalena:</w:t>
      </w:r>
      <w:r>
        <w:rPr>
          <w:rFonts w:cs="Times New Roman"/>
          <w:sz w:val="20"/>
          <w:szCs w:val="20"/>
        </w:rPr>
        <w:tab/>
      </w:r>
      <w:r w:rsidR="009F331A" w:rsidRPr="000F5CE0">
        <w:rPr>
          <w:rFonts w:cs="Times New Roman"/>
          <w:sz w:val="20"/>
          <w:szCs w:val="20"/>
        </w:rPr>
        <w:t>Subiu e subiu, seguindo o balido até ao cimo de uma pilha de penedos, onde o vento rude lhe espancava os olhos cegos.</w:t>
      </w:r>
    </w:p>
    <w:p w14:paraId="4C984B03" w14:textId="77777777" w:rsidR="00076003" w:rsidRPr="000F5CE0" w:rsidRDefault="00076003" w:rsidP="009F331A">
      <w:pPr>
        <w:rPr>
          <w:rFonts w:cs="Times New Roman"/>
          <w:szCs w:val="24"/>
        </w:rPr>
      </w:pPr>
    </w:p>
    <w:p w14:paraId="6B049E1F" w14:textId="77777777" w:rsidR="009F331A" w:rsidRDefault="009F331A" w:rsidP="009F331A">
      <w:pPr>
        <w:rPr>
          <w:rFonts w:cs="Times New Roman"/>
          <w:i/>
          <w:szCs w:val="24"/>
          <w:lang w:val="en-US"/>
        </w:rPr>
      </w:pPr>
      <w:r w:rsidRPr="000F5CE0">
        <w:rPr>
          <w:rFonts w:cs="Times New Roman"/>
          <w:i/>
          <w:szCs w:val="24"/>
          <w:lang w:val="en-US"/>
        </w:rPr>
        <w:t>Remendos</w:t>
      </w:r>
    </w:p>
    <w:p w14:paraId="5F1533F1" w14:textId="77777777" w:rsidR="009F331A" w:rsidRPr="000F5CE0" w:rsidRDefault="009F331A" w:rsidP="00C02C6B">
      <w:pPr>
        <w:ind w:left="1843" w:right="566" w:hanging="1276"/>
        <w:rPr>
          <w:rFonts w:cs="Times New Roman"/>
          <w:sz w:val="20"/>
          <w:szCs w:val="20"/>
          <w:lang w:val="en-US"/>
        </w:rPr>
      </w:pPr>
      <w:r w:rsidRPr="000F5CE0">
        <w:rPr>
          <w:rFonts w:cs="Times New Roman"/>
          <w:sz w:val="20"/>
          <w:szCs w:val="20"/>
          <w:lang w:val="en-US"/>
        </w:rPr>
        <w:t xml:space="preserve">TP - Pedro: </w:t>
      </w:r>
      <w:r w:rsidRPr="000F5CE0">
        <w:rPr>
          <w:rFonts w:cs="Times New Roman"/>
          <w:sz w:val="20"/>
          <w:szCs w:val="20"/>
          <w:lang w:val="en-US"/>
        </w:rPr>
        <w:tab/>
        <w:t>I don’t care, I’m used to having doors shut in may face, but I’ve never found a back door that wasn´t open for a good deal.</w:t>
      </w:r>
    </w:p>
    <w:p w14:paraId="4B769BFC" w14:textId="6840B5A6" w:rsidR="009F331A" w:rsidRPr="000F5CE0" w:rsidRDefault="00C02C6B" w:rsidP="00C02C6B">
      <w:pPr>
        <w:ind w:left="1843" w:right="566" w:hanging="1276"/>
        <w:rPr>
          <w:rFonts w:cs="Times New Roman"/>
          <w:sz w:val="20"/>
          <w:szCs w:val="20"/>
        </w:rPr>
      </w:pPr>
      <w:r>
        <w:rPr>
          <w:rFonts w:cs="Times New Roman"/>
          <w:sz w:val="20"/>
          <w:szCs w:val="20"/>
        </w:rPr>
        <w:t xml:space="preserve">TC – Pedro:    </w:t>
      </w:r>
      <w:r w:rsidR="009F331A" w:rsidRPr="000F5CE0">
        <w:rPr>
          <w:rFonts w:cs="Times New Roman"/>
          <w:sz w:val="20"/>
          <w:szCs w:val="20"/>
        </w:rPr>
        <w:t xml:space="preserve">Não me importo, estou habituado a que me fechem as portas na cara, mas nunca deixei de encontrar uma porta das traseiras que não estivesse desimpedida para um bom negócio.  </w:t>
      </w:r>
    </w:p>
    <w:p w14:paraId="204B00EB" w14:textId="565A7E17" w:rsidR="009F331A" w:rsidRPr="000F5CE0" w:rsidRDefault="009F331A" w:rsidP="00C02C6B">
      <w:pPr>
        <w:ind w:left="1843" w:right="566" w:hanging="1276"/>
        <w:rPr>
          <w:rFonts w:cs="Times New Roman"/>
          <w:sz w:val="20"/>
          <w:szCs w:val="20"/>
          <w:lang w:val="en-US"/>
        </w:rPr>
      </w:pPr>
      <w:r w:rsidRPr="000F5CE0">
        <w:rPr>
          <w:rFonts w:cs="Times New Roman"/>
          <w:sz w:val="20"/>
          <w:szCs w:val="20"/>
          <w:lang w:val="en-US"/>
        </w:rPr>
        <w:t>TP – Ines:</w:t>
      </w:r>
      <w:r w:rsidR="00C02C6B">
        <w:rPr>
          <w:rFonts w:cs="Times New Roman"/>
          <w:sz w:val="20"/>
          <w:szCs w:val="20"/>
          <w:lang w:val="en-US"/>
        </w:rPr>
        <w:t xml:space="preserve"> </w:t>
      </w:r>
      <w:r w:rsidR="00C02C6B">
        <w:rPr>
          <w:rFonts w:cs="Times New Roman"/>
          <w:sz w:val="20"/>
          <w:szCs w:val="20"/>
          <w:lang w:val="en-US"/>
        </w:rPr>
        <w:tab/>
      </w:r>
      <w:r w:rsidRPr="000F5CE0">
        <w:rPr>
          <w:rFonts w:cs="Times New Roman"/>
          <w:sz w:val="20"/>
          <w:szCs w:val="20"/>
          <w:lang w:val="en-US"/>
        </w:rPr>
        <w:t>I don´t like you moving around; it’s boring here without you, everything is so… as it is, nothing changes.</w:t>
      </w:r>
    </w:p>
    <w:p w14:paraId="786F0033" w14:textId="3B9C875B" w:rsidR="009F331A" w:rsidRPr="000F5CE0" w:rsidRDefault="00C02C6B" w:rsidP="00C02C6B">
      <w:pPr>
        <w:ind w:left="1843" w:right="566" w:hanging="1276"/>
        <w:rPr>
          <w:rFonts w:cs="Times New Roman"/>
          <w:sz w:val="20"/>
          <w:szCs w:val="20"/>
        </w:rPr>
      </w:pPr>
      <w:r>
        <w:rPr>
          <w:rFonts w:cs="Times New Roman"/>
          <w:sz w:val="20"/>
          <w:szCs w:val="20"/>
        </w:rPr>
        <w:t>TC – Inês:</w:t>
      </w:r>
      <w:r>
        <w:rPr>
          <w:rFonts w:cs="Times New Roman"/>
          <w:sz w:val="20"/>
          <w:szCs w:val="20"/>
        </w:rPr>
        <w:tab/>
      </w:r>
      <w:r w:rsidR="009F331A" w:rsidRPr="000F5CE0">
        <w:rPr>
          <w:rFonts w:cs="Times New Roman"/>
          <w:sz w:val="20"/>
          <w:szCs w:val="20"/>
        </w:rPr>
        <w:t xml:space="preserve">Não gosto que andes sempre de um lado para o outro; isto aqui é chato sem </w:t>
      </w:r>
      <w:r>
        <w:rPr>
          <w:rFonts w:cs="Times New Roman"/>
          <w:sz w:val="20"/>
          <w:szCs w:val="20"/>
        </w:rPr>
        <w:t xml:space="preserve">  </w:t>
      </w:r>
      <w:r w:rsidR="009F331A" w:rsidRPr="000F5CE0">
        <w:rPr>
          <w:rFonts w:cs="Times New Roman"/>
          <w:sz w:val="20"/>
          <w:szCs w:val="20"/>
        </w:rPr>
        <w:t>ti, é tudo tão… tal como é. Nada muda.</w:t>
      </w:r>
    </w:p>
    <w:p w14:paraId="556793A5" w14:textId="0507DE5E" w:rsidR="009F331A" w:rsidRPr="000F5CE0" w:rsidRDefault="00C02C6B" w:rsidP="007324A1">
      <w:pPr>
        <w:ind w:left="1843" w:right="566" w:hanging="1276"/>
        <w:rPr>
          <w:rFonts w:cs="Times New Roman"/>
          <w:sz w:val="20"/>
          <w:szCs w:val="20"/>
        </w:rPr>
      </w:pPr>
      <w:r>
        <w:rPr>
          <w:rFonts w:cs="Times New Roman"/>
          <w:sz w:val="20"/>
          <w:szCs w:val="20"/>
          <w:lang w:val="en-US"/>
        </w:rPr>
        <w:lastRenderedPageBreak/>
        <w:t>TP – Ines:</w:t>
      </w:r>
      <w:r>
        <w:rPr>
          <w:rFonts w:cs="Times New Roman"/>
          <w:sz w:val="20"/>
          <w:szCs w:val="20"/>
          <w:lang w:val="en-US"/>
        </w:rPr>
        <w:tab/>
      </w:r>
      <w:r w:rsidR="009F331A" w:rsidRPr="000F5CE0">
        <w:rPr>
          <w:rFonts w:cs="Times New Roman"/>
          <w:sz w:val="20"/>
          <w:szCs w:val="20"/>
          <w:lang w:val="en-US"/>
        </w:rPr>
        <w:t xml:space="preserve">They say the Sampaio family are going to have a big party when the harvest </w:t>
      </w:r>
      <w:r w:rsidR="007324A1">
        <w:rPr>
          <w:rFonts w:cs="Times New Roman"/>
          <w:sz w:val="20"/>
          <w:szCs w:val="20"/>
          <w:lang w:val="en-US"/>
        </w:rPr>
        <w:t xml:space="preserve">   </w:t>
      </w:r>
      <w:r w:rsidR="009F331A" w:rsidRPr="000F5CE0">
        <w:rPr>
          <w:rFonts w:cs="Times New Roman"/>
          <w:sz w:val="20"/>
          <w:szCs w:val="20"/>
          <w:lang w:val="en-US"/>
        </w:rPr>
        <w:t xml:space="preserve">is done. </w:t>
      </w:r>
      <w:r w:rsidR="009F331A" w:rsidRPr="000F5CE0">
        <w:rPr>
          <w:rFonts w:cs="Times New Roman"/>
          <w:sz w:val="20"/>
          <w:szCs w:val="20"/>
        </w:rPr>
        <w:t>Their son Miguel will be 21.</w:t>
      </w:r>
    </w:p>
    <w:p w14:paraId="0198092C" w14:textId="7B8897E3" w:rsidR="009F331A" w:rsidRPr="000F5CE0" w:rsidRDefault="007324A1" w:rsidP="007324A1">
      <w:pPr>
        <w:ind w:left="1843" w:right="566" w:hanging="1276"/>
        <w:rPr>
          <w:rFonts w:cs="Times New Roman"/>
          <w:szCs w:val="24"/>
        </w:rPr>
      </w:pPr>
      <w:r>
        <w:rPr>
          <w:rFonts w:cs="Times New Roman"/>
          <w:sz w:val="20"/>
          <w:szCs w:val="20"/>
        </w:rPr>
        <w:t>TC – Inês:</w:t>
      </w:r>
      <w:r>
        <w:rPr>
          <w:rFonts w:cs="Times New Roman"/>
          <w:sz w:val="20"/>
          <w:szCs w:val="20"/>
        </w:rPr>
        <w:tab/>
      </w:r>
      <w:r w:rsidR="009F331A" w:rsidRPr="000F5CE0">
        <w:rPr>
          <w:rFonts w:cs="Times New Roman"/>
          <w:sz w:val="20"/>
          <w:szCs w:val="20"/>
        </w:rPr>
        <w:t>Dizem que a família Sampaio vai dar uma grande festa quando as colheitas terminarem. O filho deles, o Miguel, vai fazer 21 anos.</w:t>
      </w:r>
    </w:p>
    <w:p w14:paraId="40A4837F" w14:textId="77777777" w:rsidR="009F331A" w:rsidRPr="000F5CE0" w:rsidRDefault="009F331A" w:rsidP="009F331A">
      <w:pPr>
        <w:rPr>
          <w:rFonts w:cs="Times New Roman"/>
          <w:szCs w:val="24"/>
        </w:rPr>
      </w:pPr>
    </w:p>
    <w:p w14:paraId="025586EB" w14:textId="1D19FCAE" w:rsidR="009F331A" w:rsidRPr="000F5CE0" w:rsidRDefault="009B0A29" w:rsidP="009F331A">
      <w:pPr>
        <w:rPr>
          <w:rFonts w:cs="Times New Roman"/>
          <w:szCs w:val="24"/>
        </w:rPr>
      </w:pPr>
      <w:r>
        <w:rPr>
          <w:rFonts w:cs="Times New Roman"/>
          <w:szCs w:val="24"/>
        </w:rPr>
        <w:t>A</w:t>
      </w:r>
      <w:r w:rsidR="009F331A" w:rsidRPr="000F5CE0">
        <w:rPr>
          <w:rFonts w:cs="Times New Roman"/>
          <w:szCs w:val="24"/>
        </w:rPr>
        <w:t xml:space="preserve"> familiaridade era sugerida logo desde a criação do texto dramático em inglês. Conforme visto anteriormente, a comunicação </w:t>
      </w:r>
      <w:r>
        <w:rPr>
          <w:rFonts w:cs="Times New Roman"/>
          <w:szCs w:val="24"/>
        </w:rPr>
        <w:t xml:space="preserve">fácil </w:t>
      </w:r>
      <w:r w:rsidR="009F331A" w:rsidRPr="000F5CE0">
        <w:rPr>
          <w:rFonts w:cs="Times New Roman"/>
          <w:szCs w:val="24"/>
        </w:rPr>
        <w:t xml:space="preserve">com o público e a universalização da realidade rural são essenciais neste projeto teatral. </w:t>
      </w:r>
      <w:r w:rsidR="009F331A" w:rsidRPr="00162F61">
        <w:rPr>
          <w:rFonts w:cs="Times New Roman"/>
          <w:szCs w:val="24"/>
        </w:rPr>
        <w:t xml:space="preserve">O original </w:t>
      </w:r>
      <w:r>
        <w:rPr>
          <w:rFonts w:cs="Times New Roman"/>
          <w:szCs w:val="24"/>
        </w:rPr>
        <w:t>já</w:t>
      </w:r>
      <w:r w:rsidR="009F331A" w:rsidRPr="00162F61">
        <w:rPr>
          <w:rFonts w:cs="Times New Roman"/>
          <w:szCs w:val="24"/>
        </w:rPr>
        <w:t xml:space="preserve"> reflete estas premissas</w:t>
      </w:r>
      <w:r>
        <w:rPr>
          <w:rFonts w:cs="Times New Roman"/>
          <w:szCs w:val="24"/>
        </w:rPr>
        <w:t xml:space="preserve"> com a</w:t>
      </w:r>
      <w:r w:rsidR="009F331A" w:rsidRPr="00162F61">
        <w:rPr>
          <w:rFonts w:cs="Times New Roman"/>
          <w:szCs w:val="24"/>
        </w:rPr>
        <w:t xml:space="preserve"> atualização para o contexto serrano</w:t>
      </w:r>
      <w:r>
        <w:rPr>
          <w:rFonts w:cs="Times New Roman"/>
          <w:szCs w:val="24"/>
        </w:rPr>
        <w:t>, que decide os elementos representáveis, a ser</w:t>
      </w:r>
      <w:r w:rsidR="009F331A" w:rsidRPr="00162F61">
        <w:rPr>
          <w:rFonts w:cs="Times New Roman"/>
          <w:szCs w:val="24"/>
        </w:rPr>
        <w:t xml:space="preserve"> realizada </w:t>
      </w:r>
      <w:r>
        <w:rPr>
          <w:rFonts w:cs="Times New Roman"/>
          <w:szCs w:val="24"/>
        </w:rPr>
        <w:t>desde o primeiro momento e não apenas durante a tradução</w:t>
      </w:r>
      <w:r w:rsidR="009F331A" w:rsidRPr="00162F61">
        <w:rPr>
          <w:rFonts w:cs="Times New Roman"/>
          <w:szCs w:val="24"/>
        </w:rPr>
        <w:t xml:space="preserve">. </w:t>
      </w:r>
      <w:r>
        <w:rPr>
          <w:rFonts w:cs="Times New Roman"/>
          <w:szCs w:val="24"/>
        </w:rPr>
        <w:t>Adicionalmente</w:t>
      </w:r>
      <w:r w:rsidR="009F331A" w:rsidRPr="000F5CE0">
        <w:rPr>
          <w:rFonts w:cs="Times New Roman"/>
          <w:szCs w:val="24"/>
        </w:rPr>
        <w:t xml:space="preserve">, a atualização não ocorre </w:t>
      </w:r>
      <w:r>
        <w:rPr>
          <w:rFonts w:cs="Times New Roman"/>
          <w:szCs w:val="24"/>
        </w:rPr>
        <w:t xml:space="preserve">exclusivamente </w:t>
      </w:r>
      <w:r w:rsidR="009F331A" w:rsidRPr="000F5CE0">
        <w:rPr>
          <w:rFonts w:cs="Times New Roman"/>
          <w:szCs w:val="24"/>
        </w:rPr>
        <w:t>ao nível linguístico, mas com os demais significantes do espetáculo.</w:t>
      </w:r>
    </w:p>
    <w:p w14:paraId="262593E7" w14:textId="1242D6E1" w:rsidR="009F331A" w:rsidRPr="000F5CE0" w:rsidRDefault="009F331A" w:rsidP="009F331A">
      <w:pPr>
        <w:rPr>
          <w:rFonts w:cs="Times New Roman"/>
          <w:szCs w:val="24"/>
        </w:rPr>
      </w:pPr>
      <w:r w:rsidRPr="000F5CE0">
        <w:rPr>
          <w:rFonts w:cs="Times New Roman"/>
          <w:szCs w:val="24"/>
        </w:rPr>
        <w:t>Quanto à macroestrutura textual, a tradução conserva</w:t>
      </w:r>
      <w:r>
        <w:rPr>
          <w:rFonts w:cs="Times New Roman"/>
          <w:szCs w:val="24"/>
        </w:rPr>
        <w:t>,</w:t>
      </w:r>
      <w:r w:rsidRPr="000F5CE0">
        <w:rPr>
          <w:rFonts w:cs="Times New Roman"/>
          <w:szCs w:val="24"/>
        </w:rPr>
        <w:t xml:space="preserve"> de uma forma geral</w:t>
      </w:r>
      <w:r>
        <w:rPr>
          <w:rFonts w:cs="Times New Roman"/>
          <w:szCs w:val="24"/>
        </w:rPr>
        <w:t>,</w:t>
      </w:r>
      <w:r w:rsidRPr="000F5CE0">
        <w:rPr>
          <w:rFonts w:cs="Times New Roman"/>
          <w:szCs w:val="24"/>
        </w:rPr>
        <w:t xml:space="preserve"> as características do original. </w:t>
      </w:r>
      <w:r w:rsidR="009B0A29">
        <w:rPr>
          <w:rFonts w:cs="Times New Roman"/>
          <w:szCs w:val="24"/>
        </w:rPr>
        <w:t>Na</w:t>
      </w:r>
      <w:r w:rsidRPr="000F5CE0">
        <w:rPr>
          <w:rFonts w:cs="Times New Roman"/>
          <w:szCs w:val="24"/>
        </w:rPr>
        <w:t xml:space="preserve"> peça </w:t>
      </w:r>
      <w:r w:rsidRPr="000F5CE0">
        <w:rPr>
          <w:rFonts w:cs="Times New Roman"/>
          <w:i/>
          <w:szCs w:val="24"/>
        </w:rPr>
        <w:t>Deixem-me Ressonar</w:t>
      </w:r>
      <w:r w:rsidRPr="000F5CE0">
        <w:rPr>
          <w:rFonts w:cs="Times New Roman"/>
          <w:szCs w:val="24"/>
        </w:rPr>
        <w:t xml:space="preserve"> a tradução difere do original na divisão por cenas expressa com didascália</w:t>
      </w:r>
      <w:r>
        <w:rPr>
          <w:rFonts w:cs="Times New Roman"/>
          <w:szCs w:val="24"/>
        </w:rPr>
        <w:t>,</w:t>
      </w:r>
      <w:r w:rsidRPr="000F5CE0">
        <w:rPr>
          <w:rFonts w:cs="Times New Roman"/>
          <w:szCs w:val="24"/>
        </w:rPr>
        <w:t xml:space="preserve"> que nem sempre corresponde à indicação anotada no original</w:t>
      </w:r>
      <w:r w:rsidR="00E93023">
        <w:rPr>
          <w:rFonts w:cs="Times New Roman"/>
          <w:szCs w:val="24"/>
        </w:rPr>
        <w:t>;</w:t>
      </w:r>
      <w:r w:rsidRPr="000F5CE0">
        <w:rPr>
          <w:rFonts w:cs="Times New Roman"/>
          <w:szCs w:val="24"/>
        </w:rPr>
        <w:t xml:space="preserve"> </w:t>
      </w:r>
      <w:r w:rsidR="00E93023">
        <w:rPr>
          <w:rFonts w:cs="Times New Roman"/>
          <w:szCs w:val="24"/>
        </w:rPr>
        <w:t>o</w:t>
      </w:r>
      <w:r w:rsidRPr="000F5CE0">
        <w:rPr>
          <w:rFonts w:cs="Times New Roman"/>
          <w:szCs w:val="24"/>
        </w:rPr>
        <w:t xml:space="preserve">utra diferença reside no título, que apenas vem na tradução. </w:t>
      </w:r>
      <w:r w:rsidR="00E93023">
        <w:rPr>
          <w:rFonts w:cs="Times New Roman"/>
          <w:szCs w:val="24"/>
        </w:rPr>
        <w:t>O</w:t>
      </w:r>
      <w:r w:rsidRPr="000F5CE0">
        <w:rPr>
          <w:rFonts w:cs="Times New Roman"/>
          <w:szCs w:val="24"/>
        </w:rPr>
        <w:t xml:space="preserve"> corpo didascálico e macrodidascálico, com informação para a encenação e para a interpretação, são mantidos e traduzidos praticamente na íntegra, havendo apenas pequenas divergências, com</w:t>
      </w:r>
      <w:r w:rsidR="00E93023">
        <w:rPr>
          <w:rFonts w:cs="Times New Roman"/>
          <w:szCs w:val="24"/>
        </w:rPr>
        <w:t>o</w:t>
      </w:r>
      <w:r w:rsidRPr="000F5CE0">
        <w:rPr>
          <w:rFonts w:cs="Times New Roman"/>
          <w:szCs w:val="24"/>
        </w:rPr>
        <w:t xml:space="preserve"> </w:t>
      </w:r>
      <w:r w:rsidR="00E93023">
        <w:rPr>
          <w:rFonts w:cs="Times New Roman"/>
          <w:szCs w:val="24"/>
        </w:rPr>
        <w:t xml:space="preserve">seu </w:t>
      </w:r>
      <w:r w:rsidRPr="000F5CE0">
        <w:rPr>
          <w:rFonts w:cs="Times New Roman"/>
          <w:szCs w:val="24"/>
        </w:rPr>
        <w:t xml:space="preserve">reposicionamento e </w:t>
      </w:r>
      <w:r w:rsidR="00E93023">
        <w:rPr>
          <w:rFonts w:cs="Times New Roman"/>
          <w:szCs w:val="24"/>
        </w:rPr>
        <w:t xml:space="preserve">a </w:t>
      </w:r>
      <w:r w:rsidRPr="000F5CE0">
        <w:rPr>
          <w:rFonts w:cs="Times New Roman"/>
          <w:szCs w:val="24"/>
        </w:rPr>
        <w:t xml:space="preserve">adição </w:t>
      </w:r>
      <w:r w:rsidR="00E93023">
        <w:rPr>
          <w:rFonts w:cs="Times New Roman"/>
          <w:szCs w:val="24"/>
        </w:rPr>
        <w:t xml:space="preserve">de elementos </w:t>
      </w:r>
      <w:r w:rsidRPr="000F5CE0">
        <w:rPr>
          <w:rFonts w:cs="Times New Roman"/>
          <w:szCs w:val="24"/>
        </w:rPr>
        <w:t>para efeitos de clareza.</w:t>
      </w:r>
    </w:p>
    <w:p w14:paraId="0AA7D70C" w14:textId="4B5F798B" w:rsidR="009F331A" w:rsidRPr="000F5CE0" w:rsidRDefault="009F331A" w:rsidP="009F331A">
      <w:pPr>
        <w:rPr>
          <w:rFonts w:cs="Times New Roman"/>
          <w:szCs w:val="24"/>
        </w:rPr>
      </w:pPr>
      <w:r w:rsidRPr="000F5CE0">
        <w:rPr>
          <w:rFonts w:cs="Times New Roman"/>
          <w:szCs w:val="24"/>
        </w:rPr>
        <w:t xml:space="preserve">O dispositivo didascálico constitui um subconjunto do texto dramático </w:t>
      </w:r>
      <w:r w:rsidR="00E93023">
        <w:rPr>
          <w:rFonts w:cs="Times New Roman"/>
          <w:szCs w:val="24"/>
        </w:rPr>
        <w:t>a</w:t>
      </w:r>
      <w:r w:rsidRPr="000F5CE0">
        <w:rPr>
          <w:rFonts w:cs="Times New Roman"/>
          <w:szCs w:val="24"/>
        </w:rPr>
        <w:t xml:space="preserve"> </w:t>
      </w:r>
      <w:r w:rsidR="00E93023">
        <w:rPr>
          <w:rFonts w:cs="Times New Roman"/>
          <w:szCs w:val="24"/>
        </w:rPr>
        <w:t>estudar,</w:t>
      </w:r>
      <w:r w:rsidRPr="000F5CE0">
        <w:rPr>
          <w:rFonts w:cs="Times New Roman"/>
          <w:szCs w:val="24"/>
        </w:rPr>
        <w:t xml:space="preserve"> porque “significa a relação do texto com uma certa cultura, com as tradições teatrais ou com os períodos históricos e fazem igualmente parte da sua intencionalidade autoral” </w:t>
      </w:r>
      <w:sdt>
        <w:sdtPr>
          <w:rPr>
            <w:rFonts w:cs="Times New Roman"/>
            <w:szCs w:val="24"/>
          </w:rPr>
          <w:id w:val="557982640"/>
          <w:citation/>
        </w:sdtPr>
        <w:sdtEndPr/>
        <w:sdtContent>
          <w:r w:rsidR="00E93023">
            <w:rPr>
              <w:rFonts w:cs="Times New Roman"/>
              <w:szCs w:val="24"/>
            </w:rPr>
            <w:fldChar w:fldCharType="begin"/>
          </w:r>
          <w:r w:rsidR="00E93023">
            <w:rPr>
              <w:rFonts w:cs="Times New Roman"/>
              <w:szCs w:val="24"/>
            </w:rPr>
            <w:instrText xml:space="preserve">CITATION Chr02 \p 162 \t  \l 2070 </w:instrText>
          </w:r>
          <w:r w:rsidR="00E93023">
            <w:rPr>
              <w:rFonts w:cs="Times New Roman"/>
              <w:szCs w:val="24"/>
            </w:rPr>
            <w:fldChar w:fldCharType="separate"/>
          </w:r>
          <w:r w:rsidR="00E93023" w:rsidRPr="00E93023">
            <w:rPr>
              <w:rFonts w:cs="Times New Roman"/>
              <w:noProof/>
              <w:szCs w:val="24"/>
            </w:rPr>
            <w:t>(Zurbach, 2002, p. 162)</w:t>
          </w:r>
          <w:r w:rsidR="00E93023">
            <w:rPr>
              <w:rFonts w:cs="Times New Roman"/>
              <w:szCs w:val="24"/>
            </w:rPr>
            <w:fldChar w:fldCharType="end"/>
          </w:r>
        </w:sdtContent>
      </w:sdt>
      <w:r w:rsidRPr="000F5CE0">
        <w:rPr>
          <w:rFonts w:cs="Times New Roman"/>
          <w:szCs w:val="24"/>
        </w:rPr>
        <w:t xml:space="preserve">. Nos textos </w:t>
      </w:r>
      <w:r w:rsidR="00E93023">
        <w:rPr>
          <w:rFonts w:cs="Times New Roman"/>
          <w:szCs w:val="24"/>
        </w:rPr>
        <w:t>analisados</w:t>
      </w:r>
      <w:r>
        <w:rPr>
          <w:rFonts w:cs="Times New Roman"/>
          <w:szCs w:val="24"/>
        </w:rPr>
        <w:t xml:space="preserve"> </w:t>
      </w:r>
      <w:r w:rsidRPr="000F5CE0">
        <w:rPr>
          <w:rFonts w:cs="Times New Roman"/>
          <w:szCs w:val="24"/>
        </w:rPr>
        <w:t xml:space="preserve">a didascália da personagem é traduzida, ou, melhor, corrigida para português, como por exemplo em </w:t>
      </w:r>
      <w:r w:rsidRPr="000F5CE0">
        <w:rPr>
          <w:rFonts w:cs="Times New Roman"/>
          <w:i/>
          <w:szCs w:val="24"/>
        </w:rPr>
        <w:t>Deixem-me Ressonar</w:t>
      </w:r>
      <w:r w:rsidRPr="000F5CE0">
        <w:rPr>
          <w:rFonts w:cs="Times New Roman"/>
          <w:szCs w:val="24"/>
        </w:rPr>
        <w:t xml:space="preserve"> Joaq. para Joaquim, ou em </w:t>
      </w:r>
      <w:r w:rsidRPr="000F5CE0">
        <w:rPr>
          <w:rFonts w:cs="Times New Roman"/>
          <w:i/>
          <w:szCs w:val="24"/>
        </w:rPr>
        <w:t>O Anjo do Montemuro</w:t>
      </w:r>
      <w:r w:rsidRPr="000F5CE0">
        <w:rPr>
          <w:rFonts w:cs="Times New Roman"/>
          <w:szCs w:val="24"/>
        </w:rPr>
        <w:t xml:space="preserve"> Grazia para Graça ou Madelena para Madalena. </w:t>
      </w:r>
    </w:p>
    <w:p w14:paraId="63F18E78" w14:textId="41C30F85" w:rsidR="009F331A" w:rsidRPr="000F5CE0" w:rsidRDefault="00E93023" w:rsidP="009F331A">
      <w:pPr>
        <w:rPr>
          <w:rFonts w:cs="Times New Roman"/>
          <w:szCs w:val="24"/>
        </w:rPr>
      </w:pPr>
      <w:r>
        <w:rPr>
          <w:rFonts w:cs="Times New Roman"/>
          <w:szCs w:val="24"/>
        </w:rPr>
        <w:lastRenderedPageBreak/>
        <w:t>E</w:t>
      </w:r>
      <w:r w:rsidR="009F331A" w:rsidRPr="000F5CE0">
        <w:rPr>
          <w:rFonts w:cs="Times New Roman"/>
          <w:szCs w:val="24"/>
        </w:rPr>
        <w:t xml:space="preserve">m </w:t>
      </w:r>
      <w:r w:rsidR="009F331A" w:rsidRPr="000F5CE0">
        <w:rPr>
          <w:rFonts w:cs="Times New Roman"/>
          <w:i/>
          <w:szCs w:val="24"/>
        </w:rPr>
        <w:t>O Anjo do Montemuro</w:t>
      </w:r>
      <w:r w:rsidR="009F331A" w:rsidRPr="000F5CE0">
        <w:rPr>
          <w:rFonts w:cs="Times New Roman"/>
          <w:szCs w:val="24"/>
        </w:rPr>
        <w:t xml:space="preserve"> existem algumas divergências entre o original e a tradução no texto principal e secundário. No final da cena 11</w:t>
      </w:r>
      <w:r w:rsidR="009F331A">
        <w:rPr>
          <w:rFonts w:cs="Times New Roman"/>
          <w:szCs w:val="24"/>
        </w:rPr>
        <w:t>,</w:t>
      </w:r>
      <w:r w:rsidR="009F331A" w:rsidRPr="000F5CE0">
        <w:rPr>
          <w:rFonts w:cs="Times New Roman"/>
          <w:szCs w:val="24"/>
        </w:rPr>
        <w:t xml:space="preserve"> a versão portuguesa foi consideravelmente alterada em relação ao original, com a eliminação de algumas deixas e a inclusão de outras</w:t>
      </w:r>
      <w:r>
        <w:rPr>
          <w:rFonts w:cs="Times New Roman"/>
          <w:szCs w:val="24"/>
        </w:rPr>
        <w:t>,</w:t>
      </w:r>
      <w:r w:rsidR="009F331A" w:rsidRPr="000F5CE0">
        <w:rPr>
          <w:rFonts w:cs="Times New Roman"/>
          <w:szCs w:val="24"/>
        </w:rPr>
        <w:t xml:space="preserve"> com novas indicações cénicas. A cena 12 também inclui uma macrodidascália modificada e a primeira deixa apresenta uma nova estrutura, subdividida com novas indicações cénicas. Por último</w:t>
      </w:r>
      <w:r w:rsidR="009F331A">
        <w:rPr>
          <w:rFonts w:cs="Times New Roman"/>
          <w:szCs w:val="24"/>
        </w:rPr>
        <w:t>,</w:t>
      </w:r>
      <w:r w:rsidR="009F331A" w:rsidRPr="000F5CE0">
        <w:rPr>
          <w:rFonts w:cs="Times New Roman"/>
          <w:szCs w:val="24"/>
        </w:rPr>
        <w:t xml:space="preserve"> a cena 16 também diverge entre o original e a tradução, que apresenta alterações ao diálogo, às indicações cénicas e o acrescento de um novo verso na canção. A versão portuguesa do final da cena também foi alterada, com novo diálogo e verso de canção.</w:t>
      </w:r>
      <w:r>
        <w:rPr>
          <w:rFonts w:cs="Times New Roman"/>
          <w:szCs w:val="24"/>
        </w:rPr>
        <w:t xml:space="preserve"> Conforme indicado acima, não foi possível determinar para esta peça se o texto traduzido consultado correspondia à sua versão final, enunciada em palco. </w:t>
      </w:r>
      <w:r w:rsidR="009F331A" w:rsidRPr="000F5CE0">
        <w:rPr>
          <w:rFonts w:cs="Times New Roman"/>
          <w:szCs w:val="24"/>
        </w:rPr>
        <w:t xml:space="preserve"> </w:t>
      </w:r>
    </w:p>
    <w:p w14:paraId="44F38AC1" w14:textId="335FBE1D" w:rsidR="009F331A" w:rsidRPr="000F5CE0" w:rsidRDefault="009F331A" w:rsidP="009F331A">
      <w:pPr>
        <w:rPr>
          <w:rFonts w:cs="Times New Roman"/>
          <w:szCs w:val="24"/>
        </w:rPr>
      </w:pPr>
      <w:r w:rsidRPr="000F5CE0">
        <w:rPr>
          <w:rFonts w:cs="Times New Roman"/>
          <w:szCs w:val="24"/>
        </w:rPr>
        <w:t xml:space="preserve">Em </w:t>
      </w:r>
      <w:r w:rsidRPr="000F5CE0">
        <w:rPr>
          <w:rFonts w:cs="Times New Roman"/>
          <w:i/>
          <w:szCs w:val="24"/>
        </w:rPr>
        <w:t>Remendos</w:t>
      </w:r>
      <w:r w:rsidRPr="000F5CE0">
        <w:rPr>
          <w:rFonts w:cs="Times New Roman"/>
          <w:szCs w:val="24"/>
        </w:rPr>
        <w:t xml:space="preserve"> há uma tradução integral do texto </w:t>
      </w:r>
      <w:r w:rsidR="00E93023">
        <w:rPr>
          <w:rFonts w:cs="Times New Roman"/>
          <w:szCs w:val="24"/>
        </w:rPr>
        <w:t>primário e secundário, que mantê</w:t>
      </w:r>
      <w:r w:rsidRPr="000F5CE0">
        <w:rPr>
          <w:rFonts w:cs="Times New Roman"/>
          <w:szCs w:val="24"/>
        </w:rPr>
        <w:t>m a mesma organização.</w:t>
      </w:r>
    </w:p>
    <w:p w14:paraId="4EBB7313" w14:textId="037CACB1" w:rsidR="009F331A" w:rsidRDefault="00E93023" w:rsidP="009F331A">
      <w:pPr>
        <w:pStyle w:val="Corpodotexto"/>
        <w:rPr>
          <w:rFonts w:cs="Times New Roman"/>
        </w:rPr>
      </w:pPr>
      <w:r>
        <w:rPr>
          <w:rFonts w:cs="Times New Roman"/>
        </w:rPr>
        <w:t>A</w:t>
      </w:r>
      <w:r w:rsidR="009F331A" w:rsidRPr="000F5CE0">
        <w:rPr>
          <w:rFonts w:cs="Times New Roman"/>
        </w:rPr>
        <w:t xml:space="preserve"> tradução no TRSM</w:t>
      </w:r>
      <w:r w:rsidR="009F331A">
        <w:rPr>
          <w:rFonts w:cs="Times New Roman"/>
        </w:rPr>
        <w:t xml:space="preserve">, </w:t>
      </w:r>
      <w:r w:rsidR="009F331A" w:rsidRPr="000F5CE0">
        <w:rPr>
          <w:rFonts w:cs="Times New Roman"/>
        </w:rPr>
        <w:t>neste</w:t>
      </w:r>
      <w:r w:rsidR="009F331A">
        <w:rPr>
          <w:rFonts w:cs="Times New Roman"/>
        </w:rPr>
        <w:t>s</w:t>
      </w:r>
      <w:r w:rsidR="009F331A" w:rsidRPr="000F5CE0">
        <w:rPr>
          <w:rFonts w:cs="Times New Roman"/>
        </w:rPr>
        <w:t xml:space="preserve"> três conjuntos analisados</w:t>
      </w:r>
      <w:r w:rsidR="009F331A">
        <w:rPr>
          <w:rFonts w:cs="Times New Roman"/>
        </w:rPr>
        <w:t>,</w:t>
      </w:r>
      <w:r w:rsidR="009F331A" w:rsidRPr="000F5CE0">
        <w:rPr>
          <w:rFonts w:cs="Times New Roman"/>
        </w:rPr>
        <w:t xml:space="preserve"> adequa</w:t>
      </w:r>
      <w:r>
        <w:rPr>
          <w:rFonts w:cs="Times New Roman"/>
        </w:rPr>
        <w:t>-se</w:t>
      </w:r>
      <w:r w:rsidR="009F331A" w:rsidRPr="000F5CE0">
        <w:rPr>
          <w:rFonts w:cs="Times New Roman"/>
        </w:rPr>
        <w:t xml:space="preserve"> ao original, </w:t>
      </w:r>
      <w:r>
        <w:rPr>
          <w:rFonts w:cs="Times New Roman"/>
        </w:rPr>
        <w:t xml:space="preserve">para </w:t>
      </w:r>
      <w:r w:rsidR="009F331A" w:rsidRPr="000F5CE0">
        <w:rPr>
          <w:rFonts w:cs="Times New Roman"/>
        </w:rPr>
        <w:t>as normas matriciai</w:t>
      </w:r>
      <w:r>
        <w:rPr>
          <w:rFonts w:cs="Times New Roman"/>
        </w:rPr>
        <w:t>s</w:t>
      </w:r>
      <w:r w:rsidR="009F331A" w:rsidRPr="000F5CE0">
        <w:rPr>
          <w:rFonts w:cs="Times New Roman"/>
        </w:rPr>
        <w:t>, que caracterizam a macroestrutura do texto e a seleção de texto original a traduzir.</w:t>
      </w:r>
    </w:p>
    <w:p w14:paraId="18DEA136" w14:textId="77777777" w:rsidR="00F17BA5" w:rsidRDefault="00F17BA5" w:rsidP="00F17BA5">
      <w:pPr>
        <w:pStyle w:val="Cabealho3"/>
      </w:pPr>
      <w:bookmarkStart w:id="53" w:name="_Toc430952214"/>
      <w:r>
        <w:t>Visibilidade da tradução e do tradutor</w:t>
      </w:r>
      <w:bookmarkEnd w:id="53"/>
    </w:p>
    <w:p w14:paraId="2FDB5C66" w14:textId="77777777" w:rsidR="00F17BA5" w:rsidRPr="00396882" w:rsidRDefault="00F17BA5" w:rsidP="00F17BA5">
      <w:pPr>
        <w:rPr>
          <w:rFonts w:cs="Times New Roman"/>
          <w:szCs w:val="24"/>
        </w:rPr>
      </w:pPr>
      <w:r>
        <w:rPr>
          <w:rFonts w:cs="Times New Roman"/>
          <w:szCs w:val="24"/>
        </w:rPr>
        <w:t>O</w:t>
      </w:r>
      <w:r w:rsidRPr="00396882">
        <w:rPr>
          <w:rFonts w:cs="Times New Roman"/>
          <w:szCs w:val="24"/>
        </w:rPr>
        <w:t xml:space="preserve"> TRSM também apresenta algumas peculiaridades</w:t>
      </w:r>
      <w:r>
        <w:rPr>
          <w:rFonts w:cs="Times New Roman"/>
          <w:szCs w:val="24"/>
        </w:rPr>
        <w:t xml:space="preserve"> q</w:t>
      </w:r>
      <w:r w:rsidRPr="00396882">
        <w:rPr>
          <w:rFonts w:cs="Times New Roman"/>
          <w:szCs w:val="24"/>
        </w:rPr>
        <w:t xml:space="preserve">uanto à visibilidade do tradutor e ao destaque da sua função. Apesar de </w:t>
      </w:r>
      <w:r>
        <w:rPr>
          <w:rFonts w:cs="Times New Roman"/>
          <w:szCs w:val="24"/>
        </w:rPr>
        <w:t>ter sido fundamental para a fundação e o</w:t>
      </w:r>
      <w:r w:rsidRPr="00396882">
        <w:rPr>
          <w:rFonts w:cs="Times New Roman"/>
          <w:szCs w:val="24"/>
        </w:rPr>
        <w:t xml:space="preserve"> </w:t>
      </w:r>
      <w:r>
        <w:rPr>
          <w:rFonts w:cs="Times New Roman"/>
          <w:szCs w:val="24"/>
        </w:rPr>
        <w:t>desenvolvimento da companhia</w:t>
      </w:r>
      <w:r w:rsidRPr="00396882">
        <w:rPr>
          <w:rFonts w:cs="Times New Roman"/>
          <w:szCs w:val="24"/>
        </w:rPr>
        <w:t xml:space="preserve">, são os próprios elementos a reconhecer </w:t>
      </w:r>
      <w:r>
        <w:rPr>
          <w:rFonts w:cs="Times New Roman"/>
          <w:szCs w:val="24"/>
        </w:rPr>
        <w:t>alguma desvalorização</w:t>
      </w:r>
      <w:r w:rsidRPr="00396882">
        <w:rPr>
          <w:rFonts w:cs="Times New Roman"/>
          <w:szCs w:val="24"/>
        </w:rPr>
        <w:t xml:space="preserve"> d</w:t>
      </w:r>
      <w:r>
        <w:rPr>
          <w:rFonts w:cs="Times New Roman"/>
          <w:szCs w:val="24"/>
        </w:rPr>
        <w:t>a tradução</w:t>
      </w:r>
      <w:r w:rsidRPr="00396882">
        <w:rPr>
          <w:rFonts w:cs="Times New Roman"/>
          <w:szCs w:val="24"/>
        </w:rPr>
        <w:t xml:space="preserve"> na atividade teatral</w:t>
      </w:r>
      <w:r>
        <w:rPr>
          <w:rFonts w:cs="Times New Roman"/>
          <w:szCs w:val="24"/>
        </w:rPr>
        <w:t>, de acordo com</w:t>
      </w:r>
      <w:r w:rsidRPr="00396882">
        <w:rPr>
          <w:rFonts w:cs="Times New Roman"/>
          <w:szCs w:val="24"/>
        </w:rPr>
        <w:t xml:space="preserve"> Paula Teixeira </w:t>
      </w:r>
      <w:r>
        <w:rPr>
          <w:rFonts w:cs="Times New Roman"/>
          <w:szCs w:val="24"/>
        </w:rPr>
        <w:t xml:space="preserve">(2013) </w:t>
      </w:r>
      <w:r w:rsidRPr="00396882">
        <w:rPr>
          <w:rFonts w:cs="Times New Roman"/>
          <w:szCs w:val="24"/>
        </w:rPr>
        <w:t>[entrevista pessoal</w:t>
      </w:r>
      <w:r w:rsidRPr="00396882">
        <w:rPr>
          <w:rFonts w:cs="Times New Roman"/>
          <w:szCs w:val="24"/>
          <w:vertAlign w:val="superscript"/>
        </w:rPr>
        <w:footnoteReference w:id="97"/>
      </w:r>
      <w:r w:rsidRPr="00396882">
        <w:rPr>
          <w:rFonts w:cs="Times New Roman"/>
          <w:szCs w:val="24"/>
        </w:rPr>
        <w:t xml:space="preserve">] e Eduardo Correia </w:t>
      </w:r>
      <w:r>
        <w:rPr>
          <w:rFonts w:cs="Times New Roman"/>
          <w:szCs w:val="24"/>
        </w:rPr>
        <w:t xml:space="preserve">(2013) </w:t>
      </w:r>
      <w:r w:rsidRPr="00396882">
        <w:rPr>
          <w:rFonts w:cs="Times New Roman"/>
          <w:szCs w:val="24"/>
        </w:rPr>
        <w:t>[entrevista pessoal</w:t>
      </w:r>
      <w:r w:rsidRPr="00396882">
        <w:rPr>
          <w:rFonts w:cs="Times New Roman"/>
          <w:szCs w:val="24"/>
          <w:vertAlign w:val="superscript"/>
        </w:rPr>
        <w:footnoteReference w:id="98"/>
      </w:r>
      <w:r w:rsidRPr="00396882">
        <w:rPr>
          <w:rFonts w:cs="Times New Roman"/>
          <w:szCs w:val="24"/>
        </w:rPr>
        <w:t>].</w:t>
      </w:r>
    </w:p>
    <w:p w14:paraId="0D748F59" w14:textId="0B5A939A" w:rsidR="00F17BA5" w:rsidRDefault="00F17BA5" w:rsidP="00F17BA5">
      <w:pPr>
        <w:rPr>
          <w:rFonts w:cs="Times New Roman"/>
          <w:szCs w:val="24"/>
        </w:rPr>
      </w:pPr>
      <w:r>
        <w:rPr>
          <w:rFonts w:cs="Times New Roman"/>
          <w:szCs w:val="24"/>
        </w:rPr>
        <w:lastRenderedPageBreak/>
        <w:t xml:space="preserve">Conforme visto anteriormente, </w:t>
      </w:r>
      <w:r w:rsidRPr="00396882">
        <w:rPr>
          <w:rFonts w:cs="Times New Roman"/>
          <w:szCs w:val="24"/>
        </w:rPr>
        <w:t xml:space="preserve">Venuti </w:t>
      </w:r>
      <w:r>
        <w:rPr>
          <w:rFonts w:cs="Times New Roman"/>
          <w:szCs w:val="24"/>
        </w:rPr>
        <w:t>sustenta</w:t>
      </w:r>
      <w:r w:rsidRPr="00396882">
        <w:rPr>
          <w:rFonts w:cs="Times New Roman"/>
          <w:szCs w:val="24"/>
        </w:rPr>
        <w:t xml:space="preserve"> que a tradução continua a me</w:t>
      </w:r>
      <w:r>
        <w:rPr>
          <w:rFonts w:cs="Times New Roman"/>
          <w:szCs w:val="24"/>
        </w:rPr>
        <w:t>recer um reconhecimento marginal</w:t>
      </w:r>
      <w:r w:rsidRPr="00396882">
        <w:rPr>
          <w:rFonts w:cs="Times New Roman"/>
          <w:szCs w:val="24"/>
        </w:rPr>
        <w:t xml:space="preserve">, descrevendo-a como “estigmatizada como forma de escrita, desencorajada pela legislação de </w:t>
      </w:r>
      <w:r w:rsidRPr="00396882">
        <w:rPr>
          <w:rFonts w:cs="Times New Roman"/>
          <w:i/>
          <w:szCs w:val="24"/>
        </w:rPr>
        <w:t>copyright</w:t>
      </w:r>
      <w:r w:rsidRPr="00396882">
        <w:rPr>
          <w:rFonts w:cs="Times New Roman"/>
          <w:szCs w:val="24"/>
        </w:rPr>
        <w:t>, depreciada pela academia, explorada por editores e empresas, governos e organizações religiosas”</w:t>
      </w:r>
      <w:r w:rsidRPr="00396882">
        <w:rPr>
          <w:rFonts w:cs="Times New Roman"/>
          <w:szCs w:val="24"/>
          <w:vertAlign w:val="superscript"/>
        </w:rPr>
        <w:footnoteReference w:id="99"/>
      </w:r>
      <w:sdt>
        <w:sdtPr>
          <w:rPr>
            <w:rFonts w:cs="Times New Roman"/>
            <w:szCs w:val="24"/>
          </w:rPr>
          <w:id w:val="-1251262522"/>
          <w:citation/>
        </w:sdtPr>
        <w:sdtEndPr/>
        <w:sdtContent>
          <w:r>
            <w:rPr>
              <w:rFonts w:cs="Times New Roman"/>
              <w:szCs w:val="24"/>
            </w:rPr>
            <w:fldChar w:fldCharType="begin"/>
          </w:r>
          <w:r>
            <w:rPr>
              <w:rFonts w:cs="Times New Roman"/>
              <w:szCs w:val="24"/>
            </w:rPr>
            <w:instrText xml:space="preserve">CITATION Ven98 \p 1 \n  \t  \l 2070 </w:instrText>
          </w:r>
          <w:r>
            <w:rPr>
              <w:rFonts w:cs="Times New Roman"/>
              <w:szCs w:val="24"/>
            </w:rPr>
            <w:fldChar w:fldCharType="separate"/>
          </w:r>
          <w:r>
            <w:rPr>
              <w:rFonts w:cs="Times New Roman"/>
              <w:noProof/>
              <w:szCs w:val="24"/>
            </w:rPr>
            <w:t xml:space="preserve"> </w:t>
          </w:r>
          <w:r w:rsidRPr="00F82467">
            <w:rPr>
              <w:rFonts w:cs="Times New Roman"/>
              <w:noProof/>
              <w:szCs w:val="24"/>
            </w:rPr>
            <w:t>(1998, p. 1)</w:t>
          </w:r>
          <w:r>
            <w:rPr>
              <w:rFonts w:cs="Times New Roman"/>
              <w:szCs w:val="24"/>
            </w:rPr>
            <w:fldChar w:fldCharType="end"/>
          </w:r>
        </w:sdtContent>
      </w:sdt>
      <w:r w:rsidRPr="00396882">
        <w:rPr>
          <w:rFonts w:cs="Times New Roman"/>
          <w:szCs w:val="24"/>
        </w:rPr>
        <w:t xml:space="preserve">. </w:t>
      </w:r>
      <w:r w:rsidRPr="001730DF">
        <w:rPr>
          <w:rFonts w:cs="Times New Roman"/>
          <w:szCs w:val="24"/>
        </w:rPr>
        <w:t>Esta situação emerge da exigência de invisibilidade da tradução e do tradutor que, por meio de uma estratégia acultura</w:t>
      </w:r>
      <w:r w:rsidR="00217136">
        <w:rPr>
          <w:rFonts w:cs="Times New Roman"/>
          <w:szCs w:val="24"/>
        </w:rPr>
        <w:t>dora</w:t>
      </w:r>
      <w:r w:rsidRPr="001730DF">
        <w:rPr>
          <w:rFonts w:cs="Times New Roman"/>
          <w:szCs w:val="24"/>
        </w:rPr>
        <w:t>, desaparecem por detrás de uma versão fluente, enaltecedora do original e do seu autor. A elisão do tradutor deve-se então a dois fatores: o</w:t>
      </w:r>
      <w:r>
        <w:rPr>
          <w:rFonts w:cs="Times New Roman"/>
          <w:szCs w:val="24"/>
        </w:rPr>
        <w:t xml:space="preserve"> estatuto</w:t>
      </w:r>
      <w:r w:rsidRPr="00396882">
        <w:rPr>
          <w:rFonts w:cs="Times New Roman"/>
          <w:szCs w:val="24"/>
        </w:rPr>
        <w:t xml:space="preserve"> </w:t>
      </w:r>
      <w:r>
        <w:rPr>
          <w:rFonts w:cs="Times New Roman"/>
          <w:szCs w:val="24"/>
        </w:rPr>
        <w:t>superior do autor</w:t>
      </w:r>
      <w:r w:rsidRPr="00396882">
        <w:rPr>
          <w:rFonts w:cs="Times New Roman"/>
          <w:szCs w:val="24"/>
        </w:rPr>
        <w:t xml:space="preserve"> </w:t>
      </w:r>
      <w:r>
        <w:rPr>
          <w:rFonts w:cs="Times New Roman"/>
          <w:szCs w:val="24"/>
        </w:rPr>
        <w:t>e a insuficiente valorização da</w:t>
      </w:r>
      <w:r w:rsidRPr="00396882">
        <w:rPr>
          <w:rFonts w:cs="Times New Roman"/>
          <w:szCs w:val="24"/>
        </w:rPr>
        <w:t xml:space="preserve"> figura</w:t>
      </w:r>
      <w:r>
        <w:rPr>
          <w:rFonts w:cs="Times New Roman"/>
          <w:szCs w:val="24"/>
        </w:rPr>
        <w:t xml:space="preserve"> do tradutor</w:t>
      </w:r>
      <w:r w:rsidRPr="00396882">
        <w:rPr>
          <w:rFonts w:cs="Times New Roman"/>
          <w:szCs w:val="24"/>
        </w:rPr>
        <w:t xml:space="preserve">, </w:t>
      </w:r>
      <w:r>
        <w:rPr>
          <w:rFonts w:cs="Times New Roman"/>
          <w:szCs w:val="24"/>
        </w:rPr>
        <w:t>patente</w:t>
      </w:r>
      <w:r w:rsidRPr="00396882">
        <w:rPr>
          <w:rFonts w:cs="Times New Roman"/>
          <w:szCs w:val="24"/>
        </w:rPr>
        <w:t xml:space="preserve"> </w:t>
      </w:r>
      <w:r>
        <w:rPr>
          <w:rFonts w:cs="Times New Roman"/>
          <w:szCs w:val="24"/>
        </w:rPr>
        <w:t xml:space="preserve">na indefinição </w:t>
      </w:r>
      <w:r w:rsidRPr="00396882">
        <w:rPr>
          <w:rFonts w:cs="Times New Roman"/>
          <w:szCs w:val="24"/>
        </w:rPr>
        <w:t xml:space="preserve">legal </w:t>
      </w:r>
      <w:r>
        <w:rPr>
          <w:rFonts w:cs="Times New Roman"/>
          <w:szCs w:val="24"/>
        </w:rPr>
        <w:t>da</w:t>
      </w:r>
      <w:r w:rsidRPr="00396882">
        <w:rPr>
          <w:rFonts w:cs="Times New Roman"/>
          <w:szCs w:val="24"/>
        </w:rPr>
        <w:t xml:space="preserve"> autoria do texto traduzido, </w:t>
      </w:r>
      <w:r>
        <w:rPr>
          <w:rFonts w:cs="Times New Roman"/>
          <w:szCs w:val="24"/>
        </w:rPr>
        <w:t>na</w:t>
      </w:r>
      <w:r w:rsidRPr="00396882">
        <w:rPr>
          <w:rFonts w:cs="Times New Roman"/>
          <w:szCs w:val="24"/>
        </w:rPr>
        <w:t xml:space="preserve"> precariedade e baixa remuneração da atividade ou </w:t>
      </w:r>
      <w:r>
        <w:rPr>
          <w:rFonts w:cs="Times New Roman"/>
          <w:szCs w:val="24"/>
        </w:rPr>
        <w:t>n</w:t>
      </w:r>
      <w:r w:rsidRPr="00396882">
        <w:rPr>
          <w:rFonts w:cs="Times New Roman"/>
          <w:szCs w:val="24"/>
        </w:rPr>
        <w:t xml:space="preserve">o reduzido controlo sobre o produto editorial. </w:t>
      </w:r>
      <w:r>
        <w:rPr>
          <w:rFonts w:cs="Times New Roman"/>
          <w:szCs w:val="24"/>
        </w:rPr>
        <w:t>A</w:t>
      </w:r>
      <w:r w:rsidRPr="00396882">
        <w:rPr>
          <w:rFonts w:cs="Times New Roman"/>
          <w:szCs w:val="24"/>
        </w:rPr>
        <w:t xml:space="preserve"> </w:t>
      </w:r>
      <w:r w:rsidRPr="00396882">
        <w:rPr>
          <w:rFonts w:cs="Times New Roman"/>
          <w:i/>
          <w:szCs w:val="24"/>
        </w:rPr>
        <w:t>autodestruição</w:t>
      </w:r>
      <w:r w:rsidRPr="00396882">
        <w:rPr>
          <w:rFonts w:cs="Times New Roman"/>
          <w:szCs w:val="24"/>
        </w:rPr>
        <w:t xml:space="preserve"> </w:t>
      </w:r>
      <w:r>
        <w:rPr>
          <w:rFonts w:cs="Times New Roman"/>
          <w:szCs w:val="24"/>
        </w:rPr>
        <w:t xml:space="preserve">pode ser evitada pela </w:t>
      </w:r>
      <w:r w:rsidRPr="00396882">
        <w:rPr>
          <w:rFonts w:cs="Times New Roman"/>
          <w:szCs w:val="24"/>
        </w:rPr>
        <w:t>resistência de uma estratégia estrangeirizante</w:t>
      </w:r>
      <w:r>
        <w:rPr>
          <w:rFonts w:cs="Times New Roman"/>
          <w:szCs w:val="24"/>
        </w:rPr>
        <w:t>,</w:t>
      </w:r>
      <w:r w:rsidRPr="00396882">
        <w:rPr>
          <w:rFonts w:cs="Times New Roman"/>
          <w:szCs w:val="24"/>
        </w:rPr>
        <w:t xml:space="preserve"> que destaque a alteridade entre as cultura</w:t>
      </w:r>
      <w:r>
        <w:rPr>
          <w:rFonts w:cs="Times New Roman"/>
          <w:szCs w:val="24"/>
        </w:rPr>
        <w:t xml:space="preserve">s e combata as </w:t>
      </w:r>
      <w:r w:rsidRPr="00396882">
        <w:rPr>
          <w:rFonts w:cs="Times New Roman"/>
          <w:szCs w:val="24"/>
        </w:rPr>
        <w:t xml:space="preserve">imparidades </w:t>
      </w:r>
      <w:r>
        <w:rPr>
          <w:rFonts w:cs="Times New Roman"/>
          <w:szCs w:val="24"/>
        </w:rPr>
        <w:t>da</w:t>
      </w:r>
      <w:r w:rsidRPr="00396882">
        <w:rPr>
          <w:rFonts w:cs="Times New Roman"/>
          <w:szCs w:val="24"/>
        </w:rPr>
        <w:t xml:space="preserve"> </w:t>
      </w:r>
      <w:r>
        <w:rPr>
          <w:rFonts w:cs="Times New Roman"/>
          <w:szCs w:val="24"/>
        </w:rPr>
        <w:t>aculturação,</w:t>
      </w:r>
      <w:r w:rsidR="00CD5377">
        <w:rPr>
          <w:rFonts w:cs="Times New Roman"/>
          <w:szCs w:val="24"/>
        </w:rPr>
        <w:t xml:space="preserve"> </w:t>
      </w:r>
      <w:r>
        <w:rPr>
          <w:rFonts w:cs="Times New Roman"/>
          <w:szCs w:val="24"/>
        </w:rPr>
        <w:t>bem como pela</w:t>
      </w:r>
      <w:r w:rsidRPr="00396882">
        <w:rPr>
          <w:rFonts w:cs="Times New Roman"/>
          <w:szCs w:val="24"/>
        </w:rPr>
        <w:t xml:space="preserve"> capacitação do tradutor, com uma postura mais consciente e crítica de si mesmo enquanto mediador linguístico e cultural, mais bem formado, mais organizado como classe ou mais reivindicativo sobre a sua remuneração e os dir</w:t>
      </w:r>
      <w:r>
        <w:rPr>
          <w:rFonts w:cs="Times New Roman"/>
          <w:szCs w:val="24"/>
        </w:rPr>
        <w:t>eitos de autor do seu trabalho</w:t>
      </w:r>
      <w:sdt>
        <w:sdtPr>
          <w:rPr>
            <w:rFonts w:cs="Times New Roman"/>
            <w:szCs w:val="24"/>
          </w:rPr>
          <w:id w:val="-1463187379"/>
          <w:citation/>
        </w:sdtPr>
        <w:sdtEndPr/>
        <w:sdtContent>
          <w:r>
            <w:rPr>
              <w:rFonts w:cs="Times New Roman"/>
              <w:szCs w:val="24"/>
            </w:rPr>
            <w:fldChar w:fldCharType="begin"/>
          </w:r>
          <w:r>
            <w:rPr>
              <w:rFonts w:cs="Times New Roman"/>
              <w:szCs w:val="24"/>
            </w:rPr>
            <w:instrText xml:space="preserve">CITATION Ven95 \p 307-309 \t  \l 2070 </w:instrText>
          </w:r>
          <w:r>
            <w:rPr>
              <w:rFonts w:cs="Times New Roman"/>
              <w:szCs w:val="24"/>
            </w:rPr>
            <w:fldChar w:fldCharType="separate"/>
          </w:r>
          <w:r>
            <w:rPr>
              <w:rFonts w:cs="Times New Roman"/>
              <w:noProof/>
              <w:szCs w:val="24"/>
            </w:rPr>
            <w:t xml:space="preserve"> </w:t>
          </w:r>
          <w:r w:rsidRPr="0093191B">
            <w:rPr>
              <w:rFonts w:cs="Times New Roman"/>
              <w:noProof/>
              <w:szCs w:val="24"/>
            </w:rPr>
            <w:t>(Venuti, 1995, pp. 307-309)</w:t>
          </w:r>
          <w:r>
            <w:rPr>
              <w:rFonts w:cs="Times New Roman"/>
              <w:szCs w:val="24"/>
            </w:rPr>
            <w:fldChar w:fldCharType="end"/>
          </w:r>
        </w:sdtContent>
      </w:sdt>
      <w:r>
        <w:rPr>
          <w:rFonts w:cs="Times New Roman"/>
          <w:szCs w:val="24"/>
        </w:rPr>
        <w:t>. Na tradução para teatro a</w:t>
      </w:r>
      <w:r w:rsidRPr="00396882">
        <w:rPr>
          <w:rFonts w:cs="Times New Roman"/>
          <w:szCs w:val="24"/>
        </w:rPr>
        <w:t xml:space="preserve"> invisibilidade do tradutor torna-se ainda mais premente, pois </w:t>
      </w:r>
      <w:r>
        <w:rPr>
          <w:rFonts w:cs="Times New Roman"/>
          <w:szCs w:val="24"/>
        </w:rPr>
        <w:t>tem de desempenhar a sua função</w:t>
      </w:r>
      <w:r w:rsidRPr="00396882">
        <w:rPr>
          <w:rFonts w:cs="Times New Roman"/>
          <w:szCs w:val="24"/>
        </w:rPr>
        <w:t xml:space="preserve"> em constante negociação com os restantes criadores do texto espetacular, </w:t>
      </w:r>
      <w:r>
        <w:rPr>
          <w:rFonts w:cs="Times New Roman"/>
          <w:szCs w:val="24"/>
        </w:rPr>
        <w:t>frequentemente</w:t>
      </w:r>
      <w:r w:rsidRPr="00396882">
        <w:rPr>
          <w:rFonts w:cs="Times New Roman"/>
          <w:szCs w:val="24"/>
        </w:rPr>
        <w:t xml:space="preserve"> numa relação de forças desequilibrada, conforme Graeme Pulleyn </w:t>
      </w:r>
      <w:r>
        <w:rPr>
          <w:rFonts w:cs="Times New Roman"/>
          <w:szCs w:val="24"/>
        </w:rPr>
        <w:t xml:space="preserve">(2014) </w:t>
      </w:r>
      <w:r w:rsidRPr="00396882">
        <w:rPr>
          <w:rFonts w:cs="Times New Roman"/>
          <w:szCs w:val="24"/>
        </w:rPr>
        <w:t>[entrevista pessoal</w:t>
      </w:r>
      <w:r w:rsidRPr="00396882">
        <w:rPr>
          <w:rFonts w:cs="Times New Roman"/>
          <w:szCs w:val="24"/>
          <w:vertAlign w:val="superscript"/>
        </w:rPr>
        <w:footnoteReference w:id="100"/>
      </w:r>
      <w:r w:rsidRPr="00396882">
        <w:rPr>
          <w:rFonts w:cs="Times New Roman"/>
          <w:szCs w:val="24"/>
        </w:rPr>
        <w:t>] reconhece, num processo de argumentação e justificação das opções tradutoras</w:t>
      </w:r>
      <w:r>
        <w:rPr>
          <w:rFonts w:cs="Times New Roman"/>
          <w:szCs w:val="24"/>
        </w:rPr>
        <w:t>.</w:t>
      </w:r>
      <w:r w:rsidRPr="00396882">
        <w:rPr>
          <w:rFonts w:cs="Times New Roman"/>
          <w:szCs w:val="24"/>
        </w:rPr>
        <w:t xml:space="preserve"> </w:t>
      </w:r>
    </w:p>
    <w:p w14:paraId="4BABF816" w14:textId="77777777" w:rsidR="00F17BA5" w:rsidRDefault="00F17BA5" w:rsidP="00F17BA5">
      <w:pPr>
        <w:rPr>
          <w:rFonts w:cs="Times New Roman"/>
          <w:szCs w:val="24"/>
        </w:rPr>
      </w:pPr>
      <w:r w:rsidRPr="00396882">
        <w:rPr>
          <w:rFonts w:cs="Times New Roman"/>
          <w:szCs w:val="24"/>
        </w:rPr>
        <w:t>Em termos de reconhecimento d</w:t>
      </w:r>
      <w:r>
        <w:rPr>
          <w:rFonts w:cs="Times New Roman"/>
          <w:szCs w:val="24"/>
        </w:rPr>
        <w:t>o</w:t>
      </w:r>
      <w:r w:rsidRPr="00396882">
        <w:rPr>
          <w:rFonts w:cs="Times New Roman"/>
          <w:szCs w:val="24"/>
        </w:rPr>
        <w:t xml:space="preserve"> </w:t>
      </w:r>
      <w:r>
        <w:rPr>
          <w:rFonts w:cs="Times New Roman"/>
          <w:szCs w:val="24"/>
        </w:rPr>
        <w:t>tradutor</w:t>
      </w:r>
      <w:r w:rsidRPr="00396882">
        <w:rPr>
          <w:rFonts w:cs="Times New Roman"/>
          <w:szCs w:val="24"/>
        </w:rPr>
        <w:t xml:space="preserve">, </w:t>
      </w:r>
      <w:r>
        <w:rPr>
          <w:rFonts w:cs="Times New Roman"/>
          <w:szCs w:val="24"/>
        </w:rPr>
        <w:t>o A</w:t>
      </w:r>
      <w:r w:rsidRPr="00396882">
        <w:rPr>
          <w:rFonts w:cs="Times New Roman"/>
          <w:szCs w:val="24"/>
        </w:rPr>
        <w:t xml:space="preserve">nexo </w:t>
      </w:r>
      <w:r>
        <w:rPr>
          <w:rFonts w:cs="Times New Roman"/>
          <w:szCs w:val="24"/>
        </w:rPr>
        <w:t>15 mostra</w:t>
      </w:r>
      <w:r w:rsidRPr="00396882">
        <w:rPr>
          <w:rFonts w:cs="Times New Roman"/>
          <w:szCs w:val="24"/>
        </w:rPr>
        <w:t xml:space="preserve"> </w:t>
      </w:r>
      <w:r>
        <w:rPr>
          <w:rFonts w:cs="Times New Roman"/>
          <w:szCs w:val="24"/>
        </w:rPr>
        <w:t>como</w:t>
      </w:r>
      <w:r w:rsidRPr="00396882">
        <w:rPr>
          <w:rFonts w:cs="Times New Roman"/>
          <w:szCs w:val="24"/>
        </w:rPr>
        <w:t xml:space="preserve"> esta função vem explícita na </w:t>
      </w:r>
      <w:r>
        <w:rPr>
          <w:rFonts w:cs="Times New Roman"/>
          <w:szCs w:val="24"/>
        </w:rPr>
        <w:t>maior parte</w:t>
      </w:r>
      <w:r w:rsidRPr="00396882">
        <w:rPr>
          <w:rFonts w:cs="Times New Roman"/>
          <w:szCs w:val="24"/>
        </w:rPr>
        <w:t xml:space="preserve"> dos programas, </w:t>
      </w:r>
      <w:r>
        <w:rPr>
          <w:rFonts w:cs="Times New Roman"/>
          <w:szCs w:val="24"/>
        </w:rPr>
        <w:t>exceto em</w:t>
      </w:r>
      <w:r w:rsidRPr="00396882">
        <w:rPr>
          <w:rFonts w:cs="Times New Roman"/>
          <w:szCs w:val="24"/>
        </w:rPr>
        <w:t xml:space="preserve"> </w:t>
      </w:r>
      <w:r>
        <w:rPr>
          <w:rFonts w:cs="Times New Roman"/>
          <w:szCs w:val="24"/>
        </w:rPr>
        <w:t>três ocasiões</w:t>
      </w:r>
      <w:r w:rsidRPr="00396882">
        <w:rPr>
          <w:rFonts w:cs="Times New Roman"/>
          <w:szCs w:val="24"/>
        </w:rPr>
        <w:t xml:space="preserve">. </w:t>
      </w:r>
      <w:r>
        <w:rPr>
          <w:rFonts w:cs="Times New Roman"/>
          <w:szCs w:val="24"/>
        </w:rPr>
        <w:t>A</w:t>
      </w:r>
      <w:r w:rsidRPr="00396882">
        <w:rPr>
          <w:rFonts w:cs="Times New Roman"/>
          <w:szCs w:val="24"/>
        </w:rPr>
        <w:t xml:space="preserve"> tradução </w:t>
      </w:r>
      <w:r>
        <w:rPr>
          <w:rFonts w:cs="Times New Roman"/>
          <w:szCs w:val="24"/>
        </w:rPr>
        <w:t xml:space="preserve">foi </w:t>
      </w:r>
      <w:r w:rsidRPr="00396882">
        <w:rPr>
          <w:rFonts w:cs="Times New Roman"/>
          <w:szCs w:val="24"/>
        </w:rPr>
        <w:t xml:space="preserve">realizada internamente por Graeme Pulleyn </w:t>
      </w:r>
      <w:r>
        <w:rPr>
          <w:rFonts w:cs="Times New Roman"/>
          <w:szCs w:val="24"/>
        </w:rPr>
        <w:t xml:space="preserve">que também participou </w:t>
      </w:r>
      <w:r w:rsidRPr="00396882">
        <w:rPr>
          <w:rFonts w:cs="Times New Roman"/>
          <w:szCs w:val="24"/>
        </w:rPr>
        <w:t>como encenador</w:t>
      </w:r>
      <w:r>
        <w:rPr>
          <w:rFonts w:cs="Times New Roman"/>
          <w:szCs w:val="24"/>
        </w:rPr>
        <w:t xml:space="preserve"> ou</w:t>
      </w:r>
      <w:r w:rsidRPr="00396882">
        <w:rPr>
          <w:rFonts w:cs="Times New Roman"/>
          <w:szCs w:val="24"/>
        </w:rPr>
        <w:t xml:space="preserve"> </w:t>
      </w:r>
      <w:r w:rsidRPr="00396882">
        <w:rPr>
          <w:rFonts w:cs="Times New Roman"/>
          <w:szCs w:val="24"/>
        </w:rPr>
        <w:lastRenderedPageBreak/>
        <w:t>como ator</w:t>
      </w:r>
      <w:r>
        <w:rPr>
          <w:rFonts w:cs="Times New Roman"/>
          <w:szCs w:val="24"/>
        </w:rPr>
        <w:t xml:space="preserve"> n</w:t>
      </w:r>
      <w:r w:rsidRPr="00396882">
        <w:rPr>
          <w:rFonts w:cs="Times New Roman"/>
          <w:szCs w:val="24"/>
        </w:rPr>
        <w:t>est</w:t>
      </w:r>
      <w:r>
        <w:rPr>
          <w:rFonts w:cs="Times New Roman"/>
          <w:szCs w:val="24"/>
        </w:rPr>
        <w:t>e</w:t>
      </w:r>
      <w:r w:rsidRPr="00396882">
        <w:rPr>
          <w:rFonts w:cs="Times New Roman"/>
          <w:szCs w:val="24"/>
        </w:rPr>
        <w:t xml:space="preserve">s </w:t>
      </w:r>
      <w:r>
        <w:rPr>
          <w:rFonts w:cs="Times New Roman"/>
          <w:szCs w:val="24"/>
        </w:rPr>
        <w:t>projetos artísticos</w:t>
      </w:r>
      <w:r w:rsidRPr="00396882">
        <w:rPr>
          <w:rFonts w:cs="Times New Roman"/>
          <w:szCs w:val="24"/>
        </w:rPr>
        <w:t>. Nos três conjuntos de original</w:t>
      </w:r>
      <w:r>
        <w:rPr>
          <w:rFonts w:cs="Times New Roman"/>
          <w:szCs w:val="24"/>
        </w:rPr>
        <w:t xml:space="preserve"> </w:t>
      </w:r>
      <w:r w:rsidRPr="00396882">
        <w:rPr>
          <w:rFonts w:cs="Times New Roman"/>
          <w:szCs w:val="24"/>
        </w:rPr>
        <w:t>/ tradução disponibilizados, em apenas um não existe indicação do tradutor.</w:t>
      </w:r>
      <w:r>
        <w:rPr>
          <w:rFonts w:cs="Times New Roman"/>
          <w:szCs w:val="24"/>
        </w:rPr>
        <w:t xml:space="preserve"> A função de tradutor também não está indicada na ficha da companhia na CETbase. </w:t>
      </w:r>
    </w:p>
    <w:p w14:paraId="1F594B05" w14:textId="77777777" w:rsidR="00F17BA5" w:rsidRDefault="00F17BA5" w:rsidP="00F17BA5">
      <w:pPr>
        <w:rPr>
          <w:rFonts w:cs="Times New Roman"/>
          <w:szCs w:val="24"/>
        </w:rPr>
      </w:pPr>
      <w:r>
        <w:rPr>
          <w:rFonts w:cs="Times New Roman"/>
          <w:szCs w:val="24"/>
        </w:rPr>
        <w:t>A</w:t>
      </w:r>
      <w:r w:rsidRPr="00396882">
        <w:rPr>
          <w:rFonts w:cs="Times New Roman"/>
          <w:szCs w:val="24"/>
        </w:rPr>
        <w:t xml:space="preserve"> </w:t>
      </w:r>
      <w:r>
        <w:rPr>
          <w:rFonts w:cs="Times New Roman"/>
          <w:szCs w:val="24"/>
        </w:rPr>
        <w:t xml:space="preserve">tradução interna </w:t>
      </w:r>
      <w:r w:rsidRPr="00396882">
        <w:rPr>
          <w:rFonts w:cs="Times New Roman"/>
          <w:szCs w:val="24"/>
        </w:rPr>
        <w:t xml:space="preserve">não foi remunerada separadamente das outras funções </w:t>
      </w:r>
      <w:r>
        <w:rPr>
          <w:rFonts w:cs="Times New Roman"/>
          <w:szCs w:val="24"/>
        </w:rPr>
        <w:t>desempenhadas pelo tradutor</w:t>
      </w:r>
      <w:r w:rsidRPr="00396882">
        <w:rPr>
          <w:rFonts w:cs="Times New Roman"/>
          <w:szCs w:val="24"/>
        </w:rPr>
        <w:t xml:space="preserve"> na companhia ou no projeto artístico</w:t>
      </w:r>
      <w:r>
        <w:rPr>
          <w:rFonts w:cs="Times New Roman"/>
          <w:szCs w:val="24"/>
        </w:rPr>
        <w:t>, ao</w:t>
      </w:r>
      <w:r w:rsidRPr="00396882">
        <w:rPr>
          <w:rFonts w:cs="Times New Roman"/>
          <w:szCs w:val="24"/>
        </w:rPr>
        <w:t xml:space="preserve"> </w:t>
      </w:r>
      <w:r>
        <w:rPr>
          <w:rFonts w:cs="Times New Roman"/>
          <w:szCs w:val="24"/>
        </w:rPr>
        <w:t>contrário da</w:t>
      </w:r>
      <w:r w:rsidRPr="00396882">
        <w:rPr>
          <w:rFonts w:cs="Times New Roman"/>
          <w:szCs w:val="24"/>
        </w:rPr>
        <w:t xml:space="preserve"> traduç</w:t>
      </w:r>
      <w:r>
        <w:rPr>
          <w:rFonts w:cs="Times New Roman"/>
          <w:szCs w:val="24"/>
        </w:rPr>
        <w:t>ão externa</w:t>
      </w:r>
      <w:r w:rsidRPr="00396882">
        <w:rPr>
          <w:rFonts w:cs="Times New Roman"/>
          <w:szCs w:val="24"/>
        </w:rPr>
        <w:t xml:space="preserve"> </w:t>
      </w:r>
      <w:r>
        <w:rPr>
          <w:rFonts w:cs="Times New Roman"/>
          <w:szCs w:val="24"/>
        </w:rPr>
        <w:t xml:space="preserve">que </w:t>
      </w:r>
      <w:r w:rsidRPr="00396882">
        <w:rPr>
          <w:rFonts w:cs="Times New Roman"/>
          <w:szCs w:val="24"/>
        </w:rPr>
        <w:t>fo</w:t>
      </w:r>
      <w:r>
        <w:rPr>
          <w:rFonts w:cs="Times New Roman"/>
          <w:szCs w:val="24"/>
        </w:rPr>
        <w:t>i remunerada por um montante</w:t>
      </w:r>
      <w:r w:rsidRPr="00396882">
        <w:rPr>
          <w:rFonts w:cs="Times New Roman"/>
          <w:szCs w:val="24"/>
        </w:rPr>
        <w:t xml:space="preserve"> por projeto, definido pela companhia e aceite pelo tradutor. Ambos os tradutores externos, Graeme Pulleyn e José Miguel Moura, consideram os montantes auferidos satisfatórios, mas desconheciam se estavam em linha com </w:t>
      </w:r>
      <w:r>
        <w:rPr>
          <w:rFonts w:cs="Times New Roman"/>
          <w:szCs w:val="24"/>
        </w:rPr>
        <w:t>a prática corrente na indústria da tradução</w:t>
      </w:r>
      <w:r w:rsidRPr="00396882">
        <w:rPr>
          <w:rFonts w:cs="Times New Roman"/>
          <w:szCs w:val="24"/>
        </w:rPr>
        <w:t>.</w:t>
      </w:r>
      <w:r>
        <w:rPr>
          <w:rFonts w:cs="Times New Roman"/>
          <w:szCs w:val="24"/>
        </w:rPr>
        <w:t xml:space="preserve"> Ne</w:t>
      </w:r>
      <w:r w:rsidRPr="00396882">
        <w:rPr>
          <w:rFonts w:cs="Times New Roman"/>
          <w:szCs w:val="24"/>
        </w:rPr>
        <w:t>nhuma das pess</w:t>
      </w:r>
      <w:r w:rsidRPr="009068AD">
        <w:rPr>
          <w:rFonts w:cs="Times New Roman"/>
          <w:szCs w:val="24"/>
        </w:rPr>
        <w:t>oas consultadas com atividade tradutora no TRSM assume esta função como principal, não possui formação específica em tradução nem pertence a qualquer associação profissional de tradutores. No caso de Paula Teixeira e José Miguel Moura, é mesmo possív</w:t>
      </w:r>
      <w:r w:rsidRPr="00396882">
        <w:rPr>
          <w:rFonts w:cs="Times New Roman"/>
          <w:szCs w:val="24"/>
        </w:rPr>
        <w:t xml:space="preserve">el </w:t>
      </w:r>
      <w:r>
        <w:rPr>
          <w:rFonts w:cs="Times New Roman"/>
          <w:szCs w:val="24"/>
        </w:rPr>
        <w:t>descrevê-la</w:t>
      </w:r>
      <w:r w:rsidRPr="00396882">
        <w:rPr>
          <w:rFonts w:cs="Times New Roman"/>
          <w:szCs w:val="24"/>
        </w:rPr>
        <w:t xml:space="preserve"> como pontual</w:t>
      </w:r>
      <w:r>
        <w:rPr>
          <w:rFonts w:cs="Times New Roman"/>
          <w:szCs w:val="24"/>
        </w:rPr>
        <w:t>;</w:t>
      </w:r>
      <w:r w:rsidRPr="00396882">
        <w:rPr>
          <w:rFonts w:cs="Times New Roman"/>
          <w:szCs w:val="24"/>
        </w:rPr>
        <w:t xml:space="preserve"> </w:t>
      </w:r>
      <w:r>
        <w:rPr>
          <w:rFonts w:cs="Times New Roman"/>
          <w:szCs w:val="24"/>
        </w:rPr>
        <w:t>a</w:t>
      </w:r>
      <w:r w:rsidRPr="00396882">
        <w:rPr>
          <w:rFonts w:cs="Times New Roman"/>
          <w:szCs w:val="24"/>
        </w:rPr>
        <w:t xml:space="preserve">penas Graeme Pulleyn </w:t>
      </w:r>
      <w:r>
        <w:rPr>
          <w:rFonts w:cs="Times New Roman"/>
          <w:szCs w:val="24"/>
        </w:rPr>
        <w:t xml:space="preserve">desempenhou </w:t>
      </w:r>
      <w:r w:rsidRPr="00396882">
        <w:rPr>
          <w:rFonts w:cs="Times New Roman"/>
          <w:szCs w:val="24"/>
        </w:rPr>
        <w:t xml:space="preserve">a atividade com mais regularidade, sem </w:t>
      </w:r>
      <w:r>
        <w:rPr>
          <w:rFonts w:cs="Times New Roman"/>
          <w:szCs w:val="24"/>
        </w:rPr>
        <w:t xml:space="preserve">no entanto </w:t>
      </w:r>
      <w:r w:rsidRPr="00396882">
        <w:rPr>
          <w:rFonts w:cs="Times New Roman"/>
          <w:szCs w:val="24"/>
        </w:rPr>
        <w:t>se sobrepor às suas habituais de ator e encenador</w:t>
      </w:r>
      <w:r>
        <w:rPr>
          <w:rFonts w:cs="Times New Roman"/>
          <w:szCs w:val="24"/>
        </w:rPr>
        <w:t xml:space="preserve">, conforme mostram as biografias consultadas, que não referem esta atividade. </w:t>
      </w:r>
      <w:r w:rsidRPr="00396882">
        <w:rPr>
          <w:rFonts w:cs="Times New Roman"/>
          <w:szCs w:val="24"/>
        </w:rPr>
        <w:t xml:space="preserve">Quanto a eventuais direitos de autor </w:t>
      </w:r>
      <w:r>
        <w:rPr>
          <w:rFonts w:cs="Times New Roman"/>
          <w:szCs w:val="24"/>
        </w:rPr>
        <w:t xml:space="preserve">sobre </w:t>
      </w:r>
      <w:r w:rsidRPr="00396882">
        <w:rPr>
          <w:rFonts w:cs="Times New Roman"/>
          <w:szCs w:val="24"/>
        </w:rPr>
        <w:t>os textos traduzidos, Paula Teixeira</w:t>
      </w:r>
      <w:r>
        <w:rPr>
          <w:rFonts w:cs="Times New Roman"/>
          <w:szCs w:val="24"/>
        </w:rPr>
        <w:t xml:space="preserve"> (2013)</w:t>
      </w:r>
      <w:r w:rsidRPr="00396882">
        <w:rPr>
          <w:rFonts w:cs="Times New Roman"/>
          <w:szCs w:val="24"/>
        </w:rPr>
        <w:t xml:space="preserve"> [entrevista pessoal</w:t>
      </w:r>
      <w:r w:rsidRPr="00396882">
        <w:rPr>
          <w:rFonts w:cs="Times New Roman"/>
          <w:szCs w:val="24"/>
          <w:vertAlign w:val="superscript"/>
        </w:rPr>
        <w:footnoteReference w:id="101"/>
      </w:r>
      <w:r w:rsidRPr="00396882">
        <w:rPr>
          <w:rFonts w:cs="Times New Roman"/>
          <w:szCs w:val="24"/>
        </w:rPr>
        <w:t xml:space="preserve">] refere apenas </w:t>
      </w:r>
      <w:r>
        <w:rPr>
          <w:rFonts w:cs="Times New Roman"/>
          <w:szCs w:val="24"/>
        </w:rPr>
        <w:t xml:space="preserve">que </w:t>
      </w:r>
      <w:r w:rsidRPr="00396882">
        <w:rPr>
          <w:rFonts w:cs="Times New Roman"/>
          <w:szCs w:val="24"/>
        </w:rPr>
        <w:t xml:space="preserve">os textos (o original e a tradução) </w:t>
      </w:r>
      <w:r>
        <w:rPr>
          <w:rFonts w:cs="Times New Roman"/>
          <w:szCs w:val="24"/>
        </w:rPr>
        <w:t>pertencem à companhia e</w:t>
      </w:r>
      <w:r w:rsidRPr="00396882">
        <w:rPr>
          <w:rFonts w:cs="Times New Roman"/>
          <w:szCs w:val="24"/>
        </w:rPr>
        <w:t xml:space="preserve"> que</w:t>
      </w:r>
      <w:r>
        <w:rPr>
          <w:rFonts w:cs="Times New Roman"/>
          <w:szCs w:val="24"/>
        </w:rPr>
        <w:t>, como</w:t>
      </w:r>
      <w:r w:rsidRPr="00396882">
        <w:rPr>
          <w:rFonts w:cs="Times New Roman"/>
          <w:szCs w:val="24"/>
        </w:rPr>
        <w:t xml:space="preserve"> não se destina</w:t>
      </w:r>
      <w:r>
        <w:rPr>
          <w:rFonts w:cs="Times New Roman"/>
          <w:szCs w:val="24"/>
        </w:rPr>
        <w:t>m</w:t>
      </w:r>
      <w:r w:rsidRPr="00396882">
        <w:rPr>
          <w:rFonts w:cs="Times New Roman"/>
          <w:szCs w:val="24"/>
        </w:rPr>
        <w:t xml:space="preserve"> a edição, procede unicamente ao seu registo na Sociedade Portuguesa de Autores</w:t>
      </w:r>
      <w:r>
        <w:rPr>
          <w:rFonts w:cs="Times New Roman"/>
          <w:szCs w:val="24"/>
        </w:rPr>
        <w:t>.</w:t>
      </w:r>
    </w:p>
    <w:p w14:paraId="68BF95B1" w14:textId="3F9FCF4A" w:rsidR="00F17BA5" w:rsidRDefault="00F17BA5" w:rsidP="00F17BA5">
      <w:pPr>
        <w:pStyle w:val="Corpodotexto"/>
        <w:rPr>
          <w:rFonts w:cs="Times New Roman"/>
        </w:rPr>
      </w:pPr>
      <w:r w:rsidRPr="00396882">
        <w:rPr>
          <w:rFonts w:ascii="Times New Roman" w:hAnsi="Times New Roman" w:cs="Times New Roman"/>
          <w:sz w:val="24"/>
        </w:rPr>
        <w:t xml:space="preserve">Embora </w:t>
      </w:r>
      <w:r>
        <w:rPr>
          <w:rFonts w:ascii="Times New Roman" w:hAnsi="Times New Roman" w:cs="Times New Roman"/>
          <w:sz w:val="24"/>
        </w:rPr>
        <w:t xml:space="preserve">o TRSM </w:t>
      </w:r>
      <w:r w:rsidRPr="00396882">
        <w:rPr>
          <w:rFonts w:ascii="Times New Roman" w:hAnsi="Times New Roman" w:cs="Times New Roman"/>
          <w:sz w:val="24"/>
        </w:rPr>
        <w:t>reconheça a especificidade da tradução teatral e da sua articulação para a montagem do espetáculo, na prática</w:t>
      </w:r>
      <w:r>
        <w:rPr>
          <w:rFonts w:ascii="Times New Roman" w:hAnsi="Times New Roman" w:cs="Times New Roman"/>
          <w:sz w:val="24"/>
        </w:rPr>
        <w:t>,</w:t>
      </w:r>
      <w:r w:rsidRPr="00396882">
        <w:rPr>
          <w:rFonts w:ascii="Times New Roman" w:hAnsi="Times New Roman" w:cs="Times New Roman"/>
          <w:sz w:val="24"/>
        </w:rPr>
        <w:t xml:space="preserve"> a tradução não é entendida como um conhecimento especializado</w:t>
      </w:r>
      <w:r>
        <w:rPr>
          <w:rFonts w:ascii="Times New Roman" w:hAnsi="Times New Roman" w:cs="Times New Roman"/>
          <w:sz w:val="24"/>
        </w:rPr>
        <w:t xml:space="preserve">, </w:t>
      </w:r>
      <w:r w:rsidRPr="00396882">
        <w:rPr>
          <w:rFonts w:ascii="Times New Roman" w:hAnsi="Times New Roman" w:cs="Times New Roman"/>
          <w:sz w:val="24"/>
        </w:rPr>
        <w:t xml:space="preserve">definido </w:t>
      </w:r>
      <w:r>
        <w:rPr>
          <w:rFonts w:ascii="Times New Roman" w:hAnsi="Times New Roman" w:cs="Times New Roman"/>
          <w:sz w:val="24"/>
        </w:rPr>
        <w:t xml:space="preserve">“por ser </w:t>
      </w:r>
      <w:r w:rsidRPr="00396882">
        <w:rPr>
          <w:rFonts w:ascii="Times New Roman" w:hAnsi="Times New Roman" w:cs="Times New Roman"/>
          <w:sz w:val="24"/>
        </w:rPr>
        <w:t xml:space="preserve">categórico ou abstrato, ter uma ampla base de conhecimentos, ser consciente e explicitável, estar organizado em estruturas </w:t>
      </w:r>
      <w:r w:rsidRPr="00396882">
        <w:rPr>
          <w:rFonts w:ascii="Times New Roman" w:hAnsi="Times New Roman" w:cs="Times New Roman"/>
          <w:sz w:val="24"/>
        </w:rPr>
        <w:lastRenderedPageBreak/>
        <w:t>complexas e ser aplicável à resolução de problemas”</w:t>
      </w:r>
      <w:r w:rsidRPr="00396882">
        <w:rPr>
          <w:rFonts w:ascii="Times New Roman" w:hAnsi="Times New Roman" w:cs="Times New Roman"/>
          <w:sz w:val="24"/>
          <w:vertAlign w:val="superscript"/>
        </w:rPr>
        <w:footnoteReference w:id="102"/>
      </w:r>
      <w:r w:rsidRPr="00396882">
        <w:rPr>
          <w:rFonts w:ascii="Times New Roman" w:hAnsi="Times New Roman" w:cs="Times New Roman"/>
          <w:sz w:val="24"/>
        </w:rPr>
        <w:t xml:space="preserve"> </w:t>
      </w:r>
      <w:sdt>
        <w:sdtPr>
          <w:rPr>
            <w:rFonts w:ascii="Times New Roman" w:hAnsi="Times New Roman" w:cs="Times New Roman"/>
            <w:sz w:val="24"/>
          </w:rPr>
          <w:id w:val="-361369127"/>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CITATION MarcadorPosição2 \p 379 \t  \l 2070 </w:instrText>
          </w:r>
          <w:r>
            <w:rPr>
              <w:rFonts w:ascii="Times New Roman" w:hAnsi="Times New Roman" w:cs="Times New Roman"/>
              <w:sz w:val="24"/>
            </w:rPr>
            <w:fldChar w:fldCharType="separate"/>
          </w:r>
          <w:r w:rsidRPr="0093191B">
            <w:rPr>
              <w:rFonts w:ascii="Times New Roman" w:hAnsi="Times New Roman" w:cs="Times New Roman"/>
              <w:noProof/>
              <w:sz w:val="24"/>
            </w:rPr>
            <w:t>(Albir, 2001, p. 379)</w:t>
          </w:r>
          <w:r>
            <w:rPr>
              <w:rFonts w:ascii="Times New Roman" w:hAnsi="Times New Roman" w:cs="Times New Roman"/>
              <w:sz w:val="24"/>
            </w:rPr>
            <w:fldChar w:fldCharType="end"/>
          </w:r>
        </w:sdtContent>
      </w:sdt>
      <w:r w:rsidRPr="00396882">
        <w:rPr>
          <w:rFonts w:ascii="Times New Roman" w:hAnsi="Times New Roman" w:cs="Times New Roman"/>
          <w:sz w:val="24"/>
        </w:rPr>
        <w:t xml:space="preserve">, em que a concretização intuitiva e automática das ações envolve ainda assim a capacidade de refletir criticamente sobre as mesmas. </w:t>
      </w:r>
      <w:r>
        <w:rPr>
          <w:rFonts w:ascii="Times New Roman" w:hAnsi="Times New Roman" w:cs="Times New Roman"/>
          <w:sz w:val="24"/>
        </w:rPr>
        <w:t>Isto</w:t>
      </w:r>
      <w:r w:rsidRPr="00396882">
        <w:rPr>
          <w:rFonts w:ascii="Times New Roman" w:hAnsi="Times New Roman" w:cs="Times New Roman"/>
          <w:sz w:val="24"/>
        </w:rPr>
        <w:t xml:space="preserve"> sugere uma </w:t>
      </w:r>
      <w:r>
        <w:rPr>
          <w:rFonts w:ascii="Times New Roman" w:hAnsi="Times New Roman" w:cs="Times New Roman"/>
          <w:sz w:val="24"/>
        </w:rPr>
        <w:t>menorização</w:t>
      </w:r>
      <w:r w:rsidRPr="00396882">
        <w:rPr>
          <w:rFonts w:ascii="Times New Roman" w:hAnsi="Times New Roman" w:cs="Times New Roman"/>
          <w:sz w:val="24"/>
        </w:rPr>
        <w:t xml:space="preserve"> da função, “entendida como uma atividade secundária, como um processo mais ‘mecânico’ do que ‘criativo’, ao alcance da competência de quem quer que tenha um domínio básico de uma língua diferente da sua; em suma, como uma ocupação de baixo estatuto” </w:t>
      </w:r>
      <w:sdt>
        <w:sdtPr>
          <w:rPr>
            <w:rFonts w:ascii="Times New Roman" w:hAnsi="Times New Roman" w:cs="Times New Roman"/>
            <w:sz w:val="24"/>
          </w:rPr>
          <w:id w:val="-712106344"/>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CITATION Bas03 \p 21 \l 2070 </w:instrText>
          </w:r>
          <w:r>
            <w:rPr>
              <w:rFonts w:ascii="Times New Roman" w:hAnsi="Times New Roman" w:cs="Times New Roman"/>
              <w:sz w:val="24"/>
            </w:rPr>
            <w:fldChar w:fldCharType="separate"/>
          </w:r>
          <w:r w:rsidRPr="00F82467">
            <w:rPr>
              <w:rFonts w:ascii="Times New Roman" w:hAnsi="Times New Roman" w:cs="Times New Roman"/>
              <w:noProof/>
              <w:sz w:val="24"/>
            </w:rPr>
            <w:t>(Bassnett, 2003, p. 21)</w:t>
          </w:r>
          <w:r>
            <w:rPr>
              <w:rFonts w:ascii="Times New Roman" w:hAnsi="Times New Roman" w:cs="Times New Roman"/>
              <w:sz w:val="24"/>
            </w:rPr>
            <w:fldChar w:fldCharType="end"/>
          </w:r>
        </w:sdtContent>
      </w:sdt>
      <w:r w:rsidRPr="00396882">
        <w:rPr>
          <w:rFonts w:ascii="Times New Roman" w:hAnsi="Times New Roman" w:cs="Times New Roman"/>
          <w:sz w:val="24"/>
        </w:rPr>
        <w:t>.</w:t>
      </w:r>
    </w:p>
    <w:p w14:paraId="4225BBA1" w14:textId="77777777" w:rsidR="00153375" w:rsidRDefault="00153375" w:rsidP="009F331A">
      <w:pPr>
        <w:pStyle w:val="Corpodotexto"/>
        <w:rPr>
          <w:rFonts w:cs="Times New Roman"/>
        </w:rPr>
      </w:pPr>
    </w:p>
    <w:p w14:paraId="3C9BEF52" w14:textId="77777777" w:rsidR="00153375" w:rsidRDefault="00153375" w:rsidP="009F331A">
      <w:pPr>
        <w:pStyle w:val="Corpodotexto"/>
        <w:rPr>
          <w:rFonts w:cs="Times New Roman"/>
        </w:rPr>
      </w:pPr>
    </w:p>
    <w:p w14:paraId="453902D7" w14:textId="77777777" w:rsidR="00153375" w:rsidRDefault="00153375" w:rsidP="009F331A">
      <w:pPr>
        <w:pStyle w:val="Corpodotexto"/>
        <w:rPr>
          <w:rFonts w:cs="Times New Roman"/>
        </w:rPr>
      </w:pPr>
    </w:p>
    <w:p w14:paraId="372EDB15" w14:textId="77777777" w:rsidR="00153375" w:rsidRDefault="00153375" w:rsidP="009F331A">
      <w:pPr>
        <w:pStyle w:val="Corpodotexto"/>
        <w:rPr>
          <w:rFonts w:cs="Times New Roman"/>
        </w:rPr>
      </w:pPr>
    </w:p>
    <w:p w14:paraId="1B977A77" w14:textId="77777777" w:rsidR="00153375" w:rsidRDefault="00153375" w:rsidP="009F331A">
      <w:pPr>
        <w:pStyle w:val="Corpodotexto"/>
        <w:rPr>
          <w:rFonts w:cs="Times New Roman"/>
        </w:rPr>
      </w:pPr>
    </w:p>
    <w:p w14:paraId="1D41E5CC" w14:textId="77777777" w:rsidR="00153375" w:rsidRDefault="00153375" w:rsidP="009F331A">
      <w:pPr>
        <w:pStyle w:val="Corpodotexto"/>
        <w:rPr>
          <w:rFonts w:cs="Times New Roman"/>
        </w:rPr>
      </w:pPr>
    </w:p>
    <w:p w14:paraId="0419904A" w14:textId="77777777" w:rsidR="00153375" w:rsidRDefault="00153375" w:rsidP="009F331A">
      <w:pPr>
        <w:pStyle w:val="Corpodotexto"/>
        <w:rPr>
          <w:rFonts w:cs="Times New Roman"/>
        </w:rPr>
      </w:pPr>
    </w:p>
    <w:p w14:paraId="715750BA" w14:textId="77777777" w:rsidR="00C4440A" w:rsidRDefault="00C4440A" w:rsidP="009F331A">
      <w:pPr>
        <w:pStyle w:val="Corpodotexto"/>
        <w:rPr>
          <w:rFonts w:cs="Times New Roman"/>
        </w:rPr>
      </w:pPr>
    </w:p>
    <w:p w14:paraId="3DC0E9C7" w14:textId="77777777" w:rsidR="00C4440A" w:rsidRDefault="00C4440A" w:rsidP="009F331A">
      <w:pPr>
        <w:pStyle w:val="Corpodotexto"/>
        <w:rPr>
          <w:rFonts w:cs="Times New Roman"/>
        </w:rPr>
      </w:pPr>
    </w:p>
    <w:p w14:paraId="2E19986B" w14:textId="77777777" w:rsidR="000E4CC4" w:rsidRDefault="000E4CC4" w:rsidP="009F331A">
      <w:pPr>
        <w:pStyle w:val="Corpodotexto"/>
        <w:rPr>
          <w:rFonts w:cs="Times New Roman"/>
        </w:rPr>
      </w:pPr>
    </w:p>
    <w:p w14:paraId="26F91C23" w14:textId="77777777" w:rsidR="000E4CC4" w:rsidRDefault="000E4CC4" w:rsidP="009F331A">
      <w:pPr>
        <w:pStyle w:val="Corpodotexto"/>
        <w:rPr>
          <w:rFonts w:cs="Times New Roman"/>
        </w:rPr>
      </w:pPr>
    </w:p>
    <w:p w14:paraId="3DB92755" w14:textId="77777777" w:rsidR="000E4CC4" w:rsidRDefault="000E4CC4" w:rsidP="009F331A">
      <w:pPr>
        <w:pStyle w:val="Corpodotexto"/>
        <w:rPr>
          <w:rFonts w:cs="Times New Roman"/>
        </w:rPr>
      </w:pPr>
    </w:p>
    <w:p w14:paraId="0326BFB3" w14:textId="77777777" w:rsidR="000E4CC4" w:rsidRDefault="000E4CC4" w:rsidP="009F331A">
      <w:pPr>
        <w:pStyle w:val="Corpodotexto"/>
        <w:rPr>
          <w:rFonts w:cs="Times New Roman"/>
        </w:rPr>
      </w:pPr>
    </w:p>
    <w:p w14:paraId="0094E503" w14:textId="77777777" w:rsidR="000E4CC4" w:rsidRDefault="000E4CC4" w:rsidP="009F331A">
      <w:pPr>
        <w:pStyle w:val="Corpodotexto"/>
        <w:rPr>
          <w:rFonts w:cs="Times New Roman"/>
        </w:rPr>
      </w:pPr>
    </w:p>
    <w:p w14:paraId="02A14726" w14:textId="4E54F274" w:rsidR="00153375" w:rsidRDefault="00A44596" w:rsidP="00CE2A93">
      <w:pPr>
        <w:pStyle w:val="Cabealho1"/>
        <w:numPr>
          <w:ilvl w:val="0"/>
          <w:numId w:val="0"/>
        </w:numPr>
      </w:pPr>
      <w:bookmarkStart w:id="54" w:name="_Toc430952215"/>
      <w:r w:rsidRPr="00A44596">
        <w:lastRenderedPageBreak/>
        <w:t>Considerações finais</w:t>
      </w:r>
      <w:bookmarkEnd w:id="54"/>
    </w:p>
    <w:p w14:paraId="57A5F826" w14:textId="77777777" w:rsidR="00EC78E2" w:rsidRDefault="00EC78E2" w:rsidP="008B273E"/>
    <w:p w14:paraId="30637693" w14:textId="77777777" w:rsidR="00EC78E2" w:rsidRDefault="00EC78E2" w:rsidP="008B273E">
      <w:r>
        <w:t xml:space="preserve">A primeira conclusão da investigação está relacionada com a importação de reportórios teatrais estrangeiros pela tradução e o seu contributo para o desenvolvimento do sistema teatral. O TRSM não utilizou a tradução para importar reportórios teatrais de qualquer dramaturgia estrangeira, uma vez que a atividade tradutora foi realizada sobre textos dramáticos escritos propositadamente para os projetos teatrais da companhia. </w:t>
      </w:r>
    </w:p>
    <w:p w14:paraId="72C8B25A" w14:textId="53B705F1" w:rsidR="00EC78E2" w:rsidRDefault="00EC78E2" w:rsidP="008B273E">
      <w:r>
        <w:t>O subsistem</w:t>
      </w:r>
      <w:r w:rsidR="001730DF">
        <w:t>a tradutor participa ativamente</w:t>
      </w:r>
      <w:r>
        <w:t xml:space="preserve"> na configuração do</w:t>
      </w:r>
      <w:r w:rsidR="008E59A6">
        <w:t>s</w:t>
      </w:r>
      <w:r>
        <w:t xml:space="preserve"> sistema</w:t>
      </w:r>
      <w:r w:rsidR="008E59A6">
        <w:t>s</w:t>
      </w:r>
      <w:r>
        <w:t xml:space="preserve"> teatral e literário portugueses, ocupa</w:t>
      </w:r>
      <w:r w:rsidR="001730DF">
        <w:t>ndo uma posição central, dada a</w:t>
      </w:r>
      <w:r>
        <w:t xml:space="preserve"> elevada dependência da importação para o desenvolvimento e a renovação. Deste modo, a seleção de um reportório traduzido </w:t>
      </w:r>
      <w:r w:rsidR="001730DF">
        <w:t xml:space="preserve">consegue </w:t>
      </w:r>
      <w:r>
        <w:t>explicita</w:t>
      </w:r>
      <w:r w:rsidR="001730DF">
        <w:t>r</w:t>
      </w:r>
      <w:r>
        <w:t xml:space="preserve"> a missão artística e a orientação programática de uma companhia, bem como as relações e as hierarquias que estabelece com os seus referentes, quer culturais, quer teatrais.  </w:t>
      </w:r>
    </w:p>
    <w:p w14:paraId="186F1571" w14:textId="77777777" w:rsidR="00EC78E2" w:rsidRDefault="00EC78E2" w:rsidP="008B273E">
      <w:r>
        <w:t xml:space="preserve">Embora o peso do reportório traduzido no reportório geral seja um bom indicador da sua importância para a atividade da companhia, não existe uma política concreta para a importação de textos dramáticos, como encontramos, por exemplo, no CCE ou TEP. </w:t>
      </w:r>
    </w:p>
    <w:p w14:paraId="78965582" w14:textId="1ED6C0CF" w:rsidR="00EC78E2" w:rsidRDefault="00EC78E2" w:rsidP="008B273E">
      <w:r>
        <w:t>No caso concreto do CCE a seleção do reportório traduzido, constituído por obras clássicas da literatura dramática mundial e contemporâneas socialmente comprometidas,</w:t>
      </w:r>
      <w:r w:rsidR="001730DF">
        <w:t xml:space="preserve"> </w:t>
      </w:r>
      <w:r>
        <w:t>corresponde a uma missão social de promoção e formação cultural, alinhado com a descentralização cultural, e reflete igualmente a adoção do modelo prestigiado d</w:t>
      </w:r>
      <w:r w:rsidR="001730DF">
        <w:t>o</w:t>
      </w:r>
      <w:r>
        <w:t xml:space="preserve"> teatro popular </w:t>
      </w:r>
      <w:r w:rsidR="001730DF">
        <w:t xml:space="preserve">com </w:t>
      </w:r>
      <w:r>
        <w:t>os centros culturais europeus do pós-guerra. Também o TEP integra uma política de reportório teatral estratégica, que corresponde ao modelo do teatro popular francês, com um propósito renovador da vida teatral portuguesa, espartilhada pela censura e pelo protecionismo cultural do património nacional do antigo regime.</w:t>
      </w:r>
    </w:p>
    <w:p w14:paraId="3A5B44AD" w14:textId="352DEDD8" w:rsidR="00EC78E2" w:rsidRDefault="001730DF" w:rsidP="008B273E">
      <w:r w:rsidRPr="008D2B57">
        <w:lastRenderedPageBreak/>
        <w:t>N</w:t>
      </w:r>
      <w:r w:rsidR="003A524C" w:rsidRPr="008D2B57">
        <w:t>ão existe na companhia montemurense</w:t>
      </w:r>
      <w:r w:rsidRPr="008D2B57">
        <w:t xml:space="preserve"> </w:t>
      </w:r>
      <w:r w:rsidR="003A524C" w:rsidRPr="008D2B57">
        <w:t>u</w:t>
      </w:r>
      <w:r w:rsidRPr="008D2B57">
        <w:t xml:space="preserve">ma política </w:t>
      </w:r>
      <w:r w:rsidR="003A524C" w:rsidRPr="008D2B57">
        <w:t xml:space="preserve">de importação dramatúrgica deste género, cujo estudo segundo as </w:t>
      </w:r>
      <w:r w:rsidR="00EC78E2" w:rsidRPr="008D2B57">
        <w:t xml:space="preserve">normas preliminares </w:t>
      </w:r>
      <w:r w:rsidR="003A524C" w:rsidRPr="008D2B57">
        <w:t xml:space="preserve">conforme expostas por Toury </w:t>
      </w:r>
      <w:r w:rsidR="002D104C" w:rsidRPr="008D2B57">
        <w:t>permitiria</w:t>
      </w:r>
      <w:r w:rsidR="00EC78E2" w:rsidRPr="008D2B57">
        <w:t xml:space="preserve"> determin</w:t>
      </w:r>
      <w:r w:rsidR="002D104C" w:rsidRPr="008D2B57">
        <w:t>ar</w:t>
      </w:r>
      <w:r w:rsidR="00EC78E2" w:rsidRPr="008D2B57">
        <w:t xml:space="preserve"> a</w:t>
      </w:r>
      <w:r w:rsidR="002D104C" w:rsidRPr="008D2B57">
        <w:t xml:space="preserve"> importância e função da dramaturgia</w:t>
      </w:r>
      <w:r w:rsidR="00EC78E2" w:rsidRPr="008D2B57">
        <w:t xml:space="preserve"> importad</w:t>
      </w:r>
      <w:r w:rsidR="002D104C" w:rsidRPr="008D2B57">
        <w:t>a</w:t>
      </w:r>
      <w:r w:rsidR="00E514DC" w:rsidRPr="008D2B57">
        <w:t>, bem como a relação com os seus referentes</w:t>
      </w:r>
      <w:r w:rsidR="00EC78E2" w:rsidRPr="008D2B57">
        <w:t xml:space="preserve"> </w:t>
      </w:r>
      <w:r w:rsidR="00E514DC" w:rsidRPr="008D2B57">
        <w:t xml:space="preserve">externos </w:t>
      </w:r>
      <w:r w:rsidR="00EC78E2" w:rsidRPr="008D2B57">
        <w:t>e ao acesso ao original, considerando a tolerância para a tradução em segunda mão.</w:t>
      </w:r>
      <w:r w:rsidR="00E514DC">
        <w:t xml:space="preserve"> </w:t>
      </w:r>
    </w:p>
    <w:p w14:paraId="5A6682C7" w14:textId="77777777" w:rsidR="00EC78E2" w:rsidRDefault="00EC78E2" w:rsidP="008B273E">
      <w:r>
        <w:t>Mas a tradução é uma atividade egotista, ou seja, em que o Eu procura no Outro os elementos que satisfaçam as necessidades e solucionem os problemas do sistema teatral de chegada. Os elementos importados são aproveitados e transformados para tornar o teatro e a cultura de chegada novamente produtivos. A tradução para a representação dos textos dramáticos implica não apenas o contacto do público com novas realidades, mas na mesma medida dos criadores teatrais com os estímulos e os desafios de novas formas de fazer e de entender a arte teatral.</w:t>
      </w:r>
    </w:p>
    <w:p w14:paraId="29B3F5A5" w14:textId="01AA5D78" w:rsidR="00EC78E2" w:rsidRDefault="00EC78E2" w:rsidP="008B273E">
      <w:r>
        <w:t xml:space="preserve">A tradução permitiu no TRSM o contacto com outra realidade teatral, a do teatro rural inglês através da colaboração regular, logo desde o seu início, com o Pentabus Theatre e outras companhias. Esta colaboração não envolveu a tradução de textos dramáticos preexistentes, mas sim a participação de </w:t>
      </w:r>
      <w:r w:rsidR="001730DF">
        <w:t>pessoas</w:t>
      </w:r>
      <w:r>
        <w:t xml:space="preserve"> ligad</w:t>
      </w:r>
      <w:r w:rsidR="001730DF">
        <w:t>a</w:t>
      </w:r>
      <w:r>
        <w:t xml:space="preserve">s a estas estruturas na dramaturgia, encenação e cenografias originais da companhia montemurense. </w:t>
      </w:r>
    </w:p>
    <w:p w14:paraId="77E37D40" w14:textId="77777777" w:rsidR="00EC78E2" w:rsidRDefault="00EC78E2" w:rsidP="008B273E">
      <w:r>
        <w:t xml:space="preserve">O atual panorama do teatro rural na Grã-Bretanha inclui várias pequenas companhias com uma estrutura autossustentável de itinerância, encenadoras de uma dramaturgia original que projeta as vivências atuais em espaços não convencionais ligados em rede. O TRSM tem usado esta fórmula inovadora no sistema teatral português para apresentar um teatro fortemente ligado à comunidade e à realidade serrana, que procura universalizar, com uma linguagem teatral renovada e híbrida nas práticas do teatro popular. </w:t>
      </w:r>
    </w:p>
    <w:p w14:paraId="6D48F6EF" w14:textId="791BD4CC" w:rsidR="00EC78E2" w:rsidRDefault="00EC78E2" w:rsidP="008B273E">
      <w:r>
        <w:t xml:space="preserve">Este modelo também responde a uma nova realidade da vida teatral portuguesa, surgida no pós-25 de abril, a </w:t>
      </w:r>
      <w:r w:rsidR="008D2B57">
        <w:t xml:space="preserve">da </w:t>
      </w:r>
      <w:r>
        <w:t xml:space="preserve">descentralização, e que acompanha a crescente </w:t>
      </w:r>
      <w:r>
        <w:lastRenderedPageBreak/>
        <w:t xml:space="preserve">autonomia cultural dos municípios. Ultrapassada a fase das infraestruturas básicas para a população, as autarquias passaram a ver a cultura como fator de identidade e de desenvolvimento social, capaz de criar riqueza. Neste </w:t>
      </w:r>
      <w:r w:rsidR="008D2B57">
        <w:t>contexto</w:t>
      </w:r>
      <w:r>
        <w:t>, houve significativas melhorias, em particular ao nível dos equipamentos culturais que, construídos com o apoio do poder central e dos fundos estruturais europeus, formam uma rede nacional de recintos. O aproveitamento dos espaços é realizado com uma programação pluriartística em rede que tira partido das sinergias dos seus</w:t>
      </w:r>
      <w:r w:rsidR="008D2B57">
        <w:t xml:space="preserve"> integrantes</w:t>
      </w:r>
      <w:r>
        <w:t>. A isto acresce também a política de apoios financeiros do Estado português para a produção teatral que valoriza a descentralização e a internacionalização, bem como os modelos de programação em rede e a</w:t>
      </w:r>
      <w:r w:rsidR="008D2B57">
        <w:t xml:space="preserve"> colaboração com as autarquias.</w:t>
      </w:r>
    </w:p>
    <w:p w14:paraId="6F1903E9" w14:textId="77777777" w:rsidR="00EC78E2" w:rsidRDefault="00EC78E2" w:rsidP="008B273E">
      <w:r>
        <w:t>Os pontos de contacto entre o TRSM e o modelo do teatro rural inglês são vários, desde a organização da companhia até à criação espetacular: a estrutura reduzida sustentável, a itinerância em rede, a relação com a comunidade, o texto dramático original ou o processo criativo, entre outros.</w:t>
      </w:r>
    </w:p>
    <w:p w14:paraId="2E45EBEF" w14:textId="77777777" w:rsidR="00A01FD7" w:rsidRDefault="00EC78E2" w:rsidP="008B273E">
      <w:r>
        <w:t xml:space="preserve">A tradução </w:t>
      </w:r>
      <w:r w:rsidR="00B27BC8">
        <w:t xml:space="preserve">maioritariamente do inglês britânico </w:t>
      </w:r>
      <w:r>
        <w:t xml:space="preserve">possibilitou </w:t>
      </w:r>
      <w:r w:rsidR="00B27BC8">
        <w:t>a aproximação a esta prática e cultura teatrais</w:t>
      </w:r>
      <w:r>
        <w:t>, participando na interação entre a companhia e nas colaborações com os encenadores e dramaturgos ingleses.</w:t>
      </w:r>
      <w:r w:rsidR="00B27BC8">
        <w:t xml:space="preserve"> Mas não foi só o teatro inglês que ficou ao alcance do Montemuro, mas também de outras culturas, pois importa recordar como a língua inglesa foi utilizada como mediadora entre o neerlandês e o português nas colaborações com a </w:t>
      </w:r>
      <w:r w:rsidR="001D78ED">
        <w:t>companhia Laika da Flandres.</w:t>
      </w:r>
    </w:p>
    <w:p w14:paraId="2DB7F3FD" w14:textId="7B728481" w:rsidR="00EC78E2" w:rsidRDefault="00A01FD7" w:rsidP="008B273E">
      <w:r>
        <w:t xml:space="preserve">Talvez a personagem Graça da peça </w:t>
      </w:r>
      <w:r w:rsidRPr="00A01FD7">
        <w:rPr>
          <w:i/>
        </w:rPr>
        <w:t>O Anjo do Montemuro</w:t>
      </w:r>
      <w:r>
        <w:t xml:space="preserve"> constitua a metáfora adequada para a relação entre a companhia e o teatro rural e a cultura inglesa: educada em Inglaterra, </w:t>
      </w:r>
      <w:r w:rsidR="00EE7801">
        <w:t xml:space="preserve">rejeita o obscurantismo das gentes simples da serra e o oportunismo dos homens da igreja e </w:t>
      </w:r>
      <w:r>
        <w:t xml:space="preserve">recusa-se a acreditar na </w:t>
      </w:r>
      <w:r w:rsidR="00731BB7">
        <w:t xml:space="preserve">natureza divina </w:t>
      </w:r>
      <w:r w:rsidR="00EE7801">
        <w:t xml:space="preserve">daquele anjo enjaulado, exibido como atração circense por uma trupe de saltimbancos.    </w:t>
      </w:r>
      <w:r>
        <w:t xml:space="preserve"> </w:t>
      </w:r>
      <w:r w:rsidR="00B27BC8">
        <w:t xml:space="preserve">  </w:t>
      </w:r>
    </w:p>
    <w:p w14:paraId="0517EB95" w14:textId="2EDAB68A" w:rsidR="00EC78E2" w:rsidRDefault="00EC78E2" w:rsidP="008B273E">
      <w:r>
        <w:lastRenderedPageBreak/>
        <w:t>Mas a tradução também participa na viabilização linguística do texto dramático que vai ser integrado no texto teatral de cada projeto artístico. Esta reescrita para o palco não é autónoma, pois nela se encontram vários elementos criadores de significado num processo de diálogo e negociação a que não escapa a própria tradução. Se o texto dramático possibilita o contador de histórias do TRSM, não é considerado o fio-de-prumo da sua produção teatral. Para a companhia o texto teatral não se esgota no texto dramático, pelo que a tradução está inserida de forma pragmática em todo o esforço colaborativo de montagem do espetáculo</w:t>
      </w:r>
      <w:r w:rsidR="00EE7801">
        <w:t>.</w:t>
      </w:r>
    </w:p>
    <w:p w14:paraId="01B56F3A" w14:textId="657FDBBA" w:rsidR="00EC78E2" w:rsidRDefault="00EC78E2" w:rsidP="008B273E">
      <w:r>
        <w:t>A tradução foi realizada maioritariamente por um elemento da companhia ou por alguém ligado ao projeto artístico</w:t>
      </w:r>
      <w:r w:rsidR="005509E0">
        <w:t>.</w:t>
      </w:r>
      <w:r>
        <w:t xml:space="preserve"> </w:t>
      </w:r>
      <w:r w:rsidR="005509E0">
        <w:t>O TRSM</w:t>
      </w:r>
      <w:r>
        <w:t xml:space="preserve"> não integra um elemento dedicado em exclusividade à função tradutora, tendo havido uma sobreposição desta tarefa com as restantes. Este modelo é considerado positivo para o próprio processo tradutor, não apenas pelo envolvimento direto na criação do espetáculo, mas também por considerações financeiras e de</w:t>
      </w:r>
      <w:r w:rsidR="0043531B">
        <w:t xml:space="preserve"> integridade do projeto do TRSM.  </w:t>
      </w:r>
      <w:r>
        <w:t xml:space="preserve"> </w:t>
      </w:r>
    </w:p>
    <w:p w14:paraId="2878AB1C" w14:textId="42DDA3B1" w:rsidR="00EC78E2" w:rsidRDefault="00EC78E2" w:rsidP="008B273E">
      <w:r>
        <w:t xml:space="preserve">Em termos de estratégia global de tradução o trabalho no TRSM tende para a </w:t>
      </w:r>
      <w:r w:rsidR="00D75637">
        <w:t>norma aceitável</w:t>
      </w:r>
      <w:r>
        <w:t>, segundo a terminologia de Toury, com a naturalização dos culturemas e o reforço da identidade rural no texto dramático, através de uma reatualização indicadora de relevância para o público que utiliza recursos como a linguagem coloquial e o calão. Para criar um texto acessível e fluente, o TRSM realizava uma escrita do texto dramático original também naturaliza</w:t>
      </w:r>
      <w:r w:rsidR="00D75637">
        <w:t>nte</w:t>
      </w:r>
      <w:r>
        <w:t xml:space="preserve">, que resolvia </w:t>
      </w:r>
      <w:r w:rsidRPr="00EC157D">
        <w:rPr>
          <w:i/>
        </w:rPr>
        <w:t>a priori</w:t>
      </w:r>
      <w:r>
        <w:t xml:space="preserve"> alguns dos possíveis pontos problemáticos para a tradução </w:t>
      </w:r>
      <w:r w:rsidR="00D75637">
        <w:t>aceitável</w:t>
      </w:r>
      <w:r>
        <w:t xml:space="preserve">. Contudo, em termos de norma matricial, parece haver uma tendência para a </w:t>
      </w:r>
      <w:r w:rsidR="00D75637">
        <w:t>adequação</w:t>
      </w:r>
      <w:r>
        <w:t>, mantendo a macroestrutura textual original, uma opção relacionável com a importação para o TRSM da prática dramatúrgica e cénica dos referentes.</w:t>
      </w:r>
    </w:p>
    <w:p w14:paraId="6987FF08" w14:textId="10C51D31" w:rsidR="0043531B" w:rsidRDefault="00A01FD7" w:rsidP="008B273E">
      <w:r>
        <w:t>A</w:t>
      </w:r>
      <w:r w:rsidR="00EC78E2">
        <w:t xml:space="preserve">pesar da relevância </w:t>
      </w:r>
      <w:r w:rsidR="00C4440A">
        <w:t xml:space="preserve">para </w:t>
      </w:r>
      <w:r w:rsidR="00EC78E2">
        <w:t xml:space="preserve">a companhia, a tradução não recebe muita visibilidade, segundo a perspetiva de Venuti. Por um lado, as traduções funcionam como originais e </w:t>
      </w:r>
      <w:r w:rsidR="00EC78E2">
        <w:lastRenderedPageBreak/>
        <w:t xml:space="preserve">pretendem ser fluentes, através da naturalização </w:t>
      </w:r>
      <w:r w:rsidR="00D75637">
        <w:t>e a</w:t>
      </w:r>
      <w:r w:rsidR="00C4440A">
        <w:t xml:space="preserve"> atualização </w:t>
      </w:r>
      <w:r w:rsidR="00EC78E2">
        <w:t>iniciada</w:t>
      </w:r>
      <w:r w:rsidR="00C4440A">
        <w:t>s</w:t>
      </w:r>
      <w:r w:rsidR="00EC78E2">
        <w:t xml:space="preserve"> </w:t>
      </w:r>
      <w:r w:rsidR="00C4440A">
        <w:t>com a escrita do</w:t>
      </w:r>
      <w:r w:rsidR="00EC78E2">
        <w:t xml:space="preserve"> original e reforçada</w:t>
      </w:r>
      <w:r w:rsidR="00C4440A">
        <w:t>s</w:t>
      </w:r>
      <w:r w:rsidR="00EC78E2">
        <w:t xml:space="preserve"> na tradução. E por outro, são realizadas maioritariamente por alguém da companhia ou ligado ao projeto artístico, sem formação específica em tradução, num trabalho não remunerado. Por último, a relação da tradução com os outros criadores de significado está frequentemente sujeita a desequilíbrios de poder, numa interação em que o encenador desempenha um papel preponderante. Todos estes são fatores que não promovem a visibilidade do tradutor nem valorizam a especificidade da função tradutora.</w:t>
      </w:r>
    </w:p>
    <w:p w14:paraId="38491D01" w14:textId="7E68FE19" w:rsidR="00EC78E2" w:rsidRDefault="003E1F38" w:rsidP="008B273E">
      <w:r>
        <w:t>A</w:t>
      </w:r>
      <w:r w:rsidR="0043531B">
        <w:t xml:space="preserve"> atividade tradutora</w:t>
      </w:r>
      <w:r w:rsidR="00EC78E2">
        <w:t xml:space="preserve"> </w:t>
      </w:r>
      <w:r w:rsidR="0043531B">
        <w:t xml:space="preserve">da companhia montemurense reflete </w:t>
      </w:r>
      <w:r>
        <w:t>a</w:t>
      </w:r>
      <w:r w:rsidR="0043531B">
        <w:t xml:space="preserve"> </w:t>
      </w:r>
      <w:r>
        <w:t>sua ênfase no aspeto coletivo e sinérgico do espetáculo teatral, de complementaridade entre os signos cénicos, num projeto cuja longevidade atesta a</w:t>
      </w:r>
      <w:r w:rsidR="00371D08">
        <w:t xml:space="preserve"> sua própria valia.</w:t>
      </w:r>
      <w:r>
        <w:t xml:space="preserve">  </w:t>
      </w:r>
    </w:p>
    <w:p w14:paraId="67EA72F2" w14:textId="20C9CD0A" w:rsidR="00EC78E2" w:rsidRDefault="00EC78E2" w:rsidP="008B273E">
      <w:r>
        <w:t>As conclusões anteriores constituem unicamente uma primeira abordagem e não refletem integralmente a realidade tradutora no TRSM</w:t>
      </w:r>
      <w:r w:rsidR="006825C4">
        <w:t>, uma instituiç</w:t>
      </w:r>
      <w:r w:rsidR="003D390E">
        <w:t xml:space="preserve">ão prolífica e renovadora das suas linguagens. </w:t>
      </w:r>
      <w:r w:rsidR="006825C4">
        <w:t>U</w:t>
      </w:r>
      <w:r>
        <w:t>ma compreensão mais cabal da</w:t>
      </w:r>
      <w:r w:rsidR="003D390E">
        <w:t xml:space="preserve"> </w:t>
      </w:r>
      <w:r w:rsidR="006825C4">
        <w:t>reescrita do texto escrito para o texto dito em palco, mediada pelas opções encenadoras,</w:t>
      </w:r>
      <w:r>
        <w:t xml:space="preserve"> </w:t>
      </w:r>
      <w:r w:rsidR="006825C4">
        <w:t>imp</w:t>
      </w:r>
      <w:r w:rsidR="003D390E">
        <w:t>licaria</w:t>
      </w:r>
      <w:r>
        <w:t xml:space="preserve"> analisar mais e em maior profundidade os textos traduzidos, em</w:t>
      </w:r>
      <w:r w:rsidR="006825C4">
        <w:t xml:space="preserve"> especial as versões sucessivas</w:t>
      </w:r>
      <w:r w:rsidR="003D390E">
        <w:t>,</w:t>
      </w:r>
      <w:r>
        <w:t xml:space="preserve"> </w:t>
      </w:r>
      <w:r w:rsidR="003D390E">
        <w:t xml:space="preserve">e </w:t>
      </w:r>
      <w:r>
        <w:t>complementa</w:t>
      </w:r>
      <w:r w:rsidR="003D390E">
        <w:t xml:space="preserve">r o </w:t>
      </w:r>
      <w:r w:rsidR="003D390E" w:rsidRPr="003D390E">
        <w:rPr>
          <w:i/>
        </w:rPr>
        <w:t>corpus</w:t>
      </w:r>
      <w:r w:rsidR="003D390E">
        <w:t xml:space="preserve"> traduzido</w:t>
      </w:r>
      <w:r>
        <w:t xml:space="preserve"> com </w:t>
      </w:r>
      <w:r w:rsidR="003D390E" w:rsidRPr="003D390E">
        <w:t>recursos como a gravação vídeo ou sonora</w:t>
      </w:r>
      <w:r w:rsidR="00EA0C89">
        <w:t xml:space="preserve"> de cada espetáculo</w:t>
      </w:r>
      <w:r w:rsidRPr="003D390E">
        <w:t>.</w:t>
      </w:r>
      <w:r w:rsidR="003D390E" w:rsidRPr="003D390E">
        <w:t xml:space="preserve"> Finalmente o estudo das peças bilingues e </w:t>
      </w:r>
      <w:r w:rsidRPr="003D390E">
        <w:t>da receção crítica dos espetáculos e das traduções</w:t>
      </w:r>
      <w:r w:rsidR="003D390E" w:rsidRPr="003D390E">
        <w:t xml:space="preserve"> seria um contributo</w:t>
      </w:r>
      <w:r w:rsidR="003D390E">
        <w:t xml:space="preserve"> </w:t>
      </w:r>
      <w:r w:rsidR="008B273E">
        <w:t xml:space="preserve">não negligenciável para </w:t>
      </w:r>
      <w:r w:rsidR="007A519D">
        <w:t>entender</w:t>
      </w:r>
      <w:r w:rsidR="008B273E">
        <w:t xml:space="preserve"> a tradução realizada por esta companhia.</w:t>
      </w:r>
      <w:r w:rsidR="003D390E">
        <w:t xml:space="preserve"> </w:t>
      </w:r>
    </w:p>
    <w:p w14:paraId="152DC105" w14:textId="77777777" w:rsidR="00EC78E2" w:rsidRDefault="00EC78E2" w:rsidP="00EC78E2"/>
    <w:p w14:paraId="0BD6B1B1" w14:textId="77777777" w:rsidR="00ED28C3" w:rsidRDefault="00ED28C3" w:rsidP="00EC78E2"/>
    <w:p w14:paraId="466B8A00" w14:textId="77777777" w:rsidR="00ED28C3" w:rsidRDefault="00ED28C3" w:rsidP="00EC78E2"/>
    <w:p w14:paraId="2699EC68" w14:textId="77777777" w:rsidR="00ED28C3" w:rsidRDefault="00ED28C3" w:rsidP="00EC78E2"/>
    <w:p w14:paraId="538AA994" w14:textId="709F0493" w:rsidR="006635F8" w:rsidRPr="000E4CC4" w:rsidRDefault="00217136" w:rsidP="006B17A2">
      <w:pPr>
        <w:pStyle w:val="Cabealho1"/>
        <w:numPr>
          <w:ilvl w:val="0"/>
          <w:numId w:val="0"/>
        </w:numPr>
      </w:pPr>
      <w:bookmarkStart w:id="55" w:name="_Toc430952216"/>
      <w:r>
        <w:lastRenderedPageBreak/>
        <w:t>Bibliografia</w:t>
      </w:r>
      <w:r w:rsidR="00E664EC" w:rsidRPr="00094F7F">
        <w:t xml:space="preserve"> e</w:t>
      </w:r>
      <w:r w:rsidR="000E4CC4">
        <w:t xml:space="preserve"> outras</w:t>
      </w:r>
      <w:r>
        <w:t xml:space="preserve"> referências</w:t>
      </w:r>
      <w:bookmarkEnd w:id="55"/>
    </w:p>
    <w:p w14:paraId="71A598C3" w14:textId="77777777" w:rsidR="00E664EC" w:rsidRPr="00E664EC" w:rsidRDefault="00E664EC" w:rsidP="000E4CC4">
      <w:pPr>
        <w:pStyle w:val="Bibliografia"/>
        <w:jc w:val="both"/>
        <w:rPr>
          <w:noProof/>
          <w:szCs w:val="24"/>
          <w:lang w:val="en-US"/>
        </w:rPr>
      </w:pPr>
      <w:r>
        <w:fldChar w:fldCharType="begin"/>
      </w:r>
      <w:r w:rsidRPr="00E570B5">
        <w:instrText xml:space="preserve"> BIBLIOGRAPHY  \l 2070 </w:instrText>
      </w:r>
      <w:r>
        <w:fldChar w:fldCharType="separate"/>
      </w:r>
      <w:bookmarkStart w:id="56" w:name="_Toc429504368"/>
      <w:bookmarkStart w:id="57" w:name="_Toc429503322"/>
      <w:r w:rsidRPr="00E570B5">
        <w:rPr>
          <w:noProof/>
        </w:rPr>
        <w:t xml:space="preserve">Aaltonen, S. (2000). </w:t>
      </w:r>
      <w:r w:rsidRPr="00E664EC">
        <w:rPr>
          <w:i/>
          <w:iCs/>
          <w:noProof/>
          <w:lang w:val="en-US"/>
        </w:rPr>
        <w:t>Time Sharing on Stage: Drama Translation and Society.</w:t>
      </w:r>
      <w:r w:rsidRPr="00E664EC">
        <w:rPr>
          <w:noProof/>
          <w:lang w:val="en-US"/>
        </w:rPr>
        <w:t xml:space="preserve"> Clevedon: Translation Matters Ltd.</w:t>
      </w:r>
      <w:bookmarkEnd w:id="56"/>
      <w:bookmarkEnd w:id="57"/>
    </w:p>
    <w:p w14:paraId="78E27144" w14:textId="1F7F68CD" w:rsidR="00E664EC" w:rsidRDefault="00E664EC" w:rsidP="000E4CC4">
      <w:pPr>
        <w:pStyle w:val="Bibliografia"/>
        <w:jc w:val="both"/>
        <w:rPr>
          <w:noProof/>
        </w:rPr>
      </w:pPr>
      <w:bookmarkStart w:id="58" w:name="_Toc429503323"/>
      <w:bookmarkStart w:id="59" w:name="_Toc429504369"/>
      <w:r w:rsidRPr="00E664EC">
        <w:rPr>
          <w:noProof/>
          <w:lang w:val="en-US"/>
        </w:rPr>
        <w:t xml:space="preserve">Aaltonen, S. (2006). Ecce Homo Reactualized. (P. E. Carvalho, &amp; A. Silva, Edits.) </w:t>
      </w:r>
      <w:r>
        <w:rPr>
          <w:i/>
          <w:iCs/>
          <w:noProof/>
        </w:rPr>
        <w:t>Cadernos de Literatura Comparada, 12/13</w:t>
      </w:r>
      <w:r w:rsidR="00217136">
        <w:rPr>
          <w:i/>
          <w:iCs/>
          <w:noProof/>
        </w:rPr>
        <w:t xml:space="preserve"> </w:t>
      </w:r>
      <w:r>
        <w:rPr>
          <w:noProof/>
        </w:rPr>
        <w:t>(Teatro Em Tradução), pp. 65-97.</w:t>
      </w:r>
      <w:bookmarkEnd w:id="58"/>
      <w:bookmarkEnd w:id="59"/>
    </w:p>
    <w:p w14:paraId="2220246F" w14:textId="77777777" w:rsidR="00E664EC" w:rsidRDefault="00E664EC" w:rsidP="000E4CC4">
      <w:pPr>
        <w:pStyle w:val="Bibliografia"/>
        <w:jc w:val="both"/>
        <w:rPr>
          <w:noProof/>
        </w:rPr>
      </w:pPr>
      <w:bookmarkStart w:id="60" w:name="_Toc429503324"/>
      <w:bookmarkStart w:id="61" w:name="_Toc429504370"/>
      <w:r>
        <w:rPr>
          <w:noProof/>
        </w:rPr>
        <w:t xml:space="preserve">Abelho, A. (1968). </w:t>
      </w:r>
      <w:r>
        <w:rPr>
          <w:i/>
          <w:iCs/>
          <w:noProof/>
        </w:rPr>
        <w:t>Teatro Português Português</w:t>
      </w:r>
      <w:r>
        <w:rPr>
          <w:noProof/>
        </w:rPr>
        <w:t xml:space="preserve"> (Vols. Trás-os-Montes I Religioso). Braga: Editora Pax.</w:t>
      </w:r>
      <w:bookmarkEnd w:id="60"/>
      <w:bookmarkEnd w:id="61"/>
    </w:p>
    <w:p w14:paraId="46226B00" w14:textId="77777777" w:rsidR="00E664EC" w:rsidRDefault="00E664EC" w:rsidP="000E4CC4">
      <w:pPr>
        <w:pStyle w:val="Bibliografia"/>
        <w:jc w:val="both"/>
        <w:rPr>
          <w:noProof/>
        </w:rPr>
      </w:pPr>
      <w:bookmarkStart w:id="62" w:name="_Toc429503325"/>
      <w:bookmarkStart w:id="63" w:name="_Toc429504371"/>
      <w:r>
        <w:rPr>
          <w:noProof/>
        </w:rPr>
        <w:t>ACERT. (n.d.). Obtido em 6 de março de 2015, de Associação Cultural e Recreativa de Tondela: http://www.acert.pt/</w:t>
      </w:r>
      <w:bookmarkEnd w:id="62"/>
      <w:bookmarkEnd w:id="63"/>
    </w:p>
    <w:p w14:paraId="316FAD14" w14:textId="77777777" w:rsidR="00E664EC" w:rsidRDefault="00E664EC" w:rsidP="000E4CC4">
      <w:pPr>
        <w:pStyle w:val="Bibliografia"/>
        <w:jc w:val="both"/>
        <w:rPr>
          <w:noProof/>
        </w:rPr>
      </w:pPr>
      <w:bookmarkStart w:id="64" w:name="_Toc429503326"/>
      <w:bookmarkStart w:id="65" w:name="_Toc429504372"/>
      <w:r>
        <w:rPr>
          <w:noProof/>
        </w:rPr>
        <w:t>ACTA. (n.d.). Obtido em 10 de abril de 2015, de A Companhia de Teatro do Algarve: http://www.actateatro.org.pt/index.htm</w:t>
      </w:r>
      <w:bookmarkEnd w:id="64"/>
      <w:bookmarkEnd w:id="65"/>
    </w:p>
    <w:p w14:paraId="244F9615" w14:textId="77777777" w:rsidR="00E664EC" w:rsidRDefault="00E664EC" w:rsidP="000E4CC4">
      <w:pPr>
        <w:pStyle w:val="Bibliografia"/>
        <w:jc w:val="both"/>
        <w:rPr>
          <w:noProof/>
        </w:rPr>
      </w:pPr>
      <w:bookmarkStart w:id="66" w:name="_Toc429503327"/>
      <w:bookmarkStart w:id="67" w:name="_Toc429504373"/>
      <w:r w:rsidRPr="00E664EC">
        <w:rPr>
          <w:noProof/>
          <w:lang w:val="en-US"/>
        </w:rPr>
        <w:t xml:space="preserve">Aita, S. (2009). Country Roads - New Rural Theatre in Britain. </w:t>
      </w:r>
      <w:r>
        <w:rPr>
          <w:i/>
          <w:iCs/>
          <w:noProof/>
        </w:rPr>
        <w:t>The Stage</w:t>
      </w:r>
      <w:r>
        <w:rPr>
          <w:noProof/>
        </w:rPr>
        <w:t>. Obtido em 05 de março de 2015, de https://www.academia.edu/384678/Country_Roads</w:t>
      </w:r>
      <w:bookmarkEnd w:id="66"/>
      <w:bookmarkEnd w:id="67"/>
    </w:p>
    <w:p w14:paraId="1C3D77DA" w14:textId="77777777" w:rsidR="00E664EC" w:rsidRDefault="00E664EC" w:rsidP="000E4CC4">
      <w:pPr>
        <w:pStyle w:val="Bibliografia"/>
        <w:jc w:val="both"/>
        <w:rPr>
          <w:noProof/>
        </w:rPr>
      </w:pPr>
      <w:bookmarkStart w:id="68" w:name="_Toc429503328"/>
      <w:bookmarkStart w:id="69" w:name="_Toc429504374"/>
      <w:r>
        <w:rPr>
          <w:noProof/>
        </w:rPr>
        <w:t xml:space="preserve">Albino, J. (2004). </w:t>
      </w:r>
      <w:r>
        <w:rPr>
          <w:i/>
          <w:iCs/>
          <w:noProof/>
        </w:rPr>
        <w:t>Contributo para a História do Desenvolvimento Local .</w:t>
      </w:r>
      <w:r>
        <w:rPr>
          <w:noProof/>
        </w:rPr>
        <w:t xml:space="preserve"> Vialonga: Animar - Associação Portuguesa para o Desenvolvimento Local.</w:t>
      </w:r>
      <w:bookmarkEnd w:id="68"/>
      <w:bookmarkEnd w:id="69"/>
    </w:p>
    <w:p w14:paraId="7D2B9FF6" w14:textId="77777777" w:rsidR="00E664EC" w:rsidRPr="00E664EC" w:rsidRDefault="00E664EC" w:rsidP="000E4CC4">
      <w:pPr>
        <w:pStyle w:val="Bibliografia"/>
        <w:jc w:val="both"/>
        <w:rPr>
          <w:noProof/>
          <w:lang w:val="es-ES"/>
        </w:rPr>
      </w:pPr>
      <w:bookmarkStart w:id="70" w:name="_Toc429503329"/>
      <w:bookmarkStart w:id="71" w:name="_Toc429504375"/>
      <w:r>
        <w:rPr>
          <w:noProof/>
        </w:rPr>
        <w:t xml:space="preserve">Albir, A. H. (2001). </w:t>
      </w:r>
      <w:r w:rsidRPr="00E664EC">
        <w:rPr>
          <w:i/>
          <w:iCs/>
          <w:noProof/>
          <w:lang w:val="es-ES"/>
        </w:rPr>
        <w:t>Traducción y Traductología: Introducción a la Traductología.</w:t>
      </w:r>
      <w:r w:rsidRPr="00E664EC">
        <w:rPr>
          <w:noProof/>
          <w:lang w:val="es-ES"/>
        </w:rPr>
        <w:t xml:space="preserve"> Madrid: Ediciones Cátedra.</w:t>
      </w:r>
      <w:bookmarkEnd w:id="70"/>
      <w:bookmarkEnd w:id="71"/>
    </w:p>
    <w:p w14:paraId="0DA4A24C" w14:textId="77777777" w:rsidR="00E664EC" w:rsidRPr="00E664EC" w:rsidRDefault="00E664EC" w:rsidP="000E4CC4">
      <w:pPr>
        <w:pStyle w:val="Bibliografia"/>
        <w:jc w:val="both"/>
        <w:rPr>
          <w:noProof/>
          <w:lang w:val="en-US"/>
        </w:rPr>
      </w:pPr>
      <w:bookmarkStart w:id="72" w:name="_Toc429503330"/>
      <w:bookmarkStart w:id="73" w:name="_Toc429504376"/>
      <w:r w:rsidRPr="00E664EC">
        <w:rPr>
          <w:noProof/>
          <w:lang w:val="es-ES"/>
        </w:rPr>
        <w:t xml:space="preserve">Albir, A. H. (2001). </w:t>
      </w:r>
      <w:r w:rsidRPr="00E664EC">
        <w:rPr>
          <w:i/>
          <w:iCs/>
          <w:noProof/>
          <w:lang w:val="es-ES"/>
        </w:rPr>
        <w:t>Traducción y Traductología: Introducción A La Traductología.</w:t>
      </w:r>
      <w:r w:rsidRPr="00E664EC">
        <w:rPr>
          <w:noProof/>
          <w:lang w:val="es-ES"/>
        </w:rPr>
        <w:t xml:space="preserve"> </w:t>
      </w:r>
      <w:r w:rsidRPr="00E664EC">
        <w:rPr>
          <w:noProof/>
          <w:lang w:val="en-US"/>
        </w:rPr>
        <w:t>Madrid: Ediciones Cátedra.</w:t>
      </w:r>
      <w:bookmarkEnd w:id="72"/>
      <w:bookmarkEnd w:id="73"/>
    </w:p>
    <w:p w14:paraId="7FF2EFE2" w14:textId="77777777" w:rsidR="00E664EC" w:rsidRPr="00E664EC" w:rsidRDefault="00E664EC" w:rsidP="000E4CC4">
      <w:pPr>
        <w:pStyle w:val="Bibliografia"/>
        <w:jc w:val="both"/>
        <w:rPr>
          <w:noProof/>
          <w:lang w:val="en-US"/>
        </w:rPr>
      </w:pPr>
      <w:bookmarkStart w:id="74" w:name="_Toc429503331"/>
      <w:bookmarkStart w:id="75" w:name="_Toc429504377"/>
      <w:r w:rsidRPr="00E664EC">
        <w:rPr>
          <w:noProof/>
          <w:lang w:val="en-US"/>
        </w:rPr>
        <w:t xml:space="preserve">Anderman, G. (1998). Drama Translation. Em M. Baker (Ed.), </w:t>
      </w:r>
      <w:r w:rsidRPr="00E664EC">
        <w:rPr>
          <w:i/>
          <w:iCs/>
          <w:noProof/>
          <w:lang w:val="en-US"/>
        </w:rPr>
        <w:t>Routledge Encyclopedia of Translation Studies</w:t>
      </w:r>
      <w:r w:rsidRPr="00E664EC">
        <w:rPr>
          <w:noProof/>
          <w:lang w:val="en-US"/>
        </w:rPr>
        <w:t xml:space="preserve"> (pp. 71-74). Abingdon: Routledge.</w:t>
      </w:r>
      <w:bookmarkEnd w:id="74"/>
      <w:bookmarkEnd w:id="75"/>
    </w:p>
    <w:p w14:paraId="25E9ACBC" w14:textId="77777777" w:rsidR="00E664EC" w:rsidRPr="00E664EC" w:rsidRDefault="00E664EC" w:rsidP="000E4CC4">
      <w:pPr>
        <w:pStyle w:val="Bibliografia"/>
        <w:jc w:val="both"/>
        <w:rPr>
          <w:noProof/>
          <w:lang w:val="en-US"/>
        </w:rPr>
      </w:pPr>
      <w:bookmarkStart w:id="76" w:name="_Toc429503332"/>
      <w:bookmarkStart w:id="77" w:name="_Toc429504378"/>
      <w:r w:rsidRPr="00E664EC">
        <w:rPr>
          <w:noProof/>
          <w:lang w:val="en-US"/>
        </w:rPr>
        <w:t xml:space="preserve">Baker, M. (1992). </w:t>
      </w:r>
      <w:r w:rsidRPr="00E664EC">
        <w:rPr>
          <w:i/>
          <w:iCs/>
          <w:noProof/>
          <w:lang w:val="en-US"/>
        </w:rPr>
        <w:t>In Other Words: A Coursebook on Translation.</w:t>
      </w:r>
      <w:r w:rsidRPr="00E664EC">
        <w:rPr>
          <w:noProof/>
          <w:lang w:val="en-US"/>
        </w:rPr>
        <w:t xml:space="preserve"> Abingdon: Routledge.</w:t>
      </w:r>
      <w:bookmarkEnd w:id="76"/>
      <w:bookmarkEnd w:id="77"/>
    </w:p>
    <w:p w14:paraId="1094770D" w14:textId="77777777" w:rsidR="00E664EC" w:rsidRPr="00E664EC" w:rsidRDefault="00E664EC" w:rsidP="000E4CC4">
      <w:pPr>
        <w:pStyle w:val="Bibliografia"/>
        <w:jc w:val="both"/>
        <w:rPr>
          <w:noProof/>
          <w:lang w:val="en-US"/>
        </w:rPr>
      </w:pPr>
      <w:bookmarkStart w:id="78" w:name="_Toc429503333"/>
      <w:bookmarkStart w:id="79" w:name="_Toc429504379"/>
      <w:r w:rsidRPr="00E664EC">
        <w:rPr>
          <w:noProof/>
          <w:lang w:val="en-US"/>
        </w:rPr>
        <w:t xml:space="preserve">Bassnett, S. (1985). Ways through the Labyrinth: Strategies and Methods of Translating Theatre Texts. Em T. Herman (Ed.), </w:t>
      </w:r>
      <w:r w:rsidRPr="00E664EC">
        <w:rPr>
          <w:i/>
          <w:iCs/>
          <w:noProof/>
          <w:lang w:val="en-US"/>
        </w:rPr>
        <w:t>The Manipulation of Literature: Studies in Literary Translation</w:t>
      </w:r>
      <w:r w:rsidRPr="00E664EC">
        <w:rPr>
          <w:noProof/>
          <w:lang w:val="en-US"/>
        </w:rPr>
        <w:t xml:space="preserve"> (pp. 87-102). Londres: Croom Helm.</w:t>
      </w:r>
      <w:bookmarkEnd w:id="78"/>
      <w:bookmarkEnd w:id="79"/>
    </w:p>
    <w:p w14:paraId="2AA7DD87" w14:textId="77777777" w:rsidR="00E664EC" w:rsidRDefault="00E664EC" w:rsidP="000E4CC4">
      <w:pPr>
        <w:pStyle w:val="Bibliografia"/>
        <w:jc w:val="both"/>
        <w:rPr>
          <w:noProof/>
        </w:rPr>
      </w:pPr>
      <w:bookmarkStart w:id="80" w:name="_Toc429503334"/>
      <w:bookmarkStart w:id="81" w:name="_Toc429504380"/>
      <w:r w:rsidRPr="00E664EC">
        <w:rPr>
          <w:noProof/>
          <w:lang w:val="en-US"/>
        </w:rPr>
        <w:lastRenderedPageBreak/>
        <w:t xml:space="preserve">Bassnett, S. (1998). Still Trapped in the Labyrinth: Further Reflections on Translation and Theatre. Em A. Lefevere, &amp; S. Bassnett, </w:t>
      </w:r>
      <w:r w:rsidRPr="00E664EC">
        <w:rPr>
          <w:i/>
          <w:iCs/>
          <w:noProof/>
          <w:lang w:val="en-US"/>
        </w:rPr>
        <w:t>Constructing Cultures: Essays on Literary Translation</w:t>
      </w:r>
      <w:r w:rsidRPr="00E664EC">
        <w:rPr>
          <w:noProof/>
          <w:lang w:val="en-US"/>
        </w:rPr>
        <w:t xml:space="preserve"> (pp. 90-108). </w:t>
      </w:r>
      <w:r>
        <w:rPr>
          <w:noProof/>
        </w:rPr>
        <w:t>Clevedon: Multilingual Matters.</w:t>
      </w:r>
      <w:bookmarkEnd w:id="80"/>
      <w:bookmarkEnd w:id="81"/>
    </w:p>
    <w:p w14:paraId="04EA598A" w14:textId="77777777" w:rsidR="00E664EC" w:rsidRDefault="00E664EC" w:rsidP="000E4CC4">
      <w:pPr>
        <w:pStyle w:val="Bibliografia"/>
        <w:jc w:val="both"/>
        <w:rPr>
          <w:noProof/>
        </w:rPr>
      </w:pPr>
      <w:bookmarkStart w:id="82" w:name="_Toc429503335"/>
      <w:bookmarkStart w:id="83" w:name="_Toc429504381"/>
      <w:r>
        <w:rPr>
          <w:noProof/>
        </w:rPr>
        <w:t xml:space="preserve">Bassnett, S. (2003). </w:t>
      </w:r>
      <w:r>
        <w:rPr>
          <w:i/>
          <w:iCs/>
          <w:noProof/>
        </w:rPr>
        <w:t>Estudos de Tradução: Fundamentos de Uma Disciplina.</w:t>
      </w:r>
      <w:r>
        <w:rPr>
          <w:noProof/>
        </w:rPr>
        <w:t xml:space="preserve"> (V. d. Figueiredo, &amp; A. Chaves, Trads.) Lisboa: Fundação Calouste Gulbenkian.</w:t>
      </w:r>
      <w:bookmarkEnd w:id="82"/>
      <w:bookmarkEnd w:id="83"/>
    </w:p>
    <w:p w14:paraId="2D79C047" w14:textId="77777777" w:rsidR="00E664EC" w:rsidRDefault="00E664EC" w:rsidP="000E4CC4">
      <w:pPr>
        <w:pStyle w:val="Bibliografia"/>
        <w:jc w:val="both"/>
        <w:rPr>
          <w:noProof/>
        </w:rPr>
      </w:pPr>
      <w:bookmarkStart w:id="84" w:name="_Toc429503336"/>
      <w:bookmarkStart w:id="85" w:name="_Toc429504382"/>
      <w:r w:rsidRPr="00E664EC">
        <w:rPr>
          <w:noProof/>
          <w:lang w:val="en-US"/>
        </w:rPr>
        <w:t xml:space="preserve">Boal, A. (2009). Theatre of the Opressed. Em T. Prentki, &amp; S. Preston (Edits.), </w:t>
      </w:r>
      <w:r w:rsidRPr="00E664EC">
        <w:rPr>
          <w:i/>
          <w:iCs/>
          <w:noProof/>
          <w:lang w:val="en-US"/>
        </w:rPr>
        <w:t>The Applied Theatre Reader</w:t>
      </w:r>
      <w:r w:rsidRPr="00E664EC">
        <w:rPr>
          <w:noProof/>
          <w:lang w:val="en-US"/>
        </w:rPr>
        <w:t xml:space="preserve"> (pp. 130-137). </w:t>
      </w:r>
      <w:r>
        <w:rPr>
          <w:noProof/>
        </w:rPr>
        <w:t>Abingdon: Routledge.</w:t>
      </w:r>
      <w:bookmarkEnd w:id="84"/>
      <w:bookmarkEnd w:id="85"/>
    </w:p>
    <w:p w14:paraId="32D21FA9" w14:textId="77777777" w:rsidR="00E664EC" w:rsidRDefault="00E664EC" w:rsidP="000E4CC4">
      <w:pPr>
        <w:pStyle w:val="Bibliografia"/>
        <w:jc w:val="both"/>
        <w:rPr>
          <w:noProof/>
        </w:rPr>
      </w:pPr>
      <w:bookmarkStart w:id="86" w:name="_Toc429503337"/>
      <w:bookmarkStart w:id="87" w:name="_Toc429504383"/>
      <w:r>
        <w:rPr>
          <w:noProof/>
        </w:rPr>
        <w:t xml:space="preserve">Brecht, B. (1970). </w:t>
      </w:r>
      <w:r>
        <w:rPr>
          <w:i/>
          <w:iCs/>
          <w:noProof/>
        </w:rPr>
        <w:t>Arte e Vanguarda.</w:t>
      </w:r>
      <w:r>
        <w:rPr>
          <w:noProof/>
        </w:rPr>
        <w:t xml:space="preserve"> Lisboa: Editorial Presença.</w:t>
      </w:r>
      <w:bookmarkEnd w:id="86"/>
      <w:bookmarkEnd w:id="87"/>
    </w:p>
    <w:p w14:paraId="42157541" w14:textId="77777777" w:rsidR="00E664EC" w:rsidRDefault="00E664EC" w:rsidP="000E4CC4">
      <w:pPr>
        <w:pStyle w:val="Bibliografia"/>
        <w:jc w:val="both"/>
        <w:rPr>
          <w:noProof/>
        </w:rPr>
      </w:pPr>
      <w:bookmarkStart w:id="88" w:name="_Toc429503338"/>
      <w:bookmarkStart w:id="89" w:name="_Toc429504384"/>
      <w:r>
        <w:rPr>
          <w:noProof/>
        </w:rPr>
        <w:t xml:space="preserve">Brilhante, M. J. (2011). A Fundação Calouste Gulbenkian, a CETbase e este livro ou como se prova que o teatro português sempre existiu. Em M. H. Serôdio, </w:t>
      </w:r>
      <w:r>
        <w:rPr>
          <w:i/>
          <w:iCs/>
          <w:noProof/>
        </w:rPr>
        <w:t>Financiar o Teatro Em Portugal: A actuação da Fundação Calouste Gulbenkian (1959-1999)</w:t>
      </w:r>
      <w:r>
        <w:rPr>
          <w:noProof/>
        </w:rPr>
        <w:t xml:space="preserve"> (pp. 227 - 234). Lisboa: Books on Demand. Obtido em 08 de abril de 2015, de http://www.bond.com.pt/home/wp-content/uploads/2014/02/e-Book_password.pdf</w:t>
      </w:r>
      <w:bookmarkEnd w:id="88"/>
      <w:bookmarkEnd w:id="89"/>
    </w:p>
    <w:p w14:paraId="4C4016CE" w14:textId="77777777" w:rsidR="00E664EC" w:rsidRDefault="00E664EC" w:rsidP="000E4CC4">
      <w:pPr>
        <w:pStyle w:val="Bibliografia"/>
        <w:jc w:val="both"/>
        <w:rPr>
          <w:noProof/>
        </w:rPr>
      </w:pPr>
      <w:bookmarkStart w:id="90" w:name="_Toc429503339"/>
      <w:bookmarkStart w:id="91" w:name="_Toc429504385"/>
      <w:r>
        <w:rPr>
          <w:noProof/>
        </w:rPr>
        <w:t xml:space="preserve">Capuchinhas. (2006). </w:t>
      </w:r>
      <w:r>
        <w:rPr>
          <w:i/>
          <w:iCs/>
          <w:noProof/>
        </w:rPr>
        <w:t>Identidade</w:t>
      </w:r>
      <w:r>
        <w:rPr>
          <w:noProof/>
        </w:rPr>
        <w:t>. Obtido em 05 de março de 2015, de Capuchinhas: http://capuchinhas.blogspot.pt/2006/09/identidade.html</w:t>
      </w:r>
      <w:bookmarkEnd w:id="90"/>
      <w:bookmarkEnd w:id="91"/>
    </w:p>
    <w:p w14:paraId="51B7AEA8" w14:textId="77777777" w:rsidR="00E664EC" w:rsidRDefault="00E664EC" w:rsidP="000E4CC4">
      <w:pPr>
        <w:pStyle w:val="Bibliografia"/>
        <w:jc w:val="both"/>
        <w:rPr>
          <w:noProof/>
        </w:rPr>
      </w:pPr>
      <w:bookmarkStart w:id="92" w:name="_Toc429503340"/>
      <w:bookmarkStart w:id="93" w:name="_Toc429504386"/>
      <w:r>
        <w:rPr>
          <w:noProof/>
        </w:rPr>
        <w:t xml:space="preserve">CAREAT. (1998). </w:t>
      </w:r>
      <w:r>
        <w:rPr>
          <w:i/>
          <w:iCs/>
          <w:noProof/>
        </w:rPr>
        <w:t>Descentralização, Regionalização e Reforma Democrática do Estado</w:t>
      </w:r>
      <w:r>
        <w:rPr>
          <w:noProof/>
        </w:rPr>
        <w:t xml:space="preserve"> (2.ª ed.). Lisboa: CAREAT.</w:t>
      </w:r>
      <w:bookmarkEnd w:id="92"/>
      <w:bookmarkEnd w:id="93"/>
    </w:p>
    <w:p w14:paraId="0EB44A5C" w14:textId="77777777" w:rsidR="00E664EC" w:rsidRDefault="00E664EC" w:rsidP="000E4CC4">
      <w:pPr>
        <w:pStyle w:val="Bibliografia"/>
        <w:jc w:val="both"/>
        <w:rPr>
          <w:noProof/>
        </w:rPr>
      </w:pPr>
      <w:bookmarkStart w:id="94" w:name="_Toc429503341"/>
      <w:bookmarkStart w:id="95" w:name="_Toc429504387"/>
      <w:r>
        <w:rPr>
          <w:noProof/>
        </w:rPr>
        <w:t xml:space="preserve">Carmo, H., &amp; Ferreira, M. (1998). </w:t>
      </w:r>
      <w:r>
        <w:rPr>
          <w:i/>
          <w:iCs/>
          <w:noProof/>
        </w:rPr>
        <w:t>Metodologia da Investigação: Guia para a Auto-aprendizagem.</w:t>
      </w:r>
      <w:r>
        <w:rPr>
          <w:noProof/>
        </w:rPr>
        <w:t xml:space="preserve"> Lisboa: Universidade Aberta.</w:t>
      </w:r>
      <w:bookmarkEnd w:id="94"/>
      <w:bookmarkEnd w:id="95"/>
    </w:p>
    <w:p w14:paraId="35957168" w14:textId="77777777" w:rsidR="00E664EC" w:rsidRDefault="00E664EC" w:rsidP="000E4CC4">
      <w:pPr>
        <w:pStyle w:val="Bibliografia"/>
        <w:jc w:val="both"/>
        <w:rPr>
          <w:noProof/>
        </w:rPr>
      </w:pPr>
      <w:bookmarkStart w:id="96" w:name="_Toc429503342"/>
      <w:bookmarkStart w:id="97" w:name="_Toc429504388"/>
      <w:r>
        <w:rPr>
          <w:noProof/>
        </w:rPr>
        <w:t xml:space="preserve">Carvalho, P. E. (2001). Becket (Auto)Traduzido/Traduzir Becket: «Dar Forma à Confusão». Em T. Seruya (Ed.), </w:t>
      </w:r>
      <w:r>
        <w:rPr>
          <w:i/>
          <w:iCs/>
          <w:noProof/>
        </w:rPr>
        <w:t>Estudos de Tradução em Portugal: Contributos para a História da Literatura Portuguesa</w:t>
      </w:r>
      <w:r>
        <w:rPr>
          <w:noProof/>
        </w:rPr>
        <w:t xml:space="preserve"> (pp. 279-296). Lisboa: Universidade Católica.</w:t>
      </w:r>
      <w:bookmarkEnd w:id="96"/>
      <w:bookmarkEnd w:id="97"/>
    </w:p>
    <w:p w14:paraId="412C6F49" w14:textId="77777777" w:rsidR="00E664EC" w:rsidRDefault="00E664EC" w:rsidP="000E4CC4">
      <w:pPr>
        <w:pStyle w:val="Bibliografia"/>
        <w:jc w:val="both"/>
        <w:rPr>
          <w:noProof/>
        </w:rPr>
      </w:pPr>
      <w:bookmarkStart w:id="98" w:name="_Toc429503343"/>
      <w:bookmarkStart w:id="99" w:name="_Toc429504389"/>
      <w:r>
        <w:rPr>
          <w:noProof/>
        </w:rPr>
        <w:t xml:space="preserve">Carvalho, P. E. (2009). </w:t>
      </w:r>
      <w:r>
        <w:rPr>
          <w:i/>
          <w:iCs/>
          <w:noProof/>
        </w:rPr>
        <w:t>Identidades Reescritas: Figurações da Irlanda no Teatro Português.</w:t>
      </w:r>
      <w:r>
        <w:rPr>
          <w:noProof/>
        </w:rPr>
        <w:t xml:space="preserve"> Porto: Edições Afrontamento.</w:t>
      </w:r>
      <w:bookmarkEnd w:id="98"/>
      <w:bookmarkEnd w:id="99"/>
    </w:p>
    <w:p w14:paraId="60B60874" w14:textId="77777777" w:rsidR="00E664EC" w:rsidRDefault="00E664EC" w:rsidP="000E4CC4">
      <w:pPr>
        <w:pStyle w:val="Bibliografia"/>
        <w:jc w:val="both"/>
        <w:rPr>
          <w:noProof/>
        </w:rPr>
      </w:pPr>
      <w:bookmarkStart w:id="100" w:name="_Toc429503344"/>
      <w:bookmarkStart w:id="101" w:name="_Toc429504390"/>
      <w:r>
        <w:rPr>
          <w:noProof/>
        </w:rPr>
        <w:t xml:space="preserve">CET. (2015). </w:t>
      </w:r>
      <w:r>
        <w:rPr>
          <w:i/>
          <w:iCs/>
          <w:noProof/>
        </w:rPr>
        <w:t>Ficha de Companhia / Grupo de Teatro</w:t>
      </w:r>
      <w:r>
        <w:rPr>
          <w:noProof/>
        </w:rPr>
        <w:t>. Obtido em 8 de abril de 2015, de CETBase: http://ww3.fl.ul.pt/CETbase/reports/client/Report.htm?ObjType=Instituicao&amp;ObjId=31</w:t>
      </w:r>
      <w:bookmarkEnd w:id="100"/>
      <w:bookmarkEnd w:id="101"/>
    </w:p>
    <w:p w14:paraId="426F282D" w14:textId="77777777" w:rsidR="00E664EC" w:rsidRDefault="00E664EC" w:rsidP="000E4CC4">
      <w:pPr>
        <w:pStyle w:val="Bibliografia"/>
        <w:jc w:val="both"/>
        <w:rPr>
          <w:noProof/>
        </w:rPr>
      </w:pPr>
      <w:bookmarkStart w:id="102" w:name="_Toc429503345"/>
      <w:bookmarkStart w:id="103" w:name="_Toc429504391"/>
      <w:r w:rsidRPr="00E664EC">
        <w:rPr>
          <w:noProof/>
          <w:lang w:val="en-US"/>
        </w:rPr>
        <w:t xml:space="preserve">Chamberlain, L. (2004). Gender and the Metaphorics of Translation. Em L. Venuti (Ed.), </w:t>
      </w:r>
      <w:r w:rsidRPr="00E664EC">
        <w:rPr>
          <w:i/>
          <w:iCs/>
          <w:noProof/>
          <w:lang w:val="en-US"/>
        </w:rPr>
        <w:t>The Translation Studies Reader</w:t>
      </w:r>
      <w:r w:rsidRPr="00E664EC">
        <w:rPr>
          <w:noProof/>
          <w:lang w:val="en-US"/>
        </w:rPr>
        <w:t xml:space="preserve"> (2.ª ed., pp. 306-321). </w:t>
      </w:r>
      <w:r>
        <w:rPr>
          <w:noProof/>
        </w:rPr>
        <w:t>Nova Iorque: Routledge.</w:t>
      </w:r>
      <w:bookmarkEnd w:id="102"/>
      <w:bookmarkEnd w:id="103"/>
    </w:p>
    <w:p w14:paraId="3D651E9D" w14:textId="77777777" w:rsidR="00E664EC" w:rsidRDefault="00E664EC" w:rsidP="000E4CC4">
      <w:pPr>
        <w:pStyle w:val="Bibliografia"/>
        <w:jc w:val="both"/>
        <w:rPr>
          <w:noProof/>
        </w:rPr>
      </w:pPr>
      <w:bookmarkStart w:id="104" w:name="_Toc429503346"/>
      <w:bookmarkStart w:id="105" w:name="_Toc429504392"/>
      <w:r>
        <w:rPr>
          <w:noProof/>
        </w:rPr>
        <w:lastRenderedPageBreak/>
        <w:t xml:space="preserve">CIVDL. (n.d.). </w:t>
      </w:r>
      <w:r>
        <w:rPr>
          <w:i/>
          <w:iCs/>
          <w:noProof/>
        </w:rPr>
        <w:t>Oferta Cultural</w:t>
      </w:r>
      <w:r>
        <w:rPr>
          <w:noProof/>
        </w:rPr>
        <w:t>. Obtido em 20 de abril de 2015, de Comunidade Intermunicipal Viseu Dão Lafões: http://cimvdl.pt/index.php/projetos/ruci/oferta-cultural</w:t>
      </w:r>
      <w:bookmarkEnd w:id="104"/>
      <w:bookmarkEnd w:id="105"/>
    </w:p>
    <w:p w14:paraId="6B5445D3" w14:textId="77777777" w:rsidR="00E664EC" w:rsidRDefault="00E664EC" w:rsidP="000E4CC4">
      <w:pPr>
        <w:pStyle w:val="Bibliografia"/>
        <w:jc w:val="both"/>
        <w:rPr>
          <w:noProof/>
        </w:rPr>
      </w:pPr>
      <w:bookmarkStart w:id="106" w:name="_Toc429503347"/>
      <w:bookmarkStart w:id="107" w:name="_Toc429504393"/>
      <w:r>
        <w:rPr>
          <w:noProof/>
        </w:rPr>
        <w:t xml:space="preserve">Copferman, É. (1971). </w:t>
      </w:r>
      <w:r>
        <w:rPr>
          <w:i/>
          <w:iCs/>
          <w:noProof/>
        </w:rPr>
        <w:t>O Teatro Popular Porquê?</w:t>
      </w:r>
      <w:r>
        <w:rPr>
          <w:noProof/>
        </w:rPr>
        <w:t xml:space="preserve"> Porto: Portucalense Editora.</w:t>
      </w:r>
      <w:bookmarkEnd w:id="106"/>
      <w:bookmarkEnd w:id="107"/>
    </w:p>
    <w:p w14:paraId="1B0792DC" w14:textId="77777777" w:rsidR="00E664EC" w:rsidRDefault="00E664EC" w:rsidP="000E4CC4">
      <w:pPr>
        <w:pStyle w:val="Bibliografia"/>
        <w:jc w:val="both"/>
        <w:rPr>
          <w:noProof/>
        </w:rPr>
      </w:pPr>
      <w:bookmarkStart w:id="108" w:name="_Toc429503348"/>
      <w:bookmarkStart w:id="109" w:name="_Toc429504394"/>
      <w:r>
        <w:rPr>
          <w:noProof/>
        </w:rPr>
        <w:t>Correia, E. (22 de julho de 2013). Entrevista ao Diretor Artístico do Teatro Regional da Serra do Montemuro. (P. Rocha, Entrevistador)</w:t>
      </w:r>
      <w:bookmarkEnd w:id="108"/>
      <w:bookmarkEnd w:id="109"/>
    </w:p>
    <w:p w14:paraId="0C99C848" w14:textId="77777777" w:rsidR="00E664EC" w:rsidRDefault="00E664EC" w:rsidP="000E4CC4">
      <w:pPr>
        <w:pStyle w:val="Bibliografia"/>
        <w:jc w:val="both"/>
        <w:rPr>
          <w:noProof/>
        </w:rPr>
      </w:pPr>
      <w:bookmarkStart w:id="110" w:name="_Toc429503349"/>
      <w:bookmarkStart w:id="111" w:name="_Toc429504395"/>
      <w:r>
        <w:rPr>
          <w:noProof/>
        </w:rPr>
        <w:t xml:space="preserve">DGArtes. (n.d.). </w:t>
      </w:r>
      <w:r>
        <w:rPr>
          <w:i/>
          <w:iCs/>
          <w:noProof/>
        </w:rPr>
        <w:t>Apoio Às Artes</w:t>
      </w:r>
      <w:r>
        <w:rPr>
          <w:noProof/>
        </w:rPr>
        <w:t>. Obtido em 10 de abril de 2015, de Direção-Geral das Artes: http://www.dgartes.pt/</w:t>
      </w:r>
      <w:bookmarkEnd w:id="110"/>
      <w:bookmarkEnd w:id="111"/>
    </w:p>
    <w:p w14:paraId="02A53B24" w14:textId="77777777" w:rsidR="00E664EC" w:rsidRDefault="00E664EC" w:rsidP="000E4CC4">
      <w:pPr>
        <w:pStyle w:val="Bibliografia"/>
        <w:jc w:val="both"/>
        <w:rPr>
          <w:noProof/>
        </w:rPr>
      </w:pPr>
      <w:bookmarkStart w:id="112" w:name="_Toc429503350"/>
      <w:bookmarkStart w:id="113" w:name="_Toc429504396"/>
      <w:r>
        <w:rPr>
          <w:noProof/>
        </w:rPr>
        <w:t xml:space="preserve">Eco, U. (1977). </w:t>
      </w:r>
      <w:r>
        <w:rPr>
          <w:i/>
          <w:iCs/>
          <w:noProof/>
        </w:rPr>
        <w:t>Como Se Faz Uma Tese Em Ciências Humanas.</w:t>
      </w:r>
      <w:r>
        <w:rPr>
          <w:noProof/>
        </w:rPr>
        <w:t xml:space="preserve"> Lisboa: Editorial Presença, Lda.</w:t>
      </w:r>
      <w:bookmarkEnd w:id="112"/>
      <w:bookmarkEnd w:id="113"/>
    </w:p>
    <w:p w14:paraId="17DA8469" w14:textId="77777777" w:rsidR="00E664EC" w:rsidRPr="00E664EC" w:rsidRDefault="00E664EC" w:rsidP="000E4CC4">
      <w:pPr>
        <w:pStyle w:val="Bibliografia"/>
        <w:jc w:val="both"/>
        <w:rPr>
          <w:noProof/>
          <w:lang w:val="en-US"/>
        </w:rPr>
      </w:pPr>
      <w:bookmarkStart w:id="114" w:name="_Toc429503351"/>
      <w:bookmarkStart w:id="115" w:name="_Toc429504397"/>
      <w:r>
        <w:rPr>
          <w:noProof/>
        </w:rPr>
        <w:t xml:space="preserve">Espasa, E. (2000). </w:t>
      </w:r>
      <w:r w:rsidRPr="00E664EC">
        <w:rPr>
          <w:noProof/>
          <w:lang w:val="en-US"/>
        </w:rPr>
        <w:t xml:space="preserve">Performability in Translation: Speakability?, Playability? or Just Saleability? Em C.-A. Upton (Ed.), </w:t>
      </w:r>
      <w:r w:rsidRPr="00E664EC">
        <w:rPr>
          <w:i/>
          <w:iCs/>
          <w:noProof/>
          <w:lang w:val="en-US"/>
        </w:rPr>
        <w:t>Moving Target: Moving Target and Cultural Relocation</w:t>
      </w:r>
      <w:r w:rsidRPr="00E664EC">
        <w:rPr>
          <w:noProof/>
          <w:lang w:val="en-US"/>
        </w:rPr>
        <w:t xml:space="preserve"> (pp. 49-62). Manchester: St. Jerome Publishing.</w:t>
      </w:r>
      <w:bookmarkEnd w:id="114"/>
      <w:bookmarkEnd w:id="115"/>
    </w:p>
    <w:p w14:paraId="351669B1" w14:textId="77777777" w:rsidR="00E664EC" w:rsidRDefault="00E664EC" w:rsidP="000E4CC4">
      <w:pPr>
        <w:pStyle w:val="Bibliografia"/>
        <w:jc w:val="both"/>
        <w:rPr>
          <w:noProof/>
        </w:rPr>
      </w:pPr>
      <w:bookmarkStart w:id="116" w:name="_Toc429503352"/>
      <w:bookmarkStart w:id="117" w:name="_Toc429504398"/>
      <w:r w:rsidRPr="00E664EC">
        <w:rPr>
          <w:noProof/>
          <w:lang w:val="en-US"/>
        </w:rPr>
        <w:t xml:space="preserve">Even-Zohar, I. (2004). The Position of Translated Literature within the Literary Polysystem. Em L. Venuti (Ed.), </w:t>
      </w:r>
      <w:r w:rsidRPr="00E664EC">
        <w:rPr>
          <w:i/>
          <w:iCs/>
          <w:noProof/>
          <w:lang w:val="en-US"/>
        </w:rPr>
        <w:t>The Translation Studies Reader</w:t>
      </w:r>
      <w:r w:rsidRPr="00E664EC">
        <w:rPr>
          <w:noProof/>
          <w:lang w:val="en-US"/>
        </w:rPr>
        <w:t xml:space="preserve"> (2.ª ed., pp. 199-204). </w:t>
      </w:r>
      <w:r>
        <w:rPr>
          <w:noProof/>
        </w:rPr>
        <w:t>Nova Iorque: Routledge.</w:t>
      </w:r>
      <w:bookmarkEnd w:id="116"/>
      <w:bookmarkEnd w:id="117"/>
    </w:p>
    <w:p w14:paraId="37E188F6" w14:textId="77777777" w:rsidR="00E664EC" w:rsidRDefault="00E664EC" w:rsidP="000E4CC4">
      <w:pPr>
        <w:pStyle w:val="Bibliografia"/>
        <w:jc w:val="both"/>
        <w:rPr>
          <w:noProof/>
        </w:rPr>
      </w:pPr>
      <w:bookmarkStart w:id="118" w:name="_Toc429503353"/>
      <w:bookmarkStart w:id="119" w:name="_Toc429504399"/>
      <w:r>
        <w:rPr>
          <w:noProof/>
        </w:rPr>
        <w:t xml:space="preserve">Fernandes, A. T. (1988-1989). Descentralização e Teoria do Estado. </w:t>
      </w:r>
      <w:r>
        <w:rPr>
          <w:i/>
          <w:iCs/>
          <w:noProof/>
        </w:rPr>
        <w:t>Revista da Faculdades de Letras: Filosofia, II série, vol. 5-6</w:t>
      </w:r>
      <w:r>
        <w:rPr>
          <w:noProof/>
        </w:rPr>
        <w:t>, pp. 99-124.</w:t>
      </w:r>
      <w:bookmarkEnd w:id="118"/>
      <w:bookmarkEnd w:id="119"/>
    </w:p>
    <w:p w14:paraId="62502127" w14:textId="77777777" w:rsidR="00E664EC" w:rsidRPr="00E664EC" w:rsidRDefault="00E664EC" w:rsidP="000E4CC4">
      <w:pPr>
        <w:pStyle w:val="Bibliografia"/>
        <w:jc w:val="both"/>
        <w:rPr>
          <w:noProof/>
          <w:lang w:val="en-US"/>
        </w:rPr>
      </w:pPr>
      <w:bookmarkStart w:id="120" w:name="_Toc429503354"/>
      <w:bookmarkStart w:id="121" w:name="_Toc429504400"/>
      <w:r w:rsidRPr="00E664EC">
        <w:rPr>
          <w:noProof/>
          <w:lang w:val="en-US"/>
        </w:rPr>
        <w:t xml:space="preserve">Fisher-Lichte, E. (1996). Interculturalism in Contemporary Theatre. Em P. Pavis (Ed.), </w:t>
      </w:r>
      <w:r w:rsidRPr="00E664EC">
        <w:rPr>
          <w:i/>
          <w:iCs/>
          <w:noProof/>
          <w:lang w:val="en-US"/>
        </w:rPr>
        <w:t>The Intercultural Performance Reader</w:t>
      </w:r>
      <w:r w:rsidRPr="00E664EC">
        <w:rPr>
          <w:noProof/>
          <w:lang w:val="en-US"/>
        </w:rPr>
        <w:t xml:space="preserve"> (pp. 27-39). Abingdon: Routledge.</w:t>
      </w:r>
      <w:bookmarkEnd w:id="120"/>
      <w:bookmarkEnd w:id="121"/>
    </w:p>
    <w:p w14:paraId="3714C290" w14:textId="77777777" w:rsidR="00E664EC" w:rsidRDefault="00E664EC" w:rsidP="000E4CC4">
      <w:pPr>
        <w:pStyle w:val="Bibliografia"/>
        <w:jc w:val="both"/>
        <w:rPr>
          <w:noProof/>
        </w:rPr>
      </w:pPr>
      <w:bookmarkStart w:id="122" w:name="_Toc429503355"/>
      <w:bookmarkStart w:id="123" w:name="_Toc429504401"/>
      <w:r w:rsidRPr="00E664EC">
        <w:rPr>
          <w:noProof/>
          <w:lang w:val="en-US"/>
        </w:rPr>
        <w:t xml:space="preserve">Gentzler, E. (2001). </w:t>
      </w:r>
      <w:r w:rsidRPr="00E664EC">
        <w:rPr>
          <w:i/>
          <w:iCs/>
          <w:noProof/>
          <w:lang w:val="en-US"/>
        </w:rPr>
        <w:t>Contemporary Translation Theories</w:t>
      </w:r>
      <w:r w:rsidRPr="00E664EC">
        <w:rPr>
          <w:noProof/>
          <w:lang w:val="en-US"/>
        </w:rPr>
        <w:t xml:space="preserve"> (2.ª ed.). </w:t>
      </w:r>
      <w:r>
        <w:rPr>
          <w:noProof/>
        </w:rPr>
        <w:t>Clevedon: Multilingual Matters.</w:t>
      </w:r>
      <w:bookmarkEnd w:id="122"/>
      <w:bookmarkEnd w:id="123"/>
    </w:p>
    <w:p w14:paraId="3278EFA5" w14:textId="77777777" w:rsidR="00E664EC" w:rsidRDefault="00E664EC" w:rsidP="000E4CC4">
      <w:pPr>
        <w:pStyle w:val="Bibliografia"/>
        <w:jc w:val="both"/>
        <w:rPr>
          <w:noProof/>
        </w:rPr>
      </w:pPr>
      <w:bookmarkStart w:id="124" w:name="_Toc429503356"/>
      <w:bookmarkStart w:id="125" w:name="_Toc429504402"/>
      <w:r>
        <w:rPr>
          <w:noProof/>
        </w:rPr>
        <w:t xml:space="preserve">Guerreiro, A. (1976). Nota Introdutória. Em L. Vasconcellos, </w:t>
      </w:r>
      <w:r>
        <w:rPr>
          <w:i/>
          <w:iCs/>
          <w:noProof/>
        </w:rPr>
        <w:t>Teatro Popular Português</w:t>
      </w:r>
      <w:r>
        <w:rPr>
          <w:noProof/>
        </w:rPr>
        <w:t xml:space="preserve"> (Vol. I (Religioso), pp. X-XLIII). Coimbra: Acta Universitatis Conimbrigensis.</w:t>
      </w:r>
      <w:bookmarkEnd w:id="124"/>
      <w:bookmarkEnd w:id="125"/>
    </w:p>
    <w:p w14:paraId="648E64E8" w14:textId="77777777" w:rsidR="00E664EC" w:rsidRPr="00E664EC" w:rsidRDefault="00E664EC" w:rsidP="000E4CC4">
      <w:pPr>
        <w:pStyle w:val="Bibliografia"/>
        <w:jc w:val="both"/>
        <w:rPr>
          <w:noProof/>
          <w:lang w:val="en-US"/>
        </w:rPr>
      </w:pPr>
      <w:bookmarkStart w:id="126" w:name="_Toc429503357"/>
      <w:bookmarkStart w:id="127" w:name="_Toc429504403"/>
      <w:r>
        <w:rPr>
          <w:noProof/>
        </w:rPr>
        <w:t xml:space="preserve">Hale, T., &amp; Upton, C.-A. (2000). </w:t>
      </w:r>
      <w:r w:rsidRPr="00E664EC">
        <w:rPr>
          <w:noProof/>
          <w:lang w:val="en-US"/>
        </w:rPr>
        <w:t xml:space="preserve">Introduction. Em C.-A. Upton (Ed.), </w:t>
      </w:r>
      <w:r w:rsidRPr="00E664EC">
        <w:rPr>
          <w:i/>
          <w:iCs/>
          <w:noProof/>
          <w:lang w:val="en-US"/>
        </w:rPr>
        <w:t>Moving Target: Theatre Translation And Cultural Relocation</w:t>
      </w:r>
      <w:r w:rsidRPr="00E664EC">
        <w:rPr>
          <w:noProof/>
          <w:lang w:val="en-US"/>
        </w:rPr>
        <w:t xml:space="preserve"> (pp. 1-13). Manchester: St. Jerome Publishing.</w:t>
      </w:r>
      <w:bookmarkEnd w:id="126"/>
      <w:bookmarkEnd w:id="127"/>
    </w:p>
    <w:p w14:paraId="45C1FB90" w14:textId="77777777" w:rsidR="00E664EC" w:rsidRPr="00E664EC" w:rsidRDefault="00E664EC" w:rsidP="000E4CC4">
      <w:pPr>
        <w:pStyle w:val="Bibliografia"/>
        <w:jc w:val="both"/>
        <w:rPr>
          <w:noProof/>
          <w:lang w:val="en-US"/>
        </w:rPr>
      </w:pPr>
      <w:bookmarkStart w:id="128" w:name="_Toc429503358"/>
      <w:bookmarkStart w:id="129" w:name="_Toc429504404"/>
      <w:r w:rsidRPr="00E664EC">
        <w:rPr>
          <w:noProof/>
          <w:lang w:val="en-US"/>
        </w:rPr>
        <w:lastRenderedPageBreak/>
        <w:t xml:space="preserve">Hermans, T. (1985). Translation Studies and a New Paradigm. Em T. Hermans (Ed.), </w:t>
      </w:r>
      <w:r w:rsidRPr="00E664EC">
        <w:rPr>
          <w:i/>
          <w:iCs/>
          <w:noProof/>
          <w:lang w:val="en-US"/>
        </w:rPr>
        <w:t>The Manipulation of Literature: Studies in Literary Translation</w:t>
      </w:r>
      <w:r w:rsidRPr="00E664EC">
        <w:rPr>
          <w:noProof/>
          <w:lang w:val="en-US"/>
        </w:rPr>
        <w:t xml:space="preserve"> (pp. 7-15). Londres: Croom Helm.</w:t>
      </w:r>
      <w:bookmarkEnd w:id="128"/>
      <w:bookmarkEnd w:id="129"/>
    </w:p>
    <w:p w14:paraId="3DDC90A4" w14:textId="77777777" w:rsidR="00E664EC" w:rsidRDefault="00E664EC" w:rsidP="000E4CC4">
      <w:pPr>
        <w:pStyle w:val="Bibliografia"/>
        <w:jc w:val="both"/>
        <w:rPr>
          <w:noProof/>
        </w:rPr>
      </w:pPr>
      <w:bookmarkStart w:id="130" w:name="_Toc429503359"/>
      <w:bookmarkStart w:id="131" w:name="_Toc429504405"/>
      <w:r w:rsidRPr="00E664EC">
        <w:rPr>
          <w:noProof/>
          <w:lang w:val="en-US"/>
        </w:rPr>
        <w:t xml:space="preserve">Holmes, J. S. (2004). The Name and Nature of Translation Studies. Em L. Venuti (Ed.), </w:t>
      </w:r>
      <w:r w:rsidRPr="00E664EC">
        <w:rPr>
          <w:i/>
          <w:iCs/>
          <w:noProof/>
          <w:lang w:val="en-US"/>
        </w:rPr>
        <w:t>The Translation Studies Reader</w:t>
      </w:r>
      <w:r w:rsidRPr="00E664EC">
        <w:rPr>
          <w:noProof/>
          <w:lang w:val="en-US"/>
        </w:rPr>
        <w:t xml:space="preserve"> (2.ª ed., pp. 180-192). </w:t>
      </w:r>
      <w:r>
        <w:rPr>
          <w:noProof/>
        </w:rPr>
        <w:t>Nova Iorque: Routledge.</w:t>
      </w:r>
      <w:bookmarkEnd w:id="130"/>
      <w:bookmarkEnd w:id="131"/>
    </w:p>
    <w:p w14:paraId="51A5A870" w14:textId="77777777" w:rsidR="00E664EC" w:rsidRDefault="00E664EC" w:rsidP="000E4CC4">
      <w:pPr>
        <w:pStyle w:val="Bibliografia"/>
        <w:jc w:val="both"/>
        <w:rPr>
          <w:noProof/>
        </w:rPr>
      </w:pPr>
      <w:bookmarkStart w:id="132" w:name="_Toc429503360"/>
      <w:bookmarkStart w:id="133" w:name="_Toc429504406"/>
      <w:r>
        <w:rPr>
          <w:noProof/>
        </w:rPr>
        <w:t xml:space="preserve">IFDR. (05 de setembro de 2014). </w:t>
      </w:r>
      <w:r>
        <w:rPr>
          <w:i/>
          <w:iCs/>
          <w:noProof/>
        </w:rPr>
        <w:t>Programa Operacional Cultura (POC)</w:t>
      </w:r>
      <w:r>
        <w:rPr>
          <w:noProof/>
        </w:rPr>
        <w:t>. Obtido em 11 de abril de 2015, de Quadro Comunitário de Apoio III Portugal 2000-2006: http://www.qca.pt/pos/poc.asp</w:t>
      </w:r>
      <w:bookmarkEnd w:id="132"/>
      <w:bookmarkEnd w:id="133"/>
    </w:p>
    <w:p w14:paraId="5B3BA7C1" w14:textId="77777777" w:rsidR="00E664EC" w:rsidRDefault="00E664EC" w:rsidP="000E4CC4">
      <w:pPr>
        <w:pStyle w:val="Bibliografia"/>
        <w:jc w:val="both"/>
        <w:rPr>
          <w:noProof/>
        </w:rPr>
      </w:pPr>
      <w:bookmarkStart w:id="134" w:name="_Toc429503361"/>
      <w:bookmarkStart w:id="135" w:name="_Toc429504407"/>
      <w:r>
        <w:rPr>
          <w:noProof/>
        </w:rPr>
        <w:t>Laika. (n.d.). Obtido em 19 de março de 2015, de Laika: http://www.laika.be/</w:t>
      </w:r>
      <w:bookmarkEnd w:id="134"/>
      <w:bookmarkEnd w:id="135"/>
    </w:p>
    <w:p w14:paraId="1A9F7381" w14:textId="77777777" w:rsidR="00E664EC" w:rsidRPr="00E664EC" w:rsidRDefault="00E664EC" w:rsidP="000E4CC4">
      <w:pPr>
        <w:pStyle w:val="Bibliografia"/>
        <w:jc w:val="both"/>
        <w:rPr>
          <w:noProof/>
          <w:lang w:val="en-US"/>
        </w:rPr>
      </w:pPr>
      <w:bookmarkStart w:id="136" w:name="_Toc429503362"/>
      <w:bookmarkStart w:id="137" w:name="_Toc429504408"/>
      <w:r w:rsidRPr="00E664EC">
        <w:rPr>
          <w:noProof/>
          <w:lang w:val="en-US"/>
        </w:rPr>
        <w:t xml:space="preserve">Lefevere, A. (1992a). </w:t>
      </w:r>
      <w:r w:rsidRPr="00E664EC">
        <w:rPr>
          <w:i/>
          <w:iCs/>
          <w:noProof/>
          <w:lang w:val="en-US"/>
        </w:rPr>
        <w:t>Translation, History, Culture: A Sourcebook.</w:t>
      </w:r>
      <w:r w:rsidRPr="00E664EC">
        <w:rPr>
          <w:noProof/>
          <w:lang w:val="en-US"/>
        </w:rPr>
        <w:t xml:space="preserve"> Londres: Routledge.</w:t>
      </w:r>
      <w:bookmarkEnd w:id="136"/>
      <w:bookmarkEnd w:id="137"/>
    </w:p>
    <w:p w14:paraId="721ECDEA" w14:textId="77777777" w:rsidR="00E664EC" w:rsidRPr="00E664EC" w:rsidRDefault="00E664EC" w:rsidP="000E4CC4">
      <w:pPr>
        <w:pStyle w:val="Bibliografia"/>
        <w:jc w:val="both"/>
        <w:rPr>
          <w:noProof/>
          <w:lang w:val="en-US"/>
        </w:rPr>
      </w:pPr>
      <w:bookmarkStart w:id="138" w:name="_Toc429503363"/>
      <w:bookmarkStart w:id="139" w:name="_Toc429504409"/>
      <w:r w:rsidRPr="00E664EC">
        <w:rPr>
          <w:noProof/>
          <w:lang w:val="en-US"/>
        </w:rPr>
        <w:t xml:space="preserve">Lefevere, A. (1992b). </w:t>
      </w:r>
      <w:r w:rsidRPr="00E664EC">
        <w:rPr>
          <w:i/>
          <w:iCs/>
          <w:noProof/>
          <w:lang w:val="en-US"/>
        </w:rPr>
        <w:t>Translation, Rewriting and the Manipulation of the Literary Fame.</w:t>
      </w:r>
      <w:r w:rsidRPr="00E664EC">
        <w:rPr>
          <w:noProof/>
          <w:lang w:val="en-US"/>
        </w:rPr>
        <w:t xml:space="preserve"> Londres: Routledge.</w:t>
      </w:r>
      <w:bookmarkEnd w:id="138"/>
      <w:bookmarkEnd w:id="139"/>
    </w:p>
    <w:p w14:paraId="22CE70BD" w14:textId="77777777" w:rsidR="00E664EC" w:rsidRPr="00E664EC" w:rsidRDefault="00E664EC" w:rsidP="000E4CC4">
      <w:pPr>
        <w:pStyle w:val="Bibliografia"/>
        <w:jc w:val="both"/>
        <w:rPr>
          <w:noProof/>
          <w:lang w:val="en-US"/>
        </w:rPr>
      </w:pPr>
      <w:bookmarkStart w:id="140" w:name="_Toc429503364"/>
      <w:bookmarkStart w:id="141" w:name="_Toc429504410"/>
      <w:r w:rsidRPr="00E664EC">
        <w:rPr>
          <w:noProof/>
          <w:lang w:val="en-US"/>
        </w:rPr>
        <w:t xml:space="preserve">Lefevere, A. (2004). Mother Courage´s Cucumbers: Text, System and Refraction in a Theory of Literature. Em L. Venuti (Ed.), </w:t>
      </w:r>
      <w:r w:rsidRPr="00E664EC">
        <w:rPr>
          <w:i/>
          <w:iCs/>
          <w:noProof/>
          <w:lang w:val="en-US"/>
        </w:rPr>
        <w:t>The Translator Studies Reader</w:t>
      </w:r>
      <w:r w:rsidRPr="00E664EC">
        <w:rPr>
          <w:noProof/>
          <w:lang w:val="en-US"/>
        </w:rPr>
        <w:t xml:space="preserve"> (pp. 239-255). Nova Iorque: Routledge.</w:t>
      </w:r>
      <w:bookmarkEnd w:id="140"/>
      <w:bookmarkEnd w:id="141"/>
    </w:p>
    <w:p w14:paraId="64C7B755" w14:textId="77777777" w:rsidR="00E664EC" w:rsidRPr="00E664EC" w:rsidRDefault="00E664EC" w:rsidP="000E4CC4">
      <w:pPr>
        <w:pStyle w:val="Bibliografia"/>
        <w:jc w:val="both"/>
        <w:rPr>
          <w:noProof/>
          <w:lang w:val="en-US"/>
        </w:rPr>
      </w:pPr>
      <w:bookmarkStart w:id="142" w:name="_Toc429503365"/>
      <w:bookmarkStart w:id="143" w:name="_Toc429504411"/>
      <w:r w:rsidRPr="00E664EC">
        <w:rPr>
          <w:noProof/>
          <w:lang w:val="en-US"/>
        </w:rPr>
        <w:t xml:space="preserve">Lefevere, A., &amp; Bassnett, S. (1992). General Editor´s Preface. Em A. Lefevere, </w:t>
      </w:r>
      <w:r w:rsidRPr="00E664EC">
        <w:rPr>
          <w:i/>
          <w:iCs/>
          <w:noProof/>
          <w:lang w:val="en-US"/>
        </w:rPr>
        <w:t>Translation, History, Culture: A Sourcebook</w:t>
      </w:r>
      <w:r w:rsidRPr="00E664EC">
        <w:rPr>
          <w:noProof/>
          <w:lang w:val="en-US"/>
        </w:rPr>
        <w:t xml:space="preserve"> (pp. XI-XII). Londres: Routledge.</w:t>
      </w:r>
      <w:bookmarkEnd w:id="142"/>
      <w:bookmarkEnd w:id="143"/>
    </w:p>
    <w:p w14:paraId="5CD12C51" w14:textId="77777777" w:rsidR="00E664EC" w:rsidRPr="00E664EC" w:rsidRDefault="00E664EC" w:rsidP="000E4CC4">
      <w:pPr>
        <w:pStyle w:val="Bibliografia"/>
        <w:jc w:val="both"/>
        <w:rPr>
          <w:noProof/>
          <w:lang w:val="en-US"/>
        </w:rPr>
      </w:pPr>
      <w:bookmarkStart w:id="144" w:name="_Toc429503366"/>
      <w:bookmarkStart w:id="145" w:name="_Toc429504412"/>
      <w:r w:rsidRPr="00E664EC">
        <w:rPr>
          <w:noProof/>
          <w:lang w:val="en-US"/>
        </w:rPr>
        <w:t xml:space="preserve">Lefevere, A., &amp; Bassnett, S. (1998). Where Are We in Translation Studies. Em A. Lefevere, &amp; S. Bassnett, </w:t>
      </w:r>
      <w:r w:rsidRPr="00E664EC">
        <w:rPr>
          <w:i/>
          <w:iCs/>
          <w:noProof/>
          <w:lang w:val="en-US"/>
        </w:rPr>
        <w:t>Constructing Cultures: Essays on Literary Translation</w:t>
      </w:r>
      <w:r w:rsidRPr="00E664EC">
        <w:rPr>
          <w:noProof/>
          <w:lang w:val="en-US"/>
        </w:rPr>
        <w:t xml:space="preserve"> (pp. 1-11). Clevedon: Multilingual Matters.</w:t>
      </w:r>
      <w:bookmarkEnd w:id="144"/>
      <w:bookmarkEnd w:id="145"/>
    </w:p>
    <w:p w14:paraId="5F9E039A" w14:textId="77777777" w:rsidR="00E664EC" w:rsidRDefault="00E664EC" w:rsidP="000E4CC4">
      <w:pPr>
        <w:pStyle w:val="Bibliografia"/>
        <w:jc w:val="both"/>
        <w:rPr>
          <w:noProof/>
        </w:rPr>
      </w:pPr>
      <w:bookmarkStart w:id="146" w:name="_Toc429503367"/>
      <w:bookmarkStart w:id="147" w:name="_Toc429504413"/>
      <w:r w:rsidRPr="00E664EC">
        <w:rPr>
          <w:noProof/>
          <w:lang w:val="en-US"/>
        </w:rPr>
        <w:t xml:space="preserve">McMillan, K., &amp; Weyers, J. (2007). </w:t>
      </w:r>
      <w:r w:rsidRPr="00E664EC">
        <w:rPr>
          <w:i/>
          <w:iCs/>
          <w:noProof/>
          <w:lang w:val="en-US"/>
        </w:rPr>
        <w:t>How To Write Dissertations And Project Reports.</w:t>
      </w:r>
      <w:r w:rsidRPr="00E664EC">
        <w:rPr>
          <w:noProof/>
          <w:lang w:val="en-US"/>
        </w:rPr>
        <w:t xml:space="preserve"> </w:t>
      </w:r>
      <w:r>
        <w:rPr>
          <w:noProof/>
        </w:rPr>
        <w:t>Harlow: Pearson Education Limited.</w:t>
      </w:r>
      <w:bookmarkEnd w:id="146"/>
      <w:bookmarkEnd w:id="147"/>
    </w:p>
    <w:p w14:paraId="4BFD2587" w14:textId="77777777" w:rsidR="00E664EC" w:rsidRPr="00E664EC" w:rsidRDefault="00E664EC" w:rsidP="000E4CC4">
      <w:pPr>
        <w:pStyle w:val="Bibliografia"/>
        <w:jc w:val="both"/>
        <w:rPr>
          <w:noProof/>
          <w:lang w:val="es-ES"/>
        </w:rPr>
      </w:pPr>
      <w:bookmarkStart w:id="148" w:name="_Toc429503368"/>
      <w:bookmarkStart w:id="149" w:name="_Toc429504414"/>
      <w:r>
        <w:rPr>
          <w:noProof/>
        </w:rPr>
        <w:t xml:space="preserve">Mendes, L. (1985). Teatro Rural. </w:t>
      </w:r>
      <w:r>
        <w:rPr>
          <w:i/>
          <w:iCs/>
          <w:noProof/>
        </w:rPr>
        <w:t xml:space="preserve">À Barca - Revista do Teatro de Amadores., n.º 18. </w:t>
      </w:r>
      <w:r w:rsidRPr="00E664EC">
        <w:rPr>
          <w:i/>
          <w:iCs/>
          <w:noProof/>
          <w:lang w:val="es-ES"/>
        </w:rPr>
        <w:t>Maio de 1985</w:t>
      </w:r>
      <w:r w:rsidRPr="00E664EC">
        <w:rPr>
          <w:noProof/>
          <w:lang w:val="es-ES"/>
        </w:rPr>
        <w:t>, pp. 24-25.</w:t>
      </w:r>
      <w:bookmarkEnd w:id="148"/>
      <w:bookmarkEnd w:id="149"/>
    </w:p>
    <w:p w14:paraId="49958C2D" w14:textId="77777777" w:rsidR="00E664EC" w:rsidRPr="00E664EC" w:rsidRDefault="00E664EC" w:rsidP="000E4CC4">
      <w:pPr>
        <w:pStyle w:val="Bibliografia"/>
        <w:jc w:val="both"/>
        <w:rPr>
          <w:noProof/>
          <w:lang w:val="en-US"/>
        </w:rPr>
      </w:pPr>
      <w:bookmarkStart w:id="150" w:name="_Toc429503369"/>
      <w:bookmarkStart w:id="151" w:name="_Toc429504415"/>
      <w:r w:rsidRPr="00E664EC">
        <w:rPr>
          <w:noProof/>
          <w:lang w:val="es-ES"/>
        </w:rPr>
        <w:t xml:space="preserve">Moya, V. (2004). </w:t>
      </w:r>
      <w:r w:rsidRPr="00E664EC">
        <w:rPr>
          <w:i/>
          <w:iCs/>
          <w:noProof/>
          <w:lang w:val="es-ES"/>
        </w:rPr>
        <w:t>La Selva de la Traducción: Teorias Traductológicas Contemporáneas .</w:t>
      </w:r>
      <w:r w:rsidRPr="00E664EC">
        <w:rPr>
          <w:noProof/>
          <w:lang w:val="es-ES"/>
        </w:rPr>
        <w:t xml:space="preserve"> </w:t>
      </w:r>
      <w:r w:rsidRPr="00E664EC">
        <w:rPr>
          <w:noProof/>
          <w:lang w:val="en-US"/>
        </w:rPr>
        <w:t>Madrid: Ediciones Cátedra.</w:t>
      </w:r>
      <w:bookmarkEnd w:id="150"/>
      <w:bookmarkEnd w:id="151"/>
    </w:p>
    <w:p w14:paraId="092F75EA" w14:textId="77777777" w:rsidR="00E664EC" w:rsidRDefault="00E664EC" w:rsidP="000E4CC4">
      <w:pPr>
        <w:pStyle w:val="Bibliografia"/>
        <w:jc w:val="both"/>
        <w:rPr>
          <w:noProof/>
        </w:rPr>
      </w:pPr>
      <w:bookmarkStart w:id="152" w:name="_Toc429503370"/>
      <w:bookmarkStart w:id="153" w:name="_Toc429504416"/>
      <w:r w:rsidRPr="00E664EC">
        <w:rPr>
          <w:noProof/>
          <w:lang w:val="en-US"/>
        </w:rPr>
        <w:t xml:space="preserve">Munday, J. (2001). </w:t>
      </w:r>
      <w:r w:rsidRPr="00E664EC">
        <w:rPr>
          <w:i/>
          <w:iCs/>
          <w:noProof/>
          <w:lang w:val="en-US"/>
        </w:rPr>
        <w:t>Introducing Translation Studies: Theories and Applications.</w:t>
      </w:r>
      <w:r w:rsidRPr="00E664EC">
        <w:rPr>
          <w:noProof/>
          <w:lang w:val="en-US"/>
        </w:rPr>
        <w:t xml:space="preserve"> </w:t>
      </w:r>
      <w:r>
        <w:rPr>
          <w:noProof/>
        </w:rPr>
        <w:t>Abingdon: Routledge.</w:t>
      </w:r>
      <w:bookmarkEnd w:id="152"/>
      <w:bookmarkEnd w:id="153"/>
    </w:p>
    <w:p w14:paraId="7CCB4422" w14:textId="77777777" w:rsidR="00E664EC" w:rsidRDefault="00E664EC" w:rsidP="000E4CC4">
      <w:pPr>
        <w:pStyle w:val="Bibliografia"/>
        <w:jc w:val="both"/>
        <w:rPr>
          <w:noProof/>
        </w:rPr>
      </w:pPr>
      <w:bookmarkStart w:id="154" w:name="_Toc429503371"/>
      <w:bookmarkStart w:id="155" w:name="_Toc429504417"/>
      <w:r>
        <w:rPr>
          <w:noProof/>
        </w:rPr>
        <w:lastRenderedPageBreak/>
        <w:t xml:space="preserve">Neves, A. (1998). </w:t>
      </w:r>
      <w:r>
        <w:rPr>
          <w:i/>
          <w:iCs/>
          <w:noProof/>
        </w:rPr>
        <w:t>El Gringo / Lobo-Wolf.</w:t>
      </w:r>
      <w:r>
        <w:rPr>
          <w:noProof/>
        </w:rPr>
        <w:t xml:space="preserve"> Lisboa: Edições Cotovia, Lda.</w:t>
      </w:r>
      <w:bookmarkEnd w:id="154"/>
      <w:bookmarkEnd w:id="155"/>
    </w:p>
    <w:p w14:paraId="1D01BA0D" w14:textId="77777777" w:rsidR="00E664EC" w:rsidRPr="00E664EC" w:rsidRDefault="00E664EC" w:rsidP="000E4CC4">
      <w:pPr>
        <w:pStyle w:val="Bibliografia"/>
        <w:jc w:val="both"/>
        <w:rPr>
          <w:noProof/>
          <w:lang w:val="es-ES"/>
        </w:rPr>
      </w:pPr>
      <w:bookmarkStart w:id="156" w:name="_Toc429503372"/>
      <w:bookmarkStart w:id="157" w:name="_Toc429504418"/>
      <w:r w:rsidRPr="00E664EC">
        <w:rPr>
          <w:noProof/>
          <w:lang w:val="es-ES"/>
        </w:rPr>
        <w:t xml:space="preserve">Newmark, P. (2004). </w:t>
      </w:r>
      <w:r w:rsidRPr="00E664EC">
        <w:rPr>
          <w:i/>
          <w:iCs/>
          <w:noProof/>
          <w:lang w:val="es-ES"/>
        </w:rPr>
        <w:t>Manual de Traducción</w:t>
      </w:r>
      <w:r w:rsidRPr="00E664EC">
        <w:rPr>
          <w:noProof/>
          <w:lang w:val="es-ES"/>
        </w:rPr>
        <w:t xml:space="preserve"> (4.ª ed.). (V. Moya, Trad.) Madrid: Ediciones Cátedra.</w:t>
      </w:r>
      <w:bookmarkEnd w:id="156"/>
      <w:bookmarkEnd w:id="157"/>
    </w:p>
    <w:p w14:paraId="664B3533" w14:textId="77777777" w:rsidR="00E664EC" w:rsidRPr="00E664EC" w:rsidRDefault="00E664EC" w:rsidP="000E4CC4">
      <w:pPr>
        <w:pStyle w:val="Bibliografia"/>
        <w:jc w:val="both"/>
        <w:rPr>
          <w:noProof/>
          <w:lang w:val="en-US"/>
        </w:rPr>
      </w:pPr>
      <w:bookmarkStart w:id="158" w:name="_Toc429503373"/>
      <w:bookmarkStart w:id="159" w:name="_Toc429504419"/>
      <w:r w:rsidRPr="00B71430">
        <w:rPr>
          <w:noProof/>
        </w:rPr>
        <w:t xml:space="preserve">Nord, C. (1997). </w:t>
      </w:r>
      <w:r w:rsidRPr="00E664EC">
        <w:rPr>
          <w:i/>
          <w:iCs/>
          <w:noProof/>
          <w:lang w:val="en-US"/>
        </w:rPr>
        <w:t>Translating as a Purposeful Activity: Functionalist Approaches Explained.</w:t>
      </w:r>
      <w:r w:rsidRPr="00E664EC">
        <w:rPr>
          <w:noProof/>
          <w:lang w:val="en-US"/>
        </w:rPr>
        <w:t xml:space="preserve"> Manchester: St. Jerome Publishing.</w:t>
      </w:r>
      <w:bookmarkEnd w:id="158"/>
      <w:bookmarkEnd w:id="159"/>
    </w:p>
    <w:p w14:paraId="6E44D35F" w14:textId="77777777" w:rsidR="00E664EC" w:rsidRPr="00E664EC" w:rsidRDefault="00E664EC" w:rsidP="000E4CC4">
      <w:pPr>
        <w:pStyle w:val="Bibliografia"/>
        <w:jc w:val="both"/>
        <w:rPr>
          <w:noProof/>
          <w:lang w:val="en-US"/>
        </w:rPr>
      </w:pPr>
      <w:bookmarkStart w:id="160" w:name="_Toc429503374"/>
      <w:bookmarkStart w:id="161" w:name="_Toc429504420"/>
      <w:r w:rsidRPr="00E664EC">
        <w:rPr>
          <w:noProof/>
          <w:lang w:val="en-US"/>
        </w:rPr>
        <w:t xml:space="preserve">Pavis, P. (1982). </w:t>
      </w:r>
      <w:r w:rsidRPr="00E664EC">
        <w:rPr>
          <w:i/>
          <w:iCs/>
          <w:noProof/>
          <w:lang w:val="en-US"/>
        </w:rPr>
        <w:t>Languages of the Stage: Essays in the Semiology of the Theatre .</w:t>
      </w:r>
      <w:r w:rsidRPr="00E664EC">
        <w:rPr>
          <w:noProof/>
          <w:lang w:val="en-US"/>
        </w:rPr>
        <w:t xml:space="preserve"> Baltimore: Performing Arts Journal Publication.</w:t>
      </w:r>
      <w:bookmarkEnd w:id="160"/>
      <w:bookmarkEnd w:id="161"/>
    </w:p>
    <w:p w14:paraId="616DC84A" w14:textId="77777777" w:rsidR="00E664EC" w:rsidRPr="00E664EC" w:rsidRDefault="00E664EC" w:rsidP="000E4CC4">
      <w:pPr>
        <w:pStyle w:val="Bibliografia"/>
        <w:jc w:val="both"/>
        <w:rPr>
          <w:noProof/>
          <w:lang w:val="en-US"/>
        </w:rPr>
      </w:pPr>
      <w:bookmarkStart w:id="162" w:name="_Toc429503375"/>
      <w:bookmarkStart w:id="163" w:name="_Toc429504421"/>
      <w:r w:rsidRPr="00E664EC">
        <w:rPr>
          <w:noProof/>
          <w:lang w:val="en-US"/>
        </w:rPr>
        <w:t xml:space="preserve">Pavis, P. (1992). </w:t>
      </w:r>
      <w:r w:rsidRPr="00E664EC">
        <w:rPr>
          <w:i/>
          <w:iCs/>
          <w:noProof/>
          <w:lang w:val="en-US"/>
        </w:rPr>
        <w:t>Theatre at the Crossroads of Culture.</w:t>
      </w:r>
      <w:r w:rsidRPr="00E664EC">
        <w:rPr>
          <w:noProof/>
          <w:lang w:val="en-US"/>
        </w:rPr>
        <w:t xml:space="preserve"> Londres: Routledge.</w:t>
      </w:r>
      <w:bookmarkEnd w:id="162"/>
      <w:bookmarkEnd w:id="163"/>
    </w:p>
    <w:p w14:paraId="4BA9A48F" w14:textId="77777777" w:rsidR="00E664EC" w:rsidRPr="00E664EC" w:rsidRDefault="00E664EC" w:rsidP="000E4CC4">
      <w:pPr>
        <w:pStyle w:val="Bibliografia"/>
        <w:jc w:val="both"/>
        <w:rPr>
          <w:noProof/>
          <w:lang w:val="en-US"/>
        </w:rPr>
      </w:pPr>
      <w:bookmarkStart w:id="164" w:name="_Toc429503376"/>
      <w:bookmarkStart w:id="165" w:name="_Toc429504422"/>
      <w:r w:rsidRPr="00E664EC">
        <w:rPr>
          <w:noProof/>
          <w:lang w:val="en-US"/>
        </w:rPr>
        <w:t xml:space="preserve">Pavis, P. (1996). Introduction: Towards a Theory of Interculturalism in Theatre? Em P. Pavis (Ed.), </w:t>
      </w:r>
      <w:r w:rsidRPr="00E664EC">
        <w:rPr>
          <w:i/>
          <w:iCs/>
          <w:noProof/>
          <w:lang w:val="en-US"/>
        </w:rPr>
        <w:t>The Intercultural Performance Reader</w:t>
      </w:r>
      <w:r w:rsidRPr="00E664EC">
        <w:rPr>
          <w:noProof/>
          <w:lang w:val="en-US"/>
        </w:rPr>
        <w:t xml:space="preserve"> (pp. 1-21). Abingdon: Routledge.</w:t>
      </w:r>
      <w:bookmarkEnd w:id="164"/>
      <w:bookmarkEnd w:id="165"/>
    </w:p>
    <w:p w14:paraId="461AEE72" w14:textId="77777777" w:rsidR="00E664EC" w:rsidRPr="00E664EC" w:rsidRDefault="00E664EC" w:rsidP="000E4CC4">
      <w:pPr>
        <w:pStyle w:val="Bibliografia"/>
        <w:jc w:val="both"/>
        <w:rPr>
          <w:noProof/>
          <w:lang w:val="en-US"/>
        </w:rPr>
      </w:pPr>
      <w:bookmarkStart w:id="166" w:name="_Toc429503377"/>
      <w:bookmarkStart w:id="167" w:name="_Toc429504423"/>
      <w:r w:rsidRPr="00E664EC">
        <w:rPr>
          <w:noProof/>
          <w:lang w:val="en-US"/>
        </w:rPr>
        <w:t xml:space="preserve">Pavis, P. (1998). </w:t>
      </w:r>
      <w:r w:rsidRPr="00E664EC">
        <w:rPr>
          <w:i/>
          <w:iCs/>
          <w:noProof/>
          <w:lang w:val="en-US"/>
        </w:rPr>
        <w:t>Dictionary of the Theatre: Terms, Concepts and Analysis.</w:t>
      </w:r>
      <w:r w:rsidRPr="00E664EC">
        <w:rPr>
          <w:noProof/>
          <w:lang w:val="en-US"/>
        </w:rPr>
        <w:t xml:space="preserve"> Toronto: University of Toronto Press Incorporated.</w:t>
      </w:r>
      <w:bookmarkEnd w:id="166"/>
      <w:bookmarkEnd w:id="167"/>
    </w:p>
    <w:p w14:paraId="123A65DB" w14:textId="77777777" w:rsidR="00E664EC" w:rsidRDefault="00E664EC" w:rsidP="000E4CC4">
      <w:pPr>
        <w:pStyle w:val="Bibliografia"/>
        <w:jc w:val="both"/>
        <w:rPr>
          <w:noProof/>
        </w:rPr>
      </w:pPr>
      <w:bookmarkStart w:id="168" w:name="_Toc429503378"/>
      <w:bookmarkStart w:id="169" w:name="_Toc429504424"/>
      <w:r w:rsidRPr="00E664EC">
        <w:rPr>
          <w:noProof/>
          <w:lang w:val="en-US"/>
        </w:rPr>
        <w:t xml:space="preserve">Peacock, D. K. (2007). </w:t>
      </w:r>
      <w:r w:rsidRPr="00E664EC">
        <w:rPr>
          <w:i/>
          <w:iCs/>
          <w:noProof/>
          <w:lang w:val="en-US"/>
        </w:rPr>
        <w:t>Changing Performance: Culture and Performance in the British Theatre since 1945.</w:t>
      </w:r>
      <w:r w:rsidRPr="00E664EC">
        <w:rPr>
          <w:noProof/>
          <w:lang w:val="en-US"/>
        </w:rPr>
        <w:t xml:space="preserve"> </w:t>
      </w:r>
      <w:r>
        <w:rPr>
          <w:noProof/>
        </w:rPr>
        <w:t>Berna: Peter Lang.</w:t>
      </w:r>
      <w:bookmarkEnd w:id="168"/>
      <w:bookmarkEnd w:id="169"/>
    </w:p>
    <w:p w14:paraId="65623F40" w14:textId="77777777" w:rsidR="00E664EC" w:rsidRDefault="00E664EC" w:rsidP="000E4CC4">
      <w:pPr>
        <w:pStyle w:val="Bibliografia"/>
        <w:jc w:val="both"/>
        <w:rPr>
          <w:noProof/>
        </w:rPr>
      </w:pPr>
      <w:bookmarkStart w:id="170" w:name="_Toc429503379"/>
      <w:bookmarkStart w:id="171" w:name="_Toc429504425"/>
      <w:r>
        <w:rPr>
          <w:noProof/>
        </w:rPr>
        <w:t>Pentabus Theatre. (n.d.). Obtido em 12 de março de 2015, de Pentabus Rural Theatre Company: http://www.pentabus.co.uk/</w:t>
      </w:r>
      <w:bookmarkEnd w:id="170"/>
      <w:bookmarkEnd w:id="171"/>
    </w:p>
    <w:p w14:paraId="0521590A" w14:textId="77777777" w:rsidR="00E664EC" w:rsidRPr="00E664EC" w:rsidRDefault="00E664EC" w:rsidP="000E4CC4">
      <w:pPr>
        <w:pStyle w:val="Bibliografia"/>
        <w:jc w:val="both"/>
        <w:rPr>
          <w:noProof/>
          <w:lang w:val="en-US"/>
        </w:rPr>
      </w:pPr>
      <w:bookmarkStart w:id="172" w:name="_Toc429503380"/>
      <w:bookmarkStart w:id="173" w:name="_Toc429504426"/>
      <w:r>
        <w:rPr>
          <w:noProof/>
        </w:rPr>
        <w:t xml:space="preserve">Pereira, A., &amp; Poupa, C. (2012). </w:t>
      </w:r>
      <w:r>
        <w:rPr>
          <w:i/>
          <w:iCs/>
          <w:noProof/>
        </w:rPr>
        <w:t>Como Escrever Uma Tese, Monografia ou Livro Científico Usando o Word</w:t>
      </w:r>
      <w:r>
        <w:rPr>
          <w:noProof/>
        </w:rPr>
        <w:t xml:space="preserve"> (5.ª ed.). </w:t>
      </w:r>
      <w:r w:rsidRPr="00E664EC">
        <w:rPr>
          <w:noProof/>
          <w:lang w:val="en-US"/>
        </w:rPr>
        <w:t>Lisboa: Edições Sílabo.</w:t>
      </w:r>
      <w:bookmarkEnd w:id="172"/>
      <w:bookmarkEnd w:id="173"/>
    </w:p>
    <w:p w14:paraId="6B617F7D" w14:textId="77777777" w:rsidR="00E664EC" w:rsidRDefault="00E664EC" w:rsidP="000E4CC4">
      <w:pPr>
        <w:pStyle w:val="Bibliografia"/>
        <w:jc w:val="both"/>
        <w:rPr>
          <w:noProof/>
        </w:rPr>
      </w:pPr>
      <w:bookmarkStart w:id="174" w:name="_Toc429503381"/>
      <w:bookmarkStart w:id="175" w:name="_Toc429504427"/>
      <w:r w:rsidRPr="00E664EC">
        <w:rPr>
          <w:noProof/>
          <w:lang w:val="en-US"/>
        </w:rPr>
        <w:t xml:space="preserve">Prentki, T., &amp; Preston, S. (2009). Applied Theatre: An Introduction. Em T. Prentki, &amp; S. Preston (Edits.), </w:t>
      </w:r>
      <w:r w:rsidRPr="00E664EC">
        <w:rPr>
          <w:i/>
          <w:iCs/>
          <w:noProof/>
          <w:lang w:val="en-US"/>
        </w:rPr>
        <w:t>The Applied Theatre Reader</w:t>
      </w:r>
      <w:r w:rsidRPr="00E664EC">
        <w:rPr>
          <w:noProof/>
          <w:lang w:val="en-US"/>
        </w:rPr>
        <w:t xml:space="preserve"> (pp. 9-15). </w:t>
      </w:r>
      <w:r>
        <w:rPr>
          <w:noProof/>
        </w:rPr>
        <w:t>Abingdon: Routledge.</w:t>
      </w:r>
      <w:bookmarkEnd w:id="174"/>
      <w:bookmarkEnd w:id="175"/>
    </w:p>
    <w:p w14:paraId="1664DAB8" w14:textId="77777777" w:rsidR="00E664EC" w:rsidRDefault="00E664EC" w:rsidP="000E4CC4">
      <w:pPr>
        <w:pStyle w:val="Bibliografia"/>
        <w:jc w:val="both"/>
        <w:rPr>
          <w:noProof/>
        </w:rPr>
      </w:pPr>
      <w:bookmarkStart w:id="176" w:name="_Toc429503382"/>
      <w:bookmarkStart w:id="177" w:name="_Toc429504428"/>
      <w:r>
        <w:rPr>
          <w:noProof/>
        </w:rPr>
        <w:t>Pulleyn, G. (20 de junho de 2014). Entrevista a Tradutor do Teatro Regional da Serra do Montemuro. (P. Rocha, Entrevistador) Viseu.</w:t>
      </w:r>
      <w:bookmarkEnd w:id="176"/>
      <w:bookmarkEnd w:id="177"/>
    </w:p>
    <w:p w14:paraId="36278582" w14:textId="77777777" w:rsidR="00E664EC" w:rsidRDefault="00E664EC" w:rsidP="000E4CC4">
      <w:pPr>
        <w:pStyle w:val="Bibliografia"/>
        <w:jc w:val="both"/>
        <w:rPr>
          <w:noProof/>
        </w:rPr>
      </w:pPr>
      <w:bookmarkStart w:id="178" w:name="_Toc429503383"/>
      <w:bookmarkStart w:id="179" w:name="_Toc429504429"/>
      <w:r>
        <w:rPr>
          <w:noProof/>
        </w:rPr>
        <w:t>QREN. (2010). Obtido em 15 de abril de 2015, de Quadro de Referência Estratégico Nacional Portugal 2007.2013: http://www.qren.pt</w:t>
      </w:r>
      <w:bookmarkEnd w:id="178"/>
      <w:bookmarkEnd w:id="179"/>
    </w:p>
    <w:p w14:paraId="25399CB4" w14:textId="77777777" w:rsidR="00E664EC" w:rsidRDefault="00E664EC" w:rsidP="000E4CC4">
      <w:pPr>
        <w:pStyle w:val="Bibliografia"/>
        <w:jc w:val="both"/>
        <w:rPr>
          <w:noProof/>
        </w:rPr>
      </w:pPr>
      <w:bookmarkStart w:id="180" w:name="_Toc429503384"/>
      <w:bookmarkStart w:id="181" w:name="_Toc429504430"/>
      <w:r>
        <w:rPr>
          <w:noProof/>
        </w:rPr>
        <w:t xml:space="preserve">Rebello, L. F. (2000). </w:t>
      </w:r>
      <w:r>
        <w:rPr>
          <w:i/>
          <w:iCs/>
          <w:noProof/>
        </w:rPr>
        <w:t>Breve História do Teatro Português</w:t>
      </w:r>
      <w:r>
        <w:rPr>
          <w:noProof/>
        </w:rPr>
        <w:t xml:space="preserve"> (5.ª ed.). Mem Martins: Publicações Europa-América.</w:t>
      </w:r>
      <w:bookmarkEnd w:id="180"/>
      <w:bookmarkEnd w:id="181"/>
    </w:p>
    <w:p w14:paraId="2E3D5C04" w14:textId="77777777" w:rsidR="00E664EC" w:rsidRDefault="00E664EC" w:rsidP="000E4CC4">
      <w:pPr>
        <w:pStyle w:val="Bibliografia"/>
        <w:jc w:val="both"/>
        <w:rPr>
          <w:noProof/>
        </w:rPr>
      </w:pPr>
      <w:bookmarkStart w:id="182" w:name="_Toc429503385"/>
      <w:bookmarkStart w:id="183" w:name="_Toc429504431"/>
      <w:r>
        <w:rPr>
          <w:noProof/>
        </w:rPr>
        <w:t xml:space="preserve">Rebelo, J., Correia, L., &amp; Cristóvão, A. (2008). Redes Culturais e Desenvolvimento Local: a Experiência da Comum. </w:t>
      </w:r>
      <w:r>
        <w:rPr>
          <w:i/>
          <w:iCs/>
          <w:noProof/>
        </w:rPr>
        <w:t>Revista Portuguesa de Estudos Regionais, n.º 15</w:t>
      </w:r>
      <w:r>
        <w:rPr>
          <w:noProof/>
        </w:rPr>
        <w:t xml:space="preserve">, pp. </w:t>
      </w:r>
      <w:r>
        <w:rPr>
          <w:noProof/>
        </w:rPr>
        <w:lastRenderedPageBreak/>
        <w:t>21-40. Obtido em 30 de abril de 2015, de http://www.apdr.pt/siteRPER/numeros/RPER15/15.2.pdf</w:t>
      </w:r>
      <w:bookmarkEnd w:id="182"/>
      <w:bookmarkEnd w:id="183"/>
    </w:p>
    <w:p w14:paraId="02FFC8E5" w14:textId="77777777" w:rsidR="00E664EC" w:rsidRDefault="00E664EC" w:rsidP="000E4CC4">
      <w:pPr>
        <w:pStyle w:val="Bibliografia"/>
        <w:jc w:val="both"/>
        <w:rPr>
          <w:noProof/>
        </w:rPr>
      </w:pPr>
      <w:bookmarkStart w:id="184" w:name="_Toc429503386"/>
      <w:bookmarkStart w:id="185" w:name="_Toc429504432"/>
      <w:r>
        <w:rPr>
          <w:noProof/>
        </w:rPr>
        <w:t xml:space="preserve">Ribeiro, M. A. (1993). </w:t>
      </w:r>
      <w:r>
        <w:rPr>
          <w:i/>
          <w:iCs/>
          <w:noProof/>
        </w:rPr>
        <w:t>Realismo e Naturalismo</w:t>
      </w:r>
      <w:r>
        <w:rPr>
          <w:noProof/>
        </w:rPr>
        <w:t xml:space="preserve"> (2.ª ed.). Lisboa: Editorial Verbo.</w:t>
      </w:r>
      <w:bookmarkEnd w:id="184"/>
      <w:bookmarkEnd w:id="185"/>
    </w:p>
    <w:p w14:paraId="29CA9897" w14:textId="77777777" w:rsidR="00E664EC" w:rsidRDefault="00E664EC" w:rsidP="000E4CC4">
      <w:pPr>
        <w:pStyle w:val="Bibliografia"/>
        <w:jc w:val="both"/>
        <w:rPr>
          <w:noProof/>
        </w:rPr>
      </w:pPr>
      <w:bookmarkStart w:id="186" w:name="_Toc429503387"/>
      <w:bookmarkStart w:id="187" w:name="_Toc429504433"/>
      <w:r>
        <w:rPr>
          <w:noProof/>
        </w:rPr>
        <w:t xml:space="preserve">Santos, M. (1998). </w:t>
      </w:r>
      <w:r>
        <w:rPr>
          <w:i/>
          <w:iCs/>
          <w:noProof/>
        </w:rPr>
        <w:t>As Políticas Culturais: Relatório Nacional.</w:t>
      </w:r>
      <w:r>
        <w:rPr>
          <w:noProof/>
        </w:rPr>
        <w:t xml:space="preserve"> Lisboa: Observatório das Actividades Culturais.</w:t>
      </w:r>
      <w:bookmarkEnd w:id="186"/>
      <w:bookmarkEnd w:id="187"/>
    </w:p>
    <w:p w14:paraId="5C4C9074" w14:textId="77777777" w:rsidR="00E664EC" w:rsidRPr="00E664EC" w:rsidRDefault="00E664EC" w:rsidP="000E4CC4">
      <w:pPr>
        <w:pStyle w:val="Bibliografia"/>
        <w:jc w:val="both"/>
        <w:rPr>
          <w:noProof/>
          <w:lang w:val="en-US"/>
        </w:rPr>
      </w:pPr>
      <w:bookmarkStart w:id="188" w:name="_Toc429503388"/>
      <w:bookmarkStart w:id="189" w:name="_Toc429504434"/>
      <w:r w:rsidRPr="00E664EC">
        <w:rPr>
          <w:noProof/>
          <w:lang w:val="en-US"/>
        </w:rPr>
        <w:t xml:space="preserve">Schäffner, C. (2001). Skopos Theory. Em M. Baker (Ed.), </w:t>
      </w:r>
      <w:r w:rsidRPr="00E664EC">
        <w:rPr>
          <w:i/>
          <w:iCs/>
          <w:noProof/>
          <w:lang w:val="en-US"/>
        </w:rPr>
        <w:t>Routledge Encyclopedia of Translation Studies</w:t>
      </w:r>
      <w:r w:rsidRPr="00E664EC">
        <w:rPr>
          <w:noProof/>
          <w:lang w:val="en-US"/>
        </w:rPr>
        <w:t xml:space="preserve"> (pp. 235-238). Abingdon: Routledge.</w:t>
      </w:r>
      <w:bookmarkEnd w:id="188"/>
      <w:bookmarkEnd w:id="189"/>
    </w:p>
    <w:p w14:paraId="004E9A72" w14:textId="77777777" w:rsidR="00E664EC" w:rsidRPr="00E664EC" w:rsidRDefault="00E664EC" w:rsidP="000E4CC4">
      <w:pPr>
        <w:pStyle w:val="Bibliografia"/>
        <w:jc w:val="both"/>
        <w:rPr>
          <w:noProof/>
          <w:lang w:val="en-US"/>
        </w:rPr>
      </w:pPr>
      <w:bookmarkStart w:id="190" w:name="_Toc429503389"/>
      <w:bookmarkStart w:id="191" w:name="_Toc429504435"/>
      <w:r w:rsidRPr="00E664EC">
        <w:rPr>
          <w:noProof/>
          <w:lang w:val="en-US"/>
        </w:rPr>
        <w:t xml:space="preserve">Schechter, J. (2003). Back To The Popular Source: Introduction To Part I. Em J. Schechter (Ed.), </w:t>
      </w:r>
      <w:r w:rsidRPr="00E664EC">
        <w:rPr>
          <w:i/>
          <w:iCs/>
          <w:noProof/>
          <w:lang w:val="en-US"/>
        </w:rPr>
        <w:t>Popular Theatre: A Source Book</w:t>
      </w:r>
      <w:r w:rsidRPr="00E664EC">
        <w:rPr>
          <w:noProof/>
          <w:lang w:val="en-US"/>
        </w:rPr>
        <w:t xml:space="preserve"> (pp. 3-11). Nova Iorque: Routledge.</w:t>
      </w:r>
      <w:bookmarkEnd w:id="190"/>
      <w:bookmarkEnd w:id="191"/>
    </w:p>
    <w:p w14:paraId="6287B4E5" w14:textId="77777777" w:rsidR="00E664EC" w:rsidRDefault="00E664EC" w:rsidP="000E4CC4">
      <w:pPr>
        <w:pStyle w:val="Bibliografia"/>
        <w:jc w:val="both"/>
        <w:rPr>
          <w:noProof/>
        </w:rPr>
      </w:pPr>
      <w:bookmarkStart w:id="192" w:name="_Toc429503390"/>
      <w:bookmarkStart w:id="193" w:name="_Toc429504436"/>
      <w:r w:rsidRPr="00E664EC">
        <w:rPr>
          <w:noProof/>
          <w:lang w:val="en-US"/>
        </w:rPr>
        <w:t xml:space="preserve">Schultze, B. (1998). Highways, Byways, and Blind Alleys in Translating Drama: Historical and Systematic Aspects of a Cultural Technique. Em K. Mueller-Vollmer, &amp; M. Irmscher, </w:t>
      </w:r>
      <w:r w:rsidRPr="00E664EC">
        <w:rPr>
          <w:i/>
          <w:iCs/>
          <w:noProof/>
          <w:lang w:val="en-US"/>
        </w:rPr>
        <w:t>Translating Literatures Translating Cultures: New Vistas and Approaches in Literary Studies</w:t>
      </w:r>
      <w:r w:rsidRPr="00E664EC">
        <w:rPr>
          <w:noProof/>
          <w:lang w:val="en-US"/>
        </w:rPr>
        <w:t xml:space="preserve"> (pp. 177-196). </w:t>
      </w:r>
      <w:r>
        <w:rPr>
          <w:noProof/>
        </w:rPr>
        <w:t>Stanford: Stanford University Press.</w:t>
      </w:r>
      <w:bookmarkEnd w:id="192"/>
      <w:bookmarkEnd w:id="193"/>
    </w:p>
    <w:p w14:paraId="0B3398DA" w14:textId="77777777" w:rsidR="00E664EC" w:rsidRPr="00E664EC" w:rsidRDefault="00E664EC" w:rsidP="000E4CC4">
      <w:pPr>
        <w:pStyle w:val="Bibliografia"/>
        <w:jc w:val="both"/>
        <w:rPr>
          <w:noProof/>
          <w:lang w:val="en-US"/>
        </w:rPr>
      </w:pPr>
      <w:bookmarkStart w:id="194" w:name="_Toc429503391"/>
      <w:bookmarkStart w:id="195" w:name="_Toc429504437"/>
      <w:r>
        <w:rPr>
          <w:noProof/>
        </w:rPr>
        <w:t xml:space="preserve">Serôdio, M. H. (2013). </w:t>
      </w:r>
      <w:r>
        <w:rPr>
          <w:i/>
          <w:iCs/>
          <w:noProof/>
        </w:rPr>
        <w:t>Financiar o Teatro em Portugal: a actuação da Fundação Calouste Gulbenkian: 1959-1999.</w:t>
      </w:r>
      <w:r>
        <w:rPr>
          <w:noProof/>
        </w:rPr>
        <w:t xml:space="preserve"> </w:t>
      </w:r>
      <w:r w:rsidRPr="00E664EC">
        <w:rPr>
          <w:noProof/>
          <w:lang w:val="en-US"/>
        </w:rPr>
        <w:t>Lisboa: Bond Books on Demand. Obtido de http://www.bond.com.pt/home/wp-content/uploads/2014/02/e-Book_password.pdf]</w:t>
      </w:r>
      <w:bookmarkEnd w:id="194"/>
      <w:bookmarkEnd w:id="195"/>
    </w:p>
    <w:p w14:paraId="557B9506" w14:textId="77777777" w:rsidR="00E664EC" w:rsidRPr="00E664EC" w:rsidRDefault="00E664EC" w:rsidP="000E4CC4">
      <w:pPr>
        <w:pStyle w:val="Bibliografia"/>
        <w:jc w:val="both"/>
        <w:rPr>
          <w:noProof/>
          <w:lang w:val="en-US"/>
        </w:rPr>
      </w:pPr>
      <w:bookmarkStart w:id="196" w:name="_Toc429503392"/>
      <w:bookmarkStart w:id="197" w:name="_Toc429504438"/>
      <w:r>
        <w:rPr>
          <w:noProof/>
        </w:rPr>
        <w:t xml:space="preserve">Serrano, P. (2004). </w:t>
      </w:r>
      <w:r>
        <w:rPr>
          <w:i/>
          <w:iCs/>
          <w:noProof/>
        </w:rPr>
        <w:t>Redação e Apresentação de Trabalhos Científicos</w:t>
      </w:r>
      <w:r>
        <w:rPr>
          <w:noProof/>
        </w:rPr>
        <w:t xml:space="preserve"> (2.ª ed.). </w:t>
      </w:r>
      <w:r w:rsidRPr="00E664EC">
        <w:rPr>
          <w:noProof/>
          <w:lang w:val="en-US"/>
        </w:rPr>
        <w:t>Relógio de Água.</w:t>
      </w:r>
      <w:bookmarkEnd w:id="196"/>
      <w:bookmarkEnd w:id="197"/>
    </w:p>
    <w:p w14:paraId="0110D901" w14:textId="77777777" w:rsidR="00E664EC" w:rsidRDefault="00E664EC" w:rsidP="000E4CC4">
      <w:pPr>
        <w:pStyle w:val="Bibliografia"/>
        <w:jc w:val="both"/>
        <w:rPr>
          <w:noProof/>
        </w:rPr>
      </w:pPr>
      <w:bookmarkStart w:id="198" w:name="_Toc429503393"/>
      <w:bookmarkStart w:id="199" w:name="_Toc429504439"/>
      <w:r w:rsidRPr="00E664EC">
        <w:rPr>
          <w:noProof/>
          <w:lang w:val="en-US"/>
        </w:rPr>
        <w:t xml:space="preserve">Shuttleworth, M. (1998). Polysystem Theory. Em M. Baker (Ed.), </w:t>
      </w:r>
      <w:r w:rsidRPr="00E664EC">
        <w:rPr>
          <w:i/>
          <w:iCs/>
          <w:noProof/>
          <w:lang w:val="en-US"/>
        </w:rPr>
        <w:t>Routledge Encyclopedia of Translation Studies</w:t>
      </w:r>
      <w:r w:rsidRPr="00E664EC">
        <w:rPr>
          <w:noProof/>
          <w:lang w:val="en-US"/>
        </w:rPr>
        <w:t xml:space="preserve"> (pp. 176-178). </w:t>
      </w:r>
      <w:r>
        <w:rPr>
          <w:noProof/>
        </w:rPr>
        <w:t>Abingdon: Routledge.</w:t>
      </w:r>
      <w:bookmarkEnd w:id="198"/>
      <w:bookmarkEnd w:id="199"/>
    </w:p>
    <w:p w14:paraId="7E61BC53" w14:textId="77777777" w:rsidR="00E664EC" w:rsidRDefault="00E664EC" w:rsidP="000E4CC4">
      <w:pPr>
        <w:pStyle w:val="Bibliografia"/>
        <w:jc w:val="both"/>
        <w:rPr>
          <w:noProof/>
        </w:rPr>
      </w:pPr>
      <w:bookmarkStart w:id="200" w:name="_Toc429503394"/>
      <w:bookmarkStart w:id="201" w:name="_Toc429504440"/>
      <w:r>
        <w:rPr>
          <w:noProof/>
        </w:rPr>
        <w:t xml:space="preserve">Silva, A. S. (2007). Como Abordar as Políticas Culturais Autárquicas? Uma Hipótese de Roteiro. </w:t>
      </w:r>
      <w:r>
        <w:rPr>
          <w:i/>
          <w:iCs/>
          <w:noProof/>
        </w:rPr>
        <w:t>Sociologia, Problemas e Práticas, 54</w:t>
      </w:r>
      <w:r>
        <w:rPr>
          <w:noProof/>
        </w:rPr>
        <w:t>, pp. 11-33. Obtido em 20 de 04 de 2015, de http://www.scielo.gpeari.mctes.pt/pdf/spp/n54/n54a02.pdf</w:t>
      </w:r>
      <w:bookmarkEnd w:id="200"/>
      <w:bookmarkEnd w:id="201"/>
    </w:p>
    <w:p w14:paraId="0682A881" w14:textId="77777777" w:rsidR="00E664EC" w:rsidRDefault="00E664EC" w:rsidP="000E4CC4">
      <w:pPr>
        <w:pStyle w:val="Bibliografia"/>
        <w:jc w:val="both"/>
        <w:rPr>
          <w:noProof/>
        </w:rPr>
      </w:pPr>
      <w:bookmarkStart w:id="202" w:name="_Toc429503395"/>
      <w:bookmarkStart w:id="203" w:name="_Toc429504441"/>
      <w:r>
        <w:rPr>
          <w:noProof/>
        </w:rPr>
        <w:t xml:space="preserve">Silva, V. M. (2006). </w:t>
      </w:r>
      <w:r>
        <w:rPr>
          <w:i/>
          <w:iCs/>
          <w:noProof/>
        </w:rPr>
        <w:t>Teoria da Literatura</w:t>
      </w:r>
      <w:r>
        <w:rPr>
          <w:noProof/>
        </w:rPr>
        <w:t xml:space="preserve"> (8.ª ed.). Coimbra: Edições Almedina, SA.</w:t>
      </w:r>
      <w:bookmarkEnd w:id="202"/>
      <w:bookmarkEnd w:id="203"/>
    </w:p>
    <w:p w14:paraId="5D870E8A" w14:textId="77777777" w:rsidR="00E664EC" w:rsidRPr="00E664EC" w:rsidRDefault="00E664EC" w:rsidP="000E4CC4">
      <w:pPr>
        <w:pStyle w:val="Bibliografia"/>
        <w:jc w:val="both"/>
        <w:rPr>
          <w:noProof/>
          <w:lang w:val="en-US"/>
        </w:rPr>
      </w:pPr>
      <w:bookmarkStart w:id="204" w:name="_Toc429503396"/>
      <w:bookmarkStart w:id="205" w:name="_Toc429504442"/>
      <w:r>
        <w:rPr>
          <w:noProof/>
        </w:rPr>
        <w:t xml:space="preserve">Strauss, A., &amp; Corbin, J. M. (1990). </w:t>
      </w:r>
      <w:r w:rsidRPr="00E664EC">
        <w:rPr>
          <w:i/>
          <w:iCs/>
          <w:noProof/>
          <w:lang w:val="en-US"/>
        </w:rPr>
        <w:t>Basics of Qualitative Research: Ground Theory Procedures and Techniques .</w:t>
      </w:r>
      <w:r w:rsidRPr="00E664EC">
        <w:rPr>
          <w:noProof/>
          <w:lang w:val="en-US"/>
        </w:rPr>
        <w:t xml:space="preserve"> Newbury Park: Sage.</w:t>
      </w:r>
      <w:bookmarkEnd w:id="204"/>
      <w:bookmarkEnd w:id="205"/>
    </w:p>
    <w:p w14:paraId="2145AE62" w14:textId="77777777" w:rsidR="00E664EC" w:rsidRDefault="00E664EC" w:rsidP="000E4CC4">
      <w:pPr>
        <w:pStyle w:val="Bibliografia"/>
        <w:jc w:val="both"/>
        <w:rPr>
          <w:noProof/>
        </w:rPr>
      </w:pPr>
      <w:bookmarkStart w:id="206" w:name="_Toc429503397"/>
      <w:bookmarkStart w:id="207" w:name="_Toc429504443"/>
      <w:r w:rsidRPr="00E664EC">
        <w:rPr>
          <w:noProof/>
          <w:lang w:val="en-US"/>
        </w:rPr>
        <w:t xml:space="preserve">Stride, G. (6 de fevereiro de 2008). Rural Theatre´s Radical Force. </w:t>
      </w:r>
      <w:r w:rsidRPr="00E664EC">
        <w:rPr>
          <w:i/>
          <w:iCs/>
          <w:noProof/>
          <w:lang w:val="en-US"/>
        </w:rPr>
        <w:t>The Guardian Theatre Blog</w:t>
      </w:r>
      <w:r w:rsidRPr="00E664EC">
        <w:rPr>
          <w:noProof/>
          <w:lang w:val="en-US"/>
        </w:rPr>
        <w:t xml:space="preserve">. </w:t>
      </w:r>
      <w:r>
        <w:rPr>
          <w:noProof/>
        </w:rPr>
        <w:t>Obtido em 15 de 03 de 2015, de http://www.theguardian.com/stage/theatreblog/2008/feb/06/theradicalforceofruralthe]</w:t>
      </w:r>
      <w:bookmarkEnd w:id="206"/>
      <w:bookmarkEnd w:id="207"/>
    </w:p>
    <w:p w14:paraId="093FAECF" w14:textId="77777777" w:rsidR="00E664EC" w:rsidRDefault="00E664EC" w:rsidP="000E4CC4">
      <w:pPr>
        <w:pStyle w:val="Bibliografia"/>
        <w:jc w:val="both"/>
        <w:rPr>
          <w:noProof/>
        </w:rPr>
      </w:pPr>
      <w:bookmarkStart w:id="208" w:name="_Toc429503398"/>
      <w:bookmarkStart w:id="209" w:name="_Toc429504444"/>
      <w:r>
        <w:rPr>
          <w:noProof/>
        </w:rPr>
        <w:lastRenderedPageBreak/>
        <w:t>Teatro Ao Largo. (n.d.). Obtido em 19 de março de 2015, de Teatro Ao Largo: http://www.teatroaolargo.com/</w:t>
      </w:r>
      <w:bookmarkEnd w:id="208"/>
      <w:bookmarkEnd w:id="209"/>
    </w:p>
    <w:p w14:paraId="6B22006E" w14:textId="77777777" w:rsidR="00E664EC" w:rsidRDefault="00E664EC" w:rsidP="000E4CC4">
      <w:pPr>
        <w:pStyle w:val="Bibliografia"/>
        <w:jc w:val="both"/>
        <w:rPr>
          <w:noProof/>
        </w:rPr>
      </w:pPr>
      <w:bookmarkStart w:id="210" w:name="_Toc429503399"/>
      <w:bookmarkStart w:id="211" w:name="_Toc429504445"/>
      <w:r>
        <w:rPr>
          <w:noProof/>
        </w:rPr>
        <w:t>Teatro das Beiras. (n.d.). Obtido em 08 de abril de 2015, de Teatro das Beiras: http://www.teatrodasbeiras.pt/home.asp</w:t>
      </w:r>
      <w:bookmarkEnd w:id="210"/>
      <w:bookmarkEnd w:id="211"/>
    </w:p>
    <w:p w14:paraId="127775DF" w14:textId="77777777" w:rsidR="00E664EC" w:rsidRDefault="00E664EC" w:rsidP="000E4CC4">
      <w:pPr>
        <w:pStyle w:val="Bibliografia"/>
        <w:jc w:val="both"/>
        <w:rPr>
          <w:noProof/>
        </w:rPr>
      </w:pPr>
      <w:bookmarkStart w:id="212" w:name="_Toc429503400"/>
      <w:bookmarkStart w:id="213" w:name="_Toc429504446"/>
      <w:r>
        <w:rPr>
          <w:noProof/>
        </w:rPr>
        <w:t>Teatro Viriato. (n.d.). Obtido em 06 de março de 2015, de Teatro Viriato: http://www.teatroviriato.com/</w:t>
      </w:r>
      <w:bookmarkEnd w:id="212"/>
      <w:bookmarkEnd w:id="213"/>
    </w:p>
    <w:p w14:paraId="0BF1B3DF" w14:textId="77777777" w:rsidR="00E664EC" w:rsidRDefault="00E664EC" w:rsidP="000E4CC4">
      <w:pPr>
        <w:pStyle w:val="Bibliografia"/>
        <w:jc w:val="both"/>
        <w:rPr>
          <w:noProof/>
        </w:rPr>
      </w:pPr>
      <w:bookmarkStart w:id="214" w:name="_Toc429503401"/>
      <w:bookmarkStart w:id="215" w:name="_Toc429504447"/>
      <w:r>
        <w:rPr>
          <w:noProof/>
        </w:rPr>
        <w:t xml:space="preserve">Teatro Viriato; Amarelo Silvestre. (2013). </w:t>
      </w:r>
      <w:r>
        <w:rPr>
          <w:i/>
          <w:iCs/>
          <w:noProof/>
        </w:rPr>
        <w:t>Sangue na Guelra</w:t>
      </w:r>
      <w:r>
        <w:rPr>
          <w:noProof/>
        </w:rPr>
        <w:t>. Viseu: Teatro Viriato. Obtido em 12 de maio de 2015, de http://www.teatroviriato.com/fotos/editor2/fs_sangue_na_guelra_web.pdf</w:t>
      </w:r>
      <w:bookmarkEnd w:id="214"/>
      <w:bookmarkEnd w:id="215"/>
    </w:p>
    <w:p w14:paraId="528E2CE8" w14:textId="77777777" w:rsidR="00E664EC" w:rsidRDefault="00E664EC" w:rsidP="000E4CC4">
      <w:pPr>
        <w:pStyle w:val="Bibliografia"/>
        <w:jc w:val="both"/>
        <w:rPr>
          <w:noProof/>
        </w:rPr>
      </w:pPr>
      <w:bookmarkStart w:id="216" w:name="_Toc429503402"/>
      <w:bookmarkStart w:id="217" w:name="_Toc429504448"/>
      <w:r>
        <w:rPr>
          <w:noProof/>
        </w:rPr>
        <w:t xml:space="preserve">TETRA. (2010). </w:t>
      </w:r>
      <w:r>
        <w:rPr>
          <w:i/>
          <w:iCs/>
          <w:noProof/>
        </w:rPr>
        <w:t>Bibliografia.</w:t>
      </w:r>
      <w:r>
        <w:rPr>
          <w:noProof/>
        </w:rPr>
        <w:t xml:space="preserve"> Obtido em 26 de março de 2015, de TETRA - Teatro e Tradução: http://tetra.letras.ulisboa.pt/tetra/pt/bibliografia</w:t>
      </w:r>
      <w:bookmarkEnd w:id="216"/>
      <w:bookmarkEnd w:id="217"/>
    </w:p>
    <w:p w14:paraId="335D9148" w14:textId="77777777" w:rsidR="00E664EC" w:rsidRDefault="00E664EC" w:rsidP="000E4CC4">
      <w:pPr>
        <w:pStyle w:val="Bibliografia"/>
        <w:jc w:val="both"/>
        <w:rPr>
          <w:noProof/>
        </w:rPr>
      </w:pPr>
      <w:bookmarkStart w:id="218" w:name="_Toc429503403"/>
      <w:bookmarkStart w:id="219" w:name="_Toc429504449"/>
      <w:r>
        <w:rPr>
          <w:noProof/>
        </w:rPr>
        <w:t>The Fetch Theatre Company. (n.d.). Obtido em 08 de março de 2015, de The Fetch Theatre Company: http://www.thefetch.co.uk/</w:t>
      </w:r>
      <w:bookmarkEnd w:id="218"/>
      <w:bookmarkEnd w:id="219"/>
    </w:p>
    <w:p w14:paraId="279B3832" w14:textId="77777777" w:rsidR="00E664EC" w:rsidRDefault="00E664EC" w:rsidP="000E4CC4">
      <w:pPr>
        <w:pStyle w:val="Bibliografia"/>
        <w:jc w:val="both"/>
        <w:rPr>
          <w:noProof/>
        </w:rPr>
      </w:pPr>
      <w:bookmarkStart w:id="220" w:name="_Toc429503404"/>
      <w:bookmarkStart w:id="221" w:name="_Toc429504450"/>
      <w:r>
        <w:rPr>
          <w:noProof/>
        </w:rPr>
        <w:t>The Foursight Theatre. (n.d.). Obtido em 19 de março de 2015, de The Foursight Theatre: http://www.foursighttheatre.co.uk/</w:t>
      </w:r>
      <w:bookmarkEnd w:id="220"/>
      <w:bookmarkEnd w:id="221"/>
    </w:p>
    <w:p w14:paraId="08C7A31E" w14:textId="77777777" w:rsidR="00E664EC" w:rsidRPr="00E664EC" w:rsidRDefault="00E664EC" w:rsidP="000E4CC4">
      <w:pPr>
        <w:pStyle w:val="Bibliografia"/>
        <w:jc w:val="both"/>
        <w:rPr>
          <w:noProof/>
          <w:lang w:val="es-ES"/>
        </w:rPr>
      </w:pPr>
      <w:bookmarkStart w:id="222" w:name="_Toc429503405"/>
      <w:bookmarkStart w:id="223" w:name="_Toc429504451"/>
      <w:r>
        <w:rPr>
          <w:noProof/>
        </w:rPr>
        <w:t xml:space="preserve">Totzeva, S. (1999). </w:t>
      </w:r>
      <w:r w:rsidRPr="00E664EC">
        <w:rPr>
          <w:noProof/>
          <w:lang w:val="en-US"/>
        </w:rPr>
        <w:t xml:space="preserve">Realizing Theatrical Potential: The Dramatic Text in Performance and Translation. Em J. Boase-Beier, &amp; M. Holman (Edits.), </w:t>
      </w:r>
      <w:r w:rsidRPr="00E664EC">
        <w:rPr>
          <w:i/>
          <w:iCs/>
          <w:noProof/>
          <w:lang w:val="en-US"/>
        </w:rPr>
        <w:t>The Practices of Literary Translation: Constraints and Creativity</w:t>
      </w:r>
      <w:r w:rsidRPr="00E664EC">
        <w:rPr>
          <w:noProof/>
          <w:lang w:val="en-US"/>
        </w:rPr>
        <w:t xml:space="preserve"> (pp. 81-90). </w:t>
      </w:r>
      <w:r w:rsidRPr="00E664EC">
        <w:rPr>
          <w:noProof/>
          <w:lang w:val="es-ES"/>
        </w:rPr>
        <w:t>Manchester: St. Jerome Publishing.</w:t>
      </w:r>
      <w:bookmarkEnd w:id="222"/>
      <w:bookmarkEnd w:id="223"/>
    </w:p>
    <w:p w14:paraId="6DC97E47" w14:textId="77777777" w:rsidR="00E664EC" w:rsidRDefault="00E664EC" w:rsidP="000E4CC4">
      <w:pPr>
        <w:pStyle w:val="Bibliografia"/>
        <w:jc w:val="both"/>
        <w:rPr>
          <w:noProof/>
        </w:rPr>
      </w:pPr>
      <w:bookmarkStart w:id="224" w:name="_Toc429503406"/>
      <w:bookmarkStart w:id="225" w:name="_Toc429504452"/>
      <w:r w:rsidRPr="00E664EC">
        <w:rPr>
          <w:noProof/>
          <w:lang w:val="es-ES"/>
        </w:rPr>
        <w:t xml:space="preserve">Toury, G. (2004). </w:t>
      </w:r>
      <w:r w:rsidRPr="00E664EC">
        <w:rPr>
          <w:i/>
          <w:iCs/>
          <w:noProof/>
          <w:lang w:val="es-ES"/>
        </w:rPr>
        <w:t>Los Estudios Descriptivos de Traducción y más allá: Metodologia de la investigación en Estudios de Traducción.</w:t>
      </w:r>
      <w:r w:rsidRPr="00E664EC">
        <w:rPr>
          <w:noProof/>
          <w:lang w:val="es-ES"/>
        </w:rPr>
        <w:t xml:space="preserve"> </w:t>
      </w:r>
      <w:r>
        <w:rPr>
          <w:noProof/>
        </w:rPr>
        <w:t>(R. Rabadán, &amp; R. Merino, Trads.) Madrid: Ediciones Cátedra.</w:t>
      </w:r>
      <w:bookmarkEnd w:id="224"/>
      <w:bookmarkEnd w:id="225"/>
    </w:p>
    <w:p w14:paraId="65FE5577" w14:textId="77777777" w:rsidR="00E664EC" w:rsidRDefault="00E664EC" w:rsidP="000E4CC4">
      <w:pPr>
        <w:pStyle w:val="Bibliografia"/>
        <w:jc w:val="both"/>
        <w:rPr>
          <w:noProof/>
        </w:rPr>
      </w:pPr>
      <w:bookmarkStart w:id="226" w:name="_Toc429503407"/>
      <w:bookmarkStart w:id="227" w:name="_Toc429504453"/>
      <w:r>
        <w:rPr>
          <w:noProof/>
        </w:rPr>
        <w:t xml:space="preserve">TRSM. (2000). </w:t>
      </w:r>
      <w:r w:rsidRPr="00401339">
        <w:rPr>
          <w:i/>
          <w:noProof/>
        </w:rPr>
        <w:t>Fénix e Kota Kota</w:t>
      </w:r>
      <w:r>
        <w:rPr>
          <w:noProof/>
        </w:rPr>
        <w:t>. Lisboa: Culturgest.</w:t>
      </w:r>
      <w:bookmarkEnd w:id="226"/>
      <w:bookmarkEnd w:id="227"/>
    </w:p>
    <w:p w14:paraId="692190D1" w14:textId="77777777" w:rsidR="00E664EC" w:rsidRDefault="00E664EC" w:rsidP="000E4CC4">
      <w:pPr>
        <w:pStyle w:val="Bibliografia"/>
        <w:jc w:val="both"/>
        <w:rPr>
          <w:noProof/>
        </w:rPr>
      </w:pPr>
      <w:bookmarkStart w:id="228" w:name="_Toc429503408"/>
      <w:bookmarkStart w:id="229" w:name="_Toc429504454"/>
      <w:r>
        <w:rPr>
          <w:noProof/>
        </w:rPr>
        <w:t xml:space="preserve">TRSM. (2008). </w:t>
      </w:r>
      <w:r>
        <w:rPr>
          <w:i/>
          <w:iCs/>
          <w:noProof/>
        </w:rPr>
        <w:t>Da Minha Vista Ponto</w:t>
      </w:r>
      <w:r>
        <w:rPr>
          <w:noProof/>
        </w:rPr>
        <w:t>. Campo Benfeito: Teatro Regional da Serra do Montemuro.</w:t>
      </w:r>
      <w:bookmarkEnd w:id="228"/>
      <w:bookmarkEnd w:id="229"/>
    </w:p>
    <w:p w14:paraId="47BD92EB" w14:textId="77777777" w:rsidR="00E664EC" w:rsidRDefault="00E664EC" w:rsidP="000E4CC4">
      <w:pPr>
        <w:pStyle w:val="Bibliografia"/>
        <w:jc w:val="both"/>
        <w:rPr>
          <w:noProof/>
        </w:rPr>
      </w:pPr>
      <w:bookmarkStart w:id="230" w:name="_Toc429503409"/>
      <w:bookmarkStart w:id="231" w:name="_Toc429504455"/>
      <w:r>
        <w:rPr>
          <w:noProof/>
        </w:rPr>
        <w:t xml:space="preserve">TRSM. (2015). </w:t>
      </w:r>
      <w:r>
        <w:rPr>
          <w:i/>
          <w:iCs/>
          <w:noProof/>
        </w:rPr>
        <w:t>Facebook de Teatro Regional da Serra do Montemuro</w:t>
      </w:r>
      <w:r>
        <w:rPr>
          <w:noProof/>
        </w:rPr>
        <w:t>. Obtido em 10 de maio de 2015, de https://www.facebook.com/pages/Teatro-Regional-da-Serra-do-Montemuro/128822117221469?sk=info&amp;tab=overview</w:t>
      </w:r>
      <w:bookmarkEnd w:id="230"/>
      <w:bookmarkEnd w:id="231"/>
    </w:p>
    <w:p w14:paraId="4EBA17EA" w14:textId="77777777" w:rsidR="00E664EC" w:rsidRDefault="00E664EC" w:rsidP="000E4CC4">
      <w:pPr>
        <w:pStyle w:val="Bibliografia"/>
        <w:jc w:val="both"/>
        <w:rPr>
          <w:noProof/>
        </w:rPr>
      </w:pPr>
      <w:bookmarkStart w:id="232" w:name="_Toc429503410"/>
      <w:bookmarkStart w:id="233" w:name="_Toc429504456"/>
      <w:r>
        <w:rPr>
          <w:noProof/>
        </w:rPr>
        <w:t xml:space="preserve">TRSM. (n.d.). </w:t>
      </w:r>
      <w:r>
        <w:rPr>
          <w:i/>
          <w:iCs/>
          <w:noProof/>
        </w:rPr>
        <w:t>Circuito Ibérico de Artes (Es)Cénicas.</w:t>
      </w:r>
      <w:r>
        <w:rPr>
          <w:noProof/>
        </w:rPr>
        <w:t xml:space="preserve"> Obtido em 12 de março de 2015, de Teatro Regional da Serra do Montemuro: http://www.teatromontemuro.com/</w:t>
      </w:r>
      <w:bookmarkEnd w:id="232"/>
      <w:bookmarkEnd w:id="233"/>
    </w:p>
    <w:p w14:paraId="54343DFA" w14:textId="77777777" w:rsidR="00E664EC" w:rsidRDefault="00E664EC" w:rsidP="000E4CC4">
      <w:pPr>
        <w:pStyle w:val="Bibliografia"/>
        <w:jc w:val="both"/>
        <w:rPr>
          <w:noProof/>
        </w:rPr>
      </w:pPr>
      <w:bookmarkStart w:id="234" w:name="_Toc429503411"/>
      <w:bookmarkStart w:id="235" w:name="_Toc429504457"/>
      <w:r>
        <w:rPr>
          <w:noProof/>
        </w:rPr>
        <w:lastRenderedPageBreak/>
        <w:t xml:space="preserve">TRSM. (n.d.). </w:t>
      </w:r>
      <w:r>
        <w:rPr>
          <w:i/>
          <w:iCs/>
          <w:noProof/>
        </w:rPr>
        <w:t>Espectáculos.</w:t>
      </w:r>
      <w:r>
        <w:rPr>
          <w:noProof/>
        </w:rPr>
        <w:t xml:space="preserve"> Obtido em 5 de maio de 2015, de Teatro Regional da Serra do Montemuro: http://anatol.biz/trsm/index1.htm</w:t>
      </w:r>
      <w:bookmarkEnd w:id="234"/>
      <w:bookmarkEnd w:id="235"/>
    </w:p>
    <w:p w14:paraId="733A9515" w14:textId="77777777" w:rsidR="00E664EC" w:rsidRDefault="00E664EC" w:rsidP="000E4CC4">
      <w:pPr>
        <w:pStyle w:val="Bibliografia"/>
        <w:jc w:val="both"/>
        <w:rPr>
          <w:noProof/>
        </w:rPr>
      </w:pPr>
      <w:bookmarkStart w:id="236" w:name="_Toc429503412"/>
      <w:bookmarkStart w:id="237" w:name="_Toc429504458"/>
      <w:r>
        <w:rPr>
          <w:noProof/>
        </w:rPr>
        <w:t xml:space="preserve">TRSM. (n.d.). </w:t>
      </w:r>
      <w:r>
        <w:rPr>
          <w:i/>
          <w:iCs/>
          <w:noProof/>
        </w:rPr>
        <w:t>Itinerância.</w:t>
      </w:r>
      <w:r>
        <w:rPr>
          <w:noProof/>
        </w:rPr>
        <w:t xml:space="preserve"> Obtido em 06 de março de 2015, de Teatro Regional da Serra do Montemuro: http://teatromontemuro.com/itinerancia.asp</w:t>
      </w:r>
      <w:bookmarkEnd w:id="236"/>
      <w:bookmarkEnd w:id="237"/>
    </w:p>
    <w:p w14:paraId="29762ABC" w14:textId="77777777" w:rsidR="00E664EC" w:rsidRDefault="00E664EC" w:rsidP="000E4CC4">
      <w:pPr>
        <w:pStyle w:val="Bibliografia"/>
        <w:jc w:val="both"/>
        <w:rPr>
          <w:noProof/>
        </w:rPr>
      </w:pPr>
      <w:bookmarkStart w:id="238" w:name="_Toc429503413"/>
      <w:bookmarkStart w:id="239" w:name="_Toc429504459"/>
      <w:r>
        <w:rPr>
          <w:noProof/>
        </w:rPr>
        <w:t xml:space="preserve">TRSM. (n.d.). </w:t>
      </w:r>
      <w:r>
        <w:rPr>
          <w:i/>
          <w:iCs/>
          <w:noProof/>
        </w:rPr>
        <w:t>Objectivos.</w:t>
      </w:r>
      <w:r>
        <w:rPr>
          <w:noProof/>
        </w:rPr>
        <w:t xml:space="preserve"> Obtido em 6 de março de 2015, de Teatro Regional da Serra do Montemuro: http://teatromontemuro.com/objectivos.asp</w:t>
      </w:r>
      <w:bookmarkEnd w:id="238"/>
      <w:bookmarkEnd w:id="239"/>
    </w:p>
    <w:p w14:paraId="2EC34E1D" w14:textId="77777777" w:rsidR="00E664EC" w:rsidRPr="00E664EC" w:rsidRDefault="00E664EC" w:rsidP="000E4CC4">
      <w:pPr>
        <w:pStyle w:val="Bibliografia"/>
        <w:jc w:val="both"/>
        <w:rPr>
          <w:noProof/>
          <w:lang w:val="es-ES"/>
        </w:rPr>
      </w:pPr>
      <w:bookmarkStart w:id="240" w:name="_Toc429503414"/>
      <w:bookmarkStart w:id="241" w:name="_Toc429504460"/>
      <w:r w:rsidRPr="00E664EC">
        <w:rPr>
          <w:noProof/>
          <w:lang w:val="es-ES"/>
        </w:rPr>
        <w:t xml:space="preserve">Valles, M. S. (2009). </w:t>
      </w:r>
      <w:r w:rsidRPr="00E664EC">
        <w:rPr>
          <w:i/>
          <w:iCs/>
          <w:noProof/>
          <w:lang w:val="es-ES"/>
        </w:rPr>
        <w:t>Entrevistas Cualitativas.</w:t>
      </w:r>
      <w:r w:rsidRPr="00E664EC">
        <w:rPr>
          <w:noProof/>
          <w:lang w:val="es-ES"/>
        </w:rPr>
        <w:t xml:space="preserve"> Madrid: Centro de Investigaciones Sociologicas.</w:t>
      </w:r>
      <w:bookmarkEnd w:id="240"/>
      <w:bookmarkEnd w:id="241"/>
    </w:p>
    <w:p w14:paraId="159889BA" w14:textId="77777777" w:rsidR="00E664EC" w:rsidRPr="00E664EC" w:rsidRDefault="00E664EC" w:rsidP="000E4CC4">
      <w:pPr>
        <w:pStyle w:val="Bibliografia"/>
        <w:jc w:val="both"/>
        <w:rPr>
          <w:noProof/>
          <w:lang w:val="en-US"/>
        </w:rPr>
      </w:pPr>
      <w:bookmarkStart w:id="242" w:name="_Toc429503415"/>
      <w:bookmarkStart w:id="243" w:name="_Toc429504461"/>
      <w:r w:rsidRPr="00E664EC">
        <w:rPr>
          <w:noProof/>
          <w:lang w:val="en-US"/>
        </w:rPr>
        <w:t xml:space="preserve">Venuti, L. (1995). </w:t>
      </w:r>
      <w:r w:rsidRPr="00E664EC">
        <w:rPr>
          <w:i/>
          <w:iCs/>
          <w:noProof/>
          <w:lang w:val="en-US"/>
        </w:rPr>
        <w:t>The Translator´s Invisibility: A History of Translation.</w:t>
      </w:r>
      <w:r w:rsidRPr="00E664EC">
        <w:rPr>
          <w:noProof/>
          <w:lang w:val="en-US"/>
        </w:rPr>
        <w:t xml:space="preserve"> Londres: Routledge.</w:t>
      </w:r>
      <w:bookmarkEnd w:id="242"/>
      <w:bookmarkEnd w:id="243"/>
    </w:p>
    <w:p w14:paraId="17E85A39" w14:textId="77777777" w:rsidR="00E664EC" w:rsidRPr="00E664EC" w:rsidRDefault="00E664EC" w:rsidP="000E4CC4">
      <w:pPr>
        <w:pStyle w:val="Bibliografia"/>
        <w:jc w:val="both"/>
        <w:rPr>
          <w:noProof/>
          <w:lang w:val="en-US"/>
        </w:rPr>
      </w:pPr>
      <w:bookmarkStart w:id="244" w:name="_Toc429503416"/>
      <w:bookmarkStart w:id="245" w:name="_Toc429504462"/>
      <w:r w:rsidRPr="00E664EC">
        <w:rPr>
          <w:noProof/>
          <w:lang w:val="en-US"/>
        </w:rPr>
        <w:t xml:space="preserve">Venuti, L. (1998). </w:t>
      </w:r>
      <w:r w:rsidRPr="00E664EC">
        <w:rPr>
          <w:i/>
          <w:iCs/>
          <w:noProof/>
          <w:lang w:val="en-US"/>
        </w:rPr>
        <w:t>The Scandals of Translation.</w:t>
      </w:r>
      <w:r w:rsidRPr="00E664EC">
        <w:rPr>
          <w:noProof/>
          <w:lang w:val="en-US"/>
        </w:rPr>
        <w:t xml:space="preserve"> Londres: Routledge.</w:t>
      </w:r>
      <w:bookmarkEnd w:id="244"/>
      <w:bookmarkEnd w:id="245"/>
    </w:p>
    <w:p w14:paraId="47D9F248" w14:textId="77777777" w:rsidR="00E664EC" w:rsidRPr="00E664EC" w:rsidRDefault="00E664EC" w:rsidP="000E4CC4">
      <w:pPr>
        <w:pStyle w:val="Bibliografia"/>
        <w:jc w:val="both"/>
        <w:rPr>
          <w:noProof/>
          <w:lang w:val="en-US"/>
        </w:rPr>
      </w:pPr>
      <w:bookmarkStart w:id="246" w:name="_Toc429503417"/>
      <w:bookmarkStart w:id="247" w:name="_Toc429504463"/>
      <w:r>
        <w:rPr>
          <w:noProof/>
        </w:rPr>
        <w:t xml:space="preserve">Vilelas, J. (2009). </w:t>
      </w:r>
      <w:r>
        <w:rPr>
          <w:i/>
          <w:iCs/>
          <w:noProof/>
        </w:rPr>
        <w:t>Investigação - O Processo de Construção do Conhecimento.</w:t>
      </w:r>
      <w:r>
        <w:rPr>
          <w:noProof/>
        </w:rPr>
        <w:t xml:space="preserve"> </w:t>
      </w:r>
      <w:r w:rsidRPr="00E664EC">
        <w:rPr>
          <w:noProof/>
          <w:lang w:val="en-US"/>
        </w:rPr>
        <w:t>Lisboa: Edições Sílabo.</w:t>
      </w:r>
      <w:bookmarkEnd w:id="246"/>
      <w:bookmarkEnd w:id="247"/>
    </w:p>
    <w:p w14:paraId="0F308921" w14:textId="77777777" w:rsidR="00E664EC" w:rsidRPr="00E664EC" w:rsidRDefault="00E664EC" w:rsidP="000E4CC4">
      <w:pPr>
        <w:pStyle w:val="Bibliografia"/>
        <w:jc w:val="both"/>
        <w:rPr>
          <w:noProof/>
          <w:lang w:val="en-US"/>
        </w:rPr>
      </w:pPr>
      <w:bookmarkStart w:id="248" w:name="_Toc429503418"/>
      <w:bookmarkStart w:id="249" w:name="_Toc429504464"/>
      <w:r w:rsidRPr="00E664EC">
        <w:rPr>
          <w:noProof/>
          <w:lang w:val="en-US"/>
        </w:rPr>
        <w:t xml:space="preserve">Zatlin, P. (2005). </w:t>
      </w:r>
      <w:r w:rsidRPr="00E664EC">
        <w:rPr>
          <w:i/>
          <w:iCs/>
          <w:noProof/>
          <w:lang w:val="en-US"/>
        </w:rPr>
        <w:t>Theatrical Translation and Film Adaptation: A Practioner's View.</w:t>
      </w:r>
      <w:r w:rsidRPr="00E664EC">
        <w:rPr>
          <w:noProof/>
          <w:lang w:val="en-US"/>
        </w:rPr>
        <w:t xml:space="preserve"> Clevedon: Multilingual Matters Ltd.</w:t>
      </w:r>
      <w:bookmarkEnd w:id="248"/>
      <w:bookmarkEnd w:id="249"/>
    </w:p>
    <w:p w14:paraId="540969B7" w14:textId="77777777" w:rsidR="00E664EC" w:rsidRDefault="00E664EC" w:rsidP="000E4CC4">
      <w:pPr>
        <w:pStyle w:val="Bibliografia"/>
        <w:jc w:val="both"/>
        <w:rPr>
          <w:noProof/>
        </w:rPr>
      </w:pPr>
      <w:bookmarkStart w:id="250" w:name="_Toc429503419"/>
      <w:bookmarkStart w:id="251" w:name="_Toc429504465"/>
      <w:r w:rsidRPr="00E664EC">
        <w:rPr>
          <w:noProof/>
          <w:lang w:val="en-US"/>
        </w:rPr>
        <w:t xml:space="preserve">Zuber-Skerrit, O. (1984). Translation Science And Drama Translation. Em O. Zuber-Skerrit (Ed.), </w:t>
      </w:r>
      <w:r w:rsidRPr="00E664EC">
        <w:rPr>
          <w:i/>
          <w:iCs/>
          <w:noProof/>
          <w:lang w:val="en-US"/>
        </w:rPr>
        <w:t>Page to Stage: Theatre as Translation</w:t>
      </w:r>
      <w:r w:rsidRPr="00E664EC">
        <w:rPr>
          <w:noProof/>
          <w:lang w:val="en-US"/>
        </w:rPr>
        <w:t xml:space="preserve"> (pp. 3-11). </w:t>
      </w:r>
      <w:r>
        <w:rPr>
          <w:noProof/>
        </w:rPr>
        <w:t>Amesterdão: Editions Rodopi.</w:t>
      </w:r>
      <w:bookmarkEnd w:id="250"/>
      <w:bookmarkEnd w:id="251"/>
    </w:p>
    <w:p w14:paraId="08296A33" w14:textId="77777777" w:rsidR="00E664EC" w:rsidRDefault="00E664EC" w:rsidP="000E4CC4">
      <w:pPr>
        <w:pStyle w:val="Bibliografia"/>
        <w:jc w:val="both"/>
        <w:rPr>
          <w:noProof/>
        </w:rPr>
      </w:pPr>
      <w:bookmarkStart w:id="252" w:name="_Toc429503420"/>
      <w:bookmarkStart w:id="253" w:name="_Toc429504466"/>
      <w:r>
        <w:rPr>
          <w:noProof/>
        </w:rPr>
        <w:t xml:space="preserve">Zurbach, C. (2002). </w:t>
      </w:r>
      <w:r>
        <w:rPr>
          <w:i/>
          <w:iCs/>
          <w:noProof/>
        </w:rPr>
        <w:t>Tradução e Prática do Teatro em Portugal de 1975 a 1988.</w:t>
      </w:r>
      <w:r>
        <w:rPr>
          <w:noProof/>
        </w:rPr>
        <w:t xml:space="preserve"> Lisboa: Edições Colibri.</w:t>
      </w:r>
      <w:bookmarkEnd w:id="252"/>
      <w:bookmarkEnd w:id="253"/>
    </w:p>
    <w:p w14:paraId="37DBDC67" w14:textId="77777777" w:rsidR="00E664EC" w:rsidRDefault="00E664EC" w:rsidP="000E4CC4">
      <w:pPr>
        <w:pStyle w:val="Bibliografia"/>
        <w:jc w:val="both"/>
        <w:rPr>
          <w:noProof/>
        </w:rPr>
      </w:pPr>
      <w:bookmarkStart w:id="254" w:name="_Toc429503421"/>
      <w:bookmarkStart w:id="255" w:name="_Toc429504467"/>
      <w:r>
        <w:rPr>
          <w:noProof/>
        </w:rPr>
        <w:t xml:space="preserve">Zurbach, C. (2007). </w:t>
      </w:r>
      <w:r>
        <w:rPr>
          <w:i/>
          <w:iCs/>
          <w:noProof/>
        </w:rPr>
        <w:t>A tradução Teatral: O Texto e a Cena.</w:t>
      </w:r>
      <w:r>
        <w:rPr>
          <w:noProof/>
        </w:rPr>
        <w:t xml:space="preserve"> Coimbra: Caleidoscópio.</w:t>
      </w:r>
      <w:bookmarkEnd w:id="254"/>
      <w:bookmarkEnd w:id="255"/>
    </w:p>
    <w:p w14:paraId="5F183B49" w14:textId="77379661" w:rsidR="00401339" w:rsidRDefault="00E664EC" w:rsidP="006B17A2">
      <w:pPr>
        <w:pStyle w:val="Cabealho1"/>
        <w:numPr>
          <w:ilvl w:val="0"/>
          <w:numId w:val="0"/>
        </w:numPr>
      </w:pPr>
      <w:r>
        <w:fldChar w:fldCharType="end"/>
      </w:r>
    </w:p>
    <w:p w14:paraId="2A90FBE7" w14:textId="77777777" w:rsidR="00EE6BA3" w:rsidRPr="00EE6BA3" w:rsidRDefault="00EE6BA3" w:rsidP="00EE6BA3">
      <w:pPr>
        <w:pStyle w:val="Corpodotexto"/>
      </w:pPr>
    </w:p>
    <w:p w14:paraId="5799D77A" w14:textId="77777777" w:rsidR="008E59A6" w:rsidRDefault="008E59A6" w:rsidP="006B17A2">
      <w:pPr>
        <w:pStyle w:val="Cabealho1"/>
        <w:numPr>
          <w:ilvl w:val="0"/>
          <w:numId w:val="0"/>
        </w:numPr>
      </w:pPr>
      <w:bookmarkStart w:id="256" w:name="_Toc430952217"/>
    </w:p>
    <w:p w14:paraId="24D46F17" w14:textId="2374DC81" w:rsidR="006B17D2" w:rsidRDefault="005108B3" w:rsidP="006B17A2">
      <w:pPr>
        <w:pStyle w:val="Cabealho1"/>
        <w:numPr>
          <w:ilvl w:val="0"/>
          <w:numId w:val="0"/>
        </w:numPr>
      </w:pPr>
      <w:r w:rsidRPr="005108B3">
        <w:t>Anexos</w:t>
      </w:r>
      <w:bookmarkEnd w:id="256"/>
    </w:p>
    <w:p w14:paraId="1E8FBD15" w14:textId="41FABC4B" w:rsidR="00CD375F" w:rsidRPr="00E65EB8" w:rsidRDefault="00CD375F" w:rsidP="00DE11AC">
      <w:r w:rsidRPr="00E65EB8">
        <w:t>Anexo 1. Registo Áudio da Entrevista a Eduardo Correia</w:t>
      </w:r>
      <w:r w:rsidR="00B66A78">
        <w:t xml:space="preserve"> (CD-ROM 1)</w:t>
      </w:r>
    </w:p>
    <w:p w14:paraId="3CD887A9" w14:textId="4B166542" w:rsidR="00CD375F" w:rsidRPr="00E65EB8" w:rsidRDefault="00CD375F" w:rsidP="00DE11AC">
      <w:r w:rsidRPr="00E65EB8">
        <w:t>Anexo 2. Registo Áudio da Entrevista a Paula Teixeira</w:t>
      </w:r>
      <w:r w:rsidR="00B66A78">
        <w:t xml:space="preserve"> (CD-ROM 1)</w:t>
      </w:r>
    </w:p>
    <w:p w14:paraId="179F4BF4" w14:textId="2D71735C" w:rsidR="006B17D2" w:rsidRDefault="00CD375F" w:rsidP="00DE11AC">
      <w:r w:rsidRPr="00E65EB8">
        <w:t>Anexo 3. Registo Áudio da Entrevista a Graeme Pulleyn</w:t>
      </w:r>
      <w:r w:rsidR="00B66A78">
        <w:t xml:space="preserve"> (CD-ROM 1)</w:t>
      </w:r>
    </w:p>
    <w:p w14:paraId="53451FBC" w14:textId="6B828F3A" w:rsidR="00CD375F" w:rsidRDefault="00CD375F" w:rsidP="00DE11AC">
      <w:r w:rsidRPr="00CD375F">
        <w:t xml:space="preserve">Anexo </w:t>
      </w:r>
      <w:r w:rsidR="002602A5">
        <w:t>4. Transcrição da E</w:t>
      </w:r>
      <w:r w:rsidR="00E65EB8">
        <w:t>ntrevista a Eduardo Correia</w:t>
      </w:r>
      <w:r w:rsidR="00B66A78">
        <w:t xml:space="preserve"> </w:t>
      </w:r>
    </w:p>
    <w:p w14:paraId="55228D25" w14:textId="0ABD90DF" w:rsidR="00E65EB8" w:rsidRDefault="00E65EB8" w:rsidP="00DE11AC">
      <w:r w:rsidRPr="00CD375F">
        <w:t xml:space="preserve">Anexo </w:t>
      </w:r>
      <w:r>
        <w:t xml:space="preserve">5. Transcrição da </w:t>
      </w:r>
      <w:r w:rsidR="002602A5">
        <w:t>E</w:t>
      </w:r>
      <w:r>
        <w:t>ntrevista a Paula Teixeira</w:t>
      </w:r>
    </w:p>
    <w:p w14:paraId="58CDEE6F" w14:textId="256B6499" w:rsidR="00E65EB8" w:rsidRDefault="00E65EB8" w:rsidP="00DE11AC">
      <w:r>
        <w:t>Anexo 6. Tr</w:t>
      </w:r>
      <w:r w:rsidR="002602A5">
        <w:t>anscrição da E</w:t>
      </w:r>
      <w:r>
        <w:t>ntrevista a Graeme Pulleyn</w:t>
      </w:r>
      <w:r w:rsidR="004A1956">
        <w:t xml:space="preserve"> </w:t>
      </w:r>
    </w:p>
    <w:p w14:paraId="117A3F8D" w14:textId="23FF1428" w:rsidR="00F0349C" w:rsidRDefault="00F0349C" w:rsidP="00DE11AC">
      <w:r>
        <w:t>Anexo 7. Guião de Entrevista a Eduardo Correia e Paula Teixeira</w:t>
      </w:r>
      <w:r w:rsidR="004A1956">
        <w:t xml:space="preserve"> </w:t>
      </w:r>
    </w:p>
    <w:p w14:paraId="4A9123FB" w14:textId="0BB4FC74" w:rsidR="00E65EB8" w:rsidRDefault="00F87450" w:rsidP="00DE11AC">
      <w:r>
        <w:t xml:space="preserve">Anexo </w:t>
      </w:r>
      <w:r w:rsidR="00016EA4">
        <w:t>8</w:t>
      </w:r>
      <w:r>
        <w:t>. Guião de Entrevista a Graeme Pulleyn</w:t>
      </w:r>
      <w:r w:rsidR="004A1956">
        <w:t xml:space="preserve"> </w:t>
      </w:r>
    </w:p>
    <w:p w14:paraId="15B951B4" w14:textId="3945B147" w:rsidR="00100D18" w:rsidRDefault="00100D18" w:rsidP="00DE11AC">
      <w:r>
        <w:t xml:space="preserve">Anexo </w:t>
      </w:r>
      <w:r w:rsidR="00016EA4">
        <w:t>9</w:t>
      </w:r>
      <w:r>
        <w:t xml:space="preserve">. Questionário para Tradutor Interno do TRSM </w:t>
      </w:r>
    </w:p>
    <w:p w14:paraId="77407B7C" w14:textId="1378697F" w:rsidR="00FB4C75" w:rsidRDefault="00DE11AC" w:rsidP="00DE11AC">
      <w:r>
        <w:t>A</w:t>
      </w:r>
      <w:r w:rsidR="00100D18">
        <w:t xml:space="preserve">nexo </w:t>
      </w:r>
      <w:r w:rsidR="00016EA4">
        <w:t>10</w:t>
      </w:r>
      <w:r w:rsidR="00100D18">
        <w:t xml:space="preserve">. Questionário para Tradutor </w:t>
      </w:r>
      <w:r w:rsidR="00016EA4">
        <w:t>Interno</w:t>
      </w:r>
      <w:r w:rsidR="00100D18">
        <w:t xml:space="preserve"> do TRSM</w:t>
      </w:r>
      <w:r w:rsidR="00016EA4">
        <w:t xml:space="preserve">: Graeme </w:t>
      </w:r>
    </w:p>
    <w:p w14:paraId="537F8DF3" w14:textId="41AEC10B" w:rsidR="00E65EB8" w:rsidRDefault="00016EA4" w:rsidP="004A1956">
      <w:pPr>
        <w:ind w:firstLine="1701"/>
      </w:pPr>
      <w:r>
        <w:t>Pulleyn</w:t>
      </w:r>
      <w:r w:rsidR="004A1956">
        <w:t xml:space="preserve"> </w:t>
      </w:r>
    </w:p>
    <w:p w14:paraId="0109746D" w14:textId="68308B13" w:rsidR="008A26FA" w:rsidRDefault="00DE11AC" w:rsidP="004A1956">
      <w:pPr>
        <w:ind w:left="1701" w:hanging="1134"/>
      </w:pPr>
      <w:r>
        <w:t>A</w:t>
      </w:r>
      <w:r w:rsidR="008A26FA">
        <w:t>nexo 11. Questionário para Tradutor Interno do TRSM: Paula Teixeira</w:t>
      </w:r>
      <w:r w:rsidR="004A1956">
        <w:t xml:space="preserve"> </w:t>
      </w:r>
    </w:p>
    <w:p w14:paraId="4A62B4E5" w14:textId="29544E11" w:rsidR="009C3E2D" w:rsidRDefault="009C3E2D" w:rsidP="00DE11AC">
      <w:r>
        <w:t>Anexo 12. Questionário para Tradutor Externo do TRSM</w:t>
      </w:r>
    </w:p>
    <w:p w14:paraId="1C6747AF" w14:textId="2243A6D0" w:rsidR="005E0815" w:rsidRDefault="00DE11AC" w:rsidP="00DE11AC">
      <w:r>
        <w:t>A</w:t>
      </w:r>
      <w:r w:rsidR="005E0815">
        <w:t xml:space="preserve">nexo 13. </w:t>
      </w:r>
      <w:r w:rsidR="005E0815" w:rsidRPr="005D25BC">
        <w:t>Tabela de Reportório Geral</w:t>
      </w:r>
    </w:p>
    <w:p w14:paraId="34A30FE2" w14:textId="18633BBA" w:rsidR="005E0815" w:rsidRDefault="005E0815" w:rsidP="00DE11AC">
      <w:r>
        <w:t xml:space="preserve">Anexo 14. </w:t>
      </w:r>
      <w:r w:rsidRPr="005D25BC">
        <w:t xml:space="preserve">Tabela de Reportório </w:t>
      </w:r>
      <w:r>
        <w:t>por Público e Géneros Teatrais</w:t>
      </w:r>
    </w:p>
    <w:p w14:paraId="1FD0ACD1" w14:textId="31F710F5" w:rsidR="00B5723A" w:rsidRDefault="00B5723A" w:rsidP="00DE11AC">
      <w:r>
        <w:t xml:space="preserve">Anexo 15. </w:t>
      </w:r>
      <w:r w:rsidRPr="005D25BC">
        <w:t xml:space="preserve">Tabela de Reportório </w:t>
      </w:r>
      <w:r>
        <w:t>Traduzido</w:t>
      </w:r>
    </w:p>
    <w:p w14:paraId="4419ECDB" w14:textId="6E525E4B" w:rsidR="000745AF" w:rsidRDefault="002602A5" w:rsidP="00DE11AC">
      <w:r>
        <w:t>Anexo 16. Notas de C</w:t>
      </w:r>
      <w:r w:rsidR="000745AF">
        <w:t xml:space="preserve">onversa </w:t>
      </w:r>
      <w:r>
        <w:t>I</w:t>
      </w:r>
      <w:r w:rsidR="000745AF">
        <w:t xml:space="preserve">nformal com </w:t>
      </w:r>
      <w:r>
        <w:t>T</w:t>
      </w:r>
      <w:r w:rsidR="000745AF">
        <w:t xml:space="preserve">radutor </w:t>
      </w:r>
      <w:r>
        <w:t>E</w:t>
      </w:r>
      <w:r w:rsidR="000745AF">
        <w:t>xterno</w:t>
      </w:r>
      <w:bookmarkStart w:id="257" w:name="_GoBack"/>
      <w:bookmarkEnd w:id="257"/>
    </w:p>
    <w:sectPr w:rsidR="000745AF" w:rsidSect="00D3503C">
      <w:headerReference w:type="default" r:id="rId13"/>
      <w:footerReference w:type="default" r:id="rId14"/>
      <w:pgSz w:w="11906" w:h="16838"/>
      <w:pgMar w:top="1701" w:right="1701" w:bottom="1701" w:left="1701" w:header="1701" w:footer="1701"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5A4CF" w14:textId="77777777" w:rsidR="00E3292C" w:rsidRDefault="00E3292C" w:rsidP="004D6728">
      <w:pPr>
        <w:spacing w:line="240" w:lineRule="auto"/>
      </w:pPr>
      <w:r>
        <w:separator/>
      </w:r>
    </w:p>
  </w:endnote>
  <w:endnote w:type="continuationSeparator" w:id="0">
    <w:p w14:paraId="7B7A1E74" w14:textId="77777777" w:rsidR="00E3292C" w:rsidRDefault="00E3292C" w:rsidP="004D67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059833"/>
      <w:docPartObj>
        <w:docPartGallery w:val="Page Numbers (Bottom of Page)"/>
        <w:docPartUnique/>
      </w:docPartObj>
    </w:sdtPr>
    <w:sdtEndPr/>
    <w:sdtContent>
      <w:p w14:paraId="3045DF7E" w14:textId="09931736" w:rsidR="006E4F5E" w:rsidRDefault="006E4F5E">
        <w:pPr>
          <w:pStyle w:val="Rodap"/>
          <w:jc w:val="center"/>
        </w:pPr>
        <w:r>
          <w:fldChar w:fldCharType="begin"/>
        </w:r>
        <w:r>
          <w:instrText>PAGE   \* MERGEFORMAT</w:instrText>
        </w:r>
        <w:r>
          <w:fldChar w:fldCharType="separate"/>
        </w:r>
        <w:r w:rsidR="00B71430">
          <w:rPr>
            <w:noProof/>
          </w:rPr>
          <w:t>6</w:t>
        </w:r>
        <w:r>
          <w:fldChar w:fldCharType="end"/>
        </w:r>
      </w:p>
    </w:sdtContent>
  </w:sdt>
  <w:p w14:paraId="5963A6DE" w14:textId="77777777" w:rsidR="006E4F5E" w:rsidRDefault="006E4F5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0826343"/>
      <w:docPartObj>
        <w:docPartGallery w:val="Page Numbers (Bottom of Page)"/>
        <w:docPartUnique/>
      </w:docPartObj>
    </w:sdtPr>
    <w:sdtEndPr/>
    <w:sdtContent>
      <w:p w14:paraId="2AF6EC47" w14:textId="08F848D1" w:rsidR="006E4F5E" w:rsidRDefault="006E4F5E">
        <w:pPr>
          <w:pStyle w:val="Rodap"/>
          <w:jc w:val="center"/>
        </w:pPr>
        <w:r>
          <w:fldChar w:fldCharType="begin"/>
        </w:r>
        <w:r>
          <w:instrText>PAGE   \* MERGEFORMAT</w:instrText>
        </w:r>
        <w:r>
          <w:fldChar w:fldCharType="separate"/>
        </w:r>
        <w:r w:rsidR="00B71430">
          <w:rPr>
            <w:noProof/>
          </w:rPr>
          <w:t>107</w:t>
        </w:r>
        <w:r>
          <w:fldChar w:fldCharType="end"/>
        </w:r>
      </w:p>
    </w:sdtContent>
  </w:sdt>
  <w:p w14:paraId="49B0731C" w14:textId="4EA855F8" w:rsidR="006E4F5E" w:rsidRDefault="006E4F5E">
    <w:pPr>
      <w:pStyle w:val="Rodap"/>
      <w:jc w:val="center"/>
    </w:pPr>
  </w:p>
  <w:p w14:paraId="23F16686" w14:textId="77777777" w:rsidR="00B66A78" w:rsidRDefault="00B66A78"/>
  <w:p w14:paraId="1310D22E" w14:textId="77777777" w:rsidR="00B66A78" w:rsidRDefault="00B66A7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0E8008" w14:textId="77777777" w:rsidR="00E3292C" w:rsidRDefault="00E3292C" w:rsidP="004D6728">
      <w:pPr>
        <w:spacing w:line="240" w:lineRule="auto"/>
      </w:pPr>
      <w:r>
        <w:separator/>
      </w:r>
    </w:p>
  </w:footnote>
  <w:footnote w:type="continuationSeparator" w:id="0">
    <w:p w14:paraId="711F565E" w14:textId="77777777" w:rsidR="00E3292C" w:rsidRDefault="00E3292C" w:rsidP="004D6728">
      <w:pPr>
        <w:spacing w:line="240" w:lineRule="auto"/>
      </w:pPr>
      <w:r>
        <w:continuationSeparator/>
      </w:r>
    </w:p>
  </w:footnote>
  <w:footnote w:id="1">
    <w:p w14:paraId="3144CBC1" w14:textId="77777777" w:rsidR="006E4F5E" w:rsidRPr="00895791" w:rsidRDefault="006E4F5E" w:rsidP="00C46478">
      <w:pPr>
        <w:pStyle w:val="Rodap"/>
        <w:rPr>
          <w:lang w:val="es-ES"/>
        </w:rPr>
      </w:pPr>
      <w:r w:rsidRPr="00895791">
        <w:rPr>
          <w:rStyle w:val="Refdenotaderodap"/>
          <w:rFonts w:cs="Times New Roman"/>
          <w:szCs w:val="20"/>
        </w:rPr>
        <w:footnoteRef/>
      </w:r>
      <w:r w:rsidRPr="00895791">
        <w:rPr>
          <w:lang w:val="es-ES"/>
        </w:rPr>
        <w:t xml:space="preserve"> “Los procesos de comunicación y interacción social cuasi naturales en la vida cuotidiana se simulan o se transforman en las entrevistas con el propósito de obtener información pertinente de acuerdo con una demanda de estudio.”</w:t>
      </w:r>
    </w:p>
  </w:footnote>
  <w:footnote w:id="2">
    <w:p w14:paraId="37497C43"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“Qualitative methods can be used to uncover and understand what lies behind any phenomenon about which little is yet known. (…) can give the intricate details of phenomena that are also difficult to convey with quantitative methods.”</w:t>
      </w:r>
    </w:p>
  </w:footnote>
  <w:footnote w:id="3">
    <w:p w14:paraId="1930E551"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Rubin H.J. e I. Rubin (1995), Qualitative Interviewing, The Art of Hearing Data, Londres: Sage. </w:t>
      </w:r>
    </w:p>
  </w:footnote>
  <w:footnote w:id="4">
    <w:p w14:paraId="03DA1924" w14:textId="77777777" w:rsidR="006E4F5E" w:rsidRPr="00895791" w:rsidRDefault="006E4F5E" w:rsidP="00C46478">
      <w:pPr>
        <w:pStyle w:val="Rodap"/>
        <w:rPr>
          <w:lang w:val="es-ES"/>
        </w:rPr>
      </w:pPr>
      <w:r w:rsidRPr="00895791">
        <w:rPr>
          <w:rStyle w:val="Refdenotaderodap"/>
          <w:rFonts w:cs="Times New Roman"/>
          <w:szCs w:val="20"/>
        </w:rPr>
        <w:footnoteRef/>
      </w:r>
      <w:r w:rsidRPr="00895791">
        <w:rPr>
          <w:lang w:val="es-ES"/>
        </w:rPr>
        <w:t xml:space="preserve"> 1) conocedores de la experiencia, situación o arena cultural a estudio, 2) dispuestos a hablar; 3) representar la gama de puntos de vista, cuando hay diferentes perspectivas sobre lo que se estudia.   </w:t>
      </w:r>
    </w:p>
  </w:footnote>
  <w:footnote w:id="5">
    <w:p w14:paraId="4F766F19"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Kvale, S. (1996), Interviews. An introduction to qualitative research interviewing, Londres: Sage. </w:t>
      </w:r>
    </w:p>
  </w:footnote>
  <w:footnote w:id="6">
    <w:p w14:paraId="0D90E9C0" w14:textId="77777777" w:rsidR="006E4F5E" w:rsidRPr="00895791" w:rsidRDefault="006E4F5E" w:rsidP="00C46478">
      <w:pPr>
        <w:pStyle w:val="Rodap"/>
        <w:rPr>
          <w:lang w:val="es-ES"/>
        </w:rPr>
      </w:pPr>
      <w:r w:rsidRPr="00895791">
        <w:rPr>
          <w:rStyle w:val="Refdenotaderodap"/>
          <w:rFonts w:cs="Times New Roman"/>
          <w:szCs w:val="20"/>
        </w:rPr>
        <w:footnoteRef/>
      </w:r>
      <w:r w:rsidRPr="00895791">
        <w:rPr>
          <w:lang w:val="es-ES"/>
        </w:rPr>
        <w:t xml:space="preserve"> (…) al igual que los mapas topográficos son abstracciones del paisaje original de que derivan. Los mapas enfatizan algunos aspectos del paisaje y omiten otros, dependiendo la selección del uso que se intenta hacer. </w:t>
      </w:r>
    </w:p>
  </w:footnote>
  <w:footnote w:id="7">
    <w:p w14:paraId="0B643229" w14:textId="77777777" w:rsidR="006E4F5E" w:rsidRPr="00895791" w:rsidRDefault="006E4F5E" w:rsidP="00C46478">
      <w:pPr>
        <w:pStyle w:val="Rodap"/>
        <w:rPr>
          <w:lang w:val="es-ES"/>
        </w:rPr>
      </w:pPr>
      <w:r w:rsidRPr="00895791">
        <w:rPr>
          <w:rStyle w:val="Refdenotaderodap"/>
          <w:rFonts w:cs="Times New Roman"/>
          <w:szCs w:val="20"/>
        </w:rPr>
        <w:footnoteRef/>
      </w:r>
      <w:r w:rsidRPr="00895791">
        <w:rPr>
          <w:lang w:val="es-ES"/>
        </w:rPr>
        <w:t xml:space="preserve"> “(…) una oportunidad de revivir la experiencia de la entrevista y poner en marcha el </w:t>
      </w:r>
      <w:r w:rsidRPr="00895791">
        <w:rPr>
          <w:i/>
          <w:lang w:val="es-ES"/>
        </w:rPr>
        <w:t>análisis intenso</w:t>
      </w:r>
      <w:r w:rsidRPr="00895791">
        <w:rPr>
          <w:lang w:val="es-ES"/>
        </w:rPr>
        <w:t>.”</w:t>
      </w:r>
    </w:p>
  </w:footnote>
  <w:footnote w:id="8">
    <w:p w14:paraId="1DE50658"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Rubin H.J. e I. Rubin (1995), Qualitative Interviewing, The Art of Hearing Data, Londres: Sage.</w:t>
      </w:r>
    </w:p>
  </w:footnote>
  <w:footnote w:id="9">
    <w:p w14:paraId="76312154" w14:textId="77777777" w:rsidR="006E4F5E" w:rsidRPr="00895791" w:rsidRDefault="006E4F5E" w:rsidP="00C46478">
      <w:pPr>
        <w:pStyle w:val="Rodap"/>
        <w:rPr>
          <w:lang w:val="es-ES"/>
        </w:rPr>
      </w:pPr>
      <w:r w:rsidRPr="00895791">
        <w:rPr>
          <w:rStyle w:val="Refdenotaderodap"/>
          <w:rFonts w:cs="Times New Roman"/>
          <w:szCs w:val="20"/>
        </w:rPr>
        <w:footnoteRef/>
      </w:r>
      <w:r w:rsidRPr="00895791">
        <w:rPr>
          <w:lang w:val="es-ES"/>
        </w:rPr>
        <w:t xml:space="preserve"> “(…) para advertir ideas y conceptos centrales, reconocer historias emotivas, y encontrar. Codificamos el material para agrupar ideas similares y descubrir cómo se relacionan entre sí los temas.”  </w:t>
      </w:r>
    </w:p>
  </w:footnote>
  <w:footnote w:id="10">
    <w:p w14:paraId="282B89A7"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(1) To describe the phenomena of translating and translation(s) as they manifest themselves in the world of our experience, and (2) to establish general principles by means of which these phenomena can be explained and predicted.</w:t>
      </w:r>
    </w:p>
  </w:footnote>
  <w:footnote w:id="11">
    <w:p w14:paraId="28DDC59E" w14:textId="2343AC99"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is certainly beyond the scope of any particular scholar, no matter how knowledgeable of linguistic, literary, and socio-cultural theory – hence the proposal that literary scholars from a variety of fields agree upon a working methodology and unite the efforts around this enormous goal.</w:t>
      </w:r>
    </w:p>
  </w:footnote>
  <w:footnote w:id="12">
    <w:p w14:paraId="5EC3A8A3" w14:textId="77777777" w:rsidR="006E4F5E" w:rsidRPr="00895791" w:rsidRDefault="006E4F5E" w:rsidP="00C46478">
      <w:pPr>
        <w:pStyle w:val="Rodap"/>
        <w:rPr>
          <w:lang w:val="es-ES"/>
        </w:rPr>
      </w:pPr>
      <w:r w:rsidRPr="00895791">
        <w:rPr>
          <w:rStyle w:val="Refdenotaderodap"/>
          <w:rFonts w:cs="Times New Roman"/>
          <w:szCs w:val="20"/>
        </w:rPr>
        <w:footnoteRef/>
      </w:r>
      <w:r w:rsidRPr="00895791">
        <w:rPr>
          <w:lang w:val="es-ES"/>
        </w:rPr>
        <w:t xml:space="preserve"> (…) la literatura como un conjunto de sistemas (o polisistema) jerárquicamente estructurados que, a pesar de que se imbrican cual las escamas de los peces, están en conflicto permanente y en continua transformación.  </w:t>
      </w:r>
    </w:p>
  </w:footnote>
  <w:footnote w:id="13">
    <w:p w14:paraId="1329653C"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the entire network of correlated systems – literary and extraliterary – within society, and developed an approach called polysystem theory to attempt to explain the function of </w:t>
      </w:r>
      <w:r w:rsidRPr="00895791">
        <w:rPr>
          <w:i/>
          <w:lang w:val="en-US"/>
        </w:rPr>
        <w:t>all</w:t>
      </w:r>
      <w:r w:rsidRPr="00895791">
        <w:rPr>
          <w:lang w:val="en-US"/>
        </w:rPr>
        <w:t xml:space="preserve"> kinds of writing within a given culture (…) of the intrasystemic relations between conflicting literary structures.</w:t>
      </w:r>
    </w:p>
  </w:footnote>
  <w:footnote w:id="14">
    <w:p w14:paraId="361D777A"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conceive of translated literature not only as an integral system within any literary polysystem, but as a most active within it.</w:t>
      </w:r>
    </w:p>
  </w:footnote>
  <w:footnote w:id="15">
    <w:p w14:paraId="237D6481"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the chances that the translation will be close to the original in terms of adequacy (in other words, a reproduction of the dominant textual relations of the original) are greater than otherwise.</w:t>
      </w:r>
    </w:p>
  </w:footnote>
  <w:footnote w:id="16">
    <w:p w14:paraId="1C8572E5"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finding the best ready-made secondary models for the foreign text, and the result often turns out to be a non-adequate translation (…).</w:t>
      </w:r>
    </w:p>
  </w:footnote>
  <w:footnote w:id="17">
    <w:p w14:paraId="62635E81" w14:textId="77777777" w:rsidR="006E4F5E" w:rsidRPr="00895791" w:rsidRDefault="006E4F5E" w:rsidP="00C46478">
      <w:pPr>
        <w:pStyle w:val="Rodap"/>
        <w:rPr>
          <w:lang w:val="es-ES"/>
        </w:rPr>
      </w:pPr>
      <w:r w:rsidRPr="00895791">
        <w:rPr>
          <w:rStyle w:val="Refdenotaderodap"/>
          <w:rFonts w:cs="Times New Roman"/>
          <w:szCs w:val="20"/>
        </w:rPr>
        <w:footnoteRef/>
      </w:r>
      <w:r w:rsidRPr="00895791">
        <w:rPr>
          <w:lang w:val="es-ES"/>
        </w:rPr>
        <w:t xml:space="preserve"> (…) que forman parte de esa cultura y reflejan su red interna de relaciones, cualquiera que sea su función e identidad. </w:t>
      </w:r>
    </w:p>
  </w:footnote>
  <w:footnote w:id="18">
    <w:p w14:paraId="192D778C" w14:textId="77777777" w:rsidR="006E4F5E" w:rsidRPr="00895791" w:rsidRDefault="006E4F5E" w:rsidP="00C46478">
      <w:pPr>
        <w:pStyle w:val="Rodap"/>
        <w:rPr>
          <w:lang w:val="es-ES"/>
        </w:rPr>
      </w:pPr>
      <w:r w:rsidRPr="00895791">
        <w:rPr>
          <w:rStyle w:val="Refdenotaderodap"/>
          <w:rFonts w:cs="Times New Roman"/>
          <w:szCs w:val="20"/>
        </w:rPr>
        <w:footnoteRef/>
      </w:r>
      <w:r w:rsidRPr="00895791">
        <w:rPr>
          <w:lang w:val="es-ES"/>
        </w:rPr>
        <w:t xml:space="preserve">  (…) ello supondría tanto como pretender fijar de una vez por todas los límites de un objeto que se caracteriza por su propia variabilidad:</w:t>
      </w:r>
      <w:r w:rsidRPr="00895791">
        <w:rPr>
          <w:i/>
          <w:lang w:val="es-ES"/>
        </w:rPr>
        <w:t xml:space="preserve"> diferencia</w:t>
      </w:r>
      <w:r w:rsidRPr="00895791">
        <w:rPr>
          <w:lang w:val="es-ES"/>
        </w:rPr>
        <w:t xml:space="preserve"> de una cultura a otra, </w:t>
      </w:r>
      <w:r w:rsidRPr="00895791">
        <w:rPr>
          <w:i/>
          <w:lang w:val="es-ES"/>
        </w:rPr>
        <w:t xml:space="preserve">variación </w:t>
      </w:r>
      <w:r w:rsidRPr="00895791">
        <w:rPr>
          <w:lang w:val="es-ES"/>
        </w:rPr>
        <w:t>dentro de una cultura</w:t>
      </w:r>
      <w:r w:rsidRPr="00895791">
        <w:rPr>
          <w:i/>
          <w:lang w:val="es-ES"/>
        </w:rPr>
        <w:t xml:space="preserve"> </w:t>
      </w:r>
      <w:r w:rsidRPr="00895791">
        <w:rPr>
          <w:lang w:val="es-ES"/>
        </w:rPr>
        <w:t>e</w:t>
      </w:r>
      <w:r w:rsidRPr="00895791">
        <w:rPr>
          <w:i/>
          <w:lang w:val="es-ES"/>
        </w:rPr>
        <w:t xml:space="preserve"> cambio</w:t>
      </w:r>
      <w:r w:rsidRPr="00895791">
        <w:rPr>
          <w:lang w:val="es-ES"/>
        </w:rPr>
        <w:t xml:space="preserve"> a través del tiempo. </w:t>
      </w:r>
    </w:p>
  </w:footnote>
  <w:footnote w:id="19">
    <w:p w14:paraId="004FF2EE" w14:textId="77777777" w:rsidR="006E4F5E" w:rsidRPr="00895791" w:rsidRDefault="006E4F5E" w:rsidP="00C46478">
      <w:pPr>
        <w:pStyle w:val="Rodap"/>
        <w:rPr>
          <w:lang w:val="es-ES"/>
        </w:rPr>
      </w:pPr>
      <w:r w:rsidRPr="00895791">
        <w:rPr>
          <w:rStyle w:val="Refdenotaderodap"/>
          <w:rFonts w:cs="Times New Roman"/>
          <w:szCs w:val="20"/>
        </w:rPr>
        <w:footnoteRef/>
      </w:r>
      <w:r w:rsidRPr="00895791">
        <w:rPr>
          <w:lang w:val="es-ES"/>
        </w:rPr>
        <w:t xml:space="preserve">  (…) sea ser capaz de cumplir con un rol social, es decir, con una función asignada por una comunidad (a la actividad, a quienes la desempeñan y/o a los resultados) de forma que se considere apropiada según las pautas establecidas por dicha comunidad.  </w:t>
      </w:r>
    </w:p>
  </w:footnote>
  <w:footnote w:id="20">
    <w:p w14:paraId="1627495D"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translators do not work in ideal and abstract situations nor desire to be innocent, but have vested literary and cultural interests of their own, and </w:t>
      </w:r>
      <w:r w:rsidRPr="00895791">
        <w:rPr>
          <w:i/>
          <w:lang w:val="en-US"/>
        </w:rPr>
        <w:t>want</w:t>
      </w:r>
      <w:r w:rsidRPr="00895791">
        <w:rPr>
          <w:lang w:val="en-US"/>
        </w:rPr>
        <w:t xml:space="preserve"> their work to be accepted within another culture. Thus they manipulate the source text to inform as well conform with the existent cultural constraints. </w:t>
      </w:r>
    </w:p>
  </w:footnote>
  <w:footnote w:id="21">
    <w:p w14:paraId="29692DC9"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all translations implies a degree of manipulation of the source text for a certain purpose.</w:t>
      </w:r>
    </w:p>
  </w:footnote>
  <w:footnote w:id="22">
    <w:p w14:paraId="430E3F47" w14:textId="2CE6FA31" w:rsidR="006E4F5E" w:rsidRPr="00895791" w:rsidRDefault="006E4F5E" w:rsidP="00C46478">
      <w:pPr>
        <w:pStyle w:val="Rodap"/>
        <w:rPr>
          <w:lang w:val="es-ES"/>
        </w:rPr>
      </w:pPr>
      <w:r w:rsidRPr="00895791">
        <w:rPr>
          <w:rStyle w:val="Refdenotaderodap"/>
          <w:rFonts w:cs="Times New Roman"/>
          <w:szCs w:val="20"/>
        </w:rPr>
        <w:footnoteRef/>
      </w:r>
      <w:r w:rsidRPr="00895791">
        <w:rPr>
          <w:lang w:val="es-ES"/>
        </w:rPr>
        <w:t xml:space="preserve"> </w:t>
      </w:r>
      <w:r w:rsidRPr="00895791">
        <w:rPr>
          <w:iCs/>
          <w:lang w:val="es-ES"/>
        </w:rPr>
        <w:t xml:space="preserve">(…) 1) una visión de la literatura como un sistema complejo y dinámico; 2) la convicción de que debería darse una interacción continua entre modelos teóricos e estudios de casos prácticos; 3) un enfoque de la traducción literaria que sea descriptivo, orientado al texto meta, funcional y sistémico; 4) un interés por las normas y condicionamientos que rigen la producción y la recepción de traducciones, por la relación entre la traducción </w:t>
      </w:r>
      <w:r w:rsidR="004E3A99">
        <w:rPr>
          <w:iCs/>
          <w:lang w:val="es-ES"/>
        </w:rPr>
        <w:t xml:space="preserve">y otros tipos de procesamiento </w:t>
      </w:r>
      <w:r w:rsidRPr="00895791">
        <w:rPr>
          <w:iCs/>
          <w:lang w:val="es-ES"/>
        </w:rPr>
        <w:t xml:space="preserve">textual y por el lugar y el papel de las traducciones en el seno de una literatura determinada y en la relación entre literaturas.”   </w:t>
      </w:r>
    </w:p>
  </w:footnote>
  <w:footnote w:id="23">
    <w:p w14:paraId="6BCF029C"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“Translation needs to be studied in connection with power and patronage, ideology and poetics, with emphasis on the various attempts to shore up or undermine an existing ideology or an existing poetics.”</w:t>
      </w:r>
    </w:p>
  </w:footnote>
  <w:footnote w:id="24">
    <w:p w14:paraId="7FA403CB"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“(it is able to project the image of an author and/or a (series of) work(s) in another culture.”</w:t>
      </w:r>
    </w:p>
  </w:footnote>
  <w:footnote w:id="25">
    <w:p w14:paraId="52327CF4"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the powers (persons, institutions) that can further or hinder the reading, writing and rewriting of literature.” </w:t>
      </w:r>
    </w:p>
  </w:footnote>
  <w:footnote w:id="26">
    <w:p w14:paraId="75F0805E"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The ideology dictates the basic strategy the translator is going to use and therefore also dictates solutions to problems concerned with both the «universe of discourse» expressed in the original (objects, concepts, customs belonging to the world that was familiar to the writer of the original) and the language the original itself is expressed in.</w:t>
      </w:r>
    </w:p>
  </w:footnote>
  <w:footnote w:id="27">
    <w:p w14:paraId="26798D49"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the ideal combination of illocutionary strategies, the – admittedly rather shadowy, but nonetheless effective – concept that the text could have been better written or rewritten.</w:t>
      </w:r>
    </w:p>
  </w:footnote>
  <w:footnote w:id="28">
    <w:p w14:paraId="3E065012"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that translations are never produced in a vacuum, and that they are also never produced in a vacuum.”</w:t>
      </w:r>
    </w:p>
  </w:footnote>
  <w:footnote w:id="29">
    <w:p w14:paraId="133AA6DF"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study translation, not just to train translators, but precisely to study cultural interaction?”</w:t>
      </w:r>
    </w:p>
  </w:footnote>
  <w:footnote w:id="30">
    <w:p w14:paraId="4C2074CE"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Robinson, D. (1997), </w:t>
      </w:r>
      <w:r w:rsidRPr="00895791">
        <w:rPr>
          <w:i/>
          <w:lang w:val="en-US"/>
        </w:rPr>
        <w:t>Translation and Empire</w:t>
      </w:r>
      <w:r w:rsidRPr="00895791">
        <w:rPr>
          <w:lang w:val="en-US"/>
        </w:rPr>
        <w:t>, Manchester, St. Jerome.</w:t>
      </w:r>
    </w:p>
  </w:footnote>
  <w:footnote w:id="31">
    <w:p w14:paraId="142DDABB" w14:textId="77777777" w:rsidR="006E4F5E" w:rsidRPr="00895791" w:rsidRDefault="006E4F5E" w:rsidP="00C46478">
      <w:pPr>
        <w:pStyle w:val="Rodap"/>
        <w:rPr>
          <w:lang w:val="es-ES"/>
        </w:rPr>
      </w:pPr>
      <w:r w:rsidRPr="00895791">
        <w:rPr>
          <w:rStyle w:val="Refdenotaderodap"/>
          <w:rFonts w:cs="Times New Roman"/>
          <w:szCs w:val="20"/>
        </w:rPr>
        <w:footnoteRef/>
      </w:r>
      <w:r w:rsidRPr="00895791">
        <w:rPr>
          <w:lang w:val="es-ES"/>
        </w:rPr>
        <w:t xml:space="preserve"> “(…) poscolonialismo como un estado cultural o de los estudios culturales que surge a raíz de la experiencia del colonialismo y de sus consecuencias; el poscolonialismo se preocupa por los problemas de identidad de un grupo social tal y como éstos se reflejan en la lengua, la cultura, las leyes, la educación, la política, etc., y se muestra favorable a la diversidad de todo tipo (…)”</w:t>
      </w:r>
    </w:p>
  </w:footnote>
  <w:footnote w:id="32">
    <w:p w14:paraId="3E2CEDE2"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postcolonial translators are seeking to reclaim translation and use as a strategy of resistance, one that disturbs and displaces the construction of images of non-Western cultures rather than reinterpret them using traditional, normalized and language.</w:t>
      </w:r>
    </w:p>
  </w:footnote>
  <w:footnote w:id="33">
    <w:p w14:paraId="5CAEC88C"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to mark the distinction between writing and translating – marking, that is, the one to be original and «masculine,» the other to be derivative and «feminine.»</w:t>
      </w:r>
    </w:p>
  </w:footnote>
  <w:footnote w:id="34">
    <w:p w14:paraId="38508DB5"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is to make it a Creative – rather than merely re-creative – activity.”</w:t>
      </w:r>
    </w:p>
  </w:footnote>
  <w:footnote w:id="35">
    <w:p w14:paraId="74E2377E"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which complicates the task of working out theoretical positions.</w:t>
      </w:r>
    </w:p>
  </w:footnote>
  <w:footnote w:id="36">
    <w:p w14:paraId="2577D8DB"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“Theatre practitioners occupy texts as tenants for brief moment. In translation, cultural, social, theatrical and linguistic systems work through the translators and in this way determine the terms of occupancy of the texts to be translated. </w:t>
      </w:r>
    </w:p>
  </w:footnote>
  <w:footnote w:id="37">
    <w:p w14:paraId="01C71B9C" w14:textId="3A487446" w:rsidR="006E4F5E" w:rsidRPr="00895791" w:rsidRDefault="006E4F5E" w:rsidP="00C46478">
      <w:pPr>
        <w:pStyle w:val="Rodap"/>
        <w:rPr>
          <w:lang w:val="en-US"/>
        </w:rPr>
      </w:pPr>
      <w:r w:rsidRPr="00895791">
        <w:rPr>
          <w:rStyle w:val="Refdenotaderodap"/>
          <w:rFonts w:cs="Times New Roman"/>
          <w:szCs w:val="20"/>
        </w:rPr>
        <w:footnoteRef/>
      </w:r>
      <w:r>
        <w:rPr>
          <w:lang w:val="en-US"/>
        </w:rPr>
        <w:t xml:space="preserve"> </w:t>
      </w:r>
      <w:r w:rsidRPr="00895791">
        <w:rPr>
          <w:lang w:val="en-US"/>
        </w:rPr>
        <w:t>(…) acquires a new element by integrating the translated text into its repertoire of other, both indigenous and foreign, texts.”</w:t>
      </w:r>
    </w:p>
  </w:footnote>
  <w:footnote w:id="38">
    <w:p w14:paraId="2B8A7646" w14:textId="77777777" w:rsidR="006E4F5E" w:rsidRPr="00895791" w:rsidRDefault="006E4F5E" w:rsidP="003D50F1">
      <w:pPr>
        <w:pStyle w:val="Rodap"/>
        <w:rPr>
          <w:lang w:val="en-US"/>
        </w:rPr>
      </w:pPr>
      <w:r w:rsidRPr="00895791">
        <w:rPr>
          <w:rStyle w:val="Refdenotaderodap"/>
          <w:rFonts w:cs="Times New Roman"/>
          <w:szCs w:val="20"/>
        </w:rPr>
        <w:footnoteRef/>
      </w:r>
      <w:r w:rsidRPr="00895791">
        <w:rPr>
          <w:lang w:val="en-US"/>
        </w:rPr>
        <w:t xml:space="preserve"> “(…) theatre is – and thus the </w:t>
      </w:r>
      <w:r w:rsidRPr="00895791">
        <w:rPr>
          <w:i/>
          <w:lang w:val="en-US"/>
        </w:rPr>
        <w:t>theatrical text</w:t>
      </w:r>
      <w:r w:rsidRPr="00895791">
        <w:rPr>
          <w:lang w:val="en-US"/>
        </w:rPr>
        <w:t xml:space="preserve"> is – that which is, could have been, or could be presented in the theatre, i.e., a place for viewing, where a watcher and a watched, a hearer and a speaker meet.” </w:t>
      </w:r>
    </w:p>
  </w:footnote>
  <w:footnote w:id="39">
    <w:p w14:paraId="79E82049" w14:textId="77777777" w:rsidR="006E4F5E" w:rsidRPr="00895791" w:rsidRDefault="006E4F5E" w:rsidP="003D50F1">
      <w:pPr>
        <w:pStyle w:val="Rodap"/>
        <w:rPr>
          <w:lang w:val="en-US"/>
        </w:rPr>
      </w:pPr>
      <w:r w:rsidRPr="00895791">
        <w:rPr>
          <w:rStyle w:val="Refdenotaderodap"/>
          <w:rFonts w:cs="Times New Roman"/>
          <w:szCs w:val="20"/>
        </w:rPr>
        <w:footnoteRef/>
      </w:r>
      <w:r w:rsidRPr="00895791">
        <w:rPr>
          <w:lang w:val="en-US"/>
        </w:rPr>
        <w:t xml:space="preserve"> “(…) an appropriation by the stage of texts that it (re)places in a situation and thus (re)constitutes.” </w:t>
      </w:r>
    </w:p>
  </w:footnote>
  <w:footnote w:id="40">
    <w:p w14:paraId="592B8DF3" w14:textId="77777777" w:rsidR="006E4F5E" w:rsidRPr="00895791" w:rsidRDefault="006E4F5E" w:rsidP="003D50F1">
      <w:pPr>
        <w:pStyle w:val="Rodap"/>
        <w:rPr>
          <w:lang w:val="en-US"/>
        </w:rPr>
      </w:pPr>
      <w:r w:rsidRPr="00895791">
        <w:rPr>
          <w:rStyle w:val="Refdenotaderodap"/>
          <w:rFonts w:cs="Times New Roman"/>
          <w:szCs w:val="20"/>
        </w:rPr>
        <w:footnoteRef/>
      </w:r>
      <w:r w:rsidRPr="00895791">
        <w:rPr>
          <w:lang w:val="en-US"/>
        </w:rPr>
        <w:t xml:space="preserve"> “(…) without any consideration of its privileged position in the formation of meaning.”</w:t>
      </w:r>
    </w:p>
  </w:footnote>
  <w:footnote w:id="41">
    <w:p w14:paraId="719B04C2" w14:textId="75763AA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a network of associations or relationships uniting the different stage materials into signifying systems, created both by production (the actors, the director, the stage in general) and reception (the spectators).</w:t>
      </w:r>
    </w:p>
  </w:footnote>
  <w:footnote w:id="42">
    <w:p w14:paraId="54F43EED" w14:textId="53B51978"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theatre translation actively rewrites, or adapts, many aspects of the source text, justifying this strategy with references to the ‘requirements of the stage’ and criteria such as ‘playability’ and ‘speakability’.”</w:t>
      </w:r>
    </w:p>
  </w:footnote>
  <w:footnote w:id="43">
    <w:p w14:paraId="318D1729" w14:textId="4319FF5D"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advocated a total reproduction of unstylized, unembellished reality, stressing the materials aspects of human existence. By extension, it refers to a style or technique that claims to reproduce reality photographically.</w:t>
      </w:r>
    </w:p>
  </w:footnote>
  <w:footnote w:id="44">
    <w:p w14:paraId="0CBE4BA7" w14:textId="2E70E525"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something that is not explicitly said in the dramatic text but emerges from the way it I interpreted by the actor.  </w:t>
      </w:r>
    </w:p>
  </w:footnote>
  <w:footnote w:id="45">
    <w:p w14:paraId="7B68EB47" w14:textId="52A7C70C"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both languages and theatrical systems intimately, but would also have to have experience of gestic readings and training as a performer or director in those two systems.</w:t>
      </w:r>
    </w:p>
  </w:footnote>
  <w:footnote w:id="46">
    <w:p w14:paraId="25E8F63B" w14:textId="6E9D0536"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to wrestle with the deictic units, the speech rhythms, the pauses and silences, the shifts of tone or of register, the problems of intonation patterns: in short, the linguistic and paralinguistic aspects of the written text that are decodable and recodable.</w:t>
      </w:r>
    </w:p>
  </w:footnote>
  <w:footnote w:id="47">
    <w:p w14:paraId="753AEBAE" w14:textId="0D70F481"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according to two notions of performability, one, more related to the text, and the other, to the specific style of presentation of the company.</w:t>
      </w:r>
    </w:p>
  </w:footnote>
  <w:footnote w:id="48">
    <w:p w14:paraId="70707688" w14:textId="2DF1778A"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no longer seems a quality or essence inherent in a text or situation, but a pragmatic use of stage tools (…)</w:t>
      </w:r>
    </w:p>
  </w:footnote>
  <w:footnote w:id="49">
    <w:p w14:paraId="25803738"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w:t>
      </w:r>
      <w:r w:rsidRPr="00895791">
        <w:rPr>
          <w:i/>
          <w:lang w:val="en-US"/>
        </w:rPr>
        <w:t>who</w:t>
      </w:r>
      <w:r w:rsidRPr="00895791">
        <w:rPr>
          <w:lang w:val="en-US"/>
        </w:rPr>
        <w:t xml:space="preserve"> has the power in a theatre company to decide </w:t>
      </w:r>
      <w:r w:rsidRPr="00895791">
        <w:rPr>
          <w:i/>
          <w:lang w:val="en-US"/>
        </w:rPr>
        <w:t>what</w:t>
      </w:r>
      <w:r w:rsidRPr="00895791">
        <w:rPr>
          <w:lang w:val="en-US"/>
        </w:rPr>
        <w:t xml:space="preserve"> is performable – and what is ruled out as unperformable.  </w:t>
      </w:r>
    </w:p>
  </w:footnote>
  <w:footnote w:id="50">
    <w:p w14:paraId="2D3E1D68" w14:textId="77777777" w:rsidR="006E4F5E" w:rsidRPr="00D10CB6" w:rsidRDefault="006E4F5E" w:rsidP="00C46478">
      <w:pPr>
        <w:pStyle w:val="Rodap"/>
      </w:pPr>
      <w:r w:rsidRPr="00895791">
        <w:rPr>
          <w:rStyle w:val="Refdenotaderodap"/>
          <w:rFonts w:cs="Times New Roman"/>
          <w:szCs w:val="20"/>
        </w:rPr>
        <w:footnoteRef/>
      </w:r>
      <w:r w:rsidRPr="00D10CB6">
        <w:t xml:space="preserve"> Anexo 1 e 4</w:t>
      </w:r>
    </w:p>
  </w:footnote>
  <w:footnote w:id="51">
    <w:p w14:paraId="42FAEC4B" w14:textId="77777777" w:rsidR="006E4F5E" w:rsidRPr="00D10CB6" w:rsidRDefault="006E4F5E" w:rsidP="00C46478">
      <w:pPr>
        <w:pStyle w:val="Rodap"/>
      </w:pPr>
      <w:r w:rsidRPr="00895791">
        <w:rPr>
          <w:rStyle w:val="Refdenotaderodap"/>
          <w:rFonts w:cs="Times New Roman"/>
          <w:szCs w:val="20"/>
        </w:rPr>
        <w:footnoteRef/>
      </w:r>
      <w:r w:rsidRPr="00D10CB6">
        <w:t xml:space="preserve"> Anexo 3 e 6.</w:t>
      </w:r>
    </w:p>
  </w:footnote>
  <w:footnote w:id="52">
    <w:p w14:paraId="009C0C86" w14:textId="77777777" w:rsidR="006E4F5E" w:rsidRPr="00895791" w:rsidRDefault="006E4F5E" w:rsidP="00C46478">
      <w:pPr>
        <w:pStyle w:val="Rodap"/>
      </w:pPr>
      <w:r w:rsidRPr="00895791">
        <w:rPr>
          <w:rStyle w:val="Refdenotaderodap"/>
          <w:rFonts w:cs="Times New Roman"/>
          <w:szCs w:val="20"/>
        </w:rPr>
        <w:footnoteRef/>
      </w:r>
      <w:r w:rsidRPr="00895791">
        <w:t xml:space="preserve"> Anexo 3 e 6</w:t>
      </w:r>
    </w:p>
  </w:footnote>
  <w:footnote w:id="53">
    <w:p w14:paraId="7D9925A7" w14:textId="77777777" w:rsidR="006E4F5E" w:rsidRPr="006635F8" w:rsidRDefault="006E4F5E" w:rsidP="00C46478">
      <w:pPr>
        <w:pStyle w:val="Rodap"/>
        <w:rPr>
          <w:lang w:val="en-US"/>
        </w:rPr>
      </w:pPr>
      <w:r w:rsidRPr="00895791">
        <w:rPr>
          <w:rStyle w:val="Refdenotaderodap"/>
          <w:rFonts w:cs="Times New Roman"/>
          <w:szCs w:val="20"/>
        </w:rPr>
        <w:footnoteRef/>
      </w:r>
      <w:r w:rsidRPr="006635F8">
        <w:rPr>
          <w:lang w:val="en-US"/>
        </w:rPr>
        <w:t xml:space="preserve"> Anexo 1 e 4</w:t>
      </w:r>
    </w:p>
  </w:footnote>
  <w:footnote w:id="54">
    <w:p w14:paraId="5F132098"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Anexo 3 e 6</w:t>
      </w:r>
    </w:p>
  </w:footnote>
  <w:footnote w:id="55">
    <w:p w14:paraId="7BD651C3"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narrative theatre, which dramatizes non-dramatic materials and general marries acting to narrative, (…)</w:t>
      </w:r>
    </w:p>
  </w:footnote>
  <w:footnote w:id="56">
    <w:p w14:paraId="680BB147" w14:textId="77777777" w:rsidR="006E4F5E" w:rsidRPr="00895791" w:rsidRDefault="006E4F5E" w:rsidP="00C46478">
      <w:pPr>
        <w:pStyle w:val="Rodap"/>
        <w:rPr>
          <w:lang w:val="en-US"/>
        </w:rPr>
      </w:pPr>
      <w:r w:rsidRPr="00895791">
        <w:rPr>
          <w:rStyle w:val="Refdenotaderodap"/>
          <w:rFonts w:cs="Times New Roman"/>
          <w:szCs w:val="20"/>
        </w:rPr>
        <w:footnoteRef/>
      </w:r>
      <w:r w:rsidRPr="00895791">
        <w:rPr>
          <w:lang w:val="en-US"/>
        </w:rPr>
        <w:t xml:space="preserve"> (…) (narrative) turns the spectator into an observer, but arouses his capacity for action, forces him to take decisions (…)  </w:t>
      </w:r>
    </w:p>
  </w:footnote>
  <w:footnote w:id="57">
    <w:p w14:paraId="47EE2EAA" w14:textId="0A313903" w:rsidR="006E4F5E" w:rsidRDefault="006E4F5E" w:rsidP="00C46478">
      <w:pPr>
        <w:pStyle w:val="Rodap"/>
        <w:rPr>
          <w:lang w:val="en-US"/>
        </w:rPr>
      </w:pPr>
      <w:r>
        <w:rPr>
          <w:rStyle w:val="Refdenotaderodap"/>
        </w:rPr>
        <w:footnoteRef/>
      </w:r>
      <w:r>
        <w:rPr>
          <w:lang w:val="en-US"/>
        </w:rPr>
        <w:t xml:space="preserve"> (…) were and still are publicly supported, highly visual and physical, portable, orally transmitted, readily understood, not flattering to wealth or tyranny; and for these reasons, as well as for low or no admission cost, they have been widely appreciated.</w:t>
      </w:r>
    </w:p>
  </w:footnote>
  <w:footnote w:id="58">
    <w:p w14:paraId="1D441F36" w14:textId="77777777" w:rsidR="006E4F5E" w:rsidRDefault="006E4F5E" w:rsidP="00C46478">
      <w:pPr>
        <w:pStyle w:val="Rodap"/>
        <w:rPr>
          <w:rFonts w:asciiTheme="minorHAnsi" w:hAnsiTheme="minorHAnsi"/>
          <w:lang w:val="en-US"/>
        </w:rPr>
      </w:pPr>
      <w:r>
        <w:rPr>
          <w:rStyle w:val="Refdenotaderodap"/>
        </w:rPr>
        <w:footnoteRef/>
      </w:r>
      <w:r>
        <w:rPr>
          <w:lang w:val="en-US"/>
        </w:rPr>
        <w:t xml:space="preserve"> Anexo 3 e 6 </w:t>
      </w:r>
    </w:p>
  </w:footnote>
  <w:footnote w:id="59">
    <w:p w14:paraId="596E2A31" w14:textId="77777777" w:rsidR="006E4F5E" w:rsidRDefault="006E4F5E" w:rsidP="00C46478">
      <w:pPr>
        <w:pStyle w:val="Rodap"/>
        <w:rPr>
          <w:lang w:val="en-US"/>
        </w:rPr>
      </w:pPr>
      <w:r>
        <w:rPr>
          <w:rStyle w:val="Refdenotaderodap"/>
          <w:rFonts w:cs="Times New Roman"/>
        </w:rPr>
        <w:footnoteRef/>
      </w:r>
      <w:r>
        <w:rPr>
          <w:lang w:val="en-US"/>
        </w:rPr>
        <w:t xml:space="preserve"> (…) develop and produce quality new theatre about the contemporary rural world. To tour the country with plays that have local impact and national resonance.</w:t>
      </w:r>
    </w:p>
  </w:footnote>
  <w:footnote w:id="60">
    <w:p w14:paraId="72556FE4" w14:textId="77777777" w:rsidR="006E4F5E" w:rsidRDefault="006E4F5E" w:rsidP="00C46478">
      <w:pPr>
        <w:pStyle w:val="Rodap"/>
        <w:rPr>
          <w:rFonts w:asciiTheme="minorHAnsi" w:hAnsiTheme="minorHAnsi"/>
          <w:lang w:val="en-US"/>
        </w:rPr>
      </w:pPr>
      <w:r>
        <w:rPr>
          <w:rStyle w:val="Refdenotaderodap"/>
        </w:rPr>
        <w:footnoteRef/>
      </w:r>
      <w:r>
        <w:rPr>
          <w:lang w:val="en-US"/>
        </w:rPr>
        <w:t xml:space="preserve"> (…) challenging conventional wisdom about non-metropolitan audiences.</w:t>
      </w:r>
    </w:p>
  </w:footnote>
  <w:footnote w:id="61">
    <w:p w14:paraId="52B272B7" w14:textId="77777777" w:rsidR="006E4F5E" w:rsidRDefault="006E4F5E" w:rsidP="00C46478">
      <w:pPr>
        <w:pStyle w:val="Rodap"/>
        <w:rPr>
          <w:lang w:val="en-US"/>
        </w:rPr>
      </w:pPr>
      <w:r>
        <w:rPr>
          <w:rStyle w:val="Refdenotaderodap"/>
        </w:rPr>
        <w:footnoteRef/>
      </w:r>
      <w:r>
        <w:rPr>
          <w:lang w:val="en-US"/>
        </w:rPr>
        <w:t xml:space="preserve"> (…) </w:t>
      </w:r>
      <w:r>
        <w:rPr>
          <w:lang w:val="en-GB"/>
        </w:rPr>
        <w:t xml:space="preserve">creating new relationships with audiences and reinventing what contemporary theatre might look like. </w:t>
      </w:r>
    </w:p>
  </w:footnote>
  <w:footnote w:id="62">
    <w:p w14:paraId="5B8E0C2C" w14:textId="77777777" w:rsidR="006E4F5E" w:rsidRPr="0047655D" w:rsidRDefault="006E4F5E" w:rsidP="00C46478">
      <w:pPr>
        <w:pStyle w:val="Rodap"/>
        <w:rPr>
          <w:rFonts w:cs="Times New Roman"/>
          <w:lang w:val="en-US"/>
        </w:rPr>
      </w:pPr>
      <w:r w:rsidRPr="0047655D">
        <w:rPr>
          <w:rStyle w:val="Refdenotaderodap"/>
          <w:rFonts w:cs="Times New Roman"/>
        </w:rPr>
        <w:footnoteRef/>
      </w:r>
      <w:r w:rsidRPr="0047655D">
        <w:rPr>
          <w:rFonts w:cs="Times New Roman"/>
          <w:lang w:val="en-US"/>
        </w:rPr>
        <w:t xml:space="preserve"> (…) the path of permanent mediation between the cultures (…) will gradually lead to the creation of a world culture, in which different cultures not only take part, but also respect the unique characteristics of each culture and allow each culture its authority.</w:t>
      </w:r>
    </w:p>
  </w:footnote>
  <w:footnote w:id="63">
    <w:p w14:paraId="22537B88" w14:textId="3719D6F6" w:rsidR="006E4F5E" w:rsidRDefault="006E4F5E" w:rsidP="00C46478">
      <w:pPr>
        <w:pStyle w:val="Rodap"/>
        <w:rPr>
          <w:lang w:val="en-US"/>
        </w:rPr>
      </w:pPr>
      <w:r>
        <w:rPr>
          <w:rStyle w:val="Refdenotaderodap"/>
        </w:rPr>
        <w:footnoteRef/>
      </w:r>
      <w:r>
        <w:rPr>
          <w:lang w:val="en-US"/>
        </w:rPr>
        <w:t xml:space="preserve"> (…) to change the people – ‘spectators’, passive beings in the theatrical phenomenon – into subjects, into actors, transformers of the dramatic action.</w:t>
      </w:r>
    </w:p>
  </w:footnote>
  <w:footnote w:id="64">
    <w:p w14:paraId="1408B2D0" w14:textId="77777777" w:rsidR="006E4F5E" w:rsidRPr="00881279" w:rsidRDefault="006E4F5E" w:rsidP="00C46478">
      <w:pPr>
        <w:pStyle w:val="Rodap"/>
        <w:rPr>
          <w:lang w:val="en-US"/>
        </w:rPr>
      </w:pPr>
      <w:r>
        <w:rPr>
          <w:rStyle w:val="Refdenotaderodap"/>
        </w:rPr>
        <w:footnoteRef/>
      </w:r>
      <w:r w:rsidRPr="00881279">
        <w:rPr>
          <w:lang w:val="en-US"/>
        </w:rPr>
        <w:t xml:space="preserve"> Anexo 3 e 6</w:t>
      </w:r>
    </w:p>
  </w:footnote>
  <w:footnote w:id="65">
    <w:p w14:paraId="0B3ADB13" w14:textId="69C75A54" w:rsidR="006E4F5E" w:rsidRPr="001D49C0" w:rsidRDefault="006E4F5E" w:rsidP="00C46478">
      <w:pPr>
        <w:pStyle w:val="Rodap"/>
        <w:rPr>
          <w:lang w:val="en-US"/>
        </w:rPr>
      </w:pPr>
      <w:r>
        <w:rPr>
          <w:rStyle w:val="Refdenotaderodap"/>
        </w:rPr>
        <w:footnoteRef/>
      </w:r>
      <w:r w:rsidRPr="001D49C0">
        <w:rPr>
          <w:lang w:val="en-US"/>
        </w:rPr>
        <w:t xml:space="preserve"> Body of plays performed by a theatre in the course of a season or</w:t>
      </w:r>
      <w:r>
        <w:rPr>
          <w:lang w:val="en-US"/>
        </w:rPr>
        <w:t xml:space="preserve"> o</w:t>
      </w:r>
      <w:r w:rsidRPr="001D49C0">
        <w:rPr>
          <w:lang w:val="en-US"/>
        </w:rPr>
        <w:t xml:space="preserve">ver a period of time (...) </w:t>
      </w:r>
      <w:r>
        <w:rPr>
          <w:lang w:val="en-US"/>
        </w:rPr>
        <w:t>the classics, contemporary creations, and everything a director deems useful for drawing up a quality program structured over several years.</w:t>
      </w:r>
    </w:p>
  </w:footnote>
  <w:footnote w:id="66">
    <w:p w14:paraId="6BF327D0" w14:textId="77777777" w:rsidR="006E4F5E" w:rsidRPr="00153AFA" w:rsidRDefault="006E4F5E" w:rsidP="00C46478">
      <w:pPr>
        <w:pStyle w:val="Rodap"/>
        <w:rPr>
          <w:lang w:val="en-US"/>
        </w:rPr>
      </w:pPr>
      <w:r>
        <w:rPr>
          <w:rStyle w:val="Refdenotaderodap"/>
        </w:rPr>
        <w:footnoteRef/>
      </w:r>
      <w:r w:rsidRPr="00153AFA">
        <w:rPr>
          <w:lang w:val="en-US"/>
        </w:rPr>
        <w:t xml:space="preserve"> Anexo 3 e 6</w:t>
      </w:r>
    </w:p>
  </w:footnote>
  <w:footnote w:id="67">
    <w:p w14:paraId="7DCBEF80" w14:textId="77777777" w:rsidR="006E4F5E" w:rsidRPr="00153AFA" w:rsidRDefault="006E4F5E" w:rsidP="00C46478">
      <w:pPr>
        <w:pStyle w:val="Rodap"/>
        <w:rPr>
          <w:lang w:val="en-US"/>
        </w:rPr>
      </w:pPr>
      <w:r>
        <w:rPr>
          <w:rStyle w:val="Refdenotaderodap"/>
        </w:rPr>
        <w:footnoteRef/>
      </w:r>
      <w:r w:rsidRPr="00153AFA">
        <w:rPr>
          <w:lang w:val="en-US"/>
        </w:rPr>
        <w:t xml:space="preserve"> Anexo 3 e 6</w:t>
      </w:r>
    </w:p>
  </w:footnote>
  <w:footnote w:id="68">
    <w:p w14:paraId="13AFEAC7" w14:textId="77777777" w:rsidR="006E4F5E" w:rsidRPr="00BE3849" w:rsidRDefault="006E4F5E" w:rsidP="00C46478">
      <w:pPr>
        <w:pStyle w:val="Rodap"/>
        <w:rPr>
          <w:lang w:val="en-US"/>
        </w:rPr>
      </w:pPr>
      <w:r>
        <w:rPr>
          <w:rStyle w:val="Refdenotaderodap"/>
        </w:rPr>
        <w:footnoteRef/>
      </w:r>
      <w:r w:rsidRPr="00BE3849">
        <w:rPr>
          <w:lang w:val="en-US"/>
        </w:rPr>
        <w:t xml:space="preserve"> (…) who assumes aesthetic and organizational </w:t>
      </w:r>
      <w:r>
        <w:rPr>
          <w:lang w:val="en-US"/>
        </w:rPr>
        <w:t xml:space="preserve">responsibility for the production by choosing the actors, interpreting the text and using available stage potential. </w:t>
      </w:r>
    </w:p>
  </w:footnote>
  <w:footnote w:id="69">
    <w:p w14:paraId="40E0D4E4" w14:textId="77777777" w:rsidR="006E4F5E" w:rsidRPr="00A072AB" w:rsidRDefault="006E4F5E" w:rsidP="00C46478">
      <w:pPr>
        <w:pStyle w:val="Rodap"/>
        <w:rPr>
          <w:lang w:val="en-US"/>
        </w:rPr>
      </w:pPr>
      <w:r>
        <w:rPr>
          <w:rStyle w:val="Refdenotaderodap"/>
        </w:rPr>
        <w:footnoteRef/>
      </w:r>
      <w:r>
        <w:rPr>
          <w:lang w:val="en-US"/>
        </w:rPr>
        <w:t xml:space="preserve"> </w:t>
      </w:r>
      <w:r w:rsidRPr="00A072AB">
        <w:rPr>
          <w:lang w:val="en-US"/>
        </w:rPr>
        <w:t>The reception or interpretation of a play by the spectator, i.e.,</w:t>
      </w:r>
      <w:r>
        <w:rPr>
          <w:lang w:val="en-US"/>
        </w:rPr>
        <w:t xml:space="preserve"> the analysis of the mental, intellectual and emotional processes whereby the performance is understood.</w:t>
      </w:r>
    </w:p>
  </w:footnote>
  <w:footnote w:id="70">
    <w:p w14:paraId="6C0A4D63" w14:textId="77777777" w:rsidR="006E4F5E" w:rsidRPr="009705AB" w:rsidRDefault="006E4F5E" w:rsidP="00C46478">
      <w:pPr>
        <w:pStyle w:val="Rodap"/>
      </w:pPr>
      <w:r>
        <w:rPr>
          <w:rStyle w:val="Refdenotaderodap"/>
        </w:rPr>
        <w:footnoteRef/>
      </w:r>
      <w:r w:rsidRPr="009705AB">
        <w:t xml:space="preserve"> Anexo </w:t>
      </w:r>
      <w:r>
        <w:t>1 e 4</w:t>
      </w:r>
    </w:p>
  </w:footnote>
  <w:footnote w:id="71">
    <w:p w14:paraId="39EAB724" w14:textId="552D780F" w:rsidR="006E4F5E" w:rsidRDefault="006E4F5E" w:rsidP="00C46478">
      <w:pPr>
        <w:pStyle w:val="Rodap"/>
      </w:pPr>
      <w:r>
        <w:rPr>
          <w:rStyle w:val="Refdenotaderodap"/>
        </w:rPr>
        <w:footnoteRef/>
      </w:r>
      <w:r>
        <w:t xml:space="preserve"> Anexo 10 – Questionário a Tradutor Interno Graeme Pulleyn </w:t>
      </w:r>
    </w:p>
  </w:footnote>
  <w:footnote w:id="72">
    <w:p w14:paraId="7C80BF9C" w14:textId="77777777" w:rsidR="006E4F5E" w:rsidRPr="009705AB" w:rsidRDefault="006E4F5E" w:rsidP="00C46478">
      <w:pPr>
        <w:pStyle w:val="Rodap"/>
      </w:pPr>
      <w:r>
        <w:rPr>
          <w:rStyle w:val="Refdenotaderodap"/>
        </w:rPr>
        <w:footnoteRef/>
      </w:r>
      <w:r>
        <w:t xml:space="preserve"> Anexo 3 e 6</w:t>
      </w:r>
    </w:p>
  </w:footnote>
  <w:footnote w:id="73">
    <w:p w14:paraId="7243B436" w14:textId="77777777" w:rsidR="006E4F5E" w:rsidRPr="009705AB" w:rsidRDefault="006E4F5E" w:rsidP="00C46478">
      <w:pPr>
        <w:pStyle w:val="Rodap"/>
      </w:pPr>
      <w:r>
        <w:rPr>
          <w:rStyle w:val="Refdenotaderodap"/>
        </w:rPr>
        <w:footnoteRef/>
      </w:r>
      <w:r w:rsidRPr="009705AB">
        <w:t xml:space="preserve"> Anexo </w:t>
      </w:r>
      <w:r>
        <w:t>2 e 5</w:t>
      </w:r>
    </w:p>
  </w:footnote>
  <w:footnote w:id="74">
    <w:p w14:paraId="2A65753A" w14:textId="77777777" w:rsidR="006E4F5E" w:rsidRPr="009705AB" w:rsidRDefault="006E4F5E" w:rsidP="00C46478">
      <w:pPr>
        <w:pStyle w:val="Rodap"/>
      </w:pPr>
      <w:r>
        <w:rPr>
          <w:rStyle w:val="Refdenotaderodap"/>
        </w:rPr>
        <w:footnoteRef/>
      </w:r>
      <w:r w:rsidRPr="009705AB">
        <w:t xml:space="preserve"> Anexo </w:t>
      </w:r>
      <w:r>
        <w:t>2 e 5</w:t>
      </w:r>
    </w:p>
  </w:footnote>
  <w:footnote w:id="75">
    <w:p w14:paraId="114F046B" w14:textId="77777777" w:rsidR="006E4F5E" w:rsidRPr="009705AB" w:rsidRDefault="006E4F5E" w:rsidP="00C46478">
      <w:pPr>
        <w:pStyle w:val="Rodap"/>
      </w:pPr>
      <w:r>
        <w:rPr>
          <w:rStyle w:val="Refdenotaderodap"/>
        </w:rPr>
        <w:footnoteRef/>
      </w:r>
      <w:r w:rsidRPr="009705AB">
        <w:t xml:space="preserve"> Anexo </w:t>
      </w:r>
      <w:r>
        <w:t>1 e 4</w:t>
      </w:r>
    </w:p>
  </w:footnote>
  <w:footnote w:id="76">
    <w:p w14:paraId="1BB6B64D" w14:textId="77777777" w:rsidR="006E4F5E" w:rsidRPr="009705AB" w:rsidRDefault="006E4F5E" w:rsidP="00C46478">
      <w:pPr>
        <w:pStyle w:val="Rodap"/>
      </w:pPr>
      <w:r>
        <w:rPr>
          <w:rStyle w:val="Refdenotaderodap"/>
        </w:rPr>
        <w:footnoteRef/>
      </w:r>
      <w:r>
        <w:t xml:space="preserve"> Anexo 3 e 6</w:t>
      </w:r>
    </w:p>
  </w:footnote>
  <w:footnote w:id="77">
    <w:p w14:paraId="4B7C68A3" w14:textId="77777777" w:rsidR="006E4F5E" w:rsidRPr="009705AB" w:rsidRDefault="006E4F5E" w:rsidP="00C46478">
      <w:pPr>
        <w:pStyle w:val="Rodap"/>
      </w:pPr>
      <w:r>
        <w:rPr>
          <w:rStyle w:val="Refdenotaderodap"/>
        </w:rPr>
        <w:footnoteRef/>
      </w:r>
      <w:r w:rsidRPr="009705AB">
        <w:t xml:space="preserve"> Anexo </w:t>
      </w:r>
      <w:r>
        <w:t>2 e 5</w:t>
      </w:r>
    </w:p>
  </w:footnote>
  <w:footnote w:id="78">
    <w:p w14:paraId="7EC705AF" w14:textId="77777777" w:rsidR="006E4F5E" w:rsidRPr="00881279" w:rsidRDefault="006E4F5E" w:rsidP="00C46478">
      <w:pPr>
        <w:pStyle w:val="Rodap"/>
        <w:rPr>
          <w:lang w:val="en-US"/>
        </w:rPr>
      </w:pPr>
      <w:r>
        <w:rPr>
          <w:rStyle w:val="Refdenotaderodap"/>
        </w:rPr>
        <w:footnoteRef/>
      </w:r>
      <w:r w:rsidRPr="00881279">
        <w:rPr>
          <w:lang w:val="en-US"/>
        </w:rPr>
        <w:t xml:space="preserve"> Anexo 3 e 6</w:t>
      </w:r>
    </w:p>
  </w:footnote>
  <w:footnote w:id="79">
    <w:p w14:paraId="34320DED" w14:textId="77777777" w:rsidR="006E4F5E" w:rsidRPr="00EC6E78" w:rsidRDefault="006E4F5E" w:rsidP="00C46478">
      <w:pPr>
        <w:pStyle w:val="Rodap"/>
        <w:rPr>
          <w:lang w:val="en-US"/>
        </w:rPr>
      </w:pPr>
      <w:r>
        <w:rPr>
          <w:rStyle w:val="Refdenotaderodap"/>
        </w:rPr>
        <w:footnoteRef/>
      </w:r>
      <w:r w:rsidRPr="00EC6E78">
        <w:rPr>
          <w:lang w:val="en-US"/>
        </w:rPr>
        <w:t xml:space="preserve"> (…) to work in several dimensions at once, incorporating visual, gestural, aural and linguistic signifiers at once. </w:t>
      </w:r>
      <w:r>
        <w:rPr>
          <w:lang w:val="en-US"/>
        </w:rPr>
        <w:t xml:space="preserve">In the complementary considerations of all these elements, the process is closely linked to </w:t>
      </w:r>
      <w:r w:rsidRPr="00EC6E78">
        <w:rPr>
          <w:i/>
          <w:lang w:val="en-US"/>
        </w:rPr>
        <w:t>mise en scène</w:t>
      </w:r>
      <w:r>
        <w:rPr>
          <w:lang w:val="en-US"/>
        </w:rPr>
        <w:t>, and any cultural relocation is thrown into sharp relief by the conjunction of multiple semiotic codes.</w:t>
      </w:r>
    </w:p>
  </w:footnote>
  <w:footnote w:id="80">
    <w:p w14:paraId="7F4D009B" w14:textId="77777777" w:rsidR="006E4F5E" w:rsidRPr="004C1D03" w:rsidRDefault="006E4F5E" w:rsidP="00C46478">
      <w:pPr>
        <w:pStyle w:val="Rodap"/>
        <w:rPr>
          <w:lang w:val="en-US"/>
        </w:rPr>
      </w:pPr>
      <w:r>
        <w:rPr>
          <w:rStyle w:val="Refdenotaderodap"/>
        </w:rPr>
        <w:footnoteRef/>
      </w:r>
      <w:r w:rsidRPr="004C1D03">
        <w:rPr>
          <w:lang w:val="en-US"/>
        </w:rPr>
        <w:t xml:space="preserve"> (…) ideally, he would be present at rehearsals and participate in the discussions and work on transferring the written translation on to the stage (…)</w:t>
      </w:r>
    </w:p>
  </w:footnote>
  <w:footnote w:id="81">
    <w:p w14:paraId="481D2D66" w14:textId="77777777" w:rsidR="006E4F5E" w:rsidRPr="00AE18ED" w:rsidRDefault="006E4F5E" w:rsidP="00C46478">
      <w:pPr>
        <w:pStyle w:val="Rodap"/>
        <w:rPr>
          <w:lang w:val="en-US"/>
        </w:rPr>
      </w:pPr>
      <w:r>
        <w:rPr>
          <w:rStyle w:val="Refdenotaderodap"/>
        </w:rPr>
        <w:footnoteRef/>
      </w:r>
      <w:r w:rsidRPr="00AE18ED">
        <w:rPr>
          <w:lang w:val="en-US"/>
        </w:rPr>
        <w:t xml:space="preserve"> Anexo 2 e 5</w:t>
      </w:r>
    </w:p>
  </w:footnote>
  <w:footnote w:id="82">
    <w:p w14:paraId="22637BE5" w14:textId="77777777" w:rsidR="006E4F5E" w:rsidRPr="004F7A03" w:rsidRDefault="006E4F5E" w:rsidP="00C46478">
      <w:pPr>
        <w:pStyle w:val="Rodap"/>
        <w:rPr>
          <w:lang w:val="en-US"/>
        </w:rPr>
      </w:pPr>
      <w:r>
        <w:rPr>
          <w:rStyle w:val="Refdenotaderodap"/>
        </w:rPr>
        <w:footnoteRef/>
      </w:r>
      <w:r w:rsidRPr="004F7A03">
        <w:rPr>
          <w:lang w:val="en-US"/>
        </w:rPr>
        <w:t xml:space="preserve"> (…) is the production of a functionally appropriate target text based on </w:t>
      </w:r>
      <w:r>
        <w:rPr>
          <w:lang w:val="en-US"/>
        </w:rPr>
        <w:t>an</w:t>
      </w:r>
      <w:r w:rsidRPr="004F7A03">
        <w:rPr>
          <w:lang w:val="en-US"/>
        </w:rPr>
        <w:t xml:space="preserve"> existing source te</w:t>
      </w:r>
      <w:r>
        <w:rPr>
          <w:lang w:val="en-US"/>
        </w:rPr>
        <w:t xml:space="preserve">xt and the relationship between the two texts is specified according to the </w:t>
      </w:r>
      <w:r w:rsidRPr="006674E3">
        <w:rPr>
          <w:i/>
          <w:lang w:val="en-US"/>
        </w:rPr>
        <w:t>skopos</w:t>
      </w:r>
      <w:r>
        <w:rPr>
          <w:lang w:val="en-US"/>
        </w:rPr>
        <w:t xml:space="preserve"> of the translation.</w:t>
      </w:r>
    </w:p>
  </w:footnote>
  <w:footnote w:id="83">
    <w:p w14:paraId="46132D85" w14:textId="77777777" w:rsidR="006E4F5E" w:rsidRPr="00AC79C4" w:rsidRDefault="006E4F5E" w:rsidP="00C46478">
      <w:pPr>
        <w:pStyle w:val="Rodap"/>
        <w:rPr>
          <w:lang w:val="es-ES"/>
        </w:rPr>
      </w:pPr>
      <w:r w:rsidRPr="00B62883">
        <w:rPr>
          <w:rStyle w:val="Refdenotaderodap"/>
        </w:rPr>
        <w:footnoteRef/>
      </w:r>
      <w:r w:rsidRPr="00B62883">
        <w:rPr>
          <w:vertAlign w:val="superscript"/>
          <w:lang w:val="es-ES"/>
        </w:rPr>
        <w:t xml:space="preserve"> </w:t>
      </w:r>
      <w:r w:rsidRPr="00AC79C4">
        <w:rPr>
          <w:lang w:val="es-ES"/>
        </w:rPr>
        <w:t>Anexo 3 e 6</w:t>
      </w:r>
    </w:p>
  </w:footnote>
  <w:footnote w:id="84">
    <w:p w14:paraId="68C63310" w14:textId="77777777" w:rsidR="006E4F5E" w:rsidRPr="00A610E7" w:rsidRDefault="006E4F5E" w:rsidP="00C46478">
      <w:pPr>
        <w:pStyle w:val="Rodap"/>
        <w:rPr>
          <w:lang w:val="es-ES"/>
        </w:rPr>
      </w:pPr>
      <w:r>
        <w:rPr>
          <w:rStyle w:val="Refdenotaderodap"/>
        </w:rPr>
        <w:footnoteRef/>
      </w:r>
      <w:r w:rsidRPr="00A610E7">
        <w:rPr>
          <w:lang w:val="es-ES"/>
        </w:rPr>
        <w:t xml:space="preserve"> Método traductor: Desa</w:t>
      </w:r>
      <w:r>
        <w:rPr>
          <w:lang w:val="es-ES"/>
        </w:rPr>
        <w:t>rrollo de un</w:t>
      </w:r>
      <w:r w:rsidRPr="00A610E7">
        <w:rPr>
          <w:lang w:val="es-ES"/>
        </w:rPr>
        <w:t xml:space="preserve"> proceso traductor determinado regulado por unos principios en función del objetivo del traductor, respondiendo a una opci</w:t>
      </w:r>
      <w:r>
        <w:rPr>
          <w:lang w:val="es-ES"/>
        </w:rPr>
        <w:t xml:space="preserve">ón global que recorre todo el texto. Los métodos cambian en función del contexto e y de la finalidad de la traducción. </w:t>
      </w:r>
      <w:r w:rsidRPr="00A610E7">
        <w:rPr>
          <w:lang w:val="es-ES"/>
        </w:rPr>
        <w:t xml:space="preserve">  </w:t>
      </w:r>
    </w:p>
  </w:footnote>
  <w:footnote w:id="85">
    <w:p w14:paraId="16A1CE4C" w14:textId="77777777" w:rsidR="006E4F5E" w:rsidRPr="00021382" w:rsidRDefault="006E4F5E" w:rsidP="00C46478">
      <w:pPr>
        <w:pStyle w:val="Rodap"/>
        <w:rPr>
          <w:lang w:val="en-US"/>
        </w:rPr>
      </w:pPr>
      <w:r>
        <w:rPr>
          <w:rStyle w:val="Refdenotaderodap"/>
        </w:rPr>
        <w:footnoteRef/>
      </w:r>
      <w:r w:rsidRPr="00021382">
        <w:rPr>
          <w:lang w:val="en-US"/>
        </w:rPr>
        <w:t xml:space="preserve"> Anexo 3 e 6</w:t>
      </w:r>
    </w:p>
  </w:footnote>
  <w:footnote w:id="86">
    <w:p w14:paraId="5873F926" w14:textId="77777777" w:rsidR="006E4F5E" w:rsidRPr="00365E0E" w:rsidRDefault="006E4F5E" w:rsidP="00C46478">
      <w:pPr>
        <w:pStyle w:val="Rodap"/>
        <w:rPr>
          <w:lang w:val="en-US"/>
        </w:rPr>
      </w:pPr>
      <w:r>
        <w:rPr>
          <w:rStyle w:val="Refdenotaderodap"/>
        </w:rPr>
        <w:footnoteRef/>
      </w:r>
      <w:r>
        <w:rPr>
          <w:lang w:val="en-US"/>
        </w:rPr>
        <w:t xml:space="preserve"> </w:t>
      </w:r>
      <w:r w:rsidRPr="00365E0E">
        <w:rPr>
          <w:lang w:val="en-US"/>
        </w:rPr>
        <w:t xml:space="preserve">(…) the capacity of a dramatic text to generate and involve different theatrical signs in a meaningful way when it is staged. </w:t>
      </w:r>
    </w:p>
  </w:footnote>
  <w:footnote w:id="87">
    <w:p w14:paraId="58834F24" w14:textId="77777777" w:rsidR="006E4F5E" w:rsidRPr="00021382" w:rsidRDefault="006E4F5E" w:rsidP="009A5FE5">
      <w:pPr>
        <w:pStyle w:val="Rodap"/>
        <w:rPr>
          <w:lang w:val="en-US"/>
        </w:rPr>
      </w:pPr>
      <w:r>
        <w:rPr>
          <w:rStyle w:val="Refdenotaderodap"/>
        </w:rPr>
        <w:footnoteRef/>
      </w:r>
      <w:r w:rsidRPr="00021382">
        <w:rPr>
          <w:lang w:val="en-US"/>
        </w:rPr>
        <w:t xml:space="preserve"> Anexo 3 e 6</w:t>
      </w:r>
    </w:p>
  </w:footnote>
  <w:footnote w:id="88">
    <w:p w14:paraId="742A01D7" w14:textId="77777777" w:rsidR="006E4F5E" w:rsidRPr="00C53013" w:rsidRDefault="006E4F5E" w:rsidP="00C46478">
      <w:pPr>
        <w:pStyle w:val="Rodap"/>
        <w:rPr>
          <w:lang w:val="en-US"/>
        </w:rPr>
      </w:pPr>
      <w:r>
        <w:rPr>
          <w:rStyle w:val="Refdenotaderodap"/>
        </w:rPr>
        <w:footnoteRef/>
      </w:r>
      <w:r w:rsidRPr="00C53013">
        <w:rPr>
          <w:lang w:val="en-US"/>
        </w:rPr>
        <w:t xml:space="preserve"> an ethnocentric reduction of the foreign text to target-language cultural values, bringing the author back home, and a foreignizing method, an ethnodeviant pressure on those values to register the linguistic and cultural difference of the foreign text, sending the reader abroad. </w:t>
      </w:r>
    </w:p>
  </w:footnote>
  <w:footnote w:id="89">
    <w:p w14:paraId="0A95898C" w14:textId="77777777" w:rsidR="006E4F5E" w:rsidRPr="00F6397B" w:rsidRDefault="006E4F5E" w:rsidP="00C46478">
      <w:pPr>
        <w:pStyle w:val="Rodap"/>
        <w:rPr>
          <w:lang w:val="en-US"/>
        </w:rPr>
      </w:pPr>
      <w:r>
        <w:rPr>
          <w:rStyle w:val="Refdenotaderodap"/>
        </w:rPr>
        <w:footnoteRef/>
      </w:r>
      <w:r w:rsidRPr="00F6397B">
        <w:rPr>
          <w:lang w:val="en-US"/>
        </w:rPr>
        <w:t xml:space="preserve"> A cultureme is  social phenomenon of a culture X that is regarded as relevant by the members of this culture and, when compared with a corresponding social phenomenon in</w:t>
      </w:r>
      <w:r>
        <w:rPr>
          <w:lang w:val="en-US"/>
        </w:rPr>
        <w:t xml:space="preserve"> </w:t>
      </w:r>
      <w:r w:rsidRPr="00F6397B">
        <w:rPr>
          <w:lang w:val="en-US"/>
        </w:rPr>
        <w:t>a culture</w:t>
      </w:r>
      <w:r>
        <w:rPr>
          <w:lang w:val="en-US"/>
        </w:rPr>
        <w:t xml:space="preserve"> Y, is found to be specific to culture X.</w:t>
      </w:r>
    </w:p>
  </w:footnote>
  <w:footnote w:id="90">
    <w:p w14:paraId="25CA7DD4" w14:textId="77777777" w:rsidR="006E4F5E" w:rsidRPr="00CF0A87" w:rsidRDefault="006E4F5E" w:rsidP="00C46478">
      <w:pPr>
        <w:pStyle w:val="Rodap"/>
        <w:rPr>
          <w:lang w:val="es-ES"/>
        </w:rPr>
      </w:pPr>
      <w:r>
        <w:rPr>
          <w:rStyle w:val="Refdenotaderodap"/>
        </w:rPr>
        <w:footnoteRef/>
      </w:r>
      <w:r w:rsidRPr="00CF0A87">
        <w:rPr>
          <w:lang w:val="es-ES"/>
        </w:rPr>
        <w:t xml:space="preserve"> (…) los elementos textuales que denota</w:t>
      </w:r>
      <w:r>
        <w:rPr>
          <w:lang w:val="es-ES"/>
        </w:rPr>
        <w:t>n</w:t>
      </w:r>
      <w:r w:rsidRPr="00CF0A87">
        <w:rPr>
          <w:lang w:val="es-ES"/>
        </w:rPr>
        <w:t xml:space="preserve"> color histórico o local,</w:t>
      </w:r>
      <w:r>
        <w:rPr>
          <w:lang w:val="es-ES"/>
        </w:rPr>
        <w:t xml:space="preserve"> catalogándolos en cuatro tipos: geográficos y etnográficos, folclóricos y mitológicos, objetos cotidianos y elementos sociohistóricos.</w:t>
      </w:r>
    </w:p>
  </w:footnote>
  <w:footnote w:id="91">
    <w:p w14:paraId="6449E9CE" w14:textId="093DE3B5" w:rsidR="006E4F5E" w:rsidRPr="00AC79C4" w:rsidRDefault="006E4F5E" w:rsidP="00C46478">
      <w:pPr>
        <w:pStyle w:val="Rodap"/>
        <w:rPr>
          <w:lang w:val="en-US"/>
        </w:rPr>
      </w:pPr>
      <w:r>
        <w:rPr>
          <w:rStyle w:val="Refdenotaderodap"/>
        </w:rPr>
        <w:footnoteRef/>
      </w:r>
      <w:r w:rsidRPr="00AC79C4">
        <w:rPr>
          <w:lang w:val="en-US"/>
        </w:rPr>
        <w:t xml:space="preserve"> Anexo 3 e 6</w:t>
      </w:r>
    </w:p>
  </w:footnote>
  <w:footnote w:id="92">
    <w:p w14:paraId="029B8218" w14:textId="77777777" w:rsidR="006E4F5E" w:rsidRPr="00461012" w:rsidRDefault="006E4F5E" w:rsidP="00C46478">
      <w:pPr>
        <w:pStyle w:val="Rodap"/>
        <w:rPr>
          <w:lang w:val="en-US"/>
        </w:rPr>
      </w:pPr>
      <w:r>
        <w:rPr>
          <w:rStyle w:val="Refdenotaderodap"/>
        </w:rPr>
        <w:footnoteRef/>
      </w:r>
      <w:r w:rsidRPr="00461012">
        <w:rPr>
          <w:lang w:val="en-US"/>
        </w:rPr>
        <w:t xml:space="preserve"> </w:t>
      </w:r>
      <w:r>
        <w:rPr>
          <w:lang w:val="en-US"/>
        </w:rPr>
        <w:t xml:space="preserve">(…) as the linguistic strategies which make the play familiar and, through that, relevant for the new audiences. </w:t>
      </w:r>
    </w:p>
  </w:footnote>
  <w:footnote w:id="93">
    <w:p w14:paraId="22DA88AB" w14:textId="07830C7C" w:rsidR="006E4F5E" w:rsidRPr="00D515B3" w:rsidRDefault="006E4F5E" w:rsidP="00C46478">
      <w:pPr>
        <w:pStyle w:val="Rodap"/>
        <w:rPr>
          <w:lang w:val="en-US"/>
        </w:rPr>
      </w:pPr>
      <w:r>
        <w:rPr>
          <w:rStyle w:val="Refdenotaderodap"/>
        </w:rPr>
        <w:footnoteRef/>
      </w:r>
      <w:r w:rsidRPr="00D515B3">
        <w:rPr>
          <w:lang w:val="en-US"/>
        </w:rPr>
        <w:t xml:space="preserve"> </w:t>
      </w:r>
      <w:r w:rsidRPr="00D515B3">
        <w:rPr>
          <w:i/>
          <w:lang w:val="en-US"/>
        </w:rPr>
        <w:t>Remainder</w:t>
      </w:r>
      <w:r w:rsidRPr="00D515B3">
        <w:rPr>
          <w:lang w:val="en-US"/>
        </w:rPr>
        <w:t xml:space="preserve">: </w:t>
      </w:r>
      <w:r>
        <w:rPr>
          <w:lang w:val="en-US"/>
        </w:rPr>
        <w:t>“</w:t>
      </w:r>
      <w:r w:rsidRPr="00D515B3">
        <w:rPr>
          <w:lang w:val="en-US"/>
        </w:rPr>
        <w:t>the textual effects that work only in the target language, the domestic linguistic forms that are added to the foreign text in translating process</w:t>
      </w:r>
      <w:r>
        <w:rPr>
          <w:lang w:val="en-US"/>
        </w:rPr>
        <w:t xml:space="preserve"> and run athwart the translator’</w:t>
      </w:r>
      <w:r w:rsidRPr="00D515B3">
        <w:rPr>
          <w:lang w:val="en-US"/>
        </w:rPr>
        <w:t>s</w:t>
      </w:r>
      <w:r>
        <w:rPr>
          <w:lang w:val="en-US"/>
        </w:rPr>
        <w:t xml:space="preserve"> effort to communicate that text” (Venuti, 1998, p. 95). </w:t>
      </w:r>
    </w:p>
  </w:footnote>
  <w:footnote w:id="94">
    <w:p w14:paraId="34B9D992" w14:textId="77777777" w:rsidR="006E4F5E" w:rsidRPr="006353E1" w:rsidRDefault="006E4F5E" w:rsidP="00C46478">
      <w:pPr>
        <w:pStyle w:val="Rodap"/>
        <w:rPr>
          <w:lang w:val="en-US"/>
        </w:rPr>
      </w:pPr>
      <w:r>
        <w:rPr>
          <w:rStyle w:val="Refdenotaderodap"/>
        </w:rPr>
        <w:footnoteRef/>
      </w:r>
      <w:r w:rsidRPr="006353E1">
        <w:rPr>
          <w:lang w:val="en-US"/>
        </w:rPr>
        <w:t xml:space="preserve"> Explicit references to </w:t>
      </w:r>
      <w:r>
        <w:rPr>
          <w:lang w:val="en-US"/>
        </w:rPr>
        <w:t>the</w:t>
      </w:r>
      <w:r w:rsidRPr="006353E1">
        <w:rPr>
          <w:lang w:val="en-US"/>
        </w:rPr>
        <w:t xml:space="preserve"> setting or</w:t>
      </w:r>
      <w:r>
        <w:rPr>
          <w:lang w:val="en-US"/>
        </w:rPr>
        <w:t xml:space="preserve"> the point in time  in/of the play, discursive markers, and the use of the </w:t>
      </w:r>
      <w:r w:rsidRPr="006353E1">
        <w:rPr>
          <w:i/>
          <w:lang w:val="en-US"/>
        </w:rPr>
        <w:t>remainder</w:t>
      </w:r>
      <w:r>
        <w:rPr>
          <w:lang w:val="en-US"/>
        </w:rPr>
        <w:t xml:space="preserve">, regional or group or social varieties, idioms and sayings, clichés and slogans, stylistic innovations, archaisms, and neologisms guide the audience to derive the play’s relevance.  </w:t>
      </w:r>
      <w:r w:rsidRPr="006353E1">
        <w:rPr>
          <w:lang w:val="en-US"/>
        </w:rPr>
        <w:t xml:space="preserve">  </w:t>
      </w:r>
    </w:p>
  </w:footnote>
  <w:footnote w:id="95">
    <w:p w14:paraId="58DC9186" w14:textId="4C7A3654" w:rsidR="006E4F5E" w:rsidRPr="00AC79C4" w:rsidRDefault="006E4F5E" w:rsidP="00C46478">
      <w:pPr>
        <w:pStyle w:val="Rodap"/>
        <w:rPr>
          <w:lang w:val="en-US"/>
        </w:rPr>
      </w:pPr>
      <w:r>
        <w:rPr>
          <w:rStyle w:val="Refdenotaderodap"/>
        </w:rPr>
        <w:footnoteRef/>
      </w:r>
      <w:r w:rsidRPr="00AC79C4">
        <w:rPr>
          <w:lang w:val="en-US"/>
        </w:rPr>
        <w:t xml:space="preserve"> Anexo 3 e 6</w:t>
      </w:r>
    </w:p>
  </w:footnote>
  <w:footnote w:id="96">
    <w:p w14:paraId="20C7B991" w14:textId="77777777" w:rsidR="006E4F5E" w:rsidRPr="00FA1C4F" w:rsidRDefault="006E4F5E" w:rsidP="00C46478">
      <w:pPr>
        <w:pStyle w:val="Rodap"/>
        <w:rPr>
          <w:lang w:val="en-US"/>
        </w:rPr>
      </w:pPr>
      <w:r>
        <w:rPr>
          <w:rStyle w:val="Refdenotaderodap"/>
        </w:rPr>
        <w:footnoteRef/>
      </w:r>
      <w:r w:rsidRPr="00FA1C4F">
        <w:rPr>
          <w:lang w:val="en-US"/>
        </w:rPr>
        <w:t xml:space="preserve"> (…) the ability to recognize and interpret </w:t>
      </w:r>
      <w:r>
        <w:rPr>
          <w:lang w:val="en-US"/>
        </w:rPr>
        <w:t xml:space="preserve">an idiom correctly; and the difficulties involved in rendering the various aspects of meaning that an idiom or a fixed expression conveys into the target language. </w:t>
      </w:r>
    </w:p>
  </w:footnote>
  <w:footnote w:id="97">
    <w:p w14:paraId="70E026DE" w14:textId="77777777" w:rsidR="006E4F5E" w:rsidRPr="00AE18ED" w:rsidRDefault="006E4F5E" w:rsidP="00F17BA5">
      <w:pPr>
        <w:pStyle w:val="Rodap"/>
        <w:rPr>
          <w:lang w:val="en-US"/>
        </w:rPr>
      </w:pPr>
      <w:r>
        <w:rPr>
          <w:rStyle w:val="Refdenotaderodap"/>
        </w:rPr>
        <w:footnoteRef/>
      </w:r>
      <w:r w:rsidRPr="00AE18ED">
        <w:rPr>
          <w:lang w:val="en-US"/>
        </w:rPr>
        <w:t xml:space="preserve"> Anexo 2 e 5</w:t>
      </w:r>
    </w:p>
  </w:footnote>
  <w:footnote w:id="98">
    <w:p w14:paraId="623FFC72" w14:textId="77777777" w:rsidR="006E4F5E" w:rsidRPr="00AE18ED" w:rsidRDefault="006E4F5E" w:rsidP="00F17BA5">
      <w:pPr>
        <w:pStyle w:val="Rodap"/>
        <w:rPr>
          <w:lang w:val="en-US"/>
        </w:rPr>
      </w:pPr>
      <w:r>
        <w:rPr>
          <w:rStyle w:val="Refdenotaderodap"/>
        </w:rPr>
        <w:footnoteRef/>
      </w:r>
      <w:r w:rsidRPr="00AE18ED">
        <w:rPr>
          <w:lang w:val="en-US"/>
        </w:rPr>
        <w:t xml:space="preserve"> Anexo 1 e 4</w:t>
      </w:r>
    </w:p>
  </w:footnote>
  <w:footnote w:id="99">
    <w:p w14:paraId="4BC48D89" w14:textId="77777777" w:rsidR="006E4F5E" w:rsidRPr="003656FC" w:rsidRDefault="006E4F5E" w:rsidP="00F17BA5">
      <w:pPr>
        <w:pStyle w:val="Rodap"/>
        <w:rPr>
          <w:lang w:val="en-US"/>
        </w:rPr>
      </w:pPr>
      <w:r>
        <w:rPr>
          <w:rStyle w:val="Refdenotaderodap"/>
        </w:rPr>
        <w:footnoteRef/>
      </w:r>
      <w:r w:rsidRPr="003656FC">
        <w:rPr>
          <w:lang w:val="en-US"/>
        </w:rPr>
        <w:t xml:space="preserve"> Translation is stigmatized as a form of writing, discouraged by c</w:t>
      </w:r>
      <w:r>
        <w:rPr>
          <w:lang w:val="en-US"/>
        </w:rPr>
        <w:t>o</w:t>
      </w:r>
      <w:r w:rsidRPr="003656FC">
        <w:rPr>
          <w:lang w:val="en-US"/>
        </w:rPr>
        <w:t>pyright law</w:t>
      </w:r>
      <w:r>
        <w:rPr>
          <w:lang w:val="en-US"/>
        </w:rPr>
        <w:t>, depreciated by the academy, exploited by publishers and corporations, governments and religious organizations.</w:t>
      </w:r>
    </w:p>
  </w:footnote>
  <w:footnote w:id="100">
    <w:p w14:paraId="4E769EBB" w14:textId="77777777" w:rsidR="006E4F5E" w:rsidRPr="00AE18ED" w:rsidRDefault="006E4F5E" w:rsidP="00F17BA5">
      <w:pPr>
        <w:pStyle w:val="Rodap"/>
        <w:rPr>
          <w:lang w:val="es-ES"/>
        </w:rPr>
      </w:pPr>
      <w:r>
        <w:rPr>
          <w:rStyle w:val="Refdenotaderodap"/>
        </w:rPr>
        <w:footnoteRef/>
      </w:r>
      <w:r w:rsidRPr="00AE18ED">
        <w:rPr>
          <w:lang w:val="es-ES"/>
        </w:rPr>
        <w:t xml:space="preserve"> Anexo 3 e 6</w:t>
      </w:r>
    </w:p>
  </w:footnote>
  <w:footnote w:id="101">
    <w:p w14:paraId="37B43D3B" w14:textId="77777777" w:rsidR="006E4F5E" w:rsidRPr="00AC79C4" w:rsidRDefault="006E4F5E" w:rsidP="00F17BA5">
      <w:pPr>
        <w:pStyle w:val="Rodap"/>
        <w:rPr>
          <w:lang w:val="es-ES"/>
        </w:rPr>
      </w:pPr>
      <w:r w:rsidRPr="00881279">
        <w:rPr>
          <w:rStyle w:val="Refdenotaderodap"/>
          <w:vertAlign w:val="baseline"/>
        </w:rPr>
        <w:footnoteRef/>
      </w:r>
      <w:r w:rsidRPr="00AC79C4">
        <w:rPr>
          <w:lang w:val="es-ES"/>
        </w:rPr>
        <w:t xml:space="preserve"> Anexo 2 e 5</w:t>
      </w:r>
    </w:p>
  </w:footnote>
  <w:footnote w:id="102">
    <w:p w14:paraId="189DDD59" w14:textId="77777777" w:rsidR="006E4F5E" w:rsidRPr="00AC79C4" w:rsidRDefault="006E4F5E" w:rsidP="00F17BA5">
      <w:pPr>
        <w:pStyle w:val="Rodap"/>
        <w:rPr>
          <w:lang w:val="es-ES"/>
        </w:rPr>
      </w:pPr>
      <w:r w:rsidRPr="00881279">
        <w:rPr>
          <w:rStyle w:val="Refdenotaderodap"/>
          <w:vertAlign w:val="baseline"/>
        </w:rPr>
        <w:footnoteRef/>
      </w:r>
      <w:r w:rsidRPr="00AC79C4">
        <w:rPr>
          <w:lang w:val="es-ES"/>
        </w:rPr>
        <w:t xml:space="preserve"> (…) por ser categórico o abstracto, tener una base amplia de conocimientos, ser consciente y explicitable, estar organizado en estructuras complejas y ser aplicable a la resolución de problemas.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9F70E" w14:textId="77777777" w:rsidR="006E4F5E" w:rsidRDefault="006E4F5E" w:rsidP="00724300">
    <w:pPr>
      <w:pStyle w:val="Cabealho"/>
    </w:pPr>
  </w:p>
  <w:p w14:paraId="0E0135B2" w14:textId="77777777" w:rsidR="00B66A78" w:rsidRDefault="00B66A78"/>
  <w:p w14:paraId="32B2628B" w14:textId="77777777" w:rsidR="00B66A78" w:rsidRDefault="00B66A7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939E0"/>
    <w:multiLevelType w:val="multilevel"/>
    <w:tmpl w:val="7E1C8F2C"/>
    <w:styleLink w:val="Estilo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D2029A1"/>
    <w:multiLevelType w:val="multilevel"/>
    <w:tmpl w:val="73E0BA46"/>
    <w:styleLink w:val="NumeraoCaptulos"/>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566726C"/>
    <w:multiLevelType w:val="multilevel"/>
    <w:tmpl w:val="510ED720"/>
    <w:styleLink w:val="Estilo2"/>
    <w:lvl w:ilvl="0">
      <w:start w:val="1"/>
      <w:numFmt w:val="decimal"/>
      <w:pStyle w:val="Cabealho1"/>
      <w:lvlText w:val="Capítulo %1."/>
      <w:lvlJc w:val="left"/>
      <w:pPr>
        <w:ind w:left="432" w:hanging="432"/>
      </w:pPr>
      <w:rPr>
        <w:rFonts w:hint="default"/>
      </w:rPr>
    </w:lvl>
    <w:lvl w:ilvl="1">
      <w:start w:val="1"/>
      <w:numFmt w:val="decimal"/>
      <w:pStyle w:val="Cabealho2"/>
      <w:lvlText w:val="%1.%2."/>
      <w:lvlJc w:val="left"/>
      <w:pPr>
        <w:ind w:left="576" w:hanging="576"/>
      </w:pPr>
      <w:rPr>
        <w:rFonts w:hint="default"/>
      </w:rPr>
    </w:lvl>
    <w:lvl w:ilvl="2">
      <w:start w:val="1"/>
      <w:numFmt w:val="decimal"/>
      <w:pStyle w:val="Cabealho3"/>
      <w:suff w:val="space"/>
      <w:lvlText w:val="%1.%2.%3."/>
      <w:lvlJc w:val="left"/>
      <w:pPr>
        <w:ind w:left="720" w:hanging="720"/>
      </w:pPr>
      <w:rPr>
        <w:rFonts w:cs="Times New Roman" w:hint="default"/>
      </w:rPr>
    </w:lvl>
    <w:lvl w:ilvl="3">
      <w:start w:val="1"/>
      <w:numFmt w:val="none"/>
      <w:suff w:val="nothing"/>
      <w:lvlText w:val=""/>
      <w:lvlJc w:val="left"/>
      <w:pPr>
        <w:ind w:left="864" w:hanging="864"/>
      </w:pPr>
      <w:rPr>
        <w:rFonts w:cs="Times New Roman" w:hint="default"/>
      </w:rPr>
    </w:lvl>
    <w:lvl w:ilvl="4">
      <w:start w:val="1"/>
      <w:numFmt w:val="none"/>
      <w:suff w:val="nothing"/>
      <w:lvlText w:val=""/>
      <w:lvlJc w:val="left"/>
      <w:pPr>
        <w:ind w:left="1008" w:hanging="1008"/>
      </w:pPr>
      <w:rPr>
        <w:rFonts w:cs="Times New Roman" w:hint="default"/>
      </w:rPr>
    </w:lvl>
    <w:lvl w:ilvl="5">
      <w:start w:val="1"/>
      <w:numFmt w:val="none"/>
      <w:suff w:val="nothing"/>
      <w:lvlText w:val=""/>
      <w:lvlJc w:val="left"/>
      <w:pPr>
        <w:ind w:left="1152" w:hanging="1152"/>
      </w:pPr>
      <w:rPr>
        <w:rFonts w:cs="Times New Roman" w:hint="default"/>
      </w:rPr>
    </w:lvl>
    <w:lvl w:ilvl="6">
      <w:start w:val="1"/>
      <w:numFmt w:val="none"/>
      <w:suff w:val="nothing"/>
      <w:lvlText w:val=""/>
      <w:lvlJc w:val="left"/>
      <w:pPr>
        <w:ind w:left="1296" w:hanging="1296"/>
      </w:pPr>
      <w:rPr>
        <w:rFonts w:cs="Times New Roman" w:hint="default"/>
      </w:rPr>
    </w:lvl>
    <w:lvl w:ilvl="7">
      <w:start w:val="1"/>
      <w:numFmt w:val="none"/>
      <w:suff w:val="nothing"/>
      <w:lvlText w:val=""/>
      <w:lvlJc w:val="left"/>
      <w:pPr>
        <w:ind w:left="1440" w:hanging="1440"/>
      </w:pPr>
      <w:rPr>
        <w:rFonts w:cs="Times New Roman" w:hint="default"/>
      </w:rPr>
    </w:lvl>
    <w:lvl w:ilvl="8">
      <w:start w:val="1"/>
      <w:numFmt w:val="none"/>
      <w:suff w:val="nothing"/>
      <w:lvlText w:val=""/>
      <w:lvlJc w:val="left"/>
      <w:pPr>
        <w:ind w:left="1584" w:hanging="1584"/>
      </w:pPr>
      <w:rPr>
        <w:rFonts w:cs="Times New Roman" w:hint="default"/>
      </w:rPr>
    </w:lvl>
  </w:abstractNum>
  <w:abstractNum w:abstractNumId="3">
    <w:nsid w:val="31CE650D"/>
    <w:multiLevelType w:val="multilevel"/>
    <w:tmpl w:val="510ED720"/>
    <w:numStyleLink w:val="Estilo2"/>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B45"/>
    <w:rsid w:val="00004401"/>
    <w:rsid w:val="00011FC3"/>
    <w:rsid w:val="00016EA4"/>
    <w:rsid w:val="00020531"/>
    <w:rsid w:val="000214C8"/>
    <w:rsid w:val="00030DA3"/>
    <w:rsid w:val="0004027C"/>
    <w:rsid w:val="00046438"/>
    <w:rsid w:val="0005329D"/>
    <w:rsid w:val="00056AD6"/>
    <w:rsid w:val="00060085"/>
    <w:rsid w:val="00064A6E"/>
    <w:rsid w:val="000745AF"/>
    <w:rsid w:val="00074D69"/>
    <w:rsid w:val="00076003"/>
    <w:rsid w:val="00084F93"/>
    <w:rsid w:val="00090AFE"/>
    <w:rsid w:val="00092044"/>
    <w:rsid w:val="00094F7F"/>
    <w:rsid w:val="000A0337"/>
    <w:rsid w:val="000A14FE"/>
    <w:rsid w:val="000A67A6"/>
    <w:rsid w:val="000B3704"/>
    <w:rsid w:val="000C5211"/>
    <w:rsid w:val="000D7E45"/>
    <w:rsid w:val="000E36D4"/>
    <w:rsid w:val="000E3717"/>
    <w:rsid w:val="000E4CC4"/>
    <w:rsid w:val="000E530C"/>
    <w:rsid w:val="000F0AA1"/>
    <w:rsid w:val="000F26F8"/>
    <w:rsid w:val="000F4A6B"/>
    <w:rsid w:val="00100D18"/>
    <w:rsid w:val="0011033C"/>
    <w:rsid w:val="00113A33"/>
    <w:rsid w:val="00116D96"/>
    <w:rsid w:val="00117CA3"/>
    <w:rsid w:val="001321A4"/>
    <w:rsid w:val="00134650"/>
    <w:rsid w:val="0013735B"/>
    <w:rsid w:val="00145F08"/>
    <w:rsid w:val="001462AA"/>
    <w:rsid w:val="00152FE3"/>
    <w:rsid w:val="00153375"/>
    <w:rsid w:val="001618CE"/>
    <w:rsid w:val="00161F28"/>
    <w:rsid w:val="001664B6"/>
    <w:rsid w:val="00170ED4"/>
    <w:rsid w:val="001730DF"/>
    <w:rsid w:val="00174ED4"/>
    <w:rsid w:val="001822BB"/>
    <w:rsid w:val="00187482"/>
    <w:rsid w:val="001A12CA"/>
    <w:rsid w:val="001D78ED"/>
    <w:rsid w:val="001E345B"/>
    <w:rsid w:val="001E6379"/>
    <w:rsid w:val="001E64DD"/>
    <w:rsid w:val="001E74F8"/>
    <w:rsid w:val="001F05E0"/>
    <w:rsid w:val="001F5982"/>
    <w:rsid w:val="002046C2"/>
    <w:rsid w:val="002119AF"/>
    <w:rsid w:val="002143F2"/>
    <w:rsid w:val="00216CC9"/>
    <w:rsid w:val="00217136"/>
    <w:rsid w:val="00226FBE"/>
    <w:rsid w:val="002316C4"/>
    <w:rsid w:val="002462DD"/>
    <w:rsid w:val="00246A7A"/>
    <w:rsid w:val="00247082"/>
    <w:rsid w:val="002506B3"/>
    <w:rsid w:val="002549F0"/>
    <w:rsid w:val="002602A5"/>
    <w:rsid w:val="00260E52"/>
    <w:rsid w:val="00270D7E"/>
    <w:rsid w:val="00272232"/>
    <w:rsid w:val="002745C3"/>
    <w:rsid w:val="0027470C"/>
    <w:rsid w:val="00286C6A"/>
    <w:rsid w:val="00290984"/>
    <w:rsid w:val="002B0D48"/>
    <w:rsid w:val="002D08B5"/>
    <w:rsid w:val="002D104C"/>
    <w:rsid w:val="002E4B2B"/>
    <w:rsid w:val="002F0057"/>
    <w:rsid w:val="002F3D9C"/>
    <w:rsid w:val="002F456C"/>
    <w:rsid w:val="00311D4A"/>
    <w:rsid w:val="00312D44"/>
    <w:rsid w:val="0032303D"/>
    <w:rsid w:val="00325EEA"/>
    <w:rsid w:val="003425E4"/>
    <w:rsid w:val="00351461"/>
    <w:rsid w:val="00360A47"/>
    <w:rsid w:val="00371D08"/>
    <w:rsid w:val="0037607C"/>
    <w:rsid w:val="00385AF9"/>
    <w:rsid w:val="003A1D42"/>
    <w:rsid w:val="003A1EDB"/>
    <w:rsid w:val="003A524C"/>
    <w:rsid w:val="003C2FAA"/>
    <w:rsid w:val="003C313B"/>
    <w:rsid w:val="003C5E5A"/>
    <w:rsid w:val="003C7C96"/>
    <w:rsid w:val="003D390E"/>
    <w:rsid w:val="003D50F1"/>
    <w:rsid w:val="003E1F38"/>
    <w:rsid w:val="003F2E30"/>
    <w:rsid w:val="00401339"/>
    <w:rsid w:val="00401F9D"/>
    <w:rsid w:val="0040634F"/>
    <w:rsid w:val="004171F2"/>
    <w:rsid w:val="00420F57"/>
    <w:rsid w:val="0043531B"/>
    <w:rsid w:val="004418A2"/>
    <w:rsid w:val="00444C2C"/>
    <w:rsid w:val="00472D71"/>
    <w:rsid w:val="00474587"/>
    <w:rsid w:val="00475371"/>
    <w:rsid w:val="00483581"/>
    <w:rsid w:val="00492481"/>
    <w:rsid w:val="004A1956"/>
    <w:rsid w:val="004B26D3"/>
    <w:rsid w:val="004B3147"/>
    <w:rsid w:val="004C2AEE"/>
    <w:rsid w:val="004C3588"/>
    <w:rsid w:val="004C3A6C"/>
    <w:rsid w:val="004D6728"/>
    <w:rsid w:val="004E3A99"/>
    <w:rsid w:val="004E5F8E"/>
    <w:rsid w:val="004F3461"/>
    <w:rsid w:val="004F5EFD"/>
    <w:rsid w:val="00501194"/>
    <w:rsid w:val="005069E1"/>
    <w:rsid w:val="005108B3"/>
    <w:rsid w:val="00525EAB"/>
    <w:rsid w:val="005304F7"/>
    <w:rsid w:val="00541650"/>
    <w:rsid w:val="00546461"/>
    <w:rsid w:val="005509E0"/>
    <w:rsid w:val="005536CA"/>
    <w:rsid w:val="00560EF4"/>
    <w:rsid w:val="005654DE"/>
    <w:rsid w:val="00565D06"/>
    <w:rsid w:val="00583252"/>
    <w:rsid w:val="00587276"/>
    <w:rsid w:val="00591CB4"/>
    <w:rsid w:val="00597AFF"/>
    <w:rsid w:val="005A0A21"/>
    <w:rsid w:val="005A207A"/>
    <w:rsid w:val="005A240C"/>
    <w:rsid w:val="005A42D5"/>
    <w:rsid w:val="005A520E"/>
    <w:rsid w:val="005B4D3E"/>
    <w:rsid w:val="005B57AE"/>
    <w:rsid w:val="005B6911"/>
    <w:rsid w:val="005C1F4C"/>
    <w:rsid w:val="005D7DA0"/>
    <w:rsid w:val="005E0815"/>
    <w:rsid w:val="005E0F4B"/>
    <w:rsid w:val="005F48D2"/>
    <w:rsid w:val="006201BA"/>
    <w:rsid w:val="00626696"/>
    <w:rsid w:val="006379E7"/>
    <w:rsid w:val="0064513D"/>
    <w:rsid w:val="006468B5"/>
    <w:rsid w:val="00654096"/>
    <w:rsid w:val="00656514"/>
    <w:rsid w:val="006635F8"/>
    <w:rsid w:val="00666817"/>
    <w:rsid w:val="00667BEC"/>
    <w:rsid w:val="00673FFB"/>
    <w:rsid w:val="00676B29"/>
    <w:rsid w:val="00676C8B"/>
    <w:rsid w:val="00680D57"/>
    <w:rsid w:val="006822CB"/>
    <w:rsid w:val="006825C4"/>
    <w:rsid w:val="00697B19"/>
    <w:rsid w:val="006B17A2"/>
    <w:rsid w:val="006B17D2"/>
    <w:rsid w:val="006B18B9"/>
    <w:rsid w:val="006E2010"/>
    <w:rsid w:val="006E40FD"/>
    <w:rsid w:val="006E4F5E"/>
    <w:rsid w:val="00702D05"/>
    <w:rsid w:val="007039F9"/>
    <w:rsid w:val="00706601"/>
    <w:rsid w:val="0072012E"/>
    <w:rsid w:val="00724300"/>
    <w:rsid w:val="00731BB7"/>
    <w:rsid w:val="007320D9"/>
    <w:rsid w:val="007324A1"/>
    <w:rsid w:val="00732731"/>
    <w:rsid w:val="007332D6"/>
    <w:rsid w:val="0073474F"/>
    <w:rsid w:val="007571CF"/>
    <w:rsid w:val="0076372E"/>
    <w:rsid w:val="0076382F"/>
    <w:rsid w:val="00771777"/>
    <w:rsid w:val="00776CB8"/>
    <w:rsid w:val="00776E13"/>
    <w:rsid w:val="00780666"/>
    <w:rsid w:val="00791AF1"/>
    <w:rsid w:val="007A1CB8"/>
    <w:rsid w:val="007A519D"/>
    <w:rsid w:val="007B74E0"/>
    <w:rsid w:val="007C46F0"/>
    <w:rsid w:val="007C6E5E"/>
    <w:rsid w:val="007D2709"/>
    <w:rsid w:val="007D28AE"/>
    <w:rsid w:val="007E4EE6"/>
    <w:rsid w:val="007F3CAA"/>
    <w:rsid w:val="007F4A47"/>
    <w:rsid w:val="008045AF"/>
    <w:rsid w:val="008108D2"/>
    <w:rsid w:val="00812C4A"/>
    <w:rsid w:val="008247E4"/>
    <w:rsid w:val="00831588"/>
    <w:rsid w:val="00840336"/>
    <w:rsid w:val="00845B78"/>
    <w:rsid w:val="00845DC7"/>
    <w:rsid w:val="00851326"/>
    <w:rsid w:val="00864969"/>
    <w:rsid w:val="00873A87"/>
    <w:rsid w:val="00881279"/>
    <w:rsid w:val="00884129"/>
    <w:rsid w:val="0088555D"/>
    <w:rsid w:val="00885C8A"/>
    <w:rsid w:val="008869D5"/>
    <w:rsid w:val="00895791"/>
    <w:rsid w:val="008A1D69"/>
    <w:rsid w:val="008A26FA"/>
    <w:rsid w:val="008B092E"/>
    <w:rsid w:val="008B273E"/>
    <w:rsid w:val="008B305D"/>
    <w:rsid w:val="008B629F"/>
    <w:rsid w:val="008B651F"/>
    <w:rsid w:val="008B694F"/>
    <w:rsid w:val="008D2B57"/>
    <w:rsid w:val="008D5060"/>
    <w:rsid w:val="008E0CB7"/>
    <w:rsid w:val="008E4504"/>
    <w:rsid w:val="008E59A6"/>
    <w:rsid w:val="008E6416"/>
    <w:rsid w:val="00903C67"/>
    <w:rsid w:val="009059D5"/>
    <w:rsid w:val="009068AD"/>
    <w:rsid w:val="009156C3"/>
    <w:rsid w:val="0093191B"/>
    <w:rsid w:val="00933BE9"/>
    <w:rsid w:val="00933F43"/>
    <w:rsid w:val="00936C0B"/>
    <w:rsid w:val="0094227B"/>
    <w:rsid w:val="00945DBD"/>
    <w:rsid w:val="00946D28"/>
    <w:rsid w:val="0095461C"/>
    <w:rsid w:val="009572DD"/>
    <w:rsid w:val="00960DC5"/>
    <w:rsid w:val="00965A0A"/>
    <w:rsid w:val="00974252"/>
    <w:rsid w:val="00986413"/>
    <w:rsid w:val="009866A3"/>
    <w:rsid w:val="00986CA1"/>
    <w:rsid w:val="009A097B"/>
    <w:rsid w:val="009A34D4"/>
    <w:rsid w:val="009A38BB"/>
    <w:rsid w:val="009A5FE5"/>
    <w:rsid w:val="009A67BC"/>
    <w:rsid w:val="009B0A29"/>
    <w:rsid w:val="009B5605"/>
    <w:rsid w:val="009C200F"/>
    <w:rsid w:val="009C3E2D"/>
    <w:rsid w:val="009C3F2D"/>
    <w:rsid w:val="009C5388"/>
    <w:rsid w:val="009C5E29"/>
    <w:rsid w:val="009E30DF"/>
    <w:rsid w:val="009F331A"/>
    <w:rsid w:val="00A01FD7"/>
    <w:rsid w:val="00A20E02"/>
    <w:rsid w:val="00A2192F"/>
    <w:rsid w:val="00A26264"/>
    <w:rsid w:val="00A40F81"/>
    <w:rsid w:val="00A44596"/>
    <w:rsid w:val="00A46C49"/>
    <w:rsid w:val="00A5339F"/>
    <w:rsid w:val="00A63878"/>
    <w:rsid w:val="00A75976"/>
    <w:rsid w:val="00A75ECC"/>
    <w:rsid w:val="00A844D4"/>
    <w:rsid w:val="00A86B0D"/>
    <w:rsid w:val="00A91A48"/>
    <w:rsid w:val="00A948E5"/>
    <w:rsid w:val="00A97873"/>
    <w:rsid w:val="00AB7BC0"/>
    <w:rsid w:val="00AC049D"/>
    <w:rsid w:val="00AC0E89"/>
    <w:rsid w:val="00AC1343"/>
    <w:rsid w:val="00AC79C4"/>
    <w:rsid w:val="00AD28E7"/>
    <w:rsid w:val="00AE0D73"/>
    <w:rsid w:val="00AE62A1"/>
    <w:rsid w:val="00B02423"/>
    <w:rsid w:val="00B07374"/>
    <w:rsid w:val="00B0740C"/>
    <w:rsid w:val="00B12CD2"/>
    <w:rsid w:val="00B133B1"/>
    <w:rsid w:val="00B15FDD"/>
    <w:rsid w:val="00B27BC8"/>
    <w:rsid w:val="00B359BA"/>
    <w:rsid w:val="00B44602"/>
    <w:rsid w:val="00B510C7"/>
    <w:rsid w:val="00B517A4"/>
    <w:rsid w:val="00B55F77"/>
    <w:rsid w:val="00B5723A"/>
    <w:rsid w:val="00B576FB"/>
    <w:rsid w:val="00B62883"/>
    <w:rsid w:val="00B653E7"/>
    <w:rsid w:val="00B66A78"/>
    <w:rsid w:val="00B71430"/>
    <w:rsid w:val="00B83887"/>
    <w:rsid w:val="00B8400D"/>
    <w:rsid w:val="00BA4039"/>
    <w:rsid w:val="00BA7262"/>
    <w:rsid w:val="00BB5292"/>
    <w:rsid w:val="00BB6560"/>
    <w:rsid w:val="00BC181F"/>
    <w:rsid w:val="00BC46D4"/>
    <w:rsid w:val="00BC5375"/>
    <w:rsid w:val="00BC539A"/>
    <w:rsid w:val="00BE04F9"/>
    <w:rsid w:val="00BE5434"/>
    <w:rsid w:val="00BE5601"/>
    <w:rsid w:val="00C02C6B"/>
    <w:rsid w:val="00C03BAE"/>
    <w:rsid w:val="00C059A5"/>
    <w:rsid w:val="00C10506"/>
    <w:rsid w:val="00C26210"/>
    <w:rsid w:val="00C2673E"/>
    <w:rsid w:val="00C37319"/>
    <w:rsid w:val="00C4440A"/>
    <w:rsid w:val="00C44852"/>
    <w:rsid w:val="00C458F4"/>
    <w:rsid w:val="00C46478"/>
    <w:rsid w:val="00C639EA"/>
    <w:rsid w:val="00C67BBF"/>
    <w:rsid w:val="00C7209D"/>
    <w:rsid w:val="00C83B07"/>
    <w:rsid w:val="00C86A38"/>
    <w:rsid w:val="00C87C55"/>
    <w:rsid w:val="00C95C2E"/>
    <w:rsid w:val="00C96311"/>
    <w:rsid w:val="00C970DB"/>
    <w:rsid w:val="00CA5B45"/>
    <w:rsid w:val="00CA7313"/>
    <w:rsid w:val="00CC01FF"/>
    <w:rsid w:val="00CC0D8A"/>
    <w:rsid w:val="00CD23E4"/>
    <w:rsid w:val="00CD375F"/>
    <w:rsid w:val="00CD5377"/>
    <w:rsid w:val="00CE2A93"/>
    <w:rsid w:val="00CF3285"/>
    <w:rsid w:val="00CF7D24"/>
    <w:rsid w:val="00D015BD"/>
    <w:rsid w:val="00D033AF"/>
    <w:rsid w:val="00D05BA2"/>
    <w:rsid w:val="00D10CB6"/>
    <w:rsid w:val="00D12E70"/>
    <w:rsid w:val="00D1392D"/>
    <w:rsid w:val="00D207CA"/>
    <w:rsid w:val="00D21F4E"/>
    <w:rsid w:val="00D22CDF"/>
    <w:rsid w:val="00D233BA"/>
    <w:rsid w:val="00D2634F"/>
    <w:rsid w:val="00D27690"/>
    <w:rsid w:val="00D3503C"/>
    <w:rsid w:val="00D64EC7"/>
    <w:rsid w:val="00D716AA"/>
    <w:rsid w:val="00D732C0"/>
    <w:rsid w:val="00D75637"/>
    <w:rsid w:val="00D81003"/>
    <w:rsid w:val="00D91940"/>
    <w:rsid w:val="00D96042"/>
    <w:rsid w:val="00DA5104"/>
    <w:rsid w:val="00DA6702"/>
    <w:rsid w:val="00DA7536"/>
    <w:rsid w:val="00DB0B98"/>
    <w:rsid w:val="00DB25A6"/>
    <w:rsid w:val="00DC3391"/>
    <w:rsid w:val="00DE11AC"/>
    <w:rsid w:val="00DE11DA"/>
    <w:rsid w:val="00DE591A"/>
    <w:rsid w:val="00DF28D6"/>
    <w:rsid w:val="00DF2F56"/>
    <w:rsid w:val="00E01E40"/>
    <w:rsid w:val="00E02DFA"/>
    <w:rsid w:val="00E3261B"/>
    <w:rsid w:val="00E3275D"/>
    <w:rsid w:val="00E3292C"/>
    <w:rsid w:val="00E36D2F"/>
    <w:rsid w:val="00E514DC"/>
    <w:rsid w:val="00E570B5"/>
    <w:rsid w:val="00E61E87"/>
    <w:rsid w:val="00E65EB8"/>
    <w:rsid w:val="00E664EC"/>
    <w:rsid w:val="00E666B7"/>
    <w:rsid w:val="00E76105"/>
    <w:rsid w:val="00E93023"/>
    <w:rsid w:val="00E97021"/>
    <w:rsid w:val="00EA0C89"/>
    <w:rsid w:val="00EA53A6"/>
    <w:rsid w:val="00EA7A82"/>
    <w:rsid w:val="00EB63D4"/>
    <w:rsid w:val="00EB6AB1"/>
    <w:rsid w:val="00EC036D"/>
    <w:rsid w:val="00EC6D77"/>
    <w:rsid w:val="00EC78E2"/>
    <w:rsid w:val="00ED28C3"/>
    <w:rsid w:val="00ED3AE1"/>
    <w:rsid w:val="00ED3B04"/>
    <w:rsid w:val="00ED581D"/>
    <w:rsid w:val="00ED5A34"/>
    <w:rsid w:val="00ED5E4F"/>
    <w:rsid w:val="00EE310D"/>
    <w:rsid w:val="00EE3D2D"/>
    <w:rsid w:val="00EE4828"/>
    <w:rsid w:val="00EE6BA3"/>
    <w:rsid w:val="00EE7801"/>
    <w:rsid w:val="00EF0FB2"/>
    <w:rsid w:val="00EF36A9"/>
    <w:rsid w:val="00F0349C"/>
    <w:rsid w:val="00F11FC0"/>
    <w:rsid w:val="00F17BA5"/>
    <w:rsid w:val="00F3725C"/>
    <w:rsid w:val="00F44270"/>
    <w:rsid w:val="00F54480"/>
    <w:rsid w:val="00F55879"/>
    <w:rsid w:val="00F559EC"/>
    <w:rsid w:val="00F65034"/>
    <w:rsid w:val="00F71F46"/>
    <w:rsid w:val="00F76461"/>
    <w:rsid w:val="00F76985"/>
    <w:rsid w:val="00F87450"/>
    <w:rsid w:val="00F960E5"/>
    <w:rsid w:val="00F96A12"/>
    <w:rsid w:val="00FA3B17"/>
    <w:rsid w:val="00FB4C75"/>
    <w:rsid w:val="00FD1792"/>
    <w:rsid w:val="00FD7410"/>
    <w:rsid w:val="00FF53C9"/>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41004C"/>
  <w15:docId w15:val="{D3C020FD-A56A-4E9C-84D8-253FD9C4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49D"/>
    <w:pPr>
      <w:spacing w:after="0" w:line="360" w:lineRule="auto"/>
      <w:ind w:firstLine="567"/>
      <w:contextualSpacing/>
      <w:jc w:val="both"/>
    </w:pPr>
    <w:rPr>
      <w:rFonts w:ascii="Times New Roman" w:hAnsi="Times New Roman"/>
      <w:sz w:val="24"/>
    </w:rPr>
  </w:style>
  <w:style w:type="paragraph" w:styleId="Cabealho1">
    <w:name w:val="heading 1"/>
    <w:basedOn w:val="Normal"/>
    <w:next w:val="Corpodotexto"/>
    <w:link w:val="Cabealho1Carter"/>
    <w:uiPriority w:val="9"/>
    <w:qFormat/>
    <w:rsid w:val="007039F9"/>
    <w:pPr>
      <w:keepNext/>
      <w:widowControl w:val="0"/>
      <w:numPr>
        <w:numId w:val="4"/>
      </w:numPr>
      <w:suppressAutoHyphens/>
      <w:spacing w:before="240" w:after="120"/>
      <w:outlineLvl w:val="0"/>
    </w:pPr>
    <w:rPr>
      <w:rFonts w:eastAsia="Arial Unicode MS" w:cs="Arial Unicode MS"/>
      <w:b/>
      <w:bCs/>
      <w:sz w:val="32"/>
      <w:szCs w:val="32"/>
      <w:lang w:eastAsia="zh-CN" w:bidi="hi-IN"/>
    </w:rPr>
  </w:style>
  <w:style w:type="paragraph" w:styleId="Cabealho2">
    <w:name w:val="heading 2"/>
    <w:basedOn w:val="Normal"/>
    <w:next w:val="Corpodotexto"/>
    <w:link w:val="Cabealho2Carter"/>
    <w:uiPriority w:val="99"/>
    <w:qFormat/>
    <w:rsid w:val="007039F9"/>
    <w:pPr>
      <w:keepNext/>
      <w:widowControl w:val="0"/>
      <w:numPr>
        <w:ilvl w:val="1"/>
        <w:numId w:val="4"/>
      </w:numPr>
      <w:suppressAutoHyphens/>
      <w:spacing w:before="240" w:after="120"/>
      <w:outlineLvl w:val="1"/>
    </w:pPr>
    <w:rPr>
      <w:rFonts w:eastAsia="Arial Unicode MS" w:cs="Arial Unicode MS"/>
      <w:b/>
      <w:bCs/>
      <w:iCs/>
      <w:sz w:val="28"/>
      <w:szCs w:val="28"/>
      <w:lang w:eastAsia="zh-CN" w:bidi="hi-IN"/>
    </w:rPr>
  </w:style>
  <w:style w:type="paragraph" w:styleId="Cabealho3">
    <w:name w:val="heading 3"/>
    <w:basedOn w:val="Normal"/>
    <w:next w:val="Corpodotexto"/>
    <w:link w:val="Cabealho3Carter"/>
    <w:uiPriority w:val="99"/>
    <w:qFormat/>
    <w:rsid w:val="007039F9"/>
    <w:pPr>
      <w:keepNext/>
      <w:widowControl w:val="0"/>
      <w:numPr>
        <w:ilvl w:val="2"/>
        <w:numId w:val="4"/>
      </w:numPr>
      <w:suppressAutoHyphens/>
      <w:spacing w:before="240" w:after="120"/>
      <w:outlineLvl w:val="2"/>
    </w:pPr>
    <w:rPr>
      <w:rFonts w:eastAsia="Arial Unicode MS" w:cs="Arial Unicode MS"/>
      <w:b/>
      <w:bCs/>
      <w:szCs w:val="28"/>
      <w:lang w:eastAsia="zh-CN" w:bidi="hi-I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Subttulo"/>
    <w:link w:val="CabealhoCarter"/>
    <w:uiPriority w:val="99"/>
    <w:unhideWhenUsed/>
    <w:qFormat/>
    <w:rsid w:val="00724300"/>
  </w:style>
  <w:style w:type="character" w:customStyle="1" w:styleId="CabealhoCarter">
    <w:name w:val="Cabeçalho Caráter"/>
    <w:basedOn w:val="Tipodeletrapredefinidodopargrafo"/>
    <w:link w:val="Cabealho"/>
    <w:uiPriority w:val="99"/>
    <w:rsid w:val="00724300"/>
    <w:rPr>
      <w:rFonts w:ascii="Times New Roman" w:eastAsiaTheme="minorEastAsia" w:hAnsi="Times New Roman"/>
      <w:b/>
      <w:spacing w:val="15"/>
      <w:sz w:val="28"/>
    </w:rPr>
  </w:style>
  <w:style w:type="paragraph" w:styleId="Rodap">
    <w:name w:val="footer"/>
    <w:basedOn w:val="Normal"/>
    <w:link w:val="RodapCarter"/>
    <w:uiPriority w:val="99"/>
    <w:unhideWhenUsed/>
    <w:rsid w:val="009C200F"/>
    <w:pPr>
      <w:tabs>
        <w:tab w:val="center" w:pos="4252"/>
        <w:tab w:val="right" w:pos="8504"/>
      </w:tabs>
      <w:spacing w:line="240" w:lineRule="auto"/>
      <w:ind w:firstLine="0"/>
    </w:pPr>
    <w:rPr>
      <w:sz w:val="20"/>
    </w:rPr>
  </w:style>
  <w:style w:type="character" w:customStyle="1" w:styleId="RodapCarter">
    <w:name w:val="Rodapé Caráter"/>
    <w:basedOn w:val="Tipodeletrapredefinidodopargrafo"/>
    <w:link w:val="Rodap"/>
    <w:uiPriority w:val="99"/>
    <w:rsid w:val="009C200F"/>
    <w:rPr>
      <w:rFonts w:ascii="Times New Roman" w:hAnsi="Times New Roman"/>
      <w:sz w:val="20"/>
    </w:rPr>
  </w:style>
  <w:style w:type="paragraph" w:customStyle="1" w:styleId="Estilopadro">
    <w:name w:val="Estilo padrão"/>
    <w:uiPriority w:val="99"/>
    <w:rsid w:val="00D3503C"/>
    <w:pPr>
      <w:widowControl w:val="0"/>
      <w:suppressAutoHyphens/>
      <w:spacing w:after="0" w:line="360" w:lineRule="auto"/>
      <w:ind w:firstLine="567"/>
      <w:jc w:val="both"/>
    </w:pPr>
    <w:rPr>
      <w:rFonts w:ascii="Georgia" w:eastAsia="Arial Unicode MS" w:hAnsi="Georgia" w:cs="Arial Unicode MS"/>
      <w:szCs w:val="24"/>
      <w:lang w:eastAsia="zh-CN" w:bidi="hi-IN"/>
    </w:rPr>
  </w:style>
  <w:style w:type="paragraph" w:styleId="Textodebalo">
    <w:name w:val="Balloon Text"/>
    <w:basedOn w:val="Normal"/>
    <w:link w:val="TextodebaloCarter"/>
    <w:uiPriority w:val="99"/>
    <w:semiHidden/>
    <w:unhideWhenUsed/>
    <w:rsid w:val="00D3503C"/>
    <w:pPr>
      <w:spacing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D3503C"/>
    <w:rPr>
      <w:rFonts w:ascii="Segoe UI" w:hAnsi="Segoe UI" w:cs="Segoe UI"/>
      <w:sz w:val="18"/>
      <w:szCs w:val="18"/>
    </w:rPr>
  </w:style>
  <w:style w:type="paragraph" w:customStyle="1" w:styleId="Primeiropargrafo">
    <w:name w:val="Primeiro parágrafo"/>
    <w:basedOn w:val="Estilopadro"/>
    <w:uiPriority w:val="99"/>
    <w:rsid w:val="00D3503C"/>
    <w:pPr>
      <w:ind w:firstLine="0"/>
    </w:pPr>
  </w:style>
  <w:style w:type="character" w:customStyle="1" w:styleId="Cabealho1Carter">
    <w:name w:val="Cabeçalho 1 Caráter"/>
    <w:basedOn w:val="Tipodeletrapredefinidodopargrafo"/>
    <w:link w:val="Cabealho1"/>
    <w:uiPriority w:val="9"/>
    <w:rsid w:val="00117CA3"/>
    <w:rPr>
      <w:rFonts w:ascii="Times New Roman" w:eastAsia="Arial Unicode MS" w:hAnsi="Times New Roman" w:cs="Arial Unicode MS"/>
      <w:b/>
      <w:bCs/>
      <w:sz w:val="32"/>
      <w:szCs w:val="32"/>
      <w:lang w:eastAsia="zh-CN" w:bidi="hi-IN"/>
    </w:rPr>
  </w:style>
  <w:style w:type="character" w:customStyle="1" w:styleId="Cabealho2Carter">
    <w:name w:val="Cabeçalho 2 Caráter"/>
    <w:basedOn w:val="Tipodeletrapredefinidodopargrafo"/>
    <w:link w:val="Cabealho2"/>
    <w:uiPriority w:val="99"/>
    <w:rsid w:val="00117CA3"/>
    <w:rPr>
      <w:rFonts w:ascii="Times New Roman" w:eastAsia="Arial Unicode MS" w:hAnsi="Times New Roman" w:cs="Arial Unicode MS"/>
      <w:b/>
      <w:bCs/>
      <w:iCs/>
      <w:sz w:val="28"/>
      <w:szCs w:val="28"/>
      <w:lang w:eastAsia="zh-CN" w:bidi="hi-IN"/>
    </w:rPr>
  </w:style>
  <w:style w:type="character" w:customStyle="1" w:styleId="Cabealho3Carter">
    <w:name w:val="Cabeçalho 3 Caráter"/>
    <w:basedOn w:val="Tipodeletrapredefinidodopargrafo"/>
    <w:link w:val="Cabealho3"/>
    <w:uiPriority w:val="99"/>
    <w:rsid w:val="00117CA3"/>
    <w:rPr>
      <w:rFonts w:ascii="Times New Roman" w:eastAsia="Arial Unicode MS" w:hAnsi="Times New Roman" w:cs="Arial Unicode MS"/>
      <w:b/>
      <w:bCs/>
      <w:sz w:val="24"/>
      <w:szCs w:val="28"/>
      <w:lang w:eastAsia="zh-CN" w:bidi="hi-IN"/>
    </w:rPr>
  </w:style>
  <w:style w:type="paragraph" w:customStyle="1" w:styleId="Corpodotexto">
    <w:name w:val="Corpo do texto"/>
    <w:basedOn w:val="Estilopadro"/>
    <w:uiPriority w:val="99"/>
    <w:rsid w:val="0088555D"/>
    <w:pPr>
      <w:spacing w:after="120"/>
    </w:pPr>
  </w:style>
  <w:style w:type="paragraph" w:styleId="Ttulo">
    <w:name w:val="Title"/>
    <w:basedOn w:val="Normal"/>
    <w:next w:val="Normal"/>
    <w:link w:val="TtuloCarter"/>
    <w:uiPriority w:val="10"/>
    <w:qFormat/>
    <w:rsid w:val="00A40F81"/>
    <w:pPr>
      <w:spacing w:line="240" w:lineRule="auto"/>
      <w:jc w:val="center"/>
    </w:pPr>
    <w:rPr>
      <w:rFonts w:eastAsiaTheme="majorEastAsia" w:cstheme="majorBidi"/>
      <w:b/>
      <w:spacing w:val="-10"/>
      <w:kern w:val="28"/>
      <w:sz w:val="32"/>
      <w:szCs w:val="56"/>
    </w:rPr>
  </w:style>
  <w:style w:type="character" w:customStyle="1" w:styleId="TtuloCarter">
    <w:name w:val="Título Caráter"/>
    <w:basedOn w:val="Tipodeletrapredefinidodopargrafo"/>
    <w:link w:val="Ttulo"/>
    <w:uiPriority w:val="10"/>
    <w:rsid w:val="00A40F81"/>
    <w:rPr>
      <w:rFonts w:ascii="Times New Roman" w:eastAsiaTheme="majorEastAsia" w:hAnsi="Times New Roman" w:cstheme="majorBidi"/>
      <w:b/>
      <w:spacing w:val="-10"/>
      <w:kern w:val="28"/>
      <w:sz w:val="32"/>
      <w:szCs w:val="56"/>
    </w:rPr>
  </w:style>
  <w:style w:type="table" w:styleId="Tabelacomgrelha">
    <w:name w:val="Table Grid"/>
    <w:basedOn w:val="Tabelanormal"/>
    <w:uiPriority w:val="39"/>
    <w:rsid w:val="008855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gao">
    <w:name w:val="Hyperlink"/>
    <w:basedOn w:val="Tipodeletrapredefinidodopargrafo"/>
    <w:uiPriority w:val="99"/>
    <w:unhideWhenUsed/>
    <w:rsid w:val="007B74E0"/>
    <w:rPr>
      <w:color w:val="0563C1" w:themeColor="hyperlink"/>
      <w:u w:val="single"/>
    </w:rPr>
  </w:style>
  <w:style w:type="paragraph" w:customStyle="1" w:styleId="Ttulo1">
    <w:name w:val="Título1"/>
    <w:basedOn w:val="Normal"/>
    <w:link w:val="Ttulo1Carter"/>
    <w:rsid w:val="00117CA3"/>
    <w:pPr>
      <w:pageBreakBefore/>
      <w:spacing w:line="240" w:lineRule="auto"/>
      <w:ind w:left="432"/>
    </w:pPr>
    <w:rPr>
      <w:rFonts w:eastAsiaTheme="majorEastAsia" w:cs="Times New Roman"/>
      <w:b/>
      <w:spacing w:val="-10"/>
      <w:kern w:val="28"/>
      <w:sz w:val="28"/>
      <w:szCs w:val="56"/>
    </w:rPr>
  </w:style>
  <w:style w:type="paragraph" w:styleId="Subttulo">
    <w:name w:val="Subtitle"/>
    <w:basedOn w:val="Normal"/>
    <w:next w:val="Normal"/>
    <w:link w:val="SubttuloCarter"/>
    <w:uiPriority w:val="11"/>
    <w:qFormat/>
    <w:rsid w:val="00E570B5"/>
    <w:pPr>
      <w:numPr>
        <w:ilvl w:val="1"/>
      </w:numPr>
      <w:ind w:firstLine="567"/>
    </w:pPr>
    <w:rPr>
      <w:rFonts w:eastAsiaTheme="minorEastAsia"/>
      <w:b/>
      <w:spacing w:val="15"/>
      <w:sz w:val="32"/>
    </w:rPr>
  </w:style>
  <w:style w:type="character" w:customStyle="1" w:styleId="Ttulo1Carter">
    <w:name w:val="Título1 Caráter"/>
    <w:basedOn w:val="Cabealho1Carter"/>
    <w:link w:val="Ttulo1"/>
    <w:rsid w:val="00117CA3"/>
    <w:rPr>
      <w:rFonts w:ascii="Times New Roman" w:eastAsiaTheme="majorEastAsia" w:hAnsi="Times New Roman" w:cs="Times New Roman"/>
      <w:b/>
      <w:bCs w:val="0"/>
      <w:spacing w:val="-10"/>
      <w:kern w:val="28"/>
      <w:sz w:val="32"/>
      <w:szCs w:val="56"/>
      <w:lang w:eastAsia="zh-CN" w:bidi="hi-IN"/>
    </w:rPr>
  </w:style>
  <w:style w:type="character" w:customStyle="1" w:styleId="SubttuloCarter">
    <w:name w:val="Subtítulo Caráter"/>
    <w:basedOn w:val="Tipodeletrapredefinidodopargrafo"/>
    <w:link w:val="Subttulo"/>
    <w:uiPriority w:val="11"/>
    <w:rsid w:val="00E570B5"/>
    <w:rPr>
      <w:rFonts w:ascii="Times New Roman" w:eastAsiaTheme="minorEastAsia" w:hAnsi="Times New Roman"/>
      <w:b/>
      <w:spacing w:val="15"/>
      <w:sz w:val="32"/>
    </w:rPr>
  </w:style>
  <w:style w:type="character" w:styleId="TtulodoLivro">
    <w:name w:val="Book Title"/>
    <w:basedOn w:val="Tipodeletrapredefinidodopargrafo"/>
    <w:uiPriority w:val="33"/>
    <w:qFormat/>
    <w:rsid w:val="00FD7410"/>
    <w:rPr>
      <w:b/>
      <w:bCs/>
      <w:i/>
      <w:iCs/>
      <w:spacing w:val="5"/>
    </w:rPr>
  </w:style>
  <w:style w:type="numbering" w:customStyle="1" w:styleId="Estilo1">
    <w:name w:val="Estilo1"/>
    <w:uiPriority w:val="99"/>
    <w:rsid w:val="005069E1"/>
    <w:pPr>
      <w:numPr>
        <w:numId w:val="1"/>
      </w:numPr>
    </w:pPr>
  </w:style>
  <w:style w:type="numbering" w:customStyle="1" w:styleId="NumeraoCaptulos">
    <w:name w:val="Numeração Capítulos"/>
    <w:uiPriority w:val="99"/>
    <w:rsid w:val="005069E1"/>
    <w:pPr>
      <w:numPr>
        <w:numId w:val="2"/>
      </w:numPr>
    </w:pPr>
  </w:style>
  <w:style w:type="numbering" w:customStyle="1" w:styleId="Estilo2">
    <w:name w:val="Estilo2"/>
    <w:uiPriority w:val="99"/>
    <w:rsid w:val="007039F9"/>
    <w:pPr>
      <w:numPr>
        <w:numId w:val="3"/>
      </w:numPr>
    </w:pPr>
  </w:style>
  <w:style w:type="paragraph" w:styleId="Citao">
    <w:name w:val="Quote"/>
    <w:basedOn w:val="Normal"/>
    <w:next w:val="Normal"/>
    <w:link w:val="CitaoCarter"/>
    <w:uiPriority w:val="29"/>
    <w:qFormat/>
    <w:rsid w:val="009C200F"/>
    <w:pPr>
      <w:spacing w:before="200" w:after="160" w:line="240" w:lineRule="auto"/>
      <w:ind w:left="851" w:right="851" w:firstLine="0"/>
    </w:pPr>
    <w:rPr>
      <w:iCs/>
      <w:sz w:val="20"/>
    </w:rPr>
  </w:style>
  <w:style w:type="character" w:customStyle="1" w:styleId="CitaoCarter">
    <w:name w:val="Citação Caráter"/>
    <w:basedOn w:val="Tipodeletrapredefinidodopargrafo"/>
    <w:link w:val="Citao"/>
    <w:uiPriority w:val="29"/>
    <w:rsid w:val="009C200F"/>
    <w:rPr>
      <w:rFonts w:ascii="Times New Roman" w:hAnsi="Times New Roman"/>
      <w:iCs/>
      <w:sz w:val="20"/>
    </w:rPr>
  </w:style>
  <w:style w:type="character" w:styleId="Refdecomentrio">
    <w:name w:val="annotation reference"/>
    <w:basedOn w:val="Tipodeletrapredefinidodopargrafo"/>
    <w:uiPriority w:val="99"/>
    <w:unhideWhenUsed/>
    <w:rsid w:val="000A0337"/>
    <w:rPr>
      <w:sz w:val="16"/>
      <w:szCs w:val="16"/>
    </w:rPr>
  </w:style>
  <w:style w:type="paragraph" w:styleId="Textodecomentrio">
    <w:name w:val="annotation text"/>
    <w:basedOn w:val="Normal"/>
    <w:link w:val="TextodecomentrioCarter"/>
    <w:uiPriority w:val="99"/>
    <w:unhideWhenUsed/>
    <w:rsid w:val="000A0337"/>
    <w:pPr>
      <w:spacing w:after="160" w:line="240" w:lineRule="auto"/>
      <w:ind w:firstLine="0"/>
      <w:contextualSpacing w:val="0"/>
      <w:jc w:val="left"/>
    </w:pPr>
    <w:rPr>
      <w:rFonts w:asciiTheme="minorHAnsi" w:hAnsiTheme="minorHAnsi"/>
      <w:sz w:val="20"/>
      <w:szCs w:val="20"/>
    </w:rPr>
  </w:style>
  <w:style w:type="character" w:customStyle="1" w:styleId="TextodecomentrioCarter">
    <w:name w:val="Texto de comentário Caráter"/>
    <w:basedOn w:val="Tipodeletrapredefinidodopargrafo"/>
    <w:link w:val="Textodecomentrio"/>
    <w:uiPriority w:val="99"/>
    <w:rsid w:val="000A0337"/>
    <w:rPr>
      <w:sz w:val="20"/>
      <w:szCs w:val="20"/>
    </w:rPr>
  </w:style>
  <w:style w:type="paragraph" w:styleId="Assuntodecomentrio">
    <w:name w:val="annotation subject"/>
    <w:basedOn w:val="Textodecomentrio"/>
    <w:next w:val="Textodecomentrio"/>
    <w:link w:val="AssuntodecomentrioCarter"/>
    <w:uiPriority w:val="99"/>
    <w:semiHidden/>
    <w:unhideWhenUsed/>
    <w:rsid w:val="000A0337"/>
    <w:rPr>
      <w:b/>
      <w:bCs/>
    </w:rPr>
  </w:style>
  <w:style w:type="character" w:customStyle="1" w:styleId="AssuntodecomentrioCarter">
    <w:name w:val="Assunto de comentário Caráter"/>
    <w:basedOn w:val="TextodecomentrioCarter"/>
    <w:link w:val="Assuntodecomentrio"/>
    <w:uiPriority w:val="99"/>
    <w:semiHidden/>
    <w:rsid w:val="000A0337"/>
    <w:rPr>
      <w:b/>
      <w:bCs/>
      <w:sz w:val="20"/>
      <w:szCs w:val="20"/>
    </w:rPr>
  </w:style>
  <w:style w:type="paragraph" w:styleId="Textodenotaderodap">
    <w:name w:val="footnote text"/>
    <w:basedOn w:val="Normal"/>
    <w:link w:val="TextodenotaderodapCarter"/>
    <w:uiPriority w:val="99"/>
    <w:semiHidden/>
    <w:unhideWhenUsed/>
    <w:rsid w:val="0005329D"/>
    <w:pPr>
      <w:spacing w:line="240" w:lineRule="auto"/>
      <w:ind w:firstLine="0"/>
      <w:contextualSpacing w:val="0"/>
      <w:jc w:val="left"/>
    </w:pPr>
    <w:rPr>
      <w:rFonts w:asciiTheme="minorHAnsi" w:hAnsiTheme="minorHAnsi"/>
      <w:sz w:val="20"/>
      <w:szCs w:val="20"/>
    </w:rPr>
  </w:style>
  <w:style w:type="character" w:customStyle="1" w:styleId="TextodenotaderodapCarter">
    <w:name w:val="Texto de nota de rodapé Caráter"/>
    <w:basedOn w:val="Tipodeletrapredefinidodopargrafo"/>
    <w:link w:val="Textodenotaderodap"/>
    <w:uiPriority w:val="99"/>
    <w:semiHidden/>
    <w:rsid w:val="0005329D"/>
    <w:rPr>
      <w:sz w:val="20"/>
      <w:szCs w:val="20"/>
    </w:rPr>
  </w:style>
  <w:style w:type="character" w:styleId="Refdenotaderodap">
    <w:name w:val="footnote reference"/>
    <w:basedOn w:val="Tipodeletrapredefinidodopargrafo"/>
    <w:uiPriority w:val="99"/>
    <w:semiHidden/>
    <w:unhideWhenUsed/>
    <w:rsid w:val="0005329D"/>
    <w:rPr>
      <w:vertAlign w:val="superscript"/>
    </w:rPr>
  </w:style>
  <w:style w:type="paragraph" w:styleId="PargrafodaLista">
    <w:name w:val="List Paragraph"/>
    <w:basedOn w:val="Normal"/>
    <w:uiPriority w:val="34"/>
    <w:qFormat/>
    <w:rsid w:val="00EE3D2D"/>
    <w:pPr>
      <w:spacing w:after="160" w:line="259" w:lineRule="auto"/>
      <w:ind w:left="720" w:firstLine="0"/>
      <w:jc w:val="left"/>
    </w:pPr>
    <w:rPr>
      <w:rFonts w:asciiTheme="minorHAnsi" w:hAnsiTheme="minorHAnsi"/>
      <w:sz w:val="22"/>
    </w:rPr>
  </w:style>
  <w:style w:type="character" w:customStyle="1" w:styleId="style7">
    <w:name w:val="style7"/>
    <w:rsid w:val="009F331A"/>
  </w:style>
  <w:style w:type="paragraph" w:styleId="Bibliografia">
    <w:name w:val="Bibliography"/>
    <w:basedOn w:val="Normal"/>
    <w:next w:val="Normal"/>
    <w:uiPriority w:val="37"/>
    <w:unhideWhenUsed/>
    <w:rsid w:val="00E664EC"/>
    <w:pPr>
      <w:spacing w:after="160" w:line="259" w:lineRule="auto"/>
      <w:ind w:firstLine="0"/>
      <w:contextualSpacing w:val="0"/>
      <w:jc w:val="left"/>
    </w:pPr>
  </w:style>
  <w:style w:type="character" w:styleId="Hiperligaovisitada">
    <w:name w:val="FollowedHyperlink"/>
    <w:basedOn w:val="Tipodeletrapredefinidodopargrafo"/>
    <w:uiPriority w:val="99"/>
    <w:semiHidden/>
    <w:unhideWhenUsed/>
    <w:rsid w:val="009F331A"/>
    <w:rPr>
      <w:color w:val="954F72" w:themeColor="followedHyperlink"/>
      <w:u w:val="single"/>
    </w:rPr>
  </w:style>
  <w:style w:type="paragraph" w:styleId="Reviso">
    <w:name w:val="Revision"/>
    <w:hidden/>
    <w:uiPriority w:val="99"/>
    <w:semiHidden/>
    <w:rsid w:val="009F331A"/>
    <w:pPr>
      <w:spacing w:after="0" w:line="240" w:lineRule="auto"/>
    </w:pPr>
  </w:style>
  <w:style w:type="paragraph" w:styleId="Cabealhodondice">
    <w:name w:val="TOC Heading"/>
    <w:basedOn w:val="Cabealho1"/>
    <w:next w:val="Normal"/>
    <w:uiPriority w:val="39"/>
    <w:unhideWhenUsed/>
    <w:qFormat/>
    <w:rsid w:val="00DA5104"/>
    <w:pPr>
      <w:keepLines/>
      <w:widowControl/>
      <w:numPr>
        <w:numId w:val="0"/>
      </w:numPr>
      <w:suppressAutoHyphens w:val="0"/>
      <w:spacing w:after="0" w:line="259" w:lineRule="auto"/>
      <w:contextualSpacing w:val="0"/>
      <w:jc w:val="left"/>
      <w:outlineLvl w:val="9"/>
    </w:pPr>
    <w:rPr>
      <w:rFonts w:asciiTheme="majorHAnsi" w:eastAsiaTheme="majorEastAsia" w:hAnsiTheme="majorHAnsi" w:cstheme="majorBidi"/>
      <w:b w:val="0"/>
      <w:bCs w:val="0"/>
      <w:color w:val="2E74B5" w:themeColor="accent1" w:themeShade="BF"/>
      <w:lang w:eastAsia="pt-PT" w:bidi="ar-SA"/>
    </w:rPr>
  </w:style>
  <w:style w:type="paragraph" w:styleId="ndice1">
    <w:name w:val="toc 1"/>
    <w:basedOn w:val="Normal"/>
    <w:next w:val="Normal"/>
    <w:autoRedefine/>
    <w:uiPriority w:val="39"/>
    <w:unhideWhenUsed/>
    <w:rsid w:val="009B5605"/>
    <w:pPr>
      <w:tabs>
        <w:tab w:val="left" w:pos="1854"/>
        <w:tab w:val="right" w:leader="dot" w:pos="8494"/>
      </w:tabs>
      <w:spacing w:after="100"/>
      <w:jc w:val="left"/>
    </w:pPr>
  </w:style>
  <w:style w:type="paragraph" w:styleId="ndice2">
    <w:name w:val="toc 2"/>
    <w:basedOn w:val="Normal"/>
    <w:next w:val="Normal"/>
    <w:autoRedefine/>
    <w:uiPriority w:val="39"/>
    <w:unhideWhenUsed/>
    <w:rsid w:val="00DA5104"/>
    <w:pPr>
      <w:spacing w:after="100"/>
      <w:ind w:left="240"/>
    </w:pPr>
  </w:style>
  <w:style w:type="paragraph" w:styleId="ndice3">
    <w:name w:val="toc 3"/>
    <w:basedOn w:val="Normal"/>
    <w:next w:val="Normal"/>
    <w:autoRedefine/>
    <w:uiPriority w:val="39"/>
    <w:unhideWhenUsed/>
    <w:rsid w:val="00DA5104"/>
    <w:pPr>
      <w:spacing w:after="100"/>
      <w:ind w:left="480"/>
    </w:pPr>
  </w:style>
  <w:style w:type="paragraph" w:styleId="ndice4">
    <w:name w:val="toc 4"/>
    <w:basedOn w:val="Normal"/>
    <w:next w:val="Normal"/>
    <w:autoRedefine/>
    <w:uiPriority w:val="39"/>
    <w:unhideWhenUsed/>
    <w:rsid w:val="00CF3285"/>
    <w:pPr>
      <w:spacing w:after="100" w:line="259" w:lineRule="auto"/>
      <w:ind w:left="660" w:firstLine="0"/>
      <w:contextualSpacing w:val="0"/>
      <w:jc w:val="left"/>
    </w:pPr>
    <w:rPr>
      <w:rFonts w:asciiTheme="minorHAnsi" w:eastAsiaTheme="minorEastAsia" w:hAnsiTheme="minorHAnsi"/>
      <w:sz w:val="22"/>
      <w:lang w:eastAsia="pt-PT"/>
    </w:rPr>
  </w:style>
  <w:style w:type="paragraph" w:styleId="ndice5">
    <w:name w:val="toc 5"/>
    <w:basedOn w:val="Normal"/>
    <w:next w:val="Normal"/>
    <w:autoRedefine/>
    <w:uiPriority w:val="39"/>
    <w:unhideWhenUsed/>
    <w:rsid w:val="00CF3285"/>
    <w:pPr>
      <w:spacing w:after="100" w:line="259" w:lineRule="auto"/>
      <w:ind w:left="880" w:firstLine="0"/>
      <w:contextualSpacing w:val="0"/>
      <w:jc w:val="left"/>
    </w:pPr>
    <w:rPr>
      <w:rFonts w:asciiTheme="minorHAnsi" w:eastAsiaTheme="minorEastAsia" w:hAnsiTheme="minorHAnsi"/>
      <w:sz w:val="22"/>
      <w:lang w:eastAsia="pt-PT"/>
    </w:rPr>
  </w:style>
  <w:style w:type="paragraph" w:styleId="ndice6">
    <w:name w:val="toc 6"/>
    <w:basedOn w:val="Normal"/>
    <w:next w:val="Normal"/>
    <w:autoRedefine/>
    <w:uiPriority w:val="39"/>
    <w:unhideWhenUsed/>
    <w:rsid w:val="00CF3285"/>
    <w:pPr>
      <w:spacing w:after="100" w:line="259" w:lineRule="auto"/>
      <w:ind w:left="1100" w:firstLine="0"/>
      <w:contextualSpacing w:val="0"/>
      <w:jc w:val="left"/>
    </w:pPr>
    <w:rPr>
      <w:rFonts w:asciiTheme="minorHAnsi" w:eastAsiaTheme="minorEastAsia" w:hAnsiTheme="minorHAnsi"/>
      <w:sz w:val="22"/>
      <w:lang w:eastAsia="pt-PT"/>
    </w:rPr>
  </w:style>
  <w:style w:type="paragraph" w:styleId="ndice7">
    <w:name w:val="toc 7"/>
    <w:basedOn w:val="Normal"/>
    <w:next w:val="Normal"/>
    <w:autoRedefine/>
    <w:uiPriority w:val="39"/>
    <w:unhideWhenUsed/>
    <w:rsid w:val="00CF3285"/>
    <w:pPr>
      <w:spacing w:after="100" w:line="259" w:lineRule="auto"/>
      <w:ind w:left="1320" w:firstLine="0"/>
      <w:contextualSpacing w:val="0"/>
      <w:jc w:val="left"/>
    </w:pPr>
    <w:rPr>
      <w:rFonts w:asciiTheme="minorHAnsi" w:eastAsiaTheme="minorEastAsia" w:hAnsiTheme="minorHAnsi"/>
      <w:sz w:val="22"/>
      <w:lang w:eastAsia="pt-PT"/>
    </w:rPr>
  </w:style>
  <w:style w:type="paragraph" w:styleId="ndice8">
    <w:name w:val="toc 8"/>
    <w:basedOn w:val="Normal"/>
    <w:next w:val="Normal"/>
    <w:autoRedefine/>
    <w:uiPriority w:val="39"/>
    <w:unhideWhenUsed/>
    <w:rsid w:val="00CF3285"/>
    <w:pPr>
      <w:spacing w:after="100" w:line="259" w:lineRule="auto"/>
      <w:ind w:left="1540" w:firstLine="0"/>
      <w:contextualSpacing w:val="0"/>
      <w:jc w:val="left"/>
    </w:pPr>
    <w:rPr>
      <w:rFonts w:asciiTheme="minorHAnsi" w:eastAsiaTheme="minorEastAsia" w:hAnsiTheme="minorHAnsi"/>
      <w:sz w:val="22"/>
      <w:lang w:eastAsia="pt-PT"/>
    </w:rPr>
  </w:style>
  <w:style w:type="paragraph" w:styleId="ndice9">
    <w:name w:val="toc 9"/>
    <w:basedOn w:val="Normal"/>
    <w:next w:val="Normal"/>
    <w:autoRedefine/>
    <w:uiPriority w:val="39"/>
    <w:unhideWhenUsed/>
    <w:rsid w:val="00CF3285"/>
    <w:pPr>
      <w:spacing w:after="100" w:line="259" w:lineRule="auto"/>
      <w:ind w:left="1760" w:firstLine="0"/>
      <w:contextualSpacing w:val="0"/>
      <w:jc w:val="left"/>
    </w:pPr>
    <w:rPr>
      <w:rFonts w:asciiTheme="minorHAnsi" w:eastAsiaTheme="minorEastAsia" w:hAnsiTheme="minorHAnsi"/>
      <w:sz w:val="22"/>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2312">
      <w:bodyDiv w:val="1"/>
      <w:marLeft w:val="0"/>
      <w:marRight w:val="0"/>
      <w:marTop w:val="0"/>
      <w:marBottom w:val="0"/>
      <w:divBdr>
        <w:top w:val="none" w:sz="0" w:space="0" w:color="auto"/>
        <w:left w:val="none" w:sz="0" w:space="0" w:color="auto"/>
        <w:bottom w:val="none" w:sz="0" w:space="0" w:color="auto"/>
        <w:right w:val="none" w:sz="0" w:space="0" w:color="auto"/>
      </w:divBdr>
    </w:div>
    <w:div w:id="18241661">
      <w:bodyDiv w:val="1"/>
      <w:marLeft w:val="0"/>
      <w:marRight w:val="0"/>
      <w:marTop w:val="0"/>
      <w:marBottom w:val="0"/>
      <w:divBdr>
        <w:top w:val="none" w:sz="0" w:space="0" w:color="auto"/>
        <w:left w:val="none" w:sz="0" w:space="0" w:color="auto"/>
        <w:bottom w:val="none" w:sz="0" w:space="0" w:color="auto"/>
        <w:right w:val="none" w:sz="0" w:space="0" w:color="auto"/>
      </w:divBdr>
    </w:div>
    <w:div w:id="37826994">
      <w:bodyDiv w:val="1"/>
      <w:marLeft w:val="0"/>
      <w:marRight w:val="0"/>
      <w:marTop w:val="0"/>
      <w:marBottom w:val="0"/>
      <w:divBdr>
        <w:top w:val="none" w:sz="0" w:space="0" w:color="auto"/>
        <w:left w:val="none" w:sz="0" w:space="0" w:color="auto"/>
        <w:bottom w:val="none" w:sz="0" w:space="0" w:color="auto"/>
        <w:right w:val="none" w:sz="0" w:space="0" w:color="auto"/>
      </w:divBdr>
    </w:div>
    <w:div w:id="42950741">
      <w:bodyDiv w:val="1"/>
      <w:marLeft w:val="0"/>
      <w:marRight w:val="0"/>
      <w:marTop w:val="0"/>
      <w:marBottom w:val="0"/>
      <w:divBdr>
        <w:top w:val="none" w:sz="0" w:space="0" w:color="auto"/>
        <w:left w:val="none" w:sz="0" w:space="0" w:color="auto"/>
        <w:bottom w:val="none" w:sz="0" w:space="0" w:color="auto"/>
        <w:right w:val="none" w:sz="0" w:space="0" w:color="auto"/>
      </w:divBdr>
    </w:div>
    <w:div w:id="43064389">
      <w:bodyDiv w:val="1"/>
      <w:marLeft w:val="0"/>
      <w:marRight w:val="0"/>
      <w:marTop w:val="0"/>
      <w:marBottom w:val="0"/>
      <w:divBdr>
        <w:top w:val="none" w:sz="0" w:space="0" w:color="auto"/>
        <w:left w:val="none" w:sz="0" w:space="0" w:color="auto"/>
        <w:bottom w:val="none" w:sz="0" w:space="0" w:color="auto"/>
        <w:right w:val="none" w:sz="0" w:space="0" w:color="auto"/>
      </w:divBdr>
    </w:div>
    <w:div w:id="46152944">
      <w:bodyDiv w:val="1"/>
      <w:marLeft w:val="0"/>
      <w:marRight w:val="0"/>
      <w:marTop w:val="0"/>
      <w:marBottom w:val="0"/>
      <w:divBdr>
        <w:top w:val="none" w:sz="0" w:space="0" w:color="auto"/>
        <w:left w:val="none" w:sz="0" w:space="0" w:color="auto"/>
        <w:bottom w:val="none" w:sz="0" w:space="0" w:color="auto"/>
        <w:right w:val="none" w:sz="0" w:space="0" w:color="auto"/>
      </w:divBdr>
    </w:div>
    <w:div w:id="88502038">
      <w:bodyDiv w:val="1"/>
      <w:marLeft w:val="0"/>
      <w:marRight w:val="0"/>
      <w:marTop w:val="0"/>
      <w:marBottom w:val="0"/>
      <w:divBdr>
        <w:top w:val="none" w:sz="0" w:space="0" w:color="auto"/>
        <w:left w:val="none" w:sz="0" w:space="0" w:color="auto"/>
        <w:bottom w:val="none" w:sz="0" w:space="0" w:color="auto"/>
        <w:right w:val="none" w:sz="0" w:space="0" w:color="auto"/>
      </w:divBdr>
    </w:div>
    <w:div w:id="91511731">
      <w:bodyDiv w:val="1"/>
      <w:marLeft w:val="0"/>
      <w:marRight w:val="0"/>
      <w:marTop w:val="0"/>
      <w:marBottom w:val="0"/>
      <w:divBdr>
        <w:top w:val="none" w:sz="0" w:space="0" w:color="auto"/>
        <w:left w:val="none" w:sz="0" w:space="0" w:color="auto"/>
        <w:bottom w:val="none" w:sz="0" w:space="0" w:color="auto"/>
        <w:right w:val="none" w:sz="0" w:space="0" w:color="auto"/>
      </w:divBdr>
    </w:div>
    <w:div w:id="91977822">
      <w:bodyDiv w:val="1"/>
      <w:marLeft w:val="0"/>
      <w:marRight w:val="0"/>
      <w:marTop w:val="0"/>
      <w:marBottom w:val="0"/>
      <w:divBdr>
        <w:top w:val="none" w:sz="0" w:space="0" w:color="auto"/>
        <w:left w:val="none" w:sz="0" w:space="0" w:color="auto"/>
        <w:bottom w:val="none" w:sz="0" w:space="0" w:color="auto"/>
        <w:right w:val="none" w:sz="0" w:space="0" w:color="auto"/>
      </w:divBdr>
    </w:div>
    <w:div w:id="95105853">
      <w:bodyDiv w:val="1"/>
      <w:marLeft w:val="0"/>
      <w:marRight w:val="0"/>
      <w:marTop w:val="0"/>
      <w:marBottom w:val="0"/>
      <w:divBdr>
        <w:top w:val="none" w:sz="0" w:space="0" w:color="auto"/>
        <w:left w:val="none" w:sz="0" w:space="0" w:color="auto"/>
        <w:bottom w:val="none" w:sz="0" w:space="0" w:color="auto"/>
        <w:right w:val="none" w:sz="0" w:space="0" w:color="auto"/>
      </w:divBdr>
    </w:div>
    <w:div w:id="114645943">
      <w:bodyDiv w:val="1"/>
      <w:marLeft w:val="0"/>
      <w:marRight w:val="0"/>
      <w:marTop w:val="0"/>
      <w:marBottom w:val="0"/>
      <w:divBdr>
        <w:top w:val="none" w:sz="0" w:space="0" w:color="auto"/>
        <w:left w:val="none" w:sz="0" w:space="0" w:color="auto"/>
        <w:bottom w:val="none" w:sz="0" w:space="0" w:color="auto"/>
        <w:right w:val="none" w:sz="0" w:space="0" w:color="auto"/>
      </w:divBdr>
    </w:div>
    <w:div w:id="131409311">
      <w:bodyDiv w:val="1"/>
      <w:marLeft w:val="0"/>
      <w:marRight w:val="0"/>
      <w:marTop w:val="0"/>
      <w:marBottom w:val="0"/>
      <w:divBdr>
        <w:top w:val="none" w:sz="0" w:space="0" w:color="auto"/>
        <w:left w:val="none" w:sz="0" w:space="0" w:color="auto"/>
        <w:bottom w:val="none" w:sz="0" w:space="0" w:color="auto"/>
        <w:right w:val="none" w:sz="0" w:space="0" w:color="auto"/>
      </w:divBdr>
    </w:div>
    <w:div w:id="191723244">
      <w:bodyDiv w:val="1"/>
      <w:marLeft w:val="0"/>
      <w:marRight w:val="0"/>
      <w:marTop w:val="0"/>
      <w:marBottom w:val="0"/>
      <w:divBdr>
        <w:top w:val="none" w:sz="0" w:space="0" w:color="auto"/>
        <w:left w:val="none" w:sz="0" w:space="0" w:color="auto"/>
        <w:bottom w:val="none" w:sz="0" w:space="0" w:color="auto"/>
        <w:right w:val="none" w:sz="0" w:space="0" w:color="auto"/>
      </w:divBdr>
    </w:div>
    <w:div w:id="192889936">
      <w:bodyDiv w:val="1"/>
      <w:marLeft w:val="0"/>
      <w:marRight w:val="0"/>
      <w:marTop w:val="0"/>
      <w:marBottom w:val="0"/>
      <w:divBdr>
        <w:top w:val="none" w:sz="0" w:space="0" w:color="auto"/>
        <w:left w:val="none" w:sz="0" w:space="0" w:color="auto"/>
        <w:bottom w:val="none" w:sz="0" w:space="0" w:color="auto"/>
        <w:right w:val="none" w:sz="0" w:space="0" w:color="auto"/>
      </w:divBdr>
    </w:div>
    <w:div w:id="198670789">
      <w:bodyDiv w:val="1"/>
      <w:marLeft w:val="0"/>
      <w:marRight w:val="0"/>
      <w:marTop w:val="0"/>
      <w:marBottom w:val="0"/>
      <w:divBdr>
        <w:top w:val="none" w:sz="0" w:space="0" w:color="auto"/>
        <w:left w:val="none" w:sz="0" w:space="0" w:color="auto"/>
        <w:bottom w:val="none" w:sz="0" w:space="0" w:color="auto"/>
        <w:right w:val="none" w:sz="0" w:space="0" w:color="auto"/>
      </w:divBdr>
    </w:div>
    <w:div w:id="206647855">
      <w:bodyDiv w:val="1"/>
      <w:marLeft w:val="0"/>
      <w:marRight w:val="0"/>
      <w:marTop w:val="0"/>
      <w:marBottom w:val="0"/>
      <w:divBdr>
        <w:top w:val="none" w:sz="0" w:space="0" w:color="auto"/>
        <w:left w:val="none" w:sz="0" w:space="0" w:color="auto"/>
        <w:bottom w:val="none" w:sz="0" w:space="0" w:color="auto"/>
        <w:right w:val="none" w:sz="0" w:space="0" w:color="auto"/>
      </w:divBdr>
    </w:div>
    <w:div w:id="211039758">
      <w:bodyDiv w:val="1"/>
      <w:marLeft w:val="0"/>
      <w:marRight w:val="0"/>
      <w:marTop w:val="0"/>
      <w:marBottom w:val="0"/>
      <w:divBdr>
        <w:top w:val="none" w:sz="0" w:space="0" w:color="auto"/>
        <w:left w:val="none" w:sz="0" w:space="0" w:color="auto"/>
        <w:bottom w:val="none" w:sz="0" w:space="0" w:color="auto"/>
        <w:right w:val="none" w:sz="0" w:space="0" w:color="auto"/>
      </w:divBdr>
    </w:div>
    <w:div w:id="218636529">
      <w:bodyDiv w:val="1"/>
      <w:marLeft w:val="0"/>
      <w:marRight w:val="0"/>
      <w:marTop w:val="0"/>
      <w:marBottom w:val="0"/>
      <w:divBdr>
        <w:top w:val="none" w:sz="0" w:space="0" w:color="auto"/>
        <w:left w:val="none" w:sz="0" w:space="0" w:color="auto"/>
        <w:bottom w:val="none" w:sz="0" w:space="0" w:color="auto"/>
        <w:right w:val="none" w:sz="0" w:space="0" w:color="auto"/>
      </w:divBdr>
    </w:div>
    <w:div w:id="232391842">
      <w:bodyDiv w:val="1"/>
      <w:marLeft w:val="0"/>
      <w:marRight w:val="0"/>
      <w:marTop w:val="0"/>
      <w:marBottom w:val="0"/>
      <w:divBdr>
        <w:top w:val="none" w:sz="0" w:space="0" w:color="auto"/>
        <w:left w:val="none" w:sz="0" w:space="0" w:color="auto"/>
        <w:bottom w:val="none" w:sz="0" w:space="0" w:color="auto"/>
        <w:right w:val="none" w:sz="0" w:space="0" w:color="auto"/>
      </w:divBdr>
    </w:div>
    <w:div w:id="276719877">
      <w:bodyDiv w:val="1"/>
      <w:marLeft w:val="0"/>
      <w:marRight w:val="0"/>
      <w:marTop w:val="0"/>
      <w:marBottom w:val="0"/>
      <w:divBdr>
        <w:top w:val="none" w:sz="0" w:space="0" w:color="auto"/>
        <w:left w:val="none" w:sz="0" w:space="0" w:color="auto"/>
        <w:bottom w:val="none" w:sz="0" w:space="0" w:color="auto"/>
        <w:right w:val="none" w:sz="0" w:space="0" w:color="auto"/>
      </w:divBdr>
    </w:div>
    <w:div w:id="286357508">
      <w:bodyDiv w:val="1"/>
      <w:marLeft w:val="0"/>
      <w:marRight w:val="0"/>
      <w:marTop w:val="0"/>
      <w:marBottom w:val="0"/>
      <w:divBdr>
        <w:top w:val="none" w:sz="0" w:space="0" w:color="auto"/>
        <w:left w:val="none" w:sz="0" w:space="0" w:color="auto"/>
        <w:bottom w:val="none" w:sz="0" w:space="0" w:color="auto"/>
        <w:right w:val="none" w:sz="0" w:space="0" w:color="auto"/>
      </w:divBdr>
    </w:div>
    <w:div w:id="292490571">
      <w:bodyDiv w:val="1"/>
      <w:marLeft w:val="0"/>
      <w:marRight w:val="0"/>
      <w:marTop w:val="0"/>
      <w:marBottom w:val="0"/>
      <w:divBdr>
        <w:top w:val="none" w:sz="0" w:space="0" w:color="auto"/>
        <w:left w:val="none" w:sz="0" w:space="0" w:color="auto"/>
        <w:bottom w:val="none" w:sz="0" w:space="0" w:color="auto"/>
        <w:right w:val="none" w:sz="0" w:space="0" w:color="auto"/>
      </w:divBdr>
    </w:div>
    <w:div w:id="294532452">
      <w:bodyDiv w:val="1"/>
      <w:marLeft w:val="0"/>
      <w:marRight w:val="0"/>
      <w:marTop w:val="0"/>
      <w:marBottom w:val="0"/>
      <w:divBdr>
        <w:top w:val="none" w:sz="0" w:space="0" w:color="auto"/>
        <w:left w:val="none" w:sz="0" w:space="0" w:color="auto"/>
        <w:bottom w:val="none" w:sz="0" w:space="0" w:color="auto"/>
        <w:right w:val="none" w:sz="0" w:space="0" w:color="auto"/>
      </w:divBdr>
      <w:divsChild>
        <w:div w:id="1152327212">
          <w:marLeft w:val="0"/>
          <w:marRight w:val="0"/>
          <w:marTop w:val="0"/>
          <w:marBottom w:val="0"/>
          <w:divBdr>
            <w:top w:val="none" w:sz="0" w:space="0" w:color="auto"/>
            <w:left w:val="none" w:sz="0" w:space="0" w:color="auto"/>
            <w:bottom w:val="none" w:sz="0" w:space="0" w:color="auto"/>
            <w:right w:val="none" w:sz="0" w:space="0" w:color="auto"/>
          </w:divBdr>
          <w:divsChild>
            <w:div w:id="68374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4119">
      <w:bodyDiv w:val="1"/>
      <w:marLeft w:val="0"/>
      <w:marRight w:val="0"/>
      <w:marTop w:val="0"/>
      <w:marBottom w:val="0"/>
      <w:divBdr>
        <w:top w:val="none" w:sz="0" w:space="0" w:color="auto"/>
        <w:left w:val="none" w:sz="0" w:space="0" w:color="auto"/>
        <w:bottom w:val="none" w:sz="0" w:space="0" w:color="auto"/>
        <w:right w:val="none" w:sz="0" w:space="0" w:color="auto"/>
      </w:divBdr>
    </w:div>
    <w:div w:id="303587810">
      <w:bodyDiv w:val="1"/>
      <w:marLeft w:val="0"/>
      <w:marRight w:val="0"/>
      <w:marTop w:val="0"/>
      <w:marBottom w:val="0"/>
      <w:divBdr>
        <w:top w:val="none" w:sz="0" w:space="0" w:color="auto"/>
        <w:left w:val="none" w:sz="0" w:space="0" w:color="auto"/>
        <w:bottom w:val="none" w:sz="0" w:space="0" w:color="auto"/>
        <w:right w:val="none" w:sz="0" w:space="0" w:color="auto"/>
      </w:divBdr>
    </w:div>
    <w:div w:id="307562344">
      <w:bodyDiv w:val="1"/>
      <w:marLeft w:val="0"/>
      <w:marRight w:val="0"/>
      <w:marTop w:val="0"/>
      <w:marBottom w:val="0"/>
      <w:divBdr>
        <w:top w:val="none" w:sz="0" w:space="0" w:color="auto"/>
        <w:left w:val="none" w:sz="0" w:space="0" w:color="auto"/>
        <w:bottom w:val="none" w:sz="0" w:space="0" w:color="auto"/>
        <w:right w:val="none" w:sz="0" w:space="0" w:color="auto"/>
      </w:divBdr>
    </w:div>
    <w:div w:id="315190401">
      <w:bodyDiv w:val="1"/>
      <w:marLeft w:val="0"/>
      <w:marRight w:val="0"/>
      <w:marTop w:val="0"/>
      <w:marBottom w:val="0"/>
      <w:divBdr>
        <w:top w:val="none" w:sz="0" w:space="0" w:color="auto"/>
        <w:left w:val="none" w:sz="0" w:space="0" w:color="auto"/>
        <w:bottom w:val="none" w:sz="0" w:space="0" w:color="auto"/>
        <w:right w:val="none" w:sz="0" w:space="0" w:color="auto"/>
      </w:divBdr>
    </w:div>
    <w:div w:id="330721605">
      <w:bodyDiv w:val="1"/>
      <w:marLeft w:val="0"/>
      <w:marRight w:val="0"/>
      <w:marTop w:val="0"/>
      <w:marBottom w:val="0"/>
      <w:divBdr>
        <w:top w:val="none" w:sz="0" w:space="0" w:color="auto"/>
        <w:left w:val="none" w:sz="0" w:space="0" w:color="auto"/>
        <w:bottom w:val="none" w:sz="0" w:space="0" w:color="auto"/>
        <w:right w:val="none" w:sz="0" w:space="0" w:color="auto"/>
      </w:divBdr>
    </w:div>
    <w:div w:id="331490344">
      <w:bodyDiv w:val="1"/>
      <w:marLeft w:val="0"/>
      <w:marRight w:val="0"/>
      <w:marTop w:val="0"/>
      <w:marBottom w:val="0"/>
      <w:divBdr>
        <w:top w:val="none" w:sz="0" w:space="0" w:color="auto"/>
        <w:left w:val="none" w:sz="0" w:space="0" w:color="auto"/>
        <w:bottom w:val="none" w:sz="0" w:space="0" w:color="auto"/>
        <w:right w:val="none" w:sz="0" w:space="0" w:color="auto"/>
      </w:divBdr>
    </w:div>
    <w:div w:id="331881232">
      <w:bodyDiv w:val="1"/>
      <w:marLeft w:val="0"/>
      <w:marRight w:val="0"/>
      <w:marTop w:val="0"/>
      <w:marBottom w:val="0"/>
      <w:divBdr>
        <w:top w:val="none" w:sz="0" w:space="0" w:color="auto"/>
        <w:left w:val="none" w:sz="0" w:space="0" w:color="auto"/>
        <w:bottom w:val="none" w:sz="0" w:space="0" w:color="auto"/>
        <w:right w:val="none" w:sz="0" w:space="0" w:color="auto"/>
      </w:divBdr>
    </w:div>
    <w:div w:id="355886661">
      <w:bodyDiv w:val="1"/>
      <w:marLeft w:val="0"/>
      <w:marRight w:val="0"/>
      <w:marTop w:val="0"/>
      <w:marBottom w:val="0"/>
      <w:divBdr>
        <w:top w:val="none" w:sz="0" w:space="0" w:color="auto"/>
        <w:left w:val="none" w:sz="0" w:space="0" w:color="auto"/>
        <w:bottom w:val="none" w:sz="0" w:space="0" w:color="auto"/>
        <w:right w:val="none" w:sz="0" w:space="0" w:color="auto"/>
      </w:divBdr>
    </w:div>
    <w:div w:id="369262275">
      <w:bodyDiv w:val="1"/>
      <w:marLeft w:val="0"/>
      <w:marRight w:val="0"/>
      <w:marTop w:val="0"/>
      <w:marBottom w:val="0"/>
      <w:divBdr>
        <w:top w:val="none" w:sz="0" w:space="0" w:color="auto"/>
        <w:left w:val="none" w:sz="0" w:space="0" w:color="auto"/>
        <w:bottom w:val="none" w:sz="0" w:space="0" w:color="auto"/>
        <w:right w:val="none" w:sz="0" w:space="0" w:color="auto"/>
      </w:divBdr>
    </w:div>
    <w:div w:id="386491071">
      <w:bodyDiv w:val="1"/>
      <w:marLeft w:val="0"/>
      <w:marRight w:val="0"/>
      <w:marTop w:val="0"/>
      <w:marBottom w:val="0"/>
      <w:divBdr>
        <w:top w:val="none" w:sz="0" w:space="0" w:color="auto"/>
        <w:left w:val="none" w:sz="0" w:space="0" w:color="auto"/>
        <w:bottom w:val="none" w:sz="0" w:space="0" w:color="auto"/>
        <w:right w:val="none" w:sz="0" w:space="0" w:color="auto"/>
      </w:divBdr>
    </w:div>
    <w:div w:id="395788944">
      <w:bodyDiv w:val="1"/>
      <w:marLeft w:val="0"/>
      <w:marRight w:val="0"/>
      <w:marTop w:val="0"/>
      <w:marBottom w:val="0"/>
      <w:divBdr>
        <w:top w:val="none" w:sz="0" w:space="0" w:color="auto"/>
        <w:left w:val="none" w:sz="0" w:space="0" w:color="auto"/>
        <w:bottom w:val="none" w:sz="0" w:space="0" w:color="auto"/>
        <w:right w:val="none" w:sz="0" w:space="0" w:color="auto"/>
      </w:divBdr>
    </w:div>
    <w:div w:id="396174196">
      <w:bodyDiv w:val="1"/>
      <w:marLeft w:val="0"/>
      <w:marRight w:val="0"/>
      <w:marTop w:val="0"/>
      <w:marBottom w:val="0"/>
      <w:divBdr>
        <w:top w:val="none" w:sz="0" w:space="0" w:color="auto"/>
        <w:left w:val="none" w:sz="0" w:space="0" w:color="auto"/>
        <w:bottom w:val="none" w:sz="0" w:space="0" w:color="auto"/>
        <w:right w:val="none" w:sz="0" w:space="0" w:color="auto"/>
      </w:divBdr>
    </w:div>
    <w:div w:id="409742135">
      <w:bodyDiv w:val="1"/>
      <w:marLeft w:val="0"/>
      <w:marRight w:val="0"/>
      <w:marTop w:val="0"/>
      <w:marBottom w:val="0"/>
      <w:divBdr>
        <w:top w:val="none" w:sz="0" w:space="0" w:color="auto"/>
        <w:left w:val="none" w:sz="0" w:space="0" w:color="auto"/>
        <w:bottom w:val="none" w:sz="0" w:space="0" w:color="auto"/>
        <w:right w:val="none" w:sz="0" w:space="0" w:color="auto"/>
      </w:divBdr>
    </w:div>
    <w:div w:id="416710234">
      <w:bodyDiv w:val="1"/>
      <w:marLeft w:val="0"/>
      <w:marRight w:val="0"/>
      <w:marTop w:val="0"/>
      <w:marBottom w:val="0"/>
      <w:divBdr>
        <w:top w:val="none" w:sz="0" w:space="0" w:color="auto"/>
        <w:left w:val="none" w:sz="0" w:space="0" w:color="auto"/>
        <w:bottom w:val="none" w:sz="0" w:space="0" w:color="auto"/>
        <w:right w:val="none" w:sz="0" w:space="0" w:color="auto"/>
      </w:divBdr>
    </w:div>
    <w:div w:id="423066478">
      <w:bodyDiv w:val="1"/>
      <w:marLeft w:val="0"/>
      <w:marRight w:val="0"/>
      <w:marTop w:val="0"/>
      <w:marBottom w:val="0"/>
      <w:divBdr>
        <w:top w:val="none" w:sz="0" w:space="0" w:color="auto"/>
        <w:left w:val="none" w:sz="0" w:space="0" w:color="auto"/>
        <w:bottom w:val="none" w:sz="0" w:space="0" w:color="auto"/>
        <w:right w:val="none" w:sz="0" w:space="0" w:color="auto"/>
      </w:divBdr>
    </w:div>
    <w:div w:id="432669439">
      <w:bodyDiv w:val="1"/>
      <w:marLeft w:val="0"/>
      <w:marRight w:val="0"/>
      <w:marTop w:val="0"/>
      <w:marBottom w:val="0"/>
      <w:divBdr>
        <w:top w:val="none" w:sz="0" w:space="0" w:color="auto"/>
        <w:left w:val="none" w:sz="0" w:space="0" w:color="auto"/>
        <w:bottom w:val="none" w:sz="0" w:space="0" w:color="auto"/>
        <w:right w:val="none" w:sz="0" w:space="0" w:color="auto"/>
      </w:divBdr>
    </w:div>
    <w:div w:id="452670648">
      <w:bodyDiv w:val="1"/>
      <w:marLeft w:val="0"/>
      <w:marRight w:val="0"/>
      <w:marTop w:val="0"/>
      <w:marBottom w:val="0"/>
      <w:divBdr>
        <w:top w:val="none" w:sz="0" w:space="0" w:color="auto"/>
        <w:left w:val="none" w:sz="0" w:space="0" w:color="auto"/>
        <w:bottom w:val="none" w:sz="0" w:space="0" w:color="auto"/>
        <w:right w:val="none" w:sz="0" w:space="0" w:color="auto"/>
      </w:divBdr>
    </w:div>
    <w:div w:id="452788796">
      <w:bodyDiv w:val="1"/>
      <w:marLeft w:val="0"/>
      <w:marRight w:val="0"/>
      <w:marTop w:val="0"/>
      <w:marBottom w:val="0"/>
      <w:divBdr>
        <w:top w:val="none" w:sz="0" w:space="0" w:color="auto"/>
        <w:left w:val="none" w:sz="0" w:space="0" w:color="auto"/>
        <w:bottom w:val="none" w:sz="0" w:space="0" w:color="auto"/>
        <w:right w:val="none" w:sz="0" w:space="0" w:color="auto"/>
      </w:divBdr>
    </w:div>
    <w:div w:id="463619239">
      <w:bodyDiv w:val="1"/>
      <w:marLeft w:val="0"/>
      <w:marRight w:val="0"/>
      <w:marTop w:val="0"/>
      <w:marBottom w:val="0"/>
      <w:divBdr>
        <w:top w:val="none" w:sz="0" w:space="0" w:color="auto"/>
        <w:left w:val="none" w:sz="0" w:space="0" w:color="auto"/>
        <w:bottom w:val="none" w:sz="0" w:space="0" w:color="auto"/>
        <w:right w:val="none" w:sz="0" w:space="0" w:color="auto"/>
      </w:divBdr>
    </w:div>
    <w:div w:id="463734764">
      <w:bodyDiv w:val="1"/>
      <w:marLeft w:val="0"/>
      <w:marRight w:val="0"/>
      <w:marTop w:val="0"/>
      <w:marBottom w:val="0"/>
      <w:divBdr>
        <w:top w:val="none" w:sz="0" w:space="0" w:color="auto"/>
        <w:left w:val="none" w:sz="0" w:space="0" w:color="auto"/>
        <w:bottom w:val="none" w:sz="0" w:space="0" w:color="auto"/>
        <w:right w:val="none" w:sz="0" w:space="0" w:color="auto"/>
      </w:divBdr>
    </w:div>
    <w:div w:id="466320087">
      <w:bodyDiv w:val="1"/>
      <w:marLeft w:val="0"/>
      <w:marRight w:val="0"/>
      <w:marTop w:val="0"/>
      <w:marBottom w:val="0"/>
      <w:divBdr>
        <w:top w:val="none" w:sz="0" w:space="0" w:color="auto"/>
        <w:left w:val="none" w:sz="0" w:space="0" w:color="auto"/>
        <w:bottom w:val="none" w:sz="0" w:space="0" w:color="auto"/>
        <w:right w:val="none" w:sz="0" w:space="0" w:color="auto"/>
      </w:divBdr>
    </w:div>
    <w:div w:id="489298498">
      <w:bodyDiv w:val="1"/>
      <w:marLeft w:val="0"/>
      <w:marRight w:val="0"/>
      <w:marTop w:val="0"/>
      <w:marBottom w:val="0"/>
      <w:divBdr>
        <w:top w:val="none" w:sz="0" w:space="0" w:color="auto"/>
        <w:left w:val="none" w:sz="0" w:space="0" w:color="auto"/>
        <w:bottom w:val="none" w:sz="0" w:space="0" w:color="auto"/>
        <w:right w:val="none" w:sz="0" w:space="0" w:color="auto"/>
      </w:divBdr>
    </w:div>
    <w:div w:id="502546660">
      <w:bodyDiv w:val="1"/>
      <w:marLeft w:val="0"/>
      <w:marRight w:val="0"/>
      <w:marTop w:val="0"/>
      <w:marBottom w:val="0"/>
      <w:divBdr>
        <w:top w:val="none" w:sz="0" w:space="0" w:color="auto"/>
        <w:left w:val="none" w:sz="0" w:space="0" w:color="auto"/>
        <w:bottom w:val="none" w:sz="0" w:space="0" w:color="auto"/>
        <w:right w:val="none" w:sz="0" w:space="0" w:color="auto"/>
      </w:divBdr>
    </w:div>
    <w:div w:id="520515284">
      <w:bodyDiv w:val="1"/>
      <w:marLeft w:val="0"/>
      <w:marRight w:val="0"/>
      <w:marTop w:val="0"/>
      <w:marBottom w:val="0"/>
      <w:divBdr>
        <w:top w:val="none" w:sz="0" w:space="0" w:color="auto"/>
        <w:left w:val="none" w:sz="0" w:space="0" w:color="auto"/>
        <w:bottom w:val="none" w:sz="0" w:space="0" w:color="auto"/>
        <w:right w:val="none" w:sz="0" w:space="0" w:color="auto"/>
      </w:divBdr>
    </w:div>
    <w:div w:id="525102437">
      <w:bodyDiv w:val="1"/>
      <w:marLeft w:val="0"/>
      <w:marRight w:val="0"/>
      <w:marTop w:val="0"/>
      <w:marBottom w:val="0"/>
      <w:divBdr>
        <w:top w:val="none" w:sz="0" w:space="0" w:color="auto"/>
        <w:left w:val="none" w:sz="0" w:space="0" w:color="auto"/>
        <w:bottom w:val="none" w:sz="0" w:space="0" w:color="auto"/>
        <w:right w:val="none" w:sz="0" w:space="0" w:color="auto"/>
      </w:divBdr>
    </w:div>
    <w:div w:id="531118161">
      <w:bodyDiv w:val="1"/>
      <w:marLeft w:val="0"/>
      <w:marRight w:val="0"/>
      <w:marTop w:val="0"/>
      <w:marBottom w:val="0"/>
      <w:divBdr>
        <w:top w:val="none" w:sz="0" w:space="0" w:color="auto"/>
        <w:left w:val="none" w:sz="0" w:space="0" w:color="auto"/>
        <w:bottom w:val="none" w:sz="0" w:space="0" w:color="auto"/>
        <w:right w:val="none" w:sz="0" w:space="0" w:color="auto"/>
      </w:divBdr>
    </w:div>
    <w:div w:id="580722196">
      <w:bodyDiv w:val="1"/>
      <w:marLeft w:val="0"/>
      <w:marRight w:val="0"/>
      <w:marTop w:val="0"/>
      <w:marBottom w:val="0"/>
      <w:divBdr>
        <w:top w:val="none" w:sz="0" w:space="0" w:color="auto"/>
        <w:left w:val="none" w:sz="0" w:space="0" w:color="auto"/>
        <w:bottom w:val="none" w:sz="0" w:space="0" w:color="auto"/>
        <w:right w:val="none" w:sz="0" w:space="0" w:color="auto"/>
      </w:divBdr>
    </w:div>
    <w:div w:id="611592419">
      <w:bodyDiv w:val="1"/>
      <w:marLeft w:val="0"/>
      <w:marRight w:val="0"/>
      <w:marTop w:val="0"/>
      <w:marBottom w:val="0"/>
      <w:divBdr>
        <w:top w:val="none" w:sz="0" w:space="0" w:color="auto"/>
        <w:left w:val="none" w:sz="0" w:space="0" w:color="auto"/>
        <w:bottom w:val="none" w:sz="0" w:space="0" w:color="auto"/>
        <w:right w:val="none" w:sz="0" w:space="0" w:color="auto"/>
      </w:divBdr>
    </w:div>
    <w:div w:id="624584688">
      <w:bodyDiv w:val="1"/>
      <w:marLeft w:val="0"/>
      <w:marRight w:val="0"/>
      <w:marTop w:val="0"/>
      <w:marBottom w:val="0"/>
      <w:divBdr>
        <w:top w:val="none" w:sz="0" w:space="0" w:color="auto"/>
        <w:left w:val="none" w:sz="0" w:space="0" w:color="auto"/>
        <w:bottom w:val="none" w:sz="0" w:space="0" w:color="auto"/>
        <w:right w:val="none" w:sz="0" w:space="0" w:color="auto"/>
      </w:divBdr>
    </w:div>
    <w:div w:id="651719055">
      <w:bodyDiv w:val="1"/>
      <w:marLeft w:val="0"/>
      <w:marRight w:val="0"/>
      <w:marTop w:val="0"/>
      <w:marBottom w:val="0"/>
      <w:divBdr>
        <w:top w:val="none" w:sz="0" w:space="0" w:color="auto"/>
        <w:left w:val="none" w:sz="0" w:space="0" w:color="auto"/>
        <w:bottom w:val="none" w:sz="0" w:space="0" w:color="auto"/>
        <w:right w:val="none" w:sz="0" w:space="0" w:color="auto"/>
      </w:divBdr>
    </w:div>
    <w:div w:id="656961479">
      <w:bodyDiv w:val="1"/>
      <w:marLeft w:val="0"/>
      <w:marRight w:val="0"/>
      <w:marTop w:val="0"/>
      <w:marBottom w:val="0"/>
      <w:divBdr>
        <w:top w:val="none" w:sz="0" w:space="0" w:color="auto"/>
        <w:left w:val="none" w:sz="0" w:space="0" w:color="auto"/>
        <w:bottom w:val="none" w:sz="0" w:space="0" w:color="auto"/>
        <w:right w:val="none" w:sz="0" w:space="0" w:color="auto"/>
      </w:divBdr>
    </w:div>
    <w:div w:id="676427591">
      <w:bodyDiv w:val="1"/>
      <w:marLeft w:val="0"/>
      <w:marRight w:val="0"/>
      <w:marTop w:val="0"/>
      <w:marBottom w:val="0"/>
      <w:divBdr>
        <w:top w:val="none" w:sz="0" w:space="0" w:color="auto"/>
        <w:left w:val="none" w:sz="0" w:space="0" w:color="auto"/>
        <w:bottom w:val="none" w:sz="0" w:space="0" w:color="auto"/>
        <w:right w:val="none" w:sz="0" w:space="0" w:color="auto"/>
      </w:divBdr>
    </w:div>
    <w:div w:id="702024842">
      <w:bodyDiv w:val="1"/>
      <w:marLeft w:val="0"/>
      <w:marRight w:val="0"/>
      <w:marTop w:val="0"/>
      <w:marBottom w:val="0"/>
      <w:divBdr>
        <w:top w:val="none" w:sz="0" w:space="0" w:color="auto"/>
        <w:left w:val="none" w:sz="0" w:space="0" w:color="auto"/>
        <w:bottom w:val="none" w:sz="0" w:space="0" w:color="auto"/>
        <w:right w:val="none" w:sz="0" w:space="0" w:color="auto"/>
      </w:divBdr>
    </w:div>
    <w:div w:id="730615880">
      <w:bodyDiv w:val="1"/>
      <w:marLeft w:val="0"/>
      <w:marRight w:val="0"/>
      <w:marTop w:val="0"/>
      <w:marBottom w:val="0"/>
      <w:divBdr>
        <w:top w:val="none" w:sz="0" w:space="0" w:color="auto"/>
        <w:left w:val="none" w:sz="0" w:space="0" w:color="auto"/>
        <w:bottom w:val="none" w:sz="0" w:space="0" w:color="auto"/>
        <w:right w:val="none" w:sz="0" w:space="0" w:color="auto"/>
      </w:divBdr>
    </w:div>
    <w:div w:id="745762723">
      <w:bodyDiv w:val="1"/>
      <w:marLeft w:val="0"/>
      <w:marRight w:val="0"/>
      <w:marTop w:val="0"/>
      <w:marBottom w:val="0"/>
      <w:divBdr>
        <w:top w:val="none" w:sz="0" w:space="0" w:color="auto"/>
        <w:left w:val="none" w:sz="0" w:space="0" w:color="auto"/>
        <w:bottom w:val="none" w:sz="0" w:space="0" w:color="auto"/>
        <w:right w:val="none" w:sz="0" w:space="0" w:color="auto"/>
      </w:divBdr>
    </w:div>
    <w:div w:id="756096427">
      <w:bodyDiv w:val="1"/>
      <w:marLeft w:val="0"/>
      <w:marRight w:val="0"/>
      <w:marTop w:val="0"/>
      <w:marBottom w:val="0"/>
      <w:divBdr>
        <w:top w:val="none" w:sz="0" w:space="0" w:color="auto"/>
        <w:left w:val="none" w:sz="0" w:space="0" w:color="auto"/>
        <w:bottom w:val="none" w:sz="0" w:space="0" w:color="auto"/>
        <w:right w:val="none" w:sz="0" w:space="0" w:color="auto"/>
      </w:divBdr>
    </w:div>
    <w:div w:id="778380978">
      <w:bodyDiv w:val="1"/>
      <w:marLeft w:val="0"/>
      <w:marRight w:val="0"/>
      <w:marTop w:val="0"/>
      <w:marBottom w:val="0"/>
      <w:divBdr>
        <w:top w:val="none" w:sz="0" w:space="0" w:color="auto"/>
        <w:left w:val="none" w:sz="0" w:space="0" w:color="auto"/>
        <w:bottom w:val="none" w:sz="0" w:space="0" w:color="auto"/>
        <w:right w:val="none" w:sz="0" w:space="0" w:color="auto"/>
      </w:divBdr>
    </w:div>
    <w:div w:id="792791911">
      <w:bodyDiv w:val="1"/>
      <w:marLeft w:val="0"/>
      <w:marRight w:val="0"/>
      <w:marTop w:val="0"/>
      <w:marBottom w:val="0"/>
      <w:divBdr>
        <w:top w:val="none" w:sz="0" w:space="0" w:color="auto"/>
        <w:left w:val="none" w:sz="0" w:space="0" w:color="auto"/>
        <w:bottom w:val="none" w:sz="0" w:space="0" w:color="auto"/>
        <w:right w:val="none" w:sz="0" w:space="0" w:color="auto"/>
      </w:divBdr>
    </w:div>
    <w:div w:id="793716911">
      <w:bodyDiv w:val="1"/>
      <w:marLeft w:val="0"/>
      <w:marRight w:val="0"/>
      <w:marTop w:val="0"/>
      <w:marBottom w:val="0"/>
      <w:divBdr>
        <w:top w:val="none" w:sz="0" w:space="0" w:color="auto"/>
        <w:left w:val="none" w:sz="0" w:space="0" w:color="auto"/>
        <w:bottom w:val="none" w:sz="0" w:space="0" w:color="auto"/>
        <w:right w:val="none" w:sz="0" w:space="0" w:color="auto"/>
      </w:divBdr>
    </w:div>
    <w:div w:id="798844827">
      <w:bodyDiv w:val="1"/>
      <w:marLeft w:val="0"/>
      <w:marRight w:val="0"/>
      <w:marTop w:val="0"/>
      <w:marBottom w:val="0"/>
      <w:divBdr>
        <w:top w:val="none" w:sz="0" w:space="0" w:color="auto"/>
        <w:left w:val="none" w:sz="0" w:space="0" w:color="auto"/>
        <w:bottom w:val="none" w:sz="0" w:space="0" w:color="auto"/>
        <w:right w:val="none" w:sz="0" w:space="0" w:color="auto"/>
      </w:divBdr>
    </w:div>
    <w:div w:id="818157254">
      <w:bodyDiv w:val="1"/>
      <w:marLeft w:val="0"/>
      <w:marRight w:val="0"/>
      <w:marTop w:val="0"/>
      <w:marBottom w:val="0"/>
      <w:divBdr>
        <w:top w:val="none" w:sz="0" w:space="0" w:color="auto"/>
        <w:left w:val="none" w:sz="0" w:space="0" w:color="auto"/>
        <w:bottom w:val="none" w:sz="0" w:space="0" w:color="auto"/>
        <w:right w:val="none" w:sz="0" w:space="0" w:color="auto"/>
      </w:divBdr>
    </w:div>
    <w:div w:id="828715315">
      <w:bodyDiv w:val="1"/>
      <w:marLeft w:val="0"/>
      <w:marRight w:val="0"/>
      <w:marTop w:val="0"/>
      <w:marBottom w:val="0"/>
      <w:divBdr>
        <w:top w:val="none" w:sz="0" w:space="0" w:color="auto"/>
        <w:left w:val="none" w:sz="0" w:space="0" w:color="auto"/>
        <w:bottom w:val="none" w:sz="0" w:space="0" w:color="auto"/>
        <w:right w:val="none" w:sz="0" w:space="0" w:color="auto"/>
      </w:divBdr>
    </w:div>
    <w:div w:id="842934309">
      <w:bodyDiv w:val="1"/>
      <w:marLeft w:val="0"/>
      <w:marRight w:val="0"/>
      <w:marTop w:val="0"/>
      <w:marBottom w:val="0"/>
      <w:divBdr>
        <w:top w:val="none" w:sz="0" w:space="0" w:color="auto"/>
        <w:left w:val="none" w:sz="0" w:space="0" w:color="auto"/>
        <w:bottom w:val="none" w:sz="0" w:space="0" w:color="auto"/>
        <w:right w:val="none" w:sz="0" w:space="0" w:color="auto"/>
      </w:divBdr>
    </w:div>
    <w:div w:id="846482049">
      <w:bodyDiv w:val="1"/>
      <w:marLeft w:val="0"/>
      <w:marRight w:val="0"/>
      <w:marTop w:val="0"/>
      <w:marBottom w:val="0"/>
      <w:divBdr>
        <w:top w:val="none" w:sz="0" w:space="0" w:color="auto"/>
        <w:left w:val="none" w:sz="0" w:space="0" w:color="auto"/>
        <w:bottom w:val="none" w:sz="0" w:space="0" w:color="auto"/>
        <w:right w:val="none" w:sz="0" w:space="0" w:color="auto"/>
      </w:divBdr>
    </w:div>
    <w:div w:id="860096467">
      <w:bodyDiv w:val="1"/>
      <w:marLeft w:val="0"/>
      <w:marRight w:val="0"/>
      <w:marTop w:val="0"/>
      <w:marBottom w:val="0"/>
      <w:divBdr>
        <w:top w:val="none" w:sz="0" w:space="0" w:color="auto"/>
        <w:left w:val="none" w:sz="0" w:space="0" w:color="auto"/>
        <w:bottom w:val="none" w:sz="0" w:space="0" w:color="auto"/>
        <w:right w:val="none" w:sz="0" w:space="0" w:color="auto"/>
      </w:divBdr>
    </w:div>
    <w:div w:id="899101073">
      <w:bodyDiv w:val="1"/>
      <w:marLeft w:val="0"/>
      <w:marRight w:val="0"/>
      <w:marTop w:val="0"/>
      <w:marBottom w:val="0"/>
      <w:divBdr>
        <w:top w:val="none" w:sz="0" w:space="0" w:color="auto"/>
        <w:left w:val="none" w:sz="0" w:space="0" w:color="auto"/>
        <w:bottom w:val="none" w:sz="0" w:space="0" w:color="auto"/>
        <w:right w:val="none" w:sz="0" w:space="0" w:color="auto"/>
      </w:divBdr>
    </w:div>
    <w:div w:id="923874992">
      <w:bodyDiv w:val="1"/>
      <w:marLeft w:val="0"/>
      <w:marRight w:val="0"/>
      <w:marTop w:val="0"/>
      <w:marBottom w:val="0"/>
      <w:divBdr>
        <w:top w:val="none" w:sz="0" w:space="0" w:color="auto"/>
        <w:left w:val="none" w:sz="0" w:space="0" w:color="auto"/>
        <w:bottom w:val="none" w:sz="0" w:space="0" w:color="auto"/>
        <w:right w:val="none" w:sz="0" w:space="0" w:color="auto"/>
      </w:divBdr>
    </w:div>
    <w:div w:id="946428025">
      <w:bodyDiv w:val="1"/>
      <w:marLeft w:val="0"/>
      <w:marRight w:val="0"/>
      <w:marTop w:val="0"/>
      <w:marBottom w:val="0"/>
      <w:divBdr>
        <w:top w:val="none" w:sz="0" w:space="0" w:color="auto"/>
        <w:left w:val="none" w:sz="0" w:space="0" w:color="auto"/>
        <w:bottom w:val="none" w:sz="0" w:space="0" w:color="auto"/>
        <w:right w:val="none" w:sz="0" w:space="0" w:color="auto"/>
      </w:divBdr>
    </w:div>
    <w:div w:id="949168272">
      <w:bodyDiv w:val="1"/>
      <w:marLeft w:val="0"/>
      <w:marRight w:val="0"/>
      <w:marTop w:val="0"/>
      <w:marBottom w:val="0"/>
      <w:divBdr>
        <w:top w:val="none" w:sz="0" w:space="0" w:color="auto"/>
        <w:left w:val="none" w:sz="0" w:space="0" w:color="auto"/>
        <w:bottom w:val="none" w:sz="0" w:space="0" w:color="auto"/>
        <w:right w:val="none" w:sz="0" w:space="0" w:color="auto"/>
      </w:divBdr>
    </w:div>
    <w:div w:id="961961100">
      <w:bodyDiv w:val="1"/>
      <w:marLeft w:val="0"/>
      <w:marRight w:val="0"/>
      <w:marTop w:val="0"/>
      <w:marBottom w:val="0"/>
      <w:divBdr>
        <w:top w:val="none" w:sz="0" w:space="0" w:color="auto"/>
        <w:left w:val="none" w:sz="0" w:space="0" w:color="auto"/>
        <w:bottom w:val="none" w:sz="0" w:space="0" w:color="auto"/>
        <w:right w:val="none" w:sz="0" w:space="0" w:color="auto"/>
      </w:divBdr>
    </w:div>
    <w:div w:id="968123547">
      <w:bodyDiv w:val="1"/>
      <w:marLeft w:val="0"/>
      <w:marRight w:val="0"/>
      <w:marTop w:val="0"/>
      <w:marBottom w:val="0"/>
      <w:divBdr>
        <w:top w:val="none" w:sz="0" w:space="0" w:color="auto"/>
        <w:left w:val="none" w:sz="0" w:space="0" w:color="auto"/>
        <w:bottom w:val="none" w:sz="0" w:space="0" w:color="auto"/>
        <w:right w:val="none" w:sz="0" w:space="0" w:color="auto"/>
      </w:divBdr>
    </w:div>
    <w:div w:id="970096373">
      <w:bodyDiv w:val="1"/>
      <w:marLeft w:val="0"/>
      <w:marRight w:val="0"/>
      <w:marTop w:val="0"/>
      <w:marBottom w:val="0"/>
      <w:divBdr>
        <w:top w:val="none" w:sz="0" w:space="0" w:color="auto"/>
        <w:left w:val="none" w:sz="0" w:space="0" w:color="auto"/>
        <w:bottom w:val="none" w:sz="0" w:space="0" w:color="auto"/>
        <w:right w:val="none" w:sz="0" w:space="0" w:color="auto"/>
      </w:divBdr>
    </w:div>
    <w:div w:id="972642152">
      <w:bodyDiv w:val="1"/>
      <w:marLeft w:val="0"/>
      <w:marRight w:val="0"/>
      <w:marTop w:val="0"/>
      <w:marBottom w:val="0"/>
      <w:divBdr>
        <w:top w:val="none" w:sz="0" w:space="0" w:color="auto"/>
        <w:left w:val="none" w:sz="0" w:space="0" w:color="auto"/>
        <w:bottom w:val="none" w:sz="0" w:space="0" w:color="auto"/>
        <w:right w:val="none" w:sz="0" w:space="0" w:color="auto"/>
      </w:divBdr>
    </w:div>
    <w:div w:id="982925947">
      <w:bodyDiv w:val="1"/>
      <w:marLeft w:val="0"/>
      <w:marRight w:val="0"/>
      <w:marTop w:val="0"/>
      <w:marBottom w:val="0"/>
      <w:divBdr>
        <w:top w:val="none" w:sz="0" w:space="0" w:color="auto"/>
        <w:left w:val="none" w:sz="0" w:space="0" w:color="auto"/>
        <w:bottom w:val="none" w:sz="0" w:space="0" w:color="auto"/>
        <w:right w:val="none" w:sz="0" w:space="0" w:color="auto"/>
      </w:divBdr>
    </w:div>
    <w:div w:id="1007489451">
      <w:bodyDiv w:val="1"/>
      <w:marLeft w:val="0"/>
      <w:marRight w:val="0"/>
      <w:marTop w:val="0"/>
      <w:marBottom w:val="0"/>
      <w:divBdr>
        <w:top w:val="none" w:sz="0" w:space="0" w:color="auto"/>
        <w:left w:val="none" w:sz="0" w:space="0" w:color="auto"/>
        <w:bottom w:val="none" w:sz="0" w:space="0" w:color="auto"/>
        <w:right w:val="none" w:sz="0" w:space="0" w:color="auto"/>
      </w:divBdr>
    </w:div>
    <w:div w:id="1024985320">
      <w:bodyDiv w:val="1"/>
      <w:marLeft w:val="0"/>
      <w:marRight w:val="0"/>
      <w:marTop w:val="0"/>
      <w:marBottom w:val="0"/>
      <w:divBdr>
        <w:top w:val="none" w:sz="0" w:space="0" w:color="auto"/>
        <w:left w:val="none" w:sz="0" w:space="0" w:color="auto"/>
        <w:bottom w:val="none" w:sz="0" w:space="0" w:color="auto"/>
        <w:right w:val="none" w:sz="0" w:space="0" w:color="auto"/>
      </w:divBdr>
    </w:div>
    <w:div w:id="1054429014">
      <w:bodyDiv w:val="1"/>
      <w:marLeft w:val="0"/>
      <w:marRight w:val="0"/>
      <w:marTop w:val="0"/>
      <w:marBottom w:val="0"/>
      <w:divBdr>
        <w:top w:val="none" w:sz="0" w:space="0" w:color="auto"/>
        <w:left w:val="none" w:sz="0" w:space="0" w:color="auto"/>
        <w:bottom w:val="none" w:sz="0" w:space="0" w:color="auto"/>
        <w:right w:val="none" w:sz="0" w:space="0" w:color="auto"/>
      </w:divBdr>
    </w:div>
    <w:div w:id="1071580461">
      <w:bodyDiv w:val="1"/>
      <w:marLeft w:val="0"/>
      <w:marRight w:val="0"/>
      <w:marTop w:val="0"/>
      <w:marBottom w:val="0"/>
      <w:divBdr>
        <w:top w:val="none" w:sz="0" w:space="0" w:color="auto"/>
        <w:left w:val="none" w:sz="0" w:space="0" w:color="auto"/>
        <w:bottom w:val="none" w:sz="0" w:space="0" w:color="auto"/>
        <w:right w:val="none" w:sz="0" w:space="0" w:color="auto"/>
      </w:divBdr>
    </w:div>
    <w:div w:id="1094201513">
      <w:bodyDiv w:val="1"/>
      <w:marLeft w:val="0"/>
      <w:marRight w:val="0"/>
      <w:marTop w:val="0"/>
      <w:marBottom w:val="0"/>
      <w:divBdr>
        <w:top w:val="none" w:sz="0" w:space="0" w:color="auto"/>
        <w:left w:val="none" w:sz="0" w:space="0" w:color="auto"/>
        <w:bottom w:val="none" w:sz="0" w:space="0" w:color="auto"/>
        <w:right w:val="none" w:sz="0" w:space="0" w:color="auto"/>
      </w:divBdr>
    </w:div>
    <w:div w:id="1101072573">
      <w:bodyDiv w:val="1"/>
      <w:marLeft w:val="0"/>
      <w:marRight w:val="0"/>
      <w:marTop w:val="0"/>
      <w:marBottom w:val="0"/>
      <w:divBdr>
        <w:top w:val="none" w:sz="0" w:space="0" w:color="auto"/>
        <w:left w:val="none" w:sz="0" w:space="0" w:color="auto"/>
        <w:bottom w:val="none" w:sz="0" w:space="0" w:color="auto"/>
        <w:right w:val="none" w:sz="0" w:space="0" w:color="auto"/>
      </w:divBdr>
    </w:div>
    <w:div w:id="1110121794">
      <w:bodyDiv w:val="1"/>
      <w:marLeft w:val="0"/>
      <w:marRight w:val="0"/>
      <w:marTop w:val="0"/>
      <w:marBottom w:val="0"/>
      <w:divBdr>
        <w:top w:val="none" w:sz="0" w:space="0" w:color="auto"/>
        <w:left w:val="none" w:sz="0" w:space="0" w:color="auto"/>
        <w:bottom w:val="none" w:sz="0" w:space="0" w:color="auto"/>
        <w:right w:val="none" w:sz="0" w:space="0" w:color="auto"/>
      </w:divBdr>
    </w:div>
    <w:div w:id="1119687223">
      <w:bodyDiv w:val="1"/>
      <w:marLeft w:val="0"/>
      <w:marRight w:val="0"/>
      <w:marTop w:val="0"/>
      <w:marBottom w:val="0"/>
      <w:divBdr>
        <w:top w:val="none" w:sz="0" w:space="0" w:color="auto"/>
        <w:left w:val="none" w:sz="0" w:space="0" w:color="auto"/>
        <w:bottom w:val="none" w:sz="0" w:space="0" w:color="auto"/>
        <w:right w:val="none" w:sz="0" w:space="0" w:color="auto"/>
      </w:divBdr>
    </w:div>
    <w:div w:id="1145397450">
      <w:bodyDiv w:val="1"/>
      <w:marLeft w:val="0"/>
      <w:marRight w:val="0"/>
      <w:marTop w:val="0"/>
      <w:marBottom w:val="0"/>
      <w:divBdr>
        <w:top w:val="none" w:sz="0" w:space="0" w:color="auto"/>
        <w:left w:val="none" w:sz="0" w:space="0" w:color="auto"/>
        <w:bottom w:val="none" w:sz="0" w:space="0" w:color="auto"/>
        <w:right w:val="none" w:sz="0" w:space="0" w:color="auto"/>
      </w:divBdr>
    </w:div>
    <w:div w:id="1149520878">
      <w:bodyDiv w:val="1"/>
      <w:marLeft w:val="0"/>
      <w:marRight w:val="0"/>
      <w:marTop w:val="0"/>
      <w:marBottom w:val="0"/>
      <w:divBdr>
        <w:top w:val="none" w:sz="0" w:space="0" w:color="auto"/>
        <w:left w:val="none" w:sz="0" w:space="0" w:color="auto"/>
        <w:bottom w:val="none" w:sz="0" w:space="0" w:color="auto"/>
        <w:right w:val="none" w:sz="0" w:space="0" w:color="auto"/>
      </w:divBdr>
    </w:div>
    <w:div w:id="1156067346">
      <w:bodyDiv w:val="1"/>
      <w:marLeft w:val="0"/>
      <w:marRight w:val="0"/>
      <w:marTop w:val="0"/>
      <w:marBottom w:val="0"/>
      <w:divBdr>
        <w:top w:val="none" w:sz="0" w:space="0" w:color="auto"/>
        <w:left w:val="none" w:sz="0" w:space="0" w:color="auto"/>
        <w:bottom w:val="none" w:sz="0" w:space="0" w:color="auto"/>
        <w:right w:val="none" w:sz="0" w:space="0" w:color="auto"/>
      </w:divBdr>
    </w:div>
    <w:div w:id="1160583104">
      <w:bodyDiv w:val="1"/>
      <w:marLeft w:val="0"/>
      <w:marRight w:val="0"/>
      <w:marTop w:val="0"/>
      <w:marBottom w:val="0"/>
      <w:divBdr>
        <w:top w:val="none" w:sz="0" w:space="0" w:color="auto"/>
        <w:left w:val="none" w:sz="0" w:space="0" w:color="auto"/>
        <w:bottom w:val="none" w:sz="0" w:space="0" w:color="auto"/>
        <w:right w:val="none" w:sz="0" w:space="0" w:color="auto"/>
      </w:divBdr>
    </w:div>
    <w:div w:id="1161893994">
      <w:bodyDiv w:val="1"/>
      <w:marLeft w:val="0"/>
      <w:marRight w:val="0"/>
      <w:marTop w:val="0"/>
      <w:marBottom w:val="0"/>
      <w:divBdr>
        <w:top w:val="none" w:sz="0" w:space="0" w:color="auto"/>
        <w:left w:val="none" w:sz="0" w:space="0" w:color="auto"/>
        <w:bottom w:val="none" w:sz="0" w:space="0" w:color="auto"/>
        <w:right w:val="none" w:sz="0" w:space="0" w:color="auto"/>
      </w:divBdr>
    </w:div>
    <w:div w:id="1162163159">
      <w:bodyDiv w:val="1"/>
      <w:marLeft w:val="0"/>
      <w:marRight w:val="0"/>
      <w:marTop w:val="0"/>
      <w:marBottom w:val="0"/>
      <w:divBdr>
        <w:top w:val="none" w:sz="0" w:space="0" w:color="auto"/>
        <w:left w:val="none" w:sz="0" w:space="0" w:color="auto"/>
        <w:bottom w:val="none" w:sz="0" w:space="0" w:color="auto"/>
        <w:right w:val="none" w:sz="0" w:space="0" w:color="auto"/>
      </w:divBdr>
    </w:div>
    <w:div w:id="1183787142">
      <w:bodyDiv w:val="1"/>
      <w:marLeft w:val="0"/>
      <w:marRight w:val="0"/>
      <w:marTop w:val="0"/>
      <w:marBottom w:val="0"/>
      <w:divBdr>
        <w:top w:val="none" w:sz="0" w:space="0" w:color="auto"/>
        <w:left w:val="none" w:sz="0" w:space="0" w:color="auto"/>
        <w:bottom w:val="none" w:sz="0" w:space="0" w:color="auto"/>
        <w:right w:val="none" w:sz="0" w:space="0" w:color="auto"/>
      </w:divBdr>
    </w:div>
    <w:div w:id="1188179586">
      <w:bodyDiv w:val="1"/>
      <w:marLeft w:val="0"/>
      <w:marRight w:val="0"/>
      <w:marTop w:val="0"/>
      <w:marBottom w:val="0"/>
      <w:divBdr>
        <w:top w:val="none" w:sz="0" w:space="0" w:color="auto"/>
        <w:left w:val="none" w:sz="0" w:space="0" w:color="auto"/>
        <w:bottom w:val="none" w:sz="0" w:space="0" w:color="auto"/>
        <w:right w:val="none" w:sz="0" w:space="0" w:color="auto"/>
      </w:divBdr>
    </w:div>
    <w:div w:id="1194884960">
      <w:bodyDiv w:val="1"/>
      <w:marLeft w:val="0"/>
      <w:marRight w:val="0"/>
      <w:marTop w:val="0"/>
      <w:marBottom w:val="0"/>
      <w:divBdr>
        <w:top w:val="none" w:sz="0" w:space="0" w:color="auto"/>
        <w:left w:val="none" w:sz="0" w:space="0" w:color="auto"/>
        <w:bottom w:val="none" w:sz="0" w:space="0" w:color="auto"/>
        <w:right w:val="none" w:sz="0" w:space="0" w:color="auto"/>
      </w:divBdr>
    </w:div>
    <w:div w:id="1223904209">
      <w:bodyDiv w:val="1"/>
      <w:marLeft w:val="0"/>
      <w:marRight w:val="0"/>
      <w:marTop w:val="0"/>
      <w:marBottom w:val="0"/>
      <w:divBdr>
        <w:top w:val="none" w:sz="0" w:space="0" w:color="auto"/>
        <w:left w:val="none" w:sz="0" w:space="0" w:color="auto"/>
        <w:bottom w:val="none" w:sz="0" w:space="0" w:color="auto"/>
        <w:right w:val="none" w:sz="0" w:space="0" w:color="auto"/>
      </w:divBdr>
    </w:div>
    <w:div w:id="1229924500">
      <w:bodyDiv w:val="1"/>
      <w:marLeft w:val="0"/>
      <w:marRight w:val="0"/>
      <w:marTop w:val="0"/>
      <w:marBottom w:val="0"/>
      <w:divBdr>
        <w:top w:val="none" w:sz="0" w:space="0" w:color="auto"/>
        <w:left w:val="none" w:sz="0" w:space="0" w:color="auto"/>
        <w:bottom w:val="none" w:sz="0" w:space="0" w:color="auto"/>
        <w:right w:val="none" w:sz="0" w:space="0" w:color="auto"/>
      </w:divBdr>
    </w:div>
    <w:div w:id="1231965143">
      <w:bodyDiv w:val="1"/>
      <w:marLeft w:val="0"/>
      <w:marRight w:val="0"/>
      <w:marTop w:val="0"/>
      <w:marBottom w:val="0"/>
      <w:divBdr>
        <w:top w:val="none" w:sz="0" w:space="0" w:color="auto"/>
        <w:left w:val="none" w:sz="0" w:space="0" w:color="auto"/>
        <w:bottom w:val="none" w:sz="0" w:space="0" w:color="auto"/>
        <w:right w:val="none" w:sz="0" w:space="0" w:color="auto"/>
      </w:divBdr>
    </w:div>
    <w:div w:id="1233732107">
      <w:bodyDiv w:val="1"/>
      <w:marLeft w:val="0"/>
      <w:marRight w:val="0"/>
      <w:marTop w:val="0"/>
      <w:marBottom w:val="0"/>
      <w:divBdr>
        <w:top w:val="none" w:sz="0" w:space="0" w:color="auto"/>
        <w:left w:val="none" w:sz="0" w:space="0" w:color="auto"/>
        <w:bottom w:val="none" w:sz="0" w:space="0" w:color="auto"/>
        <w:right w:val="none" w:sz="0" w:space="0" w:color="auto"/>
      </w:divBdr>
    </w:div>
    <w:div w:id="1234436392">
      <w:bodyDiv w:val="1"/>
      <w:marLeft w:val="0"/>
      <w:marRight w:val="0"/>
      <w:marTop w:val="0"/>
      <w:marBottom w:val="0"/>
      <w:divBdr>
        <w:top w:val="none" w:sz="0" w:space="0" w:color="auto"/>
        <w:left w:val="none" w:sz="0" w:space="0" w:color="auto"/>
        <w:bottom w:val="none" w:sz="0" w:space="0" w:color="auto"/>
        <w:right w:val="none" w:sz="0" w:space="0" w:color="auto"/>
      </w:divBdr>
    </w:div>
    <w:div w:id="1236284601">
      <w:bodyDiv w:val="1"/>
      <w:marLeft w:val="0"/>
      <w:marRight w:val="0"/>
      <w:marTop w:val="0"/>
      <w:marBottom w:val="0"/>
      <w:divBdr>
        <w:top w:val="none" w:sz="0" w:space="0" w:color="auto"/>
        <w:left w:val="none" w:sz="0" w:space="0" w:color="auto"/>
        <w:bottom w:val="none" w:sz="0" w:space="0" w:color="auto"/>
        <w:right w:val="none" w:sz="0" w:space="0" w:color="auto"/>
      </w:divBdr>
    </w:div>
    <w:div w:id="1247299736">
      <w:bodyDiv w:val="1"/>
      <w:marLeft w:val="0"/>
      <w:marRight w:val="0"/>
      <w:marTop w:val="0"/>
      <w:marBottom w:val="0"/>
      <w:divBdr>
        <w:top w:val="none" w:sz="0" w:space="0" w:color="auto"/>
        <w:left w:val="none" w:sz="0" w:space="0" w:color="auto"/>
        <w:bottom w:val="none" w:sz="0" w:space="0" w:color="auto"/>
        <w:right w:val="none" w:sz="0" w:space="0" w:color="auto"/>
      </w:divBdr>
    </w:div>
    <w:div w:id="1261139992">
      <w:bodyDiv w:val="1"/>
      <w:marLeft w:val="0"/>
      <w:marRight w:val="0"/>
      <w:marTop w:val="0"/>
      <w:marBottom w:val="0"/>
      <w:divBdr>
        <w:top w:val="none" w:sz="0" w:space="0" w:color="auto"/>
        <w:left w:val="none" w:sz="0" w:space="0" w:color="auto"/>
        <w:bottom w:val="none" w:sz="0" w:space="0" w:color="auto"/>
        <w:right w:val="none" w:sz="0" w:space="0" w:color="auto"/>
      </w:divBdr>
    </w:div>
    <w:div w:id="1302227077">
      <w:bodyDiv w:val="1"/>
      <w:marLeft w:val="0"/>
      <w:marRight w:val="0"/>
      <w:marTop w:val="0"/>
      <w:marBottom w:val="0"/>
      <w:divBdr>
        <w:top w:val="none" w:sz="0" w:space="0" w:color="auto"/>
        <w:left w:val="none" w:sz="0" w:space="0" w:color="auto"/>
        <w:bottom w:val="none" w:sz="0" w:space="0" w:color="auto"/>
        <w:right w:val="none" w:sz="0" w:space="0" w:color="auto"/>
      </w:divBdr>
    </w:div>
    <w:div w:id="1319574272">
      <w:bodyDiv w:val="1"/>
      <w:marLeft w:val="0"/>
      <w:marRight w:val="0"/>
      <w:marTop w:val="0"/>
      <w:marBottom w:val="0"/>
      <w:divBdr>
        <w:top w:val="none" w:sz="0" w:space="0" w:color="auto"/>
        <w:left w:val="none" w:sz="0" w:space="0" w:color="auto"/>
        <w:bottom w:val="none" w:sz="0" w:space="0" w:color="auto"/>
        <w:right w:val="none" w:sz="0" w:space="0" w:color="auto"/>
      </w:divBdr>
    </w:div>
    <w:div w:id="1323507700">
      <w:bodyDiv w:val="1"/>
      <w:marLeft w:val="0"/>
      <w:marRight w:val="0"/>
      <w:marTop w:val="0"/>
      <w:marBottom w:val="0"/>
      <w:divBdr>
        <w:top w:val="none" w:sz="0" w:space="0" w:color="auto"/>
        <w:left w:val="none" w:sz="0" w:space="0" w:color="auto"/>
        <w:bottom w:val="none" w:sz="0" w:space="0" w:color="auto"/>
        <w:right w:val="none" w:sz="0" w:space="0" w:color="auto"/>
      </w:divBdr>
    </w:div>
    <w:div w:id="1334261584">
      <w:bodyDiv w:val="1"/>
      <w:marLeft w:val="0"/>
      <w:marRight w:val="0"/>
      <w:marTop w:val="0"/>
      <w:marBottom w:val="0"/>
      <w:divBdr>
        <w:top w:val="none" w:sz="0" w:space="0" w:color="auto"/>
        <w:left w:val="none" w:sz="0" w:space="0" w:color="auto"/>
        <w:bottom w:val="none" w:sz="0" w:space="0" w:color="auto"/>
        <w:right w:val="none" w:sz="0" w:space="0" w:color="auto"/>
      </w:divBdr>
    </w:div>
    <w:div w:id="1342509230">
      <w:bodyDiv w:val="1"/>
      <w:marLeft w:val="0"/>
      <w:marRight w:val="0"/>
      <w:marTop w:val="0"/>
      <w:marBottom w:val="0"/>
      <w:divBdr>
        <w:top w:val="none" w:sz="0" w:space="0" w:color="auto"/>
        <w:left w:val="none" w:sz="0" w:space="0" w:color="auto"/>
        <w:bottom w:val="none" w:sz="0" w:space="0" w:color="auto"/>
        <w:right w:val="none" w:sz="0" w:space="0" w:color="auto"/>
      </w:divBdr>
    </w:div>
    <w:div w:id="1405104453">
      <w:bodyDiv w:val="1"/>
      <w:marLeft w:val="0"/>
      <w:marRight w:val="0"/>
      <w:marTop w:val="0"/>
      <w:marBottom w:val="0"/>
      <w:divBdr>
        <w:top w:val="none" w:sz="0" w:space="0" w:color="auto"/>
        <w:left w:val="none" w:sz="0" w:space="0" w:color="auto"/>
        <w:bottom w:val="none" w:sz="0" w:space="0" w:color="auto"/>
        <w:right w:val="none" w:sz="0" w:space="0" w:color="auto"/>
      </w:divBdr>
    </w:div>
    <w:div w:id="1417939269">
      <w:bodyDiv w:val="1"/>
      <w:marLeft w:val="0"/>
      <w:marRight w:val="0"/>
      <w:marTop w:val="0"/>
      <w:marBottom w:val="0"/>
      <w:divBdr>
        <w:top w:val="none" w:sz="0" w:space="0" w:color="auto"/>
        <w:left w:val="none" w:sz="0" w:space="0" w:color="auto"/>
        <w:bottom w:val="none" w:sz="0" w:space="0" w:color="auto"/>
        <w:right w:val="none" w:sz="0" w:space="0" w:color="auto"/>
      </w:divBdr>
    </w:div>
    <w:div w:id="1418013589">
      <w:bodyDiv w:val="1"/>
      <w:marLeft w:val="0"/>
      <w:marRight w:val="0"/>
      <w:marTop w:val="0"/>
      <w:marBottom w:val="0"/>
      <w:divBdr>
        <w:top w:val="none" w:sz="0" w:space="0" w:color="auto"/>
        <w:left w:val="none" w:sz="0" w:space="0" w:color="auto"/>
        <w:bottom w:val="none" w:sz="0" w:space="0" w:color="auto"/>
        <w:right w:val="none" w:sz="0" w:space="0" w:color="auto"/>
      </w:divBdr>
    </w:div>
    <w:div w:id="1477332269">
      <w:bodyDiv w:val="1"/>
      <w:marLeft w:val="0"/>
      <w:marRight w:val="0"/>
      <w:marTop w:val="0"/>
      <w:marBottom w:val="0"/>
      <w:divBdr>
        <w:top w:val="none" w:sz="0" w:space="0" w:color="auto"/>
        <w:left w:val="none" w:sz="0" w:space="0" w:color="auto"/>
        <w:bottom w:val="none" w:sz="0" w:space="0" w:color="auto"/>
        <w:right w:val="none" w:sz="0" w:space="0" w:color="auto"/>
      </w:divBdr>
    </w:div>
    <w:div w:id="1482695946">
      <w:bodyDiv w:val="1"/>
      <w:marLeft w:val="0"/>
      <w:marRight w:val="0"/>
      <w:marTop w:val="0"/>
      <w:marBottom w:val="0"/>
      <w:divBdr>
        <w:top w:val="none" w:sz="0" w:space="0" w:color="auto"/>
        <w:left w:val="none" w:sz="0" w:space="0" w:color="auto"/>
        <w:bottom w:val="none" w:sz="0" w:space="0" w:color="auto"/>
        <w:right w:val="none" w:sz="0" w:space="0" w:color="auto"/>
      </w:divBdr>
    </w:div>
    <w:div w:id="1499616626">
      <w:bodyDiv w:val="1"/>
      <w:marLeft w:val="0"/>
      <w:marRight w:val="0"/>
      <w:marTop w:val="0"/>
      <w:marBottom w:val="0"/>
      <w:divBdr>
        <w:top w:val="none" w:sz="0" w:space="0" w:color="auto"/>
        <w:left w:val="none" w:sz="0" w:space="0" w:color="auto"/>
        <w:bottom w:val="none" w:sz="0" w:space="0" w:color="auto"/>
        <w:right w:val="none" w:sz="0" w:space="0" w:color="auto"/>
      </w:divBdr>
    </w:div>
    <w:div w:id="1513495262">
      <w:bodyDiv w:val="1"/>
      <w:marLeft w:val="0"/>
      <w:marRight w:val="0"/>
      <w:marTop w:val="0"/>
      <w:marBottom w:val="0"/>
      <w:divBdr>
        <w:top w:val="none" w:sz="0" w:space="0" w:color="auto"/>
        <w:left w:val="none" w:sz="0" w:space="0" w:color="auto"/>
        <w:bottom w:val="none" w:sz="0" w:space="0" w:color="auto"/>
        <w:right w:val="none" w:sz="0" w:space="0" w:color="auto"/>
      </w:divBdr>
    </w:div>
    <w:div w:id="1524855288">
      <w:bodyDiv w:val="1"/>
      <w:marLeft w:val="0"/>
      <w:marRight w:val="0"/>
      <w:marTop w:val="0"/>
      <w:marBottom w:val="0"/>
      <w:divBdr>
        <w:top w:val="none" w:sz="0" w:space="0" w:color="auto"/>
        <w:left w:val="none" w:sz="0" w:space="0" w:color="auto"/>
        <w:bottom w:val="none" w:sz="0" w:space="0" w:color="auto"/>
        <w:right w:val="none" w:sz="0" w:space="0" w:color="auto"/>
      </w:divBdr>
    </w:div>
    <w:div w:id="1532839080">
      <w:bodyDiv w:val="1"/>
      <w:marLeft w:val="0"/>
      <w:marRight w:val="0"/>
      <w:marTop w:val="0"/>
      <w:marBottom w:val="0"/>
      <w:divBdr>
        <w:top w:val="none" w:sz="0" w:space="0" w:color="auto"/>
        <w:left w:val="none" w:sz="0" w:space="0" w:color="auto"/>
        <w:bottom w:val="none" w:sz="0" w:space="0" w:color="auto"/>
        <w:right w:val="none" w:sz="0" w:space="0" w:color="auto"/>
      </w:divBdr>
    </w:div>
    <w:div w:id="1535575118">
      <w:bodyDiv w:val="1"/>
      <w:marLeft w:val="0"/>
      <w:marRight w:val="0"/>
      <w:marTop w:val="0"/>
      <w:marBottom w:val="0"/>
      <w:divBdr>
        <w:top w:val="none" w:sz="0" w:space="0" w:color="auto"/>
        <w:left w:val="none" w:sz="0" w:space="0" w:color="auto"/>
        <w:bottom w:val="none" w:sz="0" w:space="0" w:color="auto"/>
        <w:right w:val="none" w:sz="0" w:space="0" w:color="auto"/>
      </w:divBdr>
    </w:div>
    <w:div w:id="1546529396">
      <w:bodyDiv w:val="1"/>
      <w:marLeft w:val="0"/>
      <w:marRight w:val="0"/>
      <w:marTop w:val="0"/>
      <w:marBottom w:val="0"/>
      <w:divBdr>
        <w:top w:val="none" w:sz="0" w:space="0" w:color="auto"/>
        <w:left w:val="none" w:sz="0" w:space="0" w:color="auto"/>
        <w:bottom w:val="none" w:sz="0" w:space="0" w:color="auto"/>
        <w:right w:val="none" w:sz="0" w:space="0" w:color="auto"/>
      </w:divBdr>
    </w:div>
    <w:div w:id="1561945133">
      <w:bodyDiv w:val="1"/>
      <w:marLeft w:val="0"/>
      <w:marRight w:val="0"/>
      <w:marTop w:val="0"/>
      <w:marBottom w:val="0"/>
      <w:divBdr>
        <w:top w:val="none" w:sz="0" w:space="0" w:color="auto"/>
        <w:left w:val="none" w:sz="0" w:space="0" w:color="auto"/>
        <w:bottom w:val="none" w:sz="0" w:space="0" w:color="auto"/>
        <w:right w:val="none" w:sz="0" w:space="0" w:color="auto"/>
      </w:divBdr>
    </w:div>
    <w:div w:id="1565674869">
      <w:bodyDiv w:val="1"/>
      <w:marLeft w:val="0"/>
      <w:marRight w:val="0"/>
      <w:marTop w:val="0"/>
      <w:marBottom w:val="0"/>
      <w:divBdr>
        <w:top w:val="none" w:sz="0" w:space="0" w:color="auto"/>
        <w:left w:val="none" w:sz="0" w:space="0" w:color="auto"/>
        <w:bottom w:val="none" w:sz="0" w:space="0" w:color="auto"/>
        <w:right w:val="none" w:sz="0" w:space="0" w:color="auto"/>
      </w:divBdr>
    </w:div>
    <w:div w:id="1576355396">
      <w:bodyDiv w:val="1"/>
      <w:marLeft w:val="0"/>
      <w:marRight w:val="0"/>
      <w:marTop w:val="0"/>
      <w:marBottom w:val="0"/>
      <w:divBdr>
        <w:top w:val="none" w:sz="0" w:space="0" w:color="auto"/>
        <w:left w:val="none" w:sz="0" w:space="0" w:color="auto"/>
        <w:bottom w:val="none" w:sz="0" w:space="0" w:color="auto"/>
        <w:right w:val="none" w:sz="0" w:space="0" w:color="auto"/>
      </w:divBdr>
    </w:div>
    <w:div w:id="1583181470">
      <w:bodyDiv w:val="1"/>
      <w:marLeft w:val="0"/>
      <w:marRight w:val="0"/>
      <w:marTop w:val="0"/>
      <w:marBottom w:val="0"/>
      <w:divBdr>
        <w:top w:val="none" w:sz="0" w:space="0" w:color="auto"/>
        <w:left w:val="none" w:sz="0" w:space="0" w:color="auto"/>
        <w:bottom w:val="none" w:sz="0" w:space="0" w:color="auto"/>
        <w:right w:val="none" w:sz="0" w:space="0" w:color="auto"/>
      </w:divBdr>
    </w:div>
    <w:div w:id="1585147578">
      <w:bodyDiv w:val="1"/>
      <w:marLeft w:val="0"/>
      <w:marRight w:val="0"/>
      <w:marTop w:val="0"/>
      <w:marBottom w:val="0"/>
      <w:divBdr>
        <w:top w:val="none" w:sz="0" w:space="0" w:color="auto"/>
        <w:left w:val="none" w:sz="0" w:space="0" w:color="auto"/>
        <w:bottom w:val="none" w:sz="0" w:space="0" w:color="auto"/>
        <w:right w:val="none" w:sz="0" w:space="0" w:color="auto"/>
      </w:divBdr>
    </w:div>
    <w:div w:id="1609311563">
      <w:bodyDiv w:val="1"/>
      <w:marLeft w:val="0"/>
      <w:marRight w:val="0"/>
      <w:marTop w:val="0"/>
      <w:marBottom w:val="0"/>
      <w:divBdr>
        <w:top w:val="none" w:sz="0" w:space="0" w:color="auto"/>
        <w:left w:val="none" w:sz="0" w:space="0" w:color="auto"/>
        <w:bottom w:val="none" w:sz="0" w:space="0" w:color="auto"/>
        <w:right w:val="none" w:sz="0" w:space="0" w:color="auto"/>
      </w:divBdr>
    </w:div>
    <w:div w:id="1615601489">
      <w:bodyDiv w:val="1"/>
      <w:marLeft w:val="0"/>
      <w:marRight w:val="0"/>
      <w:marTop w:val="0"/>
      <w:marBottom w:val="0"/>
      <w:divBdr>
        <w:top w:val="none" w:sz="0" w:space="0" w:color="auto"/>
        <w:left w:val="none" w:sz="0" w:space="0" w:color="auto"/>
        <w:bottom w:val="none" w:sz="0" w:space="0" w:color="auto"/>
        <w:right w:val="none" w:sz="0" w:space="0" w:color="auto"/>
      </w:divBdr>
    </w:div>
    <w:div w:id="1622295934">
      <w:bodyDiv w:val="1"/>
      <w:marLeft w:val="0"/>
      <w:marRight w:val="0"/>
      <w:marTop w:val="0"/>
      <w:marBottom w:val="0"/>
      <w:divBdr>
        <w:top w:val="none" w:sz="0" w:space="0" w:color="auto"/>
        <w:left w:val="none" w:sz="0" w:space="0" w:color="auto"/>
        <w:bottom w:val="none" w:sz="0" w:space="0" w:color="auto"/>
        <w:right w:val="none" w:sz="0" w:space="0" w:color="auto"/>
      </w:divBdr>
    </w:div>
    <w:div w:id="1627465219">
      <w:bodyDiv w:val="1"/>
      <w:marLeft w:val="0"/>
      <w:marRight w:val="0"/>
      <w:marTop w:val="0"/>
      <w:marBottom w:val="0"/>
      <w:divBdr>
        <w:top w:val="none" w:sz="0" w:space="0" w:color="auto"/>
        <w:left w:val="none" w:sz="0" w:space="0" w:color="auto"/>
        <w:bottom w:val="none" w:sz="0" w:space="0" w:color="auto"/>
        <w:right w:val="none" w:sz="0" w:space="0" w:color="auto"/>
      </w:divBdr>
    </w:div>
    <w:div w:id="1643383670">
      <w:bodyDiv w:val="1"/>
      <w:marLeft w:val="0"/>
      <w:marRight w:val="0"/>
      <w:marTop w:val="0"/>
      <w:marBottom w:val="0"/>
      <w:divBdr>
        <w:top w:val="none" w:sz="0" w:space="0" w:color="auto"/>
        <w:left w:val="none" w:sz="0" w:space="0" w:color="auto"/>
        <w:bottom w:val="none" w:sz="0" w:space="0" w:color="auto"/>
        <w:right w:val="none" w:sz="0" w:space="0" w:color="auto"/>
      </w:divBdr>
    </w:div>
    <w:div w:id="1647587632">
      <w:bodyDiv w:val="1"/>
      <w:marLeft w:val="0"/>
      <w:marRight w:val="0"/>
      <w:marTop w:val="0"/>
      <w:marBottom w:val="0"/>
      <w:divBdr>
        <w:top w:val="none" w:sz="0" w:space="0" w:color="auto"/>
        <w:left w:val="none" w:sz="0" w:space="0" w:color="auto"/>
        <w:bottom w:val="none" w:sz="0" w:space="0" w:color="auto"/>
        <w:right w:val="none" w:sz="0" w:space="0" w:color="auto"/>
      </w:divBdr>
    </w:div>
    <w:div w:id="1665666579">
      <w:bodyDiv w:val="1"/>
      <w:marLeft w:val="0"/>
      <w:marRight w:val="0"/>
      <w:marTop w:val="0"/>
      <w:marBottom w:val="0"/>
      <w:divBdr>
        <w:top w:val="none" w:sz="0" w:space="0" w:color="auto"/>
        <w:left w:val="none" w:sz="0" w:space="0" w:color="auto"/>
        <w:bottom w:val="none" w:sz="0" w:space="0" w:color="auto"/>
        <w:right w:val="none" w:sz="0" w:space="0" w:color="auto"/>
      </w:divBdr>
    </w:div>
    <w:div w:id="1675373061">
      <w:bodyDiv w:val="1"/>
      <w:marLeft w:val="0"/>
      <w:marRight w:val="0"/>
      <w:marTop w:val="0"/>
      <w:marBottom w:val="0"/>
      <w:divBdr>
        <w:top w:val="none" w:sz="0" w:space="0" w:color="auto"/>
        <w:left w:val="none" w:sz="0" w:space="0" w:color="auto"/>
        <w:bottom w:val="none" w:sz="0" w:space="0" w:color="auto"/>
        <w:right w:val="none" w:sz="0" w:space="0" w:color="auto"/>
      </w:divBdr>
    </w:div>
    <w:div w:id="1721899561">
      <w:bodyDiv w:val="1"/>
      <w:marLeft w:val="0"/>
      <w:marRight w:val="0"/>
      <w:marTop w:val="0"/>
      <w:marBottom w:val="0"/>
      <w:divBdr>
        <w:top w:val="none" w:sz="0" w:space="0" w:color="auto"/>
        <w:left w:val="none" w:sz="0" w:space="0" w:color="auto"/>
        <w:bottom w:val="none" w:sz="0" w:space="0" w:color="auto"/>
        <w:right w:val="none" w:sz="0" w:space="0" w:color="auto"/>
      </w:divBdr>
    </w:div>
    <w:div w:id="1728452279">
      <w:bodyDiv w:val="1"/>
      <w:marLeft w:val="0"/>
      <w:marRight w:val="0"/>
      <w:marTop w:val="0"/>
      <w:marBottom w:val="0"/>
      <w:divBdr>
        <w:top w:val="none" w:sz="0" w:space="0" w:color="auto"/>
        <w:left w:val="none" w:sz="0" w:space="0" w:color="auto"/>
        <w:bottom w:val="none" w:sz="0" w:space="0" w:color="auto"/>
        <w:right w:val="none" w:sz="0" w:space="0" w:color="auto"/>
      </w:divBdr>
    </w:div>
    <w:div w:id="1747339542">
      <w:bodyDiv w:val="1"/>
      <w:marLeft w:val="0"/>
      <w:marRight w:val="0"/>
      <w:marTop w:val="0"/>
      <w:marBottom w:val="0"/>
      <w:divBdr>
        <w:top w:val="none" w:sz="0" w:space="0" w:color="auto"/>
        <w:left w:val="none" w:sz="0" w:space="0" w:color="auto"/>
        <w:bottom w:val="none" w:sz="0" w:space="0" w:color="auto"/>
        <w:right w:val="none" w:sz="0" w:space="0" w:color="auto"/>
      </w:divBdr>
    </w:div>
    <w:div w:id="1756242695">
      <w:bodyDiv w:val="1"/>
      <w:marLeft w:val="0"/>
      <w:marRight w:val="0"/>
      <w:marTop w:val="0"/>
      <w:marBottom w:val="0"/>
      <w:divBdr>
        <w:top w:val="none" w:sz="0" w:space="0" w:color="auto"/>
        <w:left w:val="none" w:sz="0" w:space="0" w:color="auto"/>
        <w:bottom w:val="none" w:sz="0" w:space="0" w:color="auto"/>
        <w:right w:val="none" w:sz="0" w:space="0" w:color="auto"/>
      </w:divBdr>
    </w:div>
    <w:div w:id="1796748693">
      <w:bodyDiv w:val="1"/>
      <w:marLeft w:val="0"/>
      <w:marRight w:val="0"/>
      <w:marTop w:val="0"/>
      <w:marBottom w:val="0"/>
      <w:divBdr>
        <w:top w:val="none" w:sz="0" w:space="0" w:color="auto"/>
        <w:left w:val="none" w:sz="0" w:space="0" w:color="auto"/>
        <w:bottom w:val="none" w:sz="0" w:space="0" w:color="auto"/>
        <w:right w:val="none" w:sz="0" w:space="0" w:color="auto"/>
      </w:divBdr>
    </w:div>
    <w:div w:id="1799564584">
      <w:bodyDiv w:val="1"/>
      <w:marLeft w:val="0"/>
      <w:marRight w:val="0"/>
      <w:marTop w:val="0"/>
      <w:marBottom w:val="0"/>
      <w:divBdr>
        <w:top w:val="none" w:sz="0" w:space="0" w:color="auto"/>
        <w:left w:val="none" w:sz="0" w:space="0" w:color="auto"/>
        <w:bottom w:val="none" w:sz="0" w:space="0" w:color="auto"/>
        <w:right w:val="none" w:sz="0" w:space="0" w:color="auto"/>
      </w:divBdr>
    </w:div>
    <w:div w:id="1800685813">
      <w:bodyDiv w:val="1"/>
      <w:marLeft w:val="0"/>
      <w:marRight w:val="0"/>
      <w:marTop w:val="0"/>
      <w:marBottom w:val="0"/>
      <w:divBdr>
        <w:top w:val="none" w:sz="0" w:space="0" w:color="auto"/>
        <w:left w:val="none" w:sz="0" w:space="0" w:color="auto"/>
        <w:bottom w:val="none" w:sz="0" w:space="0" w:color="auto"/>
        <w:right w:val="none" w:sz="0" w:space="0" w:color="auto"/>
      </w:divBdr>
    </w:div>
    <w:div w:id="1808476871">
      <w:bodyDiv w:val="1"/>
      <w:marLeft w:val="0"/>
      <w:marRight w:val="0"/>
      <w:marTop w:val="0"/>
      <w:marBottom w:val="0"/>
      <w:divBdr>
        <w:top w:val="none" w:sz="0" w:space="0" w:color="auto"/>
        <w:left w:val="none" w:sz="0" w:space="0" w:color="auto"/>
        <w:bottom w:val="none" w:sz="0" w:space="0" w:color="auto"/>
        <w:right w:val="none" w:sz="0" w:space="0" w:color="auto"/>
      </w:divBdr>
    </w:div>
    <w:div w:id="1820684237">
      <w:bodyDiv w:val="1"/>
      <w:marLeft w:val="0"/>
      <w:marRight w:val="0"/>
      <w:marTop w:val="0"/>
      <w:marBottom w:val="0"/>
      <w:divBdr>
        <w:top w:val="none" w:sz="0" w:space="0" w:color="auto"/>
        <w:left w:val="none" w:sz="0" w:space="0" w:color="auto"/>
        <w:bottom w:val="none" w:sz="0" w:space="0" w:color="auto"/>
        <w:right w:val="none" w:sz="0" w:space="0" w:color="auto"/>
      </w:divBdr>
    </w:div>
    <w:div w:id="1820881485">
      <w:bodyDiv w:val="1"/>
      <w:marLeft w:val="0"/>
      <w:marRight w:val="0"/>
      <w:marTop w:val="0"/>
      <w:marBottom w:val="0"/>
      <w:divBdr>
        <w:top w:val="none" w:sz="0" w:space="0" w:color="auto"/>
        <w:left w:val="none" w:sz="0" w:space="0" w:color="auto"/>
        <w:bottom w:val="none" w:sz="0" w:space="0" w:color="auto"/>
        <w:right w:val="none" w:sz="0" w:space="0" w:color="auto"/>
      </w:divBdr>
    </w:div>
    <w:div w:id="1836259065">
      <w:bodyDiv w:val="1"/>
      <w:marLeft w:val="0"/>
      <w:marRight w:val="0"/>
      <w:marTop w:val="0"/>
      <w:marBottom w:val="0"/>
      <w:divBdr>
        <w:top w:val="none" w:sz="0" w:space="0" w:color="auto"/>
        <w:left w:val="none" w:sz="0" w:space="0" w:color="auto"/>
        <w:bottom w:val="none" w:sz="0" w:space="0" w:color="auto"/>
        <w:right w:val="none" w:sz="0" w:space="0" w:color="auto"/>
      </w:divBdr>
    </w:div>
    <w:div w:id="1856311677">
      <w:bodyDiv w:val="1"/>
      <w:marLeft w:val="0"/>
      <w:marRight w:val="0"/>
      <w:marTop w:val="0"/>
      <w:marBottom w:val="0"/>
      <w:divBdr>
        <w:top w:val="none" w:sz="0" w:space="0" w:color="auto"/>
        <w:left w:val="none" w:sz="0" w:space="0" w:color="auto"/>
        <w:bottom w:val="none" w:sz="0" w:space="0" w:color="auto"/>
        <w:right w:val="none" w:sz="0" w:space="0" w:color="auto"/>
      </w:divBdr>
    </w:div>
    <w:div w:id="1902790907">
      <w:bodyDiv w:val="1"/>
      <w:marLeft w:val="0"/>
      <w:marRight w:val="0"/>
      <w:marTop w:val="0"/>
      <w:marBottom w:val="0"/>
      <w:divBdr>
        <w:top w:val="none" w:sz="0" w:space="0" w:color="auto"/>
        <w:left w:val="none" w:sz="0" w:space="0" w:color="auto"/>
        <w:bottom w:val="none" w:sz="0" w:space="0" w:color="auto"/>
        <w:right w:val="none" w:sz="0" w:space="0" w:color="auto"/>
      </w:divBdr>
    </w:div>
    <w:div w:id="1909612068">
      <w:bodyDiv w:val="1"/>
      <w:marLeft w:val="0"/>
      <w:marRight w:val="0"/>
      <w:marTop w:val="0"/>
      <w:marBottom w:val="0"/>
      <w:divBdr>
        <w:top w:val="none" w:sz="0" w:space="0" w:color="auto"/>
        <w:left w:val="none" w:sz="0" w:space="0" w:color="auto"/>
        <w:bottom w:val="none" w:sz="0" w:space="0" w:color="auto"/>
        <w:right w:val="none" w:sz="0" w:space="0" w:color="auto"/>
      </w:divBdr>
    </w:div>
    <w:div w:id="1926377859">
      <w:bodyDiv w:val="1"/>
      <w:marLeft w:val="0"/>
      <w:marRight w:val="0"/>
      <w:marTop w:val="0"/>
      <w:marBottom w:val="0"/>
      <w:divBdr>
        <w:top w:val="none" w:sz="0" w:space="0" w:color="auto"/>
        <w:left w:val="none" w:sz="0" w:space="0" w:color="auto"/>
        <w:bottom w:val="none" w:sz="0" w:space="0" w:color="auto"/>
        <w:right w:val="none" w:sz="0" w:space="0" w:color="auto"/>
      </w:divBdr>
    </w:div>
    <w:div w:id="1956600011">
      <w:bodyDiv w:val="1"/>
      <w:marLeft w:val="0"/>
      <w:marRight w:val="0"/>
      <w:marTop w:val="0"/>
      <w:marBottom w:val="0"/>
      <w:divBdr>
        <w:top w:val="none" w:sz="0" w:space="0" w:color="auto"/>
        <w:left w:val="none" w:sz="0" w:space="0" w:color="auto"/>
        <w:bottom w:val="none" w:sz="0" w:space="0" w:color="auto"/>
        <w:right w:val="none" w:sz="0" w:space="0" w:color="auto"/>
      </w:divBdr>
    </w:div>
    <w:div w:id="1965621539">
      <w:bodyDiv w:val="1"/>
      <w:marLeft w:val="0"/>
      <w:marRight w:val="0"/>
      <w:marTop w:val="0"/>
      <w:marBottom w:val="0"/>
      <w:divBdr>
        <w:top w:val="none" w:sz="0" w:space="0" w:color="auto"/>
        <w:left w:val="none" w:sz="0" w:space="0" w:color="auto"/>
        <w:bottom w:val="none" w:sz="0" w:space="0" w:color="auto"/>
        <w:right w:val="none" w:sz="0" w:space="0" w:color="auto"/>
      </w:divBdr>
    </w:div>
    <w:div w:id="1982929180">
      <w:bodyDiv w:val="1"/>
      <w:marLeft w:val="0"/>
      <w:marRight w:val="0"/>
      <w:marTop w:val="0"/>
      <w:marBottom w:val="0"/>
      <w:divBdr>
        <w:top w:val="none" w:sz="0" w:space="0" w:color="auto"/>
        <w:left w:val="none" w:sz="0" w:space="0" w:color="auto"/>
        <w:bottom w:val="none" w:sz="0" w:space="0" w:color="auto"/>
        <w:right w:val="none" w:sz="0" w:space="0" w:color="auto"/>
      </w:divBdr>
    </w:div>
    <w:div w:id="1998027104">
      <w:bodyDiv w:val="1"/>
      <w:marLeft w:val="0"/>
      <w:marRight w:val="0"/>
      <w:marTop w:val="0"/>
      <w:marBottom w:val="0"/>
      <w:divBdr>
        <w:top w:val="none" w:sz="0" w:space="0" w:color="auto"/>
        <w:left w:val="none" w:sz="0" w:space="0" w:color="auto"/>
        <w:bottom w:val="none" w:sz="0" w:space="0" w:color="auto"/>
        <w:right w:val="none" w:sz="0" w:space="0" w:color="auto"/>
      </w:divBdr>
    </w:div>
    <w:div w:id="2014262876">
      <w:bodyDiv w:val="1"/>
      <w:marLeft w:val="0"/>
      <w:marRight w:val="0"/>
      <w:marTop w:val="0"/>
      <w:marBottom w:val="0"/>
      <w:divBdr>
        <w:top w:val="none" w:sz="0" w:space="0" w:color="auto"/>
        <w:left w:val="none" w:sz="0" w:space="0" w:color="auto"/>
        <w:bottom w:val="none" w:sz="0" w:space="0" w:color="auto"/>
        <w:right w:val="none" w:sz="0" w:space="0" w:color="auto"/>
      </w:divBdr>
    </w:div>
    <w:div w:id="2048487484">
      <w:bodyDiv w:val="1"/>
      <w:marLeft w:val="0"/>
      <w:marRight w:val="0"/>
      <w:marTop w:val="0"/>
      <w:marBottom w:val="0"/>
      <w:divBdr>
        <w:top w:val="none" w:sz="0" w:space="0" w:color="auto"/>
        <w:left w:val="none" w:sz="0" w:space="0" w:color="auto"/>
        <w:bottom w:val="none" w:sz="0" w:space="0" w:color="auto"/>
        <w:right w:val="none" w:sz="0" w:space="0" w:color="auto"/>
      </w:divBdr>
    </w:div>
    <w:div w:id="2052806074">
      <w:bodyDiv w:val="1"/>
      <w:marLeft w:val="0"/>
      <w:marRight w:val="0"/>
      <w:marTop w:val="0"/>
      <w:marBottom w:val="0"/>
      <w:divBdr>
        <w:top w:val="none" w:sz="0" w:space="0" w:color="auto"/>
        <w:left w:val="none" w:sz="0" w:space="0" w:color="auto"/>
        <w:bottom w:val="none" w:sz="0" w:space="0" w:color="auto"/>
        <w:right w:val="none" w:sz="0" w:space="0" w:color="auto"/>
      </w:divBdr>
    </w:div>
    <w:div w:id="2098355239">
      <w:bodyDiv w:val="1"/>
      <w:marLeft w:val="0"/>
      <w:marRight w:val="0"/>
      <w:marTop w:val="0"/>
      <w:marBottom w:val="0"/>
      <w:divBdr>
        <w:top w:val="none" w:sz="0" w:space="0" w:color="auto"/>
        <w:left w:val="none" w:sz="0" w:space="0" w:color="auto"/>
        <w:bottom w:val="none" w:sz="0" w:space="0" w:color="auto"/>
        <w:right w:val="none" w:sz="0" w:space="0" w:color="auto"/>
      </w:divBdr>
    </w:div>
    <w:div w:id="2106654731">
      <w:bodyDiv w:val="1"/>
      <w:marLeft w:val="0"/>
      <w:marRight w:val="0"/>
      <w:marTop w:val="0"/>
      <w:marBottom w:val="0"/>
      <w:divBdr>
        <w:top w:val="none" w:sz="0" w:space="0" w:color="auto"/>
        <w:left w:val="none" w:sz="0" w:space="0" w:color="auto"/>
        <w:bottom w:val="none" w:sz="0" w:space="0" w:color="auto"/>
        <w:right w:val="none" w:sz="0" w:space="0" w:color="auto"/>
      </w:divBdr>
    </w:div>
    <w:div w:id="2112583535">
      <w:bodyDiv w:val="1"/>
      <w:marLeft w:val="0"/>
      <w:marRight w:val="0"/>
      <w:marTop w:val="0"/>
      <w:marBottom w:val="0"/>
      <w:divBdr>
        <w:top w:val="none" w:sz="0" w:space="0" w:color="auto"/>
        <w:left w:val="none" w:sz="0" w:space="0" w:color="auto"/>
        <w:bottom w:val="none" w:sz="0" w:space="0" w:color="auto"/>
        <w:right w:val="none" w:sz="0" w:space="0" w:color="auto"/>
      </w:divBdr>
    </w:div>
    <w:div w:id="2118718424">
      <w:bodyDiv w:val="1"/>
      <w:marLeft w:val="0"/>
      <w:marRight w:val="0"/>
      <w:marTop w:val="0"/>
      <w:marBottom w:val="0"/>
      <w:divBdr>
        <w:top w:val="none" w:sz="0" w:space="0" w:color="auto"/>
        <w:left w:val="none" w:sz="0" w:space="0" w:color="auto"/>
        <w:bottom w:val="none" w:sz="0" w:space="0" w:color="auto"/>
        <w:right w:val="none" w:sz="0" w:space="0" w:color="auto"/>
      </w:divBdr>
    </w:div>
    <w:div w:id="213964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eatrodomontemuro.blogspot.p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bosnofojo.blogspot.p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eatromontemuro.com/" TargetMode="External"/><Relationship Id="rId4" Type="http://schemas.openxmlformats.org/officeDocument/2006/relationships/settings" Target="settings.xml"/><Relationship Id="rId9" Type="http://schemas.openxmlformats.org/officeDocument/2006/relationships/hyperlink" Target="http://anatol.biz/trsm/index1.htm" TargetMode="Externa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TRS154</b:Tag>
    <b:SourceType>InternetSite</b:SourceType>
    <b:Guid>{B9C74A31-B9CD-4B23-B3FE-3AD57489A455}</b:Guid>
    <b:Author>
      <b:Author>
        <b:Corporate>TRSM</b:Corporate>
      </b:Author>
    </b:Author>
    <b:Title>Facebook de Teatro Regional da Serra do Montemuro</b:Title>
    <b:Year>2015</b:Year>
    <b:URL>https://www.facebook.com/pages/Teatro-Regional-da-Serra-do-Montemuro/128822117221469?sk=info&amp;tab=overview</b:URL>
    <b:YearAccessed>2015</b:YearAccessed>
    <b:MonthAccessed>maio</b:MonthAccessed>
    <b:DayAccessed>10</b:DayAccessed>
    <b:RefOrder>68</b:RefOrder>
  </b:Source>
  <b:Source>
    <b:Tag>TRS</b:Tag>
    <b:SourceType>Misc</b:SourceType>
    <b:Guid>{CF5E2B62-930D-4300-909F-2691A8AD6371}</b:Guid>
    <b:Author>
      <b:Author>
        <b:Corporate>TRSM</b:Corporate>
      </b:Author>
    </b:Author>
    <b:Title>Fénix e Kota Kota</b:Title>
    <b:Year>2000</b:Year>
    <b:City>Lisboa</b:City>
    <b:Publisher>Culturgest</b:Publisher>
    <b:RefOrder>28</b:RefOrder>
  </b:Source>
  <b:Source>
    <b:Tag>Cen15</b:Tag>
    <b:SourceType>InternetSite</b:SourceType>
    <b:Guid>{52BABC67-0C1C-4C8E-A169-62387DC4FF53}</b:Guid>
    <b:Title>Ficha de Companhia / Grupo de Teatro</b:Title>
    <b:Year>2015</b:Year>
    <b:Author>
      <b:Author>
        <b:Corporate>CET</b:Corporate>
      </b:Author>
    </b:Author>
    <b:InternetSiteTitle>CETBase</b:InternetSiteTitle>
    <b:URL>http://ww3.fl.ul.pt/CETbase/reports/client/Report.htm?ObjType=Instituicao&amp;ObjId=31</b:URL>
    <b:YearAccessed>2015</b:YearAccessed>
    <b:MonthAccessed>abril</b:MonthAccessed>
    <b:DayAccessed>8</b:DayAccessed>
    <b:RefOrder>46</b:RefOrder>
  </b:Source>
  <b:Source>
    <b:Tag>Cap06</b:Tag>
    <b:SourceType>InternetSite</b:SourceType>
    <b:Guid>{4311D5E8-AD18-49B2-801F-7BD107C34825}</b:Guid>
    <b:Title>Identidade</b:Title>
    <b:Year>2006</b:Year>
    <b:YearAccessed>2015</b:YearAccessed>
    <b:MonthAccessed>março</b:MonthAccessed>
    <b:DayAccessed>05</b:DayAccessed>
    <b:URL>http://capuchinhas.blogspot.pt/2006/09/identidade.html</b:URL>
    <b:Author>
      <b:Author>
        <b:Corporate>Capuchinhas</b:Corporate>
      </b:Author>
    </b:Author>
    <b:InternetSiteTitle>Capuchinhas</b:InternetSiteTitle>
    <b:RefOrder>69</b:RefOrder>
  </b:Source>
  <b:Source>
    <b:Tag>Chr07</b:Tag>
    <b:SourceType>Book</b:SourceType>
    <b:Guid>{D6781DEA-B13F-4DF7-B45E-7B2621C35004}</b:Guid>
    <b:Author>
      <b:Author>
        <b:NameList>
          <b:Person>
            <b:Last>Zurbach</b:Last>
            <b:First>Christine</b:First>
          </b:Person>
        </b:NameList>
      </b:Author>
    </b:Author>
    <b:Title>A tradução Teatral: O Texto e a Cena</b:Title>
    <b:Year>2007</b:Year>
    <b:City>Coimbra</b:City>
    <b:Publisher>Caleidoscópio</b:Publisher>
    <b:RefOrder>1</b:RefOrder>
  </b:Source>
  <b:Source>
    <b:Tag>Chr02</b:Tag>
    <b:SourceType>Book</b:SourceType>
    <b:Guid>{F15FE540-8E0E-4494-85A7-8419CD34C15C}</b:Guid>
    <b:Author>
      <b:Author>
        <b:NameList>
          <b:Person>
            <b:Last>Zurbach</b:Last>
            <b:First>Christine</b:First>
          </b:Person>
        </b:NameList>
      </b:Author>
    </b:Author>
    <b:Title>Tradução e Prática do Teatro em Portugal de 1975 a 1988</b:Title>
    <b:Year>2002</b:Year>
    <b:City>Lisboa</b:City>
    <b:Publisher>Edições Colibri</b:Publisher>
    <b:RefOrder>3</b:RefOrder>
  </b:Source>
  <b:Source>
    <b:Tag>Jos09</b:Tag>
    <b:SourceType>Book</b:SourceType>
    <b:Guid>{4BA749C8-8954-4E08-BD1D-A9D4CB0CC4C8}</b:Guid>
    <b:Author>
      <b:Author>
        <b:NameList>
          <b:Person>
            <b:Last>Vilelas</b:Last>
            <b:First>José</b:First>
          </b:Person>
        </b:NameList>
      </b:Author>
    </b:Author>
    <b:Title>Investigação - O Processo de Construção do Conhecimento</b:Title>
    <b:Year>2009</b:Year>
    <b:City>Lisboa</b:City>
    <b:Publisher>Edições Sílabo</b:Publisher>
    <b:RefOrder>2</b:RefOrder>
  </b:Source>
  <b:Source>
    <b:Tag>Val09</b:Tag>
    <b:SourceType>Book</b:SourceType>
    <b:Guid>{8479199C-5DDC-4E56-A5D8-855E3C711939}</b:Guid>
    <b:Title>Entrevistas Cualitativas</b:Title>
    <b:Year>2009</b:Year>
    <b:Author>
      <b:Author>
        <b:NameList>
          <b:Person>
            <b:Last>Valles</b:Last>
            <b:First>Miguel</b:First>
            <b:Middle>S.</b:Middle>
          </b:Person>
        </b:NameList>
      </b:Author>
    </b:Author>
    <b:City>Madrid</b:City>
    <b:Publisher>Centro de Investigaciones Sociologicas</b:Publisher>
    <b:RefOrder>4</b:RefOrder>
  </b:Source>
  <b:Source>
    <b:Tag>Str90</b:Tag>
    <b:SourceType>Book</b:SourceType>
    <b:Guid>{983003AD-2AAB-40DC-B9CE-7CA09DF2565E}</b:Guid>
    <b:Title>Basics of Qualitative Research: Ground Theory Procedures and Techniques </b:Title>
    <b:Year>1990</b:Year>
    <b:City>Newbury Park</b:City>
    <b:Publisher>Sage</b:Publisher>
    <b:Author>
      <b:Author>
        <b:NameList>
          <b:Person>
            <b:Last>Strauss</b:Last>
            <b:First>Anselm</b:First>
          </b:Person>
          <b:Person>
            <b:Last>Corbin</b:Last>
            <b:Middle>M.</b:Middle>
            <b:First>Juliet</b:First>
          </b:Person>
        </b:NameList>
      </b:Author>
    </b:Author>
    <b:RefOrder>70</b:RefOrder>
  </b:Source>
  <b:Source>
    <b:Tag>Car98</b:Tag>
    <b:SourceType>Book</b:SourceType>
    <b:Guid>{484B593A-BBD4-458A-A057-75392E4A9620}</b:Guid>
    <b:Title>Metodologia da Investigação: Guia para a Auto-aprendizagem</b:Title>
    <b:Year>1998</b:Year>
    <b:Author>
      <b:Author>
        <b:NameList>
          <b:Person>
            <b:Last>Carmo</b:Last>
            <b:First>Hermano</b:First>
          </b:Person>
          <b:Person>
            <b:Last>Ferreira</b:Last>
            <b:First>Manuela</b:First>
          </b:Person>
        </b:NameList>
      </b:Author>
    </b:Author>
    <b:City>Lisboa</b:City>
    <b:Publisher>Universidade Aberta</b:Publisher>
    <b:RefOrder>71</b:RefOrder>
  </b:Source>
  <b:Source>
    <b:Tag>Zat05</b:Tag>
    <b:SourceType>Book</b:SourceType>
    <b:Guid>{61C9BA54-97DD-4CB2-B51C-19FD7946D14B}</b:Guid>
    <b:Author>
      <b:Author>
        <b:NameList>
          <b:Person>
            <b:Last>Zatlin</b:Last>
            <b:First>Phyllis</b:First>
          </b:Person>
        </b:NameList>
      </b:Author>
    </b:Author>
    <b:Title>Theatrical Translation and Film Adaptation: A Practioner's View</b:Title>
    <b:Year>2005</b:Year>
    <b:City>Clevedon</b:City>
    <b:Publisher>Multilingual Matters Ltd</b:Publisher>
    <b:RefOrder>5</b:RefOrder>
  </b:Source>
  <b:Source>
    <b:Tag>Jam04</b:Tag>
    <b:SourceType>BookSection</b:SourceType>
    <b:Guid>{345C3587-8E79-4D83-B275-76AFFAFF4A0E}</b:Guid>
    <b:Title>The Name and  Nature of Translation Studies</b:Title>
    <b:Year>2004</b:Year>
    <b:City>Nova Iorque</b:City>
    <b:Publisher>Routledge</b:Publisher>
    <b:Pages>180-192</b:Pages>
    <b:Edition>2.ª</b:Edition>
    <b:Author>
      <b:Author>
        <b:NameList>
          <b:Person>
            <b:Last>Holmes</b:Last>
            <b:First>James</b:First>
            <b:Middle>S.</b:Middle>
          </b:Person>
        </b:NameList>
      </b:Author>
      <b:Editor>
        <b:NameList>
          <b:Person>
            <b:Last>Venuti</b:Last>
            <b:First>Lawrence</b:First>
          </b:Person>
        </b:NameList>
      </b:Editor>
    </b:Author>
    <b:BookTitle>The Translation Studies Reader</b:BookTitle>
    <b:RefOrder>6</b:RefOrder>
  </b:Source>
  <b:Source>
    <b:Tag>Vir04</b:Tag>
    <b:SourceType>Book</b:SourceType>
    <b:Guid>{7CC72E79-FD0C-42E1-B4D3-034A05928ECD}</b:Guid>
    <b:Title>La Selva de la Traducción: Teorias Traductológicas Contemporáneas </b:Title>
    <b:Year>2004</b:Year>
    <b:City>Madrid</b:City>
    <b:Publisher>Ediciones Cátedra</b:Publisher>
    <b:Author>
      <b:Author>
        <b:NameList>
          <b:Person>
            <b:Last>Moya</b:Last>
            <b:First>Virgilio</b:First>
          </b:Person>
        </b:NameList>
      </b:Author>
    </b:Author>
    <b:RefOrder>8</b:RefOrder>
  </b:Source>
  <b:Source>
    <b:Tag>Edw01</b:Tag>
    <b:SourceType>Book</b:SourceType>
    <b:Guid>{75A952EB-418A-4C6C-B359-D9EDAC7F5B23}</b:Guid>
    <b:Title>Contemporary Translation Theories</b:Title>
    <b:Year>2001</b:Year>
    <b:City>Clevedon</b:City>
    <b:Publisher>Multilingual Matters</b:Publisher>
    <b:Author>
      <b:Author>
        <b:NameList>
          <b:Person>
            <b:Last>Gentzler</b:Last>
            <b:First>Edwin</b:First>
          </b:Person>
        </b:NameList>
      </b:Author>
    </b:Author>
    <b:Edition>2.ª</b:Edition>
    <b:RefOrder>7</b:RefOrder>
  </b:Source>
  <b:Source>
    <b:Tag>Mar981</b:Tag>
    <b:SourceType>BookSection</b:SourceType>
    <b:Guid>{1001AF53-E080-48BD-B96E-67E6751E2A68}</b:Guid>
    <b:Title>Polysystem Theory</b:Title>
    <b:Year>1998</b:Year>
    <b:City>Abingdon</b:City>
    <b:Publisher>Routledge</b:Publisher>
    <b:BookTitle>Routledge Encyclopedia of Translation Studies</b:BookTitle>
    <b:Pages>176-178</b:Pages>
    <b:Author>
      <b:Author>
        <b:NameList>
          <b:Person>
            <b:Last>Shuttleworth</b:Last>
            <b:First>Mark</b:First>
          </b:Person>
        </b:NameList>
      </b:Author>
      <b:Editor>
        <b:NameList>
          <b:Person>
            <b:Last>Baker</b:Last>
            <b:First>Mona</b:First>
          </b:Person>
        </b:NameList>
      </b:Editor>
    </b:Author>
    <b:RefOrder>72</b:RefOrder>
  </b:Source>
  <b:Source>
    <b:Tag>Eve04</b:Tag>
    <b:SourceType>BookSection</b:SourceType>
    <b:Guid>{B9DA83E2-F21C-43F9-B331-41A16B7E3654}</b:Guid>
    <b:Author>
      <b:Author>
        <b:NameList>
          <b:Person>
            <b:Last>Even-Zohar</b:Last>
            <b:First>Itamar</b:First>
          </b:Person>
        </b:NameList>
      </b:Author>
      <b:Editor>
        <b:NameList>
          <b:Person>
            <b:Last>Venuti</b:Last>
            <b:First>Lawrence</b:First>
          </b:Person>
        </b:NameList>
      </b:Editor>
    </b:Author>
    <b:Title>The Position of Translated Literature within the Literary Polysystem</b:Title>
    <b:BookTitle>The Translation Studies Reader</b:BookTitle>
    <b:Year>2004</b:Year>
    <b:Pages>199-204</b:Pages>
    <b:City>Nova Iorque</b:City>
    <b:Publisher>Routledge</b:Publisher>
    <b:Edition>2.ª</b:Edition>
    <b:RefOrder>9</b:RefOrder>
  </b:Source>
  <b:Source>
    <b:Tag>Tou04</b:Tag>
    <b:SourceType>Book</b:SourceType>
    <b:Guid>{363B4B0A-DDFE-4212-91EA-0C41377DE134}</b:Guid>
    <b:Title>Los Estudios Descriptivos de Traducción y más allá: Metodologia de la investigación en Estudios de Traducción</b:Title>
    <b:Year>2004</b:Year>
    <b:City>Madrid</b:City>
    <b:Publisher>Ediciones Cátedra</b:Publisher>
    <b:Author>
      <b:Author>
        <b:NameList>
          <b:Person>
            <b:Last>Toury</b:Last>
            <b:First>Gideon</b:First>
          </b:Person>
        </b:NameList>
      </b:Author>
      <b:Translator>
        <b:NameList>
          <b:Person>
            <b:Last>Rabadán</b:Last>
            <b:First>Rosa</b:First>
          </b:Person>
          <b:Person>
            <b:Last>Merino</b:Last>
            <b:First>Raquel</b:First>
          </b:Person>
        </b:NameList>
      </b:Translator>
    </b:Author>
    <b:RefOrder>10</b:RefOrder>
  </b:Source>
  <b:Source>
    <b:Tag>The85</b:Tag>
    <b:SourceType>BookSection</b:SourceType>
    <b:Guid>{C4A3C247-1115-4FFC-A4F8-41533413E1A1}</b:Guid>
    <b:Title>Translation Studies and a New Paradigm</b:Title>
    <b:Year>1985</b:Year>
    <b:City>Londres</b:City>
    <b:Publisher>Croom Helm</b:Publisher>
    <b:BookTitle>The Manipulation of Literature: Studies in Literary Translation</b:BookTitle>
    <b:Pages>7-15</b:Pages>
    <b:Author>
      <b:Author>
        <b:NameList>
          <b:Person>
            <b:Last>Hermans</b:Last>
            <b:First>Theo</b:First>
          </b:Person>
        </b:NameList>
      </b:Author>
      <b:Editor>
        <b:NameList>
          <b:Person>
            <b:Last>Hermans</b:Last>
            <b:First>Theo</b:First>
          </b:Person>
        </b:NameList>
      </b:Editor>
    </b:Author>
    <b:RefOrder>73</b:RefOrder>
  </b:Source>
  <b:Source>
    <b:Tag>Amp01</b:Tag>
    <b:SourceType>Book</b:SourceType>
    <b:Guid>{CA5E082A-F021-4136-BEBE-7574554B3035}</b:Guid>
    <b:Title>Traducción y Traductología: Introducción a la Traductología</b:Title>
    <b:Year>2001</b:Year>
    <b:City>Madrid</b:City>
    <b:Publisher>Ediciones Cátedra</b:Publisher>
    <b:LCID>pt-PT</b:LCID>
    <b:Author>
      <b:Author>
        <b:NameList>
          <b:Person>
            <b:Last>Albir</b:Last>
            <b:First>Amparo</b:First>
            <b:Middle>Hurtado</b:Middle>
          </b:Person>
        </b:NameList>
      </b:Author>
    </b:Author>
    <b:RefOrder>11</b:RefOrder>
  </b:Source>
  <b:Source>
    <b:Tag>Lef921</b:Tag>
    <b:SourceType>BookSection</b:SourceType>
    <b:Guid>{13F3AB71-041C-4093-BE64-927C808DEC91}</b:Guid>
    <b:Title>General Editor´s Preface</b:Title>
    <b:BookTitle>Translation, History, Culture: A Sourcebook</b:BookTitle>
    <b:Year>1992</b:Year>
    <b:Pages>XI-XII</b:Pages>
    <b:City>Londres</b:City>
    <b:Publisher>Routledge</b:Publisher>
    <b:Author>
      <b:Author>
        <b:NameList>
          <b:Person>
            <b:Last>Lefevere</b:Last>
            <b:First>André</b:First>
          </b:Person>
          <b:Person>
            <b:Last>Bassnett</b:Last>
            <b:First>Susan</b:First>
          </b:Person>
        </b:NameList>
      </b:Author>
      <b:BookAuthor>
        <b:NameList>
          <b:Person>
            <b:Last>Lefevere</b:Last>
            <b:First>André</b:First>
          </b:Person>
        </b:NameList>
      </b:BookAuthor>
    </b:Author>
    <b:RefOrder>74</b:RefOrder>
  </b:Source>
  <b:Source>
    <b:Tag>And04</b:Tag>
    <b:SourceType>BookSection</b:SourceType>
    <b:Guid>{39C808D2-0046-47BC-962C-5BB5B5A6FF4C}</b:Guid>
    <b:Title>Mother Courage´s Cucumbers: Text, System and Refraction in a Theory of Literature</b:Title>
    <b:Year>2004</b:Year>
    <b:City>Nova Iorque</b:City>
    <b:Publisher>Routledge</b:Publisher>
    <b:Pages>239-255</b:Pages>
    <b:Author>
      <b:Author>
        <b:NameList>
          <b:Person>
            <b:Last>Lefevere</b:Last>
            <b:First>André</b:First>
          </b:Person>
        </b:NameList>
      </b:Author>
      <b:Editor>
        <b:NameList>
          <b:Person>
            <b:Last>Venuti</b:Last>
            <b:First>Lawrence</b:First>
          </b:Person>
        </b:NameList>
      </b:Editor>
    </b:Author>
    <b:BookTitle>The Translator Studies Reader</b:BookTitle>
    <b:RefOrder>75</b:RefOrder>
  </b:Source>
  <b:Source>
    <b:Tag>Lef98</b:Tag>
    <b:SourceType>BookSection</b:SourceType>
    <b:Guid>{BF9FF859-675F-45CF-BC09-96DC0E55820A}</b:Guid>
    <b:Author>
      <b:Author>
        <b:NameList>
          <b:Person>
            <b:Last>Lefevere</b:Last>
            <b:First>André</b:First>
          </b:Person>
          <b:Person>
            <b:Last>Bassnett</b:Last>
            <b:First>Susan</b:First>
          </b:Person>
        </b:NameList>
      </b:Author>
      <b:BookAuthor>
        <b:NameList>
          <b:Person>
            <b:Last>Lefevere</b:Last>
            <b:First>André</b:First>
          </b:Person>
          <b:Person>
            <b:Last>Bassnett</b:Last>
            <b:First>Susan</b:First>
          </b:Person>
        </b:NameList>
      </b:BookAuthor>
    </b:Author>
    <b:Title>Where Are We in Translation Studies</b:Title>
    <b:BookTitle>Constructing Cultures: Essays on Literary Translation</b:BookTitle>
    <b:Year>1998</b:Year>
    <b:Pages>1-11</b:Pages>
    <b:City>Clevedon</b:City>
    <b:Publisher>Multilingual Matters</b:Publisher>
    <b:RefOrder>14</b:RefOrder>
  </b:Source>
  <b:Source>
    <b:Tag>And92</b:Tag>
    <b:SourceType>Book</b:SourceType>
    <b:Guid>{437D5592-9D44-444D-8C4D-B74FA529BD4A}</b:Guid>
    <b:Title>Translation, History, Culture: A Sourcebook</b:Title>
    <b:Year>1992a</b:Year>
    <b:City>Londres</b:City>
    <b:Publisher>Routledge</b:Publisher>
    <b:Author>
      <b:Author>
        <b:NameList>
          <b:Person>
            <b:Last>Lefevere</b:Last>
            <b:First>André</b:First>
          </b:Person>
        </b:NameList>
      </b:Author>
    </b:Author>
    <b:RefOrder>12</b:RefOrder>
  </b:Source>
  <b:Source>
    <b:Tag>Lef92</b:Tag>
    <b:SourceType>Book</b:SourceType>
    <b:Guid>{10133AA0-2E69-4CEE-A758-A354F0AFE3C6}</b:Guid>
    <b:Author>
      <b:Author>
        <b:NameList>
          <b:Person>
            <b:Last>Lefevere</b:Last>
            <b:First>André</b:First>
          </b:Person>
        </b:NameList>
      </b:Author>
    </b:Author>
    <b:Title>Translation, Rewriting and the Manipulation of the Literary Fame</b:Title>
    <b:Year>1992b</b:Year>
    <b:City>Londres</b:City>
    <b:Publisher>Routledge</b:Publisher>
    <b:RefOrder>13</b:RefOrder>
  </b:Source>
  <b:Source>
    <b:Tag>Jer01</b:Tag>
    <b:SourceType>Book</b:SourceType>
    <b:Guid>{9C291ACD-0D8A-4038-816C-E9682A2F43B7}</b:Guid>
    <b:Title>Introducing Translation Studies: Theories and Applications</b:Title>
    <b:Year>2001</b:Year>
    <b:City>Abingdon</b:City>
    <b:Publisher>Routledge</b:Publisher>
    <b:Author>
      <b:Author>
        <b:NameList>
          <b:Person>
            <b:Last>Munday</b:Last>
            <b:First>Jeremy</b:First>
          </b:Person>
        </b:NameList>
      </b:Author>
    </b:Author>
    <b:RefOrder>76</b:RefOrder>
  </b:Source>
  <b:Source>
    <b:Tag>Cha04</b:Tag>
    <b:SourceType>BookSection</b:SourceType>
    <b:Guid>{387579A2-903E-4730-A2C7-95C1DC1D189B}</b:Guid>
    <b:Title>Gender and the Metaphorics of Translation</b:Title>
    <b:Year>2004</b:Year>
    <b:City>Nova Iorque</b:City>
    <b:Publisher>Routledge</b:Publisher>
    <b:Author>
      <b:Author>
        <b:NameList>
          <b:Person>
            <b:Last>Chamberlain</b:Last>
            <b:First>Lori</b:First>
          </b:Person>
        </b:NameList>
      </b:Author>
      <b:Editor>
        <b:NameList>
          <b:Person>
            <b:Last>Venuti</b:Last>
            <b:First>Lawrence</b:First>
          </b:Person>
        </b:NameList>
      </b:Editor>
    </b:Author>
    <b:BookTitle>The Translation Studies Reader</b:BookTitle>
    <b:Pages>306-321</b:Pages>
    <b:Edition>2.ª</b:Edition>
    <b:RefOrder>15</b:RefOrder>
  </b:Source>
  <b:Source>
    <b:Tag>Sch98</b:Tag>
    <b:SourceType>BookSection</b:SourceType>
    <b:Guid>{1B5EDDE9-E247-4136-8E48-A4690EDCAFF8}</b:Guid>
    <b:Title>Highways, Byways, and Blind Alleys in Translating Drama: Historical and Systematic Aspects of a Cultural Technique</b:Title>
    <b:Year>1998</b:Year>
    <b:Author>
      <b:Author>
        <b:NameList>
          <b:Person>
            <b:Last>Schultze</b:Last>
            <b:First>Brigitte</b:First>
          </b:Person>
        </b:NameList>
      </b:Author>
      <b:BookAuthor>
        <b:NameList>
          <b:Person>
            <b:Last>Mueller-Vollmer</b:Last>
            <b:First>Kurt</b:First>
          </b:Person>
          <b:Person>
            <b:Last>Irmscher</b:Last>
            <b:First>Michael</b:First>
          </b:Person>
        </b:NameList>
      </b:BookAuthor>
    </b:Author>
    <b:BookTitle>Translating Literatures Translating Cultures: New Vistas and Approaches in Literary Studies</b:BookTitle>
    <b:Pages>177-196</b:Pages>
    <b:City>Stanford</b:City>
    <b:Publisher>Stanford University Press</b:Publisher>
    <b:RefOrder>16</b:RefOrder>
  </b:Source>
  <b:Source>
    <b:Tag>Pau09</b:Tag>
    <b:SourceType>Book</b:SourceType>
    <b:Guid>{67EDB874-B446-4088-B156-B1B950950C68}</b:Guid>
    <b:Title>Identidades Reescritas: Figurações da Irlanda no Teatro Português</b:Title>
    <b:Year>2009</b:Year>
    <b:City>Porto</b:City>
    <b:Publisher>Edições Afrontamento</b:Publisher>
    <b:Author>
      <b:Author>
        <b:NameList>
          <b:Person>
            <b:Last>Carvalho</b:Last>
            <b:First>Paulo</b:First>
            <b:Middle>Eduardo</b:Middle>
          </b:Person>
        </b:NameList>
      </b:Author>
    </b:Author>
    <b:RefOrder>56</b:RefOrder>
  </b:Source>
  <b:Source>
    <b:Tag>Pau01</b:Tag>
    <b:SourceType>BookSection</b:SourceType>
    <b:Guid>{739F52CD-3969-4F35-9079-A465B76568EB}</b:Guid>
    <b:Title>Becket (Auto)Traduzido/Traduzir Becket: «Dar Forma à Confusão»</b:Title>
    <b:BookTitle>Estudos de Tradução em Portugal: Contributos para a História da Literatura Portuguesa</b:BookTitle>
    <b:Year>2001</b:Year>
    <b:Pages>279-296</b:Pages>
    <b:City>Lisboa</b:City>
    <b:Publisher>Universidade Católica</b:Publisher>
    <b:Author>
      <b:Author>
        <b:NameList>
          <b:Person>
            <b:Last>Carvalho</b:Last>
            <b:First>Paulo</b:First>
            <b:Middle>Eduardo</b:Middle>
          </b:Person>
        </b:NameList>
      </b:Author>
      <b:Editor>
        <b:NameList>
          <b:Person>
            <b:Last>Seruya</b:Last>
            <b:First>Teresa</b:First>
          </b:Person>
        </b:NameList>
      </b:Editor>
    </b:Author>
    <b:RefOrder>77</b:RefOrder>
  </b:Source>
  <b:Source>
    <b:Tag>Pat82</b:Tag>
    <b:SourceType>Book</b:SourceType>
    <b:Guid>{56130A4A-1B50-46B0-9DE6-965857B61005}</b:Guid>
    <b:Title>Languages of the Stage: Essays in the Semiology of the Theatre  </b:Title>
    <b:Year>1982</b:Year>
    <b:City>Baltimore</b:City>
    <b:Publisher>Performing Arts Journal Publication</b:Publisher>
    <b:Author>
      <b:Author>
        <b:NameList>
          <b:Person>
            <b:Last>Pavis</b:Last>
            <b:First>Patrice</b:First>
          </b:Person>
        </b:NameList>
      </b:Author>
    </b:Author>
    <b:RefOrder>18</b:RefOrder>
  </b:Source>
  <b:Source>
    <b:Tag>Pav96</b:Tag>
    <b:SourceType>BookSection</b:SourceType>
    <b:Guid>{ADD54E70-0F1E-4427-9EA0-4FB424D249CF}</b:Guid>
    <b:Author>
      <b:Author>
        <b:NameList>
          <b:Person>
            <b:Last>Pavis</b:Last>
            <b:First>Patrice</b:First>
          </b:Person>
        </b:NameList>
      </b:Author>
      <b:Editor>
        <b:NameList>
          <b:Person>
            <b:Last>Pavis</b:Last>
            <b:First>Patrice</b:First>
          </b:Person>
        </b:NameList>
      </b:Editor>
    </b:Author>
    <b:Title>Introduction: Towards a Theory of Interculturalism in Theatre?</b:Title>
    <b:BookTitle>The Intercultural Performance Reader</b:BookTitle>
    <b:Year>1996</b:Year>
    <b:Pages>1-21</b:Pages>
    <b:City>Abingdon</b:City>
    <b:Publisher>Routledge</b:Publisher>
    <b:RefOrder>40</b:RefOrder>
  </b:Source>
  <b:Source>
    <b:Tag>Pav98</b:Tag>
    <b:SourceType>Book</b:SourceType>
    <b:Guid>{66D53F65-79E5-4733-AABF-44894E6E1CEF}</b:Guid>
    <b:Title>Dictionary of the Theatre: Terms, Concepts and Analysis</b:Title>
    <b:Year>1998</b:Year>
    <b:City>Toronto</b:City>
    <b:Publisher>University of Toronto Press Incorporated</b:Publisher>
    <b:Author>
      <b:Author>
        <b:NameList>
          <b:Person>
            <b:Last>Pavis</b:Last>
            <b:First>Patrice</b:First>
          </b:Person>
        </b:NameList>
      </b:Author>
    </b:Author>
    <b:RefOrder>22</b:RefOrder>
  </b:Source>
  <b:Source>
    <b:Tag>Pat92</b:Tag>
    <b:SourceType>Book</b:SourceType>
    <b:Guid>{7873BBFD-7F44-4BB8-B166-E58263E77010}</b:Guid>
    <b:Title>Theatre at the Crossroads of Culture</b:Title>
    <b:Year>1992</b:Year>
    <b:City>Londres</b:City>
    <b:Publisher>Routledge</b:Publisher>
    <b:Author>
      <b:Author>
        <b:NameList>
          <b:Person>
            <b:Last>Pavis</b:Last>
            <b:First>Patrice</b:First>
          </b:Person>
        </b:NameList>
      </b:Author>
    </b:Author>
    <b:RefOrder>19</b:RefOrder>
  </b:Source>
  <b:Source>
    <b:Tag>Sir00</b:Tag>
    <b:SourceType>Book</b:SourceType>
    <b:Guid>{4DF9A7E3-4EE4-404E-8141-87B7EBE9240C}</b:Guid>
    <b:Title>Time Sharing on Stage: Drama Translation and Society</b:Title>
    <b:Year>2000</b:Year>
    <b:City>Clevedon</b:City>
    <b:Publisher>Translation Matters Ltd</b:Publisher>
    <b:Author>
      <b:Author>
        <b:NameList>
          <b:Person>
            <b:Last>Aaltonen</b:Last>
            <b:First>Sirkku</b:First>
          </b:Person>
        </b:NameList>
      </b:Author>
    </b:Author>
    <b:RefOrder>17</b:RefOrder>
  </b:Source>
  <b:Source>
    <b:Tag>Bas03</b:Tag>
    <b:SourceType>Book</b:SourceType>
    <b:Guid>{A5FCBB9C-862D-4035-B1C5-B2C665F3FEF7}</b:Guid>
    <b:Title>Estudos de Tradução: Fundamentos de Uma Disciplina</b:Title>
    <b:Year>2003</b:Year>
    <b:City>Lisboa</b:City>
    <b:Publisher>Fundação Calouste Gulbenkian</b:Publisher>
    <b:Author>
      <b:Author>
        <b:NameList>
          <b:Person>
            <b:Last>Bassnett</b:Last>
            <b:First>Susan</b:First>
          </b:Person>
        </b:NameList>
      </b:Author>
      <b:Translator>
        <b:NameList>
          <b:Person>
            <b:Last>Figueiredo</b:Last>
            <b:First>Vivina</b:First>
            <b:Middle>de Campos</b:Middle>
          </b:Person>
          <b:Person>
            <b:Last>Chaves</b:Last>
            <b:First>Ana Maria</b:First>
          </b:Person>
        </b:NameList>
      </b:Translator>
    </b:Author>
    <b:RefOrder>20</b:RefOrder>
  </b:Source>
  <b:Source>
    <b:Tag>Sus85</b:Tag>
    <b:SourceType>BookSection</b:SourceType>
    <b:Guid>{6A82E634-199B-4817-B151-50A1FA866DB9}</b:Guid>
    <b:Title>Ways through the Labyrinth: Strategies and Methods of Translating Theatre Texts</b:Title>
    <b:Year>1985</b:Year>
    <b:City>Londres</b:City>
    <b:Publisher>Croom Helm</b:Publisher>
    <b:Pages>87-102</b:Pages>
    <b:Author>
      <b:Author>
        <b:NameList>
          <b:Person>
            <b:Last>Bassnett</b:Last>
            <b:First>Susan</b:First>
          </b:Person>
        </b:NameList>
      </b:Author>
      <b:Editor>
        <b:NameList>
          <b:Person>
            <b:Last>Herman</b:Last>
            <b:First>Theo</b:First>
          </b:Person>
        </b:NameList>
      </b:Editor>
    </b:Author>
    <b:BookTitle>The Manipulation of Literature: Studies in Literary Translation</b:BookTitle>
    <b:RefOrder>21</b:RefOrder>
  </b:Source>
  <b:Source>
    <b:Tag>Bas</b:Tag>
    <b:SourceType>BookSection</b:SourceType>
    <b:Guid>{C4024977-BD55-4723-AE6C-05F1F984B96E}</b:Guid>
    <b:Author>
      <b:Author>
        <b:NameList>
          <b:Person>
            <b:Last>Bassnett</b:Last>
            <b:First>Susan</b:First>
          </b:Person>
        </b:NameList>
      </b:Author>
      <b:BookAuthor>
        <b:NameList>
          <b:Person>
            <b:Last>Lefevere</b:Last>
            <b:First>André</b:First>
          </b:Person>
          <b:Person>
            <b:Last>Bassnett</b:Last>
            <b:First>Susan</b:First>
          </b:Person>
        </b:NameList>
      </b:BookAuthor>
    </b:Author>
    <b:Title>Still Trapped in the Labyrinth: Further Reflections on Translation and Theatre</b:Title>
    <b:BookTitle>Constructing Cultures: Essays on Literary Translation</b:BookTitle>
    <b:Year>1998</b:Year>
    <b:Pages>90-108</b:Pages>
    <b:City>Clevedon</b:City>
    <b:Publisher>Multilingual Matters</b:Publisher>
    <b:RefOrder>23</b:RefOrder>
  </b:Source>
  <b:Source>
    <b:Tag>Esp00</b:Tag>
    <b:SourceType>BookSection</b:SourceType>
    <b:Guid>{415CA0B4-00AC-4F7F-B093-8107D68C7B44}</b:Guid>
    <b:Author>
      <b:Author>
        <b:NameList>
          <b:Person>
            <b:Last>Espasa</b:Last>
            <b:First>Eva</b:First>
          </b:Person>
        </b:NameList>
      </b:Author>
      <b:Editor>
        <b:NameList>
          <b:Person>
            <b:Last>Upton</b:Last>
            <b:First>Carole-Anne</b:First>
          </b:Person>
        </b:NameList>
      </b:Editor>
    </b:Author>
    <b:Title>Performability in Translation: Speakability?, Playability? or Just Saleability?</b:Title>
    <b:BookTitle>Moving Target: Moving Target and Cultural Relocation</b:BookTitle>
    <b:Year>2000</b:Year>
    <b:Pages>49-62</b:Pages>
    <b:City>Manchester</b:City>
    <b:Publisher>St. Jerome Publishing</b:Publisher>
    <b:RefOrder>24</b:RefOrder>
  </b:Source>
  <b:Source>
    <b:Tag>Cor13</b:Tag>
    <b:SourceType>Interview</b:SourceType>
    <b:Guid>{F97E2387-42F3-4296-84F7-99270D46C095}</b:Guid>
    <b:Title>Entrevista ao Diretor Artístico do Teatro Regional da Serra do Montemuro</b:Title>
    <b:Year>2013</b:Year>
    <b:Author>
      <b:Interviewee>
        <b:NameList>
          <b:Person>
            <b:Last>Correia</b:Last>
            <b:First>Eduardo</b:First>
          </b:Person>
        </b:NameList>
      </b:Interviewee>
      <b:Interviewer>
        <b:NameList>
          <b:Person>
            <b:Last>Rocha</b:Last>
            <b:First>Paulo</b:First>
          </b:Person>
        </b:NameList>
      </b:Interviewer>
    </b:Author>
    <b:Month>julho</b:Month>
    <b:Day>22</b:Day>
    <b:RefOrder>25</b:RefOrder>
  </b:Source>
  <b:Source>
    <b:Tag>Gra</b:Tag>
    <b:SourceType>Interview</b:SourceType>
    <b:Guid>{E946DA10-51E1-41B1-AC79-8E4E170E906C}</b:Guid>
    <b:Author>
      <b:Interviewee>
        <b:NameList>
          <b:Person>
            <b:Last>Pulleyn</b:Last>
            <b:First>Graeme</b:First>
          </b:Person>
        </b:NameList>
      </b:Interviewee>
      <b:Interviewer>
        <b:NameList>
          <b:Person>
            <b:Last>Rocha</b:Last>
            <b:First>Paulo</b:First>
          </b:Person>
        </b:NameList>
      </b:Interviewer>
    </b:Author>
    <b:Title>Entrevista a Tradutor do Teatro Regional da Serra do Montemuro</b:Title>
    <b:Year>2014</b:Year>
    <b:Month>junho</b:Month>
    <b:Day>20</b:Day>
    <b:City>Viseu</b:City>
    <b:RefOrder>27</b:RefOrder>
  </b:Source>
  <b:Source>
    <b:Tag>Reb00</b:Tag>
    <b:SourceType>Book</b:SourceType>
    <b:Guid>{AED3B499-6801-49B7-8C16-E8811449DDF6}</b:Guid>
    <b:Title>Breve História do Teatro Português</b:Title>
    <b:Year>2000</b:Year>
    <b:City>Mem Martins</b:City>
    <b:Publisher>Publicações Europa-América</b:Publisher>
    <b:Author>
      <b:Author>
        <b:NameList>
          <b:Person>
            <b:Last>Rebello</b:Last>
            <b:First>Luiz</b:First>
            <b:Middle>Francisco</b:Middle>
          </b:Person>
        </b:NameList>
      </b:Author>
    </b:Author>
    <b:Edition>5.ª</b:Edition>
    <b:RefOrder>78</b:RefOrder>
  </b:Source>
  <b:Source>
    <b:Tag>Mar93</b:Tag>
    <b:SourceType>Book</b:SourceType>
    <b:Guid>{C74B5A2C-4916-409A-92E6-02603332AC6F}</b:Guid>
    <b:Title>Realismo e Naturalismo</b:Title>
    <b:Year>1993</b:Year>
    <b:City>Lisboa</b:City>
    <b:Publisher>Editorial Verbo</b:Publisher>
    <b:Author>
      <b:Author>
        <b:NameList>
          <b:Person>
            <b:Last>Ribeiro</b:Last>
            <b:First>Maria</b:First>
            <b:Middle>Aparecida</b:Middle>
          </b:Person>
        </b:NameList>
      </b:Author>
    </b:Author>
    <b:Edition>2.ª</b:Edition>
    <b:RefOrder>79</b:RefOrder>
  </b:Source>
  <b:Source>
    <b:Tag>Pea07</b:Tag>
    <b:SourceType>Book</b:SourceType>
    <b:Guid>{FF6EE169-9948-4C32-9292-3F887BA66E7C}</b:Guid>
    <b:Author>
      <b:Author>
        <b:NameList>
          <b:Person>
            <b:Last>Peacock</b:Last>
            <b:First>D.</b:First>
            <b:Middle>Keith</b:Middle>
          </b:Person>
        </b:NameList>
      </b:Author>
    </b:Author>
    <b:Title>Changing Performance: Culture and Performance in the British Theatre since 1945</b:Title>
    <b:Year>2007</b:Year>
    <b:City>Berna</b:City>
    <b:Publisher>Peter Lang</b:Publisher>
    <b:RefOrder>29</b:RefOrder>
  </b:Source>
  <b:Source>
    <b:Tag>Bre70</b:Tag>
    <b:SourceType>Book</b:SourceType>
    <b:Guid>{D860854D-602D-43C3-A225-7DD59693AB46}</b:Guid>
    <b:Author>
      <b:Author>
        <b:NameList>
          <b:Person>
            <b:Last>Brecht</b:Last>
            <b:First>Berthold</b:First>
          </b:Person>
        </b:NameList>
      </b:Author>
      <b:BookAuthor>
        <b:NameList>
          <b:Person>
            <b:Last>Brecht</b:Last>
            <b:First>Berthold</b:First>
          </b:Person>
        </b:NameList>
      </b:BookAuthor>
    </b:Author>
    <b:Title>Arte e Vanguarda</b:Title>
    <b:BookTitle>Teatro e Vanguarda</b:BookTitle>
    <b:Year>1970</b:Year>
    <b:City>Lisboa</b:City>
    <b:Publisher>Editorial Presença</b:Publisher>
    <b:RefOrder>31</b:RefOrder>
  </b:Source>
  <b:Source>
    <b:Tag>Mac76</b:Tag>
    <b:SourceType>BookSection</b:SourceType>
    <b:Guid>{7A9C2ABB-5E96-49BE-8570-0BF2F5880A1B}</b:Guid>
    <b:Author>
      <b:Author>
        <b:NameList>
          <b:Person>
            <b:Last>Guerreiro</b:Last>
            <b:First>António</b:First>
          </b:Person>
        </b:NameList>
      </b:Author>
      <b:BookAuthor>
        <b:NameList>
          <b:Person>
            <b:Last>Vasconcellos</b:Last>
            <b:First>Leite</b:First>
          </b:Person>
        </b:NameList>
      </b:BookAuthor>
    </b:Author>
    <b:Title>Nota Introdutória</b:Title>
    <b:BookTitle>Teatro Popular Português</b:BookTitle>
    <b:Year>1976</b:Year>
    <b:Pages>X-XLIII</b:Pages>
    <b:City>Coimbra</b:City>
    <b:Publisher>Acta Universitatis Conimbrigensis</b:Publisher>
    <b:Volume>I (Religioso)</b:Volume>
    <b:LCID>pt-PT</b:LCID>
    <b:RefOrder>33</b:RefOrder>
  </b:Source>
  <b:Source>
    <b:Tag>Azi</b:Tag>
    <b:SourceType>Book</b:SourceType>
    <b:Guid>{85EC0C04-A88D-4E10-A1F4-D3B7652B8631}</b:Guid>
    <b:Author>
      <b:Author>
        <b:NameList>
          <b:Person>
            <b:Last>Abelho</b:Last>
            <b:First>Azinhal</b:First>
          </b:Person>
        </b:NameList>
      </b:Author>
    </b:Author>
    <b:Title>Teatro Português Português</b:Title>
    <b:Year>1968</b:Year>
    <b:City>Braga</b:City>
    <b:Publisher>Editora Pax</b:Publisher>
    <b:Volume>Trás-os-Montes I Religioso</b:Volume>
    <b:RefOrder>34</b:RefOrder>
  </b:Source>
  <b:Source>
    <b:Tag>Men85</b:Tag>
    <b:SourceType>ArticleInAPeriodical</b:SourceType>
    <b:Guid>{D4CCF724-4FA3-4BF9-8058-8992EB7A5807}</b:Guid>
    <b:Title>Teatro Rural</b:Title>
    <b:Year>1985</b:Year>
    <b:Author>
      <b:Author>
        <b:NameList>
          <b:Person>
            <b:Last>Mendes</b:Last>
            <b:First>Lino</b:First>
          </b:Person>
        </b:NameList>
      </b:Author>
    </b:Author>
    <b:PeriodicalTitle>À Barca - Revista do Teatro de Amadores.</b:PeriodicalTitle>
    <b:Pages>24-25</b:Pages>
    <b:Volume>n.º 18. Maio de 1985</b:Volume>
    <b:RefOrder>35</b:RefOrder>
  </b:Source>
  <b:Source>
    <b:Tag>Sea09</b:Tag>
    <b:SourceType>ArticleInAPeriodical</b:SourceType>
    <b:Guid>{A206D95F-F13C-40B6-B8B6-4AC031298C29}</b:Guid>
    <b:Title>Country Roads - New Rural Theatre in Britain</b:Title>
    <b:Year>2009</b:Year>
    <b:YearAccessed>2015</b:YearAccessed>
    <b:MonthAccessed>março</b:MonthAccessed>
    <b:DayAccessed>05</b:DayAccessed>
    <b:Author>
      <b:Author>
        <b:NameList>
          <b:Person>
            <b:Last>Aita</b:Last>
            <b:First>Sean</b:First>
          </b:Person>
        </b:NameList>
      </b:Author>
    </b:Author>
    <b:PeriodicalTitle>The Stage</b:PeriodicalTitle>
    <b:URL>https://www.academia.edu/384678/Country_Roads</b:URL>
    <b:RefOrder>37</b:RefOrder>
  </b:Source>
  <b:Source>
    <b:Tag>Str08</b:Tag>
    <b:SourceType>Misc</b:SourceType>
    <b:Guid>{2D6E81B8-9C1F-44A5-80FE-500451EFD92E}</b:Guid>
    <b:Author>
      <b:Author>
        <b:NameList>
          <b:Person>
            <b:Last>Stride</b:Last>
            <b:First>Gavin</b:First>
          </b:Person>
        </b:NameList>
      </b:Author>
    </b:Author>
    <b:Title>Rural Theatre´s Radical Force</b:Title>
    <b:Year>2008</b:Year>
    <b:Month>fevereiro</b:Month>
    <b:Day>6</b:Day>
    <b:YearAccessed>2015</b:YearAccessed>
    <b:MonthAccessed>03</b:MonthAccessed>
    <b:DayAccessed>15</b:DayAccessed>
    <b:PublicationTitle>The Guardian Theatre Blog</b:PublicationTitle>
    <b:URL>http://www.theguardian.com/stage/theatreblog/2008/feb/06/theradicalforceofruralthe]</b:URL>
    <b:RefOrder>38</b:RefOrder>
  </b:Source>
  <b:Source>
    <b:Tag>Fis96</b:Tag>
    <b:SourceType>BookSection</b:SourceType>
    <b:Guid>{E7AEB1E9-E7ED-4F1F-AD9F-2A35DE5FAD50}</b:Guid>
    <b:Title>Interculturalism in Contemporary Theatre</b:Title>
    <b:Year>1996</b:Year>
    <b:City>Abingdon</b:City>
    <b:Publisher>Routledge</b:Publisher>
    <b:Author>
      <b:Author>
        <b:NameList>
          <b:Person>
            <b:Last>Fisher-Lichte</b:Last>
            <b:First>Erika</b:First>
          </b:Person>
        </b:NameList>
      </b:Author>
      <b:Editor>
        <b:NameList>
          <b:Person>
            <b:Last>Pavis</b:Last>
            <b:First>Patrice</b:First>
          </b:Person>
        </b:NameList>
      </b:Editor>
    </b:Author>
    <b:BookTitle>The Intercultural Performance Reader</b:BookTitle>
    <b:Pages>27-39</b:Pages>
    <b:RefOrder>39</b:RefOrder>
  </b:Source>
  <b:Source>
    <b:Tag>Pre09</b:Tag>
    <b:SourceType>BookSection</b:SourceType>
    <b:Guid>{15E2967B-26EF-4D49-95D8-DA23A60E86F8}</b:Guid>
    <b:Author>
      <b:Author>
        <b:NameList>
          <b:Person>
            <b:Last>Prentki</b:Last>
            <b:First>Tim</b:First>
          </b:Person>
          <b:Person>
            <b:Last>Preston</b:Last>
            <b:First>Sheila</b:First>
          </b:Person>
        </b:NameList>
      </b:Author>
      <b:Editor>
        <b:NameList>
          <b:Person>
            <b:Last>Prentki</b:Last>
            <b:First>Tim</b:First>
          </b:Person>
          <b:Person>
            <b:Last>Preston</b:Last>
            <b:First>Sheila</b:First>
          </b:Person>
        </b:NameList>
      </b:Editor>
    </b:Author>
    <b:Title>Applied Theatre: An Introduction</b:Title>
    <b:BookTitle>The Applied Theatre Reader</b:BookTitle>
    <b:Year>2009</b:Year>
    <b:Pages>9-15</b:Pages>
    <b:City>Abingdon</b:City>
    <b:Publisher>Routledge</b:Publisher>
    <b:RefOrder>41</b:RefOrder>
  </b:Source>
  <b:Source>
    <b:Tag>Boa09</b:Tag>
    <b:SourceType>BookSection</b:SourceType>
    <b:Guid>{77269C9B-74DC-42E3-80F0-E5700CFD1324}</b:Guid>
    <b:Author>
      <b:Author>
        <b:NameList>
          <b:Person>
            <b:Last>Boal</b:Last>
            <b:First>Augusto</b:First>
          </b:Person>
        </b:NameList>
      </b:Author>
      <b:Editor>
        <b:NameList>
          <b:Person>
            <b:Last>Prentki</b:Last>
            <b:First>Tim</b:First>
          </b:Person>
          <b:Person>
            <b:Last>Preston</b:Last>
            <b:First>Sheila</b:First>
          </b:Person>
        </b:NameList>
      </b:Editor>
    </b:Author>
    <b:Title>Theatre of the Opressed</b:Title>
    <b:BookTitle>The Applied Theatre Reader</b:BookTitle>
    <b:Year>2009</b:Year>
    <b:Pages>130-137</b:Pages>
    <b:City>Abingdon</b:City>
    <b:Publisher>Routledge</b:Publisher>
    <b:RefOrder>42</b:RefOrder>
  </b:Source>
  <b:Source xmlns:b="http://schemas.openxmlformats.org/officeDocument/2006/bibliography">
    <b:Tag>Fer89</b:Tag>
    <b:SourceType>ArticleInAPeriodical</b:SourceType>
    <b:Guid>{90424198-D8AF-4C94-AF43-30576C6A2577}</b:Guid>
    <b:LCID>pt-PT</b:LCID>
    <b:Author>
      <b:Author>
        <b:NameList>
          <b:Person>
            <b:Last>Fernandes</b:Last>
            <b:First>António</b:First>
            <b:Middle>Teixeira</b:Middle>
          </b:Person>
        </b:NameList>
      </b:Author>
    </b:Author>
    <b:Title>Descentralização e Teoria do Estado</b:Title>
    <b:PeriodicalTitle>Revista da Faculdades de Letras: Filosofia</b:PeriodicalTitle>
    <b:Year>1988-1989</b:Year>
    <b:Pages>99-124</b:Pages>
    <b:Volume>II série, vol. 5-6</b:Volume>
    <b:RefOrder>43</b:RefOrder>
  </b:Source>
  <b:Source>
    <b:Tag>Mar98</b:Tag>
    <b:SourceType>Report</b:SourceType>
    <b:Guid>{A8AD63F1-803E-4D05-BCF1-4C15A5B2C974}</b:Guid>
    <b:Title>As Políticas Culturais: Relatório Nacional</b:Title>
    <b:Year>1998</b:Year>
    <b:Publisher>Observatório das Actividades Culturais</b:Publisher>
    <b:City>Lisboa</b:City>
    <b:Author>
      <b:Author>
        <b:NameList>
          <b:Person>
            <b:Last>Santos</b:Last>
            <b:First>Maria</b:First>
          </b:Person>
        </b:NameList>
      </b:Author>
    </b:Author>
    <b:RefOrder>44</b:RefOrder>
  </b:Source>
  <b:Source>
    <b:Tag>Mar</b:Tag>
    <b:SourceType>BookSection</b:SourceType>
    <b:Guid>{B9C709D2-DCD8-4A5E-B27A-E3C971B9F006}</b:Guid>
    <b:Author>
      <b:Author>
        <b:NameList>
          <b:Person>
            <b:Last>Brilhante</b:Last>
            <b:First>Maria</b:First>
            <b:Middle>João</b:Middle>
          </b:Person>
        </b:NameList>
      </b:Author>
      <b:BookAuthor>
        <b:NameList>
          <b:Person>
            <b:Last>Serôdio</b:Last>
            <b:First>Maria</b:First>
            <b:Middle>Helena</b:Middle>
          </b:Person>
        </b:NameList>
      </b:BookAuthor>
    </b:Author>
    <b:Title>A Fundação Calouste Gulbenkian, a CETbase e este livro ou como se prova que o teatro português sempre existiu</b:Title>
    <b:Year>2011</b:Year>
    <b:URL>http://www.bond.com.pt/home/wp-content/uploads/2014/02/e-Book_password.pdf</b:URL>
    <b:BookTitle>Financiar o Teatro Em Portugal: A actuação da Fundação Calouste Gulbenkian (1959-1999)</b:BookTitle>
    <b:Pages>227 - 234</b:Pages>
    <b:City>Lisboa</b:City>
    <b:Publisher>Books on Demand</b:Publisher>
    <b:YearAccessed>2015</b:YearAccessed>
    <b:MonthAccessed>abril</b:MonthAccessed>
    <b:DayAccessed>08</b:DayAccessed>
    <b:RefOrder>47</b:RefOrder>
  </b:Source>
  <b:Source>
    <b:Tag>Sil07</b:Tag>
    <b:SourceType>ArticleInAPeriodical</b:SourceType>
    <b:Guid>{0270BCFA-DF31-4D29-A72E-511AE65FF654}</b:Guid>
    <b:Title>Como Abordar as Políticas Culturais Autárquicas? Uma Hipótese de Roteiro.</b:Title>
    <b:Year>2007</b:Year>
    <b:Pages>11-33</b:Pages>
    <b:Publisher>CIES-IUL</b:Publisher>
    <b:Author>
      <b:Author>
        <b:NameList>
          <b:Person>
            <b:Last>Silva</b:Last>
            <b:First>Augusto</b:First>
            <b:Middle>Santos</b:Middle>
          </b:Person>
        </b:NameList>
      </b:Author>
    </b:Author>
    <b:PeriodicalTitle>Sociologia, Problemas e Práticas</b:PeriodicalTitle>
    <b:Volume>54</b:Volume>
    <b:YearAccessed>2015</b:YearAccessed>
    <b:MonthAccessed>04</b:MonthAccessed>
    <b:DayAccessed>20</b:DayAccessed>
    <b:URL>http://www.scielo.gpeari.mctes.pt/pdf/spp/n54/n54a02.pdf</b:URL>
    <b:RefOrder>48</b:RefOrder>
  </b:Source>
  <b:Source>
    <b:Tag>Mar13</b:Tag>
    <b:SourceType>Book</b:SourceType>
    <b:Guid>{83B575D3-CB9A-4730-BEAF-0717DE580282}</b:Guid>
    <b:Title>Financiar o Teatro em Portugal: a actuação da Fundação Calouste Gulbenkian: 1959-1999</b:Title>
    <b:Year>2013</b:Year>
    <b:City>Lisboa</b:City>
    <b:Publisher>Bond Books on Demand</b:Publisher>
    <b:Author>
      <b:Author>
        <b:NameList>
          <b:Person>
            <b:Last>Serôdio</b:Last>
            <b:First>Maria</b:First>
            <b:Middle>Helena</b:Middle>
          </b:Person>
        </b:NameList>
      </b:Author>
    </b:Author>
    <b:URL>http://www.bond.com.pt/home/wp-content/uploads/2014/02/e-Book_password.pdf]</b:URL>
    <b:RefOrder>45</b:RefOrder>
  </b:Source>
  <b:Source>
    <b:Tag>Reb08</b:Tag>
    <b:SourceType>ArticleInAPeriodical</b:SourceType>
    <b:Guid>{2BD6FF5B-A923-4B9E-BBC0-043F6BBE0F37}</b:Guid>
    <b:Title>Redes Culturais e Desenvolvimento Local: a Experiência da Comum</b:Title>
    <b:Year>2008</b:Year>
    <b:Publisher>APRD</b:Publisher>
    <b:Author>
      <b:Author>
        <b:NameList>
          <b:Person>
            <b:Last>Rebelo</b:Last>
            <b:First>João</b:First>
          </b:Person>
          <b:Person>
            <b:Last>Correia</b:Last>
            <b:First>Leonida</b:First>
          </b:Person>
          <b:Person>
            <b:Last>Cristóvão</b:Last>
            <b:First>Artur</b:First>
          </b:Person>
        </b:NameList>
      </b:Author>
    </b:Author>
    <b:PeriodicalTitle>Revista Portuguesa de Estudos Regionais</b:PeriodicalTitle>
    <b:Pages>21-40</b:Pages>
    <b:Volume>n.º 15</b:Volume>
    <b:YearAccessed>2015</b:YearAccessed>
    <b:MonthAccessed>abril</b:MonthAccessed>
    <b:DayAccessed>30</b:DayAccessed>
    <b:URL>http://www.apdr.pt/siteRPER/numeros/RPER15/15.2.pdf</b:URL>
    <b:RefOrder>50</b:RefOrder>
  </b:Source>
  <b:Source xmlns:b="http://schemas.openxmlformats.org/officeDocument/2006/bibliography">
    <b:Tag>TRS08</b:Tag>
    <b:SourceType>Misc</b:SourceType>
    <b:Guid>{ABE52B51-2561-4870-9166-52BC881CF22E}</b:Guid>
    <b:Author>
      <b:Author>
        <b:Corporate>TRSM</b:Corporate>
      </b:Author>
    </b:Author>
    <b:Year>2008</b:Year>
    <b:City>Campo Benfeito</b:City>
    <b:Publisher>Teatro Regional da Serra do Montemuro</b:Publisher>
    <b:PublicationTitle>Da Minha Vista Ponto</b:PublicationTitle>
    <b:RefOrder>52</b:RefOrder>
  </b:Source>
  <b:Source>
    <b:Tag>Sil06</b:Tag>
    <b:SourceType>Book</b:SourceType>
    <b:Guid>{4BBE4E5C-4916-4B1B-8AEB-7116A2FCA176}</b:Guid>
    <b:Author>
      <b:Author>
        <b:NameList>
          <b:Person>
            <b:Last>Silva</b:Last>
            <b:First>Vitor</b:First>
            <b:Middle>Manuel de Aguiar e</b:Middle>
          </b:Person>
        </b:NameList>
      </b:Author>
    </b:Author>
    <b:Title>Teoria da Literatura</b:Title>
    <b:Year>2006</b:Year>
    <b:City>Coimbra</b:City>
    <b:Publisher>Edições Almedina, SA</b:Publisher>
    <b:Edition>8.ª</b:Edition>
    <b:RefOrder>53</b:RefOrder>
  </b:Source>
  <b:Source>
    <b:Tag>Tea13</b:Tag>
    <b:SourceType>Misc</b:SourceType>
    <b:Guid>{F64C8CF0-A4BC-436E-948C-4356A4442369}</b:Guid>
    <b:Year>2013</b:Year>
    <b:City>Viseu</b:City>
    <b:Author>
      <b:Author>
        <b:Corporate>Teatro Viriato; Amarelo Silvestre</b:Corporate>
      </b:Author>
    </b:Author>
    <b:PublicationTitle>Sangue na Guelra</b:PublicationTitle>
    <b:Publisher>Teatro Viriato</b:Publisher>
    <b:LCID>pt-PT</b:LCID>
    <b:YearAccessed>2015</b:YearAccessed>
    <b:MonthAccessed>maio</b:MonthAccessed>
    <b:DayAccessed>12</b:DayAccessed>
    <b:URL>http://www.teatroviriato.com/fotos/editor2/fs_sangue_na_guelra_web.pdf</b:URL>
    <b:Comments>Folha de sala</b:Comments>
    <b:RefOrder>55</b:RefOrder>
  </b:Source>
  <b:Source>
    <b:Tag>Hal00</b:Tag>
    <b:SourceType>BookSection</b:SourceType>
    <b:Guid>{5D4AC975-66AC-4AB1-91A7-76228F588F45}</b:Guid>
    <b:Title>Introduction</b:Title>
    <b:Year>2000</b:Year>
    <b:City>Manchester</b:City>
    <b:Publisher>St. Jerome Publishing</b:Publisher>
    <b:LCID>pt-PT</b:LCID>
    <b:Author>
      <b:Author>
        <b:NameList>
          <b:Person>
            <b:Last>Hale</b:Last>
            <b:First>Terry</b:First>
          </b:Person>
          <b:Person>
            <b:Last>Upton</b:Last>
            <b:First>Carole-Anne</b:First>
          </b:Person>
        </b:NameList>
      </b:Author>
      <b:Editor>
        <b:NameList>
          <b:Person>
            <b:Last>Upton</b:Last>
            <b:First>Carole-Anne</b:First>
          </b:Person>
        </b:NameList>
      </b:Editor>
    </b:Author>
    <b:BookTitle>Moving Target: Theatre Translation And Cultural Relocation</b:BookTitle>
    <b:Pages>1-13</b:Pages>
    <b:RefOrder>57</b:RefOrder>
  </b:Source>
  <b:Source>
    <b:Tag>Zub84</b:Tag>
    <b:SourceType>BookSection</b:SourceType>
    <b:Guid>{B3438A4E-6BF6-446F-8226-5F15A8D2FD0A}</b:Guid>
    <b:Author>
      <b:Author>
        <b:NameList>
          <b:Person>
            <b:Last>Zuber-Skerrit</b:Last>
            <b:First>Ortrun</b:First>
          </b:Person>
        </b:NameList>
      </b:Author>
      <b:Editor>
        <b:NameList>
          <b:Person>
            <b:Last>Zuber-Skerrit</b:Last>
            <b:First>Ortrun</b:First>
          </b:Person>
        </b:NameList>
      </b:Editor>
    </b:Author>
    <b:Title>Translation Science And Drama Translation</b:Title>
    <b:BookTitle>Page to Stage: Theatre as Translation</b:BookTitle>
    <b:Year>1984</b:Year>
    <b:Pages>3-11</b:Pages>
    <b:City>Amesterdão</b:City>
    <b:Publisher>Editions Rodopi</b:Publisher>
    <b:RefOrder>58</b:RefOrder>
  </b:Source>
  <b:Source>
    <b:Tag>Sch03</b:Tag>
    <b:SourceType>BookSection</b:SourceType>
    <b:Guid>{FCEC2CBA-5BD9-428D-AFEC-AF8676F3D7DE}</b:Guid>
    <b:Title>Back To The Popular Source: Introduction To Part I</b:Title>
    <b:Year>2003</b:Year>
    <b:City>Nova Iorque</b:City>
    <b:Publisher>Routledge</b:Publisher>
    <b:Author>
      <b:Author>
        <b:NameList>
          <b:Person>
            <b:Last>Schechter</b:Last>
            <b:First>Joel</b:First>
          </b:Person>
        </b:NameList>
      </b:Author>
      <b:Editor>
        <b:NameList>
          <b:Person>
            <b:Last>Schechter</b:Last>
            <b:First>Joel</b:First>
          </b:Person>
        </b:NameList>
      </b:Editor>
    </b:Author>
    <b:BookTitle>Popular Theatre: A Source Book</b:BookTitle>
    <b:Pages>3-11</b:Pages>
    <b:RefOrder>30</b:RefOrder>
  </b:Source>
  <b:Source>
    <b:Tag>Sch01</b:Tag>
    <b:SourceType>BookSection</b:SourceType>
    <b:Guid>{315BD3E9-FAD8-4607-9C76-CB060B0407BC}</b:Guid>
    <b:Author>
      <b:Author>
        <b:NameList>
          <b:Person>
            <b:Last>Schäffner</b:Last>
            <b:First>Christina</b:First>
          </b:Person>
        </b:NameList>
      </b:Author>
      <b:Editor>
        <b:NameList>
          <b:Person>
            <b:Last>Baker</b:Last>
            <b:First>Mona</b:First>
          </b:Person>
        </b:NameList>
      </b:Editor>
    </b:Author>
    <b:Title>Skopos Theory</b:Title>
    <b:BookTitle>Routledge Encyclopedia of Translation Studies</b:BookTitle>
    <b:Year>2001</b:Year>
    <b:Pages>235-238</b:Pages>
    <b:City>Abingdon</b:City>
    <b:Publisher>Routledge</b:Publisher>
    <b:RefOrder>59</b:RefOrder>
  </b:Source>
  <b:Source>
    <b:Tag>Ven98</b:Tag>
    <b:SourceType>Book</b:SourceType>
    <b:Guid>{9E2F2527-6EF2-441B-853F-8865FF454854}</b:Guid>
    <b:Title>The Scandals of Translation</b:Title>
    <b:Year>1998</b:Year>
    <b:City>Londres</b:City>
    <b:Publisher>Routledge</b:Publisher>
    <b:Author>
      <b:Author>
        <b:NameList>
          <b:Person>
            <b:Last>Venuti</b:Last>
            <b:First>Lawrence</b:First>
          </b:Person>
        </b:NameList>
      </b:Author>
    </b:Author>
    <b:RefOrder>67</b:RefOrder>
  </b:Source>
  <b:Source>
    <b:Tag>Ven95</b:Tag>
    <b:SourceType>Book</b:SourceType>
    <b:Guid>{27A7301D-A914-4D6E-8AE5-8108BE509817}</b:Guid>
    <b:Author>
      <b:Author>
        <b:NameList>
          <b:Person>
            <b:Last>Venuti</b:Last>
            <b:First>Lawrence</b:First>
          </b:Person>
        </b:NameList>
      </b:Author>
    </b:Author>
    <b:Title>The Translator´s Invisibility: A History of Translation</b:Title>
    <b:Year>1995</b:Year>
    <b:City>Londres</b:City>
    <b:Publisher>Routledge</b:Publisher>
    <b:RefOrder>63</b:RefOrder>
  </b:Source>
  <b:Source>
    <b:Tag>MarcadorPosição2</b:Tag>
    <b:SourceType>Book</b:SourceType>
    <b:Guid>{22666EB5-CB94-4CCE-B2E7-92DA7AE9F043}</b:Guid>
    <b:Title>Traducción y Traductología: Introducción A La Traductología</b:Title>
    <b:Year>2001</b:Year>
    <b:City>Madrid</b:City>
    <b:Publisher>Ediciones Cátedra</b:Publisher>
    <b:LCID>pt-PT</b:LCID>
    <b:Author>
      <b:Author>
        <b:NameList>
          <b:Person>
            <b:Last>Albir</b:Last>
            <b:First>Amparo</b:First>
            <b:Middle>Hurtado</b:Middle>
          </b:Person>
        </b:NameList>
      </b:Author>
    </b:Author>
    <b:RefOrder>60</b:RefOrder>
  </b:Source>
  <b:Source>
    <b:Tag>Aal06</b:Tag>
    <b:SourceType>ArticleInAPeriodical</b:SourceType>
    <b:Guid>{E801DD0E-C54D-4C3C-8B3F-9AE68C4C3254}</b:Guid>
    <b:Title>Ecce Homo Reactualized</b:Title>
    <b:Year>2006</b:Year>
    <b:Pages>65-97</b:Pages>
    <b:Publisher>Edições Afrontamento</b:Publisher>
    <b:PeriodicalTitle>Cadernos de Literatura Comparada</b:PeriodicalTitle>
    <b:Author>
      <b:Author>
        <b:NameList>
          <b:Person>
            <b:Last>Aaltonen</b:Last>
            <b:First>Sirkku</b:First>
          </b:Person>
        </b:NameList>
      </b:Author>
      <b:Editor>
        <b:NameList>
          <b:Person>
            <b:Last>Carvalho</b:Last>
            <b:First>Paulo</b:First>
            <b:Middle>Eduardo</b:Middle>
          </b:Person>
          <b:Person>
            <b:Last>Silva</b:Last>
            <b:First>Alexandra</b:First>
          </b:Person>
        </b:NameList>
      </b:Editor>
    </b:Author>
    <b:Volume>12/13</b:Volume>
    <b:Issue>Teatro Em Tradução</b:Issue>
    <b:LCID>pt-PT</b:LCID>
    <b:RefOrder>62</b:RefOrder>
  </b:Source>
  <b:Source xmlns:b="http://schemas.openxmlformats.org/officeDocument/2006/bibliography">
    <b:Tag>Jos04</b:Tag>
    <b:SourceType>Book</b:SourceType>
    <b:Guid>{0F93E855-10BB-4E38-91DC-4B67FD65AF4E}</b:Guid>
    <b:Title>Contributo para a História do Desenvolvimento Local </b:Title>
    <b:Year>2004</b:Year>
    <b:Author>
      <b:Author>
        <b:NameList>
          <b:Person>
            <b:Last>Albino</b:Last>
            <b:First>José</b:First>
          </b:Person>
        </b:NameList>
      </b:Author>
    </b:Author>
    <b:City>Vialonga</b:City>
    <b:Publisher>Animar - Associação Portuguesa para o Desenvolvimento Local</b:Publisher>
    <b:RefOrder>26</b:RefOrder>
  </b:Source>
  <b:Source>
    <b:Tag>Cop71</b:Tag>
    <b:SourceType>Book</b:SourceType>
    <b:Guid>{CA670724-78CB-4E4F-8D12-5030B74F9BFC}</b:Guid>
    <b:Author>
      <b:Author>
        <b:NameList>
          <b:Person>
            <b:Last>Copferman</b:Last>
            <b:First>Émile</b:First>
          </b:Person>
        </b:NameList>
      </b:Author>
    </b:Author>
    <b:Title>O Teatro Popular Porquê?</b:Title>
    <b:Year>1971</b:Year>
    <b:City>Porto</b:City>
    <b:Publisher>Portucalense Editora</b:Publisher>
    <b:RefOrder>32</b:RefOrder>
  </b:Source>
  <b:Source>
    <b:Tag>Tot99</b:Tag>
    <b:SourceType>BookSection</b:SourceType>
    <b:Guid>{FED61DBA-54EB-4BF2-959E-389A2594E075}</b:Guid>
    <b:Title>Realizing Theatrical Potential: The Dramatic Text in Performance and Translation</b:Title>
    <b:Year>1999</b:Year>
    <b:City>Manchester</b:City>
    <b:Publisher>St. Jerome Publishing</b:Publisher>
    <b:Pages>81-90</b:Pages>
    <b:Author>
      <b:Author>
        <b:NameList>
          <b:Person>
            <b:Last>Totzeva</b:Last>
            <b:First>Sophia</b:First>
          </b:Person>
        </b:NameList>
      </b:Author>
      <b:Editor>
        <b:NameList>
          <b:Person>
            <b:Last>Boase-Beier</b:Last>
            <b:First>Jean</b:First>
          </b:Person>
          <b:Person>
            <b:Last>Holman</b:Last>
            <b:First>Michael</b:First>
          </b:Person>
        </b:NameList>
      </b:Editor>
    </b:Author>
    <b:BookTitle>The Practices of Literary Translation: Constraints and Creativity</b:BookTitle>
    <b:RefOrder>61</b:RefOrder>
  </b:Source>
  <b:Source>
    <b:Tag>Chr97</b:Tag>
    <b:SourceType>Book</b:SourceType>
    <b:Guid>{53221883-A1E2-4EBC-895A-E3720EA1A1DC}</b:Guid>
    <b:Title>Translating as a Purposeful Activity: Functionalist Approaches Explained</b:Title>
    <b:Year>1997</b:Year>
    <b:City>Manchester</b:City>
    <b:Publisher>St. Jerome Publishing</b:Publisher>
    <b:Author>
      <b:Author>
        <b:NameList>
          <b:Person>
            <b:Last>Nord</b:Last>
            <b:First>Christiane</b:First>
          </b:Person>
        </b:NameList>
      </b:Author>
    </b:Author>
    <b:RefOrder>64</b:RefOrder>
  </b:Source>
  <b:Source>
    <b:Tag>Pet04</b:Tag>
    <b:SourceType>Book</b:SourceType>
    <b:Guid>{72DC15E0-569A-4D95-A0AA-38DAB27230FD}</b:Guid>
    <b:Title>Manual de Traducción</b:Title>
    <b:Year>2004</b:Year>
    <b:City>Madrid</b:City>
    <b:Publisher>Ediciones Cátedra</b:Publisher>
    <b:Author>
      <b:Author>
        <b:NameList>
          <b:Person>
            <b:Last>Newmark</b:Last>
            <b:First>Peter</b:First>
          </b:Person>
        </b:NameList>
      </b:Author>
      <b:Translator>
        <b:NameList>
          <b:Person>
            <b:Last>Moya</b:Last>
            <b:First>Virgilio</b:First>
          </b:Person>
        </b:NameList>
      </b:Translator>
    </b:Author>
    <b:Edition>4.ª</b:Edition>
    <b:RefOrder>65</b:RefOrder>
  </b:Source>
  <b:Source>
    <b:Tag>Bak92</b:Tag>
    <b:SourceType>Book</b:SourceType>
    <b:Guid>{ACD1A9BD-12CD-4A51-A84B-112A6A17DE08}</b:Guid>
    <b:LCID>pt-PT</b:LCID>
    <b:Author>
      <b:Author>
        <b:NameList>
          <b:Person>
            <b:Last>Baker</b:Last>
            <b:First>Mona</b:First>
          </b:Person>
        </b:NameList>
      </b:Author>
    </b:Author>
    <b:Title>In Other Words: A Coursebook on Translation</b:Title>
    <b:Year>1992</b:Year>
    <b:City>Abingdon</b:City>
    <b:Publisher>Routledge</b:Publisher>
    <b:RefOrder>66</b:RefOrder>
  </b:Source>
  <b:Source>
    <b:Tag>Gun98</b:Tag>
    <b:SourceType>BookSection</b:SourceType>
    <b:Guid>{464051AD-58D0-4AA7-B4B2-87B930A3C3D0}</b:Guid>
    <b:Title>Drama Translation</b:Title>
    <b:Year>1998</b:Year>
    <b:City>Abingdon</b:City>
    <b:Publisher>Routledge</b:Publisher>
    <b:BookTitle>Routledge Encyclopedia of Translation Studies</b:BookTitle>
    <b:Pages>71-74</b:Pages>
    <b:Author>
      <b:Author>
        <b:NameList>
          <b:Person>
            <b:Last>Anderman</b:Last>
            <b:First>Gunilla</b:First>
          </b:Person>
        </b:NameList>
      </b:Author>
      <b:Editor>
        <b:NameList>
          <b:Person>
            <b:Last>Baker</b:Last>
            <b:First>Mona</b:First>
          </b:Person>
        </b:NameList>
      </b:Editor>
    </b:Author>
    <b:RefOrder>80</b:RefOrder>
  </b:Source>
  <b:Source>
    <b:Tag>CAR98</b:Tag>
    <b:SourceType>Book</b:SourceType>
    <b:Guid>{873143E4-2750-467A-BFB0-D9AA37EE333F}</b:Guid>
    <b:Title>Descentralização, Regionalização e Reforma Democrática do Estado</b:Title>
    <b:Year>1998</b:Year>
    <b:City>Lisboa</b:City>
    <b:Publisher>CAREAT</b:Publisher>
    <b:Author>
      <b:Author>
        <b:Corporate>CAREAT</b:Corporate>
      </b:Author>
    </b:Author>
    <b:Edition>2.ª</b:Edition>
    <b:RefOrder>81</b:RefOrder>
  </b:Source>
  <b:Source>
    <b:Tag>TRS151</b:Tag>
    <b:SourceType>DocumentFromInternetSite</b:SourceType>
    <b:Guid>{8B0D95DC-A404-45CB-BEC8-C1C26A196EEB}</b:Guid>
    <b:Author>
      <b:Author>
        <b:Corporate>TRSM</b:Corporate>
      </b:Author>
    </b:Author>
    <b:Title>Objectivos</b:Title>
    <b:InternetSiteTitle>Teatro Regional da Serra do Montemuro</b:InternetSiteTitle>
    <b:URL>http://teatromontemuro.com/objectivos.asp</b:URL>
    <b:YearAccessed>2015</b:YearAccessed>
    <b:MonthAccessed>março</b:MonthAccessed>
    <b:DayAccessed>6</b:DayAccessed>
    <b:Year>n.d.</b:Year>
    <b:RefOrder>49</b:RefOrder>
  </b:Source>
  <b:Source>
    <b:Tag>Pen</b:Tag>
    <b:SourceType>InternetSite</b:SourceType>
    <b:Guid>{90D6D149-9125-4A87-B1A4-A1176CF8AFCC}</b:Guid>
    <b:Author>
      <b:Author>
        <b:Corporate>Pentabus Theatre</b:Corporate>
      </b:Author>
    </b:Author>
    <b:InternetSiteTitle>Pentabus Rural Theatre Company</b:InternetSiteTitle>
    <b:URL>http://www.pentabus.co.uk/</b:URL>
    <b:Year>n.d.</b:Year>
    <b:YearAccessed>2015</b:YearAccessed>
    <b:MonthAccessed>março</b:MonthAccessed>
    <b:DayAccessed>12</b:DayAccessed>
    <b:RefOrder>36</b:RefOrder>
  </b:Source>
  <b:Source>
    <b:Tag>TRS15</b:Tag>
    <b:SourceType>DocumentFromInternetSite</b:SourceType>
    <b:Guid>{A3A4CDCB-1B95-4DA9-91AA-03B628B423CF}</b:Guid>
    <b:Title>Itinerância</b:Title>
    <b:Author>
      <b:Author>
        <b:Corporate>TRSM</b:Corporate>
      </b:Author>
    </b:Author>
    <b:InternetSiteTitle>Teatro Regional da Serra do Montemuro</b:InternetSiteTitle>
    <b:URL>http://teatromontemuro.com/itinerancia.asp</b:URL>
    <b:YearAccessed>2015</b:YearAccessed>
    <b:MonthAccessed>março</b:MonthAccessed>
    <b:DayAccessed>06</b:DayAccessed>
    <b:Year>n.d.</b:Year>
    <b:RefOrder>82</b:RefOrder>
  </b:Source>
  <b:Source>
    <b:Tag>Per12</b:Tag>
    <b:SourceType>Book</b:SourceType>
    <b:Guid>{0ADF786D-DCEB-4D30-9699-8639ABC00307}</b:Guid>
    <b:Title>Como Escrever Uma Tese, Monografia ou Livro Científico Usando o Word</b:Title>
    <b:Year>2012</b:Year>
    <b:City>Lisboa</b:City>
    <b:Publisher>Edições Sílabo</b:Publisher>
    <b:Author>
      <b:Author>
        <b:NameList>
          <b:Person>
            <b:Last>Pereira</b:Last>
            <b:First>Alexandre</b:First>
          </b:Person>
          <b:Person>
            <b:Last>Poupa</b:Last>
            <b:First>Carlos</b:First>
          </b:Person>
        </b:NameList>
      </b:Author>
    </b:Author>
    <b:Edition>5.ª</b:Edition>
    <b:RefOrder>83</b:RefOrder>
  </b:Source>
  <b:Source>
    <b:Tag>Ped04</b:Tag>
    <b:SourceType>Book</b:SourceType>
    <b:Guid>{53344272-D89D-44EE-8FDD-410A41FBEB08}</b:Guid>
    <b:Title>Redação e Apresentação de Trabalhos Científicos</b:Title>
    <b:Year>2004</b:Year>
    <b:Publisher>Relógio de Água</b:Publisher>
    <b:Author>
      <b:Author>
        <b:NameList>
          <b:Person>
            <b:Last>Serrano</b:Last>
            <b:First>Pedro</b:First>
          </b:Person>
        </b:NameList>
      </b:Author>
    </b:Author>
    <b:Edition>2.ª</b:Edition>
    <b:RefOrder>84</b:RefOrder>
  </b:Source>
  <b:Source>
    <b:Tag>Abe98</b:Tag>
    <b:SourceType>Book</b:SourceType>
    <b:Guid>{D31BB5EA-054E-4AA0-A493-D11296D4717B}</b:Guid>
    <b:Title>El Gringo / Lobo-Wolf</b:Title>
    <b:Year>1998</b:Year>
    <b:City>Lisboa</b:City>
    <b:Publisher>Edições Cotovia, Lda.</b:Publisher>
    <b:Author>
      <b:Author>
        <b:NameList>
          <b:Person>
            <b:Last>Neves</b:Last>
            <b:First>Abel</b:First>
          </b:Person>
        </b:NameList>
      </b:Author>
    </b:Author>
    <b:RefOrder>85</b:RefOrder>
  </b:Source>
  <b:Source>
    <b:Tag>Umb77</b:Tag>
    <b:SourceType>Book</b:SourceType>
    <b:Guid>{9C01C7EC-4BC0-4328-A2B7-24EC2A747172}</b:Guid>
    <b:Title>Como Se Faz Uma Tese Em Ciências Humanas</b:Title>
    <b:Year>1977</b:Year>
    <b:City>Lisboa</b:City>
    <b:Publisher>Editorial Presença, Lda.</b:Publisher>
    <b:Author>
      <b:Author>
        <b:NameList>
          <b:Person>
            <b:Last>Eco</b:Last>
            <b:First>Umberto</b:First>
          </b:Person>
        </b:NameList>
      </b:Author>
    </b:Author>
    <b:RefOrder>86</b:RefOrder>
  </b:Source>
  <b:Source>
    <b:Tag>McM07</b:Tag>
    <b:SourceType>Book</b:SourceType>
    <b:Guid>{F16DAEC0-D9C7-415D-8BF8-AD752A008F32}</b:Guid>
    <b:Title>How To Write Dissertations And Project Reports</b:Title>
    <b:Year>2007</b:Year>
    <b:City>Harlow</b:City>
    <b:Publisher>Pearson Education Limited</b:Publisher>
    <b:Author>
      <b:Author>
        <b:NameList>
          <b:Person>
            <b:Last>McMillan</b:Last>
            <b:First>Kathleen</b:First>
          </b:Person>
          <b:Person>
            <b:Last>Weyers</b:Last>
            <b:First>Jonathan</b:First>
          </b:Person>
        </b:NameList>
      </b:Author>
    </b:Author>
    <b:RefOrder>87</b:RefOrder>
  </b:Source>
  <b:Source>
    <b:Tag>TET10</b:Tag>
    <b:SourceType>DocumentFromInternetSite</b:SourceType>
    <b:Guid>{39F881DC-CE7E-46B0-925B-25DD66A7E79B}</b:Guid>
    <b:Title>Bibliografia</b:Title>
    <b:Year>2010</b:Year>
    <b:Author>
      <b:Author>
        <b:Corporate>TETRA</b:Corporate>
      </b:Author>
    </b:Author>
    <b:InternetSiteTitle>TETRA - Teatro e Tradução</b:InternetSiteTitle>
    <b:URL>http://tetra.letras.ulisboa.pt/tetra/pt/bibliografia</b:URL>
    <b:YearAccessed>2015</b:YearAccessed>
    <b:MonthAccessed>março</b:MonthAccessed>
    <b:DayAccessed>26</b:DayAccessed>
    <b:RefOrder>88</b:RefOrder>
  </b:Source>
  <b:Source>
    <b:Tag>TRS152</b:Tag>
    <b:SourceType>DocumentFromInternetSite</b:SourceType>
    <b:Guid>{F27356A1-33A6-4004-9D87-866DEE3FA9C8}</b:Guid>
    <b:Title>Circuito Ibérico de Artes (Es)Cénicas</b:Title>
    <b:Year>n.d.</b:Year>
    <b:Author>
      <b:Author>
        <b:Corporate>TRSM</b:Corporate>
      </b:Author>
    </b:Author>
    <b:InternetSiteTitle>Teatro Regional da Serra do Montemuro</b:InternetSiteTitle>
    <b:URL>http://www.teatromontemuro.com/</b:URL>
    <b:YearAccessed>2015</b:YearAccessed>
    <b:MonthAccessed>março</b:MonthAccessed>
    <b:DayAccessed>12</b:DayAccessed>
    <b:RefOrder>51</b:RefOrder>
  </b:Source>
  <b:Source>
    <b:Tag>TRS1</b:Tag>
    <b:SourceType>DocumentFromInternetSite</b:SourceType>
    <b:Guid>{2863007A-0AC6-4EA5-9A99-D287F49A294F}</b:Guid>
    <b:Author>
      <b:Author>
        <b:Corporate>TRSM</b:Corporate>
      </b:Author>
    </b:Author>
    <b:Title>Espectáculos</b:Title>
    <b:InternetSiteTitle>Teatro Regional da Serra do Montemuro</b:InternetSiteTitle>
    <b:Year>n.d.</b:Year>
    <b:URL>http://anatol.biz/trsm/index1.htm</b:URL>
    <b:YearAccessed>2015</b:YearAccessed>
    <b:MonthAccessed>maio</b:MonthAccessed>
    <b:DayAccessed>5</b:DayAccessed>
    <b:RefOrder>89</b:RefOrder>
  </b:Source>
  <b:Source>
    <b:Tag>ACEnd</b:Tag>
    <b:SourceType>InternetSite</b:SourceType>
    <b:Guid>{ED00A2F1-AEF6-416E-AD90-0570315FF0C0}</b:Guid>
    <b:Author>
      <b:Author>
        <b:Corporate>ACERT</b:Corporate>
      </b:Author>
    </b:Author>
    <b:InternetSiteTitle>Associação Cultural e Recreativa de Tondela</b:InternetSiteTitle>
    <b:Year>n.d.</b:Year>
    <b:URL>http://www.acert.pt/</b:URL>
    <b:YearAccessed>2015</b:YearAccessed>
    <b:MonthAccessed>março</b:MonthAccessed>
    <b:DayAccessed>6</b:DayAccessed>
    <b:RefOrder>90</b:RefOrder>
  </b:Source>
  <b:Source>
    <b:Tag>Teand</b:Tag>
    <b:SourceType>InternetSite</b:SourceType>
    <b:Guid>{4131293A-1E84-426D-ABE1-F9D801F047A2}</b:Guid>
    <b:Year>n.d.</b:Year>
    <b:InternetSiteTitle>Teatro Viriato</b:InternetSiteTitle>
    <b:Author>
      <b:Author>
        <b:Corporate>Teatro Viriato</b:Corporate>
      </b:Author>
    </b:Author>
    <b:YearAccessed>2015</b:YearAccessed>
    <b:MonthAccessed>março</b:MonthAccessed>
    <b:DayAccessed>06</b:DayAccessed>
    <b:URL>http://www.teatroviriato.com/</b:URL>
    <b:RefOrder>91</b:RefOrder>
  </b:Source>
  <b:Source>
    <b:Tag>The</b:Tag>
    <b:SourceType>InternetSite</b:SourceType>
    <b:Guid>{C83C5A33-C1E3-4DF2-9F98-CEA961A450C1}</b:Guid>
    <b:Author>
      <b:Author>
        <b:Corporate>The Fetch Theatre Company</b:Corporate>
      </b:Author>
    </b:Author>
    <b:InternetSiteTitle>The Fetch Theatre Company</b:InternetSiteTitle>
    <b:Year>n.d.</b:Year>
    <b:URL>http://www.thefetch.co.uk/</b:URL>
    <b:YearAccessed>2015</b:YearAccessed>
    <b:MonthAccessed>março</b:MonthAccessed>
    <b:DayAccessed>08</b:DayAccessed>
    <b:RefOrder>92</b:RefOrder>
  </b:Source>
  <b:Source>
    <b:Tag>Thend</b:Tag>
    <b:SourceType>InternetSite</b:SourceType>
    <b:Guid>{8B795201-C881-48A1-9DEA-4B7D7E5DA8E0}</b:Guid>
    <b:Author>
      <b:Author>
        <b:Corporate>The Foursight Theatre</b:Corporate>
      </b:Author>
    </b:Author>
    <b:InternetSiteTitle>The Foursight Theatre</b:InternetSiteTitle>
    <b:Year>n.d.</b:Year>
    <b:URL>http://www.foursighttheatre.co.uk/</b:URL>
    <b:YearAccessed>2015</b:YearAccessed>
    <b:MonthAccessed>março</b:MonthAccessed>
    <b:DayAccessed>19</b:DayAccessed>
    <b:RefOrder>93</b:RefOrder>
  </b:Source>
  <b:Source>
    <b:Tag>Laind</b:Tag>
    <b:SourceType>InternetSite</b:SourceType>
    <b:Guid>{93B34E17-94C1-4B44-B5EE-5CD22177A7F3}</b:Guid>
    <b:Author>
      <b:Author>
        <b:Corporate>Laika</b:Corporate>
      </b:Author>
    </b:Author>
    <b:InternetSiteTitle>Laika</b:InternetSiteTitle>
    <b:Year>n.d.</b:Year>
    <b:URL>http://www.laika.be/</b:URL>
    <b:YearAccessed>2015</b:YearAccessed>
    <b:MonthAccessed>março</b:MonthAccessed>
    <b:DayAccessed>19</b:DayAccessed>
    <b:RefOrder>94</b:RefOrder>
  </b:Source>
  <b:Source>
    <b:Tag>Teand1</b:Tag>
    <b:SourceType>InternetSite</b:SourceType>
    <b:Guid>{D4DE23AF-0579-4176-8632-8C0EB1ACE977}</b:Guid>
    <b:Author>
      <b:Author>
        <b:Corporate>Teatro Ao Largo</b:Corporate>
      </b:Author>
    </b:Author>
    <b:InternetSiteTitle>Teatro Ao Largo</b:InternetSiteTitle>
    <b:Year>n.d.</b:Year>
    <b:URL>http://www.teatroaolargo.com/</b:URL>
    <b:YearAccessed>2015</b:YearAccessed>
    <b:MonthAccessed>março</b:MonthAccessed>
    <b:DayAccessed>19</b:DayAccessed>
    <b:RefOrder>95</b:RefOrder>
  </b:Source>
  <b:Source>
    <b:Tag>Teand2</b:Tag>
    <b:SourceType>InternetSite</b:SourceType>
    <b:Guid>{7CC9E2D3-2EE0-4CC0-A479-DC7FEE7D2A68}</b:Guid>
    <b:Author>
      <b:Author>
        <b:Corporate>Teatro das Beiras</b:Corporate>
      </b:Author>
    </b:Author>
    <b:InternetSiteTitle>Teatro das Beiras</b:InternetSiteTitle>
    <b:Year>n.d.</b:Year>
    <b:URL>http://www.teatrodasbeiras.pt/home.asp</b:URL>
    <b:YearAccessed>2015</b:YearAccessed>
    <b:MonthAccessed>abril</b:MonthAccessed>
    <b:DayAccessed>08</b:DayAccessed>
    <b:RefOrder>96</b:RefOrder>
  </b:Source>
  <b:Source>
    <b:Tag>ACTnd</b:Tag>
    <b:SourceType>InternetSite</b:SourceType>
    <b:Guid>{E211A33C-DC93-428F-8D12-4A9C1D00E645}</b:Guid>
    <b:Author>
      <b:Author>
        <b:Corporate>ACTA</b:Corporate>
      </b:Author>
    </b:Author>
    <b:InternetSiteTitle>A Companhia de Teatro do Algarve</b:InternetSiteTitle>
    <b:Year>n.d.</b:Year>
    <b:URL>http://www.actateatro.org.pt/index.htm</b:URL>
    <b:YearAccessed>2015</b:YearAccessed>
    <b:MonthAccessed>abril</b:MonthAccessed>
    <b:DayAccessed>10</b:DayAccessed>
    <b:RefOrder>97</b:RefOrder>
  </b:Source>
  <b:Source>
    <b:Tag>DGAnd</b:Tag>
    <b:SourceType>InternetSite</b:SourceType>
    <b:Guid>{C0FD6A53-4E8D-46EA-B221-B8D1910408AE}</b:Guid>
    <b:Author>
      <b:Author>
        <b:Corporate>DGArtes</b:Corporate>
      </b:Author>
    </b:Author>
    <b:Title>Apoio Às Artes</b:Title>
    <b:InternetSiteTitle>Direção-Geral das Artes</b:InternetSiteTitle>
    <b:Year>n.d.</b:Year>
    <b:URL>http://www.dgartes.pt/</b:URL>
    <b:YearAccessed>2015</b:YearAccessed>
    <b:MonthAccessed>abril</b:MonthAccessed>
    <b:DayAccessed>10</b:DayAccessed>
    <b:RefOrder>98</b:RefOrder>
  </b:Source>
  <b:Source>
    <b:Tag>QCAnd</b:Tag>
    <b:SourceType>InternetSite</b:SourceType>
    <b:Guid>{A20AEE1D-D51B-4947-8C15-E2CBA54F7033}</b:Guid>
    <b:Author>
      <b:Author>
        <b:Corporate>IFDR</b:Corporate>
      </b:Author>
    </b:Author>
    <b:Title>Programa Operacional Cultura (POC)</b:Title>
    <b:InternetSiteTitle>Quadro Comunitário de Apoio III Portugal 2000-2006</b:InternetSiteTitle>
    <b:Year>2014</b:Year>
    <b:URL>http://www.qca.pt/pos/poc.asp</b:URL>
    <b:YearAccessed>2015</b:YearAccessed>
    <b:MonthAccessed>abril</b:MonthAccessed>
    <b:DayAccessed>11</b:DayAccessed>
    <b:Month>setembro</b:Month>
    <b:Day>05</b:Day>
    <b:RefOrder>99</b:RefOrder>
  </b:Source>
  <b:Source>
    <b:Tag>QRE10</b:Tag>
    <b:SourceType>InternetSite</b:SourceType>
    <b:Guid>{4792766C-22C5-43AF-8B9C-D3E478D7C7DD}</b:Guid>
    <b:InternetSiteTitle>Quadro de Referência Estratégico Nacional Portugal 2007.2013</b:InternetSiteTitle>
    <b:Year>2010</b:Year>
    <b:URL>http://www.qren.pt</b:URL>
    <b:Author>
      <b:Author>
        <b:Corporate>QREN</b:Corporate>
      </b:Author>
    </b:Author>
    <b:YearAccessed>2015</b:YearAccessed>
    <b:MonthAccessed>abril</b:MonthAccessed>
    <b:DayAccessed>15</b:DayAccessed>
    <b:RefOrder>100</b:RefOrder>
  </b:Source>
  <b:Source>
    <b:Tag>CIVnd</b:Tag>
    <b:SourceType>InternetSite</b:SourceType>
    <b:Guid>{4FF2079D-9256-4340-94E3-9043C8E1C497}</b:Guid>
    <b:Author>
      <b:Author>
        <b:Corporate>CIVDL</b:Corporate>
      </b:Author>
    </b:Author>
    <b:Title>Oferta Cultural</b:Title>
    <b:InternetSiteTitle>Comunidade Intermunicipal Viseu Dão Lafões</b:InternetSiteTitle>
    <b:Year>n.d.</b:Year>
    <b:URL>http://cimvdl.pt/index.php/projetos/ruci/oferta-cultural</b:URL>
    <b:YearAccessed>2015</b:YearAccessed>
    <b:MonthAccessed>abril</b:MonthAccessed>
    <b:DayAccessed>20</b:DayAccessed>
    <b:RefOrder>101</b:RefOrder>
  </b:Source>
  <b:Source>
    <b:Tag>MarcadorPosição1</b:Tag>
    <b:SourceType>DocumentFromInternetSite</b:SourceType>
    <b:Guid>{072A7C63-634D-45FC-AE8C-42DD1A7315F0}</b:Guid>
    <b:Author>
      <b:Author>
        <b:Corporate>TRSM</b:Corporate>
      </b:Author>
    </b:Author>
    <b:Title>Objectivos</b:Title>
    <b:InternetSiteTitle>Teatro Regional da Serra do Montemuro</b:InternetSiteTitle>
    <b:URL>http://teatromontemuro.com/objectivos.asp</b:URL>
    <b:YearAccessed>2015</b:YearAccessed>
    <b:MonthAccessed>março</b:MonthAccessed>
    <b:DayAccessed>6</b:DayAccessed>
    <b:Year>n.d.</b:Year>
    <b:RefOrder>54</b:RefOrder>
  </b:Source>
</b:Sources>
</file>

<file path=customXml/itemProps1.xml><?xml version="1.0" encoding="utf-8"?>
<ds:datastoreItem xmlns:ds="http://schemas.openxmlformats.org/officeDocument/2006/customXml" ds:itemID="{892AAD83-309B-4570-8462-452E6471B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107</Pages>
  <Words>29152</Words>
  <Characters>157422</Characters>
  <Application>Microsoft Office Word</Application>
  <DocSecurity>0</DocSecurity>
  <Lines>1311</Lines>
  <Paragraphs>372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Rocha</dc:creator>
  <cp:keywords/>
  <dc:description/>
  <cp:lastModifiedBy>giguest</cp:lastModifiedBy>
  <cp:revision>6</cp:revision>
  <cp:lastPrinted>2016-01-05T20:07:00Z</cp:lastPrinted>
  <dcterms:created xsi:type="dcterms:W3CDTF">2015-09-09T10:49:00Z</dcterms:created>
  <dcterms:modified xsi:type="dcterms:W3CDTF">2016-01-12T15:49:00Z</dcterms:modified>
</cp:coreProperties>
</file>