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FE5" w:rsidRDefault="00784FE5" w:rsidP="00784FE5">
      <w:r>
        <w:rPr>
          <w:noProof/>
          <w:lang w:eastAsia="pt-PT"/>
        </w:rPr>
        <w:drawing>
          <wp:anchor distT="0" distB="0" distL="114300" distR="114300" simplePos="0" relativeHeight="251661312" behindDoc="1" locked="0" layoutInCell="1" allowOverlap="1">
            <wp:simplePos x="0" y="0"/>
            <wp:positionH relativeFrom="column">
              <wp:posOffset>4493747</wp:posOffset>
            </wp:positionH>
            <wp:positionV relativeFrom="paragraph">
              <wp:posOffset>-355686</wp:posOffset>
            </wp:positionV>
            <wp:extent cx="1744345" cy="861060"/>
            <wp:effectExtent l="0" t="0" r="825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4345" cy="861060"/>
                    </a:xfrm>
                    <a:prstGeom prst="rect">
                      <a:avLst/>
                    </a:prstGeom>
                    <a:noFill/>
                    <a:ln>
                      <a:noFill/>
                    </a:ln>
                  </pic:spPr>
                </pic:pic>
              </a:graphicData>
            </a:graphic>
          </wp:anchor>
        </w:drawing>
      </w:r>
      <w:r>
        <w:rPr>
          <w:noProof/>
          <w:lang w:eastAsia="pt-PT"/>
        </w:rPr>
        <w:drawing>
          <wp:anchor distT="0" distB="0" distL="114300" distR="114300" simplePos="0" relativeHeight="251659264" behindDoc="0" locked="0" layoutInCell="1" allowOverlap="1">
            <wp:simplePos x="0" y="0"/>
            <wp:positionH relativeFrom="column">
              <wp:posOffset>-831850</wp:posOffset>
            </wp:positionH>
            <wp:positionV relativeFrom="paragraph">
              <wp:posOffset>93980</wp:posOffset>
            </wp:positionV>
            <wp:extent cx="3754755" cy="525145"/>
            <wp:effectExtent l="0" t="0" r="0" b="825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54755" cy="525145"/>
                    </a:xfrm>
                    <a:prstGeom prst="rect">
                      <a:avLst/>
                    </a:prstGeom>
                    <a:noFill/>
                    <a:ln>
                      <a:noFill/>
                    </a:ln>
                  </pic:spPr>
                </pic:pic>
              </a:graphicData>
            </a:graphic>
          </wp:anchor>
        </w:drawing>
      </w:r>
      <w:r>
        <w:rPr>
          <w:noProof/>
          <w:lang w:eastAsia="pt-PT"/>
        </w:rPr>
        <w:drawing>
          <wp:anchor distT="0" distB="0" distL="114300" distR="114300" simplePos="0" relativeHeight="251660288" behindDoc="0" locked="0" layoutInCell="1" allowOverlap="1">
            <wp:simplePos x="0" y="0"/>
            <wp:positionH relativeFrom="column">
              <wp:posOffset>-831560</wp:posOffset>
            </wp:positionH>
            <wp:positionV relativeFrom="paragraph">
              <wp:posOffset>-422467</wp:posOffset>
            </wp:positionV>
            <wp:extent cx="3755254" cy="525850"/>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9571" cy="527855"/>
                    </a:xfrm>
                    <a:prstGeom prst="rect">
                      <a:avLst/>
                    </a:prstGeom>
                    <a:noFill/>
                    <a:ln>
                      <a:noFill/>
                    </a:ln>
                  </pic:spPr>
                </pic:pic>
              </a:graphicData>
            </a:graphic>
          </wp:anchor>
        </w:drawing>
      </w:r>
    </w:p>
    <w:p w:rsidR="00784FE5" w:rsidRDefault="00784FE5" w:rsidP="00784FE5"/>
    <w:p w:rsidR="00784FE5" w:rsidRDefault="00784FE5" w:rsidP="00784FE5"/>
    <w:p w:rsidR="00784FE5" w:rsidRDefault="00784FE5" w:rsidP="00784FE5">
      <w:pPr>
        <w:jc w:val="center"/>
        <w:rPr>
          <w:sz w:val="28"/>
          <w:szCs w:val="28"/>
        </w:rPr>
      </w:pPr>
    </w:p>
    <w:p w:rsidR="00784FE5" w:rsidRPr="00D530F3" w:rsidRDefault="00784FE5" w:rsidP="00784FE5">
      <w:pPr>
        <w:jc w:val="center"/>
        <w:rPr>
          <w:sz w:val="28"/>
          <w:szCs w:val="28"/>
        </w:rPr>
      </w:pPr>
      <w:r>
        <w:rPr>
          <w:sz w:val="28"/>
          <w:szCs w:val="28"/>
        </w:rPr>
        <w:t xml:space="preserve">Dissertação de </w:t>
      </w:r>
      <w:r w:rsidRPr="00D530F3">
        <w:rPr>
          <w:sz w:val="28"/>
          <w:szCs w:val="28"/>
        </w:rPr>
        <w:t>Mestrado Integrado em Medicina</w:t>
      </w:r>
    </w:p>
    <w:p w:rsidR="00784FE5" w:rsidRPr="00D530F3" w:rsidRDefault="00784FE5" w:rsidP="00784FE5">
      <w:pPr>
        <w:jc w:val="center"/>
        <w:rPr>
          <w:sz w:val="28"/>
          <w:szCs w:val="28"/>
        </w:rPr>
      </w:pPr>
      <w:r w:rsidRPr="00D530F3">
        <w:rPr>
          <w:sz w:val="28"/>
          <w:szCs w:val="28"/>
        </w:rPr>
        <w:t>2014/2015</w:t>
      </w:r>
    </w:p>
    <w:p w:rsidR="00784FE5" w:rsidRDefault="00784FE5" w:rsidP="00784FE5">
      <w:pPr>
        <w:jc w:val="center"/>
        <w:rPr>
          <w:b/>
          <w:bCs/>
          <w:sz w:val="52"/>
          <w:szCs w:val="52"/>
        </w:rPr>
      </w:pPr>
    </w:p>
    <w:p w:rsidR="00784FE5" w:rsidRDefault="00784FE5" w:rsidP="00784FE5">
      <w:pPr>
        <w:jc w:val="center"/>
        <w:rPr>
          <w:b/>
          <w:bCs/>
          <w:sz w:val="52"/>
          <w:szCs w:val="52"/>
        </w:rPr>
      </w:pPr>
    </w:p>
    <w:p w:rsidR="00784FE5" w:rsidRDefault="00784FE5" w:rsidP="00784FE5">
      <w:pPr>
        <w:jc w:val="center"/>
        <w:rPr>
          <w:b/>
          <w:bCs/>
          <w:sz w:val="52"/>
          <w:szCs w:val="52"/>
        </w:rPr>
      </w:pPr>
    </w:p>
    <w:p w:rsidR="00784FE5" w:rsidRDefault="00784FE5" w:rsidP="00784FE5">
      <w:pPr>
        <w:jc w:val="center"/>
        <w:rPr>
          <w:b/>
          <w:bCs/>
          <w:sz w:val="52"/>
          <w:szCs w:val="52"/>
        </w:rPr>
      </w:pPr>
      <w:r>
        <w:rPr>
          <w:b/>
          <w:bCs/>
          <w:sz w:val="52"/>
          <w:szCs w:val="52"/>
        </w:rPr>
        <w:t xml:space="preserve">DISFUNÇÃO ERÉTIL </w:t>
      </w:r>
    </w:p>
    <w:p w:rsidR="00784FE5" w:rsidRPr="00D530F3" w:rsidRDefault="00784FE5" w:rsidP="00784FE5">
      <w:pPr>
        <w:jc w:val="center"/>
        <w:rPr>
          <w:b/>
          <w:bCs/>
          <w:sz w:val="52"/>
          <w:szCs w:val="52"/>
        </w:rPr>
      </w:pPr>
      <w:proofErr w:type="gramStart"/>
      <w:r>
        <w:rPr>
          <w:b/>
          <w:bCs/>
          <w:sz w:val="52"/>
          <w:szCs w:val="52"/>
        </w:rPr>
        <w:t>e</w:t>
      </w:r>
      <w:proofErr w:type="gramEnd"/>
    </w:p>
    <w:p w:rsidR="00784FE5" w:rsidRDefault="00784FE5" w:rsidP="00784FE5">
      <w:pPr>
        <w:jc w:val="center"/>
        <w:rPr>
          <w:b/>
          <w:bCs/>
          <w:sz w:val="52"/>
          <w:szCs w:val="52"/>
        </w:rPr>
      </w:pPr>
      <w:r>
        <w:rPr>
          <w:b/>
          <w:bCs/>
          <w:sz w:val="52"/>
          <w:szCs w:val="52"/>
        </w:rPr>
        <w:t>DIABETES MELLITUS</w:t>
      </w:r>
    </w:p>
    <w:p w:rsidR="00784FE5" w:rsidRDefault="00784FE5" w:rsidP="00784FE5">
      <w:pPr>
        <w:jc w:val="center"/>
        <w:rPr>
          <w:b/>
          <w:bCs/>
          <w:sz w:val="52"/>
          <w:szCs w:val="52"/>
        </w:rPr>
      </w:pPr>
    </w:p>
    <w:p w:rsidR="00784FE5" w:rsidRDefault="00784FE5" w:rsidP="00784FE5">
      <w:pPr>
        <w:jc w:val="center"/>
        <w:rPr>
          <w:b/>
          <w:bCs/>
          <w:sz w:val="52"/>
          <w:szCs w:val="52"/>
        </w:rPr>
      </w:pPr>
    </w:p>
    <w:p w:rsidR="00784FE5" w:rsidRDefault="00784FE5" w:rsidP="00784FE5">
      <w:pPr>
        <w:jc w:val="center"/>
        <w:rPr>
          <w:b/>
          <w:bCs/>
          <w:sz w:val="52"/>
          <w:szCs w:val="52"/>
        </w:rPr>
      </w:pPr>
    </w:p>
    <w:p w:rsidR="00613BBB" w:rsidRDefault="00613BBB" w:rsidP="00784FE5">
      <w:pPr>
        <w:jc w:val="center"/>
        <w:rPr>
          <w:bCs/>
          <w:sz w:val="28"/>
          <w:szCs w:val="28"/>
        </w:rPr>
      </w:pPr>
    </w:p>
    <w:p w:rsidR="00784FE5" w:rsidRPr="00D530F3" w:rsidRDefault="00784FE5" w:rsidP="00784FE5">
      <w:pPr>
        <w:jc w:val="center"/>
        <w:rPr>
          <w:sz w:val="28"/>
          <w:szCs w:val="28"/>
        </w:rPr>
      </w:pPr>
      <w:r w:rsidRPr="00D530F3">
        <w:rPr>
          <w:bCs/>
          <w:sz w:val="28"/>
          <w:szCs w:val="28"/>
        </w:rPr>
        <w:t>Lília Maísa Henriques Figueira</w:t>
      </w:r>
    </w:p>
    <w:p w:rsidR="00784FE5" w:rsidRDefault="00784FE5" w:rsidP="00784FE5">
      <w:pPr>
        <w:jc w:val="center"/>
        <w:rPr>
          <w:b/>
          <w:bCs/>
          <w:sz w:val="28"/>
          <w:szCs w:val="28"/>
        </w:rPr>
      </w:pPr>
    </w:p>
    <w:p w:rsidR="00784FE5" w:rsidRDefault="00AE1567" w:rsidP="00784FE5">
      <w:pPr>
        <w:jc w:val="center"/>
        <w:rPr>
          <w:b/>
          <w:bCs/>
          <w:sz w:val="28"/>
          <w:szCs w:val="28"/>
        </w:rPr>
      </w:pPr>
      <w:r>
        <w:rPr>
          <w:b/>
          <w:bCs/>
          <w:sz w:val="28"/>
          <w:szCs w:val="28"/>
        </w:rPr>
        <w:t>Setembro</w:t>
      </w:r>
      <w:r w:rsidR="00784FE5">
        <w:rPr>
          <w:b/>
          <w:bCs/>
          <w:sz w:val="28"/>
          <w:szCs w:val="28"/>
        </w:rPr>
        <w:t xml:space="preserve"> 2</w:t>
      </w:r>
      <w:r w:rsidR="00784FE5" w:rsidRPr="00D530F3">
        <w:rPr>
          <w:b/>
          <w:bCs/>
          <w:sz w:val="28"/>
          <w:szCs w:val="28"/>
        </w:rPr>
        <w:t>015</w:t>
      </w:r>
    </w:p>
    <w:p w:rsidR="00784FE5" w:rsidRDefault="00784FE5" w:rsidP="00784FE5">
      <w:pPr>
        <w:jc w:val="center"/>
        <w:rPr>
          <w:b/>
          <w:bCs/>
          <w:sz w:val="28"/>
          <w:szCs w:val="28"/>
        </w:rPr>
      </w:pPr>
    </w:p>
    <w:p w:rsidR="00784FE5" w:rsidRPr="00C57AF5" w:rsidRDefault="00784FE5" w:rsidP="00784FE5">
      <w:pPr>
        <w:pStyle w:val="Default"/>
        <w:rPr>
          <w:rFonts w:asciiTheme="minorHAnsi" w:hAnsiTheme="minorHAnsi"/>
          <w:sz w:val="22"/>
          <w:szCs w:val="22"/>
        </w:rPr>
      </w:pPr>
      <w:r w:rsidRPr="00C57AF5">
        <w:rPr>
          <w:rFonts w:asciiTheme="minorHAnsi" w:hAnsiTheme="minorHAnsi"/>
          <w:sz w:val="22"/>
          <w:szCs w:val="22"/>
        </w:rPr>
        <w:t>Lília Maísa Henriques Figueira</w:t>
      </w:r>
      <w:r w:rsidR="00C57AF5" w:rsidRPr="00C57AF5">
        <w:rPr>
          <w:rFonts w:asciiTheme="minorHAnsi" w:hAnsiTheme="minorHAnsi"/>
          <w:sz w:val="22"/>
          <w:szCs w:val="22"/>
        </w:rPr>
        <w:t>*</w:t>
      </w:r>
    </w:p>
    <w:p w:rsidR="00784FE5" w:rsidRPr="00C57AF5" w:rsidRDefault="00784FE5" w:rsidP="00784FE5">
      <w:pPr>
        <w:pStyle w:val="Default"/>
        <w:rPr>
          <w:rFonts w:asciiTheme="minorHAnsi" w:hAnsiTheme="minorHAnsi"/>
          <w:sz w:val="22"/>
          <w:szCs w:val="22"/>
        </w:rPr>
      </w:pPr>
    </w:p>
    <w:p w:rsidR="00C57AF5" w:rsidRDefault="001E5A9A" w:rsidP="00784FE5">
      <w:pPr>
        <w:pStyle w:val="Default"/>
        <w:rPr>
          <w:rFonts w:asciiTheme="minorHAnsi" w:hAnsiTheme="minorHAnsi"/>
          <w:sz w:val="22"/>
          <w:szCs w:val="22"/>
        </w:rPr>
      </w:pPr>
      <w:r w:rsidRPr="00C57AF5">
        <w:rPr>
          <w:rFonts w:asciiTheme="minorHAnsi" w:hAnsiTheme="minorHAnsi"/>
          <w:sz w:val="22"/>
          <w:szCs w:val="22"/>
        </w:rPr>
        <w:t xml:space="preserve">*Aluna do 6º ano do Mestrado Integrado em Medicina </w:t>
      </w:r>
    </w:p>
    <w:p w:rsidR="00C57AF5" w:rsidRDefault="001E5A9A" w:rsidP="00784FE5">
      <w:pPr>
        <w:pStyle w:val="Default"/>
        <w:rPr>
          <w:rFonts w:asciiTheme="minorHAnsi" w:hAnsiTheme="minorHAnsi"/>
          <w:sz w:val="22"/>
          <w:szCs w:val="22"/>
        </w:rPr>
      </w:pPr>
      <w:r w:rsidRPr="00C57AF5">
        <w:rPr>
          <w:rFonts w:asciiTheme="minorHAnsi" w:hAnsiTheme="minorHAnsi"/>
          <w:sz w:val="22"/>
          <w:szCs w:val="22"/>
        </w:rPr>
        <w:t xml:space="preserve">Instituto de Ciências Biomédicas Abel Salazar </w:t>
      </w:r>
    </w:p>
    <w:p w:rsidR="00C57AF5" w:rsidRDefault="001E5A9A" w:rsidP="00784FE5">
      <w:pPr>
        <w:pStyle w:val="Default"/>
        <w:rPr>
          <w:rFonts w:asciiTheme="minorHAnsi" w:hAnsiTheme="minorHAnsi"/>
          <w:sz w:val="22"/>
          <w:szCs w:val="22"/>
        </w:rPr>
      </w:pPr>
      <w:r w:rsidRPr="00C57AF5">
        <w:rPr>
          <w:rFonts w:asciiTheme="minorHAnsi" w:hAnsiTheme="minorHAnsi"/>
          <w:sz w:val="22"/>
          <w:szCs w:val="22"/>
        </w:rPr>
        <w:t>Largo Prof. Abel Salaz</w:t>
      </w:r>
      <w:r w:rsidR="00C57AF5" w:rsidRPr="00C57AF5">
        <w:rPr>
          <w:rFonts w:asciiTheme="minorHAnsi" w:hAnsiTheme="minorHAnsi"/>
          <w:sz w:val="22"/>
          <w:szCs w:val="22"/>
        </w:rPr>
        <w:t xml:space="preserve">ar, 2, 4099-003 Porto Portugal </w:t>
      </w:r>
    </w:p>
    <w:p w:rsidR="00784FE5" w:rsidRPr="00C57AF5" w:rsidRDefault="00C57AF5" w:rsidP="00784FE5">
      <w:pPr>
        <w:pStyle w:val="Default"/>
        <w:rPr>
          <w:rFonts w:asciiTheme="minorHAnsi" w:hAnsiTheme="minorHAnsi"/>
          <w:sz w:val="22"/>
          <w:szCs w:val="22"/>
        </w:rPr>
      </w:pPr>
      <w:proofErr w:type="gramStart"/>
      <w:r w:rsidRPr="00C57AF5">
        <w:rPr>
          <w:rFonts w:asciiTheme="minorHAnsi" w:hAnsiTheme="minorHAnsi"/>
          <w:sz w:val="22"/>
          <w:szCs w:val="22"/>
        </w:rPr>
        <w:t>lilia.h.figueira@g</w:t>
      </w:r>
      <w:r w:rsidR="001E5A9A" w:rsidRPr="00C57AF5">
        <w:rPr>
          <w:rFonts w:asciiTheme="minorHAnsi" w:hAnsiTheme="minorHAnsi"/>
          <w:sz w:val="22"/>
          <w:szCs w:val="22"/>
        </w:rPr>
        <w:t>mail.com</w:t>
      </w:r>
      <w:proofErr w:type="gramEnd"/>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rPr>
          <w:sz w:val="23"/>
          <w:szCs w:val="23"/>
        </w:rPr>
      </w:pPr>
    </w:p>
    <w:p w:rsidR="00784FE5" w:rsidRPr="00D530F3" w:rsidRDefault="00784FE5" w:rsidP="00784FE5">
      <w:pPr>
        <w:rPr>
          <w:b/>
          <w:bCs/>
          <w:sz w:val="40"/>
          <w:szCs w:val="40"/>
        </w:rPr>
      </w:pPr>
      <w:r w:rsidRPr="00D530F3">
        <w:rPr>
          <w:b/>
          <w:bCs/>
          <w:sz w:val="40"/>
          <w:szCs w:val="40"/>
        </w:rPr>
        <w:t>Disfunção Erétil e Diabetes Mellitus</w:t>
      </w:r>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rPr>
          <w:sz w:val="23"/>
          <w:szCs w:val="23"/>
        </w:rPr>
      </w:pPr>
    </w:p>
    <w:p w:rsidR="00784FE5" w:rsidRDefault="00784FE5" w:rsidP="00784FE5">
      <w:pPr>
        <w:pStyle w:val="Default"/>
        <w:ind w:left="1276"/>
        <w:rPr>
          <w:sz w:val="23"/>
          <w:szCs w:val="23"/>
        </w:rPr>
      </w:pPr>
    </w:p>
    <w:p w:rsidR="00784FE5" w:rsidRDefault="00784FE5" w:rsidP="00784FE5">
      <w:pPr>
        <w:pStyle w:val="Default"/>
        <w:ind w:left="1276"/>
        <w:rPr>
          <w:sz w:val="23"/>
          <w:szCs w:val="23"/>
        </w:rPr>
      </w:pPr>
    </w:p>
    <w:p w:rsidR="00784FE5" w:rsidRDefault="00784FE5" w:rsidP="00784FE5">
      <w:pPr>
        <w:pStyle w:val="Default"/>
        <w:ind w:left="1276"/>
        <w:rPr>
          <w:sz w:val="23"/>
          <w:szCs w:val="23"/>
        </w:rPr>
      </w:pPr>
    </w:p>
    <w:p w:rsidR="00784FE5" w:rsidRDefault="00784FE5" w:rsidP="00784FE5">
      <w:pPr>
        <w:pStyle w:val="Default"/>
        <w:ind w:left="1276"/>
        <w:rPr>
          <w:sz w:val="23"/>
          <w:szCs w:val="23"/>
        </w:rPr>
      </w:pPr>
    </w:p>
    <w:p w:rsidR="00784FE5" w:rsidRDefault="00784FE5" w:rsidP="00784FE5">
      <w:pPr>
        <w:pStyle w:val="Default"/>
        <w:ind w:left="1276"/>
        <w:rPr>
          <w:sz w:val="23"/>
          <w:szCs w:val="23"/>
        </w:rPr>
      </w:pPr>
    </w:p>
    <w:p w:rsidR="00784FE5" w:rsidRDefault="00784FE5" w:rsidP="00784FE5">
      <w:pPr>
        <w:pStyle w:val="Default"/>
        <w:ind w:left="1276"/>
        <w:rPr>
          <w:sz w:val="23"/>
          <w:szCs w:val="23"/>
        </w:rPr>
      </w:pPr>
    </w:p>
    <w:p w:rsidR="00784FE5" w:rsidRDefault="00784FE5" w:rsidP="00784FE5">
      <w:pPr>
        <w:pStyle w:val="Default"/>
        <w:ind w:left="1276"/>
        <w:rPr>
          <w:sz w:val="23"/>
          <w:szCs w:val="23"/>
        </w:rPr>
      </w:pPr>
    </w:p>
    <w:p w:rsidR="00784FE5" w:rsidRDefault="00784FE5" w:rsidP="00784FE5">
      <w:pPr>
        <w:pStyle w:val="Default"/>
        <w:ind w:left="1276"/>
        <w:rPr>
          <w:sz w:val="23"/>
          <w:szCs w:val="23"/>
        </w:rPr>
      </w:pPr>
    </w:p>
    <w:p w:rsidR="00784FE5" w:rsidRDefault="00784FE5" w:rsidP="00784FE5">
      <w:pPr>
        <w:pStyle w:val="Default"/>
        <w:ind w:left="1276"/>
        <w:rPr>
          <w:sz w:val="23"/>
          <w:szCs w:val="23"/>
        </w:rPr>
      </w:pPr>
    </w:p>
    <w:p w:rsidR="00C57AF5" w:rsidRDefault="00C57AF5" w:rsidP="00C57AF5">
      <w:pPr>
        <w:pStyle w:val="Default"/>
        <w:ind w:left="3686"/>
        <w:rPr>
          <w:rFonts w:asciiTheme="minorHAnsi" w:hAnsiTheme="minorHAnsi"/>
          <w:sz w:val="22"/>
          <w:szCs w:val="22"/>
        </w:rPr>
      </w:pPr>
    </w:p>
    <w:p w:rsidR="00C57AF5" w:rsidRDefault="00C57AF5" w:rsidP="00C57AF5">
      <w:pPr>
        <w:pStyle w:val="Default"/>
        <w:ind w:left="3686"/>
        <w:rPr>
          <w:rFonts w:asciiTheme="minorHAnsi" w:hAnsiTheme="minorHAnsi"/>
          <w:sz w:val="22"/>
          <w:szCs w:val="22"/>
        </w:rPr>
      </w:pPr>
    </w:p>
    <w:p w:rsidR="00C57AF5" w:rsidRDefault="00C57AF5" w:rsidP="00C57AF5">
      <w:pPr>
        <w:pStyle w:val="Default"/>
        <w:ind w:left="3686"/>
        <w:rPr>
          <w:rFonts w:asciiTheme="minorHAnsi" w:hAnsiTheme="minorHAnsi"/>
          <w:sz w:val="22"/>
          <w:szCs w:val="22"/>
        </w:rPr>
      </w:pPr>
    </w:p>
    <w:p w:rsidR="00C57AF5" w:rsidRDefault="00C57AF5" w:rsidP="00C57AF5">
      <w:pPr>
        <w:pStyle w:val="Default"/>
        <w:ind w:left="3686"/>
        <w:rPr>
          <w:rFonts w:asciiTheme="minorHAnsi" w:hAnsiTheme="minorHAnsi"/>
          <w:sz w:val="22"/>
          <w:szCs w:val="22"/>
        </w:rPr>
      </w:pPr>
      <w:r w:rsidRPr="00C57AF5">
        <w:rPr>
          <w:rFonts w:asciiTheme="minorHAnsi" w:hAnsiTheme="minorHAnsi"/>
          <w:sz w:val="22"/>
          <w:szCs w:val="22"/>
        </w:rPr>
        <w:t xml:space="preserve">Dissertação de Candidatura ao grau de Mestre </w:t>
      </w:r>
    </w:p>
    <w:p w:rsidR="00C57AF5" w:rsidRDefault="00C57AF5" w:rsidP="00C57AF5">
      <w:pPr>
        <w:pStyle w:val="Default"/>
        <w:ind w:left="3686"/>
        <w:rPr>
          <w:rFonts w:asciiTheme="minorHAnsi" w:hAnsiTheme="minorHAnsi"/>
          <w:sz w:val="22"/>
          <w:szCs w:val="22"/>
        </w:rPr>
      </w:pPr>
      <w:proofErr w:type="gramStart"/>
      <w:r w:rsidRPr="00C57AF5">
        <w:rPr>
          <w:rFonts w:asciiTheme="minorHAnsi" w:hAnsiTheme="minorHAnsi"/>
          <w:sz w:val="22"/>
          <w:szCs w:val="22"/>
        </w:rPr>
        <w:t>submetida</w:t>
      </w:r>
      <w:proofErr w:type="gramEnd"/>
      <w:r w:rsidRPr="00C57AF5">
        <w:rPr>
          <w:rFonts w:asciiTheme="minorHAnsi" w:hAnsiTheme="minorHAnsi"/>
          <w:sz w:val="22"/>
          <w:szCs w:val="22"/>
        </w:rPr>
        <w:t xml:space="preserve"> ao Instituto de Ciências Biomédicas </w:t>
      </w:r>
    </w:p>
    <w:p w:rsidR="00C57AF5" w:rsidRDefault="00C57AF5" w:rsidP="00C57AF5">
      <w:pPr>
        <w:pStyle w:val="Default"/>
        <w:ind w:left="3686"/>
        <w:rPr>
          <w:rFonts w:asciiTheme="minorHAnsi" w:hAnsiTheme="minorHAnsi"/>
          <w:sz w:val="22"/>
          <w:szCs w:val="22"/>
        </w:rPr>
      </w:pPr>
      <w:r w:rsidRPr="00C57AF5">
        <w:rPr>
          <w:rFonts w:asciiTheme="minorHAnsi" w:hAnsiTheme="minorHAnsi"/>
          <w:sz w:val="22"/>
          <w:szCs w:val="22"/>
        </w:rPr>
        <w:t xml:space="preserve">Abel Salazar da Universidade do Porto. </w:t>
      </w:r>
    </w:p>
    <w:p w:rsidR="00C57AF5" w:rsidRDefault="00C57AF5" w:rsidP="00C57AF5">
      <w:pPr>
        <w:pStyle w:val="Default"/>
        <w:ind w:left="3686"/>
        <w:rPr>
          <w:rFonts w:asciiTheme="minorHAnsi" w:hAnsiTheme="minorHAnsi"/>
          <w:sz w:val="22"/>
          <w:szCs w:val="22"/>
        </w:rPr>
      </w:pPr>
    </w:p>
    <w:p w:rsidR="00C57AF5" w:rsidRDefault="00C57AF5" w:rsidP="00C57AF5">
      <w:pPr>
        <w:pStyle w:val="Default"/>
        <w:ind w:left="3686"/>
        <w:rPr>
          <w:rFonts w:asciiTheme="minorHAnsi" w:hAnsiTheme="minorHAnsi"/>
          <w:sz w:val="22"/>
          <w:szCs w:val="22"/>
        </w:rPr>
      </w:pPr>
      <w:r w:rsidRPr="00C57AF5">
        <w:rPr>
          <w:rFonts w:asciiTheme="minorHAnsi" w:hAnsiTheme="minorHAnsi"/>
          <w:sz w:val="22"/>
          <w:szCs w:val="22"/>
        </w:rPr>
        <w:t>Orientador – Dr. Nuno Rossano Monteiro Louro</w:t>
      </w:r>
    </w:p>
    <w:p w:rsidR="00C57AF5" w:rsidRDefault="00C57AF5" w:rsidP="00C57AF5">
      <w:pPr>
        <w:pStyle w:val="Default"/>
        <w:ind w:left="3686"/>
        <w:rPr>
          <w:rFonts w:asciiTheme="minorHAnsi" w:hAnsiTheme="minorHAnsi"/>
          <w:sz w:val="22"/>
          <w:szCs w:val="22"/>
        </w:rPr>
      </w:pPr>
      <w:r w:rsidRPr="00C57AF5">
        <w:rPr>
          <w:rFonts w:asciiTheme="minorHAnsi" w:hAnsiTheme="minorHAnsi"/>
          <w:sz w:val="22"/>
          <w:szCs w:val="22"/>
        </w:rPr>
        <w:t xml:space="preserve">Categoria </w:t>
      </w:r>
      <w:r>
        <w:rPr>
          <w:rFonts w:asciiTheme="minorHAnsi" w:hAnsiTheme="minorHAnsi"/>
          <w:sz w:val="22"/>
          <w:szCs w:val="22"/>
        </w:rPr>
        <w:t>–</w:t>
      </w:r>
      <w:r w:rsidRPr="00C57AF5">
        <w:rPr>
          <w:rFonts w:asciiTheme="minorHAnsi" w:hAnsiTheme="minorHAnsi"/>
          <w:sz w:val="22"/>
          <w:szCs w:val="22"/>
        </w:rPr>
        <w:t xml:space="preserve"> </w:t>
      </w:r>
      <w:r>
        <w:rPr>
          <w:rFonts w:asciiTheme="minorHAnsi" w:hAnsiTheme="minorHAnsi"/>
          <w:sz w:val="22"/>
          <w:szCs w:val="22"/>
        </w:rPr>
        <w:t>Especialista em</w:t>
      </w:r>
      <w:r w:rsidRPr="00C57AF5">
        <w:rPr>
          <w:rFonts w:asciiTheme="minorHAnsi" w:hAnsiTheme="minorHAnsi"/>
          <w:sz w:val="22"/>
          <w:szCs w:val="22"/>
        </w:rPr>
        <w:t xml:space="preserve"> Urologia </w:t>
      </w:r>
    </w:p>
    <w:p w:rsidR="00C57AF5" w:rsidRDefault="00C57AF5" w:rsidP="00C57AF5">
      <w:pPr>
        <w:pStyle w:val="Default"/>
        <w:ind w:left="3686"/>
        <w:rPr>
          <w:rFonts w:asciiTheme="minorHAnsi" w:hAnsiTheme="minorHAnsi"/>
          <w:sz w:val="22"/>
          <w:szCs w:val="22"/>
        </w:rPr>
      </w:pPr>
      <w:r w:rsidRPr="00C57AF5">
        <w:rPr>
          <w:rFonts w:asciiTheme="minorHAnsi" w:hAnsiTheme="minorHAnsi"/>
          <w:sz w:val="22"/>
          <w:szCs w:val="22"/>
        </w:rPr>
        <w:t xml:space="preserve">Filiação - Centro Hospitalar do Porto </w:t>
      </w:r>
    </w:p>
    <w:p w:rsidR="00784FE5" w:rsidRPr="00C57AF5" w:rsidRDefault="00C57AF5" w:rsidP="00C57AF5">
      <w:pPr>
        <w:pStyle w:val="Default"/>
        <w:ind w:left="3686"/>
        <w:rPr>
          <w:rFonts w:asciiTheme="minorHAnsi" w:hAnsiTheme="minorHAnsi"/>
          <w:sz w:val="22"/>
          <w:szCs w:val="22"/>
        </w:rPr>
      </w:pPr>
      <w:r w:rsidRPr="00C57AF5">
        <w:rPr>
          <w:rFonts w:asciiTheme="minorHAnsi" w:hAnsiTheme="minorHAnsi"/>
          <w:sz w:val="22"/>
          <w:szCs w:val="22"/>
        </w:rPr>
        <w:t>Instituto de Ciências Biomédicas Abel Salazar</w:t>
      </w:r>
    </w:p>
    <w:p w:rsidR="00784FE5" w:rsidRDefault="00784FE5" w:rsidP="00784FE5">
      <w:pPr>
        <w:pStyle w:val="Default"/>
        <w:ind w:left="1276"/>
        <w:rPr>
          <w:sz w:val="23"/>
          <w:szCs w:val="23"/>
        </w:rPr>
      </w:pPr>
    </w:p>
    <w:p w:rsidR="00784FE5" w:rsidRPr="00E44F9E" w:rsidRDefault="00784FE5" w:rsidP="00784FE5">
      <w:pPr>
        <w:pStyle w:val="Default"/>
        <w:ind w:left="4678"/>
        <w:jc w:val="both"/>
        <w:rPr>
          <w:sz w:val="22"/>
          <w:szCs w:val="22"/>
        </w:rPr>
      </w:pPr>
    </w:p>
    <w:p w:rsidR="00784FE5" w:rsidRPr="00C57AF5" w:rsidRDefault="00784FE5" w:rsidP="00784FE5">
      <w:pPr>
        <w:pStyle w:val="Default"/>
        <w:ind w:left="4678"/>
        <w:jc w:val="both"/>
        <w:rPr>
          <w:rFonts w:asciiTheme="minorHAnsi" w:hAnsiTheme="minorHAnsi"/>
          <w:sz w:val="22"/>
          <w:szCs w:val="22"/>
        </w:rPr>
      </w:pPr>
    </w:p>
    <w:p w:rsidR="00AE1567" w:rsidRPr="00C57AF5" w:rsidRDefault="00784FE5" w:rsidP="00AE1567">
      <w:pPr>
        <w:ind w:left="4678"/>
        <w:jc w:val="both"/>
        <w:rPr>
          <w:rFonts w:cs="Arial"/>
        </w:rPr>
      </w:pPr>
      <w:r w:rsidRPr="00C57AF5">
        <w:rPr>
          <w:rFonts w:cs="Arial"/>
        </w:rPr>
        <w:t xml:space="preserve">Porto, </w:t>
      </w:r>
      <w:r w:rsidR="00AE1567" w:rsidRPr="00C57AF5">
        <w:rPr>
          <w:rFonts w:cs="Arial"/>
        </w:rPr>
        <w:t>Setembro de 2015</w:t>
      </w:r>
    </w:p>
    <w:p w:rsidR="0037724A" w:rsidRDefault="0037724A" w:rsidP="00784FE5">
      <w:pPr>
        <w:jc w:val="center"/>
        <w:rPr>
          <w:rFonts w:cs="Arial"/>
        </w:rPr>
      </w:pPr>
    </w:p>
    <w:p w:rsidR="008815D8" w:rsidRDefault="008815D8" w:rsidP="008815D8">
      <w:pPr>
        <w:rPr>
          <w:rFonts w:ascii="Arial" w:hAnsi="Arial" w:cs="Arial"/>
        </w:rPr>
      </w:pPr>
      <w:r w:rsidRPr="00E44F9E">
        <w:rPr>
          <w:rFonts w:cs="Arial"/>
          <w:b/>
        </w:rPr>
        <w:lastRenderedPageBreak/>
        <w:t>AGRADECIMENTOS</w:t>
      </w:r>
    </w:p>
    <w:p w:rsidR="008815D8" w:rsidRDefault="008815D8" w:rsidP="008815D8">
      <w:pPr>
        <w:jc w:val="center"/>
        <w:rPr>
          <w:rFonts w:cs="Arial"/>
        </w:rPr>
      </w:pPr>
    </w:p>
    <w:p w:rsidR="008815D8" w:rsidRDefault="008815D8" w:rsidP="008815D8">
      <w:pPr>
        <w:jc w:val="center"/>
        <w:rPr>
          <w:rFonts w:cs="Arial"/>
        </w:rPr>
      </w:pPr>
    </w:p>
    <w:p w:rsidR="008815D8" w:rsidRDefault="008815D8" w:rsidP="008815D8">
      <w:pPr>
        <w:jc w:val="center"/>
        <w:rPr>
          <w:rFonts w:cs="Arial"/>
        </w:rPr>
      </w:pPr>
    </w:p>
    <w:p w:rsidR="008815D8" w:rsidRDefault="008815D8" w:rsidP="008815D8">
      <w:pPr>
        <w:jc w:val="center"/>
        <w:rPr>
          <w:rFonts w:cs="Arial"/>
        </w:rPr>
      </w:pPr>
    </w:p>
    <w:p w:rsidR="008815D8" w:rsidRDefault="008815D8" w:rsidP="008815D8">
      <w:pPr>
        <w:jc w:val="center"/>
        <w:rPr>
          <w:rFonts w:cs="Arial"/>
        </w:rPr>
      </w:pPr>
    </w:p>
    <w:p w:rsidR="008815D8" w:rsidRDefault="008815D8" w:rsidP="008815D8">
      <w:pPr>
        <w:jc w:val="center"/>
        <w:rPr>
          <w:rFonts w:cs="Arial"/>
        </w:rPr>
      </w:pPr>
    </w:p>
    <w:p w:rsidR="008815D8" w:rsidRDefault="008815D8" w:rsidP="008815D8">
      <w:pPr>
        <w:jc w:val="center"/>
        <w:rPr>
          <w:rFonts w:cs="Arial"/>
        </w:rPr>
      </w:pPr>
    </w:p>
    <w:p w:rsidR="008815D8" w:rsidRDefault="008815D8" w:rsidP="008815D8">
      <w:pPr>
        <w:jc w:val="center"/>
        <w:rPr>
          <w:rFonts w:cs="Arial"/>
        </w:rPr>
      </w:pPr>
    </w:p>
    <w:p w:rsidR="008815D8" w:rsidRDefault="008815D8" w:rsidP="008815D8">
      <w:pPr>
        <w:jc w:val="center"/>
        <w:rPr>
          <w:rFonts w:cs="Arial"/>
        </w:rPr>
      </w:pPr>
    </w:p>
    <w:p w:rsidR="008815D8" w:rsidRDefault="008815D8" w:rsidP="008815D8">
      <w:pPr>
        <w:jc w:val="center"/>
        <w:rPr>
          <w:rFonts w:cs="Arial"/>
        </w:rPr>
      </w:pPr>
    </w:p>
    <w:p w:rsidR="008815D8" w:rsidRDefault="008815D8" w:rsidP="008815D8">
      <w:pPr>
        <w:jc w:val="center"/>
        <w:rPr>
          <w:rFonts w:cs="Arial"/>
        </w:rPr>
      </w:pPr>
    </w:p>
    <w:p w:rsidR="008815D8" w:rsidRPr="0037724A" w:rsidRDefault="008815D8" w:rsidP="008815D8">
      <w:pPr>
        <w:ind w:left="-142"/>
        <w:jc w:val="center"/>
        <w:rPr>
          <w:rFonts w:cs="Arial"/>
          <w:sz w:val="26"/>
          <w:szCs w:val="26"/>
        </w:rPr>
      </w:pPr>
    </w:p>
    <w:p w:rsidR="008815D8" w:rsidRDefault="008815D8" w:rsidP="008815D8">
      <w:pPr>
        <w:spacing w:after="120"/>
        <w:ind w:left="-142"/>
        <w:jc w:val="right"/>
        <w:rPr>
          <w:rFonts w:ascii="Monotype Corsiva" w:hAnsi="Monotype Corsiva"/>
          <w:sz w:val="26"/>
          <w:szCs w:val="26"/>
        </w:rPr>
      </w:pPr>
      <w:r w:rsidRPr="0037724A">
        <w:rPr>
          <w:rFonts w:ascii="Monotype Corsiva" w:hAnsi="Monotype Corsiva"/>
          <w:sz w:val="26"/>
          <w:szCs w:val="26"/>
        </w:rPr>
        <w:t xml:space="preserve">À minha família, em especial aos meus Pais, Rosa e Miguel, pela crença e força, </w:t>
      </w:r>
    </w:p>
    <w:p w:rsidR="008815D8" w:rsidRPr="0037724A" w:rsidRDefault="008815D8" w:rsidP="008815D8">
      <w:pPr>
        <w:spacing w:after="120"/>
        <w:ind w:left="-142"/>
        <w:jc w:val="right"/>
        <w:rPr>
          <w:rFonts w:ascii="Monotype Corsiva" w:hAnsi="Monotype Corsiva"/>
          <w:sz w:val="26"/>
          <w:szCs w:val="26"/>
        </w:rPr>
      </w:pPr>
      <w:proofErr w:type="gramStart"/>
      <w:r w:rsidRPr="0037724A">
        <w:rPr>
          <w:rFonts w:ascii="Monotype Corsiva" w:hAnsi="Monotype Corsiva"/>
          <w:sz w:val="26"/>
          <w:szCs w:val="26"/>
        </w:rPr>
        <w:t>por</w:t>
      </w:r>
      <w:proofErr w:type="gramEnd"/>
      <w:r w:rsidRPr="0037724A">
        <w:rPr>
          <w:rFonts w:ascii="Monotype Corsiva" w:hAnsi="Monotype Corsiva"/>
          <w:sz w:val="26"/>
          <w:szCs w:val="26"/>
        </w:rPr>
        <w:t xml:space="preserve"> </w:t>
      </w:r>
      <w:r>
        <w:rPr>
          <w:rFonts w:ascii="Monotype Corsiva" w:hAnsi="Monotype Corsiva"/>
          <w:sz w:val="26"/>
          <w:szCs w:val="26"/>
        </w:rPr>
        <w:t xml:space="preserve">terem </w:t>
      </w:r>
      <w:r w:rsidRPr="0037724A">
        <w:rPr>
          <w:rFonts w:ascii="Monotype Corsiva" w:hAnsi="Monotype Corsiva"/>
          <w:sz w:val="26"/>
          <w:szCs w:val="26"/>
        </w:rPr>
        <w:t xml:space="preserve">permitido e sustentado toda a minha formação. </w:t>
      </w:r>
    </w:p>
    <w:p w:rsidR="008815D8" w:rsidRPr="0037724A" w:rsidRDefault="008815D8" w:rsidP="008815D8">
      <w:pPr>
        <w:spacing w:after="120"/>
        <w:ind w:left="-142"/>
        <w:jc w:val="right"/>
        <w:rPr>
          <w:rFonts w:ascii="Monotype Corsiva" w:hAnsi="Monotype Corsiva"/>
          <w:sz w:val="26"/>
          <w:szCs w:val="26"/>
        </w:rPr>
      </w:pPr>
      <w:r w:rsidRPr="0037724A">
        <w:rPr>
          <w:rFonts w:ascii="Monotype Corsiva" w:hAnsi="Monotype Corsiva"/>
          <w:sz w:val="26"/>
          <w:szCs w:val="26"/>
        </w:rPr>
        <w:t>“</w:t>
      </w:r>
      <w:proofErr w:type="gramStart"/>
      <w:r w:rsidRPr="0037724A">
        <w:rPr>
          <w:rFonts w:ascii="Monotype Corsiva" w:hAnsi="Monotype Corsiva"/>
          <w:sz w:val="26"/>
          <w:szCs w:val="26"/>
        </w:rPr>
        <w:t>a</w:t>
      </w:r>
      <w:proofErr w:type="gramEnd"/>
      <w:r w:rsidRPr="0037724A">
        <w:rPr>
          <w:rFonts w:ascii="Monotype Corsiva" w:hAnsi="Monotype Corsiva"/>
          <w:sz w:val="26"/>
          <w:szCs w:val="26"/>
        </w:rPr>
        <w:t xml:space="preserve"> maior herança que se pode deixar para um filho é a </w:t>
      </w:r>
      <w:r>
        <w:rPr>
          <w:rFonts w:ascii="Monotype Corsiva" w:hAnsi="Monotype Corsiva"/>
          <w:sz w:val="26"/>
          <w:szCs w:val="26"/>
        </w:rPr>
        <w:t>formação</w:t>
      </w:r>
      <w:r w:rsidRPr="0037724A">
        <w:rPr>
          <w:rFonts w:ascii="Monotype Corsiva" w:hAnsi="Monotype Corsiva"/>
          <w:sz w:val="26"/>
          <w:szCs w:val="26"/>
        </w:rPr>
        <w:t xml:space="preserve">” </w:t>
      </w:r>
    </w:p>
    <w:p w:rsidR="008815D8" w:rsidRPr="0037724A" w:rsidRDefault="008815D8" w:rsidP="008815D8">
      <w:pPr>
        <w:ind w:left="-142"/>
        <w:rPr>
          <w:rFonts w:ascii="Monotype Corsiva" w:hAnsi="Monotype Corsiva"/>
          <w:sz w:val="26"/>
          <w:szCs w:val="26"/>
        </w:rPr>
      </w:pPr>
    </w:p>
    <w:p w:rsidR="008815D8" w:rsidRPr="0037724A" w:rsidRDefault="008815D8" w:rsidP="008815D8">
      <w:pPr>
        <w:ind w:left="-142"/>
        <w:jc w:val="right"/>
        <w:rPr>
          <w:rFonts w:ascii="Monotype Corsiva" w:hAnsi="Monotype Corsiva"/>
          <w:sz w:val="26"/>
          <w:szCs w:val="26"/>
        </w:rPr>
      </w:pPr>
      <w:r>
        <w:rPr>
          <w:rFonts w:ascii="Monotype Corsiva" w:hAnsi="Monotype Corsiva"/>
          <w:sz w:val="26"/>
          <w:szCs w:val="26"/>
        </w:rPr>
        <w:t>Ao</w:t>
      </w:r>
      <w:r w:rsidRPr="0037724A">
        <w:rPr>
          <w:rFonts w:ascii="Monotype Corsiva" w:hAnsi="Monotype Corsiva"/>
          <w:sz w:val="26"/>
          <w:szCs w:val="26"/>
        </w:rPr>
        <w:t xml:space="preserve"> Tiago, que esteve presente em todos os momentos deste trabalho, um especial obrigada por todo o apoio, companheirismo e compreensão.</w:t>
      </w:r>
    </w:p>
    <w:p w:rsidR="008815D8" w:rsidRPr="0037724A" w:rsidRDefault="008815D8" w:rsidP="008815D8">
      <w:pPr>
        <w:ind w:left="-142"/>
        <w:jc w:val="right"/>
        <w:rPr>
          <w:rFonts w:ascii="Monotype Corsiva" w:hAnsi="Monotype Corsiva"/>
          <w:sz w:val="26"/>
          <w:szCs w:val="26"/>
        </w:rPr>
      </w:pPr>
    </w:p>
    <w:p w:rsidR="008815D8" w:rsidRPr="0037724A" w:rsidRDefault="008815D8" w:rsidP="008815D8">
      <w:pPr>
        <w:spacing w:after="0"/>
        <w:ind w:left="-142"/>
        <w:jc w:val="right"/>
        <w:rPr>
          <w:rFonts w:ascii="Monotype Corsiva" w:hAnsi="Monotype Corsiva"/>
          <w:sz w:val="26"/>
          <w:szCs w:val="26"/>
        </w:rPr>
      </w:pPr>
      <w:r w:rsidRPr="0037724A">
        <w:rPr>
          <w:rFonts w:ascii="Monotype Corsiva" w:hAnsi="Monotype Corsiva"/>
          <w:sz w:val="26"/>
          <w:szCs w:val="26"/>
        </w:rPr>
        <w:t xml:space="preserve"> Ao meu orientador, Dr. Nu</w:t>
      </w:r>
      <w:r>
        <w:rPr>
          <w:rFonts w:ascii="Monotype Corsiva" w:hAnsi="Monotype Corsiva"/>
          <w:sz w:val="26"/>
          <w:szCs w:val="26"/>
        </w:rPr>
        <w:t>no Louro, pela disponibilidade,</w:t>
      </w:r>
      <w:r w:rsidRPr="0037724A">
        <w:rPr>
          <w:rFonts w:ascii="Monotype Corsiva" w:hAnsi="Monotype Corsiva"/>
          <w:sz w:val="26"/>
          <w:szCs w:val="26"/>
        </w:rPr>
        <w:t xml:space="preserve"> paciência</w:t>
      </w:r>
      <w:r>
        <w:rPr>
          <w:rFonts w:ascii="Monotype Corsiva" w:hAnsi="Monotype Corsiva"/>
          <w:sz w:val="26"/>
          <w:szCs w:val="26"/>
        </w:rPr>
        <w:t xml:space="preserve"> e simpatia</w:t>
      </w:r>
      <w:r w:rsidRPr="0037724A">
        <w:rPr>
          <w:rFonts w:ascii="Monotype Corsiva" w:hAnsi="Monotype Corsiva"/>
          <w:sz w:val="26"/>
          <w:szCs w:val="26"/>
        </w:rPr>
        <w:t xml:space="preserve">  </w:t>
      </w:r>
    </w:p>
    <w:p w:rsidR="008815D8" w:rsidRPr="0037724A" w:rsidRDefault="008815D8" w:rsidP="008815D8">
      <w:pPr>
        <w:spacing w:after="0"/>
        <w:ind w:left="-142"/>
        <w:jc w:val="right"/>
        <w:rPr>
          <w:rFonts w:ascii="Monotype Corsiva" w:hAnsi="Monotype Corsiva"/>
          <w:sz w:val="26"/>
          <w:szCs w:val="26"/>
        </w:rPr>
      </w:pPr>
      <w:proofErr w:type="gramStart"/>
      <w:r w:rsidRPr="0037724A">
        <w:rPr>
          <w:rFonts w:ascii="Monotype Corsiva" w:hAnsi="Monotype Corsiva"/>
          <w:sz w:val="26"/>
          <w:szCs w:val="26"/>
        </w:rPr>
        <w:t>e</w:t>
      </w:r>
      <w:proofErr w:type="gramEnd"/>
      <w:r w:rsidRPr="0037724A">
        <w:rPr>
          <w:rFonts w:ascii="Monotype Corsiva" w:hAnsi="Monotype Corsiva"/>
          <w:sz w:val="26"/>
          <w:szCs w:val="26"/>
        </w:rPr>
        <w:t xml:space="preserve"> pelas aulas cativantes da especialidade de Urologia.</w:t>
      </w:r>
    </w:p>
    <w:p w:rsidR="008815D8" w:rsidRDefault="008815D8" w:rsidP="008815D8">
      <w:pPr>
        <w:ind w:left="-142"/>
        <w:jc w:val="right"/>
        <w:rPr>
          <w:rFonts w:ascii="Monotype Corsiva" w:hAnsi="Monotype Corsiva"/>
          <w:sz w:val="26"/>
          <w:szCs w:val="26"/>
        </w:rPr>
      </w:pPr>
    </w:p>
    <w:p w:rsidR="008815D8" w:rsidRDefault="008815D8" w:rsidP="008815D8">
      <w:pPr>
        <w:ind w:left="-142"/>
        <w:jc w:val="right"/>
        <w:rPr>
          <w:rFonts w:ascii="Monotype Corsiva" w:hAnsi="Monotype Corsiva"/>
          <w:sz w:val="26"/>
          <w:szCs w:val="26"/>
        </w:rPr>
      </w:pPr>
      <w:r>
        <w:rPr>
          <w:rFonts w:ascii="Monotype Corsiva" w:hAnsi="Monotype Corsiva"/>
          <w:sz w:val="26"/>
          <w:szCs w:val="26"/>
        </w:rPr>
        <w:t xml:space="preserve">Ao Prof. La Fuente de Carvalho e à Dra. Isabel Palma, </w:t>
      </w:r>
    </w:p>
    <w:p w:rsidR="008815D8" w:rsidRPr="0037724A" w:rsidRDefault="008815D8" w:rsidP="008815D8">
      <w:pPr>
        <w:ind w:left="-142"/>
        <w:jc w:val="right"/>
        <w:rPr>
          <w:rFonts w:ascii="Monotype Corsiva" w:hAnsi="Monotype Corsiva"/>
          <w:sz w:val="26"/>
          <w:szCs w:val="26"/>
        </w:rPr>
      </w:pPr>
      <w:proofErr w:type="gramStart"/>
      <w:r>
        <w:rPr>
          <w:rFonts w:ascii="Monotype Corsiva" w:hAnsi="Monotype Corsiva"/>
          <w:sz w:val="26"/>
          <w:szCs w:val="26"/>
        </w:rPr>
        <w:t>pelo</w:t>
      </w:r>
      <w:proofErr w:type="gramEnd"/>
      <w:r>
        <w:rPr>
          <w:rFonts w:ascii="Monotype Corsiva" w:hAnsi="Monotype Corsiva"/>
          <w:sz w:val="26"/>
          <w:szCs w:val="26"/>
        </w:rPr>
        <w:t xml:space="preserve"> apoio, compreensão e disponibilidade</w:t>
      </w:r>
    </w:p>
    <w:p w:rsidR="008815D8" w:rsidRDefault="008815D8" w:rsidP="008815D8">
      <w:pPr>
        <w:ind w:left="-142"/>
        <w:jc w:val="right"/>
        <w:rPr>
          <w:rFonts w:ascii="Monotype Corsiva" w:hAnsi="Monotype Corsiva"/>
          <w:sz w:val="26"/>
          <w:szCs w:val="26"/>
        </w:rPr>
      </w:pPr>
      <w:r w:rsidRPr="0037724A">
        <w:rPr>
          <w:rFonts w:ascii="Monotype Corsiva" w:hAnsi="Monotype Corsiva"/>
          <w:sz w:val="26"/>
          <w:szCs w:val="26"/>
        </w:rPr>
        <w:t xml:space="preserve">Agradeço a todos que direta ou indiretamente contribuíram </w:t>
      </w:r>
    </w:p>
    <w:p w:rsidR="008815D8" w:rsidRPr="0037724A" w:rsidRDefault="008815D8" w:rsidP="008815D8">
      <w:pPr>
        <w:ind w:left="-142"/>
        <w:jc w:val="right"/>
        <w:rPr>
          <w:rFonts w:ascii="Monotype Corsiva" w:hAnsi="Monotype Corsiva"/>
          <w:sz w:val="26"/>
          <w:szCs w:val="26"/>
        </w:rPr>
      </w:pPr>
      <w:proofErr w:type="gramStart"/>
      <w:r w:rsidRPr="0037724A">
        <w:rPr>
          <w:rFonts w:ascii="Monotype Corsiva" w:hAnsi="Monotype Corsiva"/>
          <w:sz w:val="26"/>
          <w:szCs w:val="26"/>
        </w:rPr>
        <w:t>pa</w:t>
      </w:r>
      <w:r>
        <w:rPr>
          <w:rFonts w:ascii="Monotype Corsiva" w:hAnsi="Monotype Corsiva"/>
          <w:sz w:val="26"/>
          <w:szCs w:val="26"/>
        </w:rPr>
        <w:t>ra</w:t>
      </w:r>
      <w:proofErr w:type="gramEnd"/>
      <w:r>
        <w:rPr>
          <w:rFonts w:ascii="Monotype Corsiva" w:hAnsi="Monotype Corsiva"/>
          <w:sz w:val="26"/>
          <w:szCs w:val="26"/>
        </w:rPr>
        <w:t xml:space="preserve"> a realização deste trabalho e conclusão de curso.</w:t>
      </w:r>
    </w:p>
    <w:p w:rsidR="008815D8" w:rsidRDefault="008815D8" w:rsidP="008815D8">
      <w:pPr>
        <w:jc w:val="center"/>
        <w:rPr>
          <w:rFonts w:cs="Arial"/>
        </w:rPr>
      </w:pPr>
    </w:p>
    <w:p w:rsidR="00784FE5" w:rsidRDefault="00784FE5" w:rsidP="00784FE5">
      <w:pPr>
        <w:spacing w:before="100" w:beforeAutospacing="1" w:after="100" w:afterAutospacing="1" w:line="240" w:lineRule="auto"/>
        <w:jc w:val="both"/>
        <w:rPr>
          <w:b/>
        </w:rPr>
      </w:pPr>
      <w:r>
        <w:rPr>
          <w:b/>
        </w:rPr>
        <w:lastRenderedPageBreak/>
        <w:t xml:space="preserve">LISTA DE </w:t>
      </w:r>
      <w:r w:rsidRPr="00F90DA3">
        <w:rPr>
          <w:b/>
        </w:rPr>
        <w:t>ABREVIATURAS</w:t>
      </w:r>
    </w:p>
    <w:p w:rsidR="00784FE5" w:rsidRDefault="00784FE5" w:rsidP="00784FE5"/>
    <w:p w:rsidR="00ED5C28" w:rsidRDefault="00ED5C28" w:rsidP="00784FE5">
      <w:pPr>
        <w:sectPr w:rsidR="00ED5C28">
          <w:pgSz w:w="11906" w:h="16838"/>
          <w:pgMar w:top="1417" w:right="1701" w:bottom="1417" w:left="1701" w:header="708" w:footer="708" w:gutter="0"/>
          <w:cols w:space="708"/>
          <w:docGrid w:linePitch="360"/>
        </w:sectPr>
      </w:pPr>
    </w:p>
    <w:p w:rsidR="00F00ABB" w:rsidRPr="00D6318D" w:rsidRDefault="00F00ABB" w:rsidP="00784FE5">
      <w:pPr>
        <w:spacing w:after="100" w:afterAutospacing="1" w:line="240" w:lineRule="auto"/>
        <w:rPr>
          <w:sz w:val="20"/>
          <w:szCs w:val="20"/>
        </w:rPr>
      </w:pPr>
      <w:r>
        <w:rPr>
          <w:sz w:val="20"/>
          <w:szCs w:val="20"/>
        </w:rPr>
        <w:lastRenderedPageBreak/>
        <w:t>ADA – American Diabetes Association</w:t>
      </w:r>
    </w:p>
    <w:p w:rsidR="00784FE5" w:rsidRPr="00D6318D" w:rsidRDefault="00784FE5" w:rsidP="00784FE5">
      <w:pPr>
        <w:spacing w:after="100" w:afterAutospacing="1" w:line="240" w:lineRule="auto"/>
        <w:rPr>
          <w:sz w:val="20"/>
          <w:szCs w:val="20"/>
        </w:rPr>
      </w:pPr>
      <w:r w:rsidRPr="00D6318D">
        <w:rPr>
          <w:sz w:val="20"/>
          <w:szCs w:val="20"/>
        </w:rPr>
        <w:t>AMPc –</w:t>
      </w:r>
      <w:proofErr w:type="gramStart"/>
      <w:r w:rsidRPr="00D6318D">
        <w:rPr>
          <w:sz w:val="20"/>
          <w:szCs w:val="20"/>
        </w:rPr>
        <w:t xml:space="preserve">  3’-5’-monofosfato</w:t>
      </w:r>
      <w:proofErr w:type="gramEnd"/>
      <w:r w:rsidRPr="00D6318D">
        <w:rPr>
          <w:sz w:val="20"/>
          <w:szCs w:val="20"/>
        </w:rPr>
        <w:t xml:space="preserve"> de adenosina cíclico</w:t>
      </w:r>
    </w:p>
    <w:p w:rsidR="00784FE5" w:rsidRPr="00D6318D" w:rsidRDefault="00784FE5" w:rsidP="00784FE5">
      <w:pPr>
        <w:spacing w:after="100" w:afterAutospacing="1" w:line="240" w:lineRule="auto"/>
        <w:rPr>
          <w:sz w:val="20"/>
          <w:szCs w:val="20"/>
        </w:rPr>
      </w:pPr>
      <w:r w:rsidRPr="00D6318D">
        <w:rPr>
          <w:sz w:val="20"/>
          <w:szCs w:val="20"/>
        </w:rPr>
        <w:t>APOM – área pré-ótica medial</w:t>
      </w:r>
    </w:p>
    <w:p w:rsidR="00784FE5" w:rsidRPr="00D6318D" w:rsidRDefault="00784FE5" w:rsidP="00784FE5">
      <w:pPr>
        <w:spacing w:after="100" w:afterAutospacing="1" w:line="240" w:lineRule="auto"/>
        <w:rPr>
          <w:sz w:val="20"/>
          <w:szCs w:val="20"/>
        </w:rPr>
      </w:pPr>
      <w:r w:rsidRPr="00D6318D">
        <w:rPr>
          <w:sz w:val="20"/>
          <w:szCs w:val="20"/>
        </w:rPr>
        <w:t>DAG - diacilglicerol</w:t>
      </w:r>
    </w:p>
    <w:p w:rsidR="00784FE5" w:rsidRPr="00D6318D" w:rsidRDefault="00784FE5" w:rsidP="00784FE5">
      <w:pPr>
        <w:spacing w:after="100" w:afterAutospacing="1" w:line="240" w:lineRule="auto"/>
        <w:rPr>
          <w:sz w:val="20"/>
          <w:szCs w:val="20"/>
        </w:rPr>
      </w:pPr>
      <w:r w:rsidRPr="00D6318D">
        <w:rPr>
          <w:sz w:val="20"/>
          <w:szCs w:val="20"/>
        </w:rPr>
        <w:t>DCV – Doença Cardiovascular</w:t>
      </w:r>
    </w:p>
    <w:p w:rsidR="00784FE5" w:rsidRPr="00D6318D" w:rsidRDefault="00784FE5" w:rsidP="00784FE5">
      <w:pPr>
        <w:spacing w:after="100" w:afterAutospacing="1" w:line="240" w:lineRule="auto"/>
        <w:rPr>
          <w:sz w:val="20"/>
          <w:szCs w:val="20"/>
        </w:rPr>
      </w:pPr>
      <w:r w:rsidRPr="00D6318D">
        <w:rPr>
          <w:sz w:val="20"/>
          <w:szCs w:val="20"/>
        </w:rPr>
        <w:t xml:space="preserve">DE – disfunção erétil </w:t>
      </w:r>
    </w:p>
    <w:p w:rsidR="00784FE5" w:rsidRPr="00D6318D" w:rsidRDefault="00784FE5" w:rsidP="00784FE5">
      <w:pPr>
        <w:spacing w:after="100" w:afterAutospacing="1" w:line="240" w:lineRule="auto"/>
        <w:rPr>
          <w:sz w:val="20"/>
          <w:szCs w:val="20"/>
        </w:rPr>
      </w:pPr>
      <w:r w:rsidRPr="00D6318D">
        <w:rPr>
          <w:sz w:val="20"/>
          <w:szCs w:val="20"/>
        </w:rPr>
        <w:t>DM – diabetes mellitus</w:t>
      </w:r>
    </w:p>
    <w:p w:rsidR="00784FE5" w:rsidRPr="00D6318D" w:rsidRDefault="00784FE5" w:rsidP="00784FE5">
      <w:pPr>
        <w:spacing w:after="100" w:afterAutospacing="1" w:line="240" w:lineRule="auto"/>
        <w:rPr>
          <w:sz w:val="20"/>
          <w:szCs w:val="20"/>
        </w:rPr>
      </w:pPr>
      <w:r w:rsidRPr="00D6318D">
        <w:rPr>
          <w:sz w:val="20"/>
          <w:szCs w:val="20"/>
        </w:rPr>
        <w:t>DS – Disfunção Sexual</w:t>
      </w:r>
    </w:p>
    <w:p w:rsidR="00784FE5" w:rsidRPr="00D6318D" w:rsidRDefault="00784FE5" w:rsidP="00784FE5">
      <w:pPr>
        <w:spacing w:after="100" w:afterAutospacing="1" w:line="240" w:lineRule="auto"/>
        <w:rPr>
          <w:sz w:val="20"/>
          <w:szCs w:val="20"/>
        </w:rPr>
      </w:pPr>
      <w:r w:rsidRPr="00D6318D">
        <w:rPr>
          <w:sz w:val="20"/>
          <w:szCs w:val="20"/>
        </w:rPr>
        <w:t xml:space="preserve">EMAS – European Male Aging Study </w:t>
      </w:r>
    </w:p>
    <w:p w:rsidR="00784FE5" w:rsidRPr="00D6318D" w:rsidRDefault="00784FE5" w:rsidP="00784FE5">
      <w:pPr>
        <w:spacing w:after="100" w:afterAutospacing="1" w:line="240" w:lineRule="auto"/>
        <w:rPr>
          <w:sz w:val="20"/>
          <w:szCs w:val="20"/>
        </w:rPr>
      </w:pPr>
      <w:proofErr w:type="gramStart"/>
      <w:r w:rsidRPr="00D6318D">
        <w:rPr>
          <w:sz w:val="20"/>
          <w:szCs w:val="20"/>
        </w:rPr>
        <w:t>eNOS</w:t>
      </w:r>
      <w:proofErr w:type="gramEnd"/>
      <w:r w:rsidRPr="00D6318D">
        <w:rPr>
          <w:sz w:val="20"/>
          <w:szCs w:val="20"/>
        </w:rPr>
        <w:t xml:space="preserve"> – óxido nítrico sintase endotelial</w:t>
      </w:r>
    </w:p>
    <w:p w:rsidR="00784FE5" w:rsidRPr="00D6318D" w:rsidRDefault="00784FE5" w:rsidP="00784FE5">
      <w:pPr>
        <w:spacing w:after="100" w:afterAutospacing="1" w:line="240" w:lineRule="auto"/>
        <w:rPr>
          <w:sz w:val="20"/>
          <w:szCs w:val="20"/>
        </w:rPr>
      </w:pPr>
      <w:r w:rsidRPr="00D6318D">
        <w:rPr>
          <w:sz w:val="20"/>
          <w:szCs w:val="20"/>
        </w:rPr>
        <w:t xml:space="preserve">FGA - </w:t>
      </w:r>
      <w:r w:rsidRPr="00D6318D">
        <w:rPr>
          <w:rFonts w:cs="TimesNewRomanPSMT"/>
          <w:sz w:val="20"/>
          <w:szCs w:val="20"/>
        </w:rPr>
        <w:t>produtos finais da glicação avançada</w:t>
      </w:r>
    </w:p>
    <w:p w:rsidR="00784FE5" w:rsidRPr="00D6318D" w:rsidRDefault="00784FE5" w:rsidP="00784FE5">
      <w:pPr>
        <w:spacing w:after="100" w:afterAutospacing="1" w:line="240" w:lineRule="auto"/>
        <w:rPr>
          <w:sz w:val="20"/>
          <w:szCs w:val="20"/>
        </w:rPr>
      </w:pPr>
      <w:r w:rsidRPr="00D6318D">
        <w:rPr>
          <w:sz w:val="20"/>
          <w:szCs w:val="20"/>
        </w:rPr>
        <w:t>FSH – Hormona foliculoestimulante</w:t>
      </w:r>
    </w:p>
    <w:p w:rsidR="00784FE5" w:rsidRPr="00D6318D" w:rsidRDefault="00784FE5" w:rsidP="00784FE5">
      <w:pPr>
        <w:spacing w:after="100" w:afterAutospacing="1" w:line="240" w:lineRule="auto"/>
        <w:rPr>
          <w:sz w:val="20"/>
          <w:szCs w:val="20"/>
        </w:rPr>
      </w:pPr>
      <w:r w:rsidRPr="00D6318D">
        <w:rPr>
          <w:sz w:val="20"/>
          <w:szCs w:val="20"/>
        </w:rPr>
        <w:t>GC – guanililciclase</w:t>
      </w:r>
    </w:p>
    <w:p w:rsidR="00784FE5" w:rsidRPr="00D6318D" w:rsidRDefault="00784FE5" w:rsidP="00784FE5">
      <w:pPr>
        <w:spacing w:after="100" w:afterAutospacing="1" w:line="240" w:lineRule="auto"/>
        <w:rPr>
          <w:sz w:val="20"/>
          <w:szCs w:val="20"/>
        </w:rPr>
      </w:pPr>
      <w:r w:rsidRPr="00D6318D">
        <w:rPr>
          <w:sz w:val="20"/>
          <w:szCs w:val="20"/>
        </w:rPr>
        <w:t>GMPc – 3’-5’-monofosfato de guanosina cíclico</w:t>
      </w:r>
    </w:p>
    <w:p w:rsidR="00784FE5" w:rsidRDefault="00784FE5" w:rsidP="00784FE5">
      <w:pPr>
        <w:spacing w:after="100" w:afterAutospacing="1" w:line="240" w:lineRule="auto"/>
        <w:rPr>
          <w:sz w:val="20"/>
          <w:szCs w:val="20"/>
        </w:rPr>
      </w:pPr>
      <w:r w:rsidRPr="00D6318D">
        <w:rPr>
          <w:sz w:val="20"/>
          <w:szCs w:val="20"/>
        </w:rPr>
        <w:t>HTA – Hipertensão Arterial</w:t>
      </w:r>
    </w:p>
    <w:p w:rsidR="00F00ABB" w:rsidRPr="00D6318D" w:rsidRDefault="00F00ABB" w:rsidP="00784FE5">
      <w:pPr>
        <w:spacing w:after="100" w:afterAutospacing="1" w:line="240" w:lineRule="auto"/>
        <w:rPr>
          <w:sz w:val="20"/>
          <w:szCs w:val="20"/>
        </w:rPr>
      </w:pPr>
      <w:r>
        <w:rPr>
          <w:sz w:val="20"/>
          <w:szCs w:val="20"/>
        </w:rPr>
        <w:t>IDF – International Diabetes Federation</w:t>
      </w:r>
    </w:p>
    <w:p w:rsidR="00784FE5" w:rsidRPr="00D6318D" w:rsidRDefault="008B1CC5" w:rsidP="00784FE5">
      <w:pPr>
        <w:spacing w:after="100" w:afterAutospacing="1" w:line="240" w:lineRule="auto"/>
        <w:rPr>
          <w:sz w:val="20"/>
          <w:szCs w:val="20"/>
        </w:rPr>
      </w:pPr>
      <w:r>
        <w:rPr>
          <w:sz w:val="20"/>
          <w:szCs w:val="20"/>
        </w:rPr>
        <w:t>II</w:t>
      </w:r>
      <w:r w:rsidR="00784FE5" w:rsidRPr="00D6318D">
        <w:rPr>
          <w:sz w:val="20"/>
          <w:szCs w:val="20"/>
        </w:rPr>
        <w:t>E</w:t>
      </w:r>
      <w:r>
        <w:rPr>
          <w:sz w:val="20"/>
          <w:szCs w:val="20"/>
        </w:rPr>
        <w:t>F</w:t>
      </w:r>
      <w:r w:rsidR="00784FE5" w:rsidRPr="00D6318D">
        <w:rPr>
          <w:sz w:val="20"/>
          <w:szCs w:val="20"/>
        </w:rPr>
        <w:t xml:space="preserve"> – Índice Internacional da Função Erétil</w:t>
      </w:r>
    </w:p>
    <w:p w:rsidR="00784FE5" w:rsidRPr="00D6318D" w:rsidRDefault="00784FE5" w:rsidP="00784FE5">
      <w:pPr>
        <w:spacing w:after="100" w:afterAutospacing="1" w:line="240" w:lineRule="auto"/>
        <w:rPr>
          <w:sz w:val="20"/>
          <w:szCs w:val="20"/>
        </w:rPr>
      </w:pPr>
      <w:r w:rsidRPr="00D6318D">
        <w:rPr>
          <w:sz w:val="20"/>
          <w:szCs w:val="20"/>
        </w:rPr>
        <w:t xml:space="preserve">IMC – </w:t>
      </w:r>
      <w:r w:rsidRPr="00D6318D">
        <w:rPr>
          <w:sz w:val="20"/>
          <w:szCs w:val="20"/>
          <w:lang w:val="pt-BR"/>
        </w:rPr>
        <w:t>Índice</w:t>
      </w:r>
      <w:r w:rsidRPr="00D6318D">
        <w:rPr>
          <w:sz w:val="20"/>
          <w:szCs w:val="20"/>
        </w:rPr>
        <w:t xml:space="preserve"> de Massa Corporal</w:t>
      </w:r>
    </w:p>
    <w:p w:rsidR="00784FE5" w:rsidRPr="00D6318D" w:rsidRDefault="00784FE5" w:rsidP="00784FE5">
      <w:pPr>
        <w:spacing w:after="100" w:afterAutospacing="1" w:line="240" w:lineRule="auto"/>
        <w:rPr>
          <w:sz w:val="20"/>
          <w:szCs w:val="20"/>
        </w:rPr>
      </w:pPr>
      <w:r w:rsidRPr="00D6318D">
        <w:rPr>
          <w:sz w:val="20"/>
          <w:szCs w:val="20"/>
        </w:rPr>
        <w:t>IP</w:t>
      </w:r>
      <w:r w:rsidRPr="00D6318D">
        <w:rPr>
          <w:sz w:val="20"/>
          <w:szCs w:val="20"/>
          <w:vertAlign w:val="subscript"/>
        </w:rPr>
        <w:t xml:space="preserve">3 </w:t>
      </w:r>
      <w:r w:rsidRPr="00D6318D">
        <w:rPr>
          <w:sz w:val="20"/>
          <w:szCs w:val="20"/>
        </w:rPr>
        <w:t>– trifosfato de inositol</w:t>
      </w:r>
    </w:p>
    <w:p w:rsidR="00784FE5" w:rsidRPr="00D6318D" w:rsidRDefault="00784FE5" w:rsidP="00784FE5">
      <w:pPr>
        <w:spacing w:after="100" w:afterAutospacing="1" w:line="240" w:lineRule="auto"/>
        <w:rPr>
          <w:sz w:val="20"/>
          <w:szCs w:val="20"/>
          <w:lang w:val="en-US"/>
        </w:rPr>
      </w:pPr>
      <w:r w:rsidRPr="00D6318D">
        <w:rPr>
          <w:sz w:val="20"/>
          <w:szCs w:val="20"/>
          <w:lang w:val="en-US"/>
        </w:rPr>
        <w:t>LH – hormona luteinizante</w:t>
      </w:r>
    </w:p>
    <w:p w:rsidR="00784FE5" w:rsidRDefault="00784FE5" w:rsidP="00784FE5">
      <w:pPr>
        <w:spacing w:after="100" w:afterAutospacing="1" w:line="240" w:lineRule="auto"/>
        <w:rPr>
          <w:sz w:val="20"/>
          <w:szCs w:val="20"/>
          <w:lang w:val="en-US"/>
        </w:rPr>
      </w:pPr>
      <w:r w:rsidRPr="00D6318D">
        <w:rPr>
          <w:sz w:val="20"/>
          <w:szCs w:val="20"/>
          <w:lang w:val="en-US"/>
        </w:rPr>
        <w:t xml:space="preserve">MMAS – </w:t>
      </w:r>
      <w:r>
        <w:rPr>
          <w:sz w:val="20"/>
          <w:szCs w:val="20"/>
          <w:lang w:val="en-US"/>
        </w:rPr>
        <w:t xml:space="preserve">Massachusetts Male Aging Study </w:t>
      </w:r>
    </w:p>
    <w:p w:rsidR="00784FE5" w:rsidRPr="00D6318D" w:rsidRDefault="00784FE5" w:rsidP="00784FE5">
      <w:pPr>
        <w:spacing w:after="100" w:afterAutospacing="1" w:line="240" w:lineRule="auto"/>
        <w:rPr>
          <w:sz w:val="20"/>
          <w:szCs w:val="20"/>
        </w:rPr>
      </w:pPr>
      <w:r w:rsidRPr="00D6318D">
        <w:rPr>
          <w:sz w:val="20"/>
          <w:szCs w:val="20"/>
        </w:rPr>
        <w:t>NANC – não adrenérgico não colinérgico</w:t>
      </w:r>
    </w:p>
    <w:p w:rsidR="00784FE5" w:rsidRPr="00D6318D" w:rsidRDefault="00784FE5" w:rsidP="00784FE5">
      <w:pPr>
        <w:spacing w:after="100" w:afterAutospacing="1" w:line="240" w:lineRule="auto"/>
        <w:rPr>
          <w:sz w:val="20"/>
          <w:szCs w:val="20"/>
        </w:rPr>
      </w:pPr>
      <w:proofErr w:type="gramStart"/>
      <w:r w:rsidRPr="00D6318D">
        <w:rPr>
          <w:sz w:val="20"/>
          <w:szCs w:val="20"/>
        </w:rPr>
        <w:t>nNOS</w:t>
      </w:r>
      <w:proofErr w:type="gramEnd"/>
      <w:r w:rsidRPr="00D6318D">
        <w:rPr>
          <w:sz w:val="20"/>
          <w:szCs w:val="20"/>
        </w:rPr>
        <w:t xml:space="preserve"> – óxido nítrico sintase neuronal</w:t>
      </w:r>
    </w:p>
    <w:p w:rsidR="00784FE5" w:rsidRPr="00D6318D" w:rsidRDefault="00784FE5" w:rsidP="00784FE5">
      <w:pPr>
        <w:spacing w:after="100" w:afterAutospacing="1" w:line="240" w:lineRule="auto"/>
        <w:rPr>
          <w:sz w:val="20"/>
          <w:szCs w:val="20"/>
        </w:rPr>
      </w:pPr>
      <w:r w:rsidRPr="00D6318D">
        <w:rPr>
          <w:sz w:val="20"/>
          <w:szCs w:val="20"/>
        </w:rPr>
        <w:t>NO – óxido nítrico</w:t>
      </w:r>
    </w:p>
    <w:p w:rsidR="00784FE5" w:rsidRPr="00D6318D" w:rsidRDefault="00784FE5" w:rsidP="00784FE5">
      <w:pPr>
        <w:spacing w:after="100" w:afterAutospacing="1" w:line="240" w:lineRule="auto"/>
        <w:rPr>
          <w:sz w:val="20"/>
          <w:szCs w:val="20"/>
        </w:rPr>
      </w:pPr>
      <w:r w:rsidRPr="00D6318D">
        <w:rPr>
          <w:sz w:val="20"/>
          <w:szCs w:val="20"/>
        </w:rPr>
        <w:t>NOS – óxido nítrico sintase</w:t>
      </w:r>
    </w:p>
    <w:p w:rsidR="00784FE5" w:rsidRPr="00D6318D" w:rsidRDefault="00784FE5" w:rsidP="00784FE5">
      <w:pPr>
        <w:spacing w:after="100" w:afterAutospacing="1" w:line="240" w:lineRule="auto"/>
        <w:rPr>
          <w:sz w:val="20"/>
          <w:szCs w:val="20"/>
        </w:rPr>
      </w:pPr>
      <w:r w:rsidRPr="00D6318D">
        <w:rPr>
          <w:sz w:val="20"/>
          <w:szCs w:val="20"/>
        </w:rPr>
        <w:lastRenderedPageBreak/>
        <w:t>NPV – Núcleo Paraventricular</w:t>
      </w:r>
    </w:p>
    <w:p w:rsidR="00784FE5" w:rsidRPr="00D6318D" w:rsidRDefault="00784FE5" w:rsidP="00784FE5">
      <w:pPr>
        <w:spacing w:after="100" w:afterAutospacing="1" w:line="240" w:lineRule="auto"/>
        <w:rPr>
          <w:sz w:val="20"/>
          <w:szCs w:val="20"/>
        </w:rPr>
      </w:pPr>
      <w:r w:rsidRPr="00D6318D">
        <w:rPr>
          <w:sz w:val="20"/>
          <w:szCs w:val="20"/>
        </w:rPr>
        <w:t>OMS – Organização Mundial de Saúde</w:t>
      </w:r>
    </w:p>
    <w:p w:rsidR="00784FE5" w:rsidRDefault="00784FE5" w:rsidP="00784FE5">
      <w:pPr>
        <w:spacing w:after="100" w:afterAutospacing="1" w:line="240" w:lineRule="auto"/>
        <w:rPr>
          <w:sz w:val="20"/>
          <w:szCs w:val="20"/>
        </w:rPr>
      </w:pPr>
      <w:r w:rsidRPr="00D6318D">
        <w:rPr>
          <w:sz w:val="20"/>
          <w:szCs w:val="20"/>
        </w:rPr>
        <w:t>PDE5 – fosfodiesterase 5</w:t>
      </w:r>
    </w:p>
    <w:p w:rsidR="004500A9" w:rsidRPr="00D6318D" w:rsidRDefault="004500A9" w:rsidP="00784FE5">
      <w:pPr>
        <w:spacing w:after="100" w:afterAutospacing="1" w:line="240" w:lineRule="auto"/>
        <w:rPr>
          <w:sz w:val="20"/>
          <w:szCs w:val="20"/>
        </w:rPr>
      </w:pPr>
      <w:r>
        <w:rPr>
          <w:sz w:val="20"/>
          <w:szCs w:val="20"/>
        </w:rPr>
        <w:t xml:space="preserve">PGE – prostaglandina </w:t>
      </w:r>
      <w:proofErr w:type="gramStart"/>
      <w:r>
        <w:rPr>
          <w:sz w:val="20"/>
          <w:szCs w:val="20"/>
        </w:rPr>
        <w:t>E</w:t>
      </w:r>
      <w:proofErr w:type="gramEnd"/>
    </w:p>
    <w:p w:rsidR="00784FE5" w:rsidRDefault="00784FE5" w:rsidP="00784FE5">
      <w:pPr>
        <w:spacing w:after="100" w:afterAutospacing="1" w:line="240" w:lineRule="auto"/>
        <w:rPr>
          <w:sz w:val="20"/>
          <w:szCs w:val="20"/>
        </w:rPr>
      </w:pPr>
      <w:r w:rsidRPr="00D6318D">
        <w:rPr>
          <w:sz w:val="20"/>
          <w:szCs w:val="20"/>
        </w:rPr>
        <w:t>PKG – proteína cinase G</w:t>
      </w:r>
    </w:p>
    <w:p w:rsidR="004500A9" w:rsidRPr="00D6318D" w:rsidRDefault="004500A9" w:rsidP="00784FE5">
      <w:pPr>
        <w:spacing w:after="100" w:afterAutospacing="1" w:line="240" w:lineRule="auto"/>
        <w:rPr>
          <w:sz w:val="20"/>
          <w:szCs w:val="20"/>
        </w:rPr>
      </w:pPr>
      <w:r>
        <w:rPr>
          <w:sz w:val="20"/>
          <w:szCs w:val="20"/>
        </w:rPr>
        <w:t>PLC – fosfolipase C</w:t>
      </w:r>
    </w:p>
    <w:p w:rsidR="00784FE5" w:rsidRPr="00D6318D" w:rsidRDefault="00784FE5" w:rsidP="00784FE5">
      <w:pPr>
        <w:spacing w:after="100" w:afterAutospacing="1" w:line="240" w:lineRule="auto"/>
        <w:ind w:left="567" w:hanging="567"/>
        <w:rPr>
          <w:sz w:val="20"/>
          <w:szCs w:val="20"/>
        </w:rPr>
      </w:pPr>
      <w:r w:rsidRPr="00D6318D">
        <w:rPr>
          <w:sz w:val="20"/>
          <w:szCs w:val="20"/>
        </w:rPr>
        <w:t>SHBG – Globulina de ligação a hormonas sexuais</w:t>
      </w:r>
    </w:p>
    <w:p w:rsidR="00784FE5" w:rsidRPr="00D6318D" w:rsidRDefault="00784FE5" w:rsidP="00784FE5">
      <w:pPr>
        <w:spacing w:after="100" w:afterAutospacing="1" w:line="240" w:lineRule="auto"/>
        <w:rPr>
          <w:sz w:val="20"/>
          <w:szCs w:val="20"/>
        </w:rPr>
      </w:pPr>
      <w:r w:rsidRPr="00D6318D">
        <w:rPr>
          <w:sz w:val="20"/>
          <w:szCs w:val="20"/>
        </w:rPr>
        <w:t>SM – Síndrome Metabólica</w:t>
      </w:r>
    </w:p>
    <w:p w:rsidR="00784FE5" w:rsidRPr="00D6318D" w:rsidRDefault="00784FE5" w:rsidP="00784FE5">
      <w:pPr>
        <w:spacing w:after="100" w:afterAutospacing="1" w:line="240" w:lineRule="auto"/>
        <w:rPr>
          <w:sz w:val="20"/>
          <w:szCs w:val="20"/>
        </w:rPr>
      </w:pPr>
      <w:r w:rsidRPr="00D6318D">
        <w:rPr>
          <w:sz w:val="20"/>
          <w:szCs w:val="20"/>
        </w:rPr>
        <w:t>SNS – Sistema Nervoso Simpático</w:t>
      </w:r>
    </w:p>
    <w:p w:rsidR="00784FE5" w:rsidRPr="00D6318D" w:rsidRDefault="00784FE5" w:rsidP="00784FE5">
      <w:pPr>
        <w:spacing w:after="100" w:afterAutospacing="1" w:line="240" w:lineRule="auto"/>
        <w:rPr>
          <w:sz w:val="20"/>
          <w:szCs w:val="20"/>
        </w:rPr>
      </w:pPr>
      <w:r w:rsidRPr="00D6318D">
        <w:rPr>
          <w:sz w:val="20"/>
          <w:szCs w:val="20"/>
        </w:rPr>
        <w:t>T – Testosterona</w:t>
      </w:r>
    </w:p>
    <w:p w:rsidR="00784FE5" w:rsidRPr="00D6318D" w:rsidRDefault="00784FE5" w:rsidP="00784FE5">
      <w:pPr>
        <w:spacing w:after="100" w:afterAutospacing="1" w:line="240" w:lineRule="auto"/>
        <w:rPr>
          <w:sz w:val="20"/>
          <w:szCs w:val="20"/>
        </w:rPr>
      </w:pPr>
      <w:r w:rsidRPr="00D6318D">
        <w:rPr>
          <w:sz w:val="20"/>
          <w:szCs w:val="20"/>
        </w:rPr>
        <w:t>TL – Testosterona Livre</w:t>
      </w:r>
    </w:p>
    <w:p w:rsidR="00784FE5" w:rsidRPr="00D6318D" w:rsidRDefault="00784FE5" w:rsidP="00784FE5">
      <w:pPr>
        <w:spacing w:after="100" w:afterAutospacing="1" w:line="240" w:lineRule="auto"/>
        <w:rPr>
          <w:sz w:val="20"/>
          <w:szCs w:val="20"/>
        </w:rPr>
      </w:pPr>
      <w:r w:rsidRPr="00D6318D">
        <w:rPr>
          <w:sz w:val="20"/>
          <w:szCs w:val="20"/>
        </w:rPr>
        <w:t>TT – Testosterona total</w:t>
      </w:r>
    </w:p>
    <w:p w:rsidR="00784FE5" w:rsidRPr="00D6318D" w:rsidRDefault="00784FE5" w:rsidP="00784FE5">
      <w:pPr>
        <w:spacing w:after="100" w:afterAutospacing="1" w:line="240" w:lineRule="auto"/>
        <w:ind w:left="567" w:hanging="567"/>
        <w:rPr>
          <w:sz w:val="20"/>
          <w:szCs w:val="20"/>
        </w:rPr>
      </w:pPr>
      <w:r w:rsidRPr="00D6318D">
        <w:rPr>
          <w:sz w:val="20"/>
          <w:szCs w:val="20"/>
        </w:rPr>
        <w:t xml:space="preserve">VEGF - </w:t>
      </w:r>
      <w:r w:rsidRPr="00D6318D">
        <w:rPr>
          <w:rFonts w:cs="TimesNewRomanPSMT"/>
          <w:sz w:val="20"/>
          <w:szCs w:val="20"/>
        </w:rPr>
        <w:t>fator de crescimento do endotélio vascular</w:t>
      </w:r>
    </w:p>
    <w:p w:rsidR="00784FE5" w:rsidRDefault="00784FE5" w:rsidP="00784FE5">
      <w:pPr>
        <w:spacing w:after="100" w:afterAutospacing="1" w:line="240" w:lineRule="auto"/>
        <w:rPr>
          <w:b/>
        </w:rPr>
        <w:sectPr w:rsidR="00784FE5" w:rsidSect="000C0C0C">
          <w:type w:val="continuous"/>
          <w:pgSz w:w="11906" w:h="16838"/>
          <w:pgMar w:top="1417" w:right="1701" w:bottom="1417" w:left="1701" w:header="708" w:footer="708" w:gutter="0"/>
          <w:cols w:num="2" w:space="708"/>
          <w:docGrid w:linePitch="360"/>
        </w:sectPr>
      </w:pPr>
      <w:r w:rsidRPr="00D6318D">
        <w:rPr>
          <w:sz w:val="20"/>
          <w:szCs w:val="20"/>
        </w:rPr>
        <w:t>VIP - Péptido Vasoativo</w:t>
      </w:r>
    </w:p>
    <w:p w:rsidR="00784FE5" w:rsidRPr="00E56EE7" w:rsidRDefault="00784FE5" w:rsidP="00E56EE7">
      <w:pPr>
        <w:spacing w:after="0" w:line="240" w:lineRule="auto"/>
        <w:jc w:val="both"/>
        <w:rPr>
          <w:b/>
        </w:rPr>
      </w:pPr>
      <w:r w:rsidRPr="00E56EE7">
        <w:rPr>
          <w:b/>
        </w:rPr>
        <w:lastRenderedPageBreak/>
        <w:t>RESUMO</w:t>
      </w:r>
    </w:p>
    <w:p w:rsidR="00A65BDE" w:rsidRPr="00E56EE7" w:rsidRDefault="00A65BDE" w:rsidP="00E56EE7">
      <w:pPr>
        <w:autoSpaceDE w:val="0"/>
        <w:autoSpaceDN w:val="0"/>
        <w:adjustRightInd w:val="0"/>
        <w:spacing w:after="0" w:line="240" w:lineRule="auto"/>
        <w:jc w:val="both"/>
        <w:rPr>
          <w:b/>
        </w:rPr>
      </w:pPr>
    </w:p>
    <w:p w:rsidR="00F85D17" w:rsidRPr="00E56EE7" w:rsidRDefault="00784FE5" w:rsidP="00E56EE7">
      <w:pPr>
        <w:autoSpaceDE w:val="0"/>
        <w:autoSpaceDN w:val="0"/>
        <w:adjustRightInd w:val="0"/>
        <w:spacing w:after="0" w:line="240" w:lineRule="auto"/>
        <w:jc w:val="both"/>
      </w:pPr>
      <w:r w:rsidRPr="00E56EE7">
        <w:rPr>
          <w:b/>
        </w:rPr>
        <w:t>Introdução</w:t>
      </w:r>
      <w:r w:rsidRPr="00E56EE7">
        <w:t xml:space="preserve">: </w:t>
      </w:r>
      <w:r w:rsidR="00047E2A" w:rsidRPr="00E56EE7">
        <w:rPr>
          <w:rFonts w:cs="TimesNewRomanPSMT"/>
        </w:rPr>
        <w:t>A diabetes é uma patologia em larga expansão, associada a inúmeros distúrbios sistémicos que podem contribuir direta ou indiretamente para o desenvolvimento de disfunção erétil</w:t>
      </w:r>
      <w:r w:rsidR="00A65BDE" w:rsidRPr="00E56EE7">
        <w:rPr>
          <w:rFonts w:cs="TimesNewRomanPSMT"/>
        </w:rPr>
        <w:t xml:space="preserve"> (DE)</w:t>
      </w:r>
      <w:r w:rsidR="00047E2A" w:rsidRPr="00E56EE7">
        <w:rPr>
          <w:rFonts w:cs="TimesNewRomanPSMT"/>
        </w:rPr>
        <w:t>.</w:t>
      </w:r>
      <w:r w:rsidR="00047E2A" w:rsidRPr="00E56EE7">
        <w:t xml:space="preserve"> Paralelamente</w:t>
      </w:r>
      <w:proofErr w:type="gramStart"/>
      <w:r w:rsidR="00A65BDE" w:rsidRPr="00E56EE7">
        <w:t>,</w:t>
      </w:r>
      <w:proofErr w:type="gramEnd"/>
      <w:r w:rsidR="00047E2A" w:rsidRPr="00E56EE7">
        <w:t xml:space="preserve"> t</w:t>
      </w:r>
      <w:r w:rsidR="00BC244E" w:rsidRPr="00E56EE7">
        <w:t xml:space="preserve">em-se verificado um grande aumento da prevalência da </w:t>
      </w:r>
      <w:r w:rsidR="00A65BDE" w:rsidRPr="00E56EE7">
        <w:t>DE</w:t>
      </w:r>
      <w:r w:rsidR="00BC244E" w:rsidRPr="00E56EE7">
        <w:t xml:space="preserve"> na população geral</w:t>
      </w:r>
      <w:r w:rsidR="00047E2A" w:rsidRPr="00E56EE7">
        <w:t>, t</w:t>
      </w:r>
      <w:r w:rsidR="00F85D17" w:rsidRPr="00E56EE7">
        <w:t>en</w:t>
      </w:r>
      <w:r w:rsidR="00047E2A" w:rsidRPr="00E56EE7">
        <w:t xml:space="preserve">do-se </w:t>
      </w:r>
      <w:r w:rsidR="00F85D17" w:rsidRPr="00E56EE7">
        <w:t>tornado</w:t>
      </w:r>
      <w:r w:rsidR="00047E2A" w:rsidRPr="00E56EE7">
        <w:t xml:space="preserve"> um importante problema de saúde pública</w:t>
      </w:r>
      <w:r w:rsidR="00F85D17" w:rsidRPr="00E56EE7">
        <w:t>, com impacto</w:t>
      </w:r>
      <w:r w:rsidR="001E5A9A" w:rsidRPr="00E56EE7">
        <w:t xml:space="preserve"> significativo</w:t>
      </w:r>
      <w:r w:rsidR="00F85D17" w:rsidRPr="00E56EE7">
        <w:t xml:space="preserve"> na qualidade de vida dos pacientes</w:t>
      </w:r>
      <w:r w:rsidR="00047E2A" w:rsidRPr="00E56EE7">
        <w:t>.</w:t>
      </w:r>
      <w:r w:rsidR="00BC244E" w:rsidRPr="00E56EE7">
        <w:t xml:space="preserve"> </w:t>
      </w:r>
    </w:p>
    <w:p w:rsidR="00A65BDE" w:rsidRPr="00E56EE7" w:rsidRDefault="00A65BDE" w:rsidP="00E56EE7">
      <w:pPr>
        <w:spacing w:after="0" w:line="240" w:lineRule="auto"/>
        <w:jc w:val="both"/>
        <w:rPr>
          <w:b/>
          <w:sz w:val="16"/>
          <w:szCs w:val="16"/>
        </w:rPr>
      </w:pPr>
    </w:p>
    <w:p w:rsidR="00784FE5" w:rsidRPr="00E56EE7" w:rsidRDefault="00784FE5" w:rsidP="00E56EE7">
      <w:pPr>
        <w:spacing w:after="0" w:line="240" w:lineRule="auto"/>
        <w:jc w:val="both"/>
      </w:pPr>
      <w:r w:rsidRPr="00E56EE7">
        <w:rPr>
          <w:b/>
        </w:rPr>
        <w:t>Objetivo</w:t>
      </w:r>
      <w:r w:rsidRPr="00E56EE7">
        <w:t xml:space="preserve">: </w:t>
      </w:r>
      <w:r w:rsidR="001E5A9A" w:rsidRPr="00E56EE7">
        <w:t>Rever a</w:t>
      </w:r>
      <w:r w:rsidRPr="00E56EE7">
        <w:t xml:space="preserve"> relação </w:t>
      </w:r>
      <w:r w:rsidR="001E5A9A" w:rsidRPr="00E56EE7">
        <w:t xml:space="preserve">existente </w:t>
      </w:r>
      <w:r w:rsidRPr="00E56EE7">
        <w:t xml:space="preserve">entre </w:t>
      </w:r>
      <w:r w:rsidR="001E5A9A" w:rsidRPr="00E56EE7">
        <w:t>a diabetes mellitus e a disfunção erétil</w:t>
      </w:r>
      <w:r w:rsidRPr="00E56EE7">
        <w:t>.</w:t>
      </w:r>
    </w:p>
    <w:p w:rsidR="00A65BDE" w:rsidRPr="00E56EE7" w:rsidRDefault="00A65BDE" w:rsidP="00E56EE7">
      <w:pPr>
        <w:spacing w:after="0" w:line="240" w:lineRule="auto"/>
        <w:jc w:val="both"/>
        <w:rPr>
          <w:b/>
          <w:sz w:val="16"/>
          <w:szCs w:val="16"/>
        </w:rPr>
      </w:pPr>
    </w:p>
    <w:p w:rsidR="00784FE5" w:rsidRPr="00E56EE7" w:rsidRDefault="00784FE5" w:rsidP="00E56EE7">
      <w:pPr>
        <w:spacing w:after="0" w:line="240" w:lineRule="auto"/>
        <w:jc w:val="both"/>
      </w:pPr>
      <w:r w:rsidRPr="00E56EE7">
        <w:rPr>
          <w:b/>
        </w:rPr>
        <w:t>Metodologia</w:t>
      </w:r>
      <w:r w:rsidRPr="00E56EE7">
        <w:t xml:space="preserve">: </w:t>
      </w:r>
      <w:r w:rsidR="00BF53D6" w:rsidRPr="00E56EE7">
        <w:t>R</w:t>
      </w:r>
      <w:r w:rsidR="00BF53D6" w:rsidRPr="00E56EE7">
        <w:t xml:space="preserve">evisão da literatura científica </w:t>
      </w:r>
      <w:r w:rsidR="00BF53D6" w:rsidRPr="00E56EE7">
        <w:t>e p</w:t>
      </w:r>
      <w:r w:rsidRPr="00E56EE7">
        <w:t>esquisa bibliográfica</w:t>
      </w:r>
      <w:r w:rsidR="00BF53D6" w:rsidRPr="00E56EE7">
        <w:t xml:space="preserve"> feita principalmente no </w:t>
      </w:r>
      <w:r w:rsidR="00BF53D6" w:rsidRPr="00E56EE7">
        <w:rPr>
          <w:i/>
        </w:rPr>
        <w:t>Pubmed.</w:t>
      </w:r>
      <w:r w:rsidRPr="00E56EE7">
        <w:t xml:space="preserve"> </w:t>
      </w:r>
    </w:p>
    <w:p w:rsidR="00A65BDE" w:rsidRPr="00E56EE7" w:rsidRDefault="00A65BDE" w:rsidP="00E56EE7">
      <w:pPr>
        <w:autoSpaceDE w:val="0"/>
        <w:autoSpaceDN w:val="0"/>
        <w:adjustRightInd w:val="0"/>
        <w:spacing w:after="0" w:line="240" w:lineRule="auto"/>
        <w:jc w:val="both"/>
        <w:rPr>
          <w:b/>
          <w:sz w:val="16"/>
          <w:szCs w:val="16"/>
        </w:rPr>
      </w:pPr>
    </w:p>
    <w:p w:rsidR="00A65BDE" w:rsidRPr="00E56EE7" w:rsidRDefault="00C53E39" w:rsidP="00E56EE7">
      <w:pPr>
        <w:autoSpaceDE w:val="0"/>
        <w:autoSpaceDN w:val="0"/>
        <w:adjustRightInd w:val="0"/>
        <w:spacing w:after="0" w:line="240" w:lineRule="auto"/>
        <w:jc w:val="both"/>
      </w:pPr>
      <w:r w:rsidRPr="00E56EE7">
        <w:rPr>
          <w:b/>
        </w:rPr>
        <w:t>Resultados</w:t>
      </w:r>
      <w:r w:rsidR="00647DD7" w:rsidRPr="00E56EE7">
        <w:t xml:space="preserve">: A disfunção erétil é uma das complicações mais </w:t>
      </w:r>
      <w:r w:rsidR="004031FE" w:rsidRPr="00E56EE7">
        <w:t>frequentes</w:t>
      </w:r>
      <w:r w:rsidR="00647DD7" w:rsidRPr="00E56EE7">
        <w:t xml:space="preserve"> e precoces da diabetes mellitus</w:t>
      </w:r>
      <w:r w:rsidR="004031FE" w:rsidRPr="00E56EE7">
        <w:t>. Ambas as patologias partilham fatores de risco comuns e uma fisiopatologia multifatorial.</w:t>
      </w:r>
      <w:r w:rsidR="001E5A9A" w:rsidRPr="00E56EE7">
        <w:t xml:space="preserve"> Os principais mecanismos subjacentes à DE na diabetes incluem neuropatia, disfunção endotelial, alterações estruturais/funcionais cavernosas e hormonais. Doentes diabéticos </w:t>
      </w:r>
      <w:proofErr w:type="gramStart"/>
      <w:r w:rsidR="001E5A9A" w:rsidRPr="00E56EE7">
        <w:t>com DE</w:t>
      </w:r>
      <w:proofErr w:type="gramEnd"/>
      <w:r w:rsidR="001E5A9A" w:rsidRPr="00E56EE7">
        <w:t xml:space="preserve"> são considerados um grupo particularmente difícil de tratar</w:t>
      </w:r>
      <w:r w:rsidR="00BF53D6" w:rsidRPr="00E56EE7">
        <w:t xml:space="preserve">, sendo menos responsivos ao tratamento oral de primeira linha da DE. </w:t>
      </w:r>
      <w:r w:rsidR="004031FE" w:rsidRPr="00E56EE7">
        <w:t xml:space="preserve"> </w:t>
      </w:r>
    </w:p>
    <w:p w:rsidR="00BF53D6" w:rsidRPr="00E56EE7" w:rsidRDefault="00BF53D6" w:rsidP="00E56EE7">
      <w:pPr>
        <w:autoSpaceDE w:val="0"/>
        <w:autoSpaceDN w:val="0"/>
        <w:adjustRightInd w:val="0"/>
        <w:spacing w:after="0" w:line="240" w:lineRule="auto"/>
        <w:jc w:val="both"/>
        <w:rPr>
          <w:sz w:val="16"/>
          <w:szCs w:val="16"/>
        </w:rPr>
      </w:pPr>
    </w:p>
    <w:p w:rsidR="00DB0451" w:rsidRPr="00E56EE7" w:rsidRDefault="00784FE5" w:rsidP="00E56EE7">
      <w:pPr>
        <w:autoSpaceDE w:val="0"/>
        <w:autoSpaceDN w:val="0"/>
        <w:adjustRightInd w:val="0"/>
        <w:spacing w:after="0" w:line="240" w:lineRule="auto"/>
        <w:jc w:val="both"/>
      </w:pPr>
      <w:r w:rsidRPr="00E56EE7">
        <w:rPr>
          <w:b/>
        </w:rPr>
        <w:t>Conclusão</w:t>
      </w:r>
      <w:r w:rsidRPr="00E56EE7">
        <w:t>: Existe uma elevada prevalência de disfunção erétil entre os pacientes diabéticos. O rastreio e tratamento deste distúrbio mostra</w:t>
      </w:r>
      <w:r w:rsidR="00C53E39" w:rsidRPr="00E56EE7">
        <w:t>m</w:t>
      </w:r>
      <w:r w:rsidRPr="00E56EE7">
        <w:t>-se importante</w:t>
      </w:r>
      <w:r w:rsidR="00C53E39" w:rsidRPr="00E56EE7">
        <w:t>s</w:t>
      </w:r>
      <w:r w:rsidRPr="00E56EE7">
        <w:t>, contando com a informação e formação de profissionais de saúde capazes de orientar o doente, e com estudos futuros enfatizando novas soluções.</w:t>
      </w:r>
      <w:r w:rsidR="00DB0451" w:rsidRPr="00E56EE7">
        <w:t xml:space="preserve"> </w:t>
      </w:r>
    </w:p>
    <w:p w:rsidR="00A65BDE" w:rsidRPr="00E56EE7" w:rsidRDefault="00A65BDE" w:rsidP="00E56EE7">
      <w:pPr>
        <w:pBdr>
          <w:bottom w:val="single" w:sz="12" w:space="1" w:color="auto"/>
        </w:pBdr>
        <w:spacing w:after="0" w:line="240" w:lineRule="auto"/>
        <w:jc w:val="both"/>
        <w:rPr>
          <w:b/>
          <w:sz w:val="16"/>
          <w:szCs w:val="16"/>
        </w:rPr>
      </w:pPr>
    </w:p>
    <w:p w:rsidR="00784FE5" w:rsidRPr="00E56EE7" w:rsidRDefault="00784FE5" w:rsidP="00E56EE7">
      <w:pPr>
        <w:pBdr>
          <w:bottom w:val="single" w:sz="12" w:space="1" w:color="auto"/>
        </w:pBdr>
        <w:spacing w:after="0" w:line="240" w:lineRule="auto"/>
        <w:jc w:val="both"/>
        <w:rPr>
          <w:rFonts w:cs="Times New Roman"/>
        </w:rPr>
      </w:pPr>
      <w:r w:rsidRPr="00E56EE7">
        <w:rPr>
          <w:b/>
        </w:rPr>
        <w:t>Palavras-chave</w:t>
      </w:r>
      <w:r w:rsidRPr="00E56EE7">
        <w:t xml:space="preserve">: </w:t>
      </w:r>
      <w:r w:rsidRPr="00E56EE7">
        <w:rPr>
          <w:rFonts w:cs="Times New Roman"/>
        </w:rPr>
        <w:t>disfunção erétil, diabetes mellitus, disfunção endotelial, neuropatia, hipogonadismo</w:t>
      </w:r>
    </w:p>
    <w:p w:rsidR="00784FE5" w:rsidRPr="00622479" w:rsidRDefault="00784FE5" w:rsidP="00E56EE7">
      <w:pPr>
        <w:spacing w:after="0" w:line="240" w:lineRule="auto"/>
        <w:jc w:val="both"/>
        <w:rPr>
          <w:b/>
          <w:lang w:val="en-US"/>
        </w:rPr>
      </w:pPr>
      <w:r w:rsidRPr="00622479">
        <w:rPr>
          <w:b/>
          <w:lang w:val="en-US"/>
        </w:rPr>
        <w:t>ABSTRACT</w:t>
      </w:r>
    </w:p>
    <w:p w:rsidR="00A65BDE" w:rsidRPr="00E56EE7" w:rsidRDefault="00A65BDE" w:rsidP="00E56EE7">
      <w:pPr>
        <w:autoSpaceDE w:val="0"/>
        <w:autoSpaceDN w:val="0"/>
        <w:adjustRightInd w:val="0"/>
        <w:spacing w:after="0" w:line="240" w:lineRule="auto"/>
        <w:jc w:val="both"/>
        <w:rPr>
          <w:b/>
          <w:lang w:val="en-US"/>
        </w:rPr>
      </w:pPr>
    </w:p>
    <w:p w:rsidR="00DB0451" w:rsidRPr="00E56EE7" w:rsidRDefault="00784FE5" w:rsidP="00E56EE7">
      <w:pPr>
        <w:autoSpaceDE w:val="0"/>
        <w:autoSpaceDN w:val="0"/>
        <w:adjustRightInd w:val="0"/>
        <w:spacing w:after="0" w:line="240" w:lineRule="auto"/>
        <w:jc w:val="both"/>
        <w:rPr>
          <w:rFonts w:cs="AdvTT3713a231"/>
          <w:lang w:val="en-US"/>
        </w:rPr>
      </w:pPr>
      <w:r w:rsidRPr="00E56EE7">
        <w:rPr>
          <w:b/>
          <w:lang w:val="en-US"/>
        </w:rPr>
        <w:t>Introduction:</w:t>
      </w:r>
      <w:r w:rsidRPr="00E56EE7">
        <w:rPr>
          <w:rFonts w:eastAsia="Times New Roman" w:cs="Arial"/>
          <w:shd w:val="clear" w:color="auto" w:fill="FFFFFF"/>
          <w:lang w:val="en-US" w:eastAsia="pt-PT"/>
        </w:rPr>
        <w:t xml:space="preserve"> </w:t>
      </w:r>
      <w:r w:rsidR="00DB0451" w:rsidRPr="00E56EE7">
        <w:rPr>
          <w:rFonts w:eastAsia="Times New Roman" w:cs="Arial"/>
          <w:lang w:val="en-US" w:eastAsia="pt-PT"/>
        </w:rPr>
        <w:t>Diabetes is increasing globally, and it's known to be associated with innumerous systemic disorders which may directly or indirectly contribute to the development of erectile dysfunction</w:t>
      </w:r>
      <w:r w:rsidR="00A65BDE" w:rsidRPr="00E56EE7">
        <w:rPr>
          <w:rFonts w:eastAsia="Times New Roman" w:cs="Arial"/>
          <w:lang w:val="en-US" w:eastAsia="pt-PT"/>
        </w:rPr>
        <w:t xml:space="preserve"> (ED)</w:t>
      </w:r>
      <w:r w:rsidR="00DB0451" w:rsidRPr="00E56EE7">
        <w:rPr>
          <w:rFonts w:eastAsia="Times New Roman" w:cs="Arial"/>
          <w:lang w:val="en-US" w:eastAsia="pt-PT"/>
        </w:rPr>
        <w:t xml:space="preserve">. In parallel, it has been seen an increasing prevalence of erectile dysfunction in the general population, becoming an important public health issue with major impact on the quality of life of patients. </w:t>
      </w:r>
    </w:p>
    <w:p w:rsidR="00A65BDE" w:rsidRPr="00E56EE7" w:rsidRDefault="00A65BDE" w:rsidP="00E56EE7">
      <w:pPr>
        <w:shd w:val="clear" w:color="auto" w:fill="FFFFFF"/>
        <w:spacing w:after="0" w:line="240" w:lineRule="auto"/>
        <w:jc w:val="both"/>
        <w:rPr>
          <w:rFonts w:eastAsia="Times New Roman" w:cs="Arial"/>
          <w:b/>
          <w:sz w:val="16"/>
          <w:szCs w:val="16"/>
          <w:lang w:val="en-US" w:eastAsia="pt-PT"/>
        </w:rPr>
      </w:pPr>
    </w:p>
    <w:p w:rsidR="00784FE5" w:rsidRPr="00E56EE7" w:rsidRDefault="00784FE5" w:rsidP="00E56EE7">
      <w:pPr>
        <w:shd w:val="clear" w:color="auto" w:fill="FFFFFF"/>
        <w:spacing w:after="0" w:line="240" w:lineRule="auto"/>
        <w:jc w:val="both"/>
        <w:rPr>
          <w:rFonts w:eastAsia="Times New Roman" w:cs="Arial"/>
          <w:lang w:val="en-US" w:eastAsia="pt-PT"/>
        </w:rPr>
      </w:pPr>
      <w:r w:rsidRPr="00E56EE7">
        <w:rPr>
          <w:rFonts w:eastAsia="Times New Roman" w:cs="Arial"/>
          <w:b/>
          <w:lang w:val="en-US" w:eastAsia="pt-PT"/>
        </w:rPr>
        <w:t>Objective</w:t>
      </w:r>
      <w:r w:rsidRPr="00E56EE7">
        <w:rPr>
          <w:rFonts w:eastAsia="Times New Roman" w:cs="Arial"/>
          <w:lang w:val="en-US" w:eastAsia="pt-PT"/>
        </w:rPr>
        <w:t xml:space="preserve">: </w:t>
      </w:r>
      <w:r w:rsidR="00C53E39" w:rsidRPr="00E56EE7">
        <w:rPr>
          <w:rFonts w:eastAsia="Times New Roman" w:cs="Arial"/>
          <w:lang w:val="en-US" w:eastAsia="pt-PT"/>
        </w:rPr>
        <w:t>To r</w:t>
      </w:r>
      <w:r w:rsidR="00BF53D6" w:rsidRPr="00E56EE7">
        <w:rPr>
          <w:rFonts w:eastAsia="Times New Roman" w:cs="Arial"/>
          <w:lang w:val="en-US" w:eastAsia="pt-PT"/>
        </w:rPr>
        <w:t>eview the relationship between</w:t>
      </w:r>
      <w:r w:rsidR="00A65BDE" w:rsidRPr="00E56EE7">
        <w:rPr>
          <w:rFonts w:eastAsia="Times New Roman" w:cs="Arial"/>
          <w:lang w:val="en-US" w:eastAsia="pt-PT"/>
        </w:rPr>
        <w:t xml:space="preserve"> d</w:t>
      </w:r>
      <w:r w:rsidRPr="00E56EE7">
        <w:rPr>
          <w:rFonts w:eastAsia="Times New Roman" w:cs="Arial"/>
          <w:lang w:val="en-US" w:eastAsia="pt-PT"/>
        </w:rPr>
        <w:t xml:space="preserve">iabetes </w:t>
      </w:r>
      <w:r w:rsidR="00BF53D6" w:rsidRPr="00E56EE7">
        <w:rPr>
          <w:rFonts w:eastAsia="Times New Roman" w:cs="Arial"/>
          <w:lang w:val="en-US" w:eastAsia="pt-PT"/>
        </w:rPr>
        <w:t>mellitus and</w:t>
      </w:r>
      <w:r w:rsidRPr="00E56EE7">
        <w:rPr>
          <w:rFonts w:eastAsia="Times New Roman" w:cs="Arial"/>
          <w:lang w:val="en-US" w:eastAsia="pt-PT"/>
        </w:rPr>
        <w:t xml:space="preserve"> erectile dysfunction.</w:t>
      </w:r>
    </w:p>
    <w:p w:rsidR="00A65BDE" w:rsidRPr="00E56EE7" w:rsidRDefault="00A65BDE" w:rsidP="00E56EE7">
      <w:pPr>
        <w:spacing w:after="0" w:line="240" w:lineRule="auto"/>
        <w:jc w:val="both"/>
        <w:rPr>
          <w:b/>
          <w:sz w:val="16"/>
          <w:szCs w:val="16"/>
          <w:lang w:val="en-US"/>
        </w:rPr>
      </w:pPr>
    </w:p>
    <w:p w:rsidR="00784FE5" w:rsidRPr="00E56EE7" w:rsidRDefault="00784FE5" w:rsidP="00E56EE7">
      <w:pPr>
        <w:spacing w:after="0" w:line="240" w:lineRule="auto"/>
        <w:jc w:val="both"/>
        <w:rPr>
          <w:lang w:val="en-US"/>
        </w:rPr>
      </w:pPr>
      <w:r w:rsidRPr="00E56EE7">
        <w:rPr>
          <w:b/>
          <w:lang w:val="en-US"/>
        </w:rPr>
        <w:t>Methods</w:t>
      </w:r>
      <w:r w:rsidRPr="00E56EE7">
        <w:rPr>
          <w:lang w:val="en-US"/>
        </w:rPr>
        <w:t>: Scientific literature review</w:t>
      </w:r>
      <w:r w:rsidR="00C53E39" w:rsidRPr="00E56EE7">
        <w:rPr>
          <w:lang w:val="en-US"/>
        </w:rPr>
        <w:t xml:space="preserve"> and research using mainly Pubmed</w:t>
      </w:r>
      <w:r w:rsidRPr="00E56EE7">
        <w:rPr>
          <w:lang w:val="en-US"/>
        </w:rPr>
        <w:t>.</w:t>
      </w:r>
    </w:p>
    <w:p w:rsidR="00A65BDE" w:rsidRPr="00E56EE7" w:rsidRDefault="00A65BDE" w:rsidP="00E56EE7">
      <w:pPr>
        <w:shd w:val="clear" w:color="auto" w:fill="FFFFFF"/>
        <w:spacing w:after="0" w:line="240" w:lineRule="auto"/>
        <w:jc w:val="both"/>
        <w:rPr>
          <w:rFonts w:eastAsia="Times New Roman" w:cs="Arial"/>
          <w:b/>
          <w:sz w:val="16"/>
          <w:szCs w:val="16"/>
          <w:lang w:val="en-US" w:eastAsia="pt-PT"/>
        </w:rPr>
      </w:pPr>
    </w:p>
    <w:p w:rsidR="00C53E39" w:rsidRPr="00E56EE7" w:rsidRDefault="00784FE5" w:rsidP="00E56EE7">
      <w:pPr>
        <w:shd w:val="clear" w:color="auto" w:fill="FFFFFF"/>
        <w:spacing w:after="0" w:line="240" w:lineRule="auto"/>
        <w:jc w:val="both"/>
        <w:rPr>
          <w:lang w:val="en-US"/>
        </w:rPr>
      </w:pPr>
      <w:r w:rsidRPr="00E56EE7">
        <w:rPr>
          <w:rFonts w:eastAsia="Times New Roman" w:cs="Arial"/>
          <w:b/>
          <w:lang w:val="en-US" w:eastAsia="pt-PT"/>
        </w:rPr>
        <w:t>Results</w:t>
      </w:r>
      <w:r w:rsidRPr="00E56EE7">
        <w:rPr>
          <w:rFonts w:eastAsia="Times New Roman" w:cs="Arial"/>
          <w:lang w:val="en-US" w:eastAsia="pt-PT"/>
        </w:rPr>
        <w:t>:</w:t>
      </w:r>
      <w:r w:rsidR="00DB0451" w:rsidRPr="00E56EE7">
        <w:rPr>
          <w:rFonts w:eastAsia="Times New Roman" w:cs="Arial"/>
          <w:lang w:val="en-US" w:eastAsia="pt-PT"/>
        </w:rPr>
        <w:t xml:space="preserve"> E</w:t>
      </w:r>
      <w:r w:rsidR="00DB0451" w:rsidRPr="00E56EE7">
        <w:rPr>
          <w:lang w:val="en-US"/>
        </w:rPr>
        <w:t xml:space="preserve">rectile dysfunction is one of the most </w:t>
      </w:r>
      <w:r w:rsidR="00A65BDE" w:rsidRPr="00E56EE7">
        <w:rPr>
          <w:lang w:val="en-US"/>
        </w:rPr>
        <w:t>frequent</w:t>
      </w:r>
      <w:r w:rsidR="00DB0451" w:rsidRPr="00E56EE7">
        <w:rPr>
          <w:lang w:val="en-US"/>
        </w:rPr>
        <w:t xml:space="preserve"> and early complications of diabetes mellitus. Both diseases share common risk factors and a multifactorial pathophysiology. </w:t>
      </w:r>
      <w:r w:rsidR="00C53E39" w:rsidRPr="00E56EE7">
        <w:rPr>
          <w:rFonts w:cs="JansonText-Roman"/>
          <w:lang w:val="en-US"/>
        </w:rPr>
        <w:t xml:space="preserve">Many mechanisms can underlie ED, including </w:t>
      </w:r>
      <w:r w:rsidR="00C53E39" w:rsidRPr="00E56EE7">
        <w:rPr>
          <w:rFonts w:cs="AdvTT3713a231"/>
          <w:lang w:val="en-US"/>
        </w:rPr>
        <w:t>neuropathy, endothelial dysfunction, cavernosal structural/functional changes, and hormonal changes.</w:t>
      </w:r>
      <w:r w:rsidR="00C53E39" w:rsidRPr="00E56EE7">
        <w:rPr>
          <w:lang w:val="en-US"/>
        </w:rPr>
        <w:t xml:space="preserve"> Diabetic patients with ED are considered a particularly difficult-</w:t>
      </w:r>
      <w:r w:rsidR="00C53E39" w:rsidRPr="00E56EE7">
        <w:rPr>
          <w:lang w:val="en-US"/>
        </w:rPr>
        <w:t>to</w:t>
      </w:r>
      <w:r w:rsidR="00C53E39" w:rsidRPr="00E56EE7">
        <w:rPr>
          <w:lang w:val="en-US"/>
        </w:rPr>
        <w:t>-</w:t>
      </w:r>
      <w:r w:rsidR="00C53E39" w:rsidRPr="00E56EE7">
        <w:rPr>
          <w:lang w:val="en-US"/>
        </w:rPr>
        <w:t>treat</w:t>
      </w:r>
      <w:r w:rsidR="00C53E39" w:rsidRPr="00E56EE7">
        <w:rPr>
          <w:lang w:val="en-US"/>
        </w:rPr>
        <w:t xml:space="preserve"> group, being less responsive to oral first-line treatment of ED.</w:t>
      </w:r>
    </w:p>
    <w:p w:rsidR="00A65BDE" w:rsidRPr="00E56EE7" w:rsidRDefault="00C53E39" w:rsidP="00E56EE7">
      <w:pPr>
        <w:shd w:val="clear" w:color="auto" w:fill="FFFFFF"/>
        <w:spacing w:after="0" w:line="240" w:lineRule="auto"/>
        <w:jc w:val="both"/>
        <w:rPr>
          <w:rFonts w:eastAsia="Times New Roman" w:cs="Arial"/>
          <w:b/>
          <w:lang w:val="en-US" w:eastAsia="pt-PT"/>
        </w:rPr>
      </w:pPr>
      <w:r w:rsidRPr="00E56EE7">
        <w:rPr>
          <w:rFonts w:eastAsia="Times New Roman" w:cs="Arial"/>
          <w:b/>
          <w:lang w:val="en-US" w:eastAsia="pt-PT"/>
        </w:rPr>
        <w:t xml:space="preserve"> </w:t>
      </w:r>
    </w:p>
    <w:p w:rsidR="00A65BDE" w:rsidRPr="00E56EE7" w:rsidRDefault="00784FE5" w:rsidP="00E56EE7">
      <w:pPr>
        <w:shd w:val="clear" w:color="auto" w:fill="FFFFFF"/>
        <w:spacing w:after="0" w:line="240" w:lineRule="auto"/>
        <w:jc w:val="both"/>
        <w:rPr>
          <w:b/>
          <w:lang w:val="en-US"/>
        </w:rPr>
      </w:pPr>
      <w:r w:rsidRPr="00E56EE7">
        <w:rPr>
          <w:rFonts w:eastAsia="Times New Roman" w:cs="Arial"/>
          <w:b/>
          <w:lang w:val="en-US" w:eastAsia="pt-PT"/>
        </w:rPr>
        <w:t>Conclusion</w:t>
      </w:r>
      <w:r w:rsidRPr="00E56EE7">
        <w:rPr>
          <w:rFonts w:eastAsia="Times New Roman" w:cs="Arial"/>
          <w:lang w:val="en-US" w:eastAsia="pt-PT"/>
        </w:rPr>
        <w:t>: The prevalence erectile dysfunction is high among diabetic patients. Screening and treatment of this disorder</w:t>
      </w:r>
      <w:r w:rsidR="00C53E39" w:rsidRPr="00E56EE7">
        <w:rPr>
          <w:rFonts w:eastAsia="Times New Roman" w:cs="Arial"/>
          <w:lang w:val="en-US" w:eastAsia="pt-PT"/>
        </w:rPr>
        <w:t xml:space="preserve"> </w:t>
      </w:r>
      <w:r w:rsidR="00C53E39" w:rsidRPr="00E56EE7">
        <w:rPr>
          <w:lang w:val="en-US"/>
        </w:rPr>
        <w:t>is very important, highlighting the need for be</w:t>
      </w:r>
      <w:r w:rsidR="00C53E39" w:rsidRPr="00E56EE7">
        <w:rPr>
          <w:lang w:val="en-US"/>
        </w:rPr>
        <w:t>t</w:t>
      </w:r>
      <w:r w:rsidR="00C53E39" w:rsidRPr="00E56EE7">
        <w:rPr>
          <w:lang w:val="en-US"/>
        </w:rPr>
        <w:t xml:space="preserve">ter health </w:t>
      </w:r>
      <w:proofErr w:type="gramStart"/>
      <w:r w:rsidR="00C53E39" w:rsidRPr="00E56EE7">
        <w:rPr>
          <w:lang w:val="en-US"/>
        </w:rPr>
        <w:t>profess</w:t>
      </w:r>
      <w:r w:rsidR="00C53E39" w:rsidRPr="00E56EE7">
        <w:rPr>
          <w:lang w:val="en-US"/>
        </w:rPr>
        <w:t>i</w:t>
      </w:r>
      <w:r w:rsidR="00C53E39" w:rsidRPr="00E56EE7">
        <w:rPr>
          <w:lang w:val="en-US"/>
        </w:rPr>
        <w:t>onals</w:t>
      </w:r>
      <w:proofErr w:type="gramEnd"/>
      <w:r w:rsidR="00C53E39" w:rsidRPr="00E56EE7">
        <w:rPr>
          <w:lang w:val="en-US"/>
        </w:rPr>
        <w:t xml:space="preserve"> formation in order to positively approach these patients</w:t>
      </w:r>
      <w:r w:rsidR="00C53E39" w:rsidRPr="00E56EE7">
        <w:rPr>
          <w:rFonts w:eastAsia="Times New Roman" w:cs="Arial"/>
          <w:lang w:val="en-US" w:eastAsia="pt-PT"/>
        </w:rPr>
        <w:t>.</w:t>
      </w:r>
    </w:p>
    <w:p w:rsidR="00C53E39" w:rsidRPr="00E56EE7" w:rsidRDefault="00C53E39" w:rsidP="00E56EE7">
      <w:pPr>
        <w:shd w:val="clear" w:color="auto" w:fill="FFFFFF"/>
        <w:spacing w:after="0" w:line="240" w:lineRule="auto"/>
        <w:jc w:val="both"/>
        <w:rPr>
          <w:b/>
          <w:sz w:val="16"/>
          <w:szCs w:val="16"/>
          <w:lang w:val="en-US"/>
        </w:rPr>
      </w:pPr>
    </w:p>
    <w:p w:rsidR="00784FE5" w:rsidRPr="00E56EE7" w:rsidRDefault="00784FE5" w:rsidP="00E56EE7">
      <w:pPr>
        <w:shd w:val="clear" w:color="auto" w:fill="FFFFFF"/>
        <w:spacing w:after="0" w:line="240" w:lineRule="auto"/>
        <w:jc w:val="both"/>
        <w:rPr>
          <w:lang w:val="en-US"/>
        </w:rPr>
      </w:pPr>
      <w:r w:rsidRPr="00E56EE7">
        <w:rPr>
          <w:b/>
          <w:lang w:val="en-US"/>
        </w:rPr>
        <w:t>Keywords</w:t>
      </w:r>
      <w:r w:rsidRPr="00E56EE7">
        <w:rPr>
          <w:lang w:val="en-US"/>
        </w:rPr>
        <w:t>: erectile dysfunction; diabetes mellitus; endothelial dysfunction; neuropathy; hypogonadism.</w:t>
      </w:r>
    </w:p>
    <w:p w:rsidR="003122C3" w:rsidRPr="00622479" w:rsidRDefault="003122C3" w:rsidP="00E56EE7">
      <w:pPr>
        <w:tabs>
          <w:tab w:val="left" w:leader="dot" w:pos="8505"/>
        </w:tabs>
        <w:jc w:val="both"/>
        <w:rPr>
          <w:rFonts w:cs="Arial"/>
          <w:b/>
          <w:lang w:val="en-US"/>
        </w:rPr>
      </w:pPr>
    </w:p>
    <w:p w:rsidR="00784FE5" w:rsidRPr="00E56EE7" w:rsidRDefault="00784FE5" w:rsidP="00E56EE7">
      <w:pPr>
        <w:tabs>
          <w:tab w:val="left" w:leader="dot" w:pos="8505"/>
        </w:tabs>
        <w:jc w:val="both"/>
        <w:rPr>
          <w:rFonts w:cs="Arial"/>
          <w:b/>
        </w:rPr>
      </w:pPr>
      <w:r w:rsidRPr="00E56EE7">
        <w:rPr>
          <w:rFonts w:cs="Arial"/>
          <w:b/>
        </w:rPr>
        <w:t>SUMÁRIO</w:t>
      </w:r>
    </w:p>
    <w:p w:rsidR="008815D8" w:rsidRPr="00E56EE7" w:rsidRDefault="008815D8" w:rsidP="00E56EE7">
      <w:pPr>
        <w:tabs>
          <w:tab w:val="left" w:leader="dot" w:pos="8505"/>
        </w:tabs>
        <w:spacing w:after="0" w:line="240" w:lineRule="auto"/>
        <w:jc w:val="both"/>
      </w:pPr>
      <w:r w:rsidRPr="00E56EE7">
        <w:t>AGRADECIMENTOS</w:t>
      </w:r>
    </w:p>
    <w:p w:rsidR="00784FE5" w:rsidRPr="00E56EE7" w:rsidRDefault="00784FE5" w:rsidP="00E56EE7">
      <w:pPr>
        <w:tabs>
          <w:tab w:val="left" w:leader="dot" w:pos="8505"/>
        </w:tabs>
        <w:spacing w:after="0" w:line="240" w:lineRule="auto"/>
        <w:jc w:val="both"/>
      </w:pPr>
      <w:r w:rsidRPr="00E56EE7">
        <w:t>LISTA DE ABREVIATURAS</w:t>
      </w:r>
    </w:p>
    <w:p w:rsidR="00784FE5" w:rsidRPr="00E56EE7" w:rsidRDefault="00784FE5" w:rsidP="00E56EE7">
      <w:pPr>
        <w:tabs>
          <w:tab w:val="left" w:leader="dot" w:pos="8505"/>
        </w:tabs>
        <w:spacing w:after="0" w:line="240" w:lineRule="auto"/>
        <w:jc w:val="both"/>
      </w:pPr>
      <w:r w:rsidRPr="00E56EE7">
        <w:t>RESUMO</w:t>
      </w:r>
    </w:p>
    <w:p w:rsidR="00784FE5" w:rsidRPr="00E56EE7" w:rsidRDefault="00784FE5" w:rsidP="00E56EE7">
      <w:pPr>
        <w:tabs>
          <w:tab w:val="left" w:leader="dot" w:pos="8505"/>
        </w:tabs>
        <w:spacing w:after="0" w:line="240" w:lineRule="auto"/>
        <w:jc w:val="both"/>
      </w:pPr>
      <w:r w:rsidRPr="00E56EE7">
        <w:t>ABSTRACT</w:t>
      </w:r>
    </w:p>
    <w:p w:rsidR="0037294C" w:rsidRPr="00E56EE7" w:rsidRDefault="0037294C" w:rsidP="00E56EE7">
      <w:pPr>
        <w:tabs>
          <w:tab w:val="left" w:leader="dot" w:pos="8505"/>
        </w:tabs>
        <w:spacing w:after="0" w:line="240" w:lineRule="auto"/>
        <w:jc w:val="both"/>
      </w:pPr>
    </w:p>
    <w:p w:rsidR="00317E67" w:rsidRPr="00E56EE7" w:rsidRDefault="00784FE5" w:rsidP="00E56EE7">
      <w:pPr>
        <w:pStyle w:val="PargrafodaLista"/>
        <w:numPr>
          <w:ilvl w:val="0"/>
          <w:numId w:val="33"/>
        </w:numPr>
        <w:tabs>
          <w:tab w:val="left" w:leader="dot" w:pos="8505"/>
        </w:tabs>
        <w:spacing w:after="100" w:afterAutospacing="1" w:line="240" w:lineRule="auto"/>
        <w:jc w:val="both"/>
      </w:pPr>
      <w:r w:rsidRPr="00E56EE7">
        <w:t>INTRODUÇÃO</w:t>
      </w:r>
      <w:r w:rsidR="000169D2" w:rsidRPr="00E56EE7">
        <w:tab/>
      </w:r>
      <w:r w:rsidR="000971B1" w:rsidRPr="00E56EE7">
        <w:fldChar w:fldCharType="begin"/>
      </w:r>
      <w:r w:rsidR="000971B1" w:rsidRPr="00E56EE7">
        <w:instrText xml:space="preserve"> PAGEREF _Ref431282672 \h </w:instrText>
      </w:r>
      <w:r w:rsidR="000971B1" w:rsidRPr="00E56EE7">
        <w:fldChar w:fldCharType="separate"/>
      </w:r>
      <w:r w:rsidR="00622479">
        <w:rPr>
          <w:noProof/>
        </w:rPr>
        <w:t>2</w:t>
      </w:r>
      <w:r w:rsidR="000971B1" w:rsidRPr="00E56EE7">
        <w:fldChar w:fldCharType="end"/>
      </w:r>
    </w:p>
    <w:p w:rsidR="00317E67" w:rsidRPr="00E56EE7" w:rsidRDefault="00317E67" w:rsidP="00E56EE7">
      <w:pPr>
        <w:pStyle w:val="PargrafodaLista"/>
        <w:tabs>
          <w:tab w:val="left" w:leader="dot" w:pos="8505"/>
        </w:tabs>
        <w:spacing w:after="100" w:afterAutospacing="1" w:line="240" w:lineRule="auto"/>
        <w:ind w:left="360"/>
        <w:jc w:val="both"/>
      </w:pPr>
    </w:p>
    <w:p w:rsidR="00317E67" w:rsidRPr="00E56EE7" w:rsidRDefault="00317E67" w:rsidP="00E56EE7">
      <w:pPr>
        <w:pStyle w:val="PargrafodaLista"/>
        <w:numPr>
          <w:ilvl w:val="0"/>
          <w:numId w:val="33"/>
        </w:numPr>
        <w:tabs>
          <w:tab w:val="left" w:leader="dot" w:pos="8505"/>
        </w:tabs>
        <w:spacing w:after="100" w:afterAutospacing="1" w:line="240" w:lineRule="auto"/>
        <w:jc w:val="both"/>
      </w:pPr>
      <w:r w:rsidRPr="00E56EE7">
        <w:t>MÉTODOS…</w:t>
      </w:r>
      <w:proofErr w:type="gramStart"/>
      <w:r w:rsidRPr="00E56EE7">
        <w:t>..</w:t>
      </w:r>
      <w:proofErr w:type="gramEnd"/>
      <w:r w:rsidRPr="00E56EE7">
        <w:tab/>
      </w:r>
      <w:r w:rsidR="000971B1" w:rsidRPr="00E56EE7">
        <w:fldChar w:fldCharType="begin"/>
      </w:r>
      <w:r w:rsidR="000971B1" w:rsidRPr="00E56EE7">
        <w:instrText xml:space="preserve"> PAGEREF _Ref431343405 \h </w:instrText>
      </w:r>
      <w:r w:rsidR="000971B1" w:rsidRPr="00E56EE7">
        <w:fldChar w:fldCharType="separate"/>
      </w:r>
      <w:r w:rsidR="00622479">
        <w:rPr>
          <w:noProof/>
        </w:rPr>
        <w:t>3</w:t>
      </w:r>
      <w:r w:rsidR="000971B1" w:rsidRPr="00E56EE7">
        <w:fldChar w:fldCharType="end"/>
      </w:r>
    </w:p>
    <w:p w:rsidR="005A7DCF" w:rsidRPr="00E56EE7" w:rsidRDefault="005A7DCF" w:rsidP="00E56EE7">
      <w:pPr>
        <w:pStyle w:val="PargrafodaLista"/>
        <w:tabs>
          <w:tab w:val="left" w:leader="dot" w:pos="8505"/>
        </w:tabs>
        <w:spacing w:after="100" w:afterAutospacing="1" w:line="240" w:lineRule="auto"/>
        <w:ind w:left="360"/>
        <w:jc w:val="both"/>
      </w:pPr>
    </w:p>
    <w:p w:rsidR="0037294C" w:rsidRPr="00E56EE7" w:rsidRDefault="0037294C" w:rsidP="00E56EE7">
      <w:pPr>
        <w:pStyle w:val="PargrafodaLista"/>
        <w:numPr>
          <w:ilvl w:val="0"/>
          <w:numId w:val="33"/>
        </w:numPr>
        <w:tabs>
          <w:tab w:val="left" w:leader="dot" w:pos="8505"/>
        </w:tabs>
        <w:spacing w:after="100" w:afterAutospacing="1" w:line="240" w:lineRule="auto"/>
        <w:jc w:val="both"/>
      </w:pPr>
      <w:r w:rsidRPr="00E56EE7">
        <w:t>FISIOLOGIA DA EREÇÃO</w:t>
      </w:r>
      <w:r w:rsidRPr="00E56EE7">
        <w:tab/>
      </w:r>
      <w:r w:rsidR="000971B1" w:rsidRPr="00E56EE7">
        <w:fldChar w:fldCharType="begin"/>
      </w:r>
      <w:r w:rsidR="000971B1" w:rsidRPr="00E56EE7">
        <w:instrText xml:space="preserve"> PAGEREF _Ref431282952 \h </w:instrText>
      </w:r>
      <w:r w:rsidR="000971B1" w:rsidRPr="00E56EE7">
        <w:fldChar w:fldCharType="separate"/>
      </w:r>
      <w:r w:rsidR="00622479">
        <w:rPr>
          <w:noProof/>
        </w:rPr>
        <w:t>3</w:t>
      </w:r>
      <w:r w:rsidR="000971B1" w:rsidRPr="00E56EE7">
        <w:fldChar w:fldCharType="end"/>
      </w:r>
    </w:p>
    <w:p w:rsidR="0037294C" w:rsidRPr="00E56EE7" w:rsidRDefault="0037294C" w:rsidP="00E56EE7">
      <w:pPr>
        <w:pStyle w:val="PargrafodaLista"/>
        <w:tabs>
          <w:tab w:val="left" w:leader="dot" w:pos="8505"/>
        </w:tabs>
        <w:spacing w:after="100" w:afterAutospacing="1" w:line="240" w:lineRule="auto"/>
        <w:ind w:left="360"/>
        <w:jc w:val="both"/>
      </w:pPr>
    </w:p>
    <w:p w:rsidR="005A7DCF" w:rsidRPr="00E56EE7" w:rsidRDefault="005A7DCF" w:rsidP="00E56EE7">
      <w:pPr>
        <w:pStyle w:val="PargrafodaLista"/>
        <w:numPr>
          <w:ilvl w:val="0"/>
          <w:numId w:val="33"/>
        </w:numPr>
        <w:tabs>
          <w:tab w:val="left" w:leader="dot" w:pos="8505"/>
        </w:tabs>
        <w:spacing w:after="100" w:afterAutospacing="1" w:line="240" w:lineRule="auto"/>
        <w:jc w:val="both"/>
      </w:pPr>
      <w:r w:rsidRPr="00E56EE7">
        <w:t>EPIDEMIOLOGIA</w:t>
      </w:r>
    </w:p>
    <w:p w:rsidR="00630706" w:rsidRPr="00E56EE7" w:rsidRDefault="00630706" w:rsidP="00E56EE7">
      <w:pPr>
        <w:pStyle w:val="PargrafodaLista"/>
        <w:numPr>
          <w:ilvl w:val="1"/>
          <w:numId w:val="33"/>
        </w:numPr>
        <w:tabs>
          <w:tab w:val="left" w:leader="dot" w:pos="8505"/>
        </w:tabs>
        <w:spacing w:after="100" w:afterAutospacing="1" w:line="240" w:lineRule="auto"/>
        <w:jc w:val="both"/>
      </w:pPr>
      <w:r w:rsidRPr="00E56EE7">
        <w:t>Prevalência da diabetes mellitus…</w:t>
      </w:r>
      <w:proofErr w:type="gramStart"/>
      <w:r w:rsidRPr="00E56EE7">
        <w:t>..</w:t>
      </w:r>
      <w:proofErr w:type="gramEnd"/>
      <w:r w:rsidRPr="00E56EE7">
        <w:tab/>
      </w:r>
      <w:r w:rsidR="000971B1" w:rsidRPr="00E56EE7">
        <w:fldChar w:fldCharType="begin"/>
      </w:r>
      <w:r w:rsidR="000971B1" w:rsidRPr="00E56EE7">
        <w:instrText xml:space="preserve"> PAGEREF _Ref431282685 \h </w:instrText>
      </w:r>
      <w:r w:rsidR="000971B1" w:rsidRPr="00E56EE7">
        <w:fldChar w:fldCharType="separate"/>
      </w:r>
      <w:r w:rsidR="00622479">
        <w:rPr>
          <w:noProof/>
        </w:rPr>
        <w:t>4</w:t>
      </w:r>
      <w:r w:rsidR="000971B1" w:rsidRPr="00E56EE7">
        <w:fldChar w:fldCharType="end"/>
      </w:r>
    </w:p>
    <w:p w:rsidR="005A7DCF" w:rsidRPr="00E56EE7" w:rsidRDefault="005A7DCF" w:rsidP="00E56EE7">
      <w:pPr>
        <w:pStyle w:val="PargrafodaLista"/>
        <w:numPr>
          <w:ilvl w:val="1"/>
          <w:numId w:val="33"/>
        </w:numPr>
        <w:tabs>
          <w:tab w:val="left" w:leader="dot" w:pos="8505"/>
        </w:tabs>
        <w:spacing w:after="100" w:afterAutospacing="1" w:line="240" w:lineRule="auto"/>
        <w:jc w:val="both"/>
      </w:pPr>
      <w:r w:rsidRPr="00E56EE7">
        <w:t>Prevalência da dis</w:t>
      </w:r>
      <w:r w:rsidR="00630706" w:rsidRPr="00E56EE7">
        <w:t>função erétil</w:t>
      </w:r>
      <w:r w:rsidRPr="00E56EE7">
        <w:t>…</w:t>
      </w:r>
      <w:proofErr w:type="gramStart"/>
      <w:r w:rsidRPr="00E56EE7">
        <w:t>..</w:t>
      </w:r>
      <w:proofErr w:type="gramEnd"/>
      <w:r w:rsidRPr="00E56EE7">
        <w:tab/>
      </w:r>
      <w:r w:rsidR="000971B1" w:rsidRPr="00E56EE7">
        <w:fldChar w:fldCharType="begin"/>
      </w:r>
      <w:r w:rsidR="000971B1" w:rsidRPr="00E56EE7">
        <w:instrText xml:space="preserve"> PAGEREF _Ref431282744 \h </w:instrText>
      </w:r>
      <w:r w:rsidR="000971B1" w:rsidRPr="00E56EE7">
        <w:fldChar w:fldCharType="separate"/>
      </w:r>
      <w:r w:rsidR="00622479">
        <w:rPr>
          <w:noProof/>
        </w:rPr>
        <w:t>5</w:t>
      </w:r>
      <w:r w:rsidR="000971B1" w:rsidRPr="00E56EE7">
        <w:fldChar w:fldCharType="end"/>
      </w:r>
    </w:p>
    <w:p w:rsidR="00784FE5" w:rsidRPr="00E56EE7" w:rsidRDefault="005A7DCF" w:rsidP="00E56EE7">
      <w:pPr>
        <w:pStyle w:val="PargrafodaLista"/>
        <w:numPr>
          <w:ilvl w:val="1"/>
          <w:numId w:val="33"/>
        </w:numPr>
        <w:tabs>
          <w:tab w:val="left" w:leader="dot" w:pos="8505"/>
        </w:tabs>
        <w:spacing w:after="100" w:afterAutospacing="1" w:line="240" w:lineRule="auto"/>
        <w:jc w:val="both"/>
      </w:pPr>
      <w:r w:rsidRPr="00E56EE7">
        <w:t>Prevalência da disfunção erétil na diabetes mellitus…</w:t>
      </w:r>
      <w:proofErr w:type="gramStart"/>
      <w:r w:rsidRPr="00E56EE7">
        <w:t>..</w:t>
      </w:r>
      <w:proofErr w:type="gramEnd"/>
      <w:r w:rsidRPr="00E56EE7">
        <w:tab/>
      </w:r>
      <w:r w:rsidR="000971B1" w:rsidRPr="00E56EE7">
        <w:fldChar w:fldCharType="begin"/>
      </w:r>
      <w:r w:rsidR="000971B1" w:rsidRPr="00E56EE7">
        <w:instrText xml:space="preserve"> PAGEREF _Ref431282752 \h </w:instrText>
      </w:r>
      <w:r w:rsidR="000971B1" w:rsidRPr="00E56EE7">
        <w:fldChar w:fldCharType="separate"/>
      </w:r>
      <w:r w:rsidR="00622479">
        <w:rPr>
          <w:noProof/>
        </w:rPr>
        <w:t>5</w:t>
      </w:r>
      <w:r w:rsidR="000971B1" w:rsidRPr="00E56EE7">
        <w:fldChar w:fldCharType="end"/>
      </w:r>
    </w:p>
    <w:p w:rsidR="0037294C" w:rsidRPr="00E56EE7" w:rsidRDefault="0037294C" w:rsidP="00E56EE7">
      <w:pPr>
        <w:pStyle w:val="PargrafodaLista"/>
        <w:tabs>
          <w:tab w:val="left" w:leader="dot" w:pos="8505"/>
        </w:tabs>
        <w:spacing w:after="100" w:afterAutospacing="1" w:line="240" w:lineRule="auto"/>
        <w:ind w:left="792"/>
        <w:jc w:val="both"/>
      </w:pPr>
    </w:p>
    <w:p w:rsidR="00784FE5" w:rsidRPr="00E56EE7" w:rsidRDefault="00630706" w:rsidP="00E56EE7">
      <w:pPr>
        <w:pStyle w:val="PargrafodaLista"/>
        <w:numPr>
          <w:ilvl w:val="0"/>
          <w:numId w:val="33"/>
        </w:numPr>
        <w:tabs>
          <w:tab w:val="left" w:leader="dot" w:pos="8505"/>
        </w:tabs>
        <w:spacing w:after="100" w:afterAutospacing="1" w:line="240" w:lineRule="auto"/>
        <w:jc w:val="both"/>
      </w:pPr>
      <w:r w:rsidRPr="00E56EE7">
        <w:t xml:space="preserve">FATORES DE RISCO COMUNS À </w:t>
      </w:r>
      <w:r w:rsidR="009748B0" w:rsidRPr="00E56EE7">
        <w:t>DIABETES</w:t>
      </w:r>
      <w:r w:rsidRPr="00E56EE7">
        <w:t xml:space="preserve"> E À D</w:t>
      </w:r>
      <w:r w:rsidR="009748B0" w:rsidRPr="00E56EE7">
        <w:t>E</w:t>
      </w:r>
      <w:r w:rsidR="000169D2" w:rsidRPr="00E56EE7">
        <w:tab/>
      </w:r>
      <w:r w:rsidR="000971B1" w:rsidRPr="00E56EE7">
        <w:fldChar w:fldCharType="begin"/>
      </w:r>
      <w:r w:rsidR="000971B1" w:rsidRPr="00E56EE7">
        <w:instrText xml:space="preserve"> PAGEREF _Ref431282758 \h </w:instrText>
      </w:r>
      <w:r w:rsidR="000971B1" w:rsidRPr="00E56EE7">
        <w:fldChar w:fldCharType="separate"/>
      </w:r>
      <w:r w:rsidR="00622479">
        <w:rPr>
          <w:noProof/>
        </w:rPr>
        <w:t>6</w:t>
      </w:r>
      <w:r w:rsidR="000971B1" w:rsidRPr="00E56EE7">
        <w:fldChar w:fldCharType="end"/>
      </w:r>
    </w:p>
    <w:p w:rsidR="00784FE5" w:rsidRPr="00E56EE7" w:rsidRDefault="00784FE5" w:rsidP="00E56EE7">
      <w:pPr>
        <w:pStyle w:val="PargrafodaLista"/>
        <w:tabs>
          <w:tab w:val="left" w:leader="dot" w:pos="8505"/>
        </w:tabs>
        <w:spacing w:after="100" w:afterAutospacing="1" w:line="240" w:lineRule="auto"/>
        <w:jc w:val="both"/>
        <w:rPr>
          <w:sz w:val="14"/>
          <w:szCs w:val="14"/>
        </w:rPr>
      </w:pPr>
    </w:p>
    <w:p w:rsidR="00784FE5" w:rsidRPr="00E56EE7" w:rsidRDefault="00784FE5" w:rsidP="00E56EE7">
      <w:pPr>
        <w:pStyle w:val="PargrafodaLista"/>
        <w:numPr>
          <w:ilvl w:val="0"/>
          <w:numId w:val="33"/>
        </w:numPr>
        <w:tabs>
          <w:tab w:val="left" w:leader="dot" w:pos="8505"/>
        </w:tabs>
        <w:autoSpaceDE w:val="0"/>
        <w:autoSpaceDN w:val="0"/>
        <w:adjustRightInd w:val="0"/>
        <w:spacing w:after="100" w:afterAutospacing="1" w:line="240" w:lineRule="auto"/>
        <w:jc w:val="both"/>
      </w:pPr>
      <w:r w:rsidRPr="00E56EE7">
        <w:t>PATOGÉNESE DA DISFUNÇÃO ERÉTIL NA DIABETES</w:t>
      </w:r>
      <w:r w:rsidR="000169D2" w:rsidRPr="00E56EE7">
        <w:tab/>
      </w:r>
      <w:r w:rsidR="009748B0" w:rsidRPr="00E56EE7">
        <w:fldChar w:fldCharType="begin"/>
      </w:r>
      <w:r w:rsidR="009748B0" w:rsidRPr="00E56EE7">
        <w:instrText xml:space="preserve"> PAGEREF _Ref431282769 \h </w:instrText>
      </w:r>
      <w:r w:rsidR="009748B0" w:rsidRPr="00E56EE7">
        <w:fldChar w:fldCharType="separate"/>
      </w:r>
      <w:r w:rsidR="00622479">
        <w:rPr>
          <w:noProof/>
        </w:rPr>
        <w:t>7</w:t>
      </w:r>
      <w:r w:rsidR="009748B0" w:rsidRPr="00E56EE7">
        <w:fldChar w:fldCharType="end"/>
      </w:r>
    </w:p>
    <w:p w:rsidR="00784FE5" w:rsidRPr="00E56EE7" w:rsidRDefault="00784FE5" w:rsidP="00E56EE7">
      <w:pPr>
        <w:pStyle w:val="PargrafodaLista"/>
        <w:numPr>
          <w:ilvl w:val="1"/>
          <w:numId w:val="33"/>
        </w:numPr>
        <w:tabs>
          <w:tab w:val="left" w:leader="dot" w:pos="8505"/>
        </w:tabs>
        <w:spacing w:after="100" w:afterAutospacing="1" w:line="240" w:lineRule="auto"/>
        <w:jc w:val="both"/>
      </w:pPr>
      <w:r w:rsidRPr="00E56EE7">
        <w:t>Disfunção Endotelial</w:t>
      </w:r>
      <w:r w:rsidR="000169D2" w:rsidRPr="00E56EE7">
        <w:tab/>
      </w:r>
      <w:r w:rsidR="000971B1" w:rsidRPr="00E56EE7">
        <w:fldChar w:fldCharType="begin"/>
      </w:r>
      <w:r w:rsidR="000971B1" w:rsidRPr="00E56EE7">
        <w:instrText xml:space="preserve"> PAGEREF _Ref431282788 \h </w:instrText>
      </w:r>
      <w:r w:rsidR="000971B1" w:rsidRPr="00E56EE7">
        <w:fldChar w:fldCharType="separate"/>
      </w:r>
      <w:r w:rsidR="00622479">
        <w:rPr>
          <w:noProof/>
        </w:rPr>
        <w:t>7</w:t>
      </w:r>
      <w:r w:rsidR="000971B1" w:rsidRPr="00E56EE7">
        <w:fldChar w:fldCharType="end"/>
      </w:r>
    </w:p>
    <w:p w:rsidR="0037294C" w:rsidRPr="00E56EE7" w:rsidRDefault="0037294C" w:rsidP="00E56EE7">
      <w:pPr>
        <w:pStyle w:val="PargrafodaLista"/>
        <w:numPr>
          <w:ilvl w:val="1"/>
          <w:numId w:val="33"/>
        </w:numPr>
        <w:tabs>
          <w:tab w:val="left" w:leader="dot" w:pos="8505"/>
        </w:tabs>
        <w:spacing w:after="100" w:afterAutospacing="1" w:line="240" w:lineRule="auto"/>
        <w:jc w:val="both"/>
      </w:pPr>
      <w:r w:rsidRPr="00E56EE7">
        <w:t>Mecanismo de sinalização da vasodilatação</w:t>
      </w:r>
      <w:r w:rsidRPr="00E56EE7">
        <w:tab/>
      </w:r>
      <w:r w:rsidR="000971B1" w:rsidRPr="00E56EE7">
        <w:fldChar w:fldCharType="begin"/>
      </w:r>
      <w:r w:rsidR="000971B1" w:rsidRPr="00E56EE7">
        <w:instrText xml:space="preserve"> PAGEREF _Ref431282797 \h </w:instrText>
      </w:r>
      <w:r w:rsidR="000971B1" w:rsidRPr="00E56EE7">
        <w:fldChar w:fldCharType="separate"/>
      </w:r>
      <w:r w:rsidR="00622479">
        <w:rPr>
          <w:noProof/>
        </w:rPr>
        <w:t>8</w:t>
      </w:r>
      <w:r w:rsidR="000971B1" w:rsidRPr="00E56EE7">
        <w:fldChar w:fldCharType="end"/>
      </w:r>
    </w:p>
    <w:p w:rsidR="0037294C" w:rsidRPr="00E56EE7" w:rsidRDefault="00B55D1D" w:rsidP="00E56EE7">
      <w:pPr>
        <w:pStyle w:val="PargrafodaLista"/>
        <w:numPr>
          <w:ilvl w:val="1"/>
          <w:numId w:val="33"/>
        </w:numPr>
        <w:tabs>
          <w:tab w:val="left" w:leader="dot" w:pos="8505"/>
        </w:tabs>
        <w:spacing w:after="100" w:afterAutospacing="1" w:line="240" w:lineRule="auto"/>
        <w:jc w:val="both"/>
      </w:pPr>
      <w:r w:rsidRPr="00E56EE7">
        <w:t>Disfunção V</w:t>
      </w:r>
      <w:r w:rsidR="0037294C" w:rsidRPr="00E56EE7">
        <w:t>eno-oclusiva</w:t>
      </w:r>
      <w:r w:rsidR="0037294C" w:rsidRPr="00E56EE7">
        <w:tab/>
      </w:r>
      <w:r w:rsidR="000971B1" w:rsidRPr="00E56EE7">
        <w:fldChar w:fldCharType="begin"/>
      </w:r>
      <w:r w:rsidR="000971B1" w:rsidRPr="00E56EE7">
        <w:instrText xml:space="preserve"> PAGEREF _Ref431282803 \h </w:instrText>
      </w:r>
      <w:r w:rsidR="000971B1" w:rsidRPr="00E56EE7">
        <w:fldChar w:fldCharType="separate"/>
      </w:r>
      <w:r w:rsidR="00622479">
        <w:rPr>
          <w:noProof/>
        </w:rPr>
        <w:t>8</w:t>
      </w:r>
      <w:r w:rsidR="000971B1" w:rsidRPr="00E56EE7">
        <w:fldChar w:fldCharType="end"/>
      </w:r>
    </w:p>
    <w:p w:rsidR="0037294C" w:rsidRPr="00E56EE7" w:rsidRDefault="0037294C" w:rsidP="00E56EE7">
      <w:pPr>
        <w:pStyle w:val="PargrafodaLista"/>
        <w:numPr>
          <w:ilvl w:val="1"/>
          <w:numId w:val="33"/>
        </w:numPr>
        <w:tabs>
          <w:tab w:val="left" w:leader="dot" w:pos="8505"/>
        </w:tabs>
        <w:spacing w:after="100" w:afterAutospacing="1" w:line="240" w:lineRule="auto"/>
        <w:jc w:val="both"/>
      </w:pPr>
      <w:r w:rsidRPr="00E56EE7">
        <w:t>Hipercontratilidade Cavernosa</w:t>
      </w:r>
      <w:r w:rsidRPr="00E56EE7">
        <w:tab/>
      </w:r>
      <w:r w:rsidR="000971B1" w:rsidRPr="00E56EE7">
        <w:fldChar w:fldCharType="begin"/>
      </w:r>
      <w:r w:rsidR="000971B1" w:rsidRPr="00E56EE7">
        <w:instrText xml:space="preserve"> PAGEREF _Ref431343509 \h </w:instrText>
      </w:r>
      <w:r w:rsidR="000971B1" w:rsidRPr="00E56EE7">
        <w:fldChar w:fldCharType="separate"/>
      </w:r>
      <w:r w:rsidR="00622479">
        <w:rPr>
          <w:noProof/>
        </w:rPr>
        <w:t>9</w:t>
      </w:r>
      <w:r w:rsidR="000971B1" w:rsidRPr="00E56EE7">
        <w:fldChar w:fldCharType="end"/>
      </w:r>
    </w:p>
    <w:p w:rsidR="00784FE5" w:rsidRPr="00E56EE7" w:rsidRDefault="00784FE5" w:rsidP="00E56EE7">
      <w:pPr>
        <w:pStyle w:val="PargrafodaLista"/>
        <w:numPr>
          <w:ilvl w:val="1"/>
          <w:numId w:val="33"/>
        </w:numPr>
        <w:tabs>
          <w:tab w:val="left" w:leader="dot" w:pos="8505"/>
        </w:tabs>
        <w:spacing w:after="100" w:afterAutospacing="1" w:line="240" w:lineRule="auto"/>
        <w:jc w:val="both"/>
      </w:pPr>
      <w:r w:rsidRPr="00E56EE7">
        <w:t>Neuropatia</w:t>
      </w:r>
      <w:r w:rsidR="000169D2" w:rsidRPr="00E56EE7">
        <w:tab/>
      </w:r>
      <w:r w:rsidR="000971B1" w:rsidRPr="00E56EE7">
        <w:fldChar w:fldCharType="begin"/>
      </w:r>
      <w:r w:rsidR="000971B1" w:rsidRPr="00E56EE7">
        <w:instrText xml:space="preserve"> PAGEREF _Ref431282822 \h </w:instrText>
      </w:r>
      <w:r w:rsidR="000971B1" w:rsidRPr="00E56EE7">
        <w:fldChar w:fldCharType="separate"/>
      </w:r>
      <w:r w:rsidR="00622479">
        <w:rPr>
          <w:noProof/>
        </w:rPr>
        <w:t>9</w:t>
      </w:r>
      <w:r w:rsidR="000971B1" w:rsidRPr="00E56EE7">
        <w:fldChar w:fldCharType="end"/>
      </w:r>
    </w:p>
    <w:p w:rsidR="00784FE5" w:rsidRPr="00E56EE7" w:rsidRDefault="00784FE5" w:rsidP="00E56EE7">
      <w:pPr>
        <w:pStyle w:val="PargrafodaLista"/>
        <w:numPr>
          <w:ilvl w:val="1"/>
          <w:numId w:val="33"/>
        </w:numPr>
        <w:tabs>
          <w:tab w:val="left" w:leader="dot" w:pos="8505"/>
        </w:tabs>
        <w:spacing w:after="100" w:afterAutospacing="1" w:line="240" w:lineRule="auto"/>
        <w:jc w:val="both"/>
      </w:pPr>
      <w:r w:rsidRPr="00E56EE7">
        <w:t>Hipogonadismo</w:t>
      </w:r>
      <w:r w:rsidR="000169D2" w:rsidRPr="00E56EE7">
        <w:tab/>
      </w:r>
      <w:r w:rsidR="000971B1" w:rsidRPr="00E56EE7">
        <w:fldChar w:fldCharType="begin"/>
      </w:r>
      <w:r w:rsidR="000971B1" w:rsidRPr="00E56EE7">
        <w:instrText xml:space="preserve"> PAGEREF _Ref431282833 \h </w:instrText>
      </w:r>
      <w:r w:rsidR="000971B1" w:rsidRPr="00E56EE7">
        <w:fldChar w:fldCharType="separate"/>
      </w:r>
      <w:r w:rsidR="00622479">
        <w:rPr>
          <w:noProof/>
        </w:rPr>
        <w:t>9</w:t>
      </w:r>
      <w:r w:rsidR="000971B1" w:rsidRPr="00E56EE7">
        <w:fldChar w:fldCharType="end"/>
      </w:r>
    </w:p>
    <w:p w:rsidR="00784FE5" w:rsidRPr="00E56EE7" w:rsidRDefault="00784FE5" w:rsidP="00E56EE7">
      <w:pPr>
        <w:pStyle w:val="PargrafodaLista"/>
        <w:tabs>
          <w:tab w:val="left" w:leader="dot" w:pos="8505"/>
        </w:tabs>
        <w:spacing w:after="100" w:afterAutospacing="1" w:line="240" w:lineRule="auto"/>
        <w:jc w:val="both"/>
        <w:rPr>
          <w:sz w:val="14"/>
          <w:szCs w:val="14"/>
        </w:rPr>
      </w:pPr>
    </w:p>
    <w:p w:rsidR="00784FE5" w:rsidRPr="00E56EE7" w:rsidRDefault="00784FE5" w:rsidP="00E56EE7">
      <w:pPr>
        <w:pStyle w:val="PargrafodaLista"/>
        <w:numPr>
          <w:ilvl w:val="0"/>
          <w:numId w:val="33"/>
        </w:numPr>
        <w:tabs>
          <w:tab w:val="left" w:leader="dot" w:pos="8505"/>
        </w:tabs>
        <w:spacing w:after="100" w:afterAutospacing="1" w:line="240" w:lineRule="auto"/>
        <w:jc w:val="both"/>
      </w:pPr>
      <w:r w:rsidRPr="00E56EE7">
        <w:t>ABORDAGEM DIAGNÓSTICA</w:t>
      </w:r>
      <w:r w:rsidR="000169D2" w:rsidRPr="00E56EE7">
        <w:tab/>
      </w:r>
      <w:r w:rsidR="000971B1" w:rsidRPr="00E56EE7">
        <w:fldChar w:fldCharType="begin"/>
      </w:r>
      <w:r w:rsidR="000971B1" w:rsidRPr="00E56EE7">
        <w:instrText xml:space="preserve"> PAGEREF _Ref431282841 \h </w:instrText>
      </w:r>
      <w:r w:rsidR="000971B1" w:rsidRPr="00E56EE7">
        <w:fldChar w:fldCharType="separate"/>
      </w:r>
      <w:r w:rsidR="00622479">
        <w:rPr>
          <w:noProof/>
        </w:rPr>
        <w:t>10</w:t>
      </w:r>
      <w:r w:rsidR="000971B1" w:rsidRPr="00E56EE7">
        <w:fldChar w:fldCharType="end"/>
      </w:r>
    </w:p>
    <w:p w:rsidR="00784FE5" w:rsidRPr="00E56EE7" w:rsidRDefault="00784FE5" w:rsidP="00E56EE7">
      <w:pPr>
        <w:pStyle w:val="PargrafodaLista"/>
        <w:tabs>
          <w:tab w:val="left" w:leader="dot" w:pos="8505"/>
        </w:tabs>
        <w:spacing w:after="100" w:afterAutospacing="1" w:line="240" w:lineRule="auto"/>
        <w:jc w:val="both"/>
        <w:rPr>
          <w:sz w:val="14"/>
          <w:szCs w:val="14"/>
        </w:rPr>
      </w:pPr>
    </w:p>
    <w:p w:rsidR="00784FE5" w:rsidRPr="00E56EE7" w:rsidRDefault="00784FE5" w:rsidP="00E56EE7">
      <w:pPr>
        <w:pStyle w:val="PargrafodaLista"/>
        <w:numPr>
          <w:ilvl w:val="0"/>
          <w:numId w:val="33"/>
        </w:numPr>
        <w:tabs>
          <w:tab w:val="left" w:leader="dot" w:pos="8505"/>
        </w:tabs>
        <w:spacing w:after="100" w:afterAutospacing="1" w:line="240" w:lineRule="auto"/>
        <w:jc w:val="both"/>
      </w:pPr>
      <w:r w:rsidRPr="00E56EE7">
        <w:t>TRATAMENTO</w:t>
      </w:r>
      <w:r w:rsidR="000169D2" w:rsidRPr="00E56EE7">
        <w:tab/>
      </w:r>
      <w:r w:rsidR="000971B1" w:rsidRPr="00E56EE7">
        <w:fldChar w:fldCharType="begin"/>
      </w:r>
      <w:r w:rsidR="000971B1" w:rsidRPr="00E56EE7">
        <w:instrText xml:space="preserve"> PAGEREF _Ref431282855 \h </w:instrText>
      </w:r>
      <w:r w:rsidR="000971B1" w:rsidRPr="00E56EE7">
        <w:fldChar w:fldCharType="separate"/>
      </w:r>
      <w:r w:rsidR="00622479">
        <w:rPr>
          <w:noProof/>
        </w:rPr>
        <w:t>11</w:t>
      </w:r>
      <w:r w:rsidR="000971B1" w:rsidRPr="00E56EE7">
        <w:fldChar w:fldCharType="end"/>
      </w:r>
    </w:p>
    <w:p w:rsidR="00630706" w:rsidRPr="00E56EE7" w:rsidRDefault="00630706" w:rsidP="00E56EE7">
      <w:pPr>
        <w:pStyle w:val="PargrafodaLista"/>
        <w:numPr>
          <w:ilvl w:val="1"/>
          <w:numId w:val="33"/>
        </w:numPr>
        <w:tabs>
          <w:tab w:val="left" w:leader="dot" w:pos="8505"/>
        </w:tabs>
        <w:spacing w:after="0" w:line="240" w:lineRule="auto"/>
        <w:contextualSpacing w:val="0"/>
        <w:jc w:val="both"/>
      </w:pPr>
      <w:r w:rsidRPr="00E56EE7">
        <w:t>Correção dos fatores de risco</w:t>
      </w:r>
      <w:r w:rsidR="009748B0" w:rsidRPr="00E56EE7">
        <w:t>……</w:t>
      </w:r>
      <w:r w:rsidR="009748B0" w:rsidRPr="00E56EE7">
        <w:tab/>
      </w:r>
      <w:r w:rsidR="000971B1" w:rsidRPr="00E56EE7">
        <w:fldChar w:fldCharType="begin"/>
      </w:r>
      <w:r w:rsidR="000971B1" w:rsidRPr="00E56EE7">
        <w:instrText xml:space="preserve"> PAGEREF _Ref431282866 \h </w:instrText>
      </w:r>
      <w:r w:rsidR="000971B1" w:rsidRPr="00E56EE7">
        <w:fldChar w:fldCharType="separate"/>
      </w:r>
      <w:r w:rsidR="00622479">
        <w:rPr>
          <w:noProof/>
        </w:rPr>
        <w:t>11</w:t>
      </w:r>
      <w:r w:rsidR="000971B1" w:rsidRPr="00E56EE7">
        <w:fldChar w:fldCharType="end"/>
      </w:r>
    </w:p>
    <w:p w:rsidR="00630706" w:rsidRPr="00E56EE7" w:rsidRDefault="00274924" w:rsidP="00E56EE7">
      <w:pPr>
        <w:pStyle w:val="PargrafodaLista"/>
        <w:numPr>
          <w:ilvl w:val="1"/>
          <w:numId w:val="33"/>
        </w:numPr>
        <w:tabs>
          <w:tab w:val="left" w:leader="dot" w:pos="8505"/>
        </w:tabs>
        <w:spacing w:after="0" w:line="240" w:lineRule="auto"/>
        <w:contextualSpacing w:val="0"/>
        <w:jc w:val="both"/>
      </w:pPr>
      <w:r w:rsidRPr="00E56EE7">
        <w:t xml:space="preserve">Terapêutica </w:t>
      </w:r>
      <w:r w:rsidR="00630706" w:rsidRPr="00E56EE7">
        <w:t>Primeira Linha</w:t>
      </w:r>
      <w:r w:rsidR="009748B0" w:rsidRPr="00E56EE7">
        <w:t>…</w:t>
      </w:r>
      <w:proofErr w:type="gramStart"/>
      <w:r w:rsidR="009748B0" w:rsidRPr="00E56EE7">
        <w:t>..</w:t>
      </w:r>
      <w:proofErr w:type="gramEnd"/>
      <w:r w:rsidR="009748B0" w:rsidRPr="00E56EE7">
        <w:tab/>
      </w:r>
      <w:r w:rsidR="000971B1" w:rsidRPr="00E56EE7">
        <w:fldChar w:fldCharType="begin"/>
      </w:r>
      <w:r w:rsidR="000971B1" w:rsidRPr="00E56EE7">
        <w:instrText xml:space="preserve"> PAGEREF _Ref431282529 \h </w:instrText>
      </w:r>
      <w:r w:rsidR="000971B1" w:rsidRPr="00E56EE7">
        <w:fldChar w:fldCharType="separate"/>
      </w:r>
      <w:r w:rsidR="00622479">
        <w:rPr>
          <w:noProof/>
        </w:rPr>
        <w:t>11</w:t>
      </w:r>
      <w:r w:rsidR="000971B1" w:rsidRPr="00E56EE7">
        <w:fldChar w:fldCharType="end"/>
      </w:r>
    </w:p>
    <w:p w:rsidR="00630706" w:rsidRPr="00E56EE7" w:rsidRDefault="00630706" w:rsidP="00E56EE7">
      <w:pPr>
        <w:pStyle w:val="PargrafodaLista"/>
        <w:numPr>
          <w:ilvl w:val="2"/>
          <w:numId w:val="33"/>
        </w:numPr>
        <w:tabs>
          <w:tab w:val="left" w:leader="dot" w:pos="8505"/>
        </w:tabs>
        <w:spacing w:after="0" w:line="240" w:lineRule="auto"/>
        <w:contextualSpacing w:val="0"/>
        <w:jc w:val="both"/>
      </w:pPr>
      <w:r w:rsidRPr="00E56EE7">
        <w:t>Terapia Oral</w:t>
      </w:r>
      <w:r w:rsidR="009748B0" w:rsidRPr="00E56EE7">
        <w:t>…</w:t>
      </w:r>
      <w:proofErr w:type="gramStart"/>
      <w:r w:rsidR="009748B0" w:rsidRPr="00E56EE7">
        <w:t>..</w:t>
      </w:r>
      <w:proofErr w:type="gramEnd"/>
      <w:r w:rsidR="009748B0" w:rsidRPr="00E56EE7">
        <w:tab/>
      </w:r>
      <w:r w:rsidR="000971B1" w:rsidRPr="00E56EE7">
        <w:fldChar w:fldCharType="begin"/>
      </w:r>
      <w:r w:rsidR="000971B1" w:rsidRPr="00E56EE7">
        <w:instrText xml:space="preserve"> PAGEREF _Ref431282560 \h </w:instrText>
      </w:r>
      <w:r w:rsidR="000971B1" w:rsidRPr="00E56EE7">
        <w:fldChar w:fldCharType="separate"/>
      </w:r>
      <w:r w:rsidR="00622479">
        <w:rPr>
          <w:noProof/>
        </w:rPr>
        <w:t>11</w:t>
      </w:r>
      <w:r w:rsidR="000971B1" w:rsidRPr="00E56EE7">
        <w:fldChar w:fldCharType="end"/>
      </w:r>
    </w:p>
    <w:p w:rsidR="00630706" w:rsidRPr="00E56EE7" w:rsidRDefault="00630706" w:rsidP="00E56EE7">
      <w:pPr>
        <w:pStyle w:val="PargrafodaLista"/>
        <w:numPr>
          <w:ilvl w:val="2"/>
          <w:numId w:val="33"/>
        </w:numPr>
        <w:tabs>
          <w:tab w:val="left" w:leader="dot" w:pos="8505"/>
        </w:tabs>
        <w:spacing w:after="0" w:line="240" w:lineRule="auto"/>
        <w:contextualSpacing w:val="0"/>
        <w:jc w:val="both"/>
      </w:pPr>
      <w:r w:rsidRPr="00E56EE7">
        <w:t>Dispositivos de Vácuo</w:t>
      </w:r>
      <w:r w:rsidR="009748B0" w:rsidRPr="00E56EE7">
        <w:t>…</w:t>
      </w:r>
      <w:r w:rsidR="009748B0" w:rsidRPr="00E56EE7">
        <w:tab/>
      </w:r>
      <w:r w:rsidR="000971B1" w:rsidRPr="00E56EE7">
        <w:fldChar w:fldCharType="begin"/>
      </w:r>
      <w:r w:rsidR="000971B1" w:rsidRPr="00E56EE7">
        <w:instrText xml:space="preserve"> PAGEREF _Ref431282569 \h </w:instrText>
      </w:r>
      <w:r w:rsidR="000971B1" w:rsidRPr="00E56EE7">
        <w:fldChar w:fldCharType="separate"/>
      </w:r>
      <w:r w:rsidR="00622479">
        <w:rPr>
          <w:noProof/>
        </w:rPr>
        <w:t>12</w:t>
      </w:r>
      <w:r w:rsidR="000971B1" w:rsidRPr="00E56EE7">
        <w:fldChar w:fldCharType="end"/>
      </w:r>
    </w:p>
    <w:p w:rsidR="00630706" w:rsidRPr="00E56EE7" w:rsidRDefault="00274924" w:rsidP="00E56EE7">
      <w:pPr>
        <w:pStyle w:val="PargrafodaLista"/>
        <w:numPr>
          <w:ilvl w:val="1"/>
          <w:numId w:val="33"/>
        </w:numPr>
        <w:tabs>
          <w:tab w:val="left" w:leader="dot" w:pos="8505"/>
        </w:tabs>
        <w:spacing w:after="0" w:line="240" w:lineRule="auto"/>
        <w:contextualSpacing w:val="0"/>
        <w:jc w:val="both"/>
      </w:pPr>
      <w:r w:rsidRPr="00E56EE7">
        <w:t xml:space="preserve">Terapêutica </w:t>
      </w:r>
      <w:r w:rsidR="00630706" w:rsidRPr="00E56EE7">
        <w:t>Segunda Linha</w:t>
      </w:r>
      <w:r w:rsidR="009748B0" w:rsidRPr="00E56EE7">
        <w:t>….</w:t>
      </w:r>
      <w:r w:rsidR="009748B0" w:rsidRPr="00E56EE7">
        <w:tab/>
      </w:r>
      <w:r w:rsidR="000971B1" w:rsidRPr="00E56EE7">
        <w:fldChar w:fldCharType="begin"/>
      </w:r>
      <w:r w:rsidR="000971B1" w:rsidRPr="00E56EE7">
        <w:instrText xml:space="preserve"> PAGEREF _Ref431282579 \h </w:instrText>
      </w:r>
      <w:r w:rsidR="000971B1" w:rsidRPr="00E56EE7">
        <w:fldChar w:fldCharType="separate"/>
      </w:r>
      <w:r w:rsidR="00622479">
        <w:rPr>
          <w:noProof/>
        </w:rPr>
        <w:t>12</w:t>
      </w:r>
      <w:r w:rsidR="000971B1" w:rsidRPr="00E56EE7">
        <w:fldChar w:fldCharType="end"/>
      </w:r>
    </w:p>
    <w:p w:rsidR="00630706" w:rsidRPr="00E56EE7" w:rsidRDefault="00274924" w:rsidP="00E56EE7">
      <w:pPr>
        <w:pStyle w:val="PargrafodaLista"/>
        <w:numPr>
          <w:ilvl w:val="1"/>
          <w:numId w:val="33"/>
        </w:numPr>
        <w:tabs>
          <w:tab w:val="left" w:leader="dot" w:pos="8505"/>
        </w:tabs>
        <w:spacing w:after="0" w:line="240" w:lineRule="auto"/>
        <w:contextualSpacing w:val="0"/>
        <w:jc w:val="both"/>
      </w:pPr>
      <w:r w:rsidRPr="00E56EE7">
        <w:t xml:space="preserve">Terapêutica </w:t>
      </w:r>
      <w:r w:rsidR="00630706" w:rsidRPr="00E56EE7">
        <w:t>Terceira Linha</w:t>
      </w:r>
      <w:r w:rsidR="009748B0" w:rsidRPr="00E56EE7">
        <w:t>……</w:t>
      </w:r>
      <w:r w:rsidR="009748B0" w:rsidRPr="00E56EE7">
        <w:tab/>
      </w:r>
      <w:r w:rsidR="000971B1" w:rsidRPr="00E56EE7">
        <w:fldChar w:fldCharType="begin"/>
      </w:r>
      <w:r w:rsidR="000971B1" w:rsidRPr="00E56EE7">
        <w:instrText xml:space="preserve"> PAGEREF _Ref431282588 \h </w:instrText>
      </w:r>
      <w:r w:rsidR="000971B1" w:rsidRPr="00E56EE7">
        <w:fldChar w:fldCharType="separate"/>
      </w:r>
      <w:r w:rsidR="00622479">
        <w:rPr>
          <w:noProof/>
        </w:rPr>
        <w:t>12</w:t>
      </w:r>
      <w:r w:rsidR="000971B1" w:rsidRPr="00E56EE7">
        <w:fldChar w:fldCharType="end"/>
      </w:r>
    </w:p>
    <w:p w:rsidR="00630706" w:rsidRPr="00E56EE7" w:rsidRDefault="00630706" w:rsidP="00E56EE7">
      <w:pPr>
        <w:pStyle w:val="PargrafodaLista"/>
        <w:numPr>
          <w:ilvl w:val="1"/>
          <w:numId w:val="33"/>
        </w:numPr>
        <w:tabs>
          <w:tab w:val="left" w:leader="dot" w:pos="8505"/>
        </w:tabs>
        <w:spacing w:after="0" w:line="240" w:lineRule="auto"/>
        <w:contextualSpacing w:val="0"/>
        <w:jc w:val="both"/>
      </w:pPr>
      <w:r w:rsidRPr="00E56EE7">
        <w:t>Outros Tratamentos</w:t>
      </w:r>
    </w:p>
    <w:p w:rsidR="00EB52A4" w:rsidRPr="00E56EE7" w:rsidRDefault="00630706" w:rsidP="00E56EE7">
      <w:pPr>
        <w:pStyle w:val="PargrafodaLista"/>
        <w:numPr>
          <w:ilvl w:val="2"/>
          <w:numId w:val="33"/>
        </w:numPr>
        <w:tabs>
          <w:tab w:val="left" w:leader="dot" w:pos="8505"/>
        </w:tabs>
        <w:spacing w:after="0" w:line="240" w:lineRule="auto"/>
        <w:contextualSpacing w:val="0"/>
        <w:jc w:val="both"/>
      </w:pPr>
      <w:r w:rsidRPr="00E56EE7">
        <w:t>Ondas de choque extracorpóreas</w:t>
      </w:r>
      <w:r w:rsidR="009748B0" w:rsidRPr="00E56EE7">
        <w:t>…</w:t>
      </w:r>
      <w:proofErr w:type="gramStart"/>
      <w:r w:rsidR="009748B0" w:rsidRPr="00E56EE7">
        <w:t>..</w:t>
      </w:r>
      <w:proofErr w:type="gramEnd"/>
      <w:r w:rsidR="009748B0" w:rsidRPr="00E56EE7">
        <w:tab/>
      </w:r>
      <w:r w:rsidR="000971B1" w:rsidRPr="00E56EE7">
        <w:fldChar w:fldCharType="begin"/>
      </w:r>
      <w:r w:rsidR="000971B1" w:rsidRPr="00E56EE7">
        <w:instrText xml:space="preserve"> PAGEREF _Ref431282599 \h </w:instrText>
      </w:r>
      <w:r w:rsidR="000971B1" w:rsidRPr="00E56EE7">
        <w:fldChar w:fldCharType="separate"/>
      </w:r>
      <w:r w:rsidR="00622479">
        <w:rPr>
          <w:noProof/>
        </w:rPr>
        <w:t>13</w:t>
      </w:r>
      <w:r w:rsidR="000971B1" w:rsidRPr="00E56EE7">
        <w:fldChar w:fldCharType="end"/>
      </w:r>
    </w:p>
    <w:p w:rsidR="00EB52A4" w:rsidRPr="00E56EE7" w:rsidRDefault="00630706" w:rsidP="00E56EE7">
      <w:pPr>
        <w:pStyle w:val="PargrafodaLista"/>
        <w:numPr>
          <w:ilvl w:val="2"/>
          <w:numId w:val="33"/>
        </w:numPr>
        <w:tabs>
          <w:tab w:val="left" w:leader="dot" w:pos="8505"/>
        </w:tabs>
        <w:spacing w:after="0" w:line="240" w:lineRule="auto"/>
        <w:contextualSpacing w:val="0"/>
        <w:jc w:val="both"/>
      </w:pPr>
      <w:r w:rsidRPr="00E56EE7">
        <w:t>Via do Sulfidro de Hidrogénio</w:t>
      </w:r>
      <w:r w:rsidR="009748B0" w:rsidRPr="00E56EE7">
        <w:t>…….</w:t>
      </w:r>
      <w:r w:rsidR="009748B0" w:rsidRPr="00E56EE7">
        <w:tab/>
      </w:r>
      <w:r w:rsidR="000971B1" w:rsidRPr="00E56EE7">
        <w:fldChar w:fldCharType="begin"/>
      </w:r>
      <w:r w:rsidR="000971B1" w:rsidRPr="00E56EE7">
        <w:instrText xml:space="preserve"> PAGEREF _Ref431282607 \h </w:instrText>
      </w:r>
      <w:r w:rsidR="000971B1" w:rsidRPr="00E56EE7">
        <w:fldChar w:fldCharType="separate"/>
      </w:r>
      <w:r w:rsidR="00622479">
        <w:rPr>
          <w:noProof/>
        </w:rPr>
        <w:t>13</w:t>
      </w:r>
      <w:r w:rsidR="000971B1" w:rsidRPr="00E56EE7">
        <w:fldChar w:fldCharType="end"/>
      </w:r>
    </w:p>
    <w:p w:rsidR="00630706" w:rsidRPr="00E56EE7" w:rsidRDefault="00630706" w:rsidP="00E56EE7">
      <w:pPr>
        <w:pStyle w:val="PargrafodaLista"/>
        <w:numPr>
          <w:ilvl w:val="2"/>
          <w:numId w:val="33"/>
        </w:numPr>
        <w:tabs>
          <w:tab w:val="left" w:leader="dot" w:pos="8505"/>
        </w:tabs>
        <w:spacing w:after="0" w:line="240" w:lineRule="auto"/>
        <w:contextualSpacing w:val="0"/>
        <w:jc w:val="both"/>
      </w:pPr>
      <w:r w:rsidRPr="00E56EE7">
        <w:t>Transplante de Células Estaminais</w:t>
      </w:r>
      <w:r w:rsidR="009748B0" w:rsidRPr="00E56EE7">
        <w:t>…….</w:t>
      </w:r>
      <w:r w:rsidR="009748B0" w:rsidRPr="00E56EE7">
        <w:tab/>
      </w:r>
      <w:r w:rsidR="000971B1" w:rsidRPr="00E56EE7">
        <w:fldChar w:fldCharType="begin"/>
      </w:r>
      <w:r w:rsidR="000971B1" w:rsidRPr="00E56EE7">
        <w:instrText xml:space="preserve"> PAGEREF _Ref431282616 \h </w:instrText>
      </w:r>
      <w:r w:rsidR="000971B1" w:rsidRPr="00E56EE7">
        <w:fldChar w:fldCharType="separate"/>
      </w:r>
      <w:r w:rsidR="00622479">
        <w:rPr>
          <w:noProof/>
        </w:rPr>
        <w:t>13</w:t>
      </w:r>
      <w:r w:rsidR="000971B1" w:rsidRPr="00E56EE7">
        <w:fldChar w:fldCharType="end"/>
      </w:r>
    </w:p>
    <w:p w:rsidR="00630706" w:rsidRPr="00E56EE7" w:rsidRDefault="00630706" w:rsidP="00E56EE7">
      <w:pPr>
        <w:pStyle w:val="PargrafodaLista"/>
        <w:spacing w:after="0" w:line="240" w:lineRule="auto"/>
        <w:contextualSpacing w:val="0"/>
        <w:jc w:val="both"/>
      </w:pPr>
    </w:p>
    <w:p w:rsidR="00784FE5" w:rsidRPr="00E56EE7" w:rsidRDefault="00784FE5" w:rsidP="00E56EE7">
      <w:pPr>
        <w:pStyle w:val="PargrafodaLista"/>
        <w:numPr>
          <w:ilvl w:val="0"/>
          <w:numId w:val="33"/>
        </w:numPr>
        <w:tabs>
          <w:tab w:val="left" w:leader="dot" w:pos="8505"/>
        </w:tabs>
        <w:spacing w:after="0" w:line="240" w:lineRule="auto"/>
        <w:contextualSpacing w:val="0"/>
        <w:jc w:val="both"/>
      </w:pPr>
      <w:r w:rsidRPr="00E56EE7">
        <w:t>CONCLUSÃO</w:t>
      </w:r>
      <w:r w:rsidR="000169D2" w:rsidRPr="00E56EE7">
        <w:tab/>
      </w:r>
      <w:r w:rsidR="000971B1" w:rsidRPr="00E56EE7">
        <w:fldChar w:fldCharType="begin"/>
      </w:r>
      <w:r w:rsidR="000971B1" w:rsidRPr="00E56EE7">
        <w:instrText xml:space="preserve"> PAGEREF _Ref431282623 \h </w:instrText>
      </w:r>
      <w:r w:rsidR="000971B1" w:rsidRPr="00E56EE7">
        <w:fldChar w:fldCharType="separate"/>
      </w:r>
      <w:r w:rsidR="00622479">
        <w:rPr>
          <w:noProof/>
        </w:rPr>
        <w:t>14</w:t>
      </w:r>
      <w:r w:rsidR="000971B1" w:rsidRPr="00E56EE7">
        <w:fldChar w:fldCharType="end"/>
      </w:r>
    </w:p>
    <w:p w:rsidR="00784FE5" w:rsidRPr="00E56EE7" w:rsidRDefault="00784FE5" w:rsidP="00E56EE7">
      <w:pPr>
        <w:pStyle w:val="PargrafodaLista"/>
        <w:tabs>
          <w:tab w:val="left" w:leader="dot" w:pos="8505"/>
        </w:tabs>
        <w:spacing w:after="0" w:line="240" w:lineRule="auto"/>
        <w:contextualSpacing w:val="0"/>
        <w:jc w:val="both"/>
        <w:rPr>
          <w:sz w:val="14"/>
          <w:szCs w:val="14"/>
        </w:rPr>
      </w:pPr>
    </w:p>
    <w:p w:rsidR="00784FE5" w:rsidRPr="00E56EE7" w:rsidRDefault="00630706" w:rsidP="00E56EE7">
      <w:pPr>
        <w:pStyle w:val="PargrafodaLista"/>
        <w:numPr>
          <w:ilvl w:val="0"/>
          <w:numId w:val="33"/>
        </w:numPr>
        <w:tabs>
          <w:tab w:val="left" w:leader="dot" w:pos="8505"/>
        </w:tabs>
        <w:spacing w:after="0" w:line="240" w:lineRule="auto"/>
        <w:contextualSpacing w:val="0"/>
        <w:jc w:val="both"/>
      </w:pPr>
      <w:r w:rsidRPr="00E56EE7">
        <w:t>REFERÊNCIAS BIBLIOGRÁFICAS</w:t>
      </w:r>
      <w:r w:rsidR="000169D2" w:rsidRPr="00E56EE7">
        <w:tab/>
      </w:r>
      <w:r w:rsidR="000971B1" w:rsidRPr="00E56EE7">
        <w:fldChar w:fldCharType="begin"/>
      </w:r>
      <w:r w:rsidR="000971B1" w:rsidRPr="00E56EE7">
        <w:instrText xml:space="preserve"> PAGEREF _Ref431282629 \h </w:instrText>
      </w:r>
      <w:r w:rsidR="000971B1" w:rsidRPr="00E56EE7">
        <w:fldChar w:fldCharType="separate"/>
      </w:r>
      <w:r w:rsidR="00622479">
        <w:rPr>
          <w:noProof/>
        </w:rPr>
        <w:t>15</w:t>
      </w:r>
      <w:r w:rsidR="000971B1" w:rsidRPr="00E56EE7">
        <w:fldChar w:fldCharType="end"/>
      </w:r>
    </w:p>
    <w:p w:rsidR="00784FE5" w:rsidRPr="00E56EE7" w:rsidRDefault="00784FE5" w:rsidP="00E56EE7">
      <w:pPr>
        <w:pStyle w:val="PargrafodaLista"/>
        <w:tabs>
          <w:tab w:val="left" w:leader="dot" w:pos="8505"/>
        </w:tabs>
        <w:spacing w:after="0" w:line="240" w:lineRule="auto"/>
        <w:contextualSpacing w:val="0"/>
        <w:jc w:val="both"/>
        <w:rPr>
          <w:sz w:val="14"/>
          <w:szCs w:val="14"/>
        </w:rPr>
      </w:pPr>
    </w:p>
    <w:p w:rsidR="00784FE5" w:rsidRPr="00E56EE7" w:rsidRDefault="00784FE5" w:rsidP="00E56EE7">
      <w:pPr>
        <w:pStyle w:val="PargrafodaLista"/>
        <w:numPr>
          <w:ilvl w:val="0"/>
          <w:numId w:val="33"/>
        </w:numPr>
        <w:tabs>
          <w:tab w:val="left" w:leader="dot" w:pos="8505"/>
        </w:tabs>
        <w:spacing w:after="0" w:line="240" w:lineRule="auto"/>
        <w:contextualSpacing w:val="0"/>
        <w:jc w:val="both"/>
      </w:pPr>
      <w:r w:rsidRPr="00E56EE7">
        <w:t>ANEXOS</w:t>
      </w:r>
      <w:r w:rsidR="000169D2" w:rsidRPr="00E56EE7">
        <w:tab/>
      </w:r>
      <w:r w:rsidR="000971B1" w:rsidRPr="00E56EE7">
        <w:t>20</w:t>
      </w:r>
    </w:p>
    <w:p w:rsidR="00630706" w:rsidRPr="00E56EE7" w:rsidRDefault="00630706" w:rsidP="00E56EE7">
      <w:pPr>
        <w:autoSpaceDE w:val="0"/>
        <w:autoSpaceDN w:val="0"/>
        <w:adjustRightInd w:val="0"/>
        <w:spacing w:after="0" w:line="240" w:lineRule="auto"/>
        <w:ind w:firstLine="709"/>
        <w:jc w:val="both"/>
        <w:rPr>
          <w:b/>
        </w:rPr>
      </w:pPr>
      <w:r w:rsidRPr="00E56EE7">
        <w:rPr>
          <w:b/>
        </w:rPr>
        <w:t xml:space="preserve">Tabela 1. </w:t>
      </w:r>
      <w:r w:rsidRPr="00E56EE7">
        <w:t xml:space="preserve">Formas curáveis de </w:t>
      </w:r>
      <w:r w:rsidR="006B7F4F" w:rsidRPr="00E56EE7">
        <w:t>disfunção erétil</w:t>
      </w:r>
    </w:p>
    <w:p w:rsidR="00630706" w:rsidRPr="00E56EE7" w:rsidRDefault="00630706" w:rsidP="00E56EE7">
      <w:pPr>
        <w:autoSpaceDE w:val="0"/>
        <w:autoSpaceDN w:val="0"/>
        <w:adjustRightInd w:val="0"/>
        <w:spacing w:after="0" w:line="240" w:lineRule="auto"/>
        <w:ind w:firstLine="709"/>
        <w:jc w:val="both"/>
        <w:rPr>
          <w:b/>
        </w:rPr>
      </w:pPr>
      <w:r w:rsidRPr="00E56EE7">
        <w:rPr>
          <w:b/>
        </w:rPr>
        <w:t xml:space="preserve">Tabela 2. </w:t>
      </w:r>
      <w:r w:rsidRPr="00E56EE7">
        <w:t>Exames laboratoriais recomendados na avaliação de disfunção erétil</w:t>
      </w:r>
    </w:p>
    <w:p w:rsidR="00630706" w:rsidRPr="00E56EE7" w:rsidRDefault="00630706" w:rsidP="00E56EE7">
      <w:pPr>
        <w:autoSpaceDE w:val="0"/>
        <w:autoSpaceDN w:val="0"/>
        <w:adjustRightInd w:val="0"/>
        <w:spacing w:after="0" w:line="240" w:lineRule="auto"/>
        <w:ind w:firstLine="709"/>
        <w:jc w:val="both"/>
        <w:rPr>
          <w:b/>
        </w:rPr>
      </w:pPr>
      <w:r w:rsidRPr="00E56EE7">
        <w:rPr>
          <w:b/>
        </w:rPr>
        <w:t xml:space="preserve">Tabela 3. </w:t>
      </w:r>
      <w:r w:rsidRPr="00E56EE7">
        <w:t>Critérios de diagnóstico de diabetes mellitus</w:t>
      </w:r>
      <w:r w:rsidRPr="00E56EE7">
        <w:rPr>
          <w:b/>
        </w:rPr>
        <w:t xml:space="preserve"> </w:t>
      </w:r>
    </w:p>
    <w:p w:rsidR="00630706" w:rsidRPr="00E56EE7" w:rsidRDefault="00630706" w:rsidP="00E56EE7">
      <w:pPr>
        <w:autoSpaceDE w:val="0"/>
        <w:autoSpaceDN w:val="0"/>
        <w:adjustRightInd w:val="0"/>
        <w:spacing w:after="0" w:line="240" w:lineRule="auto"/>
        <w:ind w:firstLine="709"/>
        <w:jc w:val="both"/>
        <w:rPr>
          <w:rFonts w:cs="Times New Roman"/>
          <w:b/>
          <w:bCs/>
        </w:rPr>
      </w:pPr>
      <w:r w:rsidRPr="00E56EE7">
        <w:rPr>
          <w:rFonts w:cs="Times New Roman"/>
          <w:b/>
          <w:bCs/>
        </w:rPr>
        <w:t xml:space="preserve">Tabela 4. </w:t>
      </w:r>
      <w:r w:rsidRPr="00E56EE7">
        <w:rPr>
          <w:rFonts w:cs="Times New Roman"/>
          <w:bCs/>
        </w:rPr>
        <w:t xml:space="preserve">Indicações para exames complementares de </w:t>
      </w:r>
      <w:proofErr w:type="gramStart"/>
      <w:r w:rsidRPr="00E56EE7">
        <w:rPr>
          <w:rFonts w:cs="Times New Roman"/>
          <w:bCs/>
        </w:rPr>
        <w:t>diagnóstico</w:t>
      </w:r>
      <w:r w:rsidR="006B7F4F" w:rsidRPr="00E56EE7">
        <w:rPr>
          <w:rFonts w:cs="Times New Roman"/>
          <w:bCs/>
        </w:rPr>
        <w:t xml:space="preserve"> </w:t>
      </w:r>
      <w:r w:rsidRPr="00E56EE7">
        <w:rPr>
          <w:rFonts w:cs="Times New Roman"/>
          <w:bCs/>
        </w:rPr>
        <w:t>específicos</w:t>
      </w:r>
      <w:proofErr w:type="gramEnd"/>
    </w:p>
    <w:p w:rsidR="00630706" w:rsidRPr="00E56EE7" w:rsidRDefault="00630706" w:rsidP="00E56EE7">
      <w:pPr>
        <w:autoSpaceDE w:val="0"/>
        <w:autoSpaceDN w:val="0"/>
        <w:adjustRightInd w:val="0"/>
        <w:spacing w:after="0" w:line="240" w:lineRule="auto"/>
        <w:ind w:firstLine="709"/>
        <w:jc w:val="both"/>
        <w:rPr>
          <w:rFonts w:cs="Times New Roman"/>
          <w:b/>
          <w:bCs/>
        </w:rPr>
      </w:pPr>
      <w:r w:rsidRPr="00E56EE7">
        <w:rPr>
          <w:rFonts w:cs="Times New Roman"/>
          <w:b/>
          <w:bCs/>
        </w:rPr>
        <w:t xml:space="preserve">Tabela 5. </w:t>
      </w:r>
      <w:r w:rsidRPr="00E56EE7">
        <w:rPr>
          <w:rFonts w:cs="Times New Roman"/>
          <w:bCs/>
        </w:rPr>
        <w:t xml:space="preserve">Exames </w:t>
      </w:r>
      <w:r w:rsidR="006B7F4F" w:rsidRPr="00E56EE7">
        <w:rPr>
          <w:rFonts w:cs="Times New Roman"/>
          <w:bCs/>
        </w:rPr>
        <w:t>c</w:t>
      </w:r>
      <w:r w:rsidRPr="00E56EE7">
        <w:rPr>
          <w:rFonts w:cs="Times New Roman"/>
          <w:bCs/>
        </w:rPr>
        <w:t xml:space="preserve">omplementares de </w:t>
      </w:r>
      <w:proofErr w:type="gramStart"/>
      <w:r w:rsidR="006B7F4F" w:rsidRPr="00E56EE7">
        <w:rPr>
          <w:rFonts w:cs="Times New Roman"/>
          <w:bCs/>
        </w:rPr>
        <w:t>d</w:t>
      </w:r>
      <w:r w:rsidRPr="00E56EE7">
        <w:rPr>
          <w:rFonts w:cs="Times New Roman"/>
          <w:bCs/>
        </w:rPr>
        <w:t>iagnóstico específicos</w:t>
      </w:r>
      <w:proofErr w:type="gramEnd"/>
    </w:p>
    <w:p w:rsidR="00640D7D" w:rsidRPr="00E56EE7" w:rsidRDefault="00640D7D" w:rsidP="00E56EE7">
      <w:pPr>
        <w:pStyle w:val="PargrafodaLista"/>
        <w:numPr>
          <w:ilvl w:val="0"/>
          <w:numId w:val="1"/>
        </w:numPr>
        <w:spacing w:before="100" w:beforeAutospacing="1" w:after="100" w:afterAutospacing="1" w:line="240" w:lineRule="auto"/>
        <w:jc w:val="both"/>
        <w:rPr>
          <w:b/>
        </w:rPr>
      </w:pPr>
      <w:bookmarkStart w:id="0" w:name="_Ref431282672"/>
      <w:r w:rsidRPr="00E56EE7">
        <w:rPr>
          <w:b/>
        </w:rPr>
        <w:t>INTRODUÇÃO</w:t>
      </w:r>
      <w:bookmarkEnd w:id="0"/>
    </w:p>
    <w:p w:rsidR="00210AA9" w:rsidRPr="00E56EE7" w:rsidRDefault="00210AA9" w:rsidP="00E56EE7">
      <w:pPr>
        <w:pStyle w:val="PargrafodaLista"/>
        <w:spacing w:before="100" w:beforeAutospacing="1" w:after="100" w:afterAutospacing="1" w:line="240" w:lineRule="auto"/>
        <w:ind w:left="1068"/>
        <w:jc w:val="both"/>
        <w:rPr>
          <w:b/>
        </w:rPr>
      </w:pPr>
    </w:p>
    <w:p w:rsidR="00341788" w:rsidRPr="00E56EE7" w:rsidRDefault="005D72D3" w:rsidP="00E56EE7">
      <w:pPr>
        <w:autoSpaceDE w:val="0"/>
        <w:autoSpaceDN w:val="0"/>
        <w:adjustRightInd w:val="0"/>
        <w:spacing w:after="0" w:line="240" w:lineRule="auto"/>
        <w:jc w:val="both"/>
        <w:rPr>
          <w:vertAlign w:val="superscript"/>
        </w:rPr>
      </w:pPr>
      <w:r w:rsidRPr="00E56EE7">
        <w:rPr>
          <w:rFonts w:cs="Times New Roman"/>
        </w:rPr>
        <w:t>A diabetes mellitus (DM) é uma doença crónica em larga expansão, que afeta mais de 380 milhões de pessoas em todo o mundo. É caracterizada por uma hiperglicemia crónica resultante de defeitos na secreção e/ou ação da insulina, e que leva a um distúrbio no metabolismo dos carboidratos, lípidos e proteínas</w:t>
      </w:r>
      <w:r w:rsidR="003122C3" w:rsidRPr="00E56EE7">
        <w:rPr>
          <w:rFonts w:cs="Times New Roman"/>
        </w:rPr>
        <w:t>.</w:t>
      </w:r>
      <w:r w:rsidR="002557CD" w:rsidRPr="00E56EE7">
        <w:fldChar w:fldCharType="begin"/>
      </w:r>
      <w:r w:rsidR="002557CD" w:rsidRPr="00E56EE7">
        <w:instrText xml:space="preserve"> REF _Ref423382284 \r \h  \* MERGEFORMAT </w:instrText>
      </w:r>
      <w:r w:rsidR="002557CD" w:rsidRPr="00E56EE7">
        <w:fldChar w:fldCharType="separate"/>
      </w:r>
      <w:r w:rsidR="00622479" w:rsidRPr="00622479">
        <w:rPr>
          <w:vertAlign w:val="superscript"/>
        </w:rPr>
        <w:t>40</w:t>
      </w:r>
      <w:r w:rsidR="002557CD" w:rsidRPr="00E56EE7">
        <w:fldChar w:fldCharType="end"/>
      </w:r>
      <w:r w:rsidR="003122C3" w:rsidRPr="00E56EE7">
        <w:rPr>
          <w:vertAlign w:val="superscript"/>
        </w:rPr>
        <w:t>,</w:t>
      </w:r>
      <w:r w:rsidR="003122C3" w:rsidRPr="00E56EE7">
        <w:rPr>
          <w:vertAlign w:val="superscript"/>
        </w:rPr>
        <w:fldChar w:fldCharType="begin"/>
      </w:r>
      <w:r w:rsidR="003122C3" w:rsidRPr="00E56EE7">
        <w:rPr>
          <w:vertAlign w:val="superscript"/>
        </w:rPr>
        <w:instrText xml:space="preserve"> REF _Ref431218787 \r \h  \* MERGEFORMAT </w:instrText>
      </w:r>
      <w:r w:rsidR="003122C3" w:rsidRPr="00E56EE7">
        <w:rPr>
          <w:vertAlign w:val="superscript"/>
        </w:rPr>
      </w:r>
      <w:r w:rsidR="003122C3" w:rsidRPr="00E56EE7">
        <w:rPr>
          <w:vertAlign w:val="superscript"/>
        </w:rPr>
        <w:fldChar w:fldCharType="separate"/>
      </w:r>
      <w:r w:rsidR="00622479">
        <w:rPr>
          <w:vertAlign w:val="superscript"/>
        </w:rPr>
        <w:t>1</w:t>
      </w:r>
      <w:r w:rsidR="003122C3" w:rsidRPr="00E56EE7">
        <w:rPr>
          <w:vertAlign w:val="superscript"/>
        </w:rPr>
        <w:fldChar w:fldCharType="end"/>
      </w:r>
      <w:r w:rsidRPr="00E56EE7">
        <w:rPr>
          <w:rFonts w:cs="Times New Roman"/>
        </w:rPr>
        <w:t xml:space="preserve"> </w:t>
      </w:r>
      <w:r w:rsidRPr="00E56EE7">
        <w:t>A sua cla</w:t>
      </w:r>
      <w:r w:rsidR="003122C3" w:rsidRPr="00E56EE7">
        <w:t>ssificação em diabetes tipo 1,</w:t>
      </w:r>
      <w:r w:rsidR="00427088" w:rsidRPr="00E56EE7">
        <w:t xml:space="preserve"> diabetes </w:t>
      </w:r>
      <w:r w:rsidRPr="00E56EE7">
        <w:t>tipo 2</w:t>
      </w:r>
      <w:r w:rsidR="00341788" w:rsidRPr="00E56EE7">
        <w:t>, diabetes gestacional</w:t>
      </w:r>
      <w:r w:rsidR="00FB19D5" w:rsidRPr="00E56EE7">
        <w:t xml:space="preserve"> </w:t>
      </w:r>
      <w:r w:rsidR="003122C3" w:rsidRPr="00E56EE7">
        <w:t>ou outro tipo específico de diabetes</w:t>
      </w:r>
      <w:r w:rsidR="00FB19D5" w:rsidRPr="00E56EE7">
        <w:t xml:space="preserve"> </w:t>
      </w:r>
      <w:r w:rsidR="00341788" w:rsidRPr="00E56EE7">
        <w:t>(</w:t>
      </w:r>
      <w:r w:rsidR="00341788" w:rsidRPr="00E56EE7">
        <w:rPr>
          <w:rFonts w:ascii="Calibri" w:hAnsi="Calibri" w:cs="Calibri"/>
        </w:rPr>
        <w:t xml:space="preserve">defeitos na secreção </w:t>
      </w:r>
      <w:r w:rsidR="00341788" w:rsidRPr="00E56EE7">
        <w:rPr>
          <w:rFonts w:ascii="Calibri" w:hAnsi="Calibri" w:cs="Calibri"/>
        </w:rPr>
        <w:t>ou a</w:t>
      </w:r>
      <w:r w:rsidR="00341788" w:rsidRPr="00E56EE7">
        <w:rPr>
          <w:rFonts w:ascii="Calibri" w:hAnsi="Calibri" w:cs="Calibri"/>
        </w:rPr>
        <w:t xml:space="preserve">ção da insulina, anomalias metabólicas com </w:t>
      </w:r>
      <w:r w:rsidR="00341788" w:rsidRPr="00E56EE7">
        <w:rPr>
          <w:rFonts w:ascii="Calibri" w:hAnsi="Calibri" w:cs="Calibri"/>
        </w:rPr>
        <w:t>secre</w:t>
      </w:r>
      <w:r w:rsidR="00341788" w:rsidRPr="00E56EE7">
        <w:rPr>
          <w:rFonts w:ascii="Calibri" w:hAnsi="Calibri" w:cs="Calibri"/>
        </w:rPr>
        <w:t>ção diminuí</w:t>
      </w:r>
      <w:r w:rsidR="00341788" w:rsidRPr="00E56EE7">
        <w:rPr>
          <w:rFonts w:ascii="Calibri" w:hAnsi="Calibri" w:cs="Calibri"/>
        </w:rPr>
        <w:t>da de insulina, anormalidades</w:t>
      </w:r>
      <w:r w:rsidR="00341788" w:rsidRPr="00E56EE7">
        <w:rPr>
          <w:rFonts w:ascii="Calibri" w:hAnsi="Calibri" w:cs="Calibri"/>
        </w:rPr>
        <w:t xml:space="preserve"> </w:t>
      </w:r>
      <w:r w:rsidR="00341788" w:rsidRPr="00E56EE7">
        <w:rPr>
          <w:rFonts w:ascii="Calibri" w:hAnsi="Calibri" w:cs="Calibri"/>
        </w:rPr>
        <w:t>mitocondria</w:t>
      </w:r>
      <w:r w:rsidR="00341788" w:rsidRPr="00E56EE7">
        <w:rPr>
          <w:rFonts w:ascii="Calibri" w:hAnsi="Calibri" w:cs="Calibri"/>
        </w:rPr>
        <w:t>i</w:t>
      </w:r>
      <w:r w:rsidR="00341788" w:rsidRPr="00E56EE7">
        <w:rPr>
          <w:rFonts w:ascii="Calibri" w:hAnsi="Calibri" w:cs="Calibri"/>
        </w:rPr>
        <w:t>s</w:t>
      </w:r>
      <w:r w:rsidR="00341788" w:rsidRPr="00E56EE7">
        <w:rPr>
          <w:rFonts w:ascii="Calibri" w:hAnsi="Calibri" w:cs="Calibri"/>
        </w:rPr>
        <w:t xml:space="preserve">) </w:t>
      </w:r>
      <w:r w:rsidRPr="00E56EE7">
        <w:t xml:space="preserve">assenta no processo patológico que </w:t>
      </w:r>
      <w:r w:rsidR="003122C3" w:rsidRPr="00E56EE7">
        <w:t>origina</w:t>
      </w:r>
      <w:r w:rsidRPr="00E56EE7">
        <w:t xml:space="preserve"> a hiperglicemia</w:t>
      </w:r>
      <w:r w:rsidR="003122C3" w:rsidRPr="00E56EE7">
        <w:t>.</w:t>
      </w:r>
      <w:r w:rsidR="00341788" w:rsidRPr="00E56EE7">
        <w:t xml:space="preserve"> A maioria esmagadora dos doentes tem diabetes tipo 1 ou tipo 2.</w:t>
      </w:r>
      <w:r w:rsidR="002557CD" w:rsidRPr="00E56EE7">
        <w:fldChar w:fldCharType="begin"/>
      </w:r>
      <w:r w:rsidR="002557CD" w:rsidRPr="00E56EE7">
        <w:instrText xml:space="preserve"> REF _Ref423383825 \r \h  \* MERGEFORMAT </w:instrText>
      </w:r>
      <w:r w:rsidR="002557CD" w:rsidRPr="00E56EE7">
        <w:fldChar w:fldCharType="separate"/>
      </w:r>
      <w:r w:rsidR="00622479" w:rsidRPr="00622479">
        <w:rPr>
          <w:vertAlign w:val="superscript"/>
        </w:rPr>
        <w:t>32</w:t>
      </w:r>
      <w:r w:rsidR="002557CD" w:rsidRPr="00E56EE7">
        <w:fldChar w:fldCharType="end"/>
      </w:r>
      <w:r w:rsidR="00EE786F" w:rsidRPr="00E56EE7">
        <w:rPr>
          <w:vertAlign w:val="superscript"/>
        </w:rPr>
        <w:t xml:space="preserve"> </w:t>
      </w:r>
    </w:p>
    <w:p w:rsidR="005D72D3" w:rsidRPr="00E56EE7" w:rsidRDefault="005D72D3" w:rsidP="00E56EE7">
      <w:pPr>
        <w:autoSpaceDE w:val="0"/>
        <w:autoSpaceDN w:val="0"/>
        <w:adjustRightInd w:val="0"/>
        <w:spacing w:before="100" w:beforeAutospacing="1" w:after="100" w:afterAutospacing="1" w:line="240" w:lineRule="auto"/>
        <w:jc w:val="both"/>
      </w:pPr>
      <w:r w:rsidRPr="00E56EE7">
        <w:t>A diabetes mellitus tipo 1, que corresponde a 5-10% dos diabéticos, é caracterizada pela destruição primária das células β pancreáticas, de origem autoimune ou idiopática, com consequente deficiência da secreção de insulina, pelo que estes pacientes se tornam insulino-dependentes. O grau de destruição das células β é variável, sendo geralmente mais rápido em crianças. Embora o diagnóstico ocorra, na maioria das vezes, em idade pediátrica, exis</w:t>
      </w:r>
      <w:r w:rsidR="00427088" w:rsidRPr="00E56EE7">
        <w:t>te ainda um terç</w:t>
      </w:r>
      <w:r w:rsidR="00341788" w:rsidRPr="00E56EE7">
        <w:t>o de doentes qu</w:t>
      </w:r>
      <w:r w:rsidR="00427088" w:rsidRPr="00E56EE7">
        <w:t>e apresenta</w:t>
      </w:r>
      <w:r w:rsidRPr="00E56EE7">
        <w:t xml:space="preserve"> um diagnóstico tardio.</w:t>
      </w:r>
      <w:r w:rsidR="00293E06" w:rsidRPr="00E56EE7">
        <w:rPr>
          <w:vertAlign w:val="superscript"/>
        </w:rPr>
        <w:t xml:space="preserve"> </w:t>
      </w:r>
      <w:r w:rsidR="002557CD" w:rsidRPr="00E56EE7">
        <w:rPr>
          <w:vertAlign w:val="superscript"/>
        </w:rPr>
        <w:fldChar w:fldCharType="begin"/>
      </w:r>
      <w:r w:rsidR="002557CD" w:rsidRPr="00E56EE7">
        <w:rPr>
          <w:vertAlign w:val="superscript"/>
        </w:rPr>
        <w:instrText xml:space="preserve"> REF _Ref431218787 \r \h  \* MERGEFORMAT </w:instrText>
      </w:r>
      <w:r w:rsidR="002557CD" w:rsidRPr="00E56EE7">
        <w:rPr>
          <w:vertAlign w:val="superscript"/>
        </w:rPr>
      </w:r>
      <w:r w:rsidR="002557CD" w:rsidRPr="00E56EE7">
        <w:rPr>
          <w:vertAlign w:val="superscript"/>
        </w:rPr>
        <w:fldChar w:fldCharType="separate"/>
      </w:r>
      <w:r w:rsidR="00622479">
        <w:rPr>
          <w:vertAlign w:val="superscript"/>
        </w:rPr>
        <w:t>1</w:t>
      </w:r>
      <w:r w:rsidR="002557CD" w:rsidRPr="00E56EE7">
        <w:rPr>
          <w:vertAlign w:val="superscript"/>
        </w:rPr>
        <w:fldChar w:fldCharType="end"/>
      </w:r>
      <w:r w:rsidR="00293E06" w:rsidRPr="00E56EE7">
        <w:rPr>
          <w:vertAlign w:val="superscript"/>
        </w:rPr>
        <w:t>,</w:t>
      </w:r>
      <w:r w:rsidR="002557CD" w:rsidRPr="00E56EE7">
        <w:fldChar w:fldCharType="begin"/>
      </w:r>
      <w:r w:rsidR="002557CD" w:rsidRPr="00E56EE7">
        <w:instrText xml:space="preserve"> REF _Ref423382284 \r \h  \* MERGEFORMAT </w:instrText>
      </w:r>
      <w:r w:rsidR="002557CD" w:rsidRPr="00E56EE7">
        <w:fldChar w:fldCharType="separate"/>
      </w:r>
      <w:r w:rsidR="00622479" w:rsidRPr="00622479">
        <w:rPr>
          <w:vertAlign w:val="superscript"/>
        </w:rPr>
        <w:t>40</w:t>
      </w:r>
      <w:r w:rsidR="002557CD" w:rsidRPr="00E56EE7">
        <w:fldChar w:fldCharType="end"/>
      </w:r>
    </w:p>
    <w:p w:rsidR="005D72D3" w:rsidRPr="00E56EE7" w:rsidRDefault="005D72D3" w:rsidP="00E56EE7">
      <w:pPr>
        <w:autoSpaceDE w:val="0"/>
        <w:autoSpaceDN w:val="0"/>
        <w:adjustRightInd w:val="0"/>
        <w:spacing w:before="100" w:beforeAutospacing="1" w:after="100" w:afterAutospacing="1" w:line="240" w:lineRule="auto"/>
        <w:jc w:val="both"/>
        <w:rPr>
          <w:rFonts w:cs="Times New Roman"/>
          <w:vertAlign w:val="superscript"/>
        </w:rPr>
      </w:pPr>
      <w:r w:rsidRPr="00E56EE7">
        <w:t>A diabetes mellitus tipo 2, responsável por mais</w:t>
      </w:r>
      <w:r w:rsidR="00341788" w:rsidRPr="00E56EE7">
        <w:t xml:space="preserve"> de 90% dos diagnósticos de diabetes</w:t>
      </w:r>
      <w:proofErr w:type="gramStart"/>
      <w:r w:rsidR="00341788" w:rsidRPr="00E56EE7">
        <w:t>,</w:t>
      </w:r>
      <w:proofErr w:type="gramEnd"/>
      <w:r w:rsidR="00341788" w:rsidRPr="00E56EE7">
        <w:t xml:space="preserve"> </w:t>
      </w:r>
      <w:r w:rsidRPr="00E56EE7">
        <w:t>é devida a uma combinação de fatores genéticos e ambientais, que conduzem a uma resistência à ação da insulina e secreção de insulina compensatória insuficiente. Apesar das alterações genéticas que predispõem um indivíduo para a diabetes serem consideradas um fator essencial no desenvolvimento da doença, a sua ativação requer a presença de determinados fatores ambientais e comportamentais.</w:t>
      </w:r>
      <w:r w:rsidR="00427088" w:rsidRPr="00E56EE7">
        <w:t xml:space="preserve"> Neste contexto, este tipo de diabetes</w:t>
      </w:r>
      <w:r w:rsidRPr="00E56EE7">
        <w:t xml:space="preserve"> é muitas vezes associado a excesso de peso ou obesidade central e sedentarismo, fatores que, por si só, favorecem o desenvolvimento de resistência à insulina. </w:t>
      </w:r>
      <w:r w:rsidR="002557CD" w:rsidRPr="00E56EE7">
        <w:rPr>
          <w:vertAlign w:val="superscript"/>
        </w:rPr>
        <w:fldChar w:fldCharType="begin"/>
      </w:r>
      <w:r w:rsidR="002557CD" w:rsidRPr="00E56EE7">
        <w:rPr>
          <w:vertAlign w:val="superscript"/>
        </w:rPr>
        <w:instrText xml:space="preserve"> REF _Ref431218787 \r \h  \* MERGEFORMAT </w:instrText>
      </w:r>
      <w:r w:rsidR="002557CD" w:rsidRPr="00E56EE7">
        <w:rPr>
          <w:vertAlign w:val="superscript"/>
        </w:rPr>
      </w:r>
      <w:r w:rsidR="002557CD" w:rsidRPr="00E56EE7">
        <w:rPr>
          <w:vertAlign w:val="superscript"/>
        </w:rPr>
        <w:fldChar w:fldCharType="separate"/>
      </w:r>
      <w:r w:rsidR="00622479">
        <w:rPr>
          <w:vertAlign w:val="superscript"/>
        </w:rPr>
        <w:t>1</w:t>
      </w:r>
      <w:r w:rsidR="002557CD" w:rsidRPr="00E56EE7">
        <w:rPr>
          <w:vertAlign w:val="superscript"/>
        </w:rPr>
        <w:fldChar w:fldCharType="end"/>
      </w:r>
      <w:r w:rsidR="00293E06" w:rsidRPr="00E56EE7">
        <w:rPr>
          <w:vertAlign w:val="superscript"/>
        </w:rPr>
        <w:t>,</w:t>
      </w:r>
      <w:r w:rsidR="002557CD" w:rsidRPr="00E56EE7">
        <w:fldChar w:fldCharType="begin"/>
      </w:r>
      <w:r w:rsidR="002557CD" w:rsidRPr="00E56EE7">
        <w:instrText xml:space="preserve"> REF _Ref423382284 \r \h  \* MERGEFORMAT </w:instrText>
      </w:r>
      <w:r w:rsidR="002557CD" w:rsidRPr="00E56EE7">
        <w:fldChar w:fldCharType="separate"/>
      </w:r>
      <w:r w:rsidR="00622479" w:rsidRPr="00622479">
        <w:rPr>
          <w:vertAlign w:val="superscript"/>
        </w:rPr>
        <w:t>40</w:t>
      </w:r>
      <w:r w:rsidR="002557CD" w:rsidRPr="00E56EE7">
        <w:fldChar w:fldCharType="end"/>
      </w:r>
    </w:p>
    <w:p w:rsidR="00931A0F" w:rsidRPr="00E56EE7" w:rsidRDefault="00931A0F" w:rsidP="00E56EE7">
      <w:pPr>
        <w:autoSpaceDE w:val="0"/>
        <w:autoSpaceDN w:val="0"/>
        <w:adjustRightInd w:val="0"/>
        <w:spacing w:before="100" w:beforeAutospacing="1" w:after="100" w:afterAutospacing="1" w:line="240" w:lineRule="auto"/>
        <w:jc w:val="both"/>
      </w:pPr>
      <w:r w:rsidRPr="00E56EE7">
        <w:t xml:space="preserve">A persistência da hiperglicemia está associada a um número relevante de complicações agudas (cetoacidose e coma hiperosmolar) e crónicas microvasculares e macrovasculares que prejudicam vários sistemas do organismo (doenças coronária, cerebrovascular e vascular periférica, retinopatia, nefropatia, neuropatia, pé diabético, disfunção erétil), reduzindo a esperança </w:t>
      </w:r>
      <w:r w:rsidR="00427088" w:rsidRPr="00E56EE7">
        <w:t xml:space="preserve">e qualidade </w:t>
      </w:r>
      <w:r w:rsidRPr="00E56EE7">
        <w:t xml:space="preserve">de vida destes doentes e exacerbando a sua recorrência a serviços de saúde. Uma das complicações mais comuns e mais subestimadas da </w:t>
      </w:r>
      <w:r w:rsidR="00427088" w:rsidRPr="00E56EE7">
        <w:t>diabetes</w:t>
      </w:r>
      <w:r w:rsidRPr="00E56EE7">
        <w:t xml:space="preserve"> é a disfunção sexual.</w:t>
      </w:r>
    </w:p>
    <w:p w:rsidR="005D72D3" w:rsidRPr="00E56EE7" w:rsidRDefault="00C22611" w:rsidP="00E56EE7">
      <w:pPr>
        <w:spacing w:before="100" w:beforeAutospacing="1" w:after="100" w:afterAutospacing="1" w:line="240" w:lineRule="auto"/>
        <w:jc w:val="both"/>
      </w:pPr>
      <w:r w:rsidRPr="00E56EE7">
        <w:t xml:space="preserve">A disfunção erétil (DE), definida como a incapacidade persistente ou recorrente de obter e/ou manter uma ereção suficiente que permita um desempenho sexual satisfatório, é, juntamente com a ejaculação precoce, uma das perturbações sexuais masculinas mais comuns, estando a sua crescente prevalência </w:t>
      </w:r>
      <w:r w:rsidRPr="00E56EE7">
        <w:rPr>
          <w:rFonts w:cs="Times New Roman"/>
        </w:rPr>
        <w:t>intimamente relacionada com o envelhecimento populacional e comorbilidades associadas.</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rFonts w:cs="Times New Roman"/>
          <w:vertAlign w:val="superscript"/>
        </w:rPr>
        <w:t>36</w:t>
      </w:r>
      <w:r w:rsidR="002557CD" w:rsidRPr="00E56EE7">
        <w:fldChar w:fldCharType="end"/>
      </w:r>
      <w:r w:rsidR="00EE786F" w:rsidRPr="00E56EE7">
        <w:rPr>
          <w:rFonts w:cs="Times New Roman"/>
          <w:vertAlign w:val="superscript"/>
        </w:rPr>
        <w:t>,</w:t>
      </w:r>
      <w:r w:rsidR="002557CD" w:rsidRPr="00E56EE7">
        <w:fldChar w:fldCharType="begin"/>
      </w:r>
      <w:r w:rsidR="002557CD" w:rsidRPr="00E56EE7">
        <w:instrText xml:space="preserve"> REF _Ref423370361 \r \h  \* MERGEFORMAT </w:instrText>
      </w:r>
      <w:r w:rsidR="002557CD" w:rsidRPr="00E56EE7">
        <w:fldChar w:fldCharType="separate"/>
      </w:r>
      <w:r w:rsidR="00622479" w:rsidRPr="00622479">
        <w:rPr>
          <w:rFonts w:cs="Times New Roman"/>
          <w:vertAlign w:val="superscript"/>
        </w:rPr>
        <w:t>93</w:t>
      </w:r>
      <w:r w:rsidR="002557CD" w:rsidRPr="00E56EE7">
        <w:fldChar w:fldCharType="end"/>
      </w:r>
      <w:r w:rsidR="00EE786F" w:rsidRPr="00E56EE7">
        <w:rPr>
          <w:rFonts w:cs="Times New Roman"/>
          <w:vertAlign w:val="superscript"/>
        </w:rPr>
        <w:t>,</w:t>
      </w:r>
      <w:r w:rsidR="002557CD" w:rsidRPr="00E56EE7">
        <w:fldChar w:fldCharType="begin"/>
      </w:r>
      <w:r w:rsidR="002557CD" w:rsidRPr="00E56EE7">
        <w:instrText xml:space="preserve"> REF _Ref423370363 \r \h  \* MERGEFORMAT </w:instrText>
      </w:r>
      <w:r w:rsidR="002557CD" w:rsidRPr="00E56EE7">
        <w:fldChar w:fldCharType="separate"/>
      </w:r>
      <w:r w:rsidR="00622479" w:rsidRPr="00622479">
        <w:rPr>
          <w:rFonts w:cs="Times New Roman"/>
          <w:vertAlign w:val="superscript"/>
        </w:rPr>
        <w:t>94</w:t>
      </w:r>
      <w:r w:rsidR="002557CD" w:rsidRPr="00E56EE7">
        <w:fldChar w:fldCharType="end"/>
      </w:r>
      <w:r w:rsidR="006A00BB" w:rsidRPr="00E56EE7">
        <w:rPr>
          <w:vertAlign w:val="superscript"/>
        </w:rPr>
        <w:t xml:space="preserve"> </w:t>
      </w:r>
      <w:r w:rsidR="005D72D3" w:rsidRPr="00E56EE7">
        <w:t>Apesar de não colocar os pacientes em risco de vida, a DE não deve ser vista como um distúrbio benigno, pois pode ter importantes consequências negativas nos relacionamentos interpessoais, no bem-estar e na qualidade de vida dos pacientes e seus parceiros, além de partilhar vários fatores de risco comuns com doenças cardiovasculares, predizendo a presença e extensão de aterosclerose, e sendo muitas vezes a primeira man</w:t>
      </w:r>
      <w:r w:rsidR="00984EFD" w:rsidRPr="00E56EE7">
        <w:t>ifestação de diabetes mellitus.</w:t>
      </w:r>
      <w:r w:rsidR="002557CD" w:rsidRPr="00E56EE7">
        <w:fldChar w:fldCharType="begin"/>
      </w:r>
      <w:r w:rsidR="002557CD" w:rsidRPr="00E56EE7">
        <w:instrText xml:space="preserve"> REF _Ref431219385 \r \h  \* MERGEFORMAT </w:instrText>
      </w:r>
      <w:r w:rsidR="002557CD" w:rsidRPr="00E56EE7">
        <w:fldChar w:fldCharType="separate"/>
      </w:r>
      <w:r w:rsidR="00622479" w:rsidRPr="00622479">
        <w:rPr>
          <w:vertAlign w:val="superscript"/>
        </w:rPr>
        <w:t>35</w:t>
      </w:r>
      <w:r w:rsidR="002557CD" w:rsidRPr="00E56EE7">
        <w:fldChar w:fldCharType="end"/>
      </w:r>
      <w:r w:rsidR="00EE786F" w:rsidRPr="00E56EE7">
        <w:rPr>
          <w:vertAlign w:val="superscript"/>
        </w:rPr>
        <w:t>,</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vertAlign w:val="superscript"/>
        </w:rPr>
        <w:t>36</w:t>
      </w:r>
      <w:r w:rsidR="002557CD" w:rsidRPr="00E56EE7">
        <w:fldChar w:fldCharType="end"/>
      </w:r>
    </w:p>
    <w:p w:rsidR="005D72D3" w:rsidRPr="00E56EE7" w:rsidRDefault="005D72D3" w:rsidP="00E56EE7">
      <w:pPr>
        <w:autoSpaceDE w:val="0"/>
        <w:autoSpaceDN w:val="0"/>
        <w:adjustRightInd w:val="0"/>
        <w:spacing w:before="100" w:beforeAutospacing="1" w:after="100" w:afterAutospacing="1" w:line="240" w:lineRule="auto"/>
        <w:jc w:val="both"/>
      </w:pPr>
      <w:r w:rsidRPr="00E56EE7">
        <w:t xml:space="preserve">Vários artigos científicos mencionam que pacientes diabéticos têm o triplo da probabilidade de desenvolver disfunção erétil em comparação com não diabéticos, sendo propostos diversos mecanismos fisiopatológicos que justifiquem a DE enquanto complicação precoce da diabetes. </w:t>
      </w:r>
      <w:r w:rsidRPr="00E56EE7">
        <w:rPr>
          <w:rFonts w:cs="Times New Roman"/>
        </w:rPr>
        <w:t>Além disso, p</w:t>
      </w:r>
      <w:r w:rsidRPr="00E56EE7">
        <w:t>acientes diabéticos demonstram ter respostas pouco satisfatórias à terapia oral com inibidores da fosfodiesterase-5 (iPDE-5)</w:t>
      </w:r>
      <w:r w:rsidR="00931A0F" w:rsidRPr="00E56EE7">
        <w:t>, o que torna a pesquisa de novas opções terapêuticas para a DE ainda mais importante</w:t>
      </w:r>
      <w:r w:rsidRPr="00E56EE7">
        <w:t xml:space="preserve">. </w:t>
      </w:r>
    </w:p>
    <w:p w:rsidR="00C22611" w:rsidRPr="00E56EE7" w:rsidRDefault="00C22611" w:rsidP="00E56EE7">
      <w:pPr>
        <w:autoSpaceDE w:val="0"/>
        <w:autoSpaceDN w:val="0"/>
        <w:adjustRightInd w:val="0"/>
        <w:spacing w:before="100" w:beforeAutospacing="1" w:after="100" w:afterAutospacing="1" w:line="240" w:lineRule="auto"/>
        <w:jc w:val="both"/>
        <w:rPr>
          <w:rFonts w:cs="Times New Roman"/>
        </w:rPr>
      </w:pPr>
      <w:r w:rsidRPr="00E56EE7">
        <w:rPr>
          <w:rFonts w:cs="Times New Roman"/>
        </w:rPr>
        <w:t xml:space="preserve">Apesar dos avanços verificados no modo como o assunto “sexualidade” é abordado, e da elevada prevalência da DE, este </w:t>
      </w:r>
      <w:r w:rsidR="00341788" w:rsidRPr="00E56EE7">
        <w:rPr>
          <w:rFonts w:cs="Times New Roman"/>
        </w:rPr>
        <w:t xml:space="preserve">tema </w:t>
      </w:r>
      <w:r w:rsidRPr="00E56EE7">
        <w:rPr>
          <w:rFonts w:cs="Times New Roman"/>
        </w:rPr>
        <w:t>continua a ser um tabu, sendo poucos os pacientes que procuram ajuda médica, além de ser um parâmetro pouco abord</w:t>
      </w:r>
      <w:r w:rsidR="00341788" w:rsidRPr="00E56EE7">
        <w:rPr>
          <w:rFonts w:cs="Times New Roman"/>
        </w:rPr>
        <w:t>ado pelos profissionais de saúde</w:t>
      </w:r>
      <w:r w:rsidRPr="00E56EE7">
        <w:rPr>
          <w:rFonts w:cs="Times New Roman"/>
        </w:rPr>
        <w:t>.</w:t>
      </w:r>
      <w:r w:rsidR="002557CD" w:rsidRPr="00E56EE7">
        <w:fldChar w:fldCharType="begin"/>
      </w:r>
      <w:r w:rsidR="002557CD" w:rsidRPr="00E56EE7">
        <w:instrText xml:space="preserve"> REF _Ref423385921 \r \h  \* MERGEFORMAT </w:instrText>
      </w:r>
      <w:r w:rsidR="002557CD" w:rsidRPr="00E56EE7">
        <w:fldChar w:fldCharType="separate"/>
      </w:r>
      <w:r w:rsidR="00622479" w:rsidRPr="00622479">
        <w:rPr>
          <w:rFonts w:cs="Times New Roman"/>
          <w:vertAlign w:val="superscript"/>
        </w:rPr>
        <w:t>25</w:t>
      </w:r>
      <w:r w:rsidR="002557CD" w:rsidRPr="00E56EE7">
        <w:fldChar w:fldCharType="end"/>
      </w:r>
      <w:r w:rsidR="00EE786F" w:rsidRPr="00E56EE7">
        <w:rPr>
          <w:rFonts w:cs="Times New Roman"/>
        </w:rPr>
        <w:t xml:space="preserve"> </w:t>
      </w:r>
    </w:p>
    <w:p w:rsidR="00C22611" w:rsidRPr="00E56EE7" w:rsidRDefault="00AC6BF8" w:rsidP="00E56EE7">
      <w:pPr>
        <w:autoSpaceDE w:val="0"/>
        <w:autoSpaceDN w:val="0"/>
        <w:adjustRightInd w:val="0"/>
        <w:spacing w:before="100" w:beforeAutospacing="1" w:after="100" w:afterAutospacing="1" w:line="240" w:lineRule="auto"/>
        <w:jc w:val="both"/>
        <w:rPr>
          <w:rFonts w:cs="Times New Roman"/>
        </w:rPr>
      </w:pPr>
      <w:r w:rsidRPr="00E56EE7">
        <w:rPr>
          <w:rFonts w:eastAsia="MinionPro-Regular" w:cs="MinionPro-Regular"/>
        </w:rPr>
        <w:t>O conhecimento sobre o desenvolvimento da DE em pacientes diabéticos tem aumentado gradualmente nas últimas décadas.</w:t>
      </w:r>
      <w:r w:rsidRPr="00E56EE7">
        <w:rPr>
          <w:rFonts w:cs="Times New Roman"/>
        </w:rPr>
        <w:t xml:space="preserve"> O</w:t>
      </w:r>
      <w:r w:rsidR="00C22611" w:rsidRPr="00E56EE7">
        <w:rPr>
          <w:rFonts w:cs="Times New Roman"/>
        </w:rPr>
        <w:t xml:space="preserve"> presente trabalho visa</w:t>
      </w:r>
      <w:r w:rsidR="00D27F63" w:rsidRPr="00E56EE7">
        <w:rPr>
          <w:rFonts w:cs="Times New Roman"/>
        </w:rPr>
        <w:t xml:space="preserve"> clarificar a </w:t>
      </w:r>
      <w:r w:rsidR="00C22611" w:rsidRPr="00E56EE7">
        <w:rPr>
          <w:rFonts w:cs="Times New Roman"/>
        </w:rPr>
        <w:t>relação</w:t>
      </w:r>
      <w:r w:rsidR="00931A0F" w:rsidRPr="00E56EE7">
        <w:rPr>
          <w:rFonts w:cs="Times New Roman"/>
        </w:rPr>
        <w:t xml:space="preserve"> entre a </w:t>
      </w:r>
      <w:r w:rsidR="00D27F63" w:rsidRPr="00E56EE7">
        <w:rPr>
          <w:rFonts w:cs="Times New Roman"/>
        </w:rPr>
        <w:t>diabetes</w:t>
      </w:r>
      <w:r w:rsidR="00931A0F" w:rsidRPr="00E56EE7">
        <w:rPr>
          <w:rFonts w:cs="Times New Roman"/>
        </w:rPr>
        <w:t xml:space="preserve"> e a DE</w:t>
      </w:r>
      <w:r w:rsidR="00C22611" w:rsidRPr="00E56EE7">
        <w:rPr>
          <w:rFonts w:cs="Times New Roman"/>
        </w:rPr>
        <w:t>, através de uma revisão aprofundada da literatura científica.</w:t>
      </w:r>
    </w:p>
    <w:p w:rsidR="00317E67" w:rsidRPr="00E56EE7" w:rsidRDefault="00317E67" w:rsidP="00E56EE7">
      <w:pPr>
        <w:pStyle w:val="PargrafodaLista"/>
        <w:autoSpaceDE w:val="0"/>
        <w:autoSpaceDN w:val="0"/>
        <w:adjustRightInd w:val="0"/>
        <w:spacing w:before="100" w:beforeAutospacing="1" w:after="100" w:afterAutospacing="1" w:line="240" w:lineRule="auto"/>
        <w:jc w:val="both"/>
        <w:rPr>
          <w:b/>
        </w:rPr>
      </w:pPr>
    </w:p>
    <w:p w:rsidR="00317E67" w:rsidRPr="00E56EE7" w:rsidRDefault="00317E67" w:rsidP="00E56EE7">
      <w:pPr>
        <w:pStyle w:val="PargrafodaLista"/>
        <w:numPr>
          <w:ilvl w:val="0"/>
          <w:numId w:val="1"/>
        </w:numPr>
        <w:autoSpaceDE w:val="0"/>
        <w:autoSpaceDN w:val="0"/>
        <w:adjustRightInd w:val="0"/>
        <w:spacing w:before="100" w:beforeAutospacing="1" w:after="100" w:afterAutospacing="1" w:line="240" w:lineRule="auto"/>
        <w:jc w:val="both"/>
        <w:rPr>
          <w:b/>
        </w:rPr>
      </w:pPr>
      <w:bookmarkStart w:id="1" w:name="_Ref431343405"/>
      <w:r w:rsidRPr="00E56EE7">
        <w:rPr>
          <w:b/>
        </w:rPr>
        <w:t>MÉTODOS</w:t>
      </w:r>
      <w:bookmarkEnd w:id="1"/>
    </w:p>
    <w:p w:rsidR="00317E67" w:rsidRPr="00E56EE7" w:rsidRDefault="00317E67" w:rsidP="00E56EE7">
      <w:pPr>
        <w:autoSpaceDE w:val="0"/>
        <w:autoSpaceDN w:val="0"/>
        <w:adjustRightInd w:val="0"/>
        <w:spacing w:before="100" w:beforeAutospacing="1" w:after="100" w:afterAutospacing="1" w:line="240" w:lineRule="auto"/>
        <w:jc w:val="both"/>
      </w:pPr>
      <w:r w:rsidRPr="00E56EE7">
        <w:t>Foram utilizadas combinações de termos relacionados com as enfermidades abordadas (</w:t>
      </w:r>
      <w:r w:rsidRPr="00E56EE7">
        <w:rPr>
          <w:i/>
        </w:rPr>
        <w:t>erectile dysfunction, diabetes mellitus, endothelial dysfunction, neuropathy, cardiovascular risk, obesity, hypogonadism, phosphodiesterase inhibitors,</w:t>
      </w:r>
      <w:r w:rsidRPr="00E56EE7">
        <w:t xml:space="preserve"> entre outros) numa pesquisa feita principalmente no </w:t>
      </w:r>
      <w:r w:rsidRPr="00E56EE7">
        <w:rPr>
          <w:i/>
        </w:rPr>
        <w:t>National Library of Medicine database</w:t>
      </w:r>
      <w:r w:rsidRPr="00E56EE7">
        <w:t xml:space="preserve"> (Pubmed). Foram incluídos maioritariamente artigos publicados entre 2005 e 2015 em inglês ou português. Estudos anteriores a 2005 foram incluídos seletivamente se historicamente relevantes ou quando extensamente citados em publicações mais recentes.</w:t>
      </w:r>
    </w:p>
    <w:p w:rsidR="00463EBF" w:rsidRPr="00E56EE7" w:rsidRDefault="00463EBF" w:rsidP="00E56EE7">
      <w:pPr>
        <w:pStyle w:val="PargrafodaLista"/>
        <w:spacing w:before="100" w:beforeAutospacing="1" w:after="100" w:afterAutospacing="1" w:line="240" w:lineRule="auto"/>
        <w:jc w:val="both"/>
        <w:rPr>
          <w:b/>
        </w:rPr>
      </w:pPr>
    </w:p>
    <w:p w:rsidR="00C22611" w:rsidRPr="00E56EE7" w:rsidRDefault="00C22611" w:rsidP="00E56EE7">
      <w:pPr>
        <w:pStyle w:val="PargrafodaLista"/>
        <w:numPr>
          <w:ilvl w:val="0"/>
          <w:numId w:val="1"/>
        </w:numPr>
        <w:spacing w:before="100" w:beforeAutospacing="1" w:after="100" w:afterAutospacing="1" w:line="240" w:lineRule="auto"/>
        <w:jc w:val="both"/>
        <w:rPr>
          <w:b/>
        </w:rPr>
      </w:pPr>
      <w:bookmarkStart w:id="2" w:name="_Ref431282952"/>
      <w:r w:rsidRPr="00E56EE7">
        <w:rPr>
          <w:b/>
        </w:rPr>
        <w:t>FISIOLOGIA DA EREÇÃO</w:t>
      </w:r>
      <w:bookmarkEnd w:id="2"/>
    </w:p>
    <w:p w:rsidR="005D72D3" w:rsidRPr="00E56EE7" w:rsidRDefault="005D72D3" w:rsidP="00E56EE7">
      <w:pPr>
        <w:autoSpaceDE w:val="0"/>
        <w:autoSpaceDN w:val="0"/>
        <w:adjustRightInd w:val="0"/>
        <w:spacing w:before="100" w:beforeAutospacing="1" w:after="100" w:afterAutospacing="1" w:line="240" w:lineRule="auto"/>
        <w:jc w:val="both"/>
      </w:pPr>
      <w:r w:rsidRPr="00E56EE7">
        <w:t>A função erétil é um processo neurovascular complexo sob controlo hormonal, que não só reflete a saúde psicossexual masculina, como é considerado um marcador da saúde geral de um indivíduo.</w:t>
      </w:r>
      <w:r w:rsidR="004F2037" w:rsidRPr="00E56EE7">
        <w:rPr>
          <w:vertAlign w:val="superscript"/>
        </w:rPr>
        <w:fldChar w:fldCharType="begin"/>
      </w:r>
      <w:r w:rsidR="00EE786F" w:rsidRPr="00E56EE7">
        <w:rPr>
          <w:vertAlign w:val="superscript"/>
        </w:rPr>
        <w:instrText xml:space="preserve"> REF _Ref431219385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35</w:t>
      </w:r>
      <w:r w:rsidR="004F2037" w:rsidRPr="00E56EE7">
        <w:rPr>
          <w:vertAlign w:val="superscript"/>
        </w:rPr>
        <w:fldChar w:fldCharType="end"/>
      </w:r>
    </w:p>
    <w:p w:rsidR="00C22611" w:rsidRPr="00E56EE7" w:rsidRDefault="00C22611" w:rsidP="00E56EE7">
      <w:pPr>
        <w:spacing w:before="100" w:beforeAutospacing="1" w:after="100" w:afterAutospacing="1" w:line="240" w:lineRule="auto"/>
        <w:jc w:val="both"/>
        <w:rPr>
          <w:rFonts w:cs="Times New Roman"/>
        </w:rPr>
      </w:pPr>
      <w:r w:rsidRPr="00E56EE7">
        <w:t>Fisiologicamente a ereção peniana é mediada por um reflexo espinal, dependente quer de vias autonómicas (simpáticas e parassimpáticas) quer de vias somáticas (sensoriais e motoras) e supraespinal, sob a influência de estímulos primários visuais, olfativos ou mentais.</w:t>
      </w:r>
      <w:r w:rsidR="002557CD" w:rsidRPr="00E56EE7">
        <w:fldChar w:fldCharType="begin"/>
      </w:r>
      <w:r w:rsidR="002557CD" w:rsidRPr="00E56EE7">
        <w:instrText xml:space="preserve"> REF _Ref423366285 \r \h  \* MERGEFORMAT </w:instrText>
      </w:r>
      <w:r w:rsidR="002557CD" w:rsidRPr="00E56EE7">
        <w:fldChar w:fldCharType="separate"/>
      </w:r>
      <w:r w:rsidR="00622479">
        <w:t>3</w:t>
      </w:r>
      <w:r w:rsidR="002557CD" w:rsidRPr="00E56EE7">
        <w:fldChar w:fldCharType="end"/>
      </w:r>
      <w:r w:rsidRPr="00E56EE7">
        <w:t xml:space="preserve"> A estimulação parassimpática do plexo pélvico e nervos cavernosos tem origem em S2-S4 e induz a ereção, enquanto a estimulação do tronco simpático, com origem em T11-L2, provoca detumescência. A estimulação somato</w:t>
      </w:r>
      <w:r w:rsidR="005D72D3" w:rsidRPr="00E56EE7">
        <w:t>s</w:t>
      </w:r>
      <w:r w:rsidRPr="00E56EE7">
        <w:t>sensorial</w:t>
      </w:r>
      <w:r w:rsidR="009C5700" w:rsidRPr="00E56EE7">
        <w:t>, co</w:t>
      </w:r>
      <w:r w:rsidRPr="00E56EE7">
        <w:t>m origem nos recetores da pele do pénis e glande, envia a informação para o córtex sensorial e tálamo, respetivamente. A partir do núcleo de Onuf (S2-S4), a via somatomotora responsabiliza-se pela contração muscular isquiocavernosa e bulbocavernosa, produzindo a fas</w:t>
      </w:r>
      <w:r w:rsidR="005D72D3" w:rsidRPr="00E56EE7">
        <w:t>e rígida da ereção e ejaculação</w:t>
      </w:r>
      <w:r w:rsidRPr="00E56EE7">
        <w:t>.</w:t>
      </w:r>
      <w:r w:rsidRPr="00E56EE7">
        <w:rPr>
          <w:vertAlign w:val="superscript"/>
        </w:rPr>
        <w:t xml:space="preserve"> </w:t>
      </w:r>
      <w:r w:rsidRPr="00E56EE7">
        <w:t>Dos sistemas centrais incluídos no controlo da resposta sexual masculina destacam-se o hipocampo, a área pré-ótica medial (APOM) e o núcleo paraventricular (NPV).</w:t>
      </w:r>
      <w:r w:rsidR="002557CD" w:rsidRPr="00E56EE7">
        <w:fldChar w:fldCharType="begin"/>
      </w:r>
      <w:r w:rsidR="002557CD" w:rsidRPr="00E56EE7">
        <w:instrText xml:space="preserve"> REF _Ref431219532 \r \h  \* MERGEFORMAT </w:instrText>
      </w:r>
      <w:r w:rsidR="002557CD" w:rsidRPr="00E56EE7">
        <w:fldChar w:fldCharType="separate"/>
      </w:r>
      <w:r w:rsidR="00622479" w:rsidRPr="00622479">
        <w:rPr>
          <w:vertAlign w:val="superscript"/>
        </w:rPr>
        <w:t>20</w:t>
      </w:r>
      <w:r w:rsidR="002557CD" w:rsidRPr="00E56EE7">
        <w:fldChar w:fldCharType="end"/>
      </w:r>
    </w:p>
    <w:p w:rsidR="00C22611" w:rsidRPr="00E56EE7" w:rsidRDefault="00984EFD" w:rsidP="00E56EE7">
      <w:pPr>
        <w:spacing w:before="100" w:beforeAutospacing="1" w:after="100" w:afterAutospacing="1" w:line="240" w:lineRule="auto"/>
        <w:jc w:val="both"/>
      </w:pPr>
      <w:r w:rsidRPr="00E56EE7">
        <w:t>O</w:t>
      </w:r>
      <w:r w:rsidR="00C22611" w:rsidRPr="00E56EE7">
        <w:t>s ev</w:t>
      </w:r>
      <w:r w:rsidRPr="00E56EE7">
        <w:t>entos hemodinâmicos de ereção req</w:t>
      </w:r>
      <w:r w:rsidR="00C22611" w:rsidRPr="00E56EE7">
        <w:t>uerem as seguintes alterações sinérgicas e simultâneas: dilatação arterial e arteriolar pelo incremento do fluxo sanguíneo; relaxamento sinusoidal com consequente armazenamento de sangue nestes espaços; compressão venosa entre a túnica albugínea e os sinusóides periféricos, reduzindo o efluxo venoso.</w:t>
      </w:r>
      <w:r w:rsidR="002557CD" w:rsidRPr="00E56EE7">
        <w:fldChar w:fldCharType="begin"/>
      </w:r>
      <w:r w:rsidR="002557CD" w:rsidRPr="00E56EE7">
        <w:instrText xml:space="preserve"> REF _Ref431219532 \r \h  \* MERGEFORMAT </w:instrText>
      </w:r>
      <w:r w:rsidR="002557CD" w:rsidRPr="00E56EE7">
        <w:fldChar w:fldCharType="separate"/>
      </w:r>
      <w:r w:rsidR="00622479" w:rsidRPr="00622479">
        <w:rPr>
          <w:vertAlign w:val="superscript"/>
        </w:rPr>
        <w:t>20</w:t>
      </w:r>
      <w:r w:rsidR="002557CD" w:rsidRPr="00E56EE7">
        <w:fldChar w:fldCharType="end"/>
      </w:r>
      <w:r w:rsidR="00EE786F" w:rsidRPr="00E56EE7">
        <w:rPr>
          <w:vertAlign w:val="superscript"/>
        </w:rPr>
        <w:t>,</w:t>
      </w:r>
      <w:r w:rsidR="004F2037" w:rsidRPr="00E56EE7">
        <w:rPr>
          <w:vertAlign w:val="superscript"/>
        </w:rPr>
        <w:fldChar w:fldCharType="begin"/>
      </w:r>
      <w:r w:rsidR="00EE786F" w:rsidRPr="00E56EE7">
        <w:rPr>
          <w:vertAlign w:val="superscript"/>
        </w:rPr>
        <w:instrText xml:space="preserve"> REF _Ref423383868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51</w:t>
      </w:r>
      <w:r w:rsidR="004F2037" w:rsidRPr="00E56EE7">
        <w:rPr>
          <w:vertAlign w:val="superscript"/>
        </w:rPr>
        <w:fldChar w:fldCharType="end"/>
      </w:r>
      <w:r w:rsidR="00C22611" w:rsidRPr="00E56EE7">
        <w:t xml:space="preserve"> Para estes processos contribuem diversos neurotransmissores e neuro</w:t>
      </w:r>
      <w:r w:rsidRPr="00E56EE7">
        <w:t>péptidos centrais e periféricos (óxido nítrico, dopamina, ocitocina, serotonina, acetilcolina e péptido intestinal vasoativo).</w:t>
      </w:r>
      <w:r w:rsidR="00C22611" w:rsidRPr="00E56EE7">
        <w:t xml:space="preserve"> </w:t>
      </w:r>
    </w:p>
    <w:p w:rsidR="00984EFD" w:rsidRPr="00E56EE7" w:rsidRDefault="00984EFD" w:rsidP="00E56EE7">
      <w:pPr>
        <w:autoSpaceDE w:val="0"/>
        <w:autoSpaceDN w:val="0"/>
        <w:adjustRightInd w:val="0"/>
        <w:spacing w:before="100" w:beforeAutospacing="1" w:after="100" w:afterAutospacing="1" w:line="240" w:lineRule="auto"/>
        <w:jc w:val="both"/>
        <w:rPr>
          <w:rFonts w:cs="Times New Roman"/>
        </w:rPr>
      </w:pPr>
      <w:r w:rsidRPr="00E56EE7">
        <w:rPr>
          <w:rFonts w:eastAsia="Times New Roman" w:cs="Arial"/>
          <w:bCs/>
          <w:lang w:eastAsia="pt-PT"/>
        </w:rPr>
        <w:t>O óxido nítrico (NO), atualmente considerado o principal neurotransmissor na fisiologia da ereção, é formado a partir da L-arginina (L-Arg) e do oxigénio molecular, através da enzima óxido nítrico sintase (NOS) presente nas células endoteliais (eNOS) e nervos nitrérgicos (nNOS) das terminações nervosas não adrenérgicas não colinérgicas (NANC). O estímulo sexual estimula a atividade parassimpática, desencadeando</w:t>
      </w:r>
      <w:r w:rsidR="0008025E" w:rsidRPr="00E56EE7">
        <w:rPr>
          <w:rFonts w:eastAsia="Times New Roman" w:cs="Arial"/>
          <w:bCs/>
          <w:lang w:eastAsia="pt-PT"/>
        </w:rPr>
        <w:t xml:space="preserve"> a ativação de nNOS com subsequente</w:t>
      </w:r>
      <w:r w:rsidRPr="00E56EE7">
        <w:rPr>
          <w:rFonts w:eastAsia="Times New Roman" w:cs="Arial"/>
          <w:bCs/>
          <w:lang w:eastAsia="pt-PT"/>
        </w:rPr>
        <w:t xml:space="preserve"> liberta</w:t>
      </w:r>
      <w:r w:rsidR="0008025E" w:rsidRPr="00E56EE7">
        <w:rPr>
          <w:rFonts w:eastAsia="Times New Roman" w:cs="Arial"/>
          <w:bCs/>
          <w:lang w:eastAsia="pt-PT"/>
        </w:rPr>
        <w:t>ção do</w:t>
      </w:r>
      <w:r w:rsidRPr="00E56EE7">
        <w:rPr>
          <w:rFonts w:eastAsia="Times New Roman" w:cs="Arial"/>
          <w:bCs/>
          <w:lang w:eastAsia="pt-PT"/>
        </w:rPr>
        <w:t xml:space="preserve"> NO </w:t>
      </w:r>
      <w:r w:rsidR="0008025E" w:rsidRPr="00E56EE7">
        <w:rPr>
          <w:rFonts w:eastAsia="Times New Roman" w:cs="Arial"/>
          <w:bCs/>
          <w:lang w:eastAsia="pt-PT"/>
        </w:rPr>
        <w:t>n</w:t>
      </w:r>
      <w:r w:rsidRPr="00E56EE7">
        <w:rPr>
          <w:rFonts w:eastAsia="Times New Roman" w:cs="Arial"/>
          <w:bCs/>
          <w:lang w:eastAsia="pt-PT"/>
        </w:rPr>
        <w:t>as células do corpo cavernoso</w:t>
      </w:r>
      <w:r w:rsidR="0008025E" w:rsidRPr="00E56EE7">
        <w:rPr>
          <w:rFonts w:eastAsia="Times New Roman" w:cs="Arial"/>
          <w:bCs/>
          <w:lang w:eastAsia="pt-PT"/>
        </w:rPr>
        <w:t>. O NO</w:t>
      </w:r>
      <w:r w:rsidRPr="00E56EE7">
        <w:rPr>
          <w:rFonts w:eastAsia="Times New Roman" w:cs="Arial"/>
          <w:bCs/>
          <w:lang w:eastAsia="pt-PT"/>
        </w:rPr>
        <w:t xml:space="preserve"> ativa a guanililciclase (GC), responsável</w:t>
      </w:r>
      <w:r w:rsidR="001E5A9A" w:rsidRPr="00E56EE7">
        <w:rPr>
          <w:rFonts w:eastAsia="Times New Roman" w:cs="Arial"/>
          <w:bCs/>
          <w:lang w:eastAsia="pt-PT"/>
        </w:rPr>
        <w:t xml:space="preserve"> </w:t>
      </w:r>
      <w:proofErr w:type="gramStart"/>
      <w:r w:rsidR="001E5A9A" w:rsidRPr="00E56EE7">
        <w:rPr>
          <w:rFonts w:eastAsia="Times New Roman" w:cs="Arial"/>
          <w:bCs/>
          <w:lang w:eastAsia="pt-PT"/>
        </w:rPr>
        <w:t>pela</w:t>
      </w:r>
      <w:r w:rsidR="00DD28B8" w:rsidRPr="00E56EE7">
        <w:rPr>
          <w:rFonts w:eastAsia="Times New Roman" w:cs="Arial"/>
          <w:bCs/>
          <w:lang w:eastAsia="pt-PT"/>
        </w:rPr>
        <w:t xml:space="preserve"> </w:t>
      </w:r>
      <w:r w:rsidRPr="00E56EE7">
        <w:rPr>
          <w:rFonts w:eastAsia="Times New Roman" w:cs="Arial"/>
          <w:bCs/>
          <w:lang w:eastAsia="pt-PT"/>
        </w:rPr>
        <w:t xml:space="preserve"> formação</w:t>
      </w:r>
      <w:proofErr w:type="gramEnd"/>
      <w:r w:rsidRPr="00E56EE7">
        <w:rPr>
          <w:rFonts w:eastAsia="Times New Roman" w:cs="Arial"/>
          <w:bCs/>
          <w:lang w:eastAsia="pt-PT"/>
        </w:rPr>
        <w:t xml:space="preserve"> de </w:t>
      </w:r>
      <w:r w:rsidRPr="00E56EE7">
        <w:rPr>
          <w:rFonts w:cs="Arial"/>
        </w:rPr>
        <w:t xml:space="preserve">3’-5’-monofosfato de guanosina </w:t>
      </w:r>
      <w:r w:rsidRPr="00E56EE7">
        <w:rPr>
          <w:rFonts w:eastAsia="Times New Roman" w:cs="Arial"/>
          <w:bCs/>
          <w:lang w:eastAsia="pt-PT"/>
        </w:rPr>
        <w:t xml:space="preserve">cíclico (GMPc) que, por sua vez, </w:t>
      </w:r>
      <w:r w:rsidRPr="00E56EE7">
        <w:rPr>
          <w:rFonts w:cs="Times New Roman"/>
        </w:rPr>
        <w:t>interagindo com a proteína cinase G (PKG), causa a diminuição da concentração de cálcio intracelular, relaxando o músculo liso.</w:t>
      </w:r>
      <w:r w:rsidR="002557CD" w:rsidRPr="00E56EE7">
        <w:fldChar w:fldCharType="begin"/>
      </w:r>
      <w:r w:rsidR="002557CD" w:rsidRPr="00E56EE7">
        <w:instrText xml:space="preserve"> REF _Ref423371901 \r \h  \* MERGEFORMAT </w:instrText>
      </w:r>
      <w:r w:rsidR="002557CD" w:rsidRPr="00E56EE7">
        <w:fldChar w:fldCharType="separate"/>
      </w:r>
      <w:r w:rsidR="00622479" w:rsidRPr="00622479">
        <w:rPr>
          <w:rFonts w:cs="Times New Roman"/>
          <w:vertAlign w:val="superscript"/>
        </w:rPr>
        <w:t>22</w:t>
      </w:r>
      <w:r w:rsidR="002557CD" w:rsidRPr="00E56EE7">
        <w:fldChar w:fldCharType="end"/>
      </w:r>
      <w:r w:rsidR="00EE786F" w:rsidRPr="00E56EE7">
        <w:rPr>
          <w:rFonts w:cs="Times New Roman"/>
          <w:vertAlign w:val="superscript"/>
        </w:rPr>
        <w:t>,</w:t>
      </w:r>
      <w:r w:rsidR="002557CD" w:rsidRPr="00E56EE7">
        <w:fldChar w:fldCharType="begin"/>
      </w:r>
      <w:r w:rsidR="002557CD" w:rsidRPr="00E56EE7">
        <w:instrText xml:space="preserve"> REF _Ref423371908 \r \h  \* MERGEFORMAT </w:instrText>
      </w:r>
      <w:r w:rsidR="002557CD" w:rsidRPr="00E56EE7">
        <w:fldChar w:fldCharType="separate"/>
      </w:r>
      <w:r w:rsidR="00622479" w:rsidRPr="00622479">
        <w:rPr>
          <w:rFonts w:cs="Times New Roman"/>
          <w:vertAlign w:val="superscript"/>
        </w:rPr>
        <w:t>49</w:t>
      </w:r>
      <w:r w:rsidR="002557CD" w:rsidRPr="00E56EE7">
        <w:fldChar w:fldCharType="end"/>
      </w:r>
      <w:r w:rsidR="00EE786F" w:rsidRPr="00E56EE7">
        <w:rPr>
          <w:rFonts w:cs="Times New Roman"/>
          <w:vertAlign w:val="superscript"/>
        </w:rPr>
        <w:t>,</w:t>
      </w:r>
      <w:r w:rsidR="002557CD" w:rsidRPr="00E56EE7">
        <w:fldChar w:fldCharType="begin"/>
      </w:r>
      <w:r w:rsidR="002557CD" w:rsidRPr="00E56EE7">
        <w:instrText xml:space="preserve"> REF _Ref431219822 \r \h  \* MERGEFORMAT </w:instrText>
      </w:r>
      <w:r w:rsidR="002557CD" w:rsidRPr="00E56EE7">
        <w:fldChar w:fldCharType="separate"/>
      </w:r>
      <w:r w:rsidR="00622479" w:rsidRPr="00622479">
        <w:rPr>
          <w:rFonts w:cs="Times New Roman"/>
          <w:vertAlign w:val="superscript"/>
        </w:rPr>
        <w:t>50</w:t>
      </w:r>
      <w:r w:rsidR="002557CD" w:rsidRPr="00E56EE7">
        <w:fldChar w:fldCharType="end"/>
      </w:r>
      <w:r w:rsidR="00EE786F" w:rsidRPr="00E56EE7">
        <w:rPr>
          <w:rFonts w:cs="Times New Roman"/>
          <w:vertAlign w:val="superscript"/>
        </w:rPr>
        <w:t>,</w:t>
      </w:r>
      <w:r w:rsidR="002557CD" w:rsidRPr="00E56EE7">
        <w:fldChar w:fldCharType="begin"/>
      </w:r>
      <w:r w:rsidR="002557CD" w:rsidRPr="00E56EE7">
        <w:instrText xml:space="preserve"> REF _Ref423370422 \r \h  \* MERGEFORMAT </w:instrText>
      </w:r>
      <w:r w:rsidR="002557CD" w:rsidRPr="00E56EE7">
        <w:fldChar w:fldCharType="separate"/>
      </w:r>
      <w:r w:rsidR="00622479" w:rsidRPr="00622479">
        <w:rPr>
          <w:rFonts w:cs="Times New Roman"/>
          <w:vertAlign w:val="superscript"/>
        </w:rPr>
        <w:t>62</w:t>
      </w:r>
      <w:r w:rsidR="002557CD" w:rsidRPr="00E56EE7">
        <w:fldChar w:fldCharType="end"/>
      </w:r>
    </w:p>
    <w:p w:rsidR="00984EFD" w:rsidRPr="00E56EE7" w:rsidRDefault="00984EFD" w:rsidP="00E56EE7">
      <w:pPr>
        <w:spacing w:before="100" w:beforeAutospacing="1" w:after="100" w:afterAutospacing="1" w:line="240" w:lineRule="auto"/>
        <w:jc w:val="both"/>
        <w:rPr>
          <w:rFonts w:eastAsia="Times New Roman" w:cs="Arial"/>
          <w:bCs/>
          <w:lang w:eastAsia="pt-PT"/>
        </w:rPr>
      </w:pPr>
      <w:r w:rsidRPr="00E56EE7">
        <w:t xml:space="preserve">O </w:t>
      </w:r>
      <w:r w:rsidR="0008025E" w:rsidRPr="00E56EE7">
        <w:t xml:space="preserve">mecanismo de </w:t>
      </w:r>
      <w:r w:rsidRPr="00E56EE7">
        <w:t xml:space="preserve">relaxamento do músculo liso trabecular através do aumento da concentração intracelular de cálcio livre é ainda potenciado por concentrações intracelulares elevadas de 3’-5’-monofosfato de adenosina cíclico (AMPc), libertadas por uma via mediada pelas prostaglandinas E1 e E2 (PGE1 e PGE2). </w:t>
      </w:r>
      <w:r w:rsidRPr="00E56EE7">
        <w:rPr>
          <w:rFonts w:eastAsia="Times New Roman" w:cs="Arial"/>
          <w:bCs/>
          <w:lang w:eastAsia="pt-PT"/>
        </w:rPr>
        <w:t>Os nucleótidos cíclicos (AMPc e GMPc) são posteriormente degradados por enzimas intracelulares da família das fosfodiesterases (PDEs), das quais a PDE5 é a mais eficaz na inativação do GMPc.</w:t>
      </w:r>
      <w:r w:rsidR="002557CD" w:rsidRPr="00E56EE7">
        <w:fldChar w:fldCharType="begin"/>
      </w:r>
      <w:r w:rsidR="002557CD" w:rsidRPr="00E56EE7">
        <w:instrText xml:space="preserve"> REF _Ref431219822 \r \h  \* MERGEFORMAT </w:instrText>
      </w:r>
      <w:r w:rsidR="002557CD" w:rsidRPr="00E56EE7">
        <w:fldChar w:fldCharType="separate"/>
      </w:r>
      <w:r w:rsidR="00622479" w:rsidRPr="00622479">
        <w:rPr>
          <w:rFonts w:eastAsia="Times New Roman" w:cs="Arial"/>
          <w:bCs/>
          <w:vertAlign w:val="superscript"/>
          <w:lang w:eastAsia="pt-PT"/>
        </w:rPr>
        <w:t>50</w:t>
      </w:r>
      <w:r w:rsidR="002557CD" w:rsidRPr="00E56EE7">
        <w:fldChar w:fldCharType="end"/>
      </w:r>
      <w:r w:rsidR="00EE786F" w:rsidRPr="00E56EE7">
        <w:rPr>
          <w:rFonts w:eastAsia="Times New Roman" w:cs="Arial"/>
          <w:bCs/>
          <w:vertAlign w:val="superscript"/>
          <w:lang w:eastAsia="pt-PT"/>
        </w:rPr>
        <w:t>,</w:t>
      </w:r>
      <w:r w:rsidR="002557CD" w:rsidRPr="00E56EE7">
        <w:fldChar w:fldCharType="begin"/>
      </w:r>
      <w:r w:rsidR="002557CD" w:rsidRPr="00E56EE7">
        <w:instrText xml:space="preserve"> REF _Ref423372481 \r \h  \* MERGEFORMAT </w:instrText>
      </w:r>
      <w:r w:rsidR="002557CD" w:rsidRPr="00E56EE7">
        <w:fldChar w:fldCharType="separate"/>
      </w:r>
      <w:r w:rsidR="00622479" w:rsidRPr="00622479">
        <w:rPr>
          <w:rFonts w:eastAsia="Times New Roman" w:cs="Arial"/>
          <w:bCs/>
          <w:vertAlign w:val="superscript"/>
          <w:lang w:eastAsia="pt-PT"/>
        </w:rPr>
        <w:t>100</w:t>
      </w:r>
      <w:r w:rsidR="002557CD" w:rsidRPr="00E56EE7">
        <w:fldChar w:fldCharType="end"/>
      </w:r>
    </w:p>
    <w:p w:rsidR="00C22611" w:rsidRPr="00E56EE7" w:rsidRDefault="00C22611" w:rsidP="00E56EE7">
      <w:pPr>
        <w:shd w:val="clear" w:color="auto" w:fill="FFFFFF"/>
        <w:spacing w:before="100" w:beforeAutospacing="1" w:after="100" w:afterAutospacing="1" w:line="240" w:lineRule="auto"/>
        <w:jc w:val="both"/>
      </w:pPr>
      <w:r w:rsidRPr="00E56EE7">
        <w:rPr>
          <w:rFonts w:eastAsia="Times New Roman" w:cs="Tahoma"/>
          <w:lang w:eastAsia="pt-PT"/>
        </w:rPr>
        <w:t>Nas fases de flacidez e detumescência predomina a ação do</w:t>
      </w:r>
      <w:r w:rsidRPr="00E56EE7">
        <w:rPr>
          <w:rFonts w:eastAsia="Times New Roman" w:cs="Tahoma"/>
          <w:bCs/>
          <w:lang w:eastAsia="pt-PT"/>
        </w:rPr>
        <w:t xml:space="preserve"> sistema nervoso simpático</w:t>
      </w:r>
      <w:r w:rsidRPr="00E56EE7">
        <w:rPr>
          <w:rFonts w:eastAsia="Times New Roman" w:cs="Tahoma"/>
          <w:lang w:eastAsia="pt-PT"/>
        </w:rPr>
        <w:t xml:space="preserve">. A </w:t>
      </w:r>
      <w:r w:rsidRPr="00E56EE7">
        <w:t xml:space="preserve">estimulação dos recetores α-adrenérgicos pela noradrenalina e a libertação de endotelina mantêm a </w:t>
      </w:r>
      <w:r w:rsidRPr="00E56EE7">
        <w:rPr>
          <w:rFonts w:eastAsia="Times New Roman" w:cs="Tahoma"/>
          <w:lang w:eastAsia="pt-PT"/>
        </w:rPr>
        <w:t>vasoconstrição ativa arteriolar através</w:t>
      </w:r>
      <w:r w:rsidRPr="00E56EE7">
        <w:t xml:space="preserve"> do aumento da concentração de cálcio intracelular e ativação da fosfolipase C (PLC), enzima que promove a libertação de trifosfato de inositol (IP</w:t>
      </w:r>
      <w:r w:rsidRPr="00E56EE7">
        <w:rPr>
          <w:vertAlign w:val="subscript"/>
        </w:rPr>
        <w:t>3</w:t>
      </w:r>
      <w:r w:rsidRPr="00E56EE7">
        <w:t>) e diacilglicerol (DAG).</w:t>
      </w:r>
      <w:r w:rsidR="002557CD" w:rsidRPr="00E56EE7">
        <w:rPr>
          <w:vertAlign w:val="superscript"/>
        </w:rPr>
        <w:fldChar w:fldCharType="begin"/>
      </w:r>
      <w:r w:rsidR="002557CD" w:rsidRPr="00E56EE7">
        <w:rPr>
          <w:vertAlign w:val="superscript"/>
        </w:rPr>
        <w:instrText xml:space="preserve"> REF _Ref423370862 \r \h  \* MERGEFORMAT </w:instrText>
      </w:r>
      <w:r w:rsidR="002557CD" w:rsidRPr="00E56EE7">
        <w:rPr>
          <w:vertAlign w:val="superscript"/>
        </w:rPr>
      </w:r>
      <w:r w:rsidR="002557CD" w:rsidRPr="00E56EE7">
        <w:rPr>
          <w:vertAlign w:val="superscript"/>
        </w:rPr>
        <w:fldChar w:fldCharType="separate"/>
      </w:r>
      <w:r w:rsidR="00622479">
        <w:rPr>
          <w:vertAlign w:val="superscript"/>
        </w:rPr>
        <w:t>3</w:t>
      </w:r>
      <w:r w:rsidR="002557CD" w:rsidRPr="00E56EE7">
        <w:rPr>
          <w:vertAlign w:val="superscript"/>
        </w:rPr>
        <w:fldChar w:fldCharType="end"/>
      </w:r>
      <w:r w:rsidR="00EE786F" w:rsidRPr="00E56EE7">
        <w:rPr>
          <w:vertAlign w:val="superscript"/>
        </w:rPr>
        <w:t>,</w:t>
      </w:r>
      <w:r w:rsidR="002557CD" w:rsidRPr="00E56EE7">
        <w:rPr>
          <w:vertAlign w:val="superscript"/>
        </w:rPr>
        <w:fldChar w:fldCharType="begin"/>
      </w:r>
      <w:r w:rsidR="002557CD" w:rsidRPr="00E56EE7">
        <w:rPr>
          <w:vertAlign w:val="superscript"/>
        </w:rPr>
        <w:instrText xml:space="preserve"> REF _Ref423370721 \r \h  \* MERGEFORMAT </w:instrText>
      </w:r>
      <w:r w:rsidR="002557CD" w:rsidRPr="00E56EE7">
        <w:rPr>
          <w:vertAlign w:val="superscript"/>
        </w:rPr>
      </w:r>
      <w:r w:rsidR="002557CD" w:rsidRPr="00E56EE7">
        <w:rPr>
          <w:vertAlign w:val="superscript"/>
        </w:rPr>
        <w:fldChar w:fldCharType="separate"/>
      </w:r>
      <w:r w:rsidR="00622479">
        <w:rPr>
          <w:vertAlign w:val="superscript"/>
        </w:rPr>
        <w:t>4</w:t>
      </w:r>
      <w:r w:rsidR="002557CD" w:rsidRPr="00E56EE7">
        <w:rPr>
          <w:vertAlign w:val="superscript"/>
        </w:rPr>
        <w:fldChar w:fldCharType="end"/>
      </w:r>
      <w:r w:rsidR="00EE786F" w:rsidRPr="00E56EE7">
        <w:rPr>
          <w:vertAlign w:val="superscript"/>
        </w:rPr>
        <w:t>,</w:t>
      </w:r>
      <w:r w:rsidR="002557CD" w:rsidRPr="00E56EE7">
        <w:rPr>
          <w:vertAlign w:val="superscript"/>
        </w:rPr>
        <w:fldChar w:fldCharType="begin"/>
      </w:r>
      <w:r w:rsidR="002557CD" w:rsidRPr="00E56EE7">
        <w:rPr>
          <w:vertAlign w:val="superscript"/>
        </w:rPr>
        <w:instrText xml:space="preserve"> REF _Ref423371619 \r \h  \* MERGEFORMAT </w:instrText>
      </w:r>
      <w:r w:rsidR="002557CD" w:rsidRPr="00E56EE7">
        <w:rPr>
          <w:vertAlign w:val="superscript"/>
        </w:rPr>
      </w:r>
      <w:r w:rsidR="002557CD" w:rsidRPr="00E56EE7">
        <w:rPr>
          <w:vertAlign w:val="superscript"/>
        </w:rPr>
        <w:fldChar w:fldCharType="separate"/>
      </w:r>
      <w:r w:rsidR="00622479">
        <w:rPr>
          <w:vertAlign w:val="superscript"/>
        </w:rPr>
        <w:t>46</w:t>
      </w:r>
      <w:r w:rsidR="002557CD" w:rsidRPr="00E56EE7">
        <w:rPr>
          <w:vertAlign w:val="superscript"/>
        </w:rPr>
        <w:fldChar w:fldCharType="end"/>
      </w:r>
      <w:r w:rsidR="00EE786F" w:rsidRPr="00E56EE7">
        <w:rPr>
          <w:vertAlign w:val="superscript"/>
        </w:rPr>
        <w:t>,</w:t>
      </w:r>
      <w:r w:rsidR="004F2037" w:rsidRPr="00E56EE7">
        <w:rPr>
          <w:vertAlign w:val="superscript"/>
        </w:rPr>
        <w:fldChar w:fldCharType="begin"/>
      </w:r>
      <w:r w:rsidR="00EE786F" w:rsidRPr="00E56EE7">
        <w:rPr>
          <w:vertAlign w:val="superscript"/>
        </w:rPr>
        <w:instrText xml:space="preserve"> REF _Ref431219822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50</w:t>
      </w:r>
      <w:r w:rsidR="004F2037" w:rsidRPr="00E56EE7">
        <w:rPr>
          <w:vertAlign w:val="superscript"/>
        </w:rPr>
        <w:fldChar w:fldCharType="end"/>
      </w:r>
      <w:r w:rsidRPr="00E56EE7">
        <w:t xml:space="preserve"> Nesse processo pode participar também a via RhoA/Rho-quinase responsável pela reativação da miosina e manutenção do tónus muscular.</w:t>
      </w:r>
      <w:r w:rsidR="002557CD" w:rsidRPr="00E56EE7">
        <w:fldChar w:fldCharType="begin"/>
      </w:r>
      <w:r w:rsidR="002557CD" w:rsidRPr="00E56EE7">
        <w:instrText xml:space="preserve"> REF _Ref423370361 \r \h  \* MERGEFORMAT </w:instrText>
      </w:r>
      <w:r w:rsidR="002557CD" w:rsidRPr="00E56EE7">
        <w:fldChar w:fldCharType="separate"/>
      </w:r>
      <w:r w:rsidR="00622479" w:rsidRPr="00622479">
        <w:rPr>
          <w:vertAlign w:val="superscript"/>
        </w:rPr>
        <w:t>93</w:t>
      </w:r>
      <w:r w:rsidR="002557CD" w:rsidRPr="00E56EE7">
        <w:fldChar w:fldCharType="end"/>
      </w:r>
      <w:r w:rsidR="00EE786F" w:rsidRPr="00E56EE7">
        <w:t xml:space="preserve"> </w:t>
      </w:r>
      <w:r w:rsidRPr="00E56EE7">
        <w:t>Além disso, os recetores α</w:t>
      </w:r>
      <w:r w:rsidRPr="00E56EE7">
        <w:rPr>
          <w:vertAlign w:val="subscript"/>
        </w:rPr>
        <w:t>2</w:t>
      </w:r>
      <w:r w:rsidRPr="00E56EE7">
        <w:t>-adrenérgicos são capazes não só de regular a auto-libertação de neurotransmissores, mas também de inibir a libertação de óxido nítrico (NO) pelas</w:t>
      </w:r>
      <w:r w:rsidR="001E5A9A" w:rsidRPr="00E56EE7">
        <w:t xml:space="preserve"> terminações nervosas </w:t>
      </w:r>
      <w:r w:rsidRPr="00E56EE7">
        <w:t>NANC, originando vasoconstrição peniana.</w:t>
      </w:r>
      <w:r w:rsidR="002557CD" w:rsidRPr="00E56EE7">
        <w:rPr>
          <w:vertAlign w:val="superscript"/>
        </w:rPr>
        <w:fldChar w:fldCharType="begin"/>
      </w:r>
      <w:r w:rsidR="002557CD" w:rsidRPr="00E56EE7">
        <w:rPr>
          <w:vertAlign w:val="superscript"/>
        </w:rPr>
        <w:instrText xml:space="preserve"> REF _Ref423370862 \r \h  \* MERGEFORMAT </w:instrText>
      </w:r>
      <w:r w:rsidR="002557CD" w:rsidRPr="00E56EE7">
        <w:rPr>
          <w:vertAlign w:val="superscript"/>
        </w:rPr>
      </w:r>
      <w:r w:rsidR="002557CD" w:rsidRPr="00E56EE7">
        <w:rPr>
          <w:vertAlign w:val="superscript"/>
        </w:rPr>
        <w:fldChar w:fldCharType="separate"/>
      </w:r>
      <w:r w:rsidR="00622479">
        <w:rPr>
          <w:vertAlign w:val="superscript"/>
        </w:rPr>
        <w:t>3</w:t>
      </w:r>
      <w:r w:rsidR="002557CD" w:rsidRPr="00E56EE7">
        <w:rPr>
          <w:vertAlign w:val="superscript"/>
        </w:rPr>
        <w:fldChar w:fldCharType="end"/>
      </w:r>
      <w:r w:rsidR="00EE786F" w:rsidRPr="00E56EE7">
        <w:rPr>
          <w:vertAlign w:val="superscript"/>
        </w:rPr>
        <w:t>,</w:t>
      </w:r>
      <w:r w:rsidR="002557CD" w:rsidRPr="00E56EE7">
        <w:fldChar w:fldCharType="begin"/>
      </w:r>
      <w:r w:rsidR="002557CD" w:rsidRPr="00E56EE7">
        <w:instrText xml:space="preserve"> REF _Ref431219822 \r \h  \* MERGEFORMAT </w:instrText>
      </w:r>
      <w:r w:rsidR="002557CD" w:rsidRPr="00E56EE7">
        <w:fldChar w:fldCharType="separate"/>
      </w:r>
      <w:r w:rsidR="00622479" w:rsidRPr="00622479">
        <w:rPr>
          <w:vertAlign w:val="superscript"/>
        </w:rPr>
        <w:t>50</w:t>
      </w:r>
      <w:r w:rsidR="002557CD" w:rsidRPr="00E56EE7">
        <w:fldChar w:fldCharType="end"/>
      </w:r>
      <w:r w:rsidR="00EE786F" w:rsidRPr="00E56EE7">
        <w:t xml:space="preserve"> </w:t>
      </w:r>
    </w:p>
    <w:p w:rsidR="00C22611" w:rsidRPr="00E56EE7" w:rsidRDefault="00C22611" w:rsidP="00E56EE7">
      <w:pPr>
        <w:autoSpaceDE w:val="0"/>
        <w:autoSpaceDN w:val="0"/>
        <w:adjustRightInd w:val="0"/>
        <w:spacing w:before="100" w:beforeAutospacing="1" w:after="100" w:afterAutospacing="1" w:line="240" w:lineRule="auto"/>
        <w:jc w:val="both"/>
        <w:rPr>
          <w:rFonts w:eastAsia="Times New Roman" w:cs="Arial"/>
          <w:bCs/>
          <w:lang w:eastAsia="pt-PT"/>
        </w:rPr>
      </w:pPr>
    </w:p>
    <w:p w:rsidR="00C22611" w:rsidRPr="00E56EE7" w:rsidRDefault="00C22611" w:rsidP="00E56EE7">
      <w:pPr>
        <w:pStyle w:val="PargrafodaLista"/>
        <w:numPr>
          <w:ilvl w:val="0"/>
          <w:numId w:val="35"/>
        </w:numPr>
        <w:spacing w:before="100" w:beforeAutospacing="1" w:after="100" w:afterAutospacing="1" w:line="240" w:lineRule="auto"/>
        <w:jc w:val="both"/>
        <w:rPr>
          <w:b/>
        </w:rPr>
      </w:pPr>
      <w:r w:rsidRPr="00E56EE7">
        <w:rPr>
          <w:b/>
        </w:rPr>
        <w:t>EPIDEMIOLOGIA</w:t>
      </w:r>
    </w:p>
    <w:p w:rsidR="00C22611" w:rsidRPr="00E56EE7" w:rsidRDefault="00C22611" w:rsidP="00E56EE7">
      <w:pPr>
        <w:pStyle w:val="PargrafodaLista"/>
        <w:spacing w:before="100" w:beforeAutospacing="1" w:after="100" w:afterAutospacing="1" w:line="240" w:lineRule="auto"/>
        <w:ind w:left="360"/>
        <w:jc w:val="both"/>
        <w:rPr>
          <w:b/>
        </w:rPr>
      </w:pPr>
    </w:p>
    <w:p w:rsidR="00F14E23" w:rsidRPr="00E56EE7" w:rsidRDefault="00F14E23" w:rsidP="00E56EE7">
      <w:pPr>
        <w:pStyle w:val="PargrafodaLista"/>
        <w:numPr>
          <w:ilvl w:val="1"/>
          <w:numId w:val="35"/>
        </w:numPr>
        <w:spacing w:before="100" w:beforeAutospacing="1" w:after="100" w:afterAutospacing="1" w:line="240" w:lineRule="auto"/>
        <w:jc w:val="both"/>
        <w:rPr>
          <w:b/>
          <w:i/>
        </w:rPr>
      </w:pPr>
      <w:bookmarkStart w:id="3" w:name="_Ref431282685"/>
      <w:r w:rsidRPr="00E56EE7">
        <w:rPr>
          <w:b/>
          <w:i/>
        </w:rPr>
        <w:t>Prevalência da diabetes mellitus</w:t>
      </w:r>
      <w:bookmarkEnd w:id="3"/>
    </w:p>
    <w:p w:rsidR="00F14E23" w:rsidRPr="00E56EE7" w:rsidRDefault="00F14E23" w:rsidP="00E56EE7">
      <w:pPr>
        <w:autoSpaceDE w:val="0"/>
        <w:autoSpaceDN w:val="0"/>
        <w:adjustRightInd w:val="0"/>
        <w:spacing w:after="0" w:line="240" w:lineRule="auto"/>
        <w:jc w:val="both"/>
      </w:pPr>
      <w:r w:rsidRPr="00E56EE7">
        <w:t>A diabetes mellitus é uma doença metabólica crónica com relevância epidemiológica em todo o mundo. Em 2014, segundo a Federação Internacional da Diabetes (</w:t>
      </w:r>
      <w:r w:rsidRPr="00E56EE7">
        <w:rPr>
          <w:i/>
        </w:rPr>
        <w:t xml:space="preserve">International Diabetes Federation </w:t>
      </w:r>
      <w:r w:rsidRPr="00E56EE7">
        <w:t>- IDF), esta doença afetou mais de 387 milhões de pessoas (8,3% da população mundial), e estimou-se que em 2035 afetará cerca de 592 milhões de pessoas em todo o mundo, principalmente indivíduos entre os 40 e 59 anos de idade.</w:t>
      </w:r>
      <w:r w:rsidR="002557CD" w:rsidRPr="00E56EE7">
        <w:fldChar w:fldCharType="begin"/>
      </w:r>
      <w:r w:rsidR="002557CD" w:rsidRPr="00E56EE7">
        <w:instrText xml:space="preserve"> REF _Ref423382284 \r \h  \* MERGEFORMAT </w:instrText>
      </w:r>
      <w:r w:rsidR="002557CD" w:rsidRPr="00E56EE7">
        <w:fldChar w:fldCharType="separate"/>
      </w:r>
      <w:r w:rsidR="00622479" w:rsidRPr="00622479">
        <w:rPr>
          <w:vertAlign w:val="superscript"/>
        </w:rPr>
        <w:t>40</w:t>
      </w:r>
      <w:r w:rsidR="002557CD" w:rsidRPr="00E56EE7">
        <w:fldChar w:fldCharType="end"/>
      </w:r>
      <w:r w:rsidR="00EE786F" w:rsidRPr="00E56EE7">
        <w:rPr>
          <w:vertAlign w:val="superscript"/>
        </w:rPr>
        <w:t>,</w:t>
      </w:r>
      <w:r w:rsidR="002557CD" w:rsidRPr="00E56EE7">
        <w:fldChar w:fldCharType="begin"/>
      </w:r>
      <w:r w:rsidR="002557CD" w:rsidRPr="00E56EE7">
        <w:instrText xml:space="preserve"> REF _Ref423382286 \r \h  \* MERGEFORMAT </w:instrText>
      </w:r>
      <w:r w:rsidR="002557CD" w:rsidRPr="00E56EE7">
        <w:fldChar w:fldCharType="separate"/>
      </w:r>
      <w:r w:rsidR="00622479" w:rsidRPr="00622479">
        <w:rPr>
          <w:vertAlign w:val="superscript"/>
        </w:rPr>
        <w:t>42</w:t>
      </w:r>
      <w:r w:rsidR="002557CD" w:rsidRPr="00E56EE7">
        <w:fldChar w:fldCharType="end"/>
      </w:r>
      <w:r w:rsidR="00EE786F" w:rsidRPr="00E56EE7">
        <w:rPr>
          <w:vertAlign w:val="superscript"/>
        </w:rPr>
        <w:t>,</w:t>
      </w:r>
      <w:r w:rsidR="002557CD" w:rsidRPr="00E56EE7">
        <w:fldChar w:fldCharType="begin"/>
      </w:r>
      <w:r w:rsidR="002557CD" w:rsidRPr="00E56EE7">
        <w:instrText xml:space="preserve"> REF _Ref423383868 \r \h  \* MERGEFORMAT </w:instrText>
      </w:r>
      <w:r w:rsidR="002557CD" w:rsidRPr="00E56EE7">
        <w:fldChar w:fldCharType="separate"/>
      </w:r>
      <w:r w:rsidR="00622479" w:rsidRPr="00622479">
        <w:rPr>
          <w:vertAlign w:val="superscript"/>
        </w:rPr>
        <w:t>51</w:t>
      </w:r>
      <w:r w:rsidR="002557CD" w:rsidRPr="00E56EE7">
        <w:fldChar w:fldCharType="end"/>
      </w:r>
      <w:r w:rsidR="00EE786F" w:rsidRPr="00E56EE7">
        <w:rPr>
          <w:vertAlign w:val="superscript"/>
        </w:rPr>
        <w:t>,</w:t>
      </w:r>
      <w:r w:rsidR="002557CD" w:rsidRPr="00E56EE7">
        <w:fldChar w:fldCharType="begin"/>
      </w:r>
      <w:r w:rsidR="002557CD" w:rsidRPr="00E56EE7">
        <w:instrText xml:space="preserve"> REF _Ref423383757 \r \h  \* MERGEFORMAT </w:instrText>
      </w:r>
      <w:r w:rsidR="002557CD" w:rsidRPr="00E56EE7">
        <w:fldChar w:fldCharType="separate"/>
      </w:r>
      <w:r w:rsidR="00622479" w:rsidRPr="00622479">
        <w:rPr>
          <w:vertAlign w:val="superscript"/>
        </w:rPr>
        <w:t>76</w:t>
      </w:r>
      <w:r w:rsidR="002557CD" w:rsidRPr="00E56EE7">
        <w:fldChar w:fldCharType="end"/>
      </w:r>
      <w:r w:rsidRPr="00E56EE7">
        <w:t xml:space="preserve"> A nível europeu, em 2013, verificou-se que 8,5% da população adulta (56,3 milhões) tinha diabetes</w:t>
      </w:r>
      <w:r w:rsidR="00317E67" w:rsidRPr="00E56EE7">
        <w:t>,</w:t>
      </w:r>
      <w:r w:rsidRPr="00E56EE7">
        <w:t xml:space="preserve"> sendo atribuída a esta patologia uma em cada dez mortes de adultos</w:t>
      </w:r>
      <w:r w:rsidR="00317E67" w:rsidRPr="00E56EE7">
        <w:t>,</w:t>
      </w:r>
      <w:r w:rsidRPr="00E56EE7">
        <w:t xml:space="preserve"> </w:t>
      </w:r>
      <w:r w:rsidR="00317E67" w:rsidRPr="00E56EE7">
        <w:t>e apresentando a</w:t>
      </w:r>
      <w:r w:rsidRPr="00E56EE7">
        <w:t xml:space="preserve"> maior taxa de crianças com DM tipo 1.</w:t>
      </w:r>
      <w:r w:rsidR="002557CD" w:rsidRPr="00E56EE7">
        <w:fldChar w:fldCharType="begin"/>
      </w:r>
      <w:r w:rsidR="002557CD" w:rsidRPr="00E56EE7">
        <w:instrText xml:space="preserve"> REF _Ref423382284 \r \h  \* MERGEFORMAT </w:instrText>
      </w:r>
      <w:r w:rsidR="002557CD" w:rsidRPr="00E56EE7">
        <w:fldChar w:fldCharType="separate"/>
      </w:r>
      <w:r w:rsidR="00622479" w:rsidRPr="00622479">
        <w:rPr>
          <w:vertAlign w:val="superscript"/>
        </w:rPr>
        <w:t>40</w:t>
      </w:r>
      <w:r w:rsidR="002557CD" w:rsidRPr="00E56EE7">
        <w:fldChar w:fldCharType="end"/>
      </w:r>
      <w:r w:rsidRPr="00E56EE7">
        <w:t xml:space="preserve"> </w:t>
      </w:r>
      <w:r w:rsidR="00317E67" w:rsidRPr="00E56EE7">
        <w:t>Adicionalmente,</w:t>
      </w:r>
      <w:r w:rsidRPr="00E56EE7">
        <w:t xml:space="preserve"> a prevenção e tratamento da DM e suas complicações acarretaram custos elevados correspondentes a 12% dos gastos globais de saúde em 2010, tornando-se um grande peso nos sistemas de saúde mundiais. </w:t>
      </w:r>
      <w:r w:rsidR="002557CD" w:rsidRPr="00E56EE7">
        <w:fldChar w:fldCharType="begin"/>
      </w:r>
      <w:r w:rsidR="002557CD" w:rsidRPr="00E56EE7">
        <w:instrText xml:space="preserve"> REF _Ref423383757 \r \h  \* MERGEFORMAT </w:instrText>
      </w:r>
      <w:r w:rsidR="002557CD" w:rsidRPr="00E56EE7">
        <w:fldChar w:fldCharType="separate"/>
      </w:r>
      <w:r w:rsidR="00622479" w:rsidRPr="00622479">
        <w:rPr>
          <w:vertAlign w:val="superscript"/>
        </w:rPr>
        <w:t>76</w:t>
      </w:r>
      <w:r w:rsidR="002557CD" w:rsidRPr="00E56EE7">
        <w:fldChar w:fldCharType="end"/>
      </w:r>
    </w:p>
    <w:p w:rsidR="00463EBF" w:rsidRPr="00E56EE7" w:rsidRDefault="00463EBF" w:rsidP="00E56EE7">
      <w:pPr>
        <w:autoSpaceDE w:val="0"/>
        <w:autoSpaceDN w:val="0"/>
        <w:adjustRightInd w:val="0"/>
        <w:spacing w:before="100" w:beforeAutospacing="1" w:after="100" w:afterAutospacing="1" w:line="240" w:lineRule="auto"/>
        <w:jc w:val="both"/>
      </w:pPr>
    </w:p>
    <w:p w:rsidR="00463EBF" w:rsidRPr="00E56EE7" w:rsidRDefault="00463EBF" w:rsidP="00E56EE7">
      <w:pPr>
        <w:autoSpaceDE w:val="0"/>
        <w:autoSpaceDN w:val="0"/>
        <w:adjustRightInd w:val="0"/>
        <w:spacing w:before="100" w:beforeAutospacing="1" w:after="100" w:afterAutospacing="1" w:line="240" w:lineRule="auto"/>
        <w:jc w:val="both"/>
      </w:pPr>
    </w:p>
    <w:p w:rsidR="00463EBF" w:rsidRPr="00E56EE7" w:rsidRDefault="00463EBF" w:rsidP="00E56EE7">
      <w:pPr>
        <w:autoSpaceDE w:val="0"/>
        <w:autoSpaceDN w:val="0"/>
        <w:adjustRightInd w:val="0"/>
        <w:spacing w:before="100" w:beforeAutospacing="1" w:after="100" w:afterAutospacing="1" w:line="240" w:lineRule="auto"/>
        <w:jc w:val="both"/>
      </w:pPr>
    </w:p>
    <w:p w:rsidR="00F14E23" w:rsidRPr="00E56EE7" w:rsidRDefault="00F14E23" w:rsidP="00E56EE7">
      <w:pPr>
        <w:autoSpaceDE w:val="0"/>
        <w:autoSpaceDN w:val="0"/>
        <w:adjustRightInd w:val="0"/>
        <w:spacing w:before="100" w:beforeAutospacing="1" w:after="100" w:afterAutospacing="1" w:line="240" w:lineRule="auto"/>
        <w:jc w:val="both"/>
      </w:pPr>
      <w:r w:rsidRPr="00E56EE7">
        <w:t xml:space="preserve">Em Portugal, os dados mais recentemente publicados no Relatório Anual do Observatório Nacional da Diabetes, relativos ao ano de 2013, apontam para uma prevalência nacional de 13%, </w:t>
      </w:r>
      <w:r w:rsidR="00105C5F" w:rsidRPr="00E56EE7">
        <w:t xml:space="preserve">o que corresponde a </w:t>
      </w:r>
      <w:r w:rsidRPr="00E56EE7">
        <w:t>mais de 1 milhão de portugueses entre os 20 e 79 anos. Desses, estima-se que apenas 56% dos casos tinha o diagnóstico estabelecido. Com o aumento da sobrevida, esta taxa tem vindo a aumentar numa ordem de 11%,</w:t>
      </w:r>
      <w:r w:rsidR="00105C5F" w:rsidRPr="00E56EE7">
        <w:t xml:space="preserve"> dados</w:t>
      </w:r>
      <w:r w:rsidRPr="00E56EE7">
        <w:t xml:space="preserve"> verificado</w:t>
      </w:r>
      <w:r w:rsidR="00105C5F" w:rsidRPr="00E56EE7">
        <w:t>s</w:t>
      </w:r>
      <w:r w:rsidRPr="00E56EE7">
        <w:t xml:space="preserve"> entre 2009 e 2013. Outro dado que não pode ser menosprezado é a percentagem de portugueses com hiperglicemia intermédia (pré-Diabetes), que se aproxima dos 27%. Nesta análise estatística observou-se ainda a existência de uma relação entre o índice de massa corporal (IMC) e a diabetes, sendo que aproximadamente 90% da população com diabetes apresenta excesso de peso (49,2%) ou obesidade (39,6%).</w:t>
      </w:r>
      <w:r w:rsidR="002557CD" w:rsidRPr="00E56EE7">
        <w:fldChar w:fldCharType="begin"/>
      </w:r>
      <w:r w:rsidR="002557CD" w:rsidRPr="00E56EE7">
        <w:instrText xml:space="preserve"> REF _Ref423383709 \r \h  \* MERGEFORMAT </w:instrText>
      </w:r>
      <w:r w:rsidR="002557CD" w:rsidRPr="00E56EE7">
        <w:fldChar w:fldCharType="separate"/>
      </w:r>
      <w:r w:rsidR="00622479" w:rsidRPr="00622479">
        <w:rPr>
          <w:vertAlign w:val="superscript"/>
        </w:rPr>
        <w:t>77</w:t>
      </w:r>
      <w:r w:rsidR="002557CD" w:rsidRPr="00E56EE7">
        <w:fldChar w:fldCharType="end"/>
      </w:r>
    </w:p>
    <w:p w:rsidR="00C22611" w:rsidRPr="00E56EE7" w:rsidRDefault="006170E7" w:rsidP="00E56EE7">
      <w:pPr>
        <w:pStyle w:val="PargrafodaLista"/>
        <w:numPr>
          <w:ilvl w:val="1"/>
          <w:numId w:val="35"/>
        </w:numPr>
        <w:spacing w:before="100" w:beforeAutospacing="1" w:after="100" w:afterAutospacing="1" w:line="240" w:lineRule="auto"/>
        <w:jc w:val="both"/>
        <w:rPr>
          <w:b/>
        </w:rPr>
      </w:pPr>
      <w:r w:rsidRPr="00E56EE7">
        <w:rPr>
          <w:b/>
        </w:rPr>
        <w:t xml:space="preserve"> </w:t>
      </w:r>
      <w:bookmarkStart w:id="4" w:name="_Ref431282744"/>
      <w:r w:rsidRPr="00E56EE7">
        <w:rPr>
          <w:b/>
          <w:i/>
        </w:rPr>
        <w:t>Prevalência da disfunção erétil</w:t>
      </w:r>
      <w:bookmarkEnd w:id="4"/>
      <w:r w:rsidRPr="00E56EE7">
        <w:rPr>
          <w:b/>
          <w:i/>
        </w:rPr>
        <w:t xml:space="preserve"> </w:t>
      </w:r>
    </w:p>
    <w:p w:rsidR="00C22611" w:rsidRPr="00E56EE7" w:rsidRDefault="00105C5F" w:rsidP="00E56EE7">
      <w:pPr>
        <w:spacing w:before="100" w:beforeAutospacing="1" w:after="100" w:afterAutospacing="1" w:line="240" w:lineRule="auto"/>
        <w:jc w:val="both"/>
      </w:pPr>
      <w:r w:rsidRPr="00E56EE7">
        <w:t>Múltiplos</w:t>
      </w:r>
      <w:r w:rsidR="00C22611" w:rsidRPr="00E56EE7">
        <w:t xml:space="preserve"> estudos epidemiológicos efetuados em vários países atesta</w:t>
      </w:r>
      <w:r w:rsidRPr="00E56EE7">
        <w:t>m</w:t>
      </w:r>
      <w:r w:rsidR="00C22611" w:rsidRPr="00E56EE7">
        <w:t xml:space="preserve"> a elevada prevalência de DE, estimando-se que afete mais de 150 mi</w:t>
      </w:r>
      <w:r w:rsidR="004837C0" w:rsidRPr="00E56EE7">
        <w:t>lhões de homens em todo o mundo</w:t>
      </w:r>
      <w:r w:rsidR="002557CD" w:rsidRPr="00E56EE7">
        <w:fldChar w:fldCharType="begin"/>
      </w:r>
      <w:r w:rsidR="002557CD" w:rsidRPr="00E56EE7">
        <w:instrText xml:space="preserve"> REF _Ref423383868 \r \h  \* MERGEFORMAT </w:instrText>
      </w:r>
      <w:r w:rsidR="002557CD" w:rsidRPr="00E56EE7">
        <w:fldChar w:fldCharType="separate"/>
      </w:r>
      <w:r w:rsidR="00622479" w:rsidRPr="00622479">
        <w:rPr>
          <w:vertAlign w:val="superscript"/>
        </w:rPr>
        <w:t>51</w:t>
      </w:r>
      <w:r w:rsidR="002557CD" w:rsidRPr="00E56EE7">
        <w:fldChar w:fldCharType="end"/>
      </w:r>
      <w:r w:rsidR="00C22611" w:rsidRPr="00E56EE7">
        <w:t xml:space="preserve"> e que, em 2025</w:t>
      </w:r>
      <w:r w:rsidRPr="00E56EE7">
        <w:t>,</w:t>
      </w:r>
      <w:r w:rsidR="00C22611" w:rsidRPr="00E56EE7">
        <w:t xml:space="preserve"> venha a afetar mais de 320 milhões de homens.</w:t>
      </w:r>
      <w:r w:rsidR="002557CD" w:rsidRPr="00E56EE7">
        <w:fldChar w:fldCharType="begin"/>
      </w:r>
      <w:r w:rsidR="002557CD" w:rsidRPr="00E56EE7">
        <w:instrText xml:space="preserve"> REF _Ref423372886 \r \h  \* MERGEFORMAT </w:instrText>
      </w:r>
      <w:r w:rsidR="002557CD" w:rsidRPr="00E56EE7">
        <w:fldChar w:fldCharType="separate"/>
      </w:r>
      <w:r w:rsidR="00622479" w:rsidRPr="00622479">
        <w:rPr>
          <w:vertAlign w:val="superscript"/>
        </w:rPr>
        <w:t>58</w:t>
      </w:r>
      <w:r w:rsidR="002557CD" w:rsidRPr="00E56EE7">
        <w:fldChar w:fldCharType="end"/>
      </w:r>
      <w:r w:rsidR="00EE786F" w:rsidRPr="00E56EE7">
        <w:rPr>
          <w:vertAlign w:val="superscript"/>
        </w:rPr>
        <w:t>,</w:t>
      </w:r>
      <w:r w:rsidR="002557CD" w:rsidRPr="00E56EE7">
        <w:fldChar w:fldCharType="begin"/>
      </w:r>
      <w:r w:rsidR="002557CD" w:rsidRPr="00E56EE7">
        <w:instrText xml:space="preserve"> REF _Ref423372891 \r \h  \* MERGEFORMAT </w:instrText>
      </w:r>
      <w:r w:rsidR="002557CD" w:rsidRPr="00E56EE7">
        <w:fldChar w:fldCharType="separate"/>
      </w:r>
      <w:r w:rsidR="00622479" w:rsidRPr="00622479">
        <w:rPr>
          <w:vertAlign w:val="superscript"/>
        </w:rPr>
        <w:t>78</w:t>
      </w:r>
      <w:r w:rsidR="002557CD" w:rsidRPr="00E56EE7">
        <w:fldChar w:fldCharType="end"/>
      </w:r>
      <w:r w:rsidR="00C22611" w:rsidRPr="00E56EE7">
        <w:t xml:space="preserve"> O primeiro grande estudo epidemiológico sobre o envelhecimento masculino e o desenvolvimento de DE, o Massachusetts Male Aging Study (MMAS), concluiu que cerca de 52% dos homens de meia-idade (40-70 anos) apresentavam algum grau de disfunção erétil, sendo que 9,6% tinha DE completa, 25,2%</w:t>
      </w:r>
      <w:r w:rsidRPr="00E56EE7">
        <w:t xml:space="preserve"> de</w:t>
      </w:r>
      <w:r w:rsidR="00C22611" w:rsidRPr="00E56EE7">
        <w:t xml:space="preserve"> grau moderado e 17,2% DE l</w:t>
      </w:r>
      <w:r w:rsidRPr="00E56EE7">
        <w:t>igeira</w:t>
      </w:r>
      <w:r w:rsidR="00C22611" w:rsidRPr="00E56EE7">
        <w:t>.</w:t>
      </w:r>
      <w:r w:rsidR="002557CD" w:rsidRPr="00E56EE7">
        <w:fldChar w:fldCharType="begin"/>
      </w:r>
      <w:r w:rsidR="002557CD" w:rsidRPr="00E56EE7">
        <w:instrText xml:space="preserve"> REF _Ref423372840 \r \h  \* MERGEFORMAT </w:instrText>
      </w:r>
      <w:r w:rsidR="002557CD" w:rsidRPr="00E56EE7">
        <w:fldChar w:fldCharType="separate"/>
      </w:r>
      <w:r w:rsidR="00622479" w:rsidRPr="00622479">
        <w:rPr>
          <w:vertAlign w:val="superscript"/>
        </w:rPr>
        <w:t>28</w:t>
      </w:r>
      <w:r w:rsidR="002557CD" w:rsidRPr="00E56EE7">
        <w:fldChar w:fldCharType="end"/>
      </w:r>
      <w:r w:rsidR="00EE786F" w:rsidRPr="00E56EE7">
        <w:rPr>
          <w:vertAlign w:val="superscript"/>
        </w:rPr>
        <w:t>,</w:t>
      </w:r>
      <w:r w:rsidR="002557CD" w:rsidRPr="00E56EE7">
        <w:fldChar w:fldCharType="begin"/>
      </w:r>
      <w:r w:rsidR="002557CD" w:rsidRPr="00E56EE7">
        <w:instrText xml:space="preserve"> REF _Ref423372854 \r \h  \* MERGEFORMAT </w:instrText>
      </w:r>
      <w:r w:rsidR="002557CD" w:rsidRPr="00E56EE7">
        <w:fldChar w:fldCharType="separate"/>
      </w:r>
      <w:r w:rsidR="00622479" w:rsidRPr="00622479">
        <w:rPr>
          <w:vertAlign w:val="superscript"/>
        </w:rPr>
        <w:t>48</w:t>
      </w:r>
      <w:r w:rsidR="002557CD" w:rsidRPr="00E56EE7">
        <w:fldChar w:fldCharType="end"/>
      </w:r>
      <w:r w:rsidR="00EE786F" w:rsidRPr="00E56EE7">
        <w:rPr>
          <w:vertAlign w:val="superscript"/>
        </w:rPr>
        <w:t>,</w:t>
      </w:r>
      <w:r w:rsidR="002557CD" w:rsidRPr="00E56EE7">
        <w:fldChar w:fldCharType="begin"/>
      </w:r>
      <w:r w:rsidR="002557CD" w:rsidRPr="00E56EE7">
        <w:instrText xml:space="preserve"> REF _Ref423370361 \r \h  \* MERGEFORMAT </w:instrText>
      </w:r>
      <w:r w:rsidR="002557CD" w:rsidRPr="00E56EE7">
        <w:fldChar w:fldCharType="separate"/>
      </w:r>
      <w:r w:rsidR="00622479" w:rsidRPr="00622479">
        <w:rPr>
          <w:vertAlign w:val="superscript"/>
        </w:rPr>
        <w:t>93</w:t>
      </w:r>
      <w:r w:rsidR="002557CD" w:rsidRPr="00E56EE7">
        <w:fldChar w:fldCharType="end"/>
      </w:r>
      <w:r w:rsidR="00C22611" w:rsidRPr="00E56EE7">
        <w:t xml:space="preserve"> Contudo, não há consenso acerca da sua exata magnitude, uma vez que esta varia de acordo com a população estudada e fatores de risco predominantes.</w:t>
      </w:r>
      <w:r w:rsidR="002557CD" w:rsidRPr="00E56EE7">
        <w:fldChar w:fldCharType="begin"/>
      </w:r>
      <w:r w:rsidR="002557CD" w:rsidRPr="00E56EE7">
        <w:instrText xml:space="preserve"> REF _Ref423372793 \r \h  \* MERGEFORMAT </w:instrText>
      </w:r>
      <w:r w:rsidR="002557CD" w:rsidRPr="00E56EE7">
        <w:fldChar w:fldCharType="separate"/>
      </w:r>
      <w:r w:rsidR="00622479" w:rsidRPr="00622479">
        <w:rPr>
          <w:vertAlign w:val="superscript"/>
        </w:rPr>
        <w:t>30</w:t>
      </w:r>
      <w:r w:rsidR="002557CD" w:rsidRPr="00E56EE7">
        <w:fldChar w:fldCharType="end"/>
      </w:r>
      <w:r w:rsidR="00EE786F" w:rsidRPr="00E56EE7">
        <w:rPr>
          <w:vertAlign w:val="superscript"/>
        </w:rPr>
        <w:t>,</w:t>
      </w:r>
      <w:r w:rsidR="002557CD" w:rsidRPr="00E56EE7">
        <w:fldChar w:fldCharType="begin"/>
      </w:r>
      <w:r w:rsidR="002557CD" w:rsidRPr="00E56EE7">
        <w:instrText xml:space="preserve"> REF _Ref431220516 \r \h  \* MERGEFORMAT </w:instrText>
      </w:r>
      <w:r w:rsidR="002557CD" w:rsidRPr="00E56EE7">
        <w:fldChar w:fldCharType="separate"/>
      </w:r>
      <w:r w:rsidR="00622479" w:rsidRPr="00622479">
        <w:rPr>
          <w:vertAlign w:val="superscript"/>
        </w:rPr>
        <w:t>65</w:t>
      </w:r>
      <w:r w:rsidR="002557CD" w:rsidRPr="00E56EE7">
        <w:fldChar w:fldCharType="end"/>
      </w:r>
      <w:r w:rsidR="00C22611" w:rsidRPr="00E56EE7">
        <w:t xml:space="preserve"> </w:t>
      </w:r>
    </w:p>
    <w:p w:rsidR="00C22611" w:rsidRPr="00E56EE7" w:rsidRDefault="00C22611" w:rsidP="00E56EE7">
      <w:pPr>
        <w:spacing w:before="100" w:beforeAutospacing="1" w:after="100" w:afterAutospacing="1" w:line="240" w:lineRule="auto"/>
        <w:jc w:val="both"/>
      </w:pPr>
      <w:r w:rsidRPr="00E56EE7">
        <w:t>Em Portugal estima-se que a prevalência de DE oscile entre os 13 e os 48%, dependendo das amostras utilizadas.</w:t>
      </w:r>
      <w:r w:rsidR="002557CD" w:rsidRPr="00E56EE7">
        <w:fldChar w:fldCharType="begin"/>
      </w:r>
      <w:r w:rsidR="002557CD" w:rsidRPr="00E56EE7">
        <w:instrText xml:space="preserve"> REF _Ref423373025 \r \h  \* MERGEFORMAT </w:instrText>
      </w:r>
      <w:r w:rsidR="002557CD" w:rsidRPr="00E56EE7">
        <w:fldChar w:fldCharType="separate"/>
      </w:r>
      <w:r w:rsidR="00622479" w:rsidRPr="00622479">
        <w:rPr>
          <w:vertAlign w:val="superscript"/>
        </w:rPr>
        <w:t>64</w:t>
      </w:r>
      <w:r w:rsidR="002557CD" w:rsidRPr="00E56EE7">
        <w:fldChar w:fldCharType="end"/>
      </w:r>
      <w:r w:rsidR="00EE786F" w:rsidRPr="00E56EE7">
        <w:rPr>
          <w:vertAlign w:val="superscript"/>
        </w:rPr>
        <w:t>,</w:t>
      </w:r>
      <w:r w:rsidR="002557CD" w:rsidRPr="00E56EE7">
        <w:fldChar w:fldCharType="begin"/>
      </w:r>
      <w:r w:rsidR="002557CD" w:rsidRPr="00E56EE7">
        <w:instrText xml:space="preserve"> REF _Ref423372941 \r \h  \* MERGEFORMAT </w:instrText>
      </w:r>
      <w:r w:rsidR="002557CD" w:rsidRPr="00E56EE7">
        <w:fldChar w:fldCharType="separate"/>
      </w:r>
      <w:r w:rsidR="00622479" w:rsidRPr="00622479">
        <w:rPr>
          <w:vertAlign w:val="superscript"/>
        </w:rPr>
        <w:t>88</w:t>
      </w:r>
      <w:r w:rsidR="002557CD" w:rsidRPr="00E56EE7">
        <w:fldChar w:fldCharType="end"/>
      </w:r>
      <w:r w:rsidRPr="00E56EE7">
        <w:t xml:space="preserve"> De acordo com um estudo de Teles </w:t>
      </w:r>
      <w:r w:rsidRPr="00E56EE7">
        <w:rPr>
          <w:i/>
          <w:iCs/>
        </w:rPr>
        <w:t>et al</w:t>
      </w:r>
      <w:r w:rsidRPr="00E56EE7">
        <w:t>., em Portugal</w:t>
      </w:r>
      <w:r w:rsidR="00105C5F" w:rsidRPr="00E56EE7">
        <w:t xml:space="preserve"> </w:t>
      </w:r>
      <w:r w:rsidRPr="00E56EE7">
        <w:t>a DE apresenta uma prevalência de 29% em homens entre os 40-49 anos, sendo que este valor aumenta para 50% para idades entre 50-59 anos e para 74% dos 60 aos 69 anos</w:t>
      </w:r>
      <w:r w:rsidR="004837C0" w:rsidRPr="00E56EE7">
        <w:t>.</w:t>
      </w:r>
      <w:r w:rsidR="002557CD" w:rsidRPr="00E56EE7">
        <w:fldChar w:fldCharType="begin"/>
      </w:r>
      <w:r w:rsidR="002557CD" w:rsidRPr="00E56EE7">
        <w:instrText xml:space="preserve"> REF _Ref431220648 \r \h  \* MERGEFORMAT </w:instrText>
      </w:r>
      <w:r w:rsidR="002557CD" w:rsidRPr="00E56EE7">
        <w:fldChar w:fldCharType="separate"/>
      </w:r>
      <w:r w:rsidR="00622479" w:rsidRPr="00622479">
        <w:rPr>
          <w:vertAlign w:val="superscript"/>
        </w:rPr>
        <w:t>82</w:t>
      </w:r>
      <w:r w:rsidR="002557CD" w:rsidRPr="00E56EE7">
        <w:fldChar w:fldCharType="end"/>
      </w:r>
      <w:r w:rsidRPr="00E56EE7">
        <w:t xml:space="preserve"> O estudo Episex-pt, um estudo levado a cabo pela Sociedade Portuguesa de Andrologia com o apoio dos Laboratórios Pfizer®, aponta para valores na ordem dos 460.000 homens, entre os 18 e 75 anos, com algum grau de DE (12,9% da população adulta masculina portuguesa), mostrando-se presente maioritariamente (26,0%) em indivíduos acima dos 60 anos.</w:t>
      </w:r>
      <w:r w:rsidR="002557CD" w:rsidRPr="00E56EE7">
        <w:fldChar w:fldCharType="begin"/>
      </w:r>
      <w:r w:rsidR="002557CD" w:rsidRPr="00E56EE7">
        <w:instrText xml:space="preserve"> REF _Ref423372941 \r \h  \* MERGEFORMAT </w:instrText>
      </w:r>
      <w:r w:rsidR="002557CD" w:rsidRPr="00E56EE7">
        <w:fldChar w:fldCharType="separate"/>
      </w:r>
      <w:r w:rsidR="00622479" w:rsidRPr="00622479">
        <w:rPr>
          <w:vertAlign w:val="superscript"/>
        </w:rPr>
        <w:t>88</w:t>
      </w:r>
      <w:r w:rsidR="002557CD" w:rsidRPr="00E56EE7">
        <w:fldChar w:fldCharType="end"/>
      </w:r>
      <w:r w:rsidRPr="00E56EE7">
        <w:t xml:space="preserve"> </w:t>
      </w:r>
    </w:p>
    <w:p w:rsidR="00C22611" w:rsidRPr="00E56EE7" w:rsidRDefault="006170E7" w:rsidP="00E56EE7">
      <w:pPr>
        <w:pStyle w:val="PargrafodaLista"/>
        <w:numPr>
          <w:ilvl w:val="1"/>
          <w:numId w:val="35"/>
        </w:numPr>
        <w:spacing w:before="100" w:beforeAutospacing="1" w:after="100" w:afterAutospacing="1" w:line="240" w:lineRule="auto"/>
        <w:jc w:val="both"/>
        <w:rPr>
          <w:b/>
          <w:i/>
        </w:rPr>
      </w:pPr>
      <w:bookmarkStart w:id="5" w:name="_Ref431282752"/>
      <w:r w:rsidRPr="00E56EE7">
        <w:rPr>
          <w:b/>
          <w:i/>
        </w:rPr>
        <w:t>Prevalência da disfunção erétil na diabetes</w:t>
      </w:r>
      <w:bookmarkEnd w:id="5"/>
    </w:p>
    <w:p w:rsidR="00C22611" w:rsidRPr="00E56EE7" w:rsidRDefault="00C22611" w:rsidP="00E56EE7">
      <w:pPr>
        <w:autoSpaceDE w:val="0"/>
        <w:autoSpaceDN w:val="0"/>
        <w:adjustRightInd w:val="0"/>
        <w:spacing w:before="100" w:beforeAutospacing="1" w:after="100" w:afterAutospacing="1" w:line="240" w:lineRule="auto"/>
        <w:jc w:val="both"/>
      </w:pPr>
      <w:r w:rsidRPr="00E56EE7">
        <w:t xml:space="preserve">A associação entre a diabetes e a disfunção erétil foi documentada pela primeira vez em 1798. </w:t>
      </w:r>
      <w:r w:rsidR="00105C5F" w:rsidRPr="00E56EE7">
        <w:t>Porém, apenas há 50 anos esta relação tem sido reportada ma</w:t>
      </w:r>
      <w:r w:rsidR="00105C5F" w:rsidRPr="00E56EE7">
        <w:t>is</w:t>
      </w:r>
      <w:r w:rsidR="00105C5F" w:rsidRPr="00E56EE7">
        <w:t xml:space="preserve"> sistematicamente por vários estudos.</w:t>
      </w:r>
      <w:r w:rsidR="002557CD" w:rsidRPr="00E56EE7">
        <w:fldChar w:fldCharType="begin"/>
      </w:r>
      <w:r w:rsidR="002557CD" w:rsidRPr="00E56EE7">
        <w:instrText xml:space="preserve"> REF _Ref423372767 \r \h  \* MERGEFORMAT </w:instrText>
      </w:r>
      <w:r w:rsidR="002557CD" w:rsidRPr="00E56EE7">
        <w:fldChar w:fldCharType="separate"/>
      </w:r>
      <w:r w:rsidR="00622479" w:rsidRPr="00622479">
        <w:rPr>
          <w:vertAlign w:val="superscript"/>
        </w:rPr>
        <w:t>79</w:t>
      </w:r>
      <w:r w:rsidR="002557CD" w:rsidRPr="00E56EE7">
        <w:fldChar w:fldCharType="end"/>
      </w:r>
      <w:r w:rsidR="00C43A47" w:rsidRPr="00E56EE7">
        <w:t xml:space="preserve"> </w:t>
      </w:r>
      <w:r w:rsidR="00284154" w:rsidRPr="00E56EE7">
        <w:t>E</w:t>
      </w:r>
      <w:r w:rsidRPr="00E56EE7">
        <w:t>stima</w:t>
      </w:r>
      <w:r w:rsidR="00284154" w:rsidRPr="00E56EE7">
        <w:t>-</w:t>
      </w:r>
      <w:r w:rsidRPr="00E56EE7">
        <w:t>se que aproximadamente 35-90% dos homens diabéticos apresentem disfunção erétil como complicação precoce da diabetes</w:t>
      </w:r>
      <w:r w:rsidR="00C43A47" w:rsidRPr="00E56EE7">
        <w:t>,</w:t>
      </w:r>
      <w:r w:rsidR="002557CD" w:rsidRPr="00E56EE7">
        <w:fldChar w:fldCharType="begin"/>
      </w:r>
      <w:r w:rsidR="002557CD" w:rsidRPr="00E56EE7">
        <w:instrText xml:space="preserve"> REF _Ref423384049 \r \h  \* MERGEFORMAT </w:instrText>
      </w:r>
      <w:r w:rsidR="002557CD" w:rsidRPr="00E56EE7">
        <w:fldChar w:fldCharType="separate"/>
      </w:r>
      <w:r w:rsidR="00622479" w:rsidRPr="00622479">
        <w:rPr>
          <w:vertAlign w:val="superscript"/>
        </w:rPr>
        <w:t>27</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_Ref423375086 \r \h  \* MERGEFORMAT </w:instrText>
      </w:r>
      <w:r w:rsidR="002557CD" w:rsidRPr="00E56EE7">
        <w:fldChar w:fldCharType="separate"/>
      </w:r>
      <w:r w:rsidR="00622479" w:rsidRPr="00622479">
        <w:rPr>
          <w:vertAlign w:val="superscript"/>
        </w:rPr>
        <w:t>56</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_Ref423375024 \r \h  \* MERGEFORMAT </w:instrText>
      </w:r>
      <w:r w:rsidR="002557CD" w:rsidRPr="00E56EE7">
        <w:fldChar w:fldCharType="separate"/>
      </w:r>
      <w:r w:rsidR="00622479" w:rsidRPr="00622479">
        <w:rPr>
          <w:vertAlign w:val="superscript"/>
        </w:rPr>
        <w:t>57</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_Ref423384075 \r \h  \* MERGEFORMAT </w:instrText>
      </w:r>
      <w:r w:rsidR="002557CD" w:rsidRPr="00E56EE7">
        <w:fldChar w:fldCharType="separate"/>
      </w:r>
      <w:r w:rsidR="00622479" w:rsidRPr="00622479">
        <w:rPr>
          <w:vertAlign w:val="superscript"/>
        </w:rPr>
        <w:t>91</w:t>
      </w:r>
      <w:r w:rsidR="002557CD" w:rsidRPr="00E56EE7">
        <w:fldChar w:fldCharType="end"/>
      </w:r>
      <w:r w:rsidRPr="00E56EE7">
        <w:t xml:space="preserve"> podendo</w:t>
      </w:r>
      <w:r w:rsidR="00105C5F" w:rsidRPr="00E56EE7">
        <w:t>, eventualmente,</w:t>
      </w:r>
      <w:r w:rsidRPr="00E56EE7">
        <w:t xml:space="preserve"> ser considerado um fator preditor da </w:t>
      </w:r>
      <w:r w:rsidR="00284154" w:rsidRPr="00E56EE7">
        <w:t>diabetes</w:t>
      </w:r>
      <w:r w:rsidRPr="00E56EE7">
        <w:t>.</w:t>
      </w:r>
      <w:r w:rsidR="002557CD" w:rsidRPr="00E56EE7">
        <w:fldChar w:fldCharType="begin"/>
      </w:r>
      <w:r w:rsidR="002557CD" w:rsidRPr="00E56EE7">
        <w:instrText xml:space="preserve"> REF _Ref423374303 \r \h  \* MERGEFORMAT </w:instrText>
      </w:r>
      <w:r w:rsidR="002557CD" w:rsidRPr="00E56EE7">
        <w:fldChar w:fldCharType="separate"/>
      </w:r>
      <w:r w:rsidR="00622479" w:rsidRPr="00622479">
        <w:rPr>
          <w:vertAlign w:val="superscript"/>
        </w:rPr>
        <w:t>61</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_Ref423372767 \r \h  \* MERGEFORMAT </w:instrText>
      </w:r>
      <w:r w:rsidR="002557CD" w:rsidRPr="00E56EE7">
        <w:fldChar w:fldCharType="separate"/>
      </w:r>
      <w:r w:rsidR="00622479" w:rsidRPr="00622479">
        <w:rPr>
          <w:vertAlign w:val="superscript"/>
        </w:rPr>
        <w:t>79</w:t>
      </w:r>
      <w:r w:rsidR="002557CD" w:rsidRPr="00E56EE7">
        <w:fldChar w:fldCharType="end"/>
      </w:r>
      <w:r w:rsidRPr="00E56EE7">
        <w:t xml:space="preserve"> </w:t>
      </w:r>
    </w:p>
    <w:p w:rsidR="00C22611" w:rsidRPr="00E56EE7" w:rsidRDefault="00C22611" w:rsidP="00E56EE7">
      <w:pPr>
        <w:autoSpaceDE w:val="0"/>
        <w:autoSpaceDN w:val="0"/>
        <w:adjustRightInd w:val="0"/>
        <w:spacing w:before="100" w:beforeAutospacing="1" w:after="100" w:afterAutospacing="1" w:line="240" w:lineRule="auto"/>
        <w:jc w:val="both"/>
        <w:rPr>
          <w:vertAlign w:val="superscript"/>
        </w:rPr>
      </w:pPr>
      <w:r w:rsidRPr="00E56EE7">
        <w:rPr>
          <w:rFonts w:cs="TimesNewRomanPSMT"/>
        </w:rPr>
        <w:t>A prevalência de disfunção erétil em homens diabéticos é cerca de 3 vezes maior do que a observada na população em geral (29% vs 9%).</w:t>
      </w:r>
      <w:r w:rsidR="002557CD" w:rsidRPr="00E56EE7">
        <w:fldChar w:fldCharType="begin"/>
      </w:r>
      <w:r w:rsidR="002557CD" w:rsidRPr="00E56EE7">
        <w:instrText xml:space="preserve"> REF _Ref423384138 \r \h  \* MERGEFORMAT </w:instrText>
      </w:r>
      <w:r w:rsidR="002557CD" w:rsidRPr="00E56EE7">
        <w:fldChar w:fldCharType="separate"/>
      </w:r>
      <w:r w:rsidR="00622479" w:rsidRPr="00622479">
        <w:rPr>
          <w:rFonts w:cs="TimesNewRomanPSMT"/>
          <w:vertAlign w:val="superscript"/>
        </w:rPr>
        <w:t>14</w:t>
      </w:r>
      <w:r w:rsidR="002557CD" w:rsidRPr="00E56EE7">
        <w:fldChar w:fldCharType="end"/>
      </w:r>
      <w:r w:rsidRPr="00E56EE7">
        <w:rPr>
          <w:rFonts w:cs="TimesNewRomanPSMT"/>
        </w:rPr>
        <w:t xml:space="preserve"> </w:t>
      </w:r>
      <w:r w:rsidRPr="00E56EE7">
        <w:t>A evidência clínica de que a DE ocorre em idades cada vez mais precoces (10-15</w:t>
      </w:r>
      <w:r w:rsidR="00554951" w:rsidRPr="00E56EE7">
        <w:t xml:space="preserve"> ano</w:t>
      </w:r>
      <w:r w:rsidR="00F14E23" w:rsidRPr="00E56EE7">
        <w:t>s m</w:t>
      </w:r>
      <w:r w:rsidRPr="00E56EE7">
        <w:t>ais cedo) e com maior frequência e gravidade em homens com diabetes, em comparação com homens não-diabéticos é suportad</w:t>
      </w:r>
      <w:r w:rsidR="00105C5F" w:rsidRPr="00E56EE7">
        <w:t>a</w:t>
      </w:r>
      <w:r w:rsidRPr="00E56EE7">
        <w:t xml:space="preserve"> por vários estudos epidemiológicos de base populaciona</w:t>
      </w:r>
      <w:r w:rsidR="00102490" w:rsidRPr="00E56EE7">
        <w:t>l</w:t>
      </w:r>
      <w:r w:rsidR="00C43A47" w:rsidRPr="00E56EE7">
        <w:t>.</w:t>
      </w:r>
      <w:r w:rsidR="002557CD" w:rsidRPr="00E56EE7">
        <w:fldChar w:fldCharType="begin"/>
      </w:r>
      <w:r w:rsidR="002557CD" w:rsidRPr="00E56EE7">
        <w:instrText xml:space="preserve"> REF _Ref423384138 \r \h  \* MERGEFORMAT </w:instrText>
      </w:r>
      <w:r w:rsidR="002557CD" w:rsidRPr="00E56EE7">
        <w:fldChar w:fldCharType="separate"/>
      </w:r>
      <w:r w:rsidR="00622479" w:rsidRPr="00622479">
        <w:rPr>
          <w:vertAlign w:val="superscript"/>
        </w:rPr>
        <w:t>14</w:t>
      </w:r>
      <w:r w:rsidR="002557CD" w:rsidRPr="00E56EE7">
        <w:fldChar w:fldCharType="end"/>
      </w:r>
      <w:r w:rsidRPr="00E56EE7">
        <w:rPr>
          <w:vertAlign w:val="superscript"/>
        </w:rPr>
        <w:t>,</w:t>
      </w:r>
      <w:r w:rsidR="004F2037" w:rsidRPr="00E56EE7">
        <w:rPr>
          <w:vertAlign w:val="superscript"/>
        </w:rPr>
        <w:fldChar w:fldCharType="begin"/>
      </w:r>
      <w:r w:rsidR="00C43A47" w:rsidRPr="00E56EE7">
        <w:rPr>
          <w:vertAlign w:val="superscript"/>
        </w:rPr>
        <w:instrText xml:space="preserve"> REF _Ref423383868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51</w:t>
      </w:r>
      <w:r w:rsidR="004F2037" w:rsidRPr="00E56EE7">
        <w:rPr>
          <w:vertAlign w:val="superscript"/>
        </w:rPr>
        <w:fldChar w:fldCharType="end"/>
      </w:r>
      <w:r w:rsidR="00C43A47" w:rsidRPr="00E56EE7">
        <w:rPr>
          <w:vertAlign w:val="superscript"/>
        </w:rPr>
        <w:t>,</w:t>
      </w:r>
      <w:r w:rsidR="004F2037" w:rsidRPr="00E56EE7">
        <w:rPr>
          <w:vertAlign w:val="superscript"/>
        </w:rPr>
        <w:fldChar w:fldCharType="begin"/>
      </w:r>
      <w:r w:rsidR="00C43A47" w:rsidRPr="00E56EE7">
        <w:rPr>
          <w:vertAlign w:val="superscript"/>
        </w:rPr>
        <w:instrText xml:space="preserve"> REF _Ref423374445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92</w:t>
      </w:r>
      <w:r w:rsidR="004F2037" w:rsidRPr="00E56EE7">
        <w:rPr>
          <w:vertAlign w:val="superscript"/>
        </w:rPr>
        <w:fldChar w:fldCharType="end"/>
      </w:r>
      <w:r w:rsidRPr="00E56EE7">
        <w:t xml:space="preserve"> Além disso, pacientes com um </w:t>
      </w:r>
      <w:r w:rsidR="00105C5F" w:rsidRPr="00E56EE7">
        <w:t>pior</w:t>
      </w:r>
      <w:r w:rsidRPr="00E56EE7">
        <w:t xml:space="preserve"> control</w:t>
      </w:r>
      <w:r w:rsidR="00105C5F" w:rsidRPr="00E56EE7">
        <w:t xml:space="preserve">o </w:t>
      </w:r>
      <w:r w:rsidRPr="00E56EE7">
        <w:t>glicémico</w:t>
      </w:r>
      <w:r w:rsidR="00105C5F" w:rsidRPr="00E56EE7">
        <w:t xml:space="preserve"> apresentam </w:t>
      </w:r>
      <w:r w:rsidRPr="00E56EE7">
        <w:t>um risco 2 a 5 vezes superior de desenvolver DE, relativamente aos diabéticos bem controlados</w:t>
      </w:r>
      <w:r w:rsidR="00C43A47" w:rsidRPr="00E56EE7">
        <w:t>,</w:t>
      </w:r>
      <w:r w:rsidR="002557CD" w:rsidRPr="00E56EE7">
        <w:fldChar w:fldCharType="begin"/>
      </w:r>
      <w:r w:rsidR="002557CD" w:rsidRPr="00E56EE7">
        <w:instrText xml:space="preserve"> REF _Ref423384245 \r \h  \* MERGEFORMAT </w:instrText>
      </w:r>
      <w:r w:rsidR="002557CD" w:rsidRPr="00E56EE7">
        <w:fldChar w:fldCharType="separate"/>
      </w:r>
      <w:r w:rsidR="00622479" w:rsidRPr="00622479">
        <w:rPr>
          <w:vertAlign w:val="superscript"/>
        </w:rPr>
        <w:t>31</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_Ref423374303 \r \h  \* MERGEFORMAT </w:instrText>
      </w:r>
      <w:r w:rsidR="002557CD" w:rsidRPr="00E56EE7">
        <w:fldChar w:fldCharType="separate"/>
      </w:r>
      <w:r w:rsidR="00622479" w:rsidRPr="00622479">
        <w:rPr>
          <w:vertAlign w:val="superscript"/>
        </w:rPr>
        <w:t>61</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_Ref423384303 \r \h  \* MERGEFORMAT </w:instrText>
      </w:r>
      <w:r w:rsidR="002557CD" w:rsidRPr="00E56EE7">
        <w:fldChar w:fldCharType="separate"/>
      </w:r>
      <w:r w:rsidR="00622479" w:rsidRPr="00622479">
        <w:rPr>
          <w:vertAlign w:val="superscript"/>
        </w:rPr>
        <w:t>95</w:t>
      </w:r>
      <w:r w:rsidR="002557CD" w:rsidRPr="00E56EE7">
        <w:fldChar w:fldCharType="end"/>
      </w:r>
      <w:r w:rsidRPr="00E56EE7">
        <w:t xml:space="preserve"> o que apoia a hipótese de o risco relativo de DE em diabéticos aumentar com a duração da diabetes, o controlo glicémico inadequado e a existênci</w:t>
      </w:r>
      <w:r w:rsidR="004837C0" w:rsidRPr="00E56EE7">
        <w:t>a de outras complicações da DM.</w:t>
      </w:r>
      <w:r w:rsidR="002557CD" w:rsidRPr="00E56EE7">
        <w:fldChar w:fldCharType="begin"/>
      </w:r>
      <w:r w:rsidR="002557CD" w:rsidRPr="00E56EE7">
        <w:instrText xml:space="preserve"> REF _Ref431221071 \r \h  \* MERGEFORMAT </w:instrText>
      </w:r>
      <w:r w:rsidR="002557CD" w:rsidRPr="00E56EE7">
        <w:fldChar w:fldCharType="separate"/>
      </w:r>
      <w:r w:rsidR="00622479" w:rsidRPr="00622479">
        <w:rPr>
          <w:vertAlign w:val="superscript"/>
        </w:rPr>
        <w:t>13</w:t>
      </w:r>
      <w:r w:rsidR="002557CD" w:rsidRPr="00E56EE7">
        <w:fldChar w:fldCharType="end"/>
      </w:r>
    </w:p>
    <w:p w:rsidR="004500A9" w:rsidRPr="00E56EE7" w:rsidRDefault="00C22611" w:rsidP="00E56EE7">
      <w:pPr>
        <w:autoSpaceDE w:val="0"/>
        <w:autoSpaceDN w:val="0"/>
        <w:adjustRightInd w:val="0"/>
        <w:spacing w:after="0" w:line="240" w:lineRule="auto"/>
        <w:jc w:val="both"/>
      </w:pPr>
      <w:r w:rsidRPr="00E56EE7">
        <w:t>Tanto a DM tipo 1 como a DM tipo 2 têm sido associadas à DE</w:t>
      </w:r>
      <w:r w:rsidR="00105C5F" w:rsidRPr="00E56EE7">
        <w:t>.</w:t>
      </w:r>
      <w:r w:rsidRPr="00E56EE7">
        <w:t xml:space="preserve"> A maioria dos estudos existentes relata taxas de DE similares entre os tipos 1 e 2 de </w:t>
      </w:r>
      <w:r w:rsidR="00102490" w:rsidRPr="00E56EE7">
        <w:t>diabetes</w:t>
      </w:r>
      <w:r w:rsidR="004837C0" w:rsidRPr="00E56EE7">
        <w:t>.</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Pr="00E56EE7">
        <w:t xml:space="preserve"> Porém, um estudo epidemiológico elaborado por Fedele </w:t>
      </w:r>
      <w:r w:rsidRPr="00E56EE7">
        <w:rPr>
          <w:i/>
        </w:rPr>
        <w:t>et al</w:t>
      </w:r>
      <w:r w:rsidR="004837C0" w:rsidRPr="00E56EE7">
        <w:t>.</w:t>
      </w:r>
      <w:r w:rsidR="002557CD" w:rsidRPr="00E56EE7">
        <w:fldChar w:fldCharType="begin"/>
      </w:r>
      <w:r w:rsidR="002557CD" w:rsidRPr="00E56EE7">
        <w:instrText xml:space="preserve"> REF _Ref423373048 \r \h  \* MERGEFORMAT </w:instrText>
      </w:r>
      <w:r w:rsidR="002557CD" w:rsidRPr="00E56EE7">
        <w:fldChar w:fldCharType="separate"/>
      </w:r>
      <w:r w:rsidR="00622479" w:rsidRPr="00622479">
        <w:rPr>
          <w:vertAlign w:val="superscript"/>
        </w:rPr>
        <w:t>29</w:t>
      </w:r>
      <w:r w:rsidR="002557CD" w:rsidRPr="00E56EE7">
        <w:fldChar w:fldCharType="end"/>
      </w:r>
      <w:r w:rsidRPr="00E56EE7">
        <w:t xml:space="preserve"> revelou uma ocorrência de DE de 51% em diabéticos tipo 1 e de 37% em diabéticos tipo 2. Contrariando estes dados, </w:t>
      </w:r>
      <w:r w:rsidRPr="00E56EE7">
        <w:rPr>
          <w:rFonts w:cs="Century Gothic"/>
        </w:rPr>
        <w:t xml:space="preserve">Vickers </w:t>
      </w:r>
      <w:r w:rsidRPr="00E56EE7">
        <w:rPr>
          <w:rFonts w:cs="Century Gothic"/>
          <w:i/>
        </w:rPr>
        <w:t>et al</w:t>
      </w:r>
      <w:r w:rsidRPr="00E56EE7">
        <w:rPr>
          <w:rFonts w:cs="Century Gothic"/>
        </w:rPr>
        <w:t>.</w:t>
      </w:r>
      <w:r w:rsidR="002557CD" w:rsidRPr="00E56EE7">
        <w:fldChar w:fldCharType="begin"/>
      </w:r>
      <w:r w:rsidR="002557CD" w:rsidRPr="00E56EE7">
        <w:instrText xml:space="preserve"> REF _Ref431221211 \r \h  \* MERGEFORMAT </w:instrText>
      </w:r>
      <w:r w:rsidR="002557CD" w:rsidRPr="00E56EE7">
        <w:fldChar w:fldCharType="separate"/>
      </w:r>
      <w:r w:rsidR="00622479" w:rsidRPr="00622479">
        <w:rPr>
          <w:rFonts w:cs="Century Gothic"/>
          <w:vertAlign w:val="superscript"/>
        </w:rPr>
        <w:t>89</w:t>
      </w:r>
      <w:r w:rsidR="002557CD" w:rsidRPr="00E56EE7">
        <w:fldChar w:fldCharType="end"/>
      </w:r>
      <w:r w:rsidRPr="00E56EE7">
        <w:rPr>
          <w:rFonts w:cs="Century Gothic"/>
        </w:rPr>
        <w:t xml:space="preserve"> reportaram uma prevalência de DE inferior na DM tipo 1 em comparação com a DM tipo 2 (32% vs. 46%). </w:t>
      </w:r>
      <w:r w:rsidRPr="00E56EE7">
        <w:rPr>
          <w:rFonts w:cs="AdvOT1ef757c0"/>
        </w:rPr>
        <w:t xml:space="preserve">No estudo de Andersson </w:t>
      </w:r>
      <w:r w:rsidRPr="00E56EE7">
        <w:rPr>
          <w:rFonts w:cs="AdvOT1ef757c0"/>
          <w:i/>
        </w:rPr>
        <w:t>et al</w:t>
      </w:r>
      <w:r w:rsidR="00B81C21" w:rsidRPr="00E56EE7">
        <w:rPr>
          <w:rFonts w:cs="AdvOT1ef757c0"/>
        </w:rPr>
        <w:t>.</w:t>
      </w:r>
      <w:r w:rsidR="002557CD" w:rsidRPr="00E56EE7">
        <w:rPr>
          <w:vertAlign w:val="superscript"/>
        </w:rPr>
        <w:fldChar w:fldCharType="begin"/>
      </w:r>
      <w:r w:rsidR="002557CD" w:rsidRPr="00E56EE7">
        <w:rPr>
          <w:vertAlign w:val="superscript"/>
        </w:rPr>
        <w:instrText xml:space="preserve"> REF _Ref431221185 \r \h  \* MERGEFORMAT </w:instrText>
      </w:r>
      <w:r w:rsidR="002557CD" w:rsidRPr="00E56EE7">
        <w:rPr>
          <w:vertAlign w:val="superscript"/>
        </w:rPr>
      </w:r>
      <w:r w:rsidR="002557CD" w:rsidRPr="00E56EE7">
        <w:rPr>
          <w:vertAlign w:val="superscript"/>
        </w:rPr>
        <w:fldChar w:fldCharType="separate"/>
      </w:r>
      <w:r w:rsidR="00622479">
        <w:rPr>
          <w:vertAlign w:val="superscript"/>
        </w:rPr>
        <w:t>2</w:t>
      </w:r>
      <w:r w:rsidR="002557CD" w:rsidRPr="00E56EE7">
        <w:rPr>
          <w:vertAlign w:val="superscript"/>
        </w:rPr>
        <w:fldChar w:fldCharType="end"/>
      </w:r>
      <w:r w:rsidRPr="00E56EE7">
        <w:rPr>
          <w:rFonts w:cs="AdvOT1ef757c0"/>
        </w:rPr>
        <w:t xml:space="preserve">, apesar da longa duração da DM tipo 1, esta não apresentou um risco aumentado de desenvolver DE quando comparado com a população não diabética, ao contrário dos pacientes com DM tipo 2, que apresentaram uma </w:t>
      </w:r>
      <w:r w:rsidR="00102490" w:rsidRPr="00E56EE7">
        <w:rPr>
          <w:rFonts w:cs="AdvOT1ef757c0"/>
        </w:rPr>
        <w:t xml:space="preserve">maior </w:t>
      </w:r>
      <w:r w:rsidRPr="00E56EE7">
        <w:rPr>
          <w:rFonts w:cs="AdvOT1ef757c0"/>
        </w:rPr>
        <w:t xml:space="preserve">prevalência de DE, que neste estudo poderia ser explicado pelo elevado </w:t>
      </w:r>
      <w:r w:rsidR="00102490" w:rsidRPr="00E56EE7">
        <w:rPr>
          <w:rFonts w:cs="AdvOT1ef757c0"/>
        </w:rPr>
        <w:t>índice de massa corporal (</w:t>
      </w:r>
      <w:r w:rsidRPr="00E56EE7">
        <w:rPr>
          <w:rFonts w:cs="AdvOT1ef757c0"/>
        </w:rPr>
        <w:t>IMC</w:t>
      </w:r>
      <w:r w:rsidR="00102490" w:rsidRPr="00E56EE7">
        <w:rPr>
          <w:rFonts w:cs="AdvOT1ef757c0"/>
        </w:rPr>
        <w:t>)</w:t>
      </w:r>
      <w:r w:rsidRPr="00E56EE7">
        <w:rPr>
          <w:rFonts w:cs="AdvOT1ef757c0"/>
        </w:rPr>
        <w:t xml:space="preserve"> observado nesse grupo de pacientes, uma vez que, curiosamente, não se verificou nenhuma influência da duração da diabetes nem dos níveis de HbA1C. </w:t>
      </w:r>
      <w:r w:rsidR="00102490" w:rsidRPr="00E56EE7">
        <w:rPr>
          <w:rFonts w:cs="AdvOT1ef757c0"/>
        </w:rPr>
        <w:t>No entanto</w:t>
      </w:r>
      <w:r w:rsidRPr="00E56EE7">
        <w:rPr>
          <w:rFonts w:cs="AdvOT1ef757c0"/>
        </w:rPr>
        <w:t>, j</w:t>
      </w:r>
      <w:r w:rsidRPr="00E56EE7">
        <w:t xml:space="preserve">á uma pequena pesquisa feita por Wessels </w:t>
      </w:r>
      <w:r w:rsidRPr="00E56EE7">
        <w:rPr>
          <w:i/>
        </w:rPr>
        <w:t>et al</w:t>
      </w:r>
      <w:r w:rsidRPr="00E56EE7">
        <w:t>.</w:t>
      </w:r>
      <w:r w:rsidR="002557CD" w:rsidRPr="00E56EE7">
        <w:fldChar w:fldCharType="begin"/>
      </w:r>
      <w:r w:rsidR="002557CD" w:rsidRPr="00E56EE7">
        <w:instrText xml:space="preserve"> REF _Ref423384303 \r \h  \* MERGEFORMAT </w:instrText>
      </w:r>
      <w:r w:rsidR="002557CD" w:rsidRPr="00E56EE7">
        <w:fldChar w:fldCharType="separate"/>
      </w:r>
      <w:r w:rsidR="00622479" w:rsidRPr="00622479">
        <w:rPr>
          <w:vertAlign w:val="superscript"/>
        </w:rPr>
        <w:t>95</w:t>
      </w:r>
      <w:r w:rsidR="002557CD" w:rsidRPr="00E56EE7">
        <w:fldChar w:fldCharType="end"/>
      </w:r>
      <w:r w:rsidRPr="00E56EE7">
        <w:t xml:space="preserve"> havia demonstrado que uma redução da HbA1c e da pressão arterial em homens com DM tipo 2 resultava em melhorias na função erétil.</w:t>
      </w:r>
    </w:p>
    <w:p w:rsidR="00C22611" w:rsidRPr="00E56EE7" w:rsidRDefault="00C22611" w:rsidP="00E56EE7">
      <w:pPr>
        <w:autoSpaceDE w:val="0"/>
        <w:autoSpaceDN w:val="0"/>
        <w:adjustRightInd w:val="0"/>
        <w:spacing w:after="0" w:line="240" w:lineRule="auto"/>
        <w:jc w:val="both"/>
      </w:pPr>
      <w:r w:rsidRPr="00E56EE7">
        <w:t xml:space="preserve"> </w:t>
      </w:r>
    </w:p>
    <w:p w:rsidR="0023414E" w:rsidRPr="00E56EE7" w:rsidRDefault="0023414E" w:rsidP="00E56EE7">
      <w:pPr>
        <w:pStyle w:val="PargrafodaLista"/>
        <w:numPr>
          <w:ilvl w:val="0"/>
          <w:numId w:val="35"/>
        </w:numPr>
        <w:autoSpaceDE w:val="0"/>
        <w:autoSpaceDN w:val="0"/>
        <w:adjustRightInd w:val="0"/>
        <w:spacing w:before="100" w:beforeAutospacing="1" w:after="100" w:afterAutospacing="1" w:line="240" w:lineRule="auto"/>
        <w:jc w:val="both"/>
        <w:rPr>
          <w:b/>
        </w:rPr>
      </w:pPr>
      <w:bookmarkStart w:id="6" w:name="_Ref431282758"/>
      <w:r w:rsidRPr="00E56EE7">
        <w:rPr>
          <w:b/>
        </w:rPr>
        <w:t>FATORES DE RISCO</w:t>
      </w:r>
      <w:r w:rsidR="00630706" w:rsidRPr="00E56EE7">
        <w:rPr>
          <w:b/>
        </w:rPr>
        <w:t xml:space="preserve"> COMUNS À </w:t>
      </w:r>
      <w:r w:rsidR="003E6818" w:rsidRPr="00E56EE7">
        <w:rPr>
          <w:b/>
        </w:rPr>
        <w:t>DIABETES</w:t>
      </w:r>
      <w:r w:rsidR="00630706" w:rsidRPr="00E56EE7">
        <w:rPr>
          <w:b/>
        </w:rPr>
        <w:t xml:space="preserve"> E À DE</w:t>
      </w:r>
      <w:bookmarkEnd w:id="6"/>
    </w:p>
    <w:p w:rsidR="006A2370" w:rsidRPr="00E56EE7" w:rsidRDefault="006A2370" w:rsidP="00E56EE7">
      <w:pPr>
        <w:autoSpaceDE w:val="0"/>
        <w:autoSpaceDN w:val="0"/>
        <w:adjustRightInd w:val="0"/>
        <w:spacing w:before="100" w:beforeAutospacing="1" w:after="100" w:afterAutospacing="1" w:line="240" w:lineRule="auto"/>
        <w:jc w:val="both"/>
      </w:pPr>
      <w:r w:rsidRPr="00E56EE7">
        <w:t>É sabido que indivíduos diabéticos apresentam um risco 2 a 4 vezes maior de desenvolver complicações cardiovasculares do que a população não-diabética. As doenças cardiovasculares (DCV) constituem a principal causa de morbilidade e mortalidade em pacientes diabéticos, estimando-se que cerc</w:t>
      </w:r>
      <w:r w:rsidR="00192BC9" w:rsidRPr="00E56EE7">
        <w:t>a de 80% dos diabéticos morrem</w:t>
      </w:r>
      <w:r w:rsidRPr="00E56EE7">
        <w:t xml:space="preserve"> devido a eventos cardiovasculares. Condições que frequentemente coexistem com diabetes, com</w:t>
      </w:r>
      <w:r w:rsidR="00FF1CCF" w:rsidRPr="00E56EE7">
        <w:t>o a hipertensão arterial (HTA),</w:t>
      </w:r>
      <w:r w:rsidRPr="00E56EE7">
        <w:t xml:space="preserve"> dislipidemia</w:t>
      </w:r>
      <w:r w:rsidR="00FF1CCF" w:rsidRPr="00E56EE7">
        <w:t xml:space="preserve"> e obesidade</w:t>
      </w:r>
      <w:r w:rsidRPr="00E56EE7">
        <w:t xml:space="preserve">, são fatores de risco independentes </w:t>
      </w:r>
      <w:r w:rsidR="00192BC9" w:rsidRPr="00E56EE7">
        <w:t>para as DCV</w:t>
      </w:r>
      <w:r w:rsidRPr="00E56EE7">
        <w:t xml:space="preserve">. Na DM tipo 1, a HTA é geralmente resultado de uma nefropatia diabética de base, enquando na DM tipo 2 esta frequentemente coexiste com outros fatores de risco cardiometabólicos, que </w:t>
      </w:r>
      <w:r w:rsidR="00FF1CCF" w:rsidRPr="00E56EE7">
        <w:t>são também reconhecidos como</w:t>
      </w:r>
      <w:r w:rsidRPr="00E56EE7">
        <w:t xml:space="preserve"> fatores de risco para disfunção erétil. </w:t>
      </w:r>
      <w:r w:rsidR="002557CD" w:rsidRPr="00E56EE7">
        <w:rPr>
          <w:vertAlign w:val="superscript"/>
        </w:rPr>
        <w:fldChar w:fldCharType="begin"/>
      </w:r>
      <w:r w:rsidR="002557CD" w:rsidRPr="00E56EE7">
        <w:rPr>
          <w:vertAlign w:val="superscript"/>
        </w:rPr>
        <w:instrText xml:space="preserve"> REF _Ref431218787 \r \h  \* MERGEFORMAT </w:instrText>
      </w:r>
      <w:r w:rsidR="002557CD" w:rsidRPr="00E56EE7">
        <w:rPr>
          <w:vertAlign w:val="superscript"/>
        </w:rPr>
      </w:r>
      <w:r w:rsidR="002557CD" w:rsidRPr="00E56EE7">
        <w:rPr>
          <w:vertAlign w:val="superscript"/>
        </w:rPr>
        <w:fldChar w:fldCharType="separate"/>
      </w:r>
      <w:r w:rsidR="00622479">
        <w:rPr>
          <w:vertAlign w:val="superscript"/>
        </w:rPr>
        <w:t>1</w:t>
      </w:r>
      <w:r w:rsidR="002557CD" w:rsidRPr="00E56EE7">
        <w:rPr>
          <w:vertAlign w:val="superscript"/>
        </w:rPr>
        <w:fldChar w:fldCharType="end"/>
      </w:r>
      <w:r w:rsidR="00293E06" w:rsidRPr="00E56EE7">
        <w:rPr>
          <w:vertAlign w:val="superscript"/>
        </w:rPr>
        <w:t>,</w:t>
      </w:r>
      <w:r w:rsidR="004F2037" w:rsidRPr="00E56EE7">
        <w:rPr>
          <w:vertAlign w:val="superscript"/>
        </w:rPr>
        <w:fldChar w:fldCharType="begin"/>
      </w:r>
      <w:r w:rsidR="00C43A47" w:rsidRPr="00E56EE7">
        <w:rPr>
          <w:vertAlign w:val="superscript"/>
        </w:rPr>
        <w:instrText xml:space="preserve"> REF _Ref431221262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63</w:t>
      </w:r>
      <w:r w:rsidR="004F2037" w:rsidRPr="00E56EE7">
        <w:rPr>
          <w:vertAlign w:val="superscript"/>
        </w:rPr>
        <w:fldChar w:fldCharType="end"/>
      </w:r>
      <w:r w:rsidR="001D6C4A" w:rsidRPr="00E56EE7">
        <w:t xml:space="preserve"> </w:t>
      </w:r>
    </w:p>
    <w:p w:rsidR="0023414E" w:rsidRPr="00E56EE7" w:rsidRDefault="00192BC9" w:rsidP="00E56EE7">
      <w:pPr>
        <w:spacing w:before="100" w:beforeAutospacing="1" w:after="100" w:afterAutospacing="1" w:line="240" w:lineRule="auto"/>
        <w:jc w:val="both"/>
      </w:pPr>
      <w:r w:rsidRPr="00E56EE7">
        <w:t>A partilha de fatores de risco entre a DE e as DCV foi demonstrada em v</w:t>
      </w:r>
      <w:r w:rsidR="0023414E" w:rsidRPr="00E56EE7">
        <w:t>ários estudos</w:t>
      </w:r>
      <w:r w:rsidRPr="00E56EE7">
        <w:t xml:space="preserve">, sendo a maioria </w:t>
      </w:r>
      <w:r w:rsidR="0023414E" w:rsidRPr="00E56EE7">
        <w:t>passíve</w:t>
      </w:r>
      <w:r w:rsidRPr="00E56EE7">
        <w:t>l</w:t>
      </w:r>
      <w:r w:rsidR="0023414E" w:rsidRPr="00E56EE7">
        <w:t xml:space="preserve"> de tratamento ou modifica</w:t>
      </w:r>
      <w:r w:rsidR="006A2370" w:rsidRPr="00E56EE7">
        <w:t>ção, como a HTA</w:t>
      </w:r>
      <w:r w:rsidR="0023414E" w:rsidRPr="00E56EE7">
        <w:t>, dislipidemia, tabagismo, sedentarism</w:t>
      </w:r>
      <w:r w:rsidR="00AB30BB" w:rsidRPr="00E56EE7">
        <w:t>o</w:t>
      </w:r>
      <w:r w:rsidR="004C3021" w:rsidRPr="00E56EE7">
        <w:t>,</w:t>
      </w:r>
      <w:r w:rsidR="00AB30BB" w:rsidRPr="00E56EE7">
        <w:t xml:space="preserve"> obesidade</w:t>
      </w:r>
      <w:r w:rsidR="004C3021" w:rsidRPr="00E56EE7">
        <w:t xml:space="preserve"> e diabetes</w:t>
      </w:r>
      <w:r w:rsidR="0023414E" w:rsidRPr="00E56EE7">
        <w:t>.</w:t>
      </w:r>
      <w:r w:rsidR="002557CD" w:rsidRPr="00E56EE7">
        <w:fldChar w:fldCharType="begin"/>
      </w:r>
      <w:r w:rsidR="002557CD" w:rsidRPr="00E56EE7">
        <w:instrText xml:space="preserve"> REF _Ref431219532 \r \h  \* MERGEFORMAT </w:instrText>
      </w:r>
      <w:r w:rsidR="002557CD" w:rsidRPr="00E56EE7">
        <w:fldChar w:fldCharType="separate"/>
      </w:r>
      <w:r w:rsidR="00622479" w:rsidRPr="00622479">
        <w:rPr>
          <w:vertAlign w:val="superscript"/>
        </w:rPr>
        <w:t>20</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_Ref423373352 \r \h  \* MERGEFORMAT </w:instrText>
      </w:r>
      <w:r w:rsidR="002557CD" w:rsidRPr="00E56EE7">
        <w:fldChar w:fldCharType="separate"/>
      </w:r>
      <w:r w:rsidR="00622479" w:rsidRPr="00622479">
        <w:rPr>
          <w:vertAlign w:val="superscript"/>
        </w:rPr>
        <w:t>39</w:t>
      </w:r>
      <w:r w:rsidR="002557CD" w:rsidRPr="00E56EE7">
        <w:fldChar w:fldCharType="end"/>
      </w:r>
      <w:r w:rsidR="0023414E" w:rsidRPr="00E56EE7">
        <w:t xml:space="preserve"> Assume-se inclusive que a DE é um marcador precoce de risco cardiovascular, que precede várias manifestações clínicas de aterosclerose sistémica, pelo que deve ser considerada como sinal de alarme de doença coronária.</w:t>
      </w:r>
      <w:r w:rsidR="002557CD" w:rsidRPr="00E56EE7">
        <w:fldChar w:fldCharType="begin"/>
      </w:r>
      <w:r w:rsidR="002557CD" w:rsidRPr="00E56EE7">
        <w:instrText xml:space="preserve"> REF _Ref423373352 \r \h  \* MERGEFORMAT </w:instrText>
      </w:r>
      <w:r w:rsidR="002557CD" w:rsidRPr="00E56EE7">
        <w:fldChar w:fldCharType="separate"/>
      </w:r>
      <w:r w:rsidR="00622479" w:rsidRPr="00622479">
        <w:rPr>
          <w:vertAlign w:val="superscript"/>
        </w:rPr>
        <w:t>39</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_Ref423373132 \r \h  \* MERGEFORMAT </w:instrText>
      </w:r>
      <w:r w:rsidR="002557CD" w:rsidRPr="00E56EE7">
        <w:fldChar w:fldCharType="separate"/>
      </w:r>
      <w:r w:rsidR="00622479" w:rsidRPr="00622479">
        <w:rPr>
          <w:vertAlign w:val="superscript"/>
        </w:rPr>
        <w:t>43</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_Ref423372854 \r \h  \* MERGEFORMAT </w:instrText>
      </w:r>
      <w:r w:rsidR="002557CD" w:rsidRPr="00E56EE7">
        <w:fldChar w:fldCharType="separate"/>
      </w:r>
      <w:r w:rsidR="00622479" w:rsidRPr="00622479">
        <w:rPr>
          <w:vertAlign w:val="superscript"/>
        </w:rPr>
        <w:t>48</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_Ref423370361 \r \h  \* MERGEFORMAT </w:instrText>
      </w:r>
      <w:r w:rsidR="002557CD" w:rsidRPr="00E56EE7">
        <w:fldChar w:fldCharType="separate"/>
      </w:r>
      <w:r w:rsidR="00622479" w:rsidRPr="00622479">
        <w:rPr>
          <w:vertAlign w:val="superscript"/>
        </w:rPr>
        <w:t>93</w:t>
      </w:r>
      <w:r w:rsidR="002557CD" w:rsidRPr="00E56EE7">
        <w:fldChar w:fldCharType="end"/>
      </w:r>
      <w:r w:rsidR="0023414E" w:rsidRPr="00E56EE7">
        <w:t xml:space="preserve"> Esta associação pode ser explicada pela “teoria do calibre arterial”, segundo a qual uma obstrução aterosclerótica em artérias de pequeno calibre como as artérias penianas (1-2 mm) apresenta alterações clínicas antes das manifestações clássicas de DCV causadas pela obstrução das artérias coronárias (3-4mm) ou caróticas (5-7mm).</w:t>
      </w:r>
      <w:r w:rsidR="002557CD" w:rsidRPr="00E56EE7">
        <w:fldChar w:fldCharType="begin"/>
      </w:r>
      <w:r w:rsidR="002557CD" w:rsidRPr="00E56EE7">
        <w:instrText xml:space="preserve"> REF _Ref423373294 \r \h  \* MERGEFORMAT </w:instrText>
      </w:r>
      <w:r w:rsidR="002557CD" w:rsidRPr="00E56EE7">
        <w:fldChar w:fldCharType="separate"/>
      </w:r>
      <w:r w:rsidR="00622479" w:rsidRPr="00622479">
        <w:rPr>
          <w:vertAlign w:val="superscript"/>
        </w:rPr>
        <w:t>60</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_Ref423373025 \r \h  \* MERGEFORMAT </w:instrText>
      </w:r>
      <w:r w:rsidR="002557CD" w:rsidRPr="00E56EE7">
        <w:fldChar w:fldCharType="separate"/>
      </w:r>
      <w:r w:rsidR="00622479" w:rsidRPr="00622479">
        <w:rPr>
          <w:vertAlign w:val="superscript"/>
        </w:rPr>
        <w:t>64</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_Ref423372760 \r \h  \* MERGEFORMAT </w:instrText>
      </w:r>
      <w:r w:rsidR="002557CD" w:rsidRPr="00E56EE7">
        <w:fldChar w:fldCharType="separate"/>
      </w:r>
      <w:r w:rsidR="00622479" w:rsidRPr="00622479">
        <w:rPr>
          <w:vertAlign w:val="superscript"/>
        </w:rPr>
        <w:t>67</w:t>
      </w:r>
      <w:r w:rsidR="002557CD" w:rsidRPr="00E56EE7">
        <w:fldChar w:fldCharType="end"/>
      </w:r>
      <w:r w:rsidR="00C43A47" w:rsidRPr="00E56EE7">
        <w:rPr>
          <w:vertAlign w:val="superscript"/>
        </w:rPr>
        <w:t>,</w:t>
      </w:r>
      <w:r w:rsidR="002557CD" w:rsidRPr="00E56EE7">
        <w:fldChar w:fldCharType="begin"/>
      </w:r>
      <w:r w:rsidR="002557CD" w:rsidRPr="00E56EE7">
        <w:instrText xml:space="preserve"> REF _Ref423373864 \r \h  \* MERGEFORMAT </w:instrText>
      </w:r>
      <w:r w:rsidR="002557CD" w:rsidRPr="00E56EE7">
        <w:fldChar w:fldCharType="separate"/>
      </w:r>
      <w:r w:rsidR="00622479" w:rsidRPr="00622479">
        <w:rPr>
          <w:vertAlign w:val="superscript"/>
        </w:rPr>
        <w:t>97</w:t>
      </w:r>
      <w:r w:rsidR="002557CD" w:rsidRPr="00E56EE7">
        <w:fldChar w:fldCharType="end"/>
      </w:r>
    </w:p>
    <w:p w:rsidR="00FF1CCF" w:rsidRPr="00E56EE7" w:rsidRDefault="00FF1CCF" w:rsidP="00E56EE7">
      <w:pPr>
        <w:spacing w:before="100" w:beforeAutospacing="1" w:after="100" w:afterAutospacing="1" w:line="240" w:lineRule="auto"/>
        <w:jc w:val="both"/>
      </w:pPr>
      <w:r w:rsidRPr="00E56EE7">
        <w:t xml:space="preserve">Uma vasta gama de substâncias pode estar também na origem de distúrbios eréteis e muitas delas são frequentemente administradas </w:t>
      </w:r>
      <w:r w:rsidR="00105C5F" w:rsidRPr="00E56EE7">
        <w:t>a</w:t>
      </w:r>
      <w:r w:rsidRPr="00E56EE7">
        <w:t xml:space="preserve"> pacientes diabéticos. Nesse contexto, a lista de fármacos mais comumente </w:t>
      </w:r>
      <w:r w:rsidR="00192BC9" w:rsidRPr="00E56EE7">
        <w:t>identificados como causadores de DE</w:t>
      </w:r>
      <w:r w:rsidRPr="00E56EE7">
        <w:t xml:space="preserve"> incluem anti-hipertensivos (diuréticos tiazídicos e β-bloqueadores), anti-depressivos tricíclicos, anti-androgénicos, anti-histamínicos H</w:t>
      </w:r>
      <w:r w:rsidRPr="00E56EE7">
        <w:rPr>
          <w:vertAlign w:val="subscript"/>
        </w:rPr>
        <w:t>2</w:t>
      </w:r>
      <w:r w:rsidRPr="00E56EE7">
        <w:t>, barbitúricos, bem como drogas ilícitas (cocaína, heroína, metadona, marijuana).</w:t>
      </w:r>
      <w:r w:rsidR="002557CD" w:rsidRPr="00E56EE7">
        <w:fldChar w:fldCharType="begin"/>
      </w:r>
      <w:r w:rsidR="002557CD" w:rsidRPr="00E56EE7">
        <w:instrText xml:space="preserve"> REF _Ref423371901 \r \h  \* MERGEFORMAT </w:instrText>
      </w:r>
      <w:r w:rsidR="002557CD" w:rsidRPr="00E56EE7">
        <w:fldChar w:fldCharType="separate"/>
      </w:r>
      <w:r w:rsidR="00622479" w:rsidRPr="00622479">
        <w:rPr>
          <w:vertAlign w:val="superscript"/>
        </w:rPr>
        <w:t>22</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_Ref423373132 \r \h  \* MERGEFORMAT </w:instrText>
      </w:r>
      <w:r w:rsidR="002557CD" w:rsidRPr="00E56EE7">
        <w:fldChar w:fldCharType="separate"/>
      </w:r>
      <w:r w:rsidR="00622479" w:rsidRPr="00622479">
        <w:rPr>
          <w:vertAlign w:val="superscript"/>
        </w:rPr>
        <w:t>43</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_Ref423374225 \r \h  \* MERGEFORMAT </w:instrText>
      </w:r>
      <w:r w:rsidR="002557CD" w:rsidRPr="00E56EE7">
        <w:fldChar w:fldCharType="separate"/>
      </w:r>
      <w:r w:rsidR="00622479" w:rsidRPr="00622479">
        <w:rPr>
          <w:vertAlign w:val="superscript"/>
        </w:rPr>
        <w:t>47</w:t>
      </w:r>
      <w:r w:rsidR="002557CD" w:rsidRPr="00E56EE7">
        <w:fldChar w:fldCharType="end"/>
      </w:r>
    </w:p>
    <w:p w:rsidR="0023414E" w:rsidRPr="00E56EE7" w:rsidRDefault="0023414E" w:rsidP="00E56EE7">
      <w:pPr>
        <w:autoSpaceDE w:val="0"/>
        <w:autoSpaceDN w:val="0"/>
        <w:adjustRightInd w:val="0"/>
        <w:spacing w:before="100" w:beforeAutospacing="1" w:after="100" w:afterAutospacing="1" w:line="240" w:lineRule="auto"/>
        <w:jc w:val="both"/>
        <w:rPr>
          <w:rFonts w:cs="Arial"/>
        </w:rPr>
      </w:pPr>
      <w:r w:rsidRPr="00E56EE7">
        <w:t xml:space="preserve">Em Portugal, num estudo elaborado em 2013 por Pacheco-Figueiredo </w:t>
      </w:r>
      <w:r w:rsidRPr="00E56EE7">
        <w:rPr>
          <w:i/>
        </w:rPr>
        <w:t>et al</w:t>
      </w:r>
      <w:r w:rsidRPr="00E56EE7">
        <w:t>.</w:t>
      </w:r>
      <w:r w:rsidR="002557CD" w:rsidRPr="00E56EE7">
        <w:fldChar w:fldCharType="begin"/>
      </w:r>
      <w:r w:rsidR="002557CD" w:rsidRPr="00E56EE7">
        <w:instrText xml:space="preserve"> REF _Ref423373025 \r \h  \* MERGEFORMAT </w:instrText>
      </w:r>
      <w:r w:rsidR="002557CD" w:rsidRPr="00E56EE7">
        <w:fldChar w:fldCharType="separate"/>
      </w:r>
      <w:r w:rsidR="00622479" w:rsidRPr="00622479">
        <w:rPr>
          <w:vertAlign w:val="superscript"/>
        </w:rPr>
        <w:t>64</w:t>
      </w:r>
      <w:r w:rsidR="002557CD" w:rsidRPr="00E56EE7">
        <w:fldChar w:fldCharType="end"/>
      </w:r>
      <w:r w:rsidRPr="00E56EE7">
        <w:t xml:space="preserve"> verificou-se uma elevada prevalência dos seguintes fatores de risco: hipertensão (46,3%), intolerância à glicose (36,0%), hipertrigliceridémia (24,8%), diminuição de HDL (22,3%), obesidade (41,2%), tabagismo (22,1%) e síndrome metabólica (26,5%). No mesmo ano Macedo e Ferreira</w:t>
      </w:r>
      <w:r w:rsidR="002557CD" w:rsidRPr="00E56EE7">
        <w:fldChar w:fldCharType="begin"/>
      </w:r>
      <w:r w:rsidR="002557CD" w:rsidRPr="00E56EE7">
        <w:instrText xml:space="preserve"> REF _Ref423374242 \r \h  \* MERGEFORMAT </w:instrText>
      </w:r>
      <w:r w:rsidR="002557CD" w:rsidRPr="00E56EE7">
        <w:fldChar w:fldCharType="separate"/>
      </w:r>
      <w:r w:rsidR="00622479" w:rsidRPr="00622479">
        <w:rPr>
          <w:vertAlign w:val="superscript"/>
        </w:rPr>
        <w:t>55</w:t>
      </w:r>
      <w:r w:rsidR="002557CD" w:rsidRPr="00E56EE7">
        <w:fldChar w:fldCharType="end"/>
      </w:r>
      <w:r w:rsidRPr="00E56EE7">
        <w:t xml:space="preserve"> relataram uma prevalência de hipertensão arterial de 23,9% em homens portugueses </w:t>
      </w:r>
      <w:proofErr w:type="gramStart"/>
      <w:r w:rsidRPr="00E56EE7">
        <w:t>com DE</w:t>
      </w:r>
      <w:proofErr w:type="gramEnd"/>
      <w:r w:rsidRPr="00E56EE7">
        <w:rPr>
          <w:rFonts w:cs="Arial"/>
        </w:rPr>
        <w:t xml:space="preserve">. </w:t>
      </w:r>
      <w:r w:rsidRPr="00E56EE7">
        <w:t>Segundo o Episex-pt</w:t>
      </w:r>
      <w:r w:rsidR="002557CD" w:rsidRPr="00E56EE7">
        <w:fldChar w:fldCharType="begin"/>
      </w:r>
      <w:r w:rsidR="002557CD" w:rsidRPr="00E56EE7">
        <w:instrText xml:space="preserve"> REF _Ref423372941 \r \h  \* MERGEFORMAT </w:instrText>
      </w:r>
      <w:r w:rsidR="002557CD" w:rsidRPr="00E56EE7">
        <w:fldChar w:fldCharType="separate"/>
      </w:r>
      <w:r w:rsidR="00622479" w:rsidRPr="00622479">
        <w:rPr>
          <w:vertAlign w:val="superscript"/>
        </w:rPr>
        <w:t>88</w:t>
      </w:r>
      <w:r w:rsidR="002557CD" w:rsidRPr="00E56EE7">
        <w:fldChar w:fldCharType="end"/>
      </w:r>
      <w:r w:rsidRPr="00E56EE7">
        <w:t xml:space="preserve">, entre as patologias que mais se correlacionaram com a DE estavam a hipercolesterolémia (23,1%), diabetes (18,9%), hipertensão arterial (14,0%) e doença cardiovascular estabelecida (11,9%). Foi também observada uma considerável prevalência de distúrbios psicológicos entre estes indivíduos, estando a maioria dos inquiridos a passar por períodos de </w:t>
      </w:r>
      <w:proofErr w:type="gramStart"/>
      <w:r w:rsidRPr="00E56EE7">
        <w:t>stress</w:t>
      </w:r>
      <w:proofErr w:type="gramEnd"/>
      <w:r w:rsidRPr="00E56EE7">
        <w:t xml:space="preserve"> (67,2%), ansiedade (18,9%) ou depressão (12,6%). </w:t>
      </w:r>
    </w:p>
    <w:p w:rsidR="00E34F4F" w:rsidRPr="00E56EE7" w:rsidRDefault="0023414E" w:rsidP="00E56EE7">
      <w:pPr>
        <w:spacing w:before="100" w:beforeAutospacing="1" w:after="100" w:afterAutospacing="1" w:line="240" w:lineRule="auto"/>
        <w:jc w:val="both"/>
      </w:pPr>
      <w:r w:rsidRPr="00E56EE7">
        <w:t xml:space="preserve">A DE pode também estar relacionada com fatores neurológicos, hormonais, anatómicos ou </w:t>
      </w:r>
      <w:r w:rsidR="00192BC9" w:rsidRPr="00E56EE7">
        <w:t>cirúrgicos</w:t>
      </w:r>
      <w:r w:rsidRPr="00E56EE7">
        <w:t>.</w:t>
      </w:r>
      <w:r w:rsidR="002557CD" w:rsidRPr="00E56EE7">
        <w:fldChar w:fldCharType="begin"/>
      </w:r>
      <w:r w:rsidR="002557CD" w:rsidRPr="00E56EE7">
        <w:instrText xml:space="preserve"> REF _Ref423375024 \r \h  \* MERGEFORMAT </w:instrText>
      </w:r>
      <w:r w:rsidR="002557CD" w:rsidRPr="00E56EE7">
        <w:fldChar w:fldCharType="separate"/>
      </w:r>
      <w:r w:rsidR="00622479" w:rsidRPr="00622479">
        <w:rPr>
          <w:rFonts w:cs="JansonText-Roman"/>
          <w:vertAlign w:val="superscript"/>
        </w:rPr>
        <w:t>57</w:t>
      </w:r>
      <w:r w:rsidR="002557CD" w:rsidRPr="00E56EE7">
        <w:fldChar w:fldCharType="end"/>
      </w:r>
      <w:r w:rsidRPr="00E56EE7">
        <w:rPr>
          <w:rFonts w:cs="JansonText-Roman"/>
        </w:rPr>
        <w:t xml:space="preserve"> </w:t>
      </w:r>
      <w:r w:rsidRPr="00E56EE7">
        <w:t>Sabe-se que 6-12% dos homens entre 40 e 69 anos de idade sofrem de hipogonadismo</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Pr="00E56EE7">
        <w:t xml:space="preserve"> e, dada a importância dos androgénios na fisiologia da ereção, é expectável que o baixo nível de testosterona (T) influencie negativamente a função sexual de homens com hipogonadismo.</w:t>
      </w:r>
      <w:r w:rsidR="002557CD" w:rsidRPr="00E56EE7">
        <w:fldChar w:fldCharType="begin"/>
      </w:r>
      <w:r w:rsidR="002557CD" w:rsidRPr="00E56EE7">
        <w:instrText xml:space="preserve"> REF _Ref423374990 \r \h  \* MERGEFORMAT </w:instrText>
      </w:r>
      <w:r w:rsidR="002557CD" w:rsidRPr="00E56EE7">
        <w:fldChar w:fldCharType="separate"/>
      </w:r>
      <w:r w:rsidR="00622479" w:rsidRPr="00622479">
        <w:rPr>
          <w:vertAlign w:val="superscript"/>
        </w:rPr>
        <w:t>73</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_Ref423374992 \r \h  \* MERGEFORMAT </w:instrText>
      </w:r>
      <w:r w:rsidR="002557CD" w:rsidRPr="00E56EE7">
        <w:fldChar w:fldCharType="separate"/>
      </w:r>
      <w:r w:rsidR="00622479" w:rsidRPr="00622479">
        <w:rPr>
          <w:vertAlign w:val="superscript"/>
        </w:rPr>
        <w:t>74</w:t>
      </w:r>
      <w:r w:rsidR="002557CD" w:rsidRPr="00E56EE7">
        <w:fldChar w:fldCharType="end"/>
      </w:r>
      <w:r w:rsidR="00E34F4F" w:rsidRPr="00E56EE7">
        <w:t xml:space="preserve"> Além disso, estudos relataram que </w:t>
      </w:r>
      <w:r w:rsidR="007377E3" w:rsidRPr="00E56EE7">
        <w:t>30-50% dos homens com DM tipo 2 apresentam deficiência androgénica, e que mais de 75% destes queixam-se de disfu</w:t>
      </w:r>
      <w:r w:rsidR="00F17146" w:rsidRPr="00E56EE7">
        <w:t>nção sexual, principalmente DE.</w:t>
      </w:r>
      <w:r w:rsidR="002557CD" w:rsidRPr="00E56EE7">
        <w:fldChar w:fldCharType="begin"/>
      </w:r>
      <w:r w:rsidR="002557CD" w:rsidRPr="00E56EE7">
        <w:instrText xml:space="preserve"> REF _Ref431221830 \r \h  \* MERGEFORMAT </w:instrText>
      </w:r>
      <w:r w:rsidR="002557CD" w:rsidRPr="00E56EE7">
        <w:fldChar w:fldCharType="separate"/>
      </w:r>
      <w:r w:rsidR="00622479" w:rsidRPr="00622479">
        <w:rPr>
          <w:vertAlign w:val="superscript"/>
        </w:rPr>
        <w:t>24</w:t>
      </w:r>
      <w:r w:rsidR="002557CD" w:rsidRPr="00E56EE7">
        <w:fldChar w:fldCharType="end"/>
      </w:r>
    </w:p>
    <w:p w:rsidR="0023414E" w:rsidRPr="00E56EE7" w:rsidRDefault="0023414E" w:rsidP="00E56EE7">
      <w:pPr>
        <w:autoSpaceDE w:val="0"/>
        <w:autoSpaceDN w:val="0"/>
        <w:adjustRightInd w:val="0"/>
        <w:spacing w:before="100" w:beforeAutospacing="1" w:after="100" w:afterAutospacing="1" w:line="240" w:lineRule="auto"/>
        <w:ind w:left="360"/>
        <w:jc w:val="both"/>
      </w:pPr>
    </w:p>
    <w:p w:rsidR="00C22611" w:rsidRPr="00E56EE7" w:rsidRDefault="00C22611" w:rsidP="00E56EE7">
      <w:pPr>
        <w:pStyle w:val="PargrafodaLista"/>
        <w:numPr>
          <w:ilvl w:val="0"/>
          <w:numId w:val="35"/>
        </w:numPr>
        <w:autoSpaceDE w:val="0"/>
        <w:autoSpaceDN w:val="0"/>
        <w:adjustRightInd w:val="0"/>
        <w:spacing w:before="100" w:beforeAutospacing="1" w:after="100" w:afterAutospacing="1" w:line="240" w:lineRule="auto"/>
        <w:jc w:val="both"/>
        <w:rPr>
          <w:b/>
        </w:rPr>
      </w:pPr>
      <w:bookmarkStart w:id="7" w:name="_Ref431282769"/>
      <w:r w:rsidRPr="00E56EE7">
        <w:rPr>
          <w:b/>
        </w:rPr>
        <w:t>PATOGÉNESE DA DISFUNÇÃO ERÉTIL NA DIABETES</w:t>
      </w:r>
      <w:bookmarkEnd w:id="7"/>
      <w:r w:rsidRPr="00E56EE7">
        <w:rPr>
          <w:b/>
        </w:rPr>
        <w:t xml:space="preserve"> </w:t>
      </w:r>
    </w:p>
    <w:p w:rsidR="00C22611" w:rsidRPr="00E56EE7" w:rsidRDefault="00C22611" w:rsidP="00E56EE7">
      <w:pPr>
        <w:autoSpaceDE w:val="0"/>
        <w:autoSpaceDN w:val="0"/>
        <w:adjustRightInd w:val="0"/>
        <w:spacing w:before="100" w:beforeAutospacing="1" w:after="100" w:afterAutospacing="1" w:line="240" w:lineRule="auto"/>
        <w:jc w:val="both"/>
        <w:rPr>
          <w:rFonts w:eastAsia="MinionPro-Regular" w:cs="MinionPro-Regular"/>
        </w:rPr>
      </w:pPr>
      <w:r w:rsidRPr="00E56EE7">
        <w:rPr>
          <w:rFonts w:eastAsia="MinionPro-Regular" w:cs="MinionPro-Regular"/>
        </w:rPr>
        <w:t>A fisiologi</w:t>
      </w:r>
      <w:r w:rsidR="00BD498D" w:rsidRPr="00E56EE7">
        <w:rPr>
          <w:rFonts w:eastAsia="MinionPro-Regular" w:cs="MinionPro-Regular"/>
        </w:rPr>
        <w:t>a da ereção peniana é complexa</w:t>
      </w:r>
      <w:r w:rsidRPr="00E56EE7">
        <w:rPr>
          <w:rFonts w:eastAsia="MinionPro-Regular" w:cs="MinionPro-Regular"/>
        </w:rPr>
        <w:t xml:space="preserve">, envolvendo mecanismos vasculares, neurológicos, hormonais e psicológicos. Como tal, uma perturbação do funcionamento de um ou mais destes sistemas poderá levar a efeitos deletérios sobre a função erétil. </w:t>
      </w:r>
      <w:r w:rsidR="007377E3" w:rsidRPr="00E56EE7">
        <w:t>Atualmente acredita-se que 50-80% dos casos de disfunção erétil sejam de etiologia orgânica multifatorial, e que a diabetes é uma das causas mais comuns deste distúrbio.</w:t>
      </w:r>
      <w:r w:rsidR="002557CD" w:rsidRPr="00E56EE7">
        <w:fldChar w:fldCharType="begin"/>
      </w:r>
      <w:r w:rsidR="002557CD" w:rsidRPr="00E56EE7">
        <w:instrText xml:space="preserve"> REF _Ref423373048 \r \h  \* MERGEFORMAT </w:instrText>
      </w:r>
      <w:r w:rsidR="002557CD" w:rsidRPr="00E56EE7">
        <w:fldChar w:fldCharType="separate"/>
      </w:r>
      <w:r w:rsidR="00622479" w:rsidRPr="00622479">
        <w:rPr>
          <w:vertAlign w:val="superscript"/>
        </w:rPr>
        <w:t>29</w:t>
      </w:r>
      <w:r w:rsidR="002557CD" w:rsidRPr="00E56EE7">
        <w:fldChar w:fldCharType="end"/>
      </w:r>
    </w:p>
    <w:p w:rsidR="00C22611" w:rsidRPr="00E56EE7" w:rsidRDefault="00C22611" w:rsidP="00E56EE7">
      <w:pPr>
        <w:autoSpaceDE w:val="0"/>
        <w:autoSpaceDN w:val="0"/>
        <w:adjustRightInd w:val="0"/>
        <w:spacing w:before="100" w:beforeAutospacing="1" w:after="100" w:afterAutospacing="1" w:line="240" w:lineRule="auto"/>
        <w:jc w:val="both"/>
        <w:rPr>
          <w:rFonts w:eastAsia="MinionPro-Regular" w:cs="MinionPro-Regular"/>
        </w:rPr>
      </w:pPr>
      <w:r w:rsidRPr="00E56EE7">
        <w:t xml:space="preserve">A hiperglicemia crónica que caracteriza a </w:t>
      </w:r>
      <w:r w:rsidR="007377E3" w:rsidRPr="00E56EE7">
        <w:t>diabetes</w:t>
      </w:r>
      <w:r w:rsidRPr="00E56EE7">
        <w:t xml:space="preserve"> é responsável por inúmeras complicações que afetam todos os órgãos e sistemas e que explicam a sua contribuição direta ou indireta </w:t>
      </w:r>
      <w:proofErr w:type="gramStart"/>
      <w:r w:rsidRPr="00E56EE7">
        <w:t>para</w:t>
      </w:r>
      <w:proofErr w:type="gramEnd"/>
      <w:r w:rsidRPr="00E56EE7">
        <w:t xml:space="preserve"> o desenvolvimento de DE</w:t>
      </w:r>
      <w:r w:rsidRPr="00E56EE7">
        <w:rPr>
          <w:rFonts w:eastAsia="MinionPro-Regular" w:cs="MinionPro-Regular"/>
        </w:rPr>
        <w:t>.</w:t>
      </w:r>
      <w:r w:rsidR="002557CD" w:rsidRPr="00E56EE7">
        <w:fldChar w:fldCharType="begin"/>
      </w:r>
      <w:r w:rsidR="002557CD" w:rsidRPr="00E56EE7">
        <w:instrText xml:space="preserve"> REF _Ref423384303 \r \h  \* MERGEFORMAT </w:instrText>
      </w:r>
      <w:r w:rsidR="002557CD" w:rsidRPr="00E56EE7">
        <w:fldChar w:fldCharType="separate"/>
      </w:r>
      <w:r w:rsidR="00622479" w:rsidRPr="00622479">
        <w:rPr>
          <w:vertAlign w:val="superscript"/>
        </w:rPr>
        <w:t>95</w:t>
      </w:r>
      <w:r w:rsidR="002557CD" w:rsidRPr="00E56EE7">
        <w:fldChar w:fldCharType="end"/>
      </w:r>
      <w:r w:rsidRPr="00E56EE7">
        <w:rPr>
          <w:rFonts w:eastAsia="MinionPro-Regular" w:cs="MinionPro-Regular"/>
        </w:rPr>
        <w:t xml:space="preserve"> </w:t>
      </w:r>
    </w:p>
    <w:p w:rsidR="00C22611" w:rsidRPr="00E56EE7" w:rsidRDefault="00C22611" w:rsidP="00E56EE7">
      <w:pPr>
        <w:autoSpaceDE w:val="0"/>
        <w:autoSpaceDN w:val="0"/>
        <w:adjustRightInd w:val="0"/>
        <w:spacing w:before="100" w:beforeAutospacing="1" w:after="100" w:afterAutospacing="1" w:line="240" w:lineRule="auto"/>
        <w:jc w:val="both"/>
      </w:pPr>
      <w:r w:rsidRPr="00E56EE7">
        <w:rPr>
          <w:rFonts w:eastAsia="MinionPro-Regular" w:cs="MinionPro-Regular"/>
        </w:rPr>
        <w:t>Os</w:t>
      </w:r>
      <w:r w:rsidRPr="00E56EE7">
        <w:t xml:space="preserve"> mecanismos fisiopatológicos propostos para a DE na diabetes não estão totalmente esclarecidos, mas sabe-se que contam com a influência de diversas alterações como distúrbios vasculares e disfunção endotelial, neuropatia, alterações estruturais e funcionais do músculo liso do corpo cavernoso e hipogonadismo.</w:t>
      </w:r>
      <w:r w:rsidR="002557CD" w:rsidRPr="00E56EE7">
        <w:fldChar w:fldCharType="begin"/>
      </w:r>
      <w:r w:rsidR="002557CD" w:rsidRPr="00E56EE7">
        <w:instrText xml:space="preserve"> REF _Ref423375086 \r \h  \* MERGEFORMAT </w:instrText>
      </w:r>
      <w:r w:rsidR="002557CD" w:rsidRPr="00E56EE7">
        <w:fldChar w:fldCharType="separate"/>
      </w:r>
      <w:r w:rsidR="00622479" w:rsidRPr="00622479">
        <w:rPr>
          <w:vertAlign w:val="superscript"/>
        </w:rPr>
        <w:t>56</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_Ref423375024 \r \h  \* MERGEFORMAT </w:instrText>
      </w:r>
      <w:r w:rsidR="002557CD" w:rsidRPr="00E56EE7">
        <w:fldChar w:fldCharType="separate"/>
      </w:r>
      <w:r w:rsidR="00622479" w:rsidRPr="00622479">
        <w:rPr>
          <w:vertAlign w:val="superscript"/>
        </w:rPr>
        <w:t>57</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_Ref423384303 \r \h  \* MERGEFORMAT </w:instrText>
      </w:r>
      <w:r w:rsidR="002557CD" w:rsidRPr="00E56EE7">
        <w:fldChar w:fldCharType="separate"/>
      </w:r>
      <w:r w:rsidR="00622479" w:rsidRPr="00622479">
        <w:rPr>
          <w:vertAlign w:val="superscript"/>
        </w:rPr>
        <w:t>95</w:t>
      </w:r>
      <w:r w:rsidR="002557CD" w:rsidRPr="00E56EE7">
        <w:fldChar w:fldCharType="end"/>
      </w:r>
      <w:r w:rsidRPr="00E56EE7">
        <w:t xml:space="preserve"> Ambos os tipos 1 e 2 de DM exibem este tipo de alterações, porém, existem diferenças nos mecanismos subjacentes à</w:t>
      </w:r>
      <w:r w:rsidR="00102490" w:rsidRPr="00E56EE7">
        <w:t xml:space="preserve"> DE nos dois tipos de DM.</w:t>
      </w:r>
    </w:p>
    <w:p w:rsidR="00C22611" w:rsidRPr="00E56EE7" w:rsidRDefault="00C22611" w:rsidP="00E56EE7">
      <w:pPr>
        <w:pStyle w:val="PargrafodaLista"/>
        <w:numPr>
          <w:ilvl w:val="1"/>
          <w:numId w:val="35"/>
        </w:numPr>
        <w:autoSpaceDE w:val="0"/>
        <w:autoSpaceDN w:val="0"/>
        <w:adjustRightInd w:val="0"/>
        <w:spacing w:before="100" w:beforeAutospacing="1" w:after="100" w:afterAutospacing="1" w:line="240" w:lineRule="auto"/>
        <w:jc w:val="both"/>
        <w:rPr>
          <w:b/>
          <w:i/>
        </w:rPr>
      </w:pPr>
      <w:bookmarkStart w:id="8" w:name="_Ref431282788"/>
      <w:r w:rsidRPr="00E56EE7">
        <w:rPr>
          <w:b/>
          <w:i/>
        </w:rPr>
        <w:t>Disfunção Endotelial</w:t>
      </w:r>
      <w:bookmarkEnd w:id="8"/>
      <w:r w:rsidRPr="00E56EE7">
        <w:rPr>
          <w:b/>
          <w:i/>
        </w:rPr>
        <w:t xml:space="preserve"> </w:t>
      </w:r>
    </w:p>
    <w:p w:rsidR="00C22611" w:rsidRPr="00E56EE7" w:rsidRDefault="00C22611" w:rsidP="00E56EE7">
      <w:pPr>
        <w:autoSpaceDE w:val="0"/>
        <w:autoSpaceDN w:val="0"/>
        <w:adjustRightInd w:val="0"/>
        <w:spacing w:before="100" w:beforeAutospacing="1" w:after="100" w:afterAutospacing="1" w:line="240" w:lineRule="auto"/>
        <w:jc w:val="both"/>
      </w:pPr>
      <w:r w:rsidRPr="00E56EE7">
        <w:t xml:space="preserve">O endotélio é responsável pela síntese e libertação de várias substâncias vasodilatadoras e vasoconstritoras. A disfunção endotelial tem um papel chave na patogénese da doença vascular diabética, </w:t>
      </w:r>
      <w:r w:rsidRPr="00E56EE7">
        <w:rPr>
          <w:rFonts w:cs="TimesNewRomanPSMT"/>
        </w:rPr>
        <w:t>devendo-se essencialmente à diminuição da síntese e atividade do NO como resultado da expressão comprometida da eNOS</w:t>
      </w:r>
      <w:r w:rsidRPr="00E56EE7">
        <w:rPr>
          <w:rFonts w:cs="TimesNewRomanPSMT"/>
          <w:b/>
        </w:rPr>
        <w:t>.</w:t>
      </w:r>
      <w:r w:rsidR="002557CD" w:rsidRPr="00E56EE7">
        <w:fldChar w:fldCharType="begin"/>
      </w:r>
      <w:r w:rsidR="002557CD" w:rsidRPr="00E56EE7">
        <w:instrText xml:space="preserve"> REF _Ref423375024 \r \h  \* MERGEFORMAT </w:instrText>
      </w:r>
      <w:r w:rsidR="002557CD" w:rsidRPr="00E56EE7">
        <w:fldChar w:fldCharType="separate"/>
      </w:r>
      <w:r w:rsidR="00622479" w:rsidRPr="00622479">
        <w:rPr>
          <w:rFonts w:cs="TimesNewRomanPSMT"/>
          <w:vertAlign w:val="superscript"/>
        </w:rPr>
        <w:t>57</w:t>
      </w:r>
      <w:r w:rsidR="002557CD" w:rsidRPr="00E56EE7">
        <w:fldChar w:fldCharType="end"/>
      </w:r>
    </w:p>
    <w:p w:rsidR="00C22611" w:rsidRPr="00E56EE7" w:rsidRDefault="00C22611" w:rsidP="00E56EE7">
      <w:pPr>
        <w:spacing w:after="0" w:line="125" w:lineRule="atLeast"/>
        <w:ind w:right="-1"/>
        <w:jc w:val="both"/>
        <w:textAlignment w:val="baseline"/>
        <w:rPr>
          <w:rFonts w:cs="Arial"/>
          <w:vertAlign w:val="superscript"/>
        </w:rPr>
      </w:pPr>
      <w:r w:rsidRPr="00E56EE7">
        <w:t xml:space="preserve">Vários mecanismos têm sido sugeridos, admitindo-se que os principais mediadores da disfunção endotelial induzida pela hiperglicemia sejam a ativação da proteína cinase C (PKC), o aumento de atividade da via dos poliois, a glicação não enzimática e o </w:t>
      </w:r>
      <w:proofErr w:type="gramStart"/>
      <w:r w:rsidRPr="00E56EE7">
        <w:t>stress</w:t>
      </w:r>
      <w:proofErr w:type="gramEnd"/>
      <w:r w:rsidRPr="00E56EE7">
        <w:t xml:space="preserve"> oxidativo.</w:t>
      </w:r>
      <w:r w:rsidR="002557CD" w:rsidRPr="00E56EE7">
        <w:fldChar w:fldCharType="begin"/>
      </w:r>
      <w:r w:rsidR="002557CD" w:rsidRPr="00E56EE7">
        <w:instrText xml:space="preserve"> REF _Ref423382284 \r \h  \* MERGEFORMAT </w:instrText>
      </w:r>
      <w:r w:rsidR="002557CD" w:rsidRPr="00E56EE7">
        <w:fldChar w:fldCharType="separate"/>
      </w:r>
      <w:r w:rsidR="00622479" w:rsidRPr="00622479">
        <w:rPr>
          <w:vertAlign w:val="superscript"/>
        </w:rPr>
        <w:t>40</w:t>
      </w:r>
      <w:r w:rsidR="002557CD" w:rsidRPr="00E56EE7">
        <w:fldChar w:fldCharType="end"/>
      </w:r>
    </w:p>
    <w:p w:rsidR="00C22611" w:rsidRPr="00E56EE7" w:rsidRDefault="00C22611" w:rsidP="00E56EE7">
      <w:pPr>
        <w:autoSpaceDE w:val="0"/>
        <w:autoSpaceDN w:val="0"/>
        <w:adjustRightInd w:val="0"/>
        <w:spacing w:before="100" w:beforeAutospacing="1" w:after="100" w:afterAutospacing="1" w:line="240" w:lineRule="auto"/>
        <w:jc w:val="both"/>
      </w:pPr>
      <w:r w:rsidRPr="00E56EE7">
        <w:rPr>
          <w:rFonts w:cs="TimesNewRomanPSMT"/>
        </w:rPr>
        <w:t>O aumento da eliminação do NO por agentes oxidativos e radicais livres, como o anião superóxido (O</w:t>
      </w:r>
      <w:r w:rsidRPr="00E56EE7">
        <w:rPr>
          <w:rFonts w:cs="TimesNewRomanPSMT"/>
          <w:vertAlign w:val="subscript"/>
        </w:rPr>
        <w:t>2</w:t>
      </w:r>
      <w:r w:rsidRPr="00E56EE7">
        <w:rPr>
          <w:rFonts w:cs="TimesNewRomanPSMT"/>
          <w:vertAlign w:val="superscript"/>
        </w:rPr>
        <w:t>-</w:t>
      </w:r>
      <w:r w:rsidRPr="00E56EE7">
        <w:rPr>
          <w:rFonts w:cs="TimesNewRomanPSMT"/>
        </w:rPr>
        <w:t xml:space="preserve">), </w:t>
      </w:r>
      <w:r w:rsidR="00BD498D" w:rsidRPr="00E56EE7">
        <w:rPr>
          <w:rFonts w:cs="TimesNewRomanPSMT"/>
        </w:rPr>
        <w:t>tem</w:t>
      </w:r>
      <w:r w:rsidRPr="00E56EE7">
        <w:rPr>
          <w:rFonts w:cs="TimesNewRomanPSMT"/>
        </w:rPr>
        <w:t xml:space="preserve"> um papel importante na disfunção endotelial associada à DE.</w:t>
      </w:r>
      <w:r w:rsidR="002557CD" w:rsidRPr="00E56EE7">
        <w:fldChar w:fldCharType="begin"/>
      </w:r>
      <w:r w:rsidR="002557CD" w:rsidRPr="00E56EE7">
        <w:instrText xml:space="preserve"> REF _Ref423385038 \r \h  \* MERGEFORMAT </w:instrText>
      </w:r>
      <w:r w:rsidR="002557CD" w:rsidRPr="00E56EE7">
        <w:fldChar w:fldCharType="separate"/>
      </w:r>
      <w:r w:rsidR="00622479" w:rsidRPr="00622479">
        <w:rPr>
          <w:rFonts w:cs="TimesNewRomanPSMT"/>
          <w:vertAlign w:val="superscript"/>
        </w:rPr>
        <w:t>38</w:t>
      </w:r>
      <w:r w:rsidR="002557CD" w:rsidRPr="00E56EE7">
        <w:fldChar w:fldCharType="end"/>
      </w:r>
      <w:r w:rsidR="00F17146" w:rsidRPr="00E56EE7">
        <w:rPr>
          <w:vertAlign w:val="superscript"/>
        </w:rPr>
        <w:t xml:space="preserve"> </w:t>
      </w:r>
      <w:r w:rsidRPr="00E56EE7">
        <w:rPr>
          <w:rFonts w:cs="TimesNewRomanPSMT"/>
        </w:rPr>
        <w:t>O O</w:t>
      </w:r>
      <w:r w:rsidRPr="00E56EE7">
        <w:rPr>
          <w:rFonts w:cs="TimesNewRomanPSMT"/>
          <w:vertAlign w:val="subscript"/>
        </w:rPr>
        <w:t>2</w:t>
      </w:r>
      <w:r w:rsidRPr="00E56EE7">
        <w:rPr>
          <w:rFonts w:cs="TimesNewRomanPSMT"/>
          <w:vertAlign w:val="superscript"/>
        </w:rPr>
        <w:t xml:space="preserve">- </w:t>
      </w:r>
      <w:r w:rsidRPr="00E56EE7">
        <w:rPr>
          <w:rFonts w:cs="TimesNewRomanPSMT"/>
        </w:rPr>
        <w:t>é rapidamente produzido e reage de imediato com o NO para formar peroxinitrito (OONO</w:t>
      </w:r>
      <w:r w:rsidRPr="00E56EE7">
        <w:rPr>
          <w:rFonts w:cs="TimesNewRomanPSMT"/>
          <w:vertAlign w:val="superscript"/>
        </w:rPr>
        <w:t>-</w:t>
      </w:r>
      <w:r w:rsidRPr="00E56EE7">
        <w:rPr>
          <w:rFonts w:cs="TimesNewRomanPSMT"/>
        </w:rPr>
        <w:t>), um radical livre com papel central na aterogénese.</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rFonts w:cs="TimesNewRomanPSMT"/>
          <w:vertAlign w:val="superscript"/>
        </w:rPr>
        <w:t>21</w:t>
      </w:r>
      <w:r w:rsidR="002557CD" w:rsidRPr="00E56EE7">
        <w:fldChar w:fldCharType="end"/>
      </w:r>
      <w:r w:rsidR="00F17146" w:rsidRPr="00E56EE7">
        <w:rPr>
          <w:vertAlign w:val="superscript"/>
        </w:rPr>
        <w:t xml:space="preserve"> </w:t>
      </w:r>
      <w:r w:rsidRPr="00E56EE7">
        <w:t xml:space="preserve">Este é um mecanismo que justifica as recentes investigações sobre o papel da PKC na fisiopatologia da disfunção endotelial em doentes com DM, uma vez que a hiperglicemia prolongada e o </w:t>
      </w:r>
      <w:proofErr w:type="gramStart"/>
      <w:r w:rsidRPr="00E56EE7">
        <w:t>stress</w:t>
      </w:r>
      <w:proofErr w:type="gramEnd"/>
      <w:r w:rsidRPr="00E56EE7">
        <w:t xml:space="preserve"> oxidativo </w:t>
      </w:r>
      <w:r w:rsidRPr="00E56EE7">
        <w:rPr>
          <w:rFonts w:cs="Arial"/>
          <w:shd w:val="clear" w:color="auto" w:fill="FFFFFF"/>
        </w:rPr>
        <w:t>esgotam o NADPH necessário para a reg</w:t>
      </w:r>
      <w:r w:rsidR="0004168A" w:rsidRPr="00E56EE7">
        <w:rPr>
          <w:rFonts w:cs="Arial"/>
          <w:shd w:val="clear" w:color="auto" w:fill="FFFFFF"/>
        </w:rPr>
        <w:t>eneração do glutatião</w:t>
      </w:r>
      <w:r w:rsidRPr="00E56EE7">
        <w:rPr>
          <w:rFonts w:cs="Arial"/>
          <w:shd w:val="clear" w:color="auto" w:fill="FFFFFF"/>
        </w:rPr>
        <w:t xml:space="preserve"> (antioxidante intracelular) e </w:t>
      </w:r>
      <w:r w:rsidRPr="00E56EE7">
        <w:t>aumentam a síntese “de novo” de diacilglicerol (DAG), principal ativador fisiológico da PKC. A PKC inibe a NOS e estimula a produção O</w:t>
      </w:r>
      <w:r w:rsidRPr="00E56EE7">
        <w:rPr>
          <w:vertAlign w:val="subscript"/>
        </w:rPr>
        <w:t>2</w:t>
      </w:r>
      <w:r w:rsidRPr="00E56EE7">
        <w:rPr>
          <w:vertAlign w:val="superscript"/>
        </w:rPr>
        <w:t>-</w:t>
      </w:r>
      <w:r w:rsidR="00B81C21" w:rsidRPr="00E56EE7">
        <w:t>.</w:t>
      </w:r>
      <w:r w:rsidR="002557CD" w:rsidRPr="00E56EE7">
        <w:fldChar w:fldCharType="begin"/>
      </w:r>
      <w:r w:rsidR="002557CD" w:rsidRPr="00E56EE7">
        <w:instrText xml:space="preserve"> REF _Ref431222072 \r \h  \* MERGEFORMAT </w:instrText>
      </w:r>
      <w:r w:rsidR="002557CD" w:rsidRPr="00E56EE7">
        <w:fldChar w:fldCharType="separate"/>
      </w:r>
      <w:r w:rsidR="00622479" w:rsidRPr="00622479">
        <w:rPr>
          <w:vertAlign w:val="superscript"/>
        </w:rPr>
        <w:t>26</w:t>
      </w:r>
      <w:r w:rsidR="002557CD" w:rsidRPr="00E56EE7">
        <w:fldChar w:fldCharType="end"/>
      </w:r>
      <w:r w:rsidRPr="00E56EE7">
        <w:rPr>
          <w:rFonts w:cs="Arial"/>
          <w:shd w:val="clear" w:color="auto" w:fill="FFFFFF"/>
        </w:rPr>
        <w:t xml:space="preserve"> </w:t>
      </w:r>
    </w:p>
    <w:p w:rsidR="00C22611" w:rsidRPr="00E56EE7" w:rsidRDefault="00C22611" w:rsidP="00E56EE7">
      <w:pPr>
        <w:autoSpaceDE w:val="0"/>
        <w:autoSpaceDN w:val="0"/>
        <w:adjustRightInd w:val="0"/>
        <w:spacing w:before="100" w:beforeAutospacing="1" w:after="100" w:afterAutospacing="1" w:line="240" w:lineRule="auto"/>
        <w:jc w:val="both"/>
      </w:pPr>
      <w:r w:rsidRPr="00E56EE7">
        <w:rPr>
          <w:rFonts w:cs="TimesNewRomanPSMT"/>
        </w:rPr>
        <w:t>A hiperglicemia crónica resulta também num acúmulo de produtos finais da glicação avançada (FGA), que formam ligações covalentes com o colagénio vascular, causando espessamento dos vasos sanguíneos, redução da elasticidade, disfunção endotelial e aterosclerose.</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rFonts w:cs="TimesNewRomanPSMT"/>
          <w:vertAlign w:val="superscript"/>
        </w:rPr>
        <w:t>21</w:t>
      </w:r>
      <w:r w:rsidR="002557CD" w:rsidRPr="00E56EE7">
        <w:fldChar w:fldCharType="end"/>
      </w:r>
      <w:r w:rsidR="00F17146" w:rsidRPr="00E56EE7">
        <w:rPr>
          <w:rFonts w:cs="TimesNewRomanPSMT"/>
          <w:vertAlign w:val="superscript"/>
        </w:rPr>
        <w:t>,</w:t>
      </w:r>
      <w:r w:rsidR="002557CD" w:rsidRPr="00E56EE7">
        <w:fldChar w:fldCharType="begin"/>
      </w:r>
      <w:r w:rsidR="002557CD" w:rsidRPr="00E56EE7">
        <w:instrText xml:space="preserve"> REF _Ref423370422 \r \h  \* MERGEFORMAT </w:instrText>
      </w:r>
      <w:r w:rsidR="002557CD" w:rsidRPr="00E56EE7">
        <w:fldChar w:fldCharType="separate"/>
      </w:r>
      <w:r w:rsidR="00622479" w:rsidRPr="00622479">
        <w:rPr>
          <w:rFonts w:cs="TimesNewRomanPSMT"/>
          <w:vertAlign w:val="superscript"/>
        </w:rPr>
        <w:t>62</w:t>
      </w:r>
      <w:r w:rsidR="002557CD" w:rsidRPr="00E56EE7">
        <w:fldChar w:fldCharType="end"/>
      </w:r>
      <w:r w:rsidRPr="00E56EE7">
        <w:t xml:space="preserve"> Os FGA afetam a função erétil através de lesão </w:t>
      </w:r>
      <w:r w:rsidRPr="00E56EE7">
        <w:rPr>
          <w:rFonts w:cs="TimesNewRomanPSMT"/>
        </w:rPr>
        <w:t>endotelial (eNOS) e neuronal (nNOS) e consequente interferência com a síntese de NO, bem como através da formação de espécies reativas de oxigénio.</w:t>
      </w:r>
      <w:r w:rsidR="00F17146" w:rsidRPr="00E56EE7">
        <w:rPr>
          <w:rFonts w:cs="TimesNewRomanPSMT"/>
          <w:vertAlign w:val="superscript"/>
        </w:rPr>
        <w:t xml:space="preserve"> </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rFonts w:cs="TimesNewRomanPSMT"/>
          <w:vertAlign w:val="superscript"/>
        </w:rPr>
        <w:t>21</w:t>
      </w:r>
      <w:r w:rsidR="002557CD" w:rsidRPr="00E56EE7">
        <w:fldChar w:fldCharType="end"/>
      </w:r>
      <w:r w:rsidR="00F17146" w:rsidRPr="00E56EE7">
        <w:rPr>
          <w:rFonts w:cs="TimesNewRomanPSMT"/>
          <w:vertAlign w:val="superscript"/>
        </w:rPr>
        <w:t>,</w:t>
      </w:r>
      <w:r w:rsidR="002557CD" w:rsidRPr="00E56EE7">
        <w:fldChar w:fldCharType="begin"/>
      </w:r>
      <w:r w:rsidR="002557CD" w:rsidRPr="00E56EE7">
        <w:instrText xml:space="preserve"> REF _Ref423370422 \r \h  \* MERGEFORMAT </w:instrText>
      </w:r>
      <w:r w:rsidR="002557CD" w:rsidRPr="00E56EE7">
        <w:fldChar w:fldCharType="separate"/>
      </w:r>
      <w:r w:rsidR="00622479" w:rsidRPr="00622479">
        <w:rPr>
          <w:rFonts w:cs="TimesNewRomanPSMT"/>
          <w:vertAlign w:val="superscript"/>
        </w:rPr>
        <w:t>62</w:t>
      </w:r>
      <w:r w:rsidR="002557CD" w:rsidRPr="00E56EE7">
        <w:fldChar w:fldCharType="end"/>
      </w:r>
      <w:r w:rsidRPr="00E56EE7">
        <w:rPr>
          <w:rFonts w:cs="TimesNewRomanPSMT"/>
          <w:vertAlign w:val="superscript"/>
        </w:rPr>
        <w:t>,</w:t>
      </w:r>
      <w:r w:rsidR="004F2037" w:rsidRPr="00E56EE7">
        <w:rPr>
          <w:rFonts w:cs="TimesNewRomanPSMT"/>
          <w:vertAlign w:val="superscript"/>
        </w:rPr>
        <w:fldChar w:fldCharType="begin"/>
      </w:r>
      <w:r w:rsidR="00F17146" w:rsidRPr="00E56EE7">
        <w:rPr>
          <w:rFonts w:cs="TimesNewRomanPSMT"/>
          <w:vertAlign w:val="superscript"/>
        </w:rPr>
        <w:instrText xml:space="preserve"> REF _Ref423385166 \r \h </w:instrText>
      </w:r>
      <w:r w:rsidR="004F2037" w:rsidRPr="00E56EE7">
        <w:rPr>
          <w:rFonts w:cs="TimesNewRomanPSMT"/>
          <w:vertAlign w:val="superscript"/>
        </w:rPr>
      </w:r>
      <w:r w:rsidR="00E56EE7">
        <w:rPr>
          <w:rFonts w:cs="TimesNewRomanPSMT"/>
          <w:vertAlign w:val="superscript"/>
        </w:rPr>
        <w:instrText xml:space="preserve"> \* MERGEFORMAT </w:instrText>
      </w:r>
      <w:r w:rsidR="004F2037" w:rsidRPr="00E56EE7">
        <w:rPr>
          <w:rFonts w:cs="TimesNewRomanPSMT"/>
          <w:vertAlign w:val="superscript"/>
        </w:rPr>
        <w:fldChar w:fldCharType="separate"/>
      </w:r>
      <w:r w:rsidR="00622479">
        <w:rPr>
          <w:rFonts w:cs="TimesNewRomanPSMT"/>
          <w:vertAlign w:val="superscript"/>
        </w:rPr>
        <w:t>72</w:t>
      </w:r>
      <w:r w:rsidR="004F2037" w:rsidRPr="00E56EE7">
        <w:rPr>
          <w:rFonts w:cs="TimesNewRomanPSMT"/>
          <w:vertAlign w:val="superscript"/>
        </w:rPr>
        <w:fldChar w:fldCharType="end"/>
      </w:r>
      <w:r w:rsidR="00F17146" w:rsidRPr="00E56EE7">
        <w:rPr>
          <w:rFonts w:cs="TimesNewRomanPSMT"/>
          <w:vertAlign w:val="superscript"/>
        </w:rPr>
        <w:t>,</w:t>
      </w:r>
      <w:r w:rsidR="004F2037" w:rsidRPr="00E56EE7">
        <w:rPr>
          <w:rFonts w:cs="TimesNewRomanPSMT"/>
          <w:vertAlign w:val="superscript"/>
        </w:rPr>
        <w:fldChar w:fldCharType="begin"/>
      </w:r>
      <w:r w:rsidR="00F17146" w:rsidRPr="00E56EE7">
        <w:rPr>
          <w:rFonts w:cs="TimesNewRomanPSMT"/>
          <w:vertAlign w:val="superscript"/>
        </w:rPr>
        <w:instrText xml:space="preserve"> REF _Ref423384303 \r \h </w:instrText>
      </w:r>
      <w:r w:rsidR="004F2037" w:rsidRPr="00E56EE7">
        <w:rPr>
          <w:rFonts w:cs="TimesNewRomanPSMT"/>
          <w:vertAlign w:val="superscript"/>
        </w:rPr>
      </w:r>
      <w:r w:rsidR="00E56EE7">
        <w:rPr>
          <w:rFonts w:cs="TimesNewRomanPSMT"/>
          <w:vertAlign w:val="superscript"/>
        </w:rPr>
        <w:instrText xml:space="preserve"> \* MERGEFORMAT </w:instrText>
      </w:r>
      <w:r w:rsidR="004F2037" w:rsidRPr="00E56EE7">
        <w:rPr>
          <w:rFonts w:cs="TimesNewRomanPSMT"/>
          <w:vertAlign w:val="superscript"/>
        </w:rPr>
        <w:fldChar w:fldCharType="separate"/>
      </w:r>
      <w:r w:rsidR="00622479">
        <w:rPr>
          <w:rFonts w:cs="TimesNewRomanPSMT"/>
          <w:vertAlign w:val="superscript"/>
        </w:rPr>
        <w:t>95</w:t>
      </w:r>
      <w:r w:rsidR="004F2037" w:rsidRPr="00E56EE7">
        <w:rPr>
          <w:rFonts w:cs="TimesNewRomanPSMT"/>
          <w:vertAlign w:val="superscript"/>
        </w:rPr>
        <w:fldChar w:fldCharType="end"/>
      </w:r>
      <w:r w:rsidRPr="00E56EE7">
        <w:rPr>
          <w:rFonts w:cs="TimesNewRomanPSMT"/>
        </w:rPr>
        <w:t xml:space="preserve"> Por outro lado acredita-se que estes produtos, quando ligados aos seus receptores (RFGA) aumentem a atividade da endotelina no tecido cavernoso contribuindo para a vasoconstrição cavernosa inapropriada em diabéticos, e estimulem </w:t>
      </w:r>
      <w:r w:rsidRPr="00E56EE7">
        <w:t>a produção de citocinas inflamatórias.</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_Ref423385038 \r \h  \* MERGEFORMAT </w:instrText>
      </w:r>
      <w:r w:rsidR="002557CD" w:rsidRPr="00E56EE7">
        <w:fldChar w:fldCharType="separate"/>
      </w:r>
      <w:r w:rsidR="00622479" w:rsidRPr="00622479">
        <w:rPr>
          <w:vertAlign w:val="superscript"/>
        </w:rPr>
        <w:t>38</w:t>
      </w:r>
      <w:r w:rsidR="002557CD" w:rsidRPr="00E56EE7">
        <w:fldChar w:fldCharType="end"/>
      </w:r>
    </w:p>
    <w:p w:rsidR="00C22611" w:rsidRPr="00E56EE7" w:rsidRDefault="00C22611" w:rsidP="00E56EE7">
      <w:pPr>
        <w:autoSpaceDE w:val="0"/>
        <w:autoSpaceDN w:val="0"/>
        <w:adjustRightInd w:val="0"/>
        <w:spacing w:before="100" w:beforeAutospacing="1" w:after="100" w:afterAutospacing="1" w:line="240" w:lineRule="auto"/>
        <w:jc w:val="both"/>
      </w:pPr>
      <w:r w:rsidRPr="00E56EE7">
        <w:rPr>
          <w:rFonts w:cs="TimesNewRomanPSMT"/>
        </w:rPr>
        <w:t>Outro mecanismo proposto foi o comprom</w:t>
      </w:r>
      <w:r w:rsidR="0004168A" w:rsidRPr="00E56EE7">
        <w:rPr>
          <w:rFonts w:cs="TimesNewRomanPSMT"/>
        </w:rPr>
        <w:t>iss</w:t>
      </w:r>
      <w:r w:rsidRPr="00E56EE7">
        <w:rPr>
          <w:rFonts w:cs="TimesNewRomanPSMT"/>
        </w:rPr>
        <w:t>o da reparação vascular mediada pelo fator de crescimento do endotélio vascular (VEGF) que, em condições normais, é responsável pela fosforilação d</w:t>
      </w:r>
      <w:r w:rsidR="0004168A" w:rsidRPr="00E56EE7">
        <w:rPr>
          <w:rFonts w:cs="TimesNewRomanPSMT"/>
        </w:rPr>
        <w:t xml:space="preserve">a </w:t>
      </w:r>
      <w:r w:rsidRPr="00E56EE7">
        <w:rPr>
          <w:rFonts w:cs="TimesNewRomanPSMT"/>
        </w:rPr>
        <w:t>eNOS regulada pela via Akt-dependente, contribuindo para a proliferação, migração, angiogénese e anti-apoptose em células endoteliais.</w:t>
      </w:r>
      <w:r w:rsidR="002557CD" w:rsidRPr="00E56EE7">
        <w:rPr>
          <w:vertAlign w:val="superscript"/>
        </w:rPr>
        <w:fldChar w:fldCharType="begin"/>
      </w:r>
      <w:r w:rsidR="002557CD" w:rsidRPr="00E56EE7">
        <w:rPr>
          <w:vertAlign w:val="superscript"/>
        </w:rPr>
        <w:instrText xml:space="preserve"> REF _Ref431222225 \r \h  \* MERGEFORMAT </w:instrText>
      </w:r>
      <w:r w:rsidR="002557CD" w:rsidRPr="00E56EE7">
        <w:rPr>
          <w:vertAlign w:val="superscript"/>
        </w:rPr>
      </w:r>
      <w:r w:rsidR="002557CD" w:rsidRPr="00E56EE7">
        <w:rPr>
          <w:vertAlign w:val="superscript"/>
        </w:rPr>
        <w:fldChar w:fldCharType="separate"/>
      </w:r>
      <w:r w:rsidR="00622479">
        <w:rPr>
          <w:vertAlign w:val="superscript"/>
        </w:rPr>
        <w:t>5</w:t>
      </w:r>
      <w:r w:rsidR="002557CD" w:rsidRPr="00E56EE7">
        <w:rPr>
          <w:vertAlign w:val="superscript"/>
        </w:rPr>
        <w:fldChar w:fldCharType="end"/>
      </w:r>
      <w:r w:rsidR="00F17146" w:rsidRPr="00E56EE7">
        <w:rPr>
          <w:rFonts w:cs="TimesNewRomanPSMT"/>
          <w:vertAlign w:val="superscript"/>
        </w:rPr>
        <w:t>,</w:t>
      </w:r>
      <w:r w:rsidR="002557CD" w:rsidRPr="00E56EE7">
        <w:rPr>
          <w:vertAlign w:val="superscript"/>
        </w:rPr>
        <w:fldChar w:fldCharType="begin"/>
      </w:r>
      <w:r w:rsidR="002557CD" w:rsidRPr="00E56EE7">
        <w:rPr>
          <w:vertAlign w:val="superscript"/>
        </w:rPr>
        <w:instrText xml:space="preserve"> REF _Ref423384784 \r \h  \* MERGEFORMAT </w:instrText>
      </w:r>
      <w:r w:rsidR="002557CD" w:rsidRPr="00E56EE7">
        <w:rPr>
          <w:vertAlign w:val="superscript"/>
        </w:rPr>
      </w:r>
      <w:r w:rsidR="002557CD" w:rsidRPr="00E56EE7">
        <w:rPr>
          <w:vertAlign w:val="superscript"/>
        </w:rPr>
        <w:fldChar w:fldCharType="separate"/>
      </w:r>
      <w:r w:rsidR="00622479">
        <w:rPr>
          <w:vertAlign w:val="superscript"/>
        </w:rPr>
        <w:t>6</w:t>
      </w:r>
      <w:r w:rsidR="002557CD" w:rsidRPr="00E56EE7">
        <w:rPr>
          <w:vertAlign w:val="superscript"/>
        </w:rPr>
        <w:fldChar w:fldCharType="end"/>
      </w:r>
      <w:r w:rsidR="00F17146" w:rsidRPr="00E56EE7">
        <w:rPr>
          <w:rFonts w:cs="TimesNewRomanPSMT"/>
          <w:vertAlign w:val="superscript"/>
        </w:rPr>
        <w:t>,</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rFonts w:cs="TimesNewRomanPSMT"/>
          <w:vertAlign w:val="superscript"/>
        </w:rPr>
        <w:t>21</w:t>
      </w:r>
      <w:r w:rsidR="002557CD" w:rsidRPr="00E56EE7">
        <w:fldChar w:fldCharType="end"/>
      </w:r>
      <w:r w:rsidR="00F17146" w:rsidRPr="00E56EE7">
        <w:rPr>
          <w:rFonts w:cs="TimesNewRomanPSMT"/>
          <w:vertAlign w:val="superscript"/>
        </w:rPr>
        <w:t>,</w:t>
      </w:r>
      <w:r w:rsidR="002557CD" w:rsidRPr="00E56EE7">
        <w:fldChar w:fldCharType="begin"/>
      </w:r>
      <w:r w:rsidR="002557CD" w:rsidRPr="00E56EE7">
        <w:instrText xml:space="preserve"> REF _Ref423375086 \r \h  \* MERGEFORMAT </w:instrText>
      </w:r>
      <w:r w:rsidR="002557CD" w:rsidRPr="00E56EE7">
        <w:fldChar w:fldCharType="separate"/>
      </w:r>
      <w:r w:rsidR="00622479" w:rsidRPr="00622479">
        <w:rPr>
          <w:rFonts w:cs="TimesNewRomanPSMT"/>
          <w:vertAlign w:val="superscript"/>
        </w:rPr>
        <w:t>56</w:t>
      </w:r>
      <w:r w:rsidR="002557CD" w:rsidRPr="00E56EE7">
        <w:fldChar w:fldCharType="end"/>
      </w:r>
      <w:r w:rsidR="00F17146" w:rsidRPr="00E56EE7">
        <w:rPr>
          <w:rFonts w:cs="TimesNewRomanPSMT"/>
          <w:vertAlign w:val="superscript"/>
        </w:rPr>
        <w:t>,</w:t>
      </w:r>
      <w:r w:rsidR="002557CD" w:rsidRPr="00E56EE7">
        <w:fldChar w:fldCharType="begin"/>
      </w:r>
      <w:r w:rsidR="002557CD" w:rsidRPr="00E56EE7">
        <w:instrText xml:space="preserve"> REF _Ref423375024 \r \h  \* MERGEFORMAT </w:instrText>
      </w:r>
      <w:r w:rsidR="002557CD" w:rsidRPr="00E56EE7">
        <w:fldChar w:fldCharType="separate"/>
      </w:r>
      <w:r w:rsidR="00622479" w:rsidRPr="00622479">
        <w:rPr>
          <w:rFonts w:cs="TimesNewRomanPSMT"/>
          <w:vertAlign w:val="superscript"/>
        </w:rPr>
        <w:t>57</w:t>
      </w:r>
      <w:r w:rsidR="002557CD" w:rsidRPr="00E56EE7">
        <w:fldChar w:fldCharType="end"/>
      </w:r>
    </w:p>
    <w:p w:rsidR="00C22611" w:rsidRPr="00E56EE7" w:rsidRDefault="00C22611" w:rsidP="00E56EE7">
      <w:pPr>
        <w:autoSpaceDE w:val="0"/>
        <w:autoSpaceDN w:val="0"/>
        <w:adjustRightInd w:val="0"/>
        <w:spacing w:before="100" w:beforeAutospacing="1" w:after="100" w:afterAutospacing="1" w:line="240" w:lineRule="auto"/>
        <w:jc w:val="both"/>
        <w:rPr>
          <w:vertAlign w:val="superscript"/>
        </w:rPr>
      </w:pPr>
      <w:r w:rsidRPr="00E56EE7">
        <w:t xml:space="preserve">O efeito da diabetes mellitus na biodisponibilidade do NO foi demonstrado em vários modelos animais, sendo um mecanismo fisiopatológico comum tanto </w:t>
      </w:r>
      <w:r w:rsidR="00B81C21" w:rsidRPr="00E56EE7">
        <w:t>na DM tipo 1 como na DM tipo 2.</w:t>
      </w:r>
      <w:r w:rsidR="002557CD" w:rsidRPr="00E56EE7">
        <w:fldChar w:fldCharType="begin"/>
      </w:r>
      <w:r w:rsidR="002557CD" w:rsidRPr="00E56EE7">
        <w:instrText xml:space="preserve"> REF _Ref431222336 \r \h  \* MERGEFORMAT </w:instrText>
      </w:r>
      <w:r w:rsidR="002557CD" w:rsidRPr="00E56EE7">
        <w:fldChar w:fldCharType="separate"/>
      </w:r>
      <w:r w:rsidR="00622479" w:rsidRPr="00622479">
        <w:rPr>
          <w:vertAlign w:val="superscript"/>
        </w:rPr>
        <w:t>10</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_Ref431222355 \r \h  \* MERGEFORMAT </w:instrText>
      </w:r>
      <w:r w:rsidR="002557CD" w:rsidRPr="00E56EE7">
        <w:fldChar w:fldCharType="separate"/>
      </w:r>
      <w:r w:rsidR="00622479" w:rsidRPr="00622479">
        <w:rPr>
          <w:vertAlign w:val="superscript"/>
        </w:rPr>
        <w:t>44</w:t>
      </w:r>
      <w:r w:rsidR="002557CD" w:rsidRPr="00E56EE7">
        <w:fldChar w:fldCharType="end"/>
      </w:r>
    </w:p>
    <w:p w:rsidR="00C22611" w:rsidRPr="00E56EE7" w:rsidRDefault="00C22611" w:rsidP="00E56EE7">
      <w:pPr>
        <w:pStyle w:val="PargrafodaLista"/>
        <w:numPr>
          <w:ilvl w:val="1"/>
          <w:numId w:val="35"/>
        </w:numPr>
        <w:autoSpaceDE w:val="0"/>
        <w:autoSpaceDN w:val="0"/>
        <w:adjustRightInd w:val="0"/>
        <w:spacing w:before="100" w:beforeAutospacing="1" w:after="100" w:afterAutospacing="1" w:line="240" w:lineRule="auto"/>
        <w:jc w:val="both"/>
        <w:rPr>
          <w:b/>
          <w:i/>
        </w:rPr>
      </w:pPr>
      <w:bookmarkStart w:id="9" w:name="_Ref431282797"/>
      <w:r w:rsidRPr="00E56EE7">
        <w:rPr>
          <w:b/>
          <w:i/>
        </w:rPr>
        <w:t>Mecanismo de sinalização da vasodilatação</w:t>
      </w:r>
      <w:bookmarkEnd w:id="9"/>
    </w:p>
    <w:p w:rsidR="00C22611" w:rsidRPr="00E56EE7" w:rsidRDefault="00C22611" w:rsidP="00E56EE7">
      <w:pPr>
        <w:autoSpaceDE w:val="0"/>
        <w:autoSpaceDN w:val="0"/>
        <w:adjustRightInd w:val="0"/>
        <w:spacing w:before="100" w:beforeAutospacing="1" w:after="100" w:afterAutospacing="1" w:line="240" w:lineRule="auto"/>
        <w:jc w:val="both"/>
      </w:pPr>
      <w:r w:rsidRPr="00E56EE7">
        <w:t>A vasculopatia reflete o desequilíbrio entre as vias intracelulares responsáveis pela vasoconstrição e vasodilatação.</w:t>
      </w:r>
      <w:r w:rsidR="002557CD" w:rsidRPr="00E56EE7">
        <w:fldChar w:fldCharType="begin"/>
      </w:r>
      <w:r w:rsidR="002557CD" w:rsidRPr="00E56EE7">
        <w:instrText xml:space="preserve"> REF _Ref423375086 \r \h  \* MERGEFORMAT </w:instrText>
      </w:r>
      <w:r w:rsidR="002557CD" w:rsidRPr="00E56EE7">
        <w:fldChar w:fldCharType="separate"/>
      </w:r>
      <w:r w:rsidR="00622479" w:rsidRPr="00622479">
        <w:rPr>
          <w:vertAlign w:val="superscript"/>
        </w:rPr>
        <w:t>56</w:t>
      </w:r>
      <w:r w:rsidR="002557CD" w:rsidRPr="00E56EE7">
        <w:fldChar w:fldCharType="end"/>
      </w:r>
      <w:r w:rsidRPr="00E56EE7">
        <w:t xml:space="preserve"> A vasodilatação pode estar prejudicada quer pela alteração da atividade e sinalização dos nervos parassimpáticos (principalmente NANC), quer pela diminuição da libertação de NO mediada pelo endotélio.</w:t>
      </w:r>
      <w:r w:rsidR="002557CD" w:rsidRPr="00E56EE7">
        <w:fldChar w:fldCharType="begin"/>
      </w:r>
      <w:r w:rsidR="002557CD" w:rsidRPr="00E56EE7">
        <w:instrText xml:space="preserve"> REF _Ref423385038 \r \h  \* MERGEFORMAT </w:instrText>
      </w:r>
      <w:r w:rsidR="002557CD" w:rsidRPr="00E56EE7">
        <w:fldChar w:fldCharType="separate"/>
      </w:r>
      <w:r w:rsidR="00622479" w:rsidRPr="00622479">
        <w:rPr>
          <w:vertAlign w:val="superscript"/>
        </w:rPr>
        <w:t>38</w:t>
      </w:r>
      <w:r w:rsidR="002557CD" w:rsidRPr="00E56EE7">
        <w:fldChar w:fldCharType="end"/>
      </w:r>
    </w:p>
    <w:p w:rsidR="00C22611" w:rsidRPr="00E56EE7" w:rsidRDefault="00C22611" w:rsidP="00E56EE7">
      <w:pPr>
        <w:pStyle w:val="PargrafodaLista"/>
        <w:numPr>
          <w:ilvl w:val="1"/>
          <w:numId w:val="35"/>
        </w:numPr>
        <w:autoSpaceDE w:val="0"/>
        <w:autoSpaceDN w:val="0"/>
        <w:adjustRightInd w:val="0"/>
        <w:spacing w:before="100" w:beforeAutospacing="1" w:after="100" w:afterAutospacing="1" w:line="240" w:lineRule="auto"/>
        <w:jc w:val="both"/>
        <w:rPr>
          <w:b/>
          <w:i/>
        </w:rPr>
      </w:pPr>
      <w:bookmarkStart w:id="10" w:name="_Ref431282803"/>
      <w:r w:rsidRPr="00E56EE7">
        <w:rPr>
          <w:b/>
          <w:i/>
        </w:rPr>
        <w:t>Disfunção veno-oclusiva</w:t>
      </w:r>
      <w:bookmarkEnd w:id="10"/>
    </w:p>
    <w:p w:rsidR="00C22611" w:rsidRPr="00E56EE7" w:rsidRDefault="00C22611" w:rsidP="00E56EE7">
      <w:pPr>
        <w:autoSpaceDE w:val="0"/>
        <w:autoSpaceDN w:val="0"/>
        <w:adjustRightInd w:val="0"/>
        <w:spacing w:before="100" w:beforeAutospacing="1" w:after="100" w:afterAutospacing="1" w:line="240" w:lineRule="auto"/>
        <w:jc w:val="both"/>
      </w:pPr>
      <w:r w:rsidRPr="00E56EE7">
        <w:t>A disfunção erétil veno-oclusiva é caracterizada pela incapacidade de limitar o efluxo de sangue dos corpos cavernosos, por incompetência do sistema de drenagem, impedindo a manutenção da pressão sanguínea necessária para a rigidez eficaz.</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_Ref423375143 \r \h  \* MERGEFORMAT </w:instrText>
      </w:r>
      <w:r w:rsidR="002557CD" w:rsidRPr="00E56EE7">
        <w:fldChar w:fldCharType="separate"/>
      </w:r>
      <w:r w:rsidR="00622479" w:rsidRPr="00622479">
        <w:rPr>
          <w:vertAlign w:val="superscript"/>
        </w:rPr>
        <w:t>59</w:t>
      </w:r>
      <w:r w:rsidR="002557CD" w:rsidRPr="00E56EE7">
        <w:fldChar w:fldCharType="end"/>
      </w:r>
      <w:r w:rsidRPr="00E56EE7">
        <w:t xml:space="preserve"> </w:t>
      </w:r>
    </w:p>
    <w:p w:rsidR="00C22611" w:rsidRPr="00E56EE7" w:rsidRDefault="00C22611" w:rsidP="00E56EE7">
      <w:pPr>
        <w:autoSpaceDE w:val="0"/>
        <w:autoSpaceDN w:val="0"/>
        <w:adjustRightInd w:val="0"/>
        <w:spacing w:before="100" w:beforeAutospacing="1" w:after="100" w:afterAutospacing="1" w:line="240" w:lineRule="auto"/>
        <w:jc w:val="both"/>
      </w:pPr>
      <w:r w:rsidRPr="00E56EE7">
        <w:t>A veno-oclusão pode ser causada por alterações estruturais do pénis</w:t>
      </w:r>
      <w:r w:rsidR="002557CD" w:rsidRPr="00E56EE7">
        <w:fldChar w:fldCharType="begin"/>
      </w:r>
      <w:r w:rsidR="002557CD" w:rsidRPr="00E56EE7">
        <w:instrText xml:space="preserve"> REF _Ref423375143 \r \h  \* MERGEFORMAT </w:instrText>
      </w:r>
      <w:r w:rsidR="002557CD" w:rsidRPr="00E56EE7">
        <w:fldChar w:fldCharType="separate"/>
      </w:r>
      <w:r w:rsidR="00622479" w:rsidRPr="00622479">
        <w:rPr>
          <w:vertAlign w:val="superscript"/>
        </w:rPr>
        <w:t>59</w:t>
      </w:r>
      <w:r w:rsidR="002557CD" w:rsidRPr="00E56EE7">
        <w:fldChar w:fldCharType="end"/>
      </w:r>
      <w:r w:rsidRPr="00E56EE7">
        <w:t xml:space="preserve"> e/ou por alterações celulares envolvendo a redução da expressão da VEGF, que está relacionada com a perda de células eréteis devido ao consequente aumento da concentração de proteínas pró-apoptóticas.</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Pr="00E56EE7">
        <w:rPr>
          <w:vertAlign w:val="superscript"/>
        </w:rPr>
        <w:t>,</w:t>
      </w:r>
      <w:r w:rsidR="004F2037" w:rsidRPr="00E56EE7">
        <w:rPr>
          <w:vertAlign w:val="superscript"/>
        </w:rPr>
        <w:fldChar w:fldCharType="begin"/>
      </w:r>
      <w:r w:rsidR="00F17146" w:rsidRPr="00E56EE7">
        <w:rPr>
          <w:vertAlign w:val="superscript"/>
        </w:rPr>
        <w:instrText xml:space="preserve"> REF _Ref423385038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38</w:t>
      </w:r>
      <w:r w:rsidR="004F2037" w:rsidRPr="00E56EE7">
        <w:rPr>
          <w:vertAlign w:val="superscript"/>
        </w:rPr>
        <w:fldChar w:fldCharType="end"/>
      </w:r>
      <w:r w:rsidR="00F17146" w:rsidRPr="00E56EE7">
        <w:t xml:space="preserve"> </w:t>
      </w:r>
    </w:p>
    <w:p w:rsidR="00C22611" w:rsidRPr="00E56EE7" w:rsidRDefault="00C22611" w:rsidP="00E56EE7">
      <w:pPr>
        <w:autoSpaceDE w:val="0"/>
        <w:autoSpaceDN w:val="0"/>
        <w:adjustRightInd w:val="0"/>
        <w:spacing w:before="100" w:beforeAutospacing="1" w:after="100" w:afterAutospacing="1" w:line="240" w:lineRule="auto"/>
        <w:jc w:val="both"/>
      </w:pPr>
      <w:r w:rsidRPr="00E56EE7">
        <w:t xml:space="preserve">Muitos estudos efetuados em animais com DM tipo 1 foram inconclusivos, porém </w:t>
      </w:r>
      <w:r w:rsidR="0004168A" w:rsidRPr="00E56EE7">
        <w:t>tem sido sugerido q</w:t>
      </w:r>
      <w:r w:rsidRPr="00E56EE7">
        <w:t>ue a disfunção erétil por veno-oclusão seja mais frequente na</w:t>
      </w:r>
      <w:r w:rsidR="00B81C21" w:rsidRPr="00E56EE7">
        <w:t xml:space="preserve"> DM tipo 2 do que na DM tipo 1.</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_Ref431222631 \r \h  \* MERGEFORMAT </w:instrText>
      </w:r>
      <w:r w:rsidR="002557CD" w:rsidRPr="00E56EE7">
        <w:fldChar w:fldCharType="separate"/>
      </w:r>
      <w:r w:rsidR="00622479" w:rsidRPr="00622479">
        <w:rPr>
          <w:vertAlign w:val="superscript"/>
        </w:rPr>
        <w:t>98</w:t>
      </w:r>
      <w:r w:rsidR="002557CD" w:rsidRPr="00E56EE7">
        <w:fldChar w:fldCharType="end"/>
      </w:r>
      <w:r w:rsidR="0004168A" w:rsidRPr="00E56EE7">
        <w:t xml:space="preserve"> E</w:t>
      </w:r>
      <w:r w:rsidRPr="00E56EE7">
        <w:t xml:space="preserve">studos laboratoriais dirigidos por Chitaley </w:t>
      </w:r>
      <w:r w:rsidRPr="00E56EE7">
        <w:rPr>
          <w:i/>
        </w:rPr>
        <w:t>et al.</w:t>
      </w:r>
      <w:r w:rsidRPr="00E56EE7">
        <w:t xml:space="preserve"> concluíram que na diabetes tipo 1 o mecanismo de veno-oclusão permanece intacto, a</w:t>
      </w:r>
      <w:r w:rsidR="00B81C21" w:rsidRPr="00E56EE7">
        <w:t>o contrário da diabetes tipo 2.</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p>
    <w:p w:rsidR="0004168A" w:rsidRPr="00E56EE7" w:rsidRDefault="0004168A" w:rsidP="00E56EE7">
      <w:pPr>
        <w:pStyle w:val="PargrafodaLista"/>
        <w:autoSpaceDE w:val="0"/>
        <w:autoSpaceDN w:val="0"/>
        <w:adjustRightInd w:val="0"/>
        <w:spacing w:before="100" w:beforeAutospacing="1" w:after="100" w:afterAutospacing="1" w:line="240" w:lineRule="auto"/>
        <w:ind w:left="1428"/>
        <w:jc w:val="both"/>
        <w:rPr>
          <w:b/>
          <w:i/>
        </w:rPr>
      </w:pPr>
      <w:bookmarkStart w:id="11" w:name="_Ref431282815"/>
    </w:p>
    <w:p w:rsidR="0004168A" w:rsidRPr="00E56EE7" w:rsidRDefault="0004168A" w:rsidP="00E56EE7">
      <w:pPr>
        <w:pStyle w:val="PargrafodaLista"/>
        <w:autoSpaceDE w:val="0"/>
        <w:autoSpaceDN w:val="0"/>
        <w:adjustRightInd w:val="0"/>
        <w:spacing w:before="100" w:beforeAutospacing="1" w:after="100" w:afterAutospacing="1" w:line="240" w:lineRule="auto"/>
        <w:ind w:left="1428"/>
        <w:jc w:val="both"/>
        <w:rPr>
          <w:b/>
          <w:i/>
        </w:rPr>
      </w:pPr>
    </w:p>
    <w:p w:rsidR="00C22611" w:rsidRPr="00E56EE7" w:rsidRDefault="00C22611" w:rsidP="00E56EE7">
      <w:pPr>
        <w:pStyle w:val="PargrafodaLista"/>
        <w:numPr>
          <w:ilvl w:val="1"/>
          <w:numId w:val="35"/>
        </w:numPr>
        <w:autoSpaceDE w:val="0"/>
        <w:autoSpaceDN w:val="0"/>
        <w:adjustRightInd w:val="0"/>
        <w:spacing w:before="100" w:beforeAutospacing="1" w:after="100" w:afterAutospacing="1" w:line="240" w:lineRule="auto"/>
        <w:jc w:val="both"/>
        <w:rPr>
          <w:b/>
          <w:i/>
        </w:rPr>
      </w:pPr>
      <w:bookmarkStart w:id="12" w:name="_Ref431343509"/>
      <w:r w:rsidRPr="00E56EE7">
        <w:rPr>
          <w:b/>
          <w:i/>
        </w:rPr>
        <w:t>Hipercontratilidade cavernosa</w:t>
      </w:r>
      <w:bookmarkEnd w:id="11"/>
      <w:bookmarkEnd w:id="12"/>
    </w:p>
    <w:p w:rsidR="00C22611" w:rsidRPr="00E56EE7" w:rsidRDefault="00C22611" w:rsidP="00E56EE7">
      <w:pPr>
        <w:autoSpaceDE w:val="0"/>
        <w:autoSpaceDN w:val="0"/>
        <w:adjustRightInd w:val="0"/>
        <w:spacing w:before="100" w:beforeAutospacing="1" w:after="100" w:afterAutospacing="1" w:line="240" w:lineRule="auto"/>
        <w:jc w:val="both"/>
      </w:pPr>
      <w:r w:rsidRPr="00E56EE7">
        <w:t>O músculo liso das arteríolas e sinusoides do corpo cavernoso c</w:t>
      </w:r>
      <w:r w:rsidR="0004168A" w:rsidRPr="00E56EE7">
        <w:t>onté</w:t>
      </w:r>
      <w:r w:rsidRPr="00E56EE7">
        <w:t>m recetores α-adrenérgicos, contraindo em resposta à libertação de noradrenalina por estimulação simpática. A hipercontratilidade ocorre pela atividade exacerbada do sistema nervoso simpático e/ou pelo aumento da transmissão neuronal para o músculo liso, mantendo a flacidez peniana.</w:t>
      </w:r>
      <w:r w:rsidR="00F17146" w:rsidRPr="00E56EE7">
        <w:rPr>
          <w:vertAlign w:val="superscript"/>
        </w:rPr>
        <w:t xml:space="preserve"> </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Pr="00E56EE7">
        <w:t xml:space="preserve"> Este efeito é mediado pela PKC e pela ativação anormal da via RhoA/Rho-cinase, cuja atividade está elevada na DM, suprimindo a expressão do gene da eNOS e estimulando a produção de substâncias que perturbam o equilíbrio vasoconstrição-vasodilatação.</w:t>
      </w:r>
      <w:r w:rsidR="00F17146" w:rsidRPr="00E56EE7">
        <w:rPr>
          <w:vertAlign w:val="superscript"/>
        </w:rPr>
        <w:t xml:space="preserve"> </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00F17146" w:rsidRPr="00E56EE7">
        <w:rPr>
          <w:vertAlign w:val="superscript"/>
        </w:rPr>
        <w:t>,</w:t>
      </w:r>
      <w:r w:rsidR="004F2037" w:rsidRPr="00E56EE7">
        <w:rPr>
          <w:vertAlign w:val="superscript"/>
        </w:rPr>
        <w:fldChar w:fldCharType="begin"/>
      </w:r>
      <w:r w:rsidR="00F17146" w:rsidRPr="00E56EE7">
        <w:rPr>
          <w:vertAlign w:val="superscript"/>
        </w:rPr>
        <w:instrText xml:space="preserve"> REF _Ref423385663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96</w:t>
      </w:r>
      <w:r w:rsidR="004F2037" w:rsidRPr="00E56EE7">
        <w:rPr>
          <w:vertAlign w:val="superscript"/>
        </w:rPr>
        <w:fldChar w:fldCharType="end"/>
      </w:r>
      <w:r w:rsidR="00F17146" w:rsidRPr="00E56EE7">
        <w:rPr>
          <w:vertAlign w:val="superscript"/>
        </w:rPr>
        <w:t>,</w:t>
      </w:r>
      <w:r w:rsidR="004F2037" w:rsidRPr="00E56EE7">
        <w:rPr>
          <w:vertAlign w:val="superscript"/>
        </w:rPr>
        <w:fldChar w:fldCharType="begin"/>
      </w:r>
      <w:r w:rsidR="00F17146" w:rsidRPr="00E56EE7">
        <w:rPr>
          <w:vertAlign w:val="superscript"/>
        </w:rPr>
        <w:instrText xml:space="preserve"> REF _Ref423385666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99</w:t>
      </w:r>
      <w:r w:rsidR="004F2037" w:rsidRPr="00E56EE7">
        <w:rPr>
          <w:vertAlign w:val="superscript"/>
        </w:rPr>
        <w:fldChar w:fldCharType="end"/>
      </w:r>
    </w:p>
    <w:p w:rsidR="006170E7" w:rsidRPr="00E56EE7" w:rsidRDefault="00C22611" w:rsidP="00E56EE7">
      <w:pPr>
        <w:autoSpaceDE w:val="0"/>
        <w:autoSpaceDN w:val="0"/>
        <w:adjustRightInd w:val="0"/>
        <w:spacing w:before="100" w:beforeAutospacing="1" w:after="100" w:afterAutospacing="1" w:line="240" w:lineRule="auto"/>
        <w:jc w:val="both"/>
      </w:pPr>
      <w:proofErr w:type="gramStart"/>
      <w:r w:rsidRPr="00E56EE7">
        <w:t>Grande parte dos estudos realizados sobre a DM tipo 1 não demonstraram</w:t>
      </w:r>
      <w:proofErr w:type="gramEnd"/>
      <w:r w:rsidRPr="00E56EE7">
        <w:t xml:space="preserve"> alterações significativas da capacidade contráctil máxima quando comparados com amostras sem diabetes, ao contrário dos animais e humanos com DM tipo 2.</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Pr="00E56EE7">
        <w:t xml:space="preserve"> A hiperinsulinemia, a resistência à insulina e adiposidade visceral, características da DM tipo 2, estão associadas não só à hiperatividade simpática, mas também a um estado pró-inflamatório que leva à diminuição da atividade e biodisponibilidade do NO, causando uma diminuição do relaxamento muscular liso e DE em diabéticos obesos ou com excesso de peso.</w:t>
      </w:r>
      <w:r w:rsidR="00F17146" w:rsidRPr="00E56EE7">
        <w:rPr>
          <w:vertAlign w:val="superscript"/>
        </w:rPr>
        <w:t xml:space="preserve"> </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00F17146" w:rsidRPr="00E56EE7">
        <w:rPr>
          <w:vertAlign w:val="superscript"/>
        </w:rPr>
        <w:t>,</w:t>
      </w:r>
      <w:r w:rsidR="004F2037" w:rsidRPr="00E56EE7">
        <w:rPr>
          <w:vertAlign w:val="superscript"/>
        </w:rPr>
        <w:fldChar w:fldCharType="begin"/>
      </w:r>
      <w:r w:rsidR="00F17146" w:rsidRPr="00E56EE7">
        <w:rPr>
          <w:vertAlign w:val="superscript"/>
        </w:rPr>
        <w:instrText xml:space="preserve"> REF _Ref423375086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56</w:t>
      </w:r>
      <w:r w:rsidR="004F2037" w:rsidRPr="00E56EE7">
        <w:rPr>
          <w:vertAlign w:val="superscript"/>
        </w:rPr>
        <w:fldChar w:fldCharType="end"/>
      </w:r>
    </w:p>
    <w:p w:rsidR="00C22611" w:rsidRPr="00E56EE7" w:rsidRDefault="00C22611" w:rsidP="00E56EE7">
      <w:pPr>
        <w:pStyle w:val="PargrafodaLista"/>
        <w:numPr>
          <w:ilvl w:val="1"/>
          <w:numId w:val="35"/>
        </w:numPr>
        <w:autoSpaceDE w:val="0"/>
        <w:autoSpaceDN w:val="0"/>
        <w:adjustRightInd w:val="0"/>
        <w:spacing w:before="100" w:beforeAutospacing="1" w:after="100" w:afterAutospacing="1" w:line="240" w:lineRule="auto"/>
        <w:jc w:val="both"/>
        <w:rPr>
          <w:b/>
          <w:i/>
        </w:rPr>
      </w:pPr>
      <w:bookmarkStart w:id="13" w:name="_Ref431282822"/>
      <w:r w:rsidRPr="00E56EE7">
        <w:rPr>
          <w:b/>
          <w:i/>
        </w:rPr>
        <w:t>Neuropatia</w:t>
      </w:r>
      <w:bookmarkEnd w:id="13"/>
    </w:p>
    <w:p w:rsidR="0004168A" w:rsidRPr="00E56EE7" w:rsidRDefault="005F0A7E" w:rsidP="00E56EE7">
      <w:pPr>
        <w:autoSpaceDE w:val="0"/>
        <w:autoSpaceDN w:val="0"/>
        <w:adjustRightInd w:val="0"/>
        <w:spacing w:before="100" w:beforeAutospacing="1" w:after="100" w:afterAutospacing="1" w:line="240" w:lineRule="auto"/>
        <w:jc w:val="both"/>
      </w:pPr>
      <w:r w:rsidRPr="00E56EE7">
        <w:t xml:space="preserve">Os mecanismos envolvidos não estão completamente esclarecidos, contudo sabe-se que as lesões nervosas podem advir de alterações como o </w:t>
      </w:r>
      <w:proofErr w:type="gramStart"/>
      <w:r w:rsidRPr="00E56EE7">
        <w:rPr>
          <w:rFonts w:cs="TimesNewRomanPSMT"/>
        </w:rPr>
        <w:t>stress</w:t>
      </w:r>
      <w:proofErr w:type="gramEnd"/>
      <w:r w:rsidRPr="00E56EE7">
        <w:rPr>
          <w:rFonts w:cs="TimesNewRomanPSMT"/>
        </w:rPr>
        <w:t xml:space="preserve"> oxidativo, a ativação da PKC e a presença de produtos FGA, causando uma redução da densidade das fibras mielínicas dos nervos periféricos e consequente atraso na neurotransmissão.</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Pr="00E56EE7">
        <w:rPr>
          <w:vertAlign w:val="superscript"/>
        </w:rPr>
        <w:t>,</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Pr="00E56EE7">
        <w:t xml:space="preserve"> </w:t>
      </w:r>
    </w:p>
    <w:p w:rsidR="00C22611" w:rsidRPr="00E56EE7" w:rsidRDefault="00BD498D" w:rsidP="00E56EE7">
      <w:pPr>
        <w:autoSpaceDE w:val="0"/>
        <w:autoSpaceDN w:val="0"/>
        <w:adjustRightInd w:val="0"/>
        <w:spacing w:before="100" w:beforeAutospacing="1" w:after="100" w:afterAutospacing="1" w:line="240" w:lineRule="auto"/>
        <w:jc w:val="both"/>
      </w:pPr>
      <w:r w:rsidRPr="00E56EE7">
        <w:t xml:space="preserve">A </w:t>
      </w:r>
      <w:r w:rsidR="00AC5EE1" w:rsidRPr="00E56EE7">
        <w:t>hipó</w:t>
      </w:r>
      <w:r w:rsidRPr="00E56EE7">
        <w:t xml:space="preserve">xia causada pelos mecanismos supracitados pode desencadear vários eventos neuronais, tanto no corpo celular como no axónio: distúrbios na condutividade da membrana, </w:t>
      </w:r>
      <w:r w:rsidR="00AC5EE1" w:rsidRPr="00E56EE7">
        <w:t xml:space="preserve">velocidade de </w:t>
      </w:r>
      <w:r w:rsidRPr="00E56EE7">
        <w:t>condução nervosa e potencial de ação, e diminui</w:t>
      </w:r>
      <w:r w:rsidR="0004168A" w:rsidRPr="00E56EE7">
        <w:t>ção d</w:t>
      </w:r>
      <w:r w:rsidRPr="00E56EE7">
        <w:t>o transporte axonal. Isso explica porque é que, apesar de o tecido peniano não conter corpos celulares dos neurónios, a função nitrérgica neste tecido se deteriora em condições de hipóxia.</w:t>
      </w:r>
      <w:r w:rsidR="002557CD" w:rsidRPr="00E56EE7">
        <w:fldChar w:fldCharType="begin"/>
      </w:r>
      <w:r w:rsidR="002557CD" w:rsidRPr="00E56EE7">
        <w:instrText xml:space="preserve"> REF _Ref431222431 \r \h  \* MERGEFORMAT </w:instrText>
      </w:r>
      <w:r w:rsidR="002557CD" w:rsidRPr="00E56EE7">
        <w:fldChar w:fldCharType="separate"/>
      </w:r>
      <w:r w:rsidR="00622479" w:rsidRPr="00622479">
        <w:rPr>
          <w:vertAlign w:val="superscript"/>
        </w:rPr>
        <w:t>15</w:t>
      </w:r>
      <w:r w:rsidR="002557CD" w:rsidRPr="00E56EE7">
        <w:fldChar w:fldCharType="end"/>
      </w:r>
      <w:r w:rsidRPr="00E56EE7">
        <w:t xml:space="preserve"> Na hipóxia ou isquemia aguda </w:t>
      </w:r>
      <w:r w:rsidR="00AC5EE1" w:rsidRPr="00E56EE7">
        <w:t xml:space="preserve">a </w:t>
      </w:r>
      <w:r w:rsidRPr="00E56EE7">
        <w:t xml:space="preserve">expressão da </w:t>
      </w:r>
      <w:r w:rsidR="00AC5EE1" w:rsidRPr="00E56EE7">
        <w:t>eNOS e da nNOS é alterada transitoriamente devido aos mecanismos compensatórios que aumentam a expressão da nNOS para a reconstituição do fluxo sanguíneo através de vasodilatação e neovascularização</w:t>
      </w:r>
      <w:r w:rsidR="005F0A7E" w:rsidRPr="00E56EE7">
        <w:t xml:space="preserve">. </w:t>
      </w:r>
      <w:r w:rsidR="00AC5EE1" w:rsidRPr="00E56EE7">
        <w:t>Na</w:t>
      </w:r>
      <w:r w:rsidR="00C22611" w:rsidRPr="00E56EE7">
        <w:t xml:space="preserve"> neuropatia diabética </w:t>
      </w:r>
      <w:r w:rsidR="005F0A7E" w:rsidRPr="00E56EE7">
        <w:t xml:space="preserve">a hipoxia crónica </w:t>
      </w:r>
      <w:r w:rsidR="00C22611" w:rsidRPr="00E56EE7">
        <w:t xml:space="preserve">pode estar associada </w:t>
      </w:r>
      <w:r w:rsidR="00AC5EE1" w:rsidRPr="00E56EE7">
        <w:t xml:space="preserve">à alteração do transporte axonal e </w:t>
      </w:r>
      <w:r w:rsidR="00C22611" w:rsidRPr="00E56EE7">
        <w:t>neurodegeneração nitrérgica seletiva que diminui a atividade da nNOS.</w:t>
      </w:r>
      <w:r w:rsidR="00F17146" w:rsidRPr="00E56EE7">
        <w:rPr>
          <w:vertAlign w:val="superscript"/>
        </w:rPr>
        <w:t xml:space="preserve"> </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00F17146" w:rsidRPr="00E56EE7">
        <w:rPr>
          <w:vertAlign w:val="superscript"/>
        </w:rPr>
        <w:t>,</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00C22611" w:rsidRPr="00E56EE7">
        <w:t xml:space="preserve"> Tanto a neuropatia somática como a autonómica, podem contribuir para a DE induzida pela diabetes, através dos impulsos sensoriais débeis do pénis para o centro reflexogénico da ereção e da atividade parassimpática reduzida ou ausente.</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00C22611" w:rsidRPr="00E56EE7">
        <w:rPr>
          <w:vertAlign w:val="superscript"/>
        </w:rPr>
        <w:t>,</w:t>
      </w:r>
      <w:r w:rsidR="004F2037" w:rsidRPr="00E56EE7">
        <w:rPr>
          <w:vertAlign w:val="superscript"/>
        </w:rPr>
        <w:fldChar w:fldCharType="begin"/>
      </w:r>
      <w:r w:rsidR="00F17146" w:rsidRPr="00E56EE7">
        <w:rPr>
          <w:vertAlign w:val="superscript"/>
        </w:rPr>
        <w:instrText xml:space="preserve"> REF _Ref423375086 \r \h </w:instrText>
      </w:r>
      <w:r w:rsidR="004F2037" w:rsidRPr="00E56EE7">
        <w:rPr>
          <w:vertAlign w:val="superscript"/>
        </w:rPr>
      </w:r>
      <w:r w:rsidR="00E56EE7">
        <w:rPr>
          <w:vertAlign w:val="superscript"/>
        </w:rPr>
        <w:instrText xml:space="preserve"> \* MERGEFORMAT </w:instrText>
      </w:r>
      <w:r w:rsidR="004F2037" w:rsidRPr="00E56EE7">
        <w:rPr>
          <w:vertAlign w:val="superscript"/>
        </w:rPr>
        <w:fldChar w:fldCharType="separate"/>
      </w:r>
      <w:r w:rsidR="00622479">
        <w:rPr>
          <w:vertAlign w:val="superscript"/>
        </w:rPr>
        <w:t>56</w:t>
      </w:r>
      <w:r w:rsidR="004F2037" w:rsidRPr="00E56EE7">
        <w:rPr>
          <w:vertAlign w:val="superscript"/>
        </w:rPr>
        <w:fldChar w:fldCharType="end"/>
      </w:r>
      <w:r w:rsidR="00C22611" w:rsidRPr="00E56EE7">
        <w:t xml:space="preserve"> </w:t>
      </w:r>
    </w:p>
    <w:p w:rsidR="00BD498D" w:rsidRPr="00E56EE7" w:rsidRDefault="00BD498D" w:rsidP="00E56EE7">
      <w:pPr>
        <w:autoSpaceDE w:val="0"/>
        <w:autoSpaceDN w:val="0"/>
        <w:adjustRightInd w:val="0"/>
        <w:spacing w:before="100" w:beforeAutospacing="1" w:after="100" w:afterAutospacing="1" w:line="240" w:lineRule="auto"/>
        <w:jc w:val="both"/>
        <w:rPr>
          <w:vertAlign w:val="superscript"/>
        </w:rPr>
      </w:pPr>
      <w:r w:rsidRPr="00E56EE7">
        <w:t>Vários estudos efetuados em animais com diabetes induzida relataram a diminuição da expressão e atividade da nNOS devido à degeneração de nervos nitrérgicos, tendo-se verificado que este efeito é mais significativo na DM tipo 1</w:t>
      </w:r>
      <w:r w:rsidR="002557CD" w:rsidRPr="00E56EE7">
        <w:fldChar w:fldCharType="begin"/>
      </w:r>
      <w:r w:rsidR="002557CD" w:rsidRPr="00E56EE7">
        <w:instrText xml:space="preserve"> REF _Ref431222431 \r \h  \* MERGEFORMAT </w:instrText>
      </w:r>
      <w:r w:rsidR="002557CD" w:rsidRPr="00E56EE7">
        <w:fldChar w:fldCharType="separate"/>
      </w:r>
      <w:r w:rsidR="00622479" w:rsidRPr="00622479">
        <w:rPr>
          <w:vertAlign w:val="superscript"/>
        </w:rPr>
        <w:t>15</w:t>
      </w:r>
      <w:r w:rsidR="002557CD" w:rsidRPr="00E56EE7">
        <w:fldChar w:fldCharType="end"/>
      </w:r>
      <w:r w:rsidRPr="00E56EE7">
        <w:rPr>
          <w:vertAlign w:val="superscript"/>
        </w:rPr>
        <w:t>,</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Pr="00E56EE7">
        <w:t xml:space="preserve"> do que na DM tipo 2.</w:t>
      </w:r>
      <w:r w:rsidR="002557CD" w:rsidRPr="00E56EE7">
        <w:fldChar w:fldCharType="begin"/>
      </w:r>
      <w:r w:rsidR="002557CD" w:rsidRPr="00E56EE7">
        <w:instrText xml:space="preserve"> REF _Ref431222431 \r \h  \* MERGEFORMAT </w:instrText>
      </w:r>
      <w:r w:rsidR="002557CD" w:rsidRPr="00E56EE7">
        <w:fldChar w:fldCharType="separate"/>
      </w:r>
      <w:r w:rsidR="00622479" w:rsidRPr="00622479">
        <w:rPr>
          <w:vertAlign w:val="superscript"/>
        </w:rPr>
        <w:t>15</w:t>
      </w:r>
      <w:r w:rsidR="002557CD" w:rsidRPr="00E56EE7">
        <w:fldChar w:fldCharType="end"/>
      </w:r>
      <w:r w:rsidRPr="00E56EE7">
        <w:rPr>
          <w:vertAlign w:val="superscript"/>
        </w:rPr>
        <w:t>,</w:t>
      </w:r>
      <w:r w:rsidR="002557CD" w:rsidRPr="00E56EE7">
        <w:fldChar w:fldCharType="begin"/>
      </w:r>
      <w:r w:rsidR="002557CD" w:rsidRPr="00E56EE7">
        <w:instrText xml:space="preserve"> REF _Ref431221103 \r \h  \* MERGEFORMAT </w:instrText>
      </w:r>
      <w:r w:rsidR="002557CD" w:rsidRPr="00E56EE7">
        <w:fldChar w:fldCharType="separate"/>
      </w:r>
      <w:r w:rsidR="00622479" w:rsidRPr="00622479">
        <w:rPr>
          <w:vertAlign w:val="superscript"/>
        </w:rPr>
        <w:t>16</w:t>
      </w:r>
      <w:r w:rsidR="002557CD" w:rsidRPr="00E56EE7">
        <w:fldChar w:fldCharType="end"/>
      </w:r>
      <w:r w:rsidRPr="00E56EE7">
        <w:rPr>
          <w:vertAlign w:val="superscript"/>
        </w:rPr>
        <w:t>,</w:t>
      </w:r>
      <w:r w:rsidRPr="00E56EE7">
        <w:rPr>
          <w:vertAlign w:val="superscript"/>
        </w:rPr>
        <w:fldChar w:fldCharType="begin"/>
      </w:r>
      <w:r w:rsidRPr="00E56EE7">
        <w:rPr>
          <w:vertAlign w:val="superscript"/>
        </w:rPr>
        <w:instrText xml:space="preserve"> REF _Ref431222475 \r \h </w:instrText>
      </w:r>
      <w:r w:rsidRPr="00E56EE7">
        <w:rPr>
          <w:vertAlign w:val="superscript"/>
        </w:rPr>
      </w:r>
      <w:r w:rsidR="00E56EE7">
        <w:rPr>
          <w:vertAlign w:val="superscript"/>
        </w:rPr>
        <w:instrText xml:space="preserve"> \* MERGEFORMAT </w:instrText>
      </w:r>
      <w:r w:rsidRPr="00E56EE7">
        <w:rPr>
          <w:vertAlign w:val="superscript"/>
        </w:rPr>
        <w:fldChar w:fldCharType="separate"/>
      </w:r>
      <w:r w:rsidR="00622479">
        <w:rPr>
          <w:vertAlign w:val="superscript"/>
        </w:rPr>
        <w:t>54</w:t>
      </w:r>
      <w:r w:rsidRPr="00E56EE7">
        <w:rPr>
          <w:vertAlign w:val="superscript"/>
        </w:rPr>
        <w:fldChar w:fldCharType="end"/>
      </w:r>
    </w:p>
    <w:p w:rsidR="000971B1" w:rsidRPr="00E56EE7" w:rsidRDefault="000971B1" w:rsidP="00E56EE7">
      <w:pPr>
        <w:autoSpaceDE w:val="0"/>
        <w:autoSpaceDN w:val="0"/>
        <w:adjustRightInd w:val="0"/>
        <w:spacing w:before="100" w:beforeAutospacing="1" w:after="100" w:afterAutospacing="1" w:line="240" w:lineRule="auto"/>
        <w:jc w:val="both"/>
      </w:pPr>
    </w:p>
    <w:p w:rsidR="00C22611" w:rsidRPr="00E56EE7" w:rsidRDefault="00C22611" w:rsidP="00E56EE7">
      <w:pPr>
        <w:pStyle w:val="PargrafodaLista"/>
        <w:numPr>
          <w:ilvl w:val="1"/>
          <w:numId w:val="35"/>
        </w:numPr>
        <w:autoSpaceDE w:val="0"/>
        <w:autoSpaceDN w:val="0"/>
        <w:adjustRightInd w:val="0"/>
        <w:spacing w:before="100" w:beforeAutospacing="1" w:after="100" w:afterAutospacing="1" w:line="240" w:lineRule="auto"/>
        <w:jc w:val="both"/>
        <w:rPr>
          <w:b/>
          <w:i/>
        </w:rPr>
      </w:pPr>
      <w:bookmarkStart w:id="14" w:name="_Ref431282833"/>
      <w:r w:rsidRPr="00E56EE7">
        <w:rPr>
          <w:b/>
          <w:i/>
        </w:rPr>
        <w:t>Hipogonadismo</w:t>
      </w:r>
      <w:bookmarkEnd w:id="14"/>
    </w:p>
    <w:p w:rsidR="00C22611" w:rsidRPr="00E56EE7" w:rsidRDefault="00C22611" w:rsidP="00E56EE7">
      <w:pPr>
        <w:autoSpaceDE w:val="0"/>
        <w:autoSpaceDN w:val="0"/>
        <w:adjustRightInd w:val="0"/>
        <w:spacing w:before="100" w:beforeAutospacing="1" w:after="100" w:afterAutospacing="1" w:line="240" w:lineRule="auto"/>
        <w:jc w:val="both"/>
      </w:pPr>
      <w:r w:rsidRPr="00E56EE7">
        <w:t>O hipogonadismo masculino é uma complicação frequente na DM, afetando 1/3 dos diabéticos tipo 2</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Pr="00E56EE7">
        <w:t xml:space="preserve"> e cerca de 10% dos diabéticos tipo 1.</w:t>
      </w:r>
      <w:r w:rsidR="002557CD" w:rsidRPr="00E56EE7">
        <w:fldChar w:fldCharType="begin"/>
      </w:r>
      <w:r w:rsidR="002557CD" w:rsidRPr="00E56EE7">
        <w:instrText xml:space="preserve"> REF _Ref423385719 \r \h  \* MERGEFORMAT </w:instrText>
      </w:r>
      <w:r w:rsidR="002557CD" w:rsidRPr="00E56EE7">
        <w:fldChar w:fldCharType="separate"/>
      </w:r>
      <w:r w:rsidR="00622479" w:rsidRPr="00622479">
        <w:rPr>
          <w:vertAlign w:val="superscript"/>
        </w:rPr>
        <w:t>101</w:t>
      </w:r>
      <w:r w:rsidR="002557CD" w:rsidRPr="00E56EE7">
        <w:fldChar w:fldCharType="end"/>
      </w:r>
    </w:p>
    <w:p w:rsidR="00C22611" w:rsidRPr="00E56EE7" w:rsidRDefault="00C22611" w:rsidP="00E56EE7">
      <w:pPr>
        <w:autoSpaceDE w:val="0"/>
        <w:autoSpaceDN w:val="0"/>
        <w:adjustRightInd w:val="0"/>
        <w:spacing w:after="0" w:line="240" w:lineRule="auto"/>
        <w:jc w:val="both"/>
        <w:rPr>
          <w:rFonts w:cs="AdvOT1ef757c0"/>
        </w:rPr>
      </w:pPr>
      <w:r w:rsidRPr="00E56EE7">
        <w:t>Os mecanismos envolvidos no défice de testosterona na DM incluem um baixo nível de globulina de ligação às hormonas sexuais (SHBG) e testosterona livre (TL) devido à resistência à insulina, e estes parâmetros apresentam uma relação inversa com o perímetro abdominal.</w:t>
      </w:r>
      <w:r w:rsidRPr="00E56EE7">
        <w:rPr>
          <w:rFonts w:cs="TimesNewRomanPS"/>
        </w:rPr>
        <w:t xml:space="preserve"> O aumento do tecido adiposo aumenta também a produção de leptina e favorece a resistência à insulina e a hiperinsulinemia.</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_Ref423385038 \r \h  \* MERGEFORMAT </w:instrText>
      </w:r>
      <w:r w:rsidR="002557CD" w:rsidRPr="00E56EE7">
        <w:fldChar w:fldCharType="separate"/>
      </w:r>
      <w:r w:rsidR="00622479" w:rsidRPr="00622479">
        <w:rPr>
          <w:vertAlign w:val="superscript"/>
        </w:rPr>
        <w:t>38</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_Ref423385757 \r \h  \* MERGEFORMAT </w:instrText>
      </w:r>
      <w:r w:rsidR="002557CD" w:rsidRPr="00E56EE7">
        <w:fldChar w:fldCharType="separate"/>
      </w:r>
      <w:r w:rsidR="00622479" w:rsidRPr="00622479">
        <w:rPr>
          <w:vertAlign w:val="superscript"/>
        </w:rPr>
        <w:t>45</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_Ref423375086 \r \h  \* MERGEFORMAT </w:instrText>
      </w:r>
      <w:r w:rsidR="002557CD" w:rsidRPr="00E56EE7">
        <w:fldChar w:fldCharType="separate"/>
      </w:r>
      <w:r w:rsidR="00622479" w:rsidRPr="00622479">
        <w:rPr>
          <w:vertAlign w:val="superscript"/>
        </w:rPr>
        <w:t>56</w:t>
      </w:r>
      <w:r w:rsidR="002557CD" w:rsidRPr="00E56EE7">
        <w:fldChar w:fldCharType="end"/>
      </w:r>
      <w:r w:rsidRPr="00E56EE7">
        <w:t xml:space="preserve"> Outra causa é a </w:t>
      </w:r>
      <w:r w:rsidRPr="00E56EE7">
        <w:rPr>
          <w:rFonts w:cs="TimesNewRomanPS"/>
        </w:rPr>
        <w:t xml:space="preserve">estimulação da conversão da testosterona em estradiol pela aromatase aumentada no tecido adiposo, provocando uma supressão da hormona libertadora de gonadotrofinas (GnRH) e subsequente redução da libertação </w:t>
      </w:r>
      <w:r w:rsidRPr="00E56EE7">
        <w:t>das hormonas luteinizante (LH) e foliculoestimulante (FSH)</w:t>
      </w:r>
      <w:r w:rsidRPr="00E56EE7">
        <w:rPr>
          <w:rFonts w:cs="TimesNewRomanPS"/>
        </w:rPr>
        <w:t>, o que, por sua vez, reduz a secreção de testosterona pelas células de Leydig</w:t>
      </w:r>
      <w:r w:rsidR="0004168A" w:rsidRPr="00E56EE7">
        <w:rPr>
          <w:rFonts w:cs="TimesNewRomanPS"/>
        </w:rPr>
        <w:t>.</w:t>
      </w:r>
      <w:r w:rsidR="004F2037" w:rsidRPr="00E56EE7">
        <w:rPr>
          <w:vertAlign w:val="superscript"/>
        </w:rPr>
        <w:fldChar w:fldCharType="begin"/>
      </w:r>
      <w:r w:rsidR="00813706" w:rsidRPr="00E56EE7">
        <w:rPr>
          <w:vertAlign w:val="superscript"/>
        </w:rPr>
        <w:instrText xml:space="preserve"> REF _Ref423385745 \r \h </w:instrText>
      </w:r>
      <w:r w:rsidR="004F2037" w:rsidRPr="00E56EE7">
        <w:rPr>
          <w:vertAlign w:val="superscript"/>
        </w:rPr>
      </w:r>
      <w:r w:rsidR="0004168A" w:rsidRPr="00E56EE7">
        <w:rPr>
          <w:vertAlign w:val="superscript"/>
        </w:rPr>
        <w:instrText xml:space="preserve"> \* MERGEFORMAT </w:instrText>
      </w:r>
      <w:r w:rsidR="004F2037" w:rsidRPr="00E56EE7">
        <w:rPr>
          <w:vertAlign w:val="superscript"/>
        </w:rPr>
        <w:fldChar w:fldCharType="separate"/>
      </w:r>
      <w:r w:rsidR="00622479">
        <w:rPr>
          <w:vertAlign w:val="superscript"/>
        </w:rPr>
        <w:t>9</w:t>
      </w:r>
      <w:r w:rsidR="004F2037" w:rsidRPr="00E56EE7">
        <w:rPr>
          <w:vertAlign w:val="superscript"/>
        </w:rPr>
        <w:fldChar w:fldCharType="end"/>
      </w:r>
      <w:r w:rsidR="0004168A" w:rsidRPr="00E56EE7">
        <w:rPr>
          <w:vertAlign w:val="superscript"/>
        </w:rPr>
        <w:t>,</w:t>
      </w:r>
      <w:r w:rsidR="002557CD" w:rsidRPr="00E56EE7">
        <w:fldChar w:fldCharType="begin"/>
      </w:r>
      <w:r w:rsidR="002557CD" w:rsidRPr="00E56EE7">
        <w:instrText xml:space="preserve"> REF _Ref423385745 \r \h  \* MERGEFORMAT </w:instrText>
      </w:r>
      <w:r w:rsidR="002557CD" w:rsidRPr="00E56EE7">
        <w:fldChar w:fldCharType="separate"/>
      </w:r>
      <w:r w:rsidR="00622479" w:rsidRPr="00622479">
        <w:rPr>
          <w:vertAlign w:val="superscript"/>
        </w:rPr>
        <w:t>9</w:t>
      </w:r>
      <w:r w:rsidR="002557CD" w:rsidRPr="00E56EE7">
        <w:fldChar w:fldCharType="end"/>
      </w:r>
      <w:r w:rsidR="00AC0225" w:rsidRPr="00E56EE7">
        <w:rPr>
          <w:vertAlign w:val="superscript"/>
        </w:rPr>
        <w:t>,</w:t>
      </w:r>
      <w:r w:rsidR="00813706" w:rsidRPr="00E56EE7">
        <w:t xml:space="preserve"> </w:t>
      </w:r>
      <w:r w:rsidR="002557CD" w:rsidRPr="00E56EE7">
        <w:fldChar w:fldCharType="begin"/>
      </w:r>
      <w:r w:rsidR="002557CD" w:rsidRPr="00E56EE7">
        <w:instrText xml:space="preserve"> REF _Ref423384574 \r \h  \* MERGEFORMAT </w:instrText>
      </w:r>
      <w:r w:rsidR="002557CD" w:rsidRPr="00E56EE7">
        <w:fldChar w:fldCharType="separate"/>
      </w:r>
      <w:r w:rsidR="00622479" w:rsidRPr="00622479">
        <w:rPr>
          <w:vertAlign w:val="superscript"/>
        </w:rPr>
        <w:t>21</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_Ref423385038 \r \h  \* MERGEFORMAT </w:instrText>
      </w:r>
      <w:r w:rsidR="002557CD" w:rsidRPr="00E56EE7">
        <w:fldChar w:fldCharType="separate"/>
      </w:r>
      <w:r w:rsidR="00622479" w:rsidRPr="00622479">
        <w:rPr>
          <w:vertAlign w:val="superscript"/>
        </w:rPr>
        <w:t>38</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_Ref423375086 \r \h  \* MERGEFORMAT </w:instrText>
      </w:r>
      <w:r w:rsidR="002557CD" w:rsidRPr="00E56EE7">
        <w:fldChar w:fldCharType="separate"/>
      </w:r>
      <w:r w:rsidR="00622479" w:rsidRPr="00622479">
        <w:rPr>
          <w:vertAlign w:val="superscript"/>
        </w:rPr>
        <w:t>56</w:t>
      </w:r>
      <w:r w:rsidR="002557CD" w:rsidRPr="00E56EE7">
        <w:fldChar w:fldCharType="end"/>
      </w:r>
    </w:p>
    <w:p w:rsidR="004500A9" w:rsidRPr="00E56EE7" w:rsidRDefault="004500A9" w:rsidP="00E56EE7">
      <w:pPr>
        <w:tabs>
          <w:tab w:val="left" w:pos="709"/>
        </w:tabs>
        <w:autoSpaceDE w:val="0"/>
        <w:autoSpaceDN w:val="0"/>
        <w:adjustRightInd w:val="0"/>
        <w:spacing w:before="100" w:beforeAutospacing="1" w:after="100" w:afterAutospacing="1" w:line="240" w:lineRule="auto"/>
        <w:ind w:left="709" w:hanging="283"/>
        <w:jc w:val="both"/>
        <w:rPr>
          <w:b/>
        </w:rPr>
      </w:pPr>
    </w:p>
    <w:p w:rsidR="00B41389" w:rsidRPr="00E56EE7" w:rsidRDefault="00B41389" w:rsidP="00E56EE7">
      <w:pPr>
        <w:pStyle w:val="PargrafodaLista"/>
        <w:numPr>
          <w:ilvl w:val="0"/>
          <w:numId w:val="35"/>
        </w:numPr>
        <w:tabs>
          <w:tab w:val="left" w:pos="709"/>
        </w:tabs>
        <w:autoSpaceDE w:val="0"/>
        <w:autoSpaceDN w:val="0"/>
        <w:adjustRightInd w:val="0"/>
        <w:spacing w:before="100" w:beforeAutospacing="1" w:after="100" w:afterAutospacing="1" w:line="240" w:lineRule="auto"/>
        <w:jc w:val="both"/>
        <w:rPr>
          <w:b/>
        </w:rPr>
      </w:pPr>
      <w:bookmarkStart w:id="15" w:name="_Ref431282841"/>
      <w:r w:rsidRPr="00E56EE7">
        <w:rPr>
          <w:b/>
        </w:rPr>
        <w:t>ABORDAGEM</w:t>
      </w:r>
      <w:r w:rsidR="00CA381A" w:rsidRPr="00E56EE7">
        <w:rPr>
          <w:b/>
        </w:rPr>
        <w:t xml:space="preserve"> DIAGNÓSTICA</w:t>
      </w:r>
      <w:bookmarkEnd w:id="15"/>
    </w:p>
    <w:p w:rsidR="00370401" w:rsidRPr="00E56EE7" w:rsidRDefault="00D52A2A" w:rsidP="00E56EE7">
      <w:pPr>
        <w:autoSpaceDE w:val="0"/>
        <w:autoSpaceDN w:val="0"/>
        <w:adjustRightInd w:val="0"/>
        <w:spacing w:before="100" w:beforeAutospacing="1" w:after="100" w:afterAutospacing="1" w:line="240" w:lineRule="auto"/>
        <w:jc w:val="both"/>
      </w:pPr>
      <w:r w:rsidRPr="00E56EE7">
        <w:t>O diagnóstico da disfunção erétil em pacientes diabéticos é realizado respeitando o mesmo algoritmo internacionalmente utilizado na população geral.</w:t>
      </w:r>
      <w:r w:rsidR="00370401" w:rsidRPr="00E56EE7">
        <w:t xml:space="preserve"> Existem algumas formas de DE reversíveis (</w:t>
      </w:r>
      <w:r w:rsidR="00370401" w:rsidRPr="00E56EE7">
        <w:rPr>
          <w:b/>
        </w:rPr>
        <w:t>Tabela 1</w:t>
      </w:r>
      <w:r w:rsidR="00370401" w:rsidRPr="00E56EE7">
        <w:t>) pelo que um diagnóstico preciso é fundamental.</w:t>
      </w:r>
    </w:p>
    <w:p w:rsidR="00D52A2A" w:rsidRPr="00E56EE7" w:rsidRDefault="00D52A2A" w:rsidP="00E56EE7">
      <w:pPr>
        <w:jc w:val="both"/>
      </w:pPr>
      <w:r w:rsidRPr="00E56EE7">
        <w:t xml:space="preserve">O diagnóstico de DE </w:t>
      </w:r>
      <w:r w:rsidRPr="00E56EE7">
        <w:rPr>
          <w:rFonts w:cs="TimesNewRoman"/>
        </w:rPr>
        <w:t>é essencialmente clínico, baseado numa anamnese detalhada e exame físico que</w:t>
      </w:r>
      <w:r w:rsidR="00C37406" w:rsidRPr="00E56EE7">
        <w:rPr>
          <w:rFonts w:cs="TimesNewRoman"/>
        </w:rPr>
        <w:t xml:space="preserve"> abranjam as possíveis causas da</w:t>
      </w:r>
      <w:r w:rsidRPr="00E56EE7">
        <w:rPr>
          <w:rFonts w:cs="TimesNewRoman"/>
        </w:rPr>
        <w:t xml:space="preserve"> DE. A anamnese deve ser feita em ambiente descontraído e incluir a avaliação psicossocial, </w:t>
      </w:r>
      <w:r w:rsidR="00C37406" w:rsidRPr="00E56EE7">
        <w:rPr>
          <w:rFonts w:cs="TimesNewRoman"/>
        </w:rPr>
        <w:t xml:space="preserve">a medicação habitual, </w:t>
      </w:r>
      <w:r w:rsidRPr="00E56EE7">
        <w:rPr>
          <w:rFonts w:cs="TimesNewRoman"/>
        </w:rPr>
        <w:t xml:space="preserve">a história médica e sexual passada e atual, o </w:t>
      </w:r>
      <w:r w:rsidR="00C37406" w:rsidRPr="00E56EE7">
        <w:rPr>
          <w:rFonts w:cs="TimesNewRoman"/>
        </w:rPr>
        <w:t>início e duração dos sintomas</w:t>
      </w:r>
      <w:r w:rsidRPr="00E56EE7">
        <w:rPr>
          <w:rFonts w:cs="TimesNewRoman"/>
        </w:rPr>
        <w:t xml:space="preserve"> e possíveis tratamentos anteriores, </w:t>
      </w:r>
      <w:r w:rsidRPr="00E56EE7">
        <w:t>as características das ereções (duração e rigidez) estimuladas e noturnas e investigar outras disfunções sexuais</w:t>
      </w:r>
      <w:r w:rsidR="00E64E12" w:rsidRPr="00E56EE7">
        <w:t>. Deve-se também atentar à relação com a(o) parceira(o) e patologias concomitantes com o mesmo</w:t>
      </w:r>
      <w:r w:rsidRPr="00E56EE7">
        <w:t>.</w:t>
      </w:r>
      <w:r w:rsidR="002557CD" w:rsidRPr="00E56EE7">
        <w:fldChar w:fldCharType="begin"/>
      </w:r>
      <w:r w:rsidR="002557CD" w:rsidRPr="00E56EE7">
        <w:instrText xml:space="preserve"> REF _Ref423370363 \r \h  \* MERGEFORMAT </w:instrText>
      </w:r>
      <w:r w:rsidR="002557CD" w:rsidRPr="00E56EE7">
        <w:fldChar w:fldCharType="separate"/>
      </w:r>
      <w:r w:rsidR="00622479" w:rsidRPr="00622479">
        <w:rPr>
          <w:vertAlign w:val="superscript"/>
        </w:rPr>
        <w:t>94</w:t>
      </w:r>
      <w:r w:rsidR="002557CD" w:rsidRPr="00E56EE7">
        <w:fldChar w:fldCharType="end"/>
      </w:r>
      <w:r w:rsidRPr="00E56EE7">
        <w:t xml:space="preserve"> Durante o exame físico, </w:t>
      </w:r>
      <w:r w:rsidR="0004168A" w:rsidRPr="00E56EE7">
        <w:t>devem ser investigad</w:t>
      </w:r>
      <w:r w:rsidR="0004168A" w:rsidRPr="00E56EE7">
        <w:t>a</w:t>
      </w:r>
      <w:r w:rsidR="0004168A" w:rsidRPr="00E56EE7">
        <w:t>s</w:t>
      </w:r>
      <w:r w:rsidR="0004168A" w:rsidRPr="00E56EE7">
        <w:t xml:space="preserve"> </w:t>
      </w:r>
      <w:r w:rsidRPr="00E56EE7">
        <w:t>anomalias estruturais penianas</w:t>
      </w:r>
      <w:r w:rsidR="00C37406" w:rsidRPr="00E56EE7">
        <w:t xml:space="preserve"> (doença de Peyronie</w:t>
      </w:r>
      <w:r w:rsidRPr="00E56EE7">
        <w:t>) e sinais de hipogonadismo e de doença prostática, bem como sinais clínicos de patologia cardiovascular ou neuropatia diabética.</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vertAlign w:val="superscript"/>
        </w:rPr>
        <w:t>36</w:t>
      </w:r>
      <w:r w:rsidR="002557CD" w:rsidRPr="00E56EE7">
        <w:fldChar w:fldCharType="end"/>
      </w:r>
    </w:p>
    <w:p w:rsidR="00D52A2A" w:rsidRPr="00E56EE7" w:rsidRDefault="00D52A2A" w:rsidP="00E56EE7">
      <w:pPr>
        <w:autoSpaceDE w:val="0"/>
        <w:autoSpaceDN w:val="0"/>
        <w:adjustRightInd w:val="0"/>
        <w:spacing w:before="100" w:beforeAutospacing="1" w:after="100" w:afterAutospacing="1" w:line="240" w:lineRule="auto"/>
        <w:jc w:val="both"/>
      </w:pPr>
      <w:r w:rsidRPr="00E56EE7">
        <w:t>O uso de questionários validados, dos quais o mais utilizado é o Índice Internacional de Função Erétil (</w:t>
      </w:r>
      <w:r w:rsidRPr="00E56EE7">
        <w:rPr>
          <w:i/>
        </w:rPr>
        <w:t xml:space="preserve">International índex for Erectile Function - </w:t>
      </w:r>
      <w:r w:rsidRPr="00E56EE7">
        <w:t>IIEF), tem-se mostrado útil no rastreio e avaliação da gravidade da DE, porém a sua aplicação na prática clínica não é mandatória.</w:t>
      </w:r>
      <w:r w:rsidR="002557CD" w:rsidRPr="00E56EE7">
        <w:fldChar w:fldCharType="begin"/>
      </w:r>
      <w:r w:rsidR="002557CD" w:rsidRPr="00E56EE7">
        <w:instrText xml:space="preserve"> REF _Ref423386325 \r \h  \* MERGEFORMAT </w:instrText>
      </w:r>
      <w:r w:rsidR="002557CD" w:rsidRPr="00E56EE7">
        <w:fldChar w:fldCharType="separate"/>
      </w:r>
      <w:r w:rsidR="00622479" w:rsidRPr="00622479">
        <w:rPr>
          <w:vertAlign w:val="superscript"/>
        </w:rPr>
        <w:t>71</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_Ref423386330 \r \h  \* MERGEFORMAT </w:instrText>
      </w:r>
      <w:r w:rsidR="002557CD" w:rsidRPr="00E56EE7">
        <w:fldChar w:fldCharType="separate"/>
      </w:r>
      <w:r w:rsidR="00622479" w:rsidRPr="00622479">
        <w:rPr>
          <w:vertAlign w:val="superscript"/>
        </w:rPr>
        <w:t>80</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_Ref423370361 \r \h  \* MERGEFORMAT </w:instrText>
      </w:r>
      <w:r w:rsidR="002557CD" w:rsidRPr="00E56EE7">
        <w:fldChar w:fldCharType="separate"/>
      </w:r>
      <w:r w:rsidR="00622479" w:rsidRPr="00622479">
        <w:rPr>
          <w:vertAlign w:val="superscript"/>
        </w:rPr>
        <w:t>93</w:t>
      </w:r>
      <w:r w:rsidR="002557CD" w:rsidRPr="00E56EE7">
        <w:fldChar w:fldCharType="end"/>
      </w:r>
    </w:p>
    <w:p w:rsidR="00D52A2A" w:rsidRPr="00E56EE7" w:rsidRDefault="00D52A2A" w:rsidP="00E56EE7">
      <w:pPr>
        <w:autoSpaceDE w:val="0"/>
        <w:autoSpaceDN w:val="0"/>
        <w:adjustRightInd w:val="0"/>
        <w:spacing w:before="100" w:beforeAutospacing="1" w:after="100" w:afterAutospacing="1" w:line="240" w:lineRule="auto"/>
        <w:jc w:val="both"/>
      </w:pPr>
      <w:r w:rsidRPr="00E56EE7">
        <w:t xml:space="preserve">São recomendados exames laboratoriais (descritos na </w:t>
      </w:r>
      <w:r w:rsidRPr="00E56EE7">
        <w:rPr>
          <w:b/>
        </w:rPr>
        <w:t xml:space="preserve">Tabela </w:t>
      </w:r>
      <w:r w:rsidR="00370401" w:rsidRPr="00E56EE7">
        <w:rPr>
          <w:b/>
        </w:rPr>
        <w:t>2</w:t>
      </w:r>
      <w:r w:rsidRPr="00E56EE7">
        <w:t>) dedicados à avaliação dos fatores de risco de DE que incluem a avaliação do eixo hipotalamo-hipofisário-gonadal e perfis lipídico e glicémico.</w:t>
      </w:r>
      <w:r w:rsidR="002557CD" w:rsidRPr="00E56EE7">
        <w:fldChar w:fldCharType="begin"/>
      </w:r>
      <w:r w:rsidR="002557CD" w:rsidRPr="00E56EE7">
        <w:instrText xml:space="preserve"> REF _Ref423387282 \r \h  \* MERGEFORMAT </w:instrText>
      </w:r>
      <w:r w:rsidR="002557CD" w:rsidRPr="00E56EE7">
        <w:fldChar w:fldCharType="separate"/>
      </w:r>
      <w:r w:rsidR="00622479" w:rsidRPr="00622479">
        <w:rPr>
          <w:vertAlign w:val="superscript"/>
        </w:rPr>
        <w:t>34</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_Ref423370361 \r \h  \* MERGEFORMAT </w:instrText>
      </w:r>
      <w:r w:rsidR="002557CD" w:rsidRPr="00E56EE7">
        <w:fldChar w:fldCharType="separate"/>
      </w:r>
      <w:r w:rsidR="00622479" w:rsidRPr="00622479">
        <w:rPr>
          <w:vertAlign w:val="superscript"/>
        </w:rPr>
        <w:t>93</w:t>
      </w:r>
      <w:r w:rsidR="002557CD" w:rsidRPr="00E56EE7">
        <w:fldChar w:fldCharType="end"/>
      </w:r>
      <w:r w:rsidRPr="00E56EE7">
        <w:t xml:space="preserve"> Em </w:t>
      </w:r>
      <w:proofErr w:type="gramStart"/>
      <w:r w:rsidRPr="00E56EE7">
        <w:t xml:space="preserve">pacientes sem </w:t>
      </w:r>
      <w:r w:rsidR="00C37406" w:rsidRPr="00E56EE7">
        <w:t>diabetes</w:t>
      </w:r>
      <w:r w:rsidRPr="00E56EE7">
        <w:t xml:space="preserve"> diagnosticada deve ser feita uma avaliação do risco cardiovascular e exames laboratoriais preconizados pela </w:t>
      </w:r>
      <w:r w:rsidRPr="00E56EE7">
        <w:rPr>
          <w:i/>
        </w:rPr>
        <w:t>IDF</w:t>
      </w:r>
      <w:r w:rsidRPr="00E56EE7">
        <w:t xml:space="preserve"> para</w:t>
      </w:r>
      <w:proofErr w:type="gramEnd"/>
      <w:r w:rsidRPr="00E56EE7">
        <w:t xml:space="preserve"> o diagnóstico de diabetes mellitus (descritos na </w:t>
      </w:r>
      <w:r w:rsidRPr="00E56EE7">
        <w:rPr>
          <w:b/>
        </w:rPr>
        <w:t xml:space="preserve">Tabela </w:t>
      </w:r>
      <w:r w:rsidR="00370401" w:rsidRPr="00E56EE7">
        <w:rPr>
          <w:b/>
        </w:rPr>
        <w:t>3</w:t>
      </w:r>
      <w:r w:rsidRPr="00E56EE7">
        <w:t>). A hemoglobina glicosilada (HbA1c) elevada tem sido mais fortemente associada à disfunção erétil diabética do que os níveis de glicose em jejum.</w:t>
      </w:r>
      <w:r w:rsidR="002557CD" w:rsidRPr="00E56EE7">
        <w:rPr>
          <w:vertAlign w:val="superscript"/>
        </w:rPr>
        <w:fldChar w:fldCharType="begin"/>
      </w:r>
      <w:r w:rsidR="002557CD" w:rsidRPr="00E56EE7">
        <w:rPr>
          <w:vertAlign w:val="superscript"/>
        </w:rPr>
        <w:instrText xml:space="preserve"> REF _Ref431218787 \r \h  \* MERGEFORMAT </w:instrText>
      </w:r>
      <w:r w:rsidR="002557CD" w:rsidRPr="00E56EE7">
        <w:rPr>
          <w:vertAlign w:val="superscript"/>
        </w:rPr>
      </w:r>
      <w:r w:rsidR="002557CD" w:rsidRPr="00E56EE7">
        <w:rPr>
          <w:vertAlign w:val="superscript"/>
        </w:rPr>
        <w:fldChar w:fldCharType="separate"/>
      </w:r>
      <w:r w:rsidR="00622479">
        <w:rPr>
          <w:vertAlign w:val="superscript"/>
        </w:rPr>
        <w:t>1</w:t>
      </w:r>
      <w:r w:rsidR="002557CD" w:rsidRPr="00E56EE7">
        <w:rPr>
          <w:vertAlign w:val="superscript"/>
        </w:rPr>
        <w:fldChar w:fldCharType="end"/>
      </w:r>
      <w:r w:rsidRPr="00E56EE7">
        <w:rPr>
          <w:vertAlign w:val="superscript"/>
        </w:rPr>
        <w:t>,</w:t>
      </w:r>
      <w:r w:rsidR="004F2037" w:rsidRPr="00E56EE7">
        <w:rPr>
          <w:vertAlign w:val="superscript"/>
        </w:rPr>
        <w:fldChar w:fldCharType="begin"/>
      </w:r>
      <w:r w:rsidR="00813706" w:rsidRPr="00E56EE7">
        <w:rPr>
          <w:vertAlign w:val="superscript"/>
        </w:rPr>
        <w:instrText xml:space="preserve"> REF _Ref423382284 \r \h </w:instrText>
      </w:r>
      <w:r w:rsidR="004F2037" w:rsidRPr="00E56EE7">
        <w:rPr>
          <w:vertAlign w:val="superscript"/>
        </w:rPr>
      </w:r>
      <w:r w:rsidR="0004168A" w:rsidRPr="00E56EE7">
        <w:rPr>
          <w:vertAlign w:val="superscript"/>
        </w:rPr>
        <w:instrText xml:space="preserve"> \* MERGEFORMAT </w:instrText>
      </w:r>
      <w:r w:rsidR="004F2037" w:rsidRPr="00E56EE7">
        <w:rPr>
          <w:vertAlign w:val="superscript"/>
        </w:rPr>
        <w:fldChar w:fldCharType="separate"/>
      </w:r>
      <w:r w:rsidR="00622479">
        <w:rPr>
          <w:vertAlign w:val="superscript"/>
        </w:rPr>
        <w:t>40</w:t>
      </w:r>
      <w:r w:rsidR="004F2037" w:rsidRPr="00E56EE7">
        <w:rPr>
          <w:vertAlign w:val="superscript"/>
        </w:rPr>
        <w:fldChar w:fldCharType="end"/>
      </w:r>
      <w:r w:rsidRPr="00E56EE7">
        <w:t xml:space="preserve"> </w:t>
      </w:r>
    </w:p>
    <w:p w:rsidR="00D52A2A" w:rsidRPr="00E56EE7" w:rsidRDefault="00D52A2A" w:rsidP="00E56EE7">
      <w:pPr>
        <w:autoSpaceDE w:val="0"/>
        <w:autoSpaceDN w:val="0"/>
        <w:adjustRightInd w:val="0"/>
        <w:spacing w:before="100" w:beforeAutospacing="1" w:after="100" w:afterAutospacing="1" w:line="240" w:lineRule="auto"/>
        <w:jc w:val="both"/>
      </w:pPr>
      <w:r w:rsidRPr="00E56EE7">
        <w:t>A pesquisa de alterações hormonais é importante, dad</w:t>
      </w:r>
      <w:r w:rsidR="00C37406" w:rsidRPr="00E56EE7">
        <w:t>o que o</w:t>
      </w:r>
      <w:r w:rsidRPr="00E56EE7">
        <w:t xml:space="preserve">s níveis de </w:t>
      </w:r>
      <w:r w:rsidRPr="00E56EE7">
        <w:rPr>
          <w:rFonts w:cs="TimesNewRomanPS"/>
        </w:rPr>
        <w:t>testosterona total (TT), testosterona livre (TL)</w:t>
      </w:r>
      <w:r w:rsidRPr="00E56EE7">
        <w:t xml:space="preserve"> e globulina de ligação às hormonas sexuais (SHBG) diminuídos foram considerado</w:t>
      </w:r>
      <w:r w:rsidR="00C37406" w:rsidRPr="00E56EE7">
        <w:t>s preditores independentes de diabetes e causa comum de DE</w:t>
      </w:r>
      <w:r w:rsidRPr="00E56EE7">
        <w:t>.</w:t>
      </w:r>
      <w:r w:rsidR="002557CD" w:rsidRPr="00E56EE7">
        <w:fldChar w:fldCharType="begin"/>
      </w:r>
      <w:r w:rsidR="002557CD" w:rsidRPr="00E56EE7">
        <w:instrText xml:space="preserve"> REF _Ref423374445 \r \h  \* MERGEFORMAT </w:instrText>
      </w:r>
      <w:r w:rsidR="002557CD" w:rsidRPr="00E56EE7">
        <w:fldChar w:fldCharType="separate"/>
      </w:r>
      <w:r w:rsidR="00622479" w:rsidRPr="00622479">
        <w:rPr>
          <w:vertAlign w:val="superscript"/>
        </w:rPr>
        <w:t>92</w:t>
      </w:r>
      <w:r w:rsidR="002557CD" w:rsidRPr="00E56EE7">
        <w:fldChar w:fldCharType="end"/>
      </w:r>
      <w:r w:rsidRPr="00E56EE7">
        <w:t xml:space="preserve"> Após confirmação de hipogonadismo, deve ser feita uma investigação no sentido de detetar possíveis causas e diferenciar em hipogonadismo primário (testicular) ou central (pituitário), com ba</w:t>
      </w:r>
      <w:r w:rsidR="00C37406" w:rsidRPr="00E56EE7">
        <w:t xml:space="preserve">se nos níveis plasmáticos de LH e </w:t>
      </w:r>
      <w:r w:rsidRPr="00E56EE7">
        <w:t>FSH.</w:t>
      </w:r>
      <w:r w:rsidR="002557CD" w:rsidRPr="00E56EE7">
        <w:fldChar w:fldCharType="begin"/>
      </w:r>
      <w:r w:rsidR="002557CD" w:rsidRPr="00E56EE7">
        <w:instrText xml:space="preserve"> REF _Ref431223708 \r \h  \* MERGEFORMAT </w:instrText>
      </w:r>
      <w:r w:rsidR="002557CD" w:rsidRPr="00E56EE7">
        <w:fldChar w:fldCharType="separate"/>
      </w:r>
      <w:r w:rsidR="00622479" w:rsidRPr="00622479">
        <w:rPr>
          <w:vertAlign w:val="superscript"/>
        </w:rPr>
        <w:t>37</w:t>
      </w:r>
      <w:r w:rsidR="002557CD" w:rsidRPr="00E56EE7">
        <w:fldChar w:fldCharType="end"/>
      </w:r>
    </w:p>
    <w:p w:rsidR="00D52A2A" w:rsidRPr="00E56EE7" w:rsidRDefault="00D52A2A" w:rsidP="00E56EE7">
      <w:pPr>
        <w:autoSpaceDE w:val="0"/>
        <w:autoSpaceDN w:val="0"/>
        <w:adjustRightInd w:val="0"/>
        <w:spacing w:before="100" w:beforeAutospacing="1" w:after="100" w:afterAutospacing="1" w:line="240" w:lineRule="auto"/>
        <w:jc w:val="both"/>
      </w:pPr>
      <w:r w:rsidRPr="00E56EE7">
        <w:rPr>
          <w:rFonts w:cs="TimesNewRoman"/>
        </w:rPr>
        <w:t xml:space="preserve">Exames complementares de diagnóstico (ECD) (descritos na </w:t>
      </w:r>
      <w:r w:rsidR="00370401" w:rsidRPr="00E56EE7">
        <w:rPr>
          <w:rFonts w:cs="TimesNewRoman"/>
          <w:b/>
        </w:rPr>
        <w:t>Tabela 5</w:t>
      </w:r>
      <w:r w:rsidRPr="00E56EE7">
        <w:rPr>
          <w:rFonts w:cs="TimesNewRoman"/>
          <w:b/>
        </w:rPr>
        <w:t>)</w:t>
      </w:r>
      <w:proofErr w:type="gramStart"/>
      <w:r w:rsidRPr="00E56EE7">
        <w:rPr>
          <w:rFonts w:cs="TimesNewRoman"/>
        </w:rPr>
        <w:t>,</w:t>
      </w:r>
      <w:proofErr w:type="gramEnd"/>
      <w:r w:rsidRPr="00E56EE7">
        <w:rPr>
          <w:rFonts w:cs="TimesNewRoman"/>
        </w:rPr>
        <w:t xml:space="preserve"> </w:t>
      </w:r>
      <w:r w:rsidR="00C37406" w:rsidRPr="00E56EE7">
        <w:rPr>
          <w:rFonts w:cs="TimesNewRoman"/>
        </w:rPr>
        <w:t xml:space="preserve">são </w:t>
      </w:r>
      <w:r w:rsidRPr="00E56EE7">
        <w:rPr>
          <w:rFonts w:cs="TimesNewRoman"/>
        </w:rPr>
        <w:t>solicitados em situações especiais (</w:t>
      </w:r>
      <w:r w:rsidR="00C37406" w:rsidRPr="00E56EE7">
        <w:rPr>
          <w:rFonts w:cs="TimesNewRoman"/>
        </w:rPr>
        <w:t xml:space="preserve">referidas na </w:t>
      </w:r>
      <w:r w:rsidRPr="00E56EE7">
        <w:rPr>
          <w:rFonts w:cs="TimesNewRoman"/>
          <w:b/>
        </w:rPr>
        <w:t xml:space="preserve">Tabela </w:t>
      </w:r>
      <w:r w:rsidR="00370401" w:rsidRPr="00E56EE7">
        <w:rPr>
          <w:rFonts w:cs="TimesNewRoman"/>
          <w:b/>
        </w:rPr>
        <w:t>4</w:t>
      </w:r>
      <w:r w:rsidRPr="00E56EE7">
        <w:rPr>
          <w:rFonts w:cs="TimesNewRoman"/>
        </w:rPr>
        <w:t xml:space="preserve">), </w:t>
      </w:r>
      <w:r w:rsidR="00C37406" w:rsidRPr="00E56EE7">
        <w:rPr>
          <w:rFonts w:cs="TimesNewRoman"/>
        </w:rPr>
        <w:t xml:space="preserve">contudo </w:t>
      </w:r>
      <w:r w:rsidRPr="00E56EE7">
        <w:rPr>
          <w:rFonts w:cs="TimesNewRoman"/>
        </w:rPr>
        <w:t>não são necessários na maioria dos pacientes diabéticos.</w:t>
      </w:r>
      <w:r w:rsidR="002557CD" w:rsidRPr="00E56EE7">
        <w:fldChar w:fldCharType="begin"/>
      </w:r>
      <w:r w:rsidR="002557CD" w:rsidRPr="00E56EE7">
        <w:instrText xml:space="preserve"> REF _Ref423387282 \r \h  \* MERGEFORMAT </w:instrText>
      </w:r>
      <w:r w:rsidR="002557CD" w:rsidRPr="00E56EE7">
        <w:fldChar w:fldCharType="separate"/>
      </w:r>
      <w:r w:rsidR="00622479" w:rsidRPr="00622479">
        <w:rPr>
          <w:rFonts w:cs="TimesNewRoman"/>
          <w:vertAlign w:val="superscript"/>
        </w:rPr>
        <w:t>34</w:t>
      </w:r>
      <w:r w:rsidR="002557CD" w:rsidRPr="00E56EE7">
        <w:fldChar w:fldCharType="end"/>
      </w:r>
      <w:r w:rsidR="00813706" w:rsidRPr="00E56EE7">
        <w:rPr>
          <w:rFonts w:cs="TimesNewRoman"/>
          <w:vertAlign w:val="superscript"/>
        </w:rPr>
        <w:t>,</w:t>
      </w:r>
      <w:r w:rsidR="002557CD" w:rsidRPr="00E56EE7">
        <w:fldChar w:fldCharType="begin"/>
      </w:r>
      <w:r w:rsidR="002557CD" w:rsidRPr="00E56EE7">
        <w:instrText xml:space="preserve"> REF _Ref423370361 \r \h  \* MERGEFORMAT </w:instrText>
      </w:r>
      <w:r w:rsidR="002557CD" w:rsidRPr="00E56EE7">
        <w:fldChar w:fldCharType="separate"/>
      </w:r>
      <w:r w:rsidR="00622479" w:rsidRPr="00622479">
        <w:rPr>
          <w:rFonts w:cs="TimesNewRoman"/>
          <w:vertAlign w:val="superscript"/>
        </w:rPr>
        <w:t>93</w:t>
      </w:r>
      <w:r w:rsidR="002557CD" w:rsidRPr="00E56EE7">
        <w:fldChar w:fldCharType="end"/>
      </w:r>
      <w:r w:rsidR="00813706" w:rsidRPr="00E56EE7">
        <w:rPr>
          <w:rFonts w:cs="TimesNewRoman"/>
          <w:vertAlign w:val="superscript"/>
        </w:rPr>
        <w:t>,</w:t>
      </w:r>
      <w:r w:rsidR="002557CD" w:rsidRPr="00E56EE7">
        <w:fldChar w:fldCharType="begin"/>
      </w:r>
      <w:r w:rsidR="002557CD" w:rsidRPr="00E56EE7">
        <w:instrText xml:space="preserve"> REF _Ref423370363 \r \h  \* MERGEFORMAT </w:instrText>
      </w:r>
      <w:r w:rsidR="002557CD" w:rsidRPr="00E56EE7">
        <w:fldChar w:fldCharType="separate"/>
      </w:r>
      <w:r w:rsidR="00622479" w:rsidRPr="00622479">
        <w:rPr>
          <w:rFonts w:cs="TimesNewRoman"/>
          <w:vertAlign w:val="superscript"/>
        </w:rPr>
        <w:t>94</w:t>
      </w:r>
      <w:r w:rsidR="002557CD" w:rsidRPr="00E56EE7">
        <w:fldChar w:fldCharType="end"/>
      </w:r>
    </w:p>
    <w:p w:rsidR="00D52A2A" w:rsidRPr="00E56EE7" w:rsidRDefault="00D52A2A" w:rsidP="00E56EE7">
      <w:pPr>
        <w:pStyle w:val="PargrafodaLista"/>
        <w:numPr>
          <w:ilvl w:val="0"/>
          <w:numId w:val="35"/>
        </w:numPr>
        <w:autoSpaceDE w:val="0"/>
        <w:autoSpaceDN w:val="0"/>
        <w:adjustRightInd w:val="0"/>
        <w:spacing w:before="100" w:beforeAutospacing="1" w:after="100" w:afterAutospacing="1" w:line="240" w:lineRule="auto"/>
        <w:jc w:val="both"/>
        <w:rPr>
          <w:b/>
        </w:rPr>
      </w:pPr>
      <w:bookmarkStart w:id="16" w:name="_Ref431282855"/>
      <w:r w:rsidRPr="00E56EE7">
        <w:rPr>
          <w:b/>
        </w:rPr>
        <w:t>TRATAMENTO</w:t>
      </w:r>
      <w:bookmarkEnd w:id="16"/>
    </w:p>
    <w:p w:rsidR="00D52A2A" w:rsidRPr="00E56EE7" w:rsidRDefault="00D52A2A" w:rsidP="00E56EE7">
      <w:pPr>
        <w:autoSpaceDE w:val="0"/>
        <w:autoSpaceDN w:val="0"/>
        <w:adjustRightInd w:val="0"/>
        <w:spacing w:before="100" w:beforeAutospacing="1" w:after="100" w:afterAutospacing="1" w:line="240" w:lineRule="auto"/>
        <w:jc w:val="both"/>
      </w:pPr>
      <w:r w:rsidRPr="00E56EE7">
        <w:t>Após uma abordagem diagnóstica adequada e depois de identificados os fatores de risco associados à disfunção erétil do paciente, devem ser proporcionados os recursos educacionais e opções farmacológicas ao paciente e parceira(o), de acordo com os seus interesses e objetivos.</w:t>
      </w:r>
    </w:p>
    <w:p w:rsidR="00EE6008" w:rsidRPr="00E56EE7" w:rsidRDefault="00243A1A" w:rsidP="00E56EE7">
      <w:pPr>
        <w:pStyle w:val="PargrafodaLista"/>
        <w:numPr>
          <w:ilvl w:val="1"/>
          <w:numId w:val="35"/>
        </w:numPr>
        <w:autoSpaceDE w:val="0"/>
        <w:autoSpaceDN w:val="0"/>
        <w:adjustRightInd w:val="0"/>
        <w:spacing w:before="100" w:beforeAutospacing="1" w:after="100" w:afterAutospacing="1" w:line="240" w:lineRule="auto"/>
        <w:jc w:val="both"/>
        <w:rPr>
          <w:b/>
          <w:i/>
        </w:rPr>
      </w:pPr>
      <w:r w:rsidRPr="00E56EE7">
        <w:rPr>
          <w:b/>
          <w:i/>
        </w:rPr>
        <w:t xml:space="preserve"> </w:t>
      </w:r>
      <w:bookmarkStart w:id="17" w:name="_Ref431282866"/>
      <w:r w:rsidRPr="00E56EE7">
        <w:rPr>
          <w:b/>
          <w:i/>
        </w:rPr>
        <w:t>Correção de fatores de risco</w:t>
      </w:r>
      <w:bookmarkEnd w:id="17"/>
    </w:p>
    <w:p w:rsidR="00D52A2A" w:rsidRPr="00E56EE7" w:rsidRDefault="00D52A2A" w:rsidP="00E56EE7">
      <w:pPr>
        <w:autoSpaceDE w:val="0"/>
        <w:autoSpaceDN w:val="0"/>
        <w:adjustRightInd w:val="0"/>
        <w:spacing w:before="100" w:beforeAutospacing="1" w:after="100" w:afterAutospacing="1" w:line="240" w:lineRule="auto"/>
        <w:jc w:val="both"/>
      </w:pPr>
      <w:r w:rsidRPr="00E56EE7">
        <w:t>A correção dos fatores de risco que possam estar na etiologia da DE é primordial. Vários estudos demonstraram a importância do aconselhamento sexual e da modificação do estilo de vida na melhoria da função endotelial, como a cessação tabágica e alcoólica</w:t>
      </w:r>
      <w:r w:rsidRPr="00E56EE7">
        <w:rPr>
          <w:vertAlign w:val="superscript"/>
        </w:rPr>
        <w:t>10,110</w:t>
      </w:r>
      <w:r w:rsidRPr="00E56EE7">
        <w:t>, a prática de exercício físico frequente, a adoção de uma dieta saudável e a perda de peso em indivíduos com excesso</w:t>
      </w:r>
      <w:r w:rsidR="0004168A" w:rsidRPr="00E56EE7">
        <w:t xml:space="preserve"> de</w:t>
      </w:r>
      <w:r w:rsidRPr="00E56EE7">
        <w:t xml:space="preserve"> peso ou obesidade.</w:t>
      </w:r>
      <w:r w:rsidR="002557CD" w:rsidRPr="00E56EE7">
        <w:fldChar w:fldCharType="begin"/>
      </w:r>
      <w:r w:rsidR="002557CD" w:rsidRPr="00E56EE7">
        <w:instrText xml:space="preserve"> REF _Ref423375024 \r \h  \* MERGEFORMAT </w:instrText>
      </w:r>
      <w:r w:rsidR="002557CD" w:rsidRPr="00E56EE7">
        <w:fldChar w:fldCharType="separate"/>
      </w:r>
      <w:r w:rsidR="00622479" w:rsidRPr="00622479">
        <w:rPr>
          <w:vertAlign w:val="superscript"/>
        </w:rPr>
        <w:t>57</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_Ref423372930 \r \h  \* MERGEFORMAT </w:instrText>
      </w:r>
      <w:r w:rsidR="002557CD" w:rsidRPr="00E56EE7">
        <w:fldChar w:fldCharType="separate"/>
      </w:r>
      <w:r w:rsidR="00622479" w:rsidRPr="00622479">
        <w:rPr>
          <w:vertAlign w:val="superscript"/>
        </w:rPr>
        <w:t>86</w:t>
      </w:r>
      <w:r w:rsidR="002557CD" w:rsidRPr="00E56EE7">
        <w:fldChar w:fldCharType="end"/>
      </w:r>
    </w:p>
    <w:p w:rsidR="00D52A2A" w:rsidRPr="00E56EE7" w:rsidRDefault="00D52A2A" w:rsidP="00E56EE7">
      <w:pPr>
        <w:autoSpaceDE w:val="0"/>
        <w:autoSpaceDN w:val="0"/>
        <w:adjustRightInd w:val="0"/>
        <w:spacing w:before="100" w:beforeAutospacing="1" w:after="100" w:afterAutospacing="1" w:line="240" w:lineRule="auto"/>
        <w:jc w:val="both"/>
      </w:pPr>
      <w:r w:rsidRPr="00E56EE7">
        <w:t xml:space="preserve">Em pacientes diabéticos deve-se eliminar os sintomas relacionados com a hiperglicemia e reduzir ou eliminar as complicações microvasculares e macrovasculares a longo prazo, identificando um nível alvo de controlo glicémico para cada paciente. </w:t>
      </w:r>
    </w:p>
    <w:p w:rsidR="00D52A2A" w:rsidRPr="00E56EE7" w:rsidRDefault="00BF0759" w:rsidP="00E56EE7">
      <w:pPr>
        <w:autoSpaceDE w:val="0"/>
        <w:autoSpaceDN w:val="0"/>
        <w:adjustRightInd w:val="0"/>
        <w:spacing w:before="100" w:beforeAutospacing="1" w:after="100" w:afterAutospacing="1" w:line="240" w:lineRule="auto"/>
        <w:jc w:val="both"/>
        <w:rPr>
          <w:vertAlign w:val="superscript"/>
        </w:rPr>
      </w:pPr>
      <w:r w:rsidRPr="00E56EE7">
        <w:t xml:space="preserve">A terapêutica convencional de sobrevivência para doentes com DM tipo 1 tem por objetivo o controlo glicémico através da administração de insulina exógena, que mimetize a secreção fisiológica de insulina. Alternativas disponíveis à insulinoterapia são o transplante total ou segmentar de pâncreas e o transplante de ilhéus pancreáticos. </w:t>
      </w:r>
      <w:r w:rsidR="00D52A2A" w:rsidRPr="00E56EE7">
        <w:t>Na DM tipo 2 é importante tratar os fatores associados (obesidade, hipertensão, dislipidémia, DCV) e a deteção e controlo das complicações associadas, podendo ser necessária uma abordagem farmacológica para um melhor controlo da glicemia. A redução no risco cardiov</w:t>
      </w:r>
      <w:r w:rsidR="0004168A" w:rsidRPr="00E56EE7">
        <w:t>ascular é de extrema importância dado ser</w:t>
      </w:r>
      <w:r w:rsidR="00D52A2A" w:rsidRPr="00E56EE7">
        <w:t xml:space="preserve"> a principal causa de mortalidade n</w:t>
      </w:r>
      <w:r w:rsidR="0004168A" w:rsidRPr="00E56EE7">
        <w:t>estes indivíduos. O</w:t>
      </w:r>
      <w:r w:rsidR="00D52A2A" w:rsidRPr="00E56EE7">
        <w:t>s esforços para alcançar a pressão arterial adequada e metas lipídicas devem começar em conjunto com as medidas para a redução da glicemia, bem como a gestão da medicação habitualmente utilizada pelo paciente que possa interferir negativamente com a função sexual.</w:t>
      </w:r>
      <w:r w:rsidR="00EE786F" w:rsidRPr="00E56EE7">
        <w:rPr>
          <w:vertAlign w:val="superscript"/>
        </w:rPr>
        <w:t xml:space="preserve"> </w:t>
      </w:r>
      <w:r w:rsidR="002557CD" w:rsidRPr="00CA2B59">
        <w:rPr>
          <w:vertAlign w:val="superscript"/>
        </w:rPr>
        <w:fldChar w:fldCharType="begin"/>
      </w:r>
      <w:r w:rsidR="002557CD" w:rsidRPr="00CA2B59">
        <w:rPr>
          <w:vertAlign w:val="superscript"/>
        </w:rPr>
        <w:instrText xml:space="preserve"> REF _Ref431218787 \r \h  \* MERGEFORMAT </w:instrText>
      </w:r>
      <w:r w:rsidR="002557CD" w:rsidRPr="00CA2B59">
        <w:rPr>
          <w:vertAlign w:val="superscript"/>
        </w:rPr>
      </w:r>
      <w:r w:rsidR="002557CD" w:rsidRPr="00CA2B59">
        <w:rPr>
          <w:vertAlign w:val="superscript"/>
        </w:rPr>
        <w:fldChar w:fldCharType="separate"/>
      </w:r>
      <w:r w:rsidR="00622479">
        <w:rPr>
          <w:vertAlign w:val="superscript"/>
        </w:rPr>
        <w:t>1</w:t>
      </w:r>
      <w:r w:rsidR="002557CD" w:rsidRPr="00CA2B59">
        <w:rPr>
          <w:vertAlign w:val="superscript"/>
        </w:rPr>
        <w:fldChar w:fldCharType="end"/>
      </w:r>
      <w:r w:rsidR="002977B2" w:rsidRPr="00CA2B59">
        <w:rPr>
          <w:vertAlign w:val="superscript"/>
        </w:rPr>
        <w:t>,</w:t>
      </w:r>
      <w:r w:rsidR="004F2037" w:rsidRPr="00CA2B59">
        <w:rPr>
          <w:vertAlign w:val="superscript"/>
        </w:rPr>
        <w:fldChar w:fldCharType="begin"/>
      </w:r>
      <w:r w:rsidR="00813706" w:rsidRPr="00CA2B59">
        <w:rPr>
          <w:vertAlign w:val="superscript"/>
        </w:rPr>
        <w:instrText xml:space="preserve"> REF _Ref423382284 \r \h </w:instrText>
      </w:r>
      <w:r w:rsidR="004F2037" w:rsidRPr="00CA2B59">
        <w:rPr>
          <w:vertAlign w:val="superscript"/>
        </w:rPr>
      </w:r>
      <w:r w:rsidR="00E56EE7" w:rsidRPr="00CA2B59">
        <w:rPr>
          <w:vertAlign w:val="superscript"/>
        </w:rPr>
        <w:instrText xml:space="preserve"> \* MERGEFORMAT </w:instrText>
      </w:r>
      <w:r w:rsidR="004F2037" w:rsidRPr="00CA2B59">
        <w:rPr>
          <w:vertAlign w:val="superscript"/>
        </w:rPr>
        <w:fldChar w:fldCharType="separate"/>
      </w:r>
      <w:r w:rsidR="00622479">
        <w:rPr>
          <w:vertAlign w:val="superscript"/>
        </w:rPr>
        <w:t>40</w:t>
      </w:r>
      <w:r w:rsidR="004F2037" w:rsidRPr="00CA2B59">
        <w:rPr>
          <w:vertAlign w:val="superscript"/>
        </w:rPr>
        <w:fldChar w:fldCharType="end"/>
      </w:r>
    </w:p>
    <w:p w:rsidR="0067354F" w:rsidRDefault="00D52A2A" w:rsidP="00E56EE7">
      <w:pPr>
        <w:jc w:val="both"/>
      </w:pPr>
      <w:r w:rsidRPr="00B13132">
        <w:t xml:space="preserve">Em caso de hipogonadismo, </w:t>
      </w:r>
      <w:r w:rsidR="0004168A" w:rsidRPr="00B13132">
        <w:t xml:space="preserve">vários </w:t>
      </w:r>
      <w:r w:rsidRPr="00B13132">
        <w:t>estudos demonstraram que a reposição de testosterona pode melhorar a função erétil e o risco cardiovascular</w:t>
      </w:r>
      <w:r w:rsidR="00F655A5" w:rsidRPr="00B13132">
        <w:t xml:space="preserve">. Contudo a </w:t>
      </w:r>
      <w:r w:rsidR="00107C07" w:rsidRPr="00B13132">
        <w:t xml:space="preserve">relação risco-benefício </w:t>
      </w:r>
      <w:r w:rsidR="00107C07" w:rsidRPr="00B13132">
        <w:t>deve ser avaliada em indiv</w:t>
      </w:r>
      <w:r w:rsidR="00B13132" w:rsidRPr="00B13132">
        <w:t>íduos jovens com pro</w:t>
      </w:r>
      <w:r w:rsidR="00107C07" w:rsidRPr="00B13132">
        <w:t xml:space="preserve">jetos de parentalidade </w:t>
      </w:r>
      <w:r w:rsidR="00B13132" w:rsidRPr="00B13132">
        <w:t>uma vez que</w:t>
      </w:r>
      <w:r w:rsidR="00107C07" w:rsidRPr="00B13132">
        <w:t xml:space="preserve"> a administração de testosterona exógena inibe a espermatog</w:t>
      </w:r>
      <w:r w:rsidR="00B13132">
        <w:t>énese</w:t>
      </w:r>
      <w:r w:rsidR="0004168A" w:rsidRPr="00B13132">
        <w:t>.</w:t>
      </w:r>
      <w:r w:rsidR="00243A1A" w:rsidRPr="00B13132">
        <w:t xml:space="preserve"> </w:t>
      </w:r>
      <w:r w:rsidR="00B13132" w:rsidRPr="00B13132">
        <w:rPr>
          <w:rFonts w:cs="StoneSerif"/>
        </w:rPr>
        <w:t xml:space="preserve">Este tratamento está </w:t>
      </w:r>
      <w:r w:rsidR="00B13132">
        <w:t>contraindicado</w:t>
      </w:r>
      <w:r w:rsidR="00B13132" w:rsidRPr="00A13D94">
        <w:t xml:space="preserve"> na história de cancro da próstata, sintomas urinários baixos de origem prostática</w:t>
      </w:r>
      <w:r w:rsidR="00B13132">
        <w:t>, cancro de mama</w:t>
      </w:r>
      <w:r w:rsidR="00B13132" w:rsidRPr="00A13D94">
        <w:t xml:space="preserve"> e doença cardíaca descompensada</w:t>
      </w:r>
      <w:r w:rsidR="00B13132">
        <w:t>. E</w:t>
      </w:r>
      <w:r w:rsidR="00B13132" w:rsidRPr="00B13132">
        <w:t>m homens idosos o benefício deste tratamento é incerto</w:t>
      </w:r>
      <w:r w:rsidR="00B13132">
        <w:t xml:space="preserve">. </w:t>
      </w:r>
      <w:r w:rsidRPr="00E56EE7">
        <w:t>Foi também demonstrado a eficácia da gonadotrofina coriónica humana (hCG) e do citrato de clomifeno na normalização dos níveis de testosterona, verificando-se uma melhoria da atividade sexual em 50% e 39% dos homens, respetivamente, em vários estudos.</w:t>
      </w:r>
      <w:r w:rsidR="002557CD" w:rsidRPr="00E56EE7">
        <w:fldChar w:fldCharType="begin"/>
      </w:r>
      <w:r w:rsidR="002557CD" w:rsidRPr="00E56EE7">
        <w:instrText xml:space="preserve"> REF _Ref423375086 \r \h  \* MERGEFORMAT </w:instrText>
      </w:r>
      <w:r w:rsidR="002557CD" w:rsidRPr="00E56EE7">
        <w:fldChar w:fldCharType="separate"/>
      </w:r>
      <w:r w:rsidR="00622479" w:rsidRPr="00622479">
        <w:rPr>
          <w:vertAlign w:val="superscript"/>
        </w:rPr>
        <w:t>56</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_Ref423375105 \r \h  \* MERGEFORMAT </w:instrText>
      </w:r>
      <w:r w:rsidR="002557CD" w:rsidRPr="00E56EE7">
        <w:fldChar w:fldCharType="separate"/>
      </w:r>
      <w:r w:rsidR="00622479" w:rsidRPr="00622479">
        <w:rPr>
          <w:vertAlign w:val="superscript"/>
        </w:rPr>
        <w:t>66</w:t>
      </w:r>
      <w:r w:rsidR="002557CD" w:rsidRPr="00E56EE7">
        <w:fldChar w:fldCharType="end"/>
      </w:r>
      <w:r w:rsidR="0067354F" w:rsidRPr="0067354F">
        <w:t xml:space="preserve"> </w:t>
      </w:r>
    </w:p>
    <w:p w:rsidR="00D52A2A" w:rsidRPr="00E56EE7" w:rsidRDefault="0004168A" w:rsidP="00E56EE7">
      <w:pPr>
        <w:pStyle w:val="node"/>
        <w:numPr>
          <w:ilvl w:val="1"/>
          <w:numId w:val="35"/>
        </w:numPr>
        <w:shd w:val="clear" w:color="auto" w:fill="FFFFFF"/>
        <w:jc w:val="both"/>
        <w:rPr>
          <w:rFonts w:asciiTheme="minorHAnsi" w:hAnsiTheme="minorHAnsi"/>
          <w:b/>
          <w:i/>
          <w:sz w:val="22"/>
          <w:szCs w:val="22"/>
        </w:rPr>
      </w:pPr>
      <w:bookmarkStart w:id="18" w:name="_Ref431282529"/>
      <w:r w:rsidRPr="00E56EE7">
        <w:rPr>
          <w:rFonts w:asciiTheme="minorHAnsi" w:hAnsiTheme="minorHAnsi"/>
          <w:b/>
          <w:i/>
          <w:sz w:val="22"/>
          <w:szCs w:val="22"/>
        </w:rPr>
        <w:t xml:space="preserve">Terapêutica de </w:t>
      </w:r>
      <w:r w:rsidR="00D52A2A" w:rsidRPr="00E56EE7">
        <w:rPr>
          <w:rFonts w:asciiTheme="minorHAnsi" w:hAnsiTheme="minorHAnsi"/>
          <w:b/>
          <w:i/>
          <w:sz w:val="22"/>
          <w:szCs w:val="22"/>
        </w:rPr>
        <w:t>Primeira Linha:</w:t>
      </w:r>
      <w:bookmarkEnd w:id="18"/>
    </w:p>
    <w:p w:rsidR="00D52A2A" w:rsidRPr="00E56EE7" w:rsidRDefault="00D52A2A" w:rsidP="00E56EE7">
      <w:pPr>
        <w:pStyle w:val="node"/>
        <w:numPr>
          <w:ilvl w:val="2"/>
          <w:numId w:val="35"/>
        </w:numPr>
        <w:shd w:val="clear" w:color="auto" w:fill="FFFFFF"/>
        <w:jc w:val="both"/>
        <w:rPr>
          <w:rFonts w:asciiTheme="minorHAnsi" w:hAnsiTheme="minorHAnsi"/>
          <w:b/>
          <w:i/>
          <w:sz w:val="22"/>
          <w:szCs w:val="22"/>
        </w:rPr>
      </w:pPr>
      <w:bookmarkStart w:id="19" w:name="_Ref431282560"/>
      <w:r w:rsidRPr="00E56EE7">
        <w:rPr>
          <w:rFonts w:asciiTheme="minorHAnsi" w:hAnsiTheme="minorHAnsi"/>
          <w:b/>
          <w:i/>
          <w:sz w:val="22"/>
          <w:szCs w:val="22"/>
        </w:rPr>
        <w:t>Terapia Oral</w:t>
      </w:r>
      <w:bookmarkEnd w:id="19"/>
    </w:p>
    <w:p w:rsidR="00D52A2A" w:rsidRPr="00E56EE7" w:rsidRDefault="00D52A2A" w:rsidP="00E56EE7">
      <w:pPr>
        <w:autoSpaceDE w:val="0"/>
        <w:autoSpaceDN w:val="0"/>
        <w:adjustRightInd w:val="0"/>
        <w:spacing w:after="0" w:line="240" w:lineRule="auto"/>
        <w:jc w:val="both"/>
        <w:rPr>
          <w:rFonts w:cs="Times New Roman"/>
          <w:vertAlign w:val="superscript"/>
        </w:rPr>
      </w:pPr>
      <w:r w:rsidRPr="00E56EE7">
        <w:t xml:space="preserve">Os inibidores da fosfodiesterase-5 (iPDE5) (sildenafil, tadalafil, vardenafil e avanafil), cujas propriedades farmacocinéticas estão descritas na </w:t>
      </w:r>
      <w:r w:rsidRPr="00E56EE7">
        <w:rPr>
          <w:b/>
        </w:rPr>
        <w:t xml:space="preserve">Tabela </w:t>
      </w:r>
      <w:r w:rsidR="002920C8" w:rsidRPr="00E56EE7">
        <w:rPr>
          <w:b/>
        </w:rPr>
        <w:t>6</w:t>
      </w:r>
      <w:r w:rsidRPr="00E56EE7">
        <w:t>, têm um papel estabelecido como tratamento de primeira linha para a DE, devido à sua boa eficácia e tolerabilidade. Atuam potenciando a atividade do NO ao inibir a degradação do GMPc pela PDE5, presente em alta concentração nos corpos cavernosos normais.</w:t>
      </w:r>
      <w:r w:rsidR="00813706" w:rsidRPr="00E56EE7">
        <w:rPr>
          <w:vertAlign w:val="superscript"/>
        </w:rPr>
        <w:t xml:space="preserve"> </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vertAlign w:val="superscript"/>
        </w:rPr>
        <w:t>36</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_Ref431219822 \r \h  \* MERGEFORMAT </w:instrText>
      </w:r>
      <w:r w:rsidR="002557CD" w:rsidRPr="00E56EE7">
        <w:fldChar w:fldCharType="separate"/>
      </w:r>
      <w:r w:rsidR="00622479" w:rsidRPr="00622479">
        <w:rPr>
          <w:vertAlign w:val="superscript"/>
        </w:rPr>
        <w:t>50</w:t>
      </w:r>
      <w:r w:rsidR="002557CD" w:rsidRPr="00E56EE7">
        <w:fldChar w:fldCharType="end"/>
      </w:r>
      <w:r w:rsidR="00813706" w:rsidRPr="00E56EE7">
        <w:rPr>
          <w:rFonts w:cs="Times New Roman"/>
          <w:vertAlign w:val="superscript"/>
        </w:rPr>
        <w:t xml:space="preserve"> </w:t>
      </w:r>
    </w:p>
    <w:p w:rsidR="00D52A2A" w:rsidRPr="00E56EE7" w:rsidRDefault="00D52A2A" w:rsidP="00E56EE7">
      <w:pPr>
        <w:pStyle w:val="node"/>
        <w:shd w:val="clear" w:color="auto" w:fill="FFFFFF"/>
        <w:jc w:val="both"/>
        <w:rPr>
          <w:rFonts w:asciiTheme="minorHAnsi" w:hAnsiTheme="minorHAnsi"/>
          <w:sz w:val="22"/>
          <w:szCs w:val="22"/>
          <w:vertAlign w:val="superscript"/>
        </w:rPr>
      </w:pPr>
      <w:r w:rsidRPr="00E56EE7">
        <w:rPr>
          <w:rFonts w:asciiTheme="minorHAnsi" w:hAnsiTheme="minorHAnsi"/>
          <w:sz w:val="22"/>
          <w:szCs w:val="22"/>
        </w:rPr>
        <w:t>A eficácia destes fármacos fortemente dependente da estimulação sexual e da integridade do endotélio vascular do corpo cavernoso e das fibras nervosas NANC. Por este motivo os iPDE5 são consideravelmente menos eficazes em pacientes diabéticos (40-60%) em comparação com a população geral (60-85%).</w:t>
      </w:r>
      <w:r w:rsidR="002557CD" w:rsidRPr="00E56EE7">
        <w:fldChar w:fldCharType="begin"/>
      </w:r>
      <w:r w:rsidR="002557CD" w:rsidRPr="00E56EE7">
        <w:instrText xml:space="preserve"> REF _Ref423384245 \r \h  \* MERGEFORMAT </w:instrText>
      </w:r>
      <w:r w:rsidR="002557CD" w:rsidRPr="00E56EE7">
        <w:fldChar w:fldCharType="separate"/>
      </w:r>
      <w:r w:rsidR="00622479" w:rsidRPr="00622479">
        <w:rPr>
          <w:rFonts w:asciiTheme="minorHAnsi" w:hAnsiTheme="minorHAnsi"/>
          <w:sz w:val="22"/>
          <w:szCs w:val="22"/>
          <w:vertAlign w:val="superscript"/>
        </w:rPr>
        <w:t>31</w:t>
      </w:r>
      <w:r w:rsidR="002557CD" w:rsidRPr="00E56EE7">
        <w:fldChar w:fldCharType="end"/>
      </w:r>
      <w:r w:rsidR="00813706" w:rsidRPr="00E56EE7">
        <w:rPr>
          <w:rFonts w:asciiTheme="minorHAnsi" w:hAnsiTheme="minorHAnsi"/>
          <w:sz w:val="22"/>
          <w:szCs w:val="22"/>
          <w:vertAlign w:val="superscript"/>
        </w:rPr>
        <w:t>,</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vertAlign w:val="superscript"/>
        </w:rPr>
        <w:t>36</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_Ref431219822 \r \h  \* MERGEFORMAT </w:instrText>
      </w:r>
      <w:r w:rsidR="002557CD" w:rsidRPr="00E56EE7">
        <w:fldChar w:fldCharType="separate"/>
      </w:r>
      <w:r w:rsidR="00622479" w:rsidRPr="00622479">
        <w:rPr>
          <w:vertAlign w:val="superscript"/>
        </w:rPr>
        <w:t>50</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_Ref423386403 \r \h  \* MERGEFORMAT </w:instrText>
      </w:r>
      <w:r w:rsidR="002557CD" w:rsidRPr="00E56EE7">
        <w:fldChar w:fldCharType="separate"/>
      </w:r>
      <w:r w:rsidR="00622479" w:rsidRPr="00622479">
        <w:rPr>
          <w:vertAlign w:val="superscript"/>
        </w:rPr>
        <w:t>68</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_Ref423370363 \r \h  \* MERGEFORMAT </w:instrText>
      </w:r>
      <w:r w:rsidR="002557CD" w:rsidRPr="00E56EE7">
        <w:fldChar w:fldCharType="separate"/>
      </w:r>
      <w:r w:rsidR="00622479" w:rsidRPr="00622479">
        <w:rPr>
          <w:vertAlign w:val="superscript"/>
        </w:rPr>
        <w:t>94</w:t>
      </w:r>
      <w:r w:rsidR="002557CD" w:rsidRPr="00E56EE7">
        <w:fldChar w:fldCharType="end"/>
      </w:r>
      <w:r w:rsidR="00463EBF" w:rsidRPr="00E56EE7">
        <w:rPr>
          <w:rFonts w:asciiTheme="minorHAnsi" w:hAnsiTheme="minorHAnsi"/>
          <w:sz w:val="22"/>
          <w:szCs w:val="22"/>
          <w:vertAlign w:val="superscript"/>
        </w:rPr>
        <w:t xml:space="preserve"> </w:t>
      </w:r>
      <w:r w:rsidRPr="00E56EE7">
        <w:rPr>
          <w:rFonts w:asciiTheme="minorHAnsi" w:hAnsiTheme="minorHAnsi"/>
          <w:sz w:val="22"/>
          <w:szCs w:val="22"/>
        </w:rPr>
        <w:t xml:space="preserve">Estudos de Boulton </w:t>
      </w:r>
      <w:r w:rsidRPr="00E56EE7">
        <w:rPr>
          <w:rFonts w:asciiTheme="minorHAnsi" w:hAnsiTheme="minorHAnsi"/>
          <w:i/>
          <w:sz w:val="22"/>
          <w:szCs w:val="22"/>
        </w:rPr>
        <w:t>et al</w:t>
      </w:r>
      <w:r w:rsidRPr="00E56EE7">
        <w:rPr>
          <w:rFonts w:asciiTheme="minorHAnsi" w:hAnsiTheme="minorHAnsi"/>
          <w:sz w:val="22"/>
          <w:szCs w:val="22"/>
        </w:rPr>
        <w:t>.</w:t>
      </w:r>
      <w:r w:rsidR="002557CD" w:rsidRPr="00E56EE7">
        <w:fldChar w:fldCharType="begin"/>
      </w:r>
      <w:r w:rsidR="002557CD" w:rsidRPr="00E56EE7">
        <w:instrText xml:space="preserve"> REF _Ref431224017 \r \h  \* MERGEFORMAT </w:instrText>
      </w:r>
      <w:r w:rsidR="002557CD" w:rsidRPr="00E56EE7">
        <w:fldChar w:fldCharType="separate"/>
      </w:r>
      <w:r w:rsidR="00622479" w:rsidRPr="00622479">
        <w:rPr>
          <w:rFonts w:asciiTheme="minorHAnsi" w:hAnsiTheme="minorHAnsi"/>
          <w:sz w:val="22"/>
          <w:szCs w:val="22"/>
          <w:vertAlign w:val="superscript"/>
        </w:rPr>
        <w:t>11</w:t>
      </w:r>
      <w:r w:rsidR="002557CD" w:rsidRPr="00E56EE7">
        <w:fldChar w:fldCharType="end"/>
      </w:r>
      <w:r w:rsidRPr="00E56EE7">
        <w:rPr>
          <w:rFonts w:asciiTheme="minorHAnsi" w:hAnsiTheme="minorHAnsi"/>
          <w:sz w:val="22"/>
          <w:szCs w:val="22"/>
        </w:rPr>
        <w:t xml:space="preserve"> e de Briganti </w:t>
      </w:r>
      <w:r w:rsidRPr="00E56EE7">
        <w:rPr>
          <w:rFonts w:asciiTheme="minorHAnsi" w:hAnsiTheme="minorHAnsi"/>
          <w:i/>
          <w:sz w:val="22"/>
          <w:szCs w:val="22"/>
        </w:rPr>
        <w:t>et al</w:t>
      </w:r>
      <w:r w:rsidRPr="00E56EE7">
        <w:rPr>
          <w:rFonts w:asciiTheme="minorHAnsi" w:hAnsiTheme="minorHAnsi"/>
          <w:sz w:val="22"/>
          <w:szCs w:val="22"/>
        </w:rPr>
        <w:t>.</w:t>
      </w:r>
      <w:r w:rsidR="002557CD" w:rsidRPr="00E56EE7">
        <w:fldChar w:fldCharType="begin"/>
      </w:r>
      <w:r w:rsidR="002557CD" w:rsidRPr="00E56EE7">
        <w:instrText xml:space="preserve"> REF _Ref431224023 \r \h  \* MERGEFORMAT </w:instrText>
      </w:r>
      <w:r w:rsidR="002557CD" w:rsidRPr="00E56EE7">
        <w:fldChar w:fldCharType="separate"/>
      </w:r>
      <w:r w:rsidR="00622479" w:rsidRPr="00622479">
        <w:rPr>
          <w:rFonts w:asciiTheme="minorHAnsi" w:hAnsiTheme="minorHAnsi"/>
          <w:sz w:val="22"/>
          <w:szCs w:val="22"/>
          <w:vertAlign w:val="superscript"/>
        </w:rPr>
        <w:t>12</w:t>
      </w:r>
      <w:r w:rsidR="002557CD" w:rsidRPr="00E56EE7">
        <w:fldChar w:fldCharType="end"/>
      </w:r>
      <w:r w:rsidRPr="00E56EE7">
        <w:rPr>
          <w:rFonts w:asciiTheme="minorHAnsi" w:hAnsiTheme="minorHAnsi"/>
          <w:sz w:val="22"/>
          <w:szCs w:val="22"/>
        </w:rPr>
        <w:t xml:space="preserve"> observaram uma taxa de eficácia dos iPDE5 em pacientes com diabetes tipo 1 e tipo 2 de 59% e 64% respetivamente. </w:t>
      </w:r>
    </w:p>
    <w:p w:rsidR="00D52A2A" w:rsidRPr="00E56EE7" w:rsidRDefault="002920C8" w:rsidP="00E56EE7">
      <w:pPr>
        <w:pStyle w:val="node"/>
        <w:shd w:val="clear" w:color="auto" w:fill="FFFFFF"/>
        <w:jc w:val="both"/>
        <w:rPr>
          <w:rFonts w:asciiTheme="minorHAnsi" w:hAnsiTheme="minorHAnsi"/>
          <w:sz w:val="22"/>
          <w:szCs w:val="22"/>
        </w:rPr>
      </w:pPr>
      <w:r w:rsidRPr="00E56EE7">
        <w:rPr>
          <w:rFonts w:asciiTheme="minorHAnsi" w:hAnsiTheme="minorHAnsi"/>
          <w:sz w:val="22"/>
          <w:szCs w:val="22"/>
        </w:rPr>
        <w:t>Os efeitos adversos mais comuns destes fármacos são cefaleias,</w:t>
      </w:r>
      <w:r w:rsidR="0004168A" w:rsidRPr="00E56EE7">
        <w:rPr>
          <w:rFonts w:asciiTheme="minorHAnsi" w:hAnsiTheme="minorHAnsi"/>
          <w:sz w:val="22"/>
          <w:szCs w:val="22"/>
        </w:rPr>
        <w:t xml:space="preserve"> </w:t>
      </w:r>
      <w:r w:rsidRPr="00E56EE7">
        <w:rPr>
          <w:rFonts w:asciiTheme="minorHAnsi" w:hAnsiTheme="minorHAnsi"/>
          <w:sz w:val="22"/>
          <w:szCs w:val="22"/>
        </w:rPr>
        <w:t xml:space="preserve">rubor facial, dispepsia, rinite e perturbações da visão. </w:t>
      </w:r>
      <w:r w:rsidR="00D52A2A" w:rsidRPr="00E56EE7">
        <w:rPr>
          <w:rFonts w:asciiTheme="minorHAnsi" w:hAnsiTheme="minorHAnsi"/>
          <w:sz w:val="22"/>
          <w:szCs w:val="22"/>
        </w:rPr>
        <w:t>As principais contraindicações dos iPDE5 são o uso concomitante com nitratos orgânicos, doentes com angina instável, insuficiência cardíaca grave ou enfarte recente, em que a atividade sexual esteja desaconselhada, e doentes alérgicos ao sildenafil.</w:t>
      </w:r>
    </w:p>
    <w:p w:rsidR="00D52A2A" w:rsidRPr="00E56EE7" w:rsidRDefault="00D52A2A" w:rsidP="00E56EE7">
      <w:pPr>
        <w:pStyle w:val="node"/>
        <w:numPr>
          <w:ilvl w:val="2"/>
          <w:numId w:val="35"/>
        </w:numPr>
        <w:shd w:val="clear" w:color="auto" w:fill="FFFFFF"/>
        <w:jc w:val="both"/>
        <w:rPr>
          <w:rFonts w:asciiTheme="minorHAnsi" w:hAnsiTheme="minorHAnsi"/>
          <w:b/>
          <w:i/>
          <w:sz w:val="22"/>
          <w:szCs w:val="22"/>
        </w:rPr>
      </w:pPr>
      <w:bookmarkStart w:id="20" w:name="_Ref431282569"/>
      <w:r w:rsidRPr="00E56EE7">
        <w:rPr>
          <w:rFonts w:asciiTheme="minorHAnsi" w:hAnsiTheme="minorHAnsi"/>
          <w:b/>
          <w:i/>
          <w:sz w:val="22"/>
          <w:szCs w:val="22"/>
        </w:rPr>
        <w:t>Dispositivos de Vácuo</w:t>
      </w:r>
      <w:bookmarkEnd w:id="20"/>
      <w:r w:rsidRPr="00E56EE7">
        <w:rPr>
          <w:rFonts w:asciiTheme="minorHAnsi" w:hAnsiTheme="minorHAnsi"/>
          <w:b/>
          <w:i/>
          <w:sz w:val="22"/>
          <w:szCs w:val="22"/>
        </w:rPr>
        <w:t xml:space="preserve"> </w:t>
      </w:r>
    </w:p>
    <w:p w:rsidR="00D52A2A" w:rsidRPr="00E56EE7" w:rsidRDefault="00D52A2A" w:rsidP="00E56EE7">
      <w:pPr>
        <w:autoSpaceDE w:val="0"/>
        <w:autoSpaceDN w:val="0"/>
        <w:adjustRightInd w:val="0"/>
        <w:spacing w:before="100" w:beforeAutospacing="1" w:after="100" w:afterAutospacing="1" w:line="240" w:lineRule="auto"/>
        <w:jc w:val="both"/>
        <w:rPr>
          <w:vertAlign w:val="superscript"/>
        </w:rPr>
      </w:pPr>
      <w:r w:rsidRPr="00E56EE7">
        <w:t>Os dispositivos de vácuo são uma opção terapêutica mais económica e ideal para todas as etiologias de DE (principalmente em idosos), apesar de limitarem a espontaneidade do ato sexual. Estes funcionam sem utilizar as vias fisiológicas da ereção, aplicando uma pressão negativa para provocar o afluxo de sangue venoso, mantido por um anel constritor (que deve ser removido ao fim de 30 minutos) na base peniana.</w:t>
      </w:r>
      <w:r w:rsidR="002557CD" w:rsidRPr="00E56EE7">
        <w:fldChar w:fldCharType="begin"/>
      </w:r>
      <w:r w:rsidR="002557CD" w:rsidRPr="00E56EE7">
        <w:instrText xml:space="preserve"> REF _Ref423375105 \r \h  \* MERGEFORMAT </w:instrText>
      </w:r>
      <w:r w:rsidR="002557CD" w:rsidRPr="00E56EE7">
        <w:fldChar w:fldCharType="separate"/>
      </w:r>
      <w:r w:rsidR="00622479" w:rsidRPr="00622479">
        <w:rPr>
          <w:vertAlign w:val="superscript"/>
        </w:rPr>
        <w:t>66</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_Ref423386403 \r \h  \* MERGEFORMAT </w:instrText>
      </w:r>
      <w:r w:rsidR="002557CD" w:rsidRPr="00E56EE7">
        <w:fldChar w:fldCharType="separate"/>
      </w:r>
      <w:r w:rsidR="00622479" w:rsidRPr="00622479">
        <w:rPr>
          <w:vertAlign w:val="superscript"/>
        </w:rPr>
        <w:t>68</w:t>
      </w:r>
      <w:r w:rsidR="002557CD" w:rsidRPr="00E56EE7">
        <w:fldChar w:fldCharType="end"/>
      </w:r>
      <w:r w:rsidR="00813706" w:rsidRPr="00E56EE7">
        <w:rPr>
          <w:vertAlign w:val="superscript"/>
        </w:rPr>
        <w:t>,</w:t>
      </w:r>
      <w:r w:rsidR="002557CD" w:rsidRPr="00E56EE7">
        <w:fldChar w:fldCharType="begin"/>
      </w:r>
      <w:r w:rsidR="002557CD" w:rsidRPr="00E56EE7">
        <w:instrText xml:space="preserve"> REF _Ref423370363 \r \h  \* MERGEFORMAT </w:instrText>
      </w:r>
      <w:r w:rsidR="002557CD" w:rsidRPr="00E56EE7">
        <w:fldChar w:fldCharType="separate"/>
      </w:r>
      <w:r w:rsidR="00622479" w:rsidRPr="00622479">
        <w:rPr>
          <w:vertAlign w:val="superscript"/>
        </w:rPr>
        <w:t>94</w:t>
      </w:r>
      <w:r w:rsidR="002557CD" w:rsidRPr="00E56EE7">
        <w:fldChar w:fldCharType="end"/>
      </w:r>
      <w:r w:rsidRPr="00E56EE7">
        <w:t xml:space="preserve"> Este método pode ser aplicado em diabéticos, tendo demonstrado, segundo Price </w:t>
      </w:r>
      <w:r w:rsidRPr="00E56EE7">
        <w:rPr>
          <w:i/>
        </w:rPr>
        <w:t>et al.</w:t>
      </w:r>
      <w:r w:rsidRPr="00E56EE7">
        <w:t xml:space="preserve"> uma eficácia de 75%.</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vertAlign w:val="superscript"/>
        </w:rPr>
        <w:t>36</w:t>
      </w:r>
      <w:r w:rsidR="002557CD" w:rsidRPr="00E56EE7">
        <w:fldChar w:fldCharType="end"/>
      </w:r>
    </w:p>
    <w:p w:rsidR="00D52A2A" w:rsidRPr="00E56EE7" w:rsidRDefault="00D52A2A" w:rsidP="00E56EE7">
      <w:pPr>
        <w:pStyle w:val="node"/>
        <w:numPr>
          <w:ilvl w:val="1"/>
          <w:numId w:val="35"/>
        </w:numPr>
        <w:shd w:val="clear" w:color="auto" w:fill="FFFFFF"/>
        <w:jc w:val="both"/>
        <w:rPr>
          <w:rFonts w:asciiTheme="minorHAnsi" w:hAnsiTheme="minorHAnsi"/>
          <w:b/>
          <w:i/>
          <w:sz w:val="22"/>
          <w:szCs w:val="22"/>
        </w:rPr>
      </w:pPr>
      <w:r w:rsidRPr="00E56EE7">
        <w:rPr>
          <w:rFonts w:asciiTheme="minorHAnsi" w:hAnsiTheme="minorHAnsi"/>
          <w:b/>
          <w:i/>
          <w:sz w:val="22"/>
          <w:szCs w:val="22"/>
        </w:rPr>
        <w:t xml:space="preserve"> </w:t>
      </w:r>
      <w:bookmarkStart w:id="21" w:name="_Ref431282579"/>
      <w:r w:rsidR="0004168A" w:rsidRPr="00E56EE7">
        <w:rPr>
          <w:rFonts w:asciiTheme="minorHAnsi" w:hAnsiTheme="minorHAnsi"/>
          <w:b/>
          <w:i/>
          <w:sz w:val="22"/>
          <w:szCs w:val="22"/>
        </w:rPr>
        <w:t xml:space="preserve">Terapêutica de </w:t>
      </w:r>
      <w:r w:rsidRPr="00E56EE7">
        <w:rPr>
          <w:rFonts w:asciiTheme="minorHAnsi" w:hAnsiTheme="minorHAnsi"/>
          <w:b/>
          <w:i/>
          <w:sz w:val="22"/>
          <w:szCs w:val="22"/>
        </w:rPr>
        <w:t>Segunda Linha:</w:t>
      </w:r>
      <w:bookmarkEnd w:id="21"/>
    </w:p>
    <w:p w:rsidR="00D52A2A" w:rsidRPr="00E56EE7" w:rsidRDefault="00D52A2A" w:rsidP="00E56EE7">
      <w:pPr>
        <w:autoSpaceDE w:val="0"/>
        <w:autoSpaceDN w:val="0"/>
        <w:adjustRightInd w:val="0"/>
        <w:spacing w:after="0" w:line="240" w:lineRule="auto"/>
        <w:jc w:val="both"/>
        <w:rPr>
          <w:vertAlign w:val="superscript"/>
        </w:rPr>
      </w:pPr>
      <w:r w:rsidRPr="00E56EE7">
        <w:t>Em caso de resistência</w:t>
      </w:r>
      <w:r w:rsidR="0004168A" w:rsidRPr="00E56EE7">
        <w:t xml:space="preserve"> ou contra-indicação</w:t>
      </w:r>
      <w:r w:rsidRPr="00E56EE7">
        <w:t xml:space="preserve"> à terapia oral, a monoterapia com alprostadil (prostaglandina E1) por via intracavernosa (</w:t>
      </w:r>
      <w:r w:rsidRPr="00E56EE7">
        <w:rPr>
          <w:rFonts w:cs="BerkeleyLT"/>
        </w:rPr>
        <w:t>5-40 μ</w:t>
      </w:r>
      <w:proofErr w:type="gramStart"/>
      <w:r w:rsidRPr="00E56EE7">
        <w:rPr>
          <w:rFonts w:cs="BerkeleyLT"/>
        </w:rPr>
        <w:t>g</w:t>
      </w:r>
      <w:r w:rsidRPr="00E56EE7">
        <w:t xml:space="preserve"> )</w:t>
      </w:r>
      <w:proofErr w:type="gramEnd"/>
      <w:r w:rsidRPr="00E56EE7">
        <w:t xml:space="preserve"> tem mostrado uma eficácia que ronda os 70%, com </w:t>
      </w:r>
      <w:r w:rsidRPr="00E56EE7">
        <w:rPr>
          <w:rFonts w:cs="BerkeleyLT"/>
        </w:rPr>
        <w:t>taxas de satisfação de 87-93,5% nos pacientes, sendo o único fármaco aprovado para administração intracavernosa. Contudo foram descritas taxas de abandono de 41-68%, principalmente nos primeiros 2-3 meses. A associação de papaverina e/ou fentolamina revelou uma melhoria da eficácia do aprostadil para 90%</w:t>
      </w:r>
      <w:r w:rsidR="00E25860" w:rsidRPr="00E56EE7">
        <w:rPr>
          <w:rFonts w:cs="BerkeleyLT"/>
        </w:rPr>
        <w:t>, porém com um aumento dos efeitos laterais</w:t>
      </w:r>
      <w:r w:rsidRPr="00E56EE7">
        <w:rPr>
          <w:rFonts w:cs="BerkeleyLT"/>
        </w:rPr>
        <w:t>.</w:t>
      </w:r>
      <w:r w:rsidR="002557CD" w:rsidRPr="00E56EE7">
        <w:fldChar w:fldCharType="begin"/>
      </w:r>
      <w:r w:rsidR="002557CD" w:rsidRPr="00E56EE7">
        <w:instrText xml:space="preserve"> REF _Ref423387282 \r \h  \* MERGEFORMAT </w:instrText>
      </w:r>
      <w:r w:rsidR="002557CD" w:rsidRPr="00E56EE7">
        <w:fldChar w:fldCharType="separate"/>
      </w:r>
      <w:r w:rsidR="00622479" w:rsidRPr="00622479">
        <w:rPr>
          <w:rFonts w:cs="BerkeleyLT"/>
          <w:vertAlign w:val="superscript"/>
        </w:rPr>
        <w:t>34</w:t>
      </w:r>
      <w:r w:rsidR="002557CD" w:rsidRPr="00E56EE7">
        <w:fldChar w:fldCharType="end"/>
      </w:r>
      <w:r w:rsidR="009A7812" w:rsidRPr="00E56EE7">
        <w:rPr>
          <w:rFonts w:cs="BerkeleyLT"/>
          <w:vertAlign w:val="superscript"/>
        </w:rPr>
        <w:t>,</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rFonts w:cs="BerkeleyLT"/>
          <w:vertAlign w:val="superscript"/>
        </w:rPr>
        <w:t>36</w:t>
      </w:r>
      <w:r w:rsidR="002557CD" w:rsidRPr="00E56EE7">
        <w:fldChar w:fldCharType="end"/>
      </w:r>
      <w:r w:rsidR="009A7812" w:rsidRPr="00E56EE7">
        <w:rPr>
          <w:rFonts w:cs="BerkeleyLT"/>
          <w:vertAlign w:val="superscript"/>
        </w:rPr>
        <w:t>,</w:t>
      </w:r>
      <w:r w:rsidR="002557CD" w:rsidRPr="00E56EE7">
        <w:fldChar w:fldCharType="begin"/>
      </w:r>
      <w:r w:rsidR="002557CD" w:rsidRPr="00E56EE7">
        <w:instrText xml:space="preserve"> REF _Ref423370363 \r \h  \* MERGEFORMAT </w:instrText>
      </w:r>
      <w:r w:rsidR="002557CD" w:rsidRPr="00E56EE7">
        <w:fldChar w:fldCharType="separate"/>
      </w:r>
      <w:r w:rsidR="00622479" w:rsidRPr="00622479">
        <w:rPr>
          <w:rFonts w:cs="BerkeleyLT"/>
          <w:vertAlign w:val="superscript"/>
        </w:rPr>
        <w:t>94</w:t>
      </w:r>
      <w:r w:rsidR="002557CD" w:rsidRPr="00E56EE7">
        <w:fldChar w:fldCharType="end"/>
      </w:r>
    </w:p>
    <w:p w:rsidR="00D52A2A" w:rsidRPr="00E56EE7" w:rsidRDefault="00D52A2A" w:rsidP="00E56EE7">
      <w:pPr>
        <w:autoSpaceDE w:val="0"/>
        <w:autoSpaceDN w:val="0"/>
        <w:adjustRightInd w:val="0"/>
        <w:spacing w:after="0" w:line="240" w:lineRule="auto"/>
        <w:jc w:val="both"/>
        <w:rPr>
          <w:rFonts w:cs="BerkeleyLT"/>
        </w:rPr>
      </w:pPr>
      <w:r w:rsidRPr="00E56EE7">
        <w:rPr>
          <w:rFonts w:cs="BerkeleyLT"/>
        </w:rPr>
        <w:t xml:space="preserve">A injeção intracavernosa é um método que exige aprendizagem e treino de administração pelo paciente. A ereção resultante surge após 5 a 15 minutos e tem uma duração dose-dependente. As complicações deste tratamento incluem dor peniana (em 50% dos doentes), ereções prolongadas (5%), priapismo (1%) e fibrose (2%). </w:t>
      </w:r>
      <w:r w:rsidR="00E25860" w:rsidRPr="00E56EE7">
        <w:rPr>
          <w:rFonts w:cs="BerkeleyLT"/>
        </w:rPr>
        <w:t>Se o paciente tiver uma ereção com duração superior a 4 horas deve recorrer ao serviço de urgência para evitar as consequências de um priapismo prolongado</w:t>
      </w:r>
      <w:r w:rsidRPr="00E56EE7">
        <w:rPr>
          <w:rFonts w:cs="BerkeleyLT"/>
        </w:rPr>
        <w:t>.</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rFonts w:cs="BerkeleyLT"/>
          <w:vertAlign w:val="superscript"/>
        </w:rPr>
        <w:t>36</w:t>
      </w:r>
      <w:r w:rsidR="002557CD" w:rsidRPr="00E56EE7">
        <w:fldChar w:fldCharType="end"/>
      </w:r>
      <w:r w:rsidR="009A7812" w:rsidRPr="00E56EE7">
        <w:rPr>
          <w:rFonts w:cs="BerkeleyLT"/>
          <w:vertAlign w:val="superscript"/>
        </w:rPr>
        <w:t>,</w:t>
      </w:r>
      <w:r w:rsidR="002557CD" w:rsidRPr="00E56EE7">
        <w:fldChar w:fldCharType="begin"/>
      </w:r>
      <w:r w:rsidR="002557CD" w:rsidRPr="00E56EE7">
        <w:instrText xml:space="preserve"> REF _Ref423370363 \r \h  \* MERGEFORMAT </w:instrText>
      </w:r>
      <w:r w:rsidR="002557CD" w:rsidRPr="00E56EE7">
        <w:fldChar w:fldCharType="separate"/>
      </w:r>
      <w:r w:rsidR="00622479" w:rsidRPr="00622479">
        <w:rPr>
          <w:rFonts w:cs="BerkeleyLT"/>
          <w:vertAlign w:val="superscript"/>
        </w:rPr>
        <w:t>94</w:t>
      </w:r>
      <w:r w:rsidR="002557CD" w:rsidRPr="00E56EE7">
        <w:fldChar w:fldCharType="end"/>
      </w:r>
    </w:p>
    <w:p w:rsidR="00D52A2A" w:rsidRPr="00E56EE7" w:rsidRDefault="00D52A2A" w:rsidP="00E56EE7">
      <w:pPr>
        <w:autoSpaceDE w:val="0"/>
        <w:autoSpaceDN w:val="0"/>
        <w:adjustRightInd w:val="0"/>
        <w:spacing w:after="0" w:line="240" w:lineRule="auto"/>
        <w:jc w:val="both"/>
        <w:rPr>
          <w:vertAlign w:val="superscript"/>
        </w:rPr>
      </w:pPr>
      <w:r w:rsidRPr="00E56EE7">
        <w:rPr>
          <w:rFonts w:cs="BerkeleyLT"/>
        </w:rPr>
        <w:t>O alprostadil pode ser ainda administrado em cápsulas de gel por via intrauretral (125-1000 μg), tendo uma taxa de satisfação próximo dos 70%, menos efeitos adversos, dos quais destacam-se a dor local (29-41%), tonturas (1,9-14%) e uretrorragia (5%).</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rFonts w:cs="BerkeleyLT"/>
          <w:vertAlign w:val="superscript"/>
        </w:rPr>
        <w:t>36</w:t>
      </w:r>
      <w:r w:rsidR="002557CD" w:rsidRPr="00E56EE7">
        <w:fldChar w:fldCharType="end"/>
      </w:r>
      <w:r w:rsidR="009A7812" w:rsidRPr="00E56EE7">
        <w:rPr>
          <w:rFonts w:cs="BerkeleyLT"/>
          <w:vertAlign w:val="superscript"/>
        </w:rPr>
        <w:t>,</w:t>
      </w:r>
      <w:r w:rsidR="002557CD" w:rsidRPr="00E56EE7">
        <w:fldChar w:fldCharType="begin"/>
      </w:r>
      <w:r w:rsidR="002557CD" w:rsidRPr="00E56EE7">
        <w:instrText xml:space="preserve"> REF _Ref423370363 \r \h  \* MERGEFORMAT </w:instrText>
      </w:r>
      <w:r w:rsidR="002557CD" w:rsidRPr="00E56EE7">
        <w:fldChar w:fldCharType="separate"/>
      </w:r>
      <w:r w:rsidR="00622479" w:rsidRPr="00622479">
        <w:rPr>
          <w:rFonts w:cs="BerkeleyLT"/>
          <w:vertAlign w:val="superscript"/>
        </w:rPr>
        <w:t>94</w:t>
      </w:r>
      <w:r w:rsidR="002557CD" w:rsidRPr="00E56EE7">
        <w:fldChar w:fldCharType="end"/>
      </w:r>
    </w:p>
    <w:p w:rsidR="00D52A2A" w:rsidRPr="00E56EE7" w:rsidRDefault="00D52A2A" w:rsidP="00E56EE7">
      <w:pPr>
        <w:autoSpaceDE w:val="0"/>
        <w:autoSpaceDN w:val="0"/>
        <w:adjustRightInd w:val="0"/>
        <w:spacing w:after="0" w:line="240" w:lineRule="auto"/>
        <w:jc w:val="both"/>
        <w:rPr>
          <w:rFonts w:cs="BerkeleyLT"/>
        </w:rPr>
      </w:pPr>
      <w:r w:rsidRPr="00E56EE7">
        <w:rPr>
          <w:rFonts w:cs="BerkeleyLT"/>
        </w:rPr>
        <w:t>Em diabéticos, o alprostadil mostrou uma eficácia semelhante à da população geral.</w:t>
      </w:r>
      <w:r w:rsidR="009A7812" w:rsidRPr="00E56EE7">
        <w:rPr>
          <w:rFonts w:cs="BerkeleyLT"/>
          <w:vertAlign w:val="superscript"/>
        </w:rPr>
        <w:t xml:space="preserve"> </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rFonts w:cs="BerkeleyLT"/>
          <w:vertAlign w:val="superscript"/>
        </w:rPr>
        <w:t>36</w:t>
      </w:r>
      <w:r w:rsidR="002557CD" w:rsidRPr="00E56EE7">
        <w:fldChar w:fldCharType="end"/>
      </w:r>
      <w:r w:rsidR="009A7812" w:rsidRPr="00E56EE7">
        <w:rPr>
          <w:rFonts w:cs="BerkeleyLT"/>
        </w:rPr>
        <w:t xml:space="preserve"> </w:t>
      </w:r>
    </w:p>
    <w:p w:rsidR="00D52A2A" w:rsidRPr="00E56EE7" w:rsidRDefault="00E25860" w:rsidP="00E56EE7">
      <w:pPr>
        <w:pStyle w:val="node"/>
        <w:numPr>
          <w:ilvl w:val="1"/>
          <w:numId w:val="35"/>
        </w:numPr>
        <w:shd w:val="clear" w:color="auto" w:fill="FFFFFF"/>
        <w:jc w:val="both"/>
        <w:rPr>
          <w:rFonts w:asciiTheme="minorHAnsi" w:hAnsiTheme="minorHAnsi"/>
          <w:b/>
          <w:i/>
          <w:sz w:val="22"/>
          <w:szCs w:val="22"/>
        </w:rPr>
      </w:pPr>
      <w:bookmarkStart w:id="22" w:name="_Ref431282588"/>
      <w:r w:rsidRPr="00E56EE7">
        <w:rPr>
          <w:rFonts w:asciiTheme="minorHAnsi" w:hAnsiTheme="minorHAnsi"/>
          <w:b/>
          <w:i/>
          <w:sz w:val="22"/>
          <w:szCs w:val="22"/>
        </w:rPr>
        <w:t xml:space="preserve">Terapêutica de </w:t>
      </w:r>
      <w:r w:rsidR="00D52A2A" w:rsidRPr="00E56EE7">
        <w:rPr>
          <w:rFonts w:asciiTheme="minorHAnsi" w:hAnsiTheme="minorHAnsi"/>
          <w:b/>
          <w:i/>
          <w:sz w:val="22"/>
          <w:szCs w:val="22"/>
        </w:rPr>
        <w:t>Terceira Linha</w:t>
      </w:r>
      <w:bookmarkEnd w:id="22"/>
    </w:p>
    <w:p w:rsidR="00D52A2A" w:rsidRPr="00E56EE7" w:rsidRDefault="00D52A2A" w:rsidP="00E56EE7">
      <w:pPr>
        <w:pStyle w:val="node"/>
        <w:shd w:val="clear" w:color="auto" w:fill="FFFFFF"/>
        <w:jc w:val="both"/>
        <w:rPr>
          <w:rFonts w:asciiTheme="minorHAnsi" w:hAnsiTheme="minorHAnsi"/>
          <w:sz w:val="22"/>
          <w:szCs w:val="22"/>
        </w:rPr>
      </w:pPr>
      <w:r w:rsidRPr="00E56EE7">
        <w:rPr>
          <w:rFonts w:asciiTheme="minorHAnsi" w:hAnsiTheme="minorHAnsi"/>
          <w:sz w:val="22"/>
          <w:szCs w:val="22"/>
        </w:rPr>
        <w:t>A terceira linha, limitada a casos de pacientes que não respondam às opções terapêuticas supracitadas ou que pretendam uma solução permanente, assenta em métodos cirúrgicos como as próteses penianas semi-rígidas (maleáveis) ou insufláveis (de dois ou três componentes), apresentando elevadas taxas de satisfação (70-87%).</w:t>
      </w:r>
      <w:r w:rsidR="002557CD" w:rsidRPr="00E56EE7">
        <w:fldChar w:fldCharType="begin"/>
      </w:r>
      <w:r w:rsidR="002557CD" w:rsidRPr="00E56EE7">
        <w:instrText xml:space="preserve"> REF _Ref423387282 \r \h  \* MERGEFORMAT </w:instrText>
      </w:r>
      <w:r w:rsidR="002557CD" w:rsidRPr="00E56EE7">
        <w:fldChar w:fldCharType="separate"/>
      </w:r>
      <w:r w:rsidR="00622479" w:rsidRPr="00622479">
        <w:rPr>
          <w:rFonts w:asciiTheme="minorHAnsi" w:hAnsiTheme="minorHAnsi"/>
          <w:sz w:val="22"/>
          <w:szCs w:val="22"/>
          <w:vertAlign w:val="superscript"/>
        </w:rPr>
        <w:t>34</w:t>
      </w:r>
      <w:r w:rsidR="002557CD" w:rsidRPr="00E56EE7">
        <w:fldChar w:fldCharType="end"/>
      </w:r>
      <w:r w:rsidR="009A7812" w:rsidRPr="00E56EE7">
        <w:rPr>
          <w:rFonts w:asciiTheme="minorHAnsi" w:hAnsiTheme="minorHAnsi"/>
          <w:sz w:val="22"/>
          <w:szCs w:val="22"/>
          <w:vertAlign w:val="superscript"/>
        </w:rPr>
        <w:t>,</w:t>
      </w:r>
      <w:r w:rsidR="002557CD" w:rsidRPr="00E56EE7">
        <w:fldChar w:fldCharType="begin"/>
      </w:r>
      <w:r w:rsidR="002557CD" w:rsidRPr="00E56EE7">
        <w:instrText xml:space="preserve"> REF _Ref423370361 \r \h  \* MERGEFORMAT </w:instrText>
      </w:r>
      <w:r w:rsidR="002557CD" w:rsidRPr="00E56EE7">
        <w:fldChar w:fldCharType="separate"/>
      </w:r>
      <w:r w:rsidR="00622479" w:rsidRPr="00622479">
        <w:rPr>
          <w:rFonts w:asciiTheme="minorHAnsi" w:hAnsiTheme="minorHAnsi"/>
          <w:sz w:val="22"/>
          <w:szCs w:val="22"/>
          <w:vertAlign w:val="superscript"/>
        </w:rPr>
        <w:t>93</w:t>
      </w:r>
      <w:r w:rsidR="002557CD" w:rsidRPr="00E56EE7">
        <w:fldChar w:fldCharType="end"/>
      </w:r>
      <w:r w:rsidR="009A7812" w:rsidRPr="00E56EE7">
        <w:rPr>
          <w:rFonts w:asciiTheme="minorHAnsi" w:hAnsiTheme="minorHAnsi"/>
          <w:sz w:val="22"/>
          <w:szCs w:val="22"/>
          <w:vertAlign w:val="superscript"/>
        </w:rPr>
        <w:t>,</w:t>
      </w:r>
      <w:r w:rsidR="009A7812" w:rsidRPr="00E56EE7">
        <w:rPr>
          <w:rFonts w:asciiTheme="minorHAnsi" w:hAnsiTheme="minorHAnsi" w:cs="BerkeleyLT"/>
          <w:sz w:val="22"/>
          <w:szCs w:val="22"/>
          <w:vertAlign w:val="superscript"/>
        </w:rPr>
        <w:t xml:space="preserve"> </w:t>
      </w:r>
      <w:r w:rsidR="002557CD" w:rsidRPr="00E56EE7">
        <w:fldChar w:fldCharType="begin"/>
      </w:r>
      <w:r w:rsidR="002557CD" w:rsidRPr="00E56EE7">
        <w:instrText xml:space="preserve"> REF _Ref423370363 \r \h  \* MERGEFORMAT </w:instrText>
      </w:r>
      <w:r w:rsidR="002557CD" w:rsidRPr="00E56EE7">
        <w:fldChar w:fldCharType="separate"/>
      </w:r>
      <w:r w:rsidR="00622479" w:rsidRPr="00622479">
        <w:rPr>
          <w:rFonts w:asciiTheme="minorHAnsi" w:hAnsiTheme="minorHAnsi" w:cs="BerkeleyLT"/>
          <w:sz w:val="22"/>
          <w:szCs w:val="22"/>
          <w:vertAlign w:val="superscript"/>
        </w:rPr>
        <w:t>94</w:t>
      </w:r>
      <w:r w:rsidR="002557CD" w:rsidRPr="00E56EE7">
        <w:fldChar w:fldCharType="end"/>
      </w:r>
    </w:p>
    <w:p w:rsidR="00E25860" w:rsidRPr="00E56EE7" w:rsidRDefault="00E25860" w:rsidP="00E56EE7">
      <w:pPr>
        <w:pStyle w:val="PargrafodaLista"/>
        <w:ind w:left="1428"/>
        <w:jc w:val="both"/>
        <w:rPr>
          <w:rFonts w:cs="TimesNewRomanPS"/>
          <w:b/>
          <w:i/>
        </w:rPr>
      </w:pPr>
    </w:p>
    <w:p w:rsidR="00E25860" w:rsidRPr="00E56EE7" w:rsidRDefault="00E25860" w:rsidP="00E56EE7">
      <w:pPr>
        <w:jc w:val="both"/>
        <w:rPr>
          <w:rFonts w:cs="TimesNewRomanPS"/>
          <w:b/>
          <w:i/>
        </w:rPr>
      </w:pPr>
    </w:p>
    <w:p w:rsidR="00D52A2A" w:rsidRPr="00E56EE7" w:rsidRDefault="00D52A2A" w:rsidP="00E56EE7">
      <w:pPr>
        <w:pStyle w:val="PargrafodaLista"/>
        <w:numPr>
          <w:ilvl w:val="1"/>
          <w:numId w:val="35"/>
        </w:numPr>
        <w:jc w:val="both"/>
        <w:rPr>
          <w:rFonts w:cs="TimesNewRomanPS"/>
          <w:b/>
          <w:i/>
        </w:rPr>
      </w:pPr>
      <w:r w:rsidRPr="00E56EE7">
        <w:rPr>
          <w:rFonts w:cs="TimesNewRomanPS"/>
          <w:b/>
          <w:i/>
        </w:rPr>
        <w:t>Outros tratamentos</w:t>
      </w:r>
    </w:p>
    <w:p w:rsidR="00D52A2A" w:rsidRPr="00E56EE7" w:rsidRDefault="00D52A2A" w:rsidP="00E56EE7">
      <w:pPr>
        <w:pStyle w:val="PargrafodaLista"/>
        <w:numPr>
          <w:ilvl w:val="2"/>
          <w:numId w:val="35"/>
        </w:numPr>
        <w:jc w:val="both"/>
        <w:rPr>
          <w:rFonts w:cs="TimesNewRomanPS"/>
          <w:b/>
          <w:i/>
        </w:rPr>
      </w:pPr>
      <w:bookmarkStart w:id="23" w:name="_Ref431282599"/>
      <w:r w:rsidRPr="00E56EE7">
        <w:rPr>
          <w:b/>
          <w:i/>
        </w:rPr>
        <w:t>Ondas de choque extracorpóreas</w:t>
      </w:r>
      <w:bookmarkEnd w:id="23"/>
    </w:p>
    <w:p w:rsidR="00D52A2A" w:rsidRPr="00E56EE7" w:rsidRDefault="00D52A2A" w:rsidP="00E56EE7">
      <w:pPr>
        <w:autoSpaceDE w:val="0"/>
        <w:autoSpaceDN w:val="0"/>
        <w:adjustRightInd w:val="0"/>
        <w:spacing w:before="100" w:beforeAutospacing="1" w:after="100" w:afterAutospacing="1" w:line="240" w:lineRule="auto"/>
        <w:jc w:val="both"/>
      </w:pPr>
      <w:r w:rsidRPr="00E56EE7">
        <w:t xml:space="preserve">Uma nova opção terapêutica atraente para homens </w:t>
      </w:r>
      <w:proofErr w:type="gramStart"/>
      <w:r w:rsidRPr="00E56EE7">
        <w:t>com DE</w:t>
      </w:r>
      <w:proofErr w:type="gramEnd"/>
      <w:r w:rsidRPr="00E56EE7">
        <w:t xml:space="preserve">, dada a sua viabilidade e tolerabilidade, consiste no uso de ondas de choque extracorpóreas de baixa intensidade. Este método é usado no tratamento de neuropatia periférica e neovascularização cardíaca, e nos últimos 8 anos tem-se mostrado eficaz na gestão da DE vasculogénica. Atua através do recrutamento de células estaminais do mesenquima endógeno, estimulando a libertação de fatores angiogénicos e a regeneração de nervos nitrérgicos, endotélio e músculo liso peniano em diabéticos </w:t>
      </w:r>
      <w:proofErr w:type="gramStart"/>
      <w:r w:rsidRPr="00E56EE7">
        <w:t>com DE</w:t>
      </w:r>
      <w:proofErr w:type="gramEnd"/>
      <w:r w:rsidRPr="00E56EE7">
        <w:t>.</w:t>
      </w:r>
      <w:r w:rsidR="007D67AB" w:rsidRPr="00E56EE7">
        <w:rPr>
          <w:rFonts w:cs="BerkeleyLT"/>
          <w:vertAlign w:val="superscript"/>
        </w:rPr>
        <w:t xml:space="preserve"> </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rFonts w:cs="BerkeleyLT"/>
          <w:vertAlign w:val="superscript"/>
        </w:rPr>
        <w:t>36</w:t>
      </w:r>
      <w:r w:rsidR="002557CD" w:rsidRPr="00E56EE7">
        <w:fldChar w:fldCharType="end"/>
      </w:r>
      <w:r w:rsidR="007D67AB" w:rsidRPr="00E56EE7">
        <w:rPr>
          <w:rFonts w:cs="BerkeleyLT"/>
          <w:vertAlign w:val="superscript"/>
        </w:rPr>
        <w:t>,</w:t>
      </w:r>
      <w:r w:rsidR="004F2037" w:rsidRPr="00E56EE7">
        <w:rPr>
          <w:rFonts w:cs="BerkeleyLT"/>
          <w:vertAlign w:val="superscript"/>
        </w:rPr>
        <w:fldChar w:fldCharType="begin"/>
      </w:r>
      <w:r w:rsidR="007D67AB" w:rsidRPr="00E56EE7">
        <w:rPr>
          <w:rFonts w:cs="BerkeleyLT"/>
          <w:vertAlign w:val="superscript"/>
        </w:rPr>
        <w:instrText xml:space="preserve"> REF _Ref431224315 \r \h </w:instrText>
      </w:r>
      <w:r w:rsidR="004F2037" w:rsidRPr="00E56EE7">
        <w:rPr>
          <w:rFonts w:cs="BerkeleyLT"/>
          <w:vertAlign w:val="superscript"/>
        </w:rPr>
      </w:r>
      <w:r w:rsidR="00E56EE7">
        <w:rPr>
          <w:rFonts w:cs="BerkeleyLT"/>
          <w:vertAlign w:val="superscript"/>
        </w:rPr>
        <w:instrText xml:space="preserve"> \* MERGEFORMAT </w:instrText>
      </w:r>
      <w:r w:rsidR="004F2037" w:rsidRPr="00E56EE7">
        <w:rPr>
          <w:rFonts w:cs="BerkeleyLT"/>
          <w:vertAlign w:val="superscript"/>
        </w:rPr>
        <w:fldChar w:fldCharType="separate"/>
      </w:r>
      <w:r w:rsidR="00622479">
        <w:rPr>
          <w:rFonts w:cs="BerkeleyLT"/>
          <w:vertAlign w:val="superscript"/>
        </w:rPr>
        <w:t>70</w:t>
      </w:r>
      <w:r w:rsidR="004F2037" w:rsidRPr="00E56EE7">
        <w:rPr>
          <w:rFonts w:cs="BerkeleyLT"/>
          <w:vertAlign w:val="superscript"/>
        </w:rPr>
        <w:fldChar w:fldCharType="end"/>
      </w:r>
      <w:r w:rsidRPr="00E56EE7">
        <w:rPr>
          <w:vertAlign w:val="superscript"/>
        </w:rPr>
        <w:t xml:space="preserve"> </w:t>
      </w:r>
      <w:r w:rsidRPr="00E56EE7">
        <w:t>Este tratamento mostrou ter um efeito clínico e fisiológico positivo a curto prazo sobre a função erétil</w:t>
      </w:r>
      <w:r w:rsidR="00E25860" w:rsidRPr="00E56EE7">
        <w:t>.</w:t>
      </w:r>
      <w:r w:rsidR="002557CD" w:rsidRPr="00E56EE7">
        <w:fldChar w:fldCharType="begin"/>
      </w:r>
      <w:r w:rsidR="002557CD" w:rsidRPr="00E56EE7">
        <w:instrText xml:space="preserve"> REF _Ref431219281 \r \h  \* MERGEFORMAT </w:instrText>
      </w:r>
      <w:r w:rsidR="002557CD" w:rsidRPr="00E56EE7">
        <w:fldChar w:fldCharType="separate"/>
      </w:r>
      <w:r w:rsidR="00622479" w:rsidRPr="00622479">
        <w:rPr>
          <w:rFonts w:cs="BerkeleyLT"/>
          <w:vertAlign w:val="superscript"/>
        </w:rPr>
        <w:t>36</w:t>
      </w:r>
      <w:r w:rsidR="002557CD" w:rsidRPr="00E56EE7">
        <w:fldChar w:fldCharType="end"/>
      </w:r>
      <w:r w:rsidR="007D67AB" w:rsidRPr="00E56EE7">
        <w:rPr>
          <w:rFonts w:cs="BerkeleyLT"/>
          <w:vertAlign w:val="superscript"/>
        </w:rPr>
        <w:t>,</w:t>
      </w:r>
      <w:r w:rsidR="002557CD" w:rsidRPr="00E56EE7">
        <w:fldChar w:fldCharType="begin"/>
      </w:r>
      <w:r w:rsidR="002557CD" w:rsidRPr="00E56EE7">
        <w:instrText xml:space="preserve"> REF _Ref423370363 \r \h  \* MERGEFORMAT </w:instrText>
      </w:r>
      <w:r w:rsidR="002557CD" w:rsidRPr="00E56EE7">
        <w:fldChar w:fldCharType="separate"/>
      </w:r>
      <w:r w:rsidR="00622479" w:rsidRPr="00622479">
        <w:rPr>
          <w:rFonts w:cs="BerkeleyLT"/>
          <w:vertAlign w:val="superscript"/>
        </w:rPr>
        <w:t>94</w:t>
      </w:r>
      <w:r w:rsidR="002557CD" w:rsidRPr="00E56EE7">
        <w:fldChar w:fldCharType="end"/>
      </w:r>
    </w:p>
    <w:p w:rsidR="00D52A2A" w:rsidRPr="00E56EE7" w:rsidRDefault="00D52A2A" w:rsidP="00E56EE7">
      <w:pPr>
        <w:pStyle w:val="PargrafodaLista"/>
        <w:numPr>
          <w:ilvl w:val="2"/>
          <w:numId w:val="35"/>
        </w:numPr>
        <w:autoSpaceDE w:val="0"/>
        <w:autoSpaceDN w:val="0"/>
        <w:adjustRightInd w:val="0"/>
        <w:spacing w:before="100" w:beforeAutospacing="1" w:after="100" w:afterAutospacing="1" w:line="240" w:lineRule="auto"/>
        <w:jc w:val="both"/>
        <w:rPr>
          <w:b/>
          <w:i/>
        </w:rPr>
      </w:pPr>
      <w:r w:rsidRPr="00E56EE7">
        <w:rPr>
          <w:b/>
          <w:i/>
        </w:rPr>
        <w:t xml:space="preserve">  </w:t>
      </w:r>
      <w:bookmarkStart w:id="24" w:name="_Ref431282607"/>
      <w:r w:rsidRPr="00E56EE7">
        <w:rPr>
          <w:b/>
          <w:i/>
        </w:rPr>
        <w:t>Via do Sulfidro de Hidrogénio</w:t>
      </w:r>
      <w:bookmarkEnd w:id="24"/>
    </w:p>
    <w:p w:rsidR="00D52A2A" w:rsidRPr="00E56EE7" w:rsidRDefault="00D52A2A" w:rsidP="00E56EE7">
      <w:pPr>
        <w:autoSpaceDE w:val="0"/>
        <w:autoSpaceDN w:val="0"/>
        <w:adjustRightInd w:val="0"/>
        <w:spacing w:before="100" w:beforeAutospacing="1" w:after="100" w:afterAutospacing="1" w:line="240" w:lineRule="auto"/>
        <w:jc w:val="both"/>
        <w:rPr>
          <w:rFonts w:cs="TimesNewRomanPSMT"/>
        </w:rPr>
      </w:pPr>
      <w:r w:rsidRPr="00E56EE7">
        <w:rPr>
          <w:rFonts w:cs="TimesNewRomanPSMT"/>
        </w:rPr>
        <w:t xml:space="preserve">Uma recente descoberta </w:t>
      </w:r>
      <w:r w:rsidR="00E25860" w:rsidRPr="00E56EE7">
        <w:rPr>
          <w:rFonts w:cs="TimesNewRomanPSMT"/>
        </w:rPr>
        <w:t xml:space="preserve">com potencial </w:t>
      </w:r>
      <w:r w:rsidRPr="00E56EE7">
        <w:rPr>
          <w:rFonts w:cs="TimesNewRomanPSMT"/>
        </w:rPr>
        <w:t>terapêutic</w:t>
      </w:r>
      <w:r w:rsidR="00E25860" w:rsidRPr="00E56EE7">
        <w:rPr>
          <w:rFonts w:cs="TimesNewRomanPSMT"/>
        </w:rPr>
        <w:t>o</w:t>
      </w:r>
      <w:r w:rsidRPr="00E56EE7">
        <w:rPr>
          <w:rFonts w:cs="TimesNewRomanPSMT"/>
        </w:rPr>
        <w:t xml:space="preserve"> envolvendo a via do sulfidro de hidrogénio (H</w:t>
      </w:r>
      <w:r w:rsidRPr="00E56EE7">
        <w:rPr>
          <w:rFonts w:cs="TimesNewRomanPSMT"/>
          <w:vertAlign w:val="subscript"/>
        </w:rPr>
        <w:t>2</w:t>
      </w:r>
      <w:r w:rsidRPr="00E56EE7">
        <w:rPr>
          <w:rFonts w:cs="TimesNewRomanPSMT"/>
        </w:rPr>
        <w:t>S) na DE, tem sido reconhecida pelos seus efeitos benéficos no relaxamento do músculo liso cavernoso de doentes diabéticos. Estudos recentes indicam que, em condições em que a integridade dos nervos e endotélio do corpo cavernoso está comprometida, havendo diminuição da biodisponibilidade do NO, a eficácia dos iPDE5 é reduzida. Uma vez que o H2S é sintetizado essencialmente no músculo liso do corpo cavernoso, o seu complexo mecanismo (envolvendo inibição da degradação do GMPc e do AMPc, a indução da síntese do fator relaxante e do fator hiperpol</w:t>
      </w:r>
      <w:r w:rsidR="000971B1" w:rsidRPr="00E56EE7">
        <w:rPr>
          <w:rFonts w:cs="TimesNewRomanPSMT"/>
        </w:rPr>
        <w:t>arizante derivados do endotélio</w:t>
      </w:r>
      <w:r w:rsidRPr="00E56EE7">
        <w:rPr>
          <w:rFonts w:cs="TimesNewRomanPSMT"/>
        </w:rPr>
        <w:t xml:space="preserve"> e a ativação de canais de potássio dependentes do ATP e do cálcio), torna esta via uma alternativa </w:t>
      </w:r>
      <w:r w:rsidR="000971B1" w:rsidRPr="00E56EE7">
        <w:rPr>
          <w:rFonts w:cs="TimesNewRomanPSMT"/>
        </w:rPr>
        <w:t xml:space="preserve">promissora </w:t>
      </w:r>
      <w:r w:rsidRPr="00E56EE7">
        <w:rPr>
          <w:rFonts w:cs="TimesNewRomanPSMT"/>
        </w:rPr>
        <w:t>em doentes refratários aos iPDE5, quer por administração exógena, quer por estimulação da produção endógena de H2S.</w:t>
      </w:r>
      <w:r w:rsidR="002557CD" w:rsidRPr="00E56EE7">
        <w:fldChar w:fldCharType="begin"/>
      </w:r>
      <w:r w:rsidR="002557CD" w:rsidRPr="00E56EE7">
        <w:instrText xml:space="preserve"> REF _Ref431224449 \r \h  \* MERGEFORMAT </w:instrText>
      </w:r>
      <w:r w:rsidR="002557CD" w:rsidRPr="00E56EE7">
        <w:fldChar w:fldCharType="separate"/>
      </w:r>
      <w:r w:rsidR="00622479" w:rsidRPr="00622479">
        <w:rPr>
          <w:rFonts w:cs="TimesNewRomanPSMT"/>
          <w:vertAlign w:val="superscript"/>
        </w:rPr>
        <w:t>69</w:t>
      </w:r>
      <w:r w:rsidR="002557CD" w:rsidRPr="00E56EE7">
        <w:fldChar w:fldCharType="end"/>
      </w:r>
      <w:r w:rsidR="007D67AB" w:rsidRPr="00E56EE7">
        <w:rPr>
          <w:rFonts w:cs="TimesNewRomanPSMT"/>
          <w:vertAlign w:val="superscript"/>
        </w:rPr>
        <w:t>,</w:t>
      </w:r>
      <w:r w:rsidR="002557CD" w:rsidRPr="00E56EE7">
        <w:fldChar w:fldCharType="begin"/>
      </w:r>
      <w:r w:rsidR="002557CD" w:rsidRPr="00E56EE7">
        <w:instrText xml:space="preserve"> REF _Ref431224426 \r \h  \* MERGEFORMAT </w:instrText>
      </w:r>
      <w:r w:rsidR="002557CD" w:rsidRPr="00E56EE7">
        <w:fldChar w:fldCharType="separate"/>
      </w:r>
      <w:r w:rsidR="00622479" w:rsidRPr="00622479">
        <w:rPr>
          <w:rFonts w:cs="TimesNewRomanPSMT"/>
          <w:vertAlign w:val="superscript"/>
        </w:rPr>
        <w:t>90</w:t>
      </w:r>
      <w:r w:rsidR="002557CD" w:rsidRPr="00E56EE7">
        <w:fldChar w:fldCharType="end"/>
      </w:r>
      <w:r w:rsidRPr="00E56EE7">
        <w:rPr>
          <w:rFonts w:cs="TimesNewRomanPSMT"/>
        </w:rPr>
        <w:t xml:space="preserve"> </w:t>
      </w:r>
    </w:p>
    <w:p w:rsidR="00D52A2A" w:rsidRPr="00E56EE7" w:rsidRDefault="00D52A2A" w:rsidP="00E56EE7">
      <w:pPr>
        <w:pStyle w:val="PargrafodaLista"/>
        <w:numPr>
          <w:ilvl w:val="2"/>
          <w:numId w:val="35"/>
        </w:numPr>
        <w:autoSpaceDE w:val="0"/>
        <w:autoSpaceDN w:val="0"/>
        <w:adjustRightInd w:val="0"/>
        <w:spacing w:before="100" w:beforeAutospacing="1" w:after="100" w:afterAutospacing="1" w:line="240" w:lineRule="auto"/>
        <w:jc w:val="both"/>
        <w:rPr>
          <w:b/>
          <w:i/>
        </w:rPr>
      </w:pPr>
      <w:r w:rsidRPr="00E56EE7">
        <w:rPr>
          <w:b/>
          <w:i/>
        </w:rPr>
        <w:t xml:space="preserve"> </w:t>
      </w:r>
      <w:bookmarkStart w:id="25" w:name="_Ref431282616"/>
      <w:r w:rsidRPr="00E56EE7">
        <w:rPr>
          <w:b/>
          <w:i/>
        </w:rPr>
        <w:t>Transplante de Células Estaminais</w:t>
      </w:r>
      <w:bookmarkEnd w:id="25"/>
    </w:p>
    <w:p w:rsidR="00D52A2A" w:rsidRPr="00E56EE7" w:rsidRDefault="00D52A2A" w:rsidP="00E56EE7">
      <w:pPr>
        <w:autoSpaceDE w:val="0"/>
        <w:autoSpaceDN w:val="0"/>
        <w:adjustRightInd w:val="0"/>
        <w:spacing w:before="100" w:beforeAutospacing="1" w:after="100" w:afterAutospacing="1" w:line="240" w:lineRule="auto"/>
        <w:jc w:val="both"/>
      </w:pPr>
      <w:r w:rsidRPr="00E56EE7">
        <w:t xml:space="preserve">Numerosos estudos envolvendo o uso de células estaminais, principalmente derivadas da medula óssea, sugerem a sua utilização no tratamento da neuropatia diabética. Han </w:t>
      </w:r>
      <w:r w:rsidRPr="00E56EE7">
        <w:rPr>
          <w:i/>
        </w:rPr>
        <w:t>et al.</w:t>
      </w:r>
      <w:r w:rsidR="002557CD" w:rsidRPr="00E56EE7">
        <w:fldChar w:fldCharType="begin"/>
      </w:r>
      <w:r w:rsidR="002557CD" w:rsidRPr="00E56EE7">
        <w:instrText xml:space="preserve"> REF _Ref431224475 \r \h  \* MERGEFORMAT </w:instrText>
      </w:r>
      <w:r w:rsidR="002557CD" w:rsidRPr="00E56EE7">
        <w:fldChar w:fldCharType="separate"/>
      </w:r>
      <w:r w:rsidR="00622479" w:rsidRPr="00622479">
        <w:rPr>
          <w:vertAlign w:val="superscript"/>
        </w:rPr>
        <w:t>33</w:t>
      </w:r>
      <w:r w:rsidR="002557CD" w:rsidRPr="00E56EE7">
        <w:fldChar w:fldCharType="end"/>
      </w:r>
      <w:r w:rsidRPr="00E56EE7">
        <w:t xml:space="preserve"> demonstraram que estas células melhoram a neuropatia diabética por modulação direta da angiogénese e da mielinização dos nervos periféricos, podendo este método ser considerado em pacientes com sintomas intratáveis ou exacerbações agudas. </w:t>
      </w:r>
    </w:p>
    <w:p w:rsidR="00D52A2A" w:rsidRPr="00E56EE7" w:rsidRDefault="000971B1" w:rsidP="00E56EE7">
      <w:pPr>
        <w:autoSpaceDE w:val="0"/>
        <w:autoSpaceDN w:val="0"/>
        <w:adjustRightInd w:val="0"/>
        <w:spacing w:before="100" w:beforeAutospacing="1" w:after="100" w:afterAutospacing="1" w:line="240" w:lineRule="auto"/>
        <w:jc w:val="both"/>
      </w:pPr>
      <w:r w:rsidRPr="00E56EE7">
        <w:t>C</w:t>
      </w:r>
      <w:r w:rsidRPr="00E56EE7">
        <w:t>om o objetivo de analisar o uso de células estaminais mesenquimais derivadas da medula óssea ou do tecido adiposo em pacientes com disfunção erétil associada à diabetes</w:t>
      </w:r>
      <w:r w:rsidRPr="00E56EE7">
        <w:t xml:space="preserve"> foram conduzidos e</w:t>
      </w:r>
      <w:r w:rsidR="00D52A2A" w:rsidRPr="00E56EE7">
        <w:t>studos pré-clínicos recentes em roedores. O transplante destas células tem-se mostrado benéfico pela sua capacidade de diferenciação em tecidos com arquitetura peniana, capacidade de secretar fatores de crescimento como o VEGF e pela sua ação anti-inflamatória.</w:t>
      </w:r>
      <w:r w:rsidR="002557CD" w:rsidRPr="00E56EE7">
        <w:fldChar w:fldCharType="begin"/>
      </w:r>
      <w:r w:rsidR="002557CD" w:rsidRPr="00E56EE7">
        <w:instrText xml:space="preserve"> REF _Ref431224502 \r \h  \* MERGEFORMAT </w:instrText>
      </w:r>
      <w:r w:rsidR="002557CD" w:rsidRPr="00E56EE7">
        <w:fldChar w:fldCharType="separate"/>
      </w:r>
      <w:r w:rsidR="00622479" w:rsidRPr="00622479">
        <w:rPr>
          <w:vertAlign w:val="superscript"/>
        </w:rPr>
        <w:t>41</w:t>
      </w:r>
      <w:r w:rsidR="002557CD" w:rsidRPr="00E56EE7">
        <w:fldChar w:fldCharType="end"/>
      </w:r>
      <w:r w:rsidR="007D67AB" w:rsidRPr="00E56EE7">
        <w:rPr>
          <w:vertAlign w:val="superscript"/>
        </w:rPr>
        <w:t>,</w:t>
      </w:r>
      <w:r w:rsidR="002557CD" w:rsidRPr="00E56EE7">
        <w:fldChar w:fldCharType="begin"/>
      </w:r>
      <w:r w:rsidR="002557CD" w:rsidRPr="00E56EE7">
        <w:instrText xml:space="preserve"> REF _Ref431224507 \r \h  \* MERGEFORMAT </w:instrText>
      </w:r>
      <w:r w:rsidR="002557CD" w:rsidRPr="00E56EE7">
        <w:fldChar w:fldCharType="separate"/>
      </w:r>
      <w:r w:rsidR="00622479" w:rsidRPr="00622479">
        <w:rPr>
          <w:vertAlign w:val="superscript"/>
        </w:rPr>
        <w:t>87</w:t>
      </w:r>
      <w:r w:rsidR="002557CD" w:rsidRPr="00E56EE7">
        <w:fldChar w:fldCharType="end"/>
      </w:r>
      <w:r w:rsidR="00D52A2A" w:rsidRPr="00E56EE7">
        <w:t xml:space="preserve"> Estes estudos relataram uma melhoria significativa da função erétil, verificando-se, em 4 semanas, um aumento da razão entre a pressão intracavernosa e a pressão arterial média (ICP/MAP), uma promoção da regeneração neuronal com melhoria da expressão da nNOS e regeneração de células endoteliais e músculo liso cavernosos. Após 3-4 meses os níveis de GMPc no corpo cavernoso eram superiores aos verificados na 4ª semana pós-transplante, o que pode significar que alguns efeitos terapêuticos possam ser observados num período mais prolongado.</w:t>
      </w:r>
      <w:r w:rsidR="002557CD" w:rsidRPr="00E56EE7">
        <w:fldChar w:fldCharType="begin"/>
      </w:r>
      <w:r w:rsidR="002557CD" w:rsidRPr="00E56EE7">
        <w:instrText xml:space="preserve"> REF _Ref431224502 \r \h  \* MERGEFORMAT </w:instrText>
      </w:r>
      <w:r w:rsidR="002557CD" w:rsidRPr="00E56EE7">
        <w:fldChar w:fldCharType="separate"/>
      </w:r>
      <w:r w:rsidR="00622479" w:rsidRPr="00622479">
        <w:rPr>
          <w:vertAlign w:val="superscript"/>
        </w:rPr>
        <w:t>41</w:t>
      </w:r>
      <w:r w:rsidR="002557CD" w:rsidRPr="00E56EE7">
        <w:fldChar w:fldCharType="end"/>
      </w:r>
      <w:r w:rsidR="007D67AB" w:rsidRPr="00E56EE7">
        <w:rPr>
          <w:vertAlign w:val="superscript"/>
        </w:rPr>
        <w:t>,</w:t>
      </w:r>
      <w:r w:rsidR="002557CD" w:rsidRPr="00E56EE7">
        <w:fldChar w:fldCharType="begin"/>
      </w:r>
      <w:r w:rsidR="002557CD" w:rsidRPr="00E56EE7">
        <w:instrText xml:space="preserve"> REF _Ref431224540 \r \h  \* MERGEFORMAT </w:instrText>
      </w:r>
      <w:r w:rsidR="002557CD" w:rsidRPr="00E56EE7">
        <w:fldChar w:fldCharType="separate"/>
      </w:r>
      <w:r w:rsidR="00622479" w:rsidRPr="00622479">
        <w:rPr>
          <w:vertAlign w:val="superscript"/>
        </w:rPr>
        <w:t>75</w:t>
      </w:r>
      <w:r w:rsidR="002557CD" w:rsidRPr="00E56EE7">
        <w:fldChar w:fldCharType="end"/>
      </w:r>
      <w:r w:rsidR="00D52A2A" w:rsidRPr="00E56EE7">
        <w:t xml:space="preserve"> </w:t>
      </w:r>
    </w:p>
    <w:p w:rsidR="00D52A2A" w:rsidRPr="00E56EE7" w:rsidRDefault="00D52A2A" w:rsidP="00E56EE7">
      <w:pPr>
        <w:autoSpaceDE w:val="0"/>
        <w:autoSpaceDN w:val="0"/>
        <w:adjustRightInd w:val="0"/>
        <w:spacing w:before="100" w:beforeAutospacing="1" w:after="100" w:afterAutospacing="1" w:line="240" w:lineRule="auto"/>
        <w:jc w:val="both"/>
        <w:rPr>
          <w:vertAlign w:val="superscript"/>
        </w:rPr>
      </w:pPr>
      <w:r w:rsidRPr="00E56EE7">
        <w:t xml:space="preserve">Foi também testada a eficácia de células estaminais com genes para a eNOS e para VEGF em diabéticos </w:t>
      </w:r>
      <w:proofErr w:type="gramStart"/>
      <w:r w:rsidRPr="00E56EE7">
        <w:t>com DE</w:t>
      </w:r>
      <w:proofErr w:type="gramEnd"/>
      <w:r w:rsidRPr="00E56EE7">
        <w:t>, tendo-se verificado que ambas as transferências aumentaram a eficácia</w:t>
      </w:r>
      <w:r w:rsidR="00463EBF" w:rsidRPr="00E56EE7">
        <w:t xml:space="preserve"> terapêutica destas células.</w:t>
      </w:r>
      <w:r w:rsidR="002557CD" w:rsidRPr="00E56EE7">
        <w:fldChar w:fldCharType="begin"/>
      </w:r>
      <w:r w:rsidR="002557CD" w:rsidRPr="00E56EE7">
        <w:instrText xml:space="preserve"> REF _Ref431224502 \r \h  \* MERGEFORMAT </w:instrText>
      </w:r>
      <w:r w:rsidR="002557CD" w:rsidRPr="00E56EE7">
        <w:fldChar w:fldCharType="separate"/>
      </w:r>
      <w:r w:rsidR="00622479" w:rsidRPr="00622479">
        <w:rPr>
          <w:vertAlign w:val="superscript"/>
        </w:rPr>
        <w:t>41</w:t>
      </w:r>
      <w:r w:rsidR="002557CD" w:rsidRPr="00E56EE7">
        <w:fldChar w:fldCharType="end"/>
      </w:r>
    </w:p>
    <w:p w:rsidR="00D52A2A" w:rsidRPr="00E56EE7" w:rsidRDefault="00D52A2A" w:rsidP="00E56EE7">
      <w:pPr>
        <w:autoSpaceDE w:val="0"/>
        <w:autoSpaceDN w:val="0"/>
        <w:adjustRightInd w:val="0"/>
        <w:spacing w:before="100" w:beforeAutospacing="1" w:after="100" w:afterAutospacing="1" w:line="240" w:lineRule="auto"/>
        <w:jc w:val="both"/>
      </w:pPr>
      <w:r w:rsidRPr="00E56EE7">
        <w:t>Bahk et al.</w:t>
      </w:r>
      <w:r w:rsidR="002557CD" w:rsidRPr="00E56EE7">
        <w:rPr>
          <w:vertAlign w:val="superscript"/>
        </w:rPr>
        <w:fldChar w:fldCharType="begin"/>
      </w:r>
      <w:r w:rsidR="002557CD" w:rsidRPr="00E56EE7">
        <w:rPr>
          <w:vertAlign w:val="superscript"/>
        </w:rPr>
        <w:instrText xml:space="preserve"> REF _Ref431224670 \r \h  \* MERGEFORMAT </w:instrText>
      </w:r>
      <w:r w:rsidR="002557CD" w:rsidRPr="00E56EE7">
        <w:rPr>
          <w:vertAlign w:val="superscript"/>
        </w:rPr>
      </w:r>
      <w:r w:rsidR="002557CD" w:rsidRPr="00E56EE7">
        <w:rPr>
          <w:vertAlign w:val="superscript"/>
        </w:rPr>
        <w:fldChar w:fldCharType="separate"/>
      </w:r>
      <w:r w:rsidR="00622479">
        <w:rPr>
          <w:vertAlign w:val="superscript"/>
        </w:rPr>
        <w:t>8</w:t>
      </w:r>
      <w:r w:rsidR="002557CD" w:rsidRPr="00E56EE7">
        <w:rPr>
          <w:vertAlign w:val="superscript"/>
        </w:rPr>
        <w:fldChar w:fldCharType="end"/>
      </w:r>
      <w:r w:rsidRPr="00E56EE7">
        <w:t xml:space="preserve"> elaboraram um estudo pré-clínico, injetando células estaminais mesenquima</w:t>
      </w:r>
      <w:r w:rsidR="000971B1" w:rsidRPr="00E56EE7">
        <w:t>tosas</w:t>
      </w:r>
      <w:r w:rsidRPr="00E56EE7">
        <w:t xml:space="preserve"> </w:t>
      </w:r>
      <w:r w:rsidR="000971B1" w:rsidRPr="00E56EE7">
        <w:t xml:space="preserve">no corpo cavernoso de </w:t>
      </w:r>
      <w:r w:rsidRPr="00E56EE7">
        <w:t xml:space="preserve">7 pacientes diabéticos </w:t>
      </w:r>
      <w:proofErr w:type="gramStart"/>
      <w:r w:rsidRPr="00E56EE7">
        <w:t>com DE</w:t>
      </w:r>
      <w:proofErr w:type="gramEnd"/>
      <w:r w:rsidRPr="00E56EE7">
        <w:t xml:space="preserve"> que, durante 6 meses, se mantinham irresponsivos à terapia oral com iPDE5. </w:t>
      </w:r>
      <w:r w:rsidR="000971B1" w:rsidRPr="00E56EE7">
        <w:t xml:space="preserve">Um </w:t>
      </w:r>
      <w:r w:rsidRPr="00E56EE7">
        <w:t>mês após a injeção 3 pacientes recuperaram a ereção noturna, mas a rigidez peniana não era suficiente para penetração. Administrando iPDE5 antes do coito, 2 pacientes conseguiram a penetração e o orgasmo</w:t>
      </w:r>
      <w:r w:rsidR="000971B1" w:rsidRPr="00E56EE7">
        <w:t>, resultado que se prolongou mais de</w:t>
      </w:r>
      <w:r w:rsidRPr="00E56EE7">
        <w:t xml:space="preserve"> 6 meses. Neste estudo, </w:t>
      </w:r>
      <w:r w:rsidR="000971B1" w:rsidRPr="00E56EE7">
        <w:t xml:space="preserve">foi reportado </w:t>
      </w:r>
      <w:r w:rsidRPr="00E56EE7">
        <w:t>um aumento do desejo sexual por 6 destes pacientes.</w:t>
      </w:r>
    </w:p>
    <w:p w:rsidR="00D52A2A" w:rsidRPr="00E56EE7" w:rsidRDefault="00D52A2A" w:rsidP="00E56EE7">
      <w:pPr>
        <w:autoSpaceDE w:val="0"/>
        <w:autoSpaceDN w:val="0"/>
        <w:adjustRightInd w:val="0"/>
        <w:spacing w:before="100" w:beforeAutospacing="1" w:after="100" w:afterAutospacing="1" w:line="240" w:lineRule="auto"/>
        <w:jc w:val="both"/>
      </w:pPr>
      <w:r w:rsidRPr="00E56EE7">
        <w:t>O destino das células estaminais transplantadas ainda não foi totalmente elucidado. Alguns autores referem que as células injetadas no tecido cavernoso migram naturalmente para a medula óssea, sendo posteriormente distribuídas para as regiões danificadas. Esta hipótese é apoiada pela deteção de células estaminais no gânglio pélvico 4 semanas após o transplante, não send</w:t>
      </w:r>
      <w:r w:rsidR="007D67AB" w:rsidRPr="00E56EE7">
        <w:t>o detetáveis no corpo cavernoso.</w:t>
      </w:r>
      <w:r w:rsidR="007D67AB" w:rsidRPr="00E56EE7">
        <w:rPr>
          <w:vertAlign w:val="superscript"/>
        </w:rPr>
        <w:t xml:space="preserve"> </w:t>
      </w:r>
      <w:r w:rsidR="002557CD" w:rsidRPr="00E56EE7">
        <w:fldChar w:fldCharType="begin"/>
      </w:r>
      <w:r w:rsidR="002557CD" w:rsidRPr="00E56EE7">
        <w:instrText xml:space="preserve"> REF _Ref431224540 \r \h  \* MERGEFORMAT </w:instrText>
      </w:r>
      <w:r w:rsidR="002557CD" w:rsidRPr="00E56EE7">
        <w:fldChar w:fldCharType="separate"/>
      </w:r>
      <w:r w:rsidR="00622479" w:rsidRPr="00622479">
        <w:rPr>
          <w:vertAlign w:val="superscript"/>
        </w:rPr>
        <w:t>75</w:t>
      </w:r>
      <w:r w:rsidR="002557CD" w:rsidRPr="00E56EE7">
        <w:fldChar w:fldCharType="end"/>
      </w:r>
    </w:p>
    <w:p w:rsidR="00D52A2A" w:rsidRPr="00E56EE7" w:rsidRDefault="00D52A2A" w:rsidP="00E56EE7">
      <w:pPr>
        <w:autoSpaceDE w:val="0"/>
        <w:autoSpaceDN w:val="0"/>
        <w:adjustRightInd w:val="0"/>
        <w:spacing w:before="100" w:beforeAutospacing="1" w:after="100" w:afterAutospacing="1" w:line="240" w:lineRule="auto"/>
        <w:jc w:val="both"/>
      </w:pPr>
      <w:r w:rsidRPr="00E56EE7">
        <w:t>Apesar das conclusões positivas destes estudos, a sua aplicabilidade cínica requer ainda maior investigação.</w:t>
      </w:r>
    </w:p>
    <w:p w:rsidR="00E51A56" w:rsidRPr="00E56EE7" w:rsidRDefault="00E51A56" w:rsidP="00E56EE7">
      <w:pPr>
        <w:autoSpaceDE w:val="0"/>
        <w:autoSpaceDN w:val="0"/>
        <w:adjustRightInd w:val="0"/>
        <w:spacing w:before="100" w:beforeAutospacing="1" w:after="100" w:afterAutospacing="1" w:line="240" w:lineRule="auto"/>
        <w:jc w:val="both"/>
      </w:pPr>
    </w:p>
    <w:p w:rsidR="00686969" w:rsidRPr="00E56EE7" w:rsidRDefault="00686969" w:rsidP="00E56EE7">
      <w:pPr>
        <w:pStyle w:val="node"/>
        <w:numPr>
          <w:ilvl w:val="0"/>
          <w:numId w:val="35"/>
        </w:numPr>
        <w:shd w:val="clear" w:color="auto" w:fill="FFFFFF"/>
        <w:jc w:val="both"/>
        <w:rPr>
          <w:rFonts w:asciiTheme="minorHAnsi" w:hAnsiTheme="minorHAnsi"/>
          <w:b/>
          <w:sz w:val="22"/>
          <w:szCs w:val="22"/>
        </w:rPr>
      </w:pPr>
      <w:bookmarkStart w:id="26" w:name="_Ref431282623"/>
      <w:r w:rsidRPr="00E56EE7">
        <w:rPr>
          <w:rFonts w:asciiTheme="minorHAnsi" w:hAnsiTheme="minorHAnsi"/>
          <w:b/>
          <w:sz w:val="22"/>
          <w:szCs w:val="22"/>
        </w:rPr>
        <w:t>CONCLUSÃO</w:t>
      </w:r>
      <w:bookmarkEnd w:id="26"/>
    </w:p>
    <w:p w:rsidR="00686969" w:rsidRPr="00E56EE7" w:rsidRDefault="00686969" w:rsidP="00E56EE7">
      <w:pPr>
        <w:pStyle w:val="node"/>
        <w:shd w:val="clear" w:color="auto" w:fill="FFFFFF"/>
        <w:jc w:val="both"/>
        <w:rPr>
          <w:rFonts w:asciiTheme="minorHAnsi" w:hAnsiTheme="minorHAnsi"/>
          <w:sz w:val="22"/>
          <w:szCs w:val="22"/>
        </w:rPr>
      </w:pPr>
      <w:r w:rsidRPr="00E56EE7">
        <w:rPr>
          <w:rFonts w:asciiTheme="minorHAnsi" w:hAnsiTheme="minorHAnsi"/>
          <w:sz w:val="22"/>
          <w:szCs w:val="22"/>
        </w:rPr>
        <w:t xml:space="preserve">A disfunção erétil </w:t>
      </w:r>
      <w:r w:rsidR="001813A9" w:rsidRPr="00E56EE7">
        <w:rPr>
          <w:rFonts w:asciiTheme="minorHAnsi" w:hAnsiTheme="minorHAnsi"/>
          <w:sz w:val="22"/>
          <w:szCs w:val="22"/>
        </w:rPr>
        <w:t>é altamente prevalente em homens diabéticos e tem</w:t>
      </w:r>
      <w:r w:rsidRPr="00E56EE7">
        <w:rPr>
          <w:rFonts w:asciiTheme="minorHAnsi" w:hAnsiTheme="minorHAnsi"/>
          <w:sz w:val="22"/>
          <w:szCs w:val="22"/>
        </w:rPr>
        <w:t xml:space="preserve"> um forte impacto na auto-confiança e qualidade de vida do</w:t>
      </w:r>
      <w:r w:rsidR="001813A9" w:rsidRPr="00E56EE7">
        <w:rPr>
          <w:rFonts w:asciiTheme="minorHAnsi" w:hAnsiTheme="minorHAnsi"/>
          <w:sz w:val="22"/>
          <w:szCs w:val="22"/>
        </w:rPr>
        <w:t>s</w:t>
      </w:r>
      <w:r w:rsidRPr="00E56EE7">
        <w:rPr>
          <w:rFonts w:asciiTheme="minorHAnsi" w:hAnsiTheme="minorHAnsi"/>
          <w:sz w:val="22"/>
          <w:szCs w:val="22"/>
        </w:rPr>
        <w:t xml:space="preserve"> doente</w:t>
      </w:r>
      <w:r w:rsidR="001813A9" w:rsidRPr="00E56EE7">
        <w:rPr>
          <w:rFonts w:asciiTheme="minorHAnsi" w:hAnsiTheme="minorHAnsi"/>
          <w:sz w:val="22"/>
          <w:szCs w:val="22"/>
        </w:rPr>
        <w:t>s</w:t>
      </w:r>
      <w:r w:rsidRPr="00E56EE7">
        <w:rPr>
          <w:rFonts w:asciiTheme="minorHAnsi" w:hAnsiTheme="minorHAnsi"/>
          <w:sz w:val="22"/>
          <w:szCs w:val="22"/>
        </w:rPr>
        <w:t xml:space="preserve"> e</w:t>
      </w:r>
      <w:r w:rsidR="001813A9" w:rsidRPr="00E56EE7">
        <w:rPr>
          <w:rFonts w:asciiTheme="minorHAnsi" w:hAnsiTheme="minorHAnsi"/>
          <w:sz w:val="22"/>
          <w:szCs w:val="22"/>
        </w:rPr>
        <w:t xml:space="preserve"> seus</w:t>
      </w:r>
      <w:r w:rsidRPr="00E56EE7">
        <w:rPr>
          <w:rFonts w:asciiTheme="minorHAnsi" w:hAnsiTheme="minorHAnsi"/>
          <w:sz w:val="22"/>
          <w:szCs w:val="22"/>
        </w:rPr>
        <w:t xml:space="preserve"> parceiros. </w:t>
      </w:r>
      <w:r w:rsidR="001813A9" w:rsidRPr="00E56EE7">
        <w:rPr>
          <w:rFonts w:asciiTheme="minorHAnsi" w:hAnsiTheme="minorHAnsi"/>
          <w:sz w:val="22"/>
          <w:szCs w:val="22"/>
        </w:rPr>
        <w:t>E</w:t>
      </w:r>
      <w:r w:rsidRPr="00E56EE7">
        <w:rPr>
          <w:rFonts w:asciiTheme="minorHAnsi" w:hAnsiTheme="minorHAnsi"/>
          <w:sz w:val="22"/>
          <w:szCs w:val="22"/>
        </w:rPr>
        <w:t xml:space="preserve">sta é uma complicação precoce e frequente da diabetes assintomática </w:t>
      </w:r>
      <w:r w:rsidR="001813A9" w:rsidRPr="00E56EE7">
        <w:rPr>
          <w:rFonts w:asciiTheme="minorHAnsi" w:hAnsiTheme="minorHAnsi"/>
          <w:sz w:val="22"/>
          <w:szCs w:val="22"/>
        </w:rPr>
        <w:t>devido ao complexo mecanismo de lesão celular e molecular no sistema</w:t>
      </w:r>
      <w:r w:rsidR="00317E67" w:rsidRPr="00E56EE7">
        <w:rPr>
          <w:rFonts w:asciiTheme="minorHAnsi" w:hAnsiTheme="minorHAnsi"/>
          <w:sz w:val="22"/>
          <w:szCs w:val="22"/>
        </w:rPr>
        <w:t xml:space="preserve"> </w:t>
      </w:r>
      <w:r w:rsidR="00317E67" w:rsidRPr="00E56EE7">
        <w:rPr>
          <w:rFonts w:asciiTheme="minorHAnsi" w:hAnsiTheme="minorHAnsi"/>
          <w:sz w:val="22"/>
          <w:szCs w:val="22"/>
        </w:rPr>
        <w:t>nervoso</w:t>
      </w:r>
      <w:r w:rsidR="001813A9" w:rsidRPr="00E56EE7">
        <w:rPr>
          <w:rFonts w:asciiTheme="minorHAnsi" w:hAnsiTheme="minorHAnsi"/>
          <w:sz w:val="22"/>
          <w:szCs w:val="22"/>
        </w:rPr>
        <w:t>, endotélio, e corpos cavernosos</w:t>
      </w:r>
      <w:r w:rsidR="0074384F" w:rsidRPr="00E56EE7">
        <w:rPr>
          <w:rFonts w:asciiTheme="minorHAnsi" w:hAnsiTheme="minorHAnsi"/>
          <w:sz w:val="22"/>
          <w:szCs w:val="22"/>
        </w:rPr>
        <w:t xml:space="preserve">. </w:t>
      </w:r>
      <w:r w:rsidR="00317E67" w:rsidRPr="00E56EE7">
        <w:rPr>
          <w:rFonts w:asciiTheme="minorHAnsi" w:hAnsiTheme="minorHAnsi"/>
          <w:sz w:val="22"/>
          <w:szCs w:val="22"/>
        </w:rPr>
        <w:t>Adicionalmente</w:t>
      </w:r>
      <w:r w:rsidR="0074384F" w:rsidRPr="00E56EE7">
        <w:rPr>
          <w:rFonts w:asciiTheme="minorHAnsi" w:hAnsiTheme="minorHAnsi"/>
          <w:sz w:val="22"/>
          <w:szCs w:val="22"/>
        </w:rPr>
        <w:t>, os homens diabéticos não respondem ao tratamento de primeira linha com inibidores da fosfodiesterase 5 com a mesma eficácia que a população geral, sendo c</w:t>
      </w:r>
      <w:r w:rsidR="00317E67" w:rsidRPr="00E56EE7">
        <w:rPr>
          <w:rFonts w:asciiTheme="minorHAnsi" w:hAnsiTheme="minorHAnsi"/>
          <w:sz w:val="22"/>
          <w:szCs w:val="22"/>
        </w:rPr>
        <w:t>onsiderada</w:t>
      </w:r>
      <w:r w:rsidR="0074384F" w:rsidRPr="00E56EE7">
        <w:rPr>
          <w:rFonts w:asciiTheme="minorHAnsi" w:hAnsiTheme="minorHAnsi"/>
          <w:sz w:val="22"/>
          <w:szCs w:val="22"/>
        </w:rPr>
        <w:t xml:space="preserve">s mais frequentemente opções terapêuticas de segunda e terceira linha. Novas terapias têm sido desenvolvidas com a promessa de fornecer alternativas mais eficazes em homens diabéticos. </w:t>
      </w:r>
      <w:r w:rsidR="00FD5DD4" w:rsidRPr="00E56EE7">
        <w:rPr>
          <w:rFonts w:asciiTheme="minorHAnsi" w:hAnsiTheme="minorHAnsi"/>
          <w:sz w:val="22"/>
          <w:szCs w:val="22"/>
        </w:rPr>
        <w:t>Assim, a relação entre a DE e a diabetes tem sido alvo de vários estudos,</w:t>
      </w:r>
      <w:r w:rsidR="0074384F" w:rsidRPr="00E56EE7">
        <w:rPr>
          <w:rFonts w:asciiTheme="minorHAnsi" w:hAnsiTheme="minorHAnsi"/>
          <w:sz w:val="22"/>
          <w:szCs w:val="22"/>
        </w:rPr>
        <w:t xml:space="preserve"> mas</w:t>
      </w:r>
      <w:r w:rsidRPr="00E56EE7">
        <w:rPr>
          <w:rFonts w:asciiTheme="minorHAnsi" w:hAnsiTheme="minorHAnsi"/>
          <w:sz w:val="22"/>
          <w:szCs w:val="22"/>
        </w:rPr>
        <w:t xml:space="preserve"> </w:t>
      </w:r>
      <w:r w:rsidR="0074384F" w:rsidRPr="00E56EE7">
        <w:rPr>
          <w:rFonts w:asciiTheme="minorHAnsi" w:hAnsiTheme="minorHAnsi"/>
          <w:sz w:val="22"/>
          <w:szCs w:val="22"/>
        </w:rPr>
        <w:t xml:space="preserve">é </w:t>
      </w:r>
      <w:r w:rsidRPr="00E56EE7">
        <w:rPr>
          <w:rFonts w:asciiTheme="minorHAnsi" w:hAnsiTheme="minorHAnsi"/>
          <w:sz w:val="22"/>
          <w:szCs w:val="22"/>
        </w:rPr>
        <w:t xml:space="preserve">ainda de suma importância a </w:t>
      </w:r>
      <w:r w:rsidR="001813A9" w:rsidRPr="00E56EE7">
        <w:rPr>
          <w:rFonts w:asciiTheme="minorHAnsi" w:hAnsiTheme="minorHAnsi"/>
          <w:sz w:val="22"/>
          <w:szCs w:val="22"/>
        </w:rPr>
        <w:t xml:space="preserve">análise mais aprofundada dos mecanismos subjacentes à DE nos diferentes tipos de diabetes e </w:t>
      </w:r>
      <w:r w:rsidRPr="00E56EE7">
        <w:rPr>
          <w:rFonts w:asciiTheme="minorHAnsi" w:hAnsiTheme="minorHAnsi"/>
          <w:sz w:val="22"/>
          <w:szCs w:val="22"/>
        </w:rPr>
        <w:t>elaboração de estudos mais esclarecedores acerca de novas opções terapêuticas para estes doentes.</w:t>
      </w:r>
    </w:p>
    <w:p w:rsidR="00686969" w:rsidRPr="00E56EE7" w:rsidRDefault="00686969" w:rsidP="00E56EE7">
      <w:pPr>
        <w:pStyle w:val="node"/>
        <w:shd w:val="clear" w:color="auto" w:fill="FFFFFF"/>
        <w:jc w:val="both"/>
        <w:rPr>
          <w:rFonts w:asciiTheme="minorHAnsi" w:hAnsiTheme="minorHAnsi"/>
          <w:sz w:val="22"/>
          <w:szCs w:val="22"/>
        </w:rPr>
      </w:pPr>
      <w:r w:rsidRPr="00E56EE7">
        <w:rPr>
          <w:rFonts w:asciiTheme="minorHAnsi" w:hAnsiTheme="minorHAnsi"/>
          <w:sz w:val="22"/>
          <w:szCs w:val="22"/>
        </w:rPr>
        <w:t>Sendo atualmente reconhecido o seu papel preditor de eventos cardiovasculares e prevendo-se que em 2025 a prevalência de DE ultrapasse os 300 milhões, é indiscutível a necessidade de instrução dos profissionais de saúde para uma abordagem deste tema em entrevistas clínicas, no sentido de rastrear possíveis dificuldades sexuais dos pacientes e implementar medidas preventivas e/ou terapêuticas em relação à diabetes e outros fatores de risco cardiovascular.</w:t>
      </w:r>
    </w:p>
    <w:p w:rsidR="000C0A0B" w:rsidRPr="00E56EE7" w:rsidRDefault="000C0A0B" w:rsidP="00E56EE7">
      <w:pPr>
        <w:pStyle w:val="node"/>
        <w:shd w:val="clear" w:color="auto" w:fill="FFFFFF"/>
        <w:jc w:val="both"/>
        <w:rPr>
          <w:rFonts w:asciiTheme="minorHAnsi" w:hAnsiTheme="minorHAnsi"/>
          <w:sz w:val="22"/>
          <w:szCs w:val="22"/>
        </w:rPr>
      </w:pPr>
    </w:p>
    <w:p w:rsidR="00E51A56" w:rsidRDefault="00E51A56" w:rsidP="00686969">
      <w:pPr>
        <w:pStyle w:val="node"/>
        <w:shd w:val="clear" w:color="auto" w:fill="FFFFFF"/>
        <w:jc w:val="both"/>
        <w:rPr>
          <w:rFonts w:asciiTheme="minorHAnsi" w:hAnsiTheme="minorHAnsi"/>
          <w:sz w:val="22"/>
          <w:szCs w:val="22"/>
        </w:rPr>
      </w:pPr>
    </w:p>
    <w:p w:rsidR="009748B0" w:rsidRDefault="009748B0" w:rsidP="00686969">
      <w:pPr>
        <w:pStyle w:val="node"/>
        <w:shd w:val="clear" w:color="auto" w:fill="FFFFFF"/>
        <w:jc w:val="both"/>
        <w:rPr>
          <w:rFonts w:asciiTheme="minorHAnsi" w:hAnsiTheme="minorHAnsi"/>
          <w:sz w:val="22"/>
          <w:szCs w:val="22"/>
        </w:rPr>
      </w:pPr>
    </w:p>
    <w:p w:rsidR="00FD5DD4" w:rsidRDefault="00FD5DD4" w:rsidP="00FD5DD4">
      <w:pPr>
        <w:pStyle w:val="node"/>
        <w:numPr>
          <w:ilvl w:val="0"/>
          <w:numId w:val="35"/>
        </w:numPr>
        <w:shd w:val="clear" w:color="auto" w:fill="FFFFFF"/>
        <w:jc w:val="both"/>
        <w:rPr>
          <w:rFonts w:asciiTheme="minorHAnsi" w:hAnsiTheme="minorHAnsi"/>
          <w:b/>
          <w:sz w:val="22"/>
          <w:szCs w:val="22"/>
        </w:rPr>
      </w:pPr>
      <w:bookmarkStart w:id="27" w:name="_Ref431282629"/>
      <w:r w:rsidRPr="00FD5DD4">
        <w:rPr>
          <w:rFonts w:asciiTheme="minorHAnsi" w:hAnsiTheme="minorHAnsi"/>
          <w:b/>
          <w:sz w:val="22"/>
          <w:szCs w:val="22"/>
        </w:rPr>
        <w:t>REFERÊNCIAS BIBLIOGRÁFICAS</w:t>
      </w:r>
      <w:bookmarkEnd w:id="27"/>
    </w:p>
    <w:p w:rsidR="00F8107E" w:rsidRPr="00E51A56" w:rsidRDefault="00F8107E" w:rsidP="00E51A56">
      <w:pPr>
        <w:pStyle w:val="Cabealho1"/>
        <w:numPr>
          <w:ilvl w:val="0"/>
          <w:numId w:val="24"/>
        </w:numPr>
        <w:spacing w:before="100" w:beforeAutospacing="1" w:after="100" w:afterAutospacing="1" w:line="240" w:lineRule="auto"/>
        <w:ind w:left="284" w:hanging="284"/>
        <w:contextualSpacing/>
        <w:jc w:val="both"/>
        <w:textAlignment w:val="baseline"/>
        <w:rPr>
          <w:rFonts w:asciiTheme="minorHAnsi" w:hAnsiTheme="minorHAnsi" w:cs="Arial"/>
          <w:b w:val="0"/>
          <w:color w:val="auto"/>
          <w:sz w:val="20"/>
          <w:szCs w:val="20"/>
          <w:lang w:val="en-US"/>
        </w:rPr>
      </w:pPr>
      <w:bookmarkStart w:id="28" w:name="_Ref423382183"/>
      <w:bookmarkStart w:id="29" w:name="_Ref431218787"/>
      <w:proofErr w:type="gramStart"/>
      <w:r w:rsidRPr="00E51A56">
        <w:rPr>
          <w:rFonts w:asciiTheme="minorHAnsi" w:hAnsiTheme="minorHAnsi" w:cs="Arial"/>
          <w:b w:val="0"/>
          <w:color w:val="auto"/>
          <w:sz w:val="20"/>
          <w:szCs w:val="20"/>
          <w:lang w:val="en-US"/>
        </w:rPr>
        <w:t>American Diabetes Association (2015) Standards of Medical Care in Diabetes–2015.</w:t>
      </w:r>
      <w:proofErr w:type="gramEnd"/>
      <w:r w:rsidRPr="00E51A56">
        <w:rPr>
          <w:rFonts w:asciiTheme="minorHAnsi" w:hAnsiTheme="minorHAnsi" w:cs="Arial"/>
          <w:b w:val="0"/>
          <w:i/>
          <w:color w:val="auto"/>
          <w:sz w:val="20"/>
          <w:szCs w:val="20"/>
          <w:lang w:val="en-US"/>
        </w:rPr>
        <w:t xml:space="preserve"> J of clinical and applied Res and </w:t>
      </w:r>
      <w:proofErr w:type="gramStart"/>
      <w:r w:rsidRPr="00E51A56">
        <w:rPr>
          <w:rFonts w:asciiTheme="minorHAnsi" w:hAnsiTheme="minorHAnsi" w:cs="Arial"/>
          <w:b w:val="0"/>
          <w:i/>
          <w:color w:val="auto"/>
          <w:sz w:val="20"/>
          <w:szCs w:val="20"/>
          <w:lang w:val="en-US"/>
        </w:rPr>
        <w:t>Educ</w:t>
      </w:r>
      <w:r w:rsidRPr="00E51A56">
        <w:rPr>
          <w:rFonts w:asciiTheme="minorHAnsi" w:hAnsiTheme="minorHAnsi" w:cs="Arial"/>
          <w:b w:val="0"/>
          <w:color w:val="auto"/>
          <w:sz w:val="20"/>
          <w:szCs w:val="20"/>
          <w:lang w:val="en-US"/>
        </w:rPr>
        <w:t>.38(</w:t>
      </w:r>
      <w:proofErr w:type="gramEnd"/>
      <w:r w:rsidRPr="00E51A56">
        <w:rPr>
          <w:rFonts w:asciiTheme="minorHAnsi" w:hAnsiTheme="minorHAnsi" w:cs="Arial"/>
          <w:b w:val="0"/>
          <w:color w:val="auto"/>
          <w:sz w:val="20"/>
          <w:szCs w:val="20"/>
          <w:lang w:val="en-US"/>
        </w:rPr>
        <w:t>1)</w:t>
      </w:r>
      <w:bookmarkEnd w:id="28"/>
      <w:r w:rsidRPr="00E51A56">
        <w:rPr>
          <w:rFonts w:asciiTheme="minorHAnsi" w:hAnsiTheme="minorHAnsi" w:cs="Arial"/>
          <w:b w:val="0"/>
          <w:color w:val="auto"/>
          <w:sz w:val="20"/>
          <w:szCs w:val="20"/>
          <w:lang w:val="en-US"/>
        </w:rPr>
        <w:t>:S01-S89</w:t>
      </w:r>
      <w:bookmarkEnd w:id="29"/>
      <w:r w:rsidRPr="00E51A56">
        <w:rPr>
          <w:rFonts w:asciiTheme="minorHAnsi" w:hAnsiTheme="minorHAnsi" w:cs="Arial"/>
          <w:b w:val="0"/>
          <w:color w:val="auto"/>
          <w:sz w:val="20"/>
          <w:szCs w:val="20"/>
          <w:lang w:val="en-US"/>
        </w:rPr>
        <w:t xml:space="preserve"> </w:t>
      </w:r>
    </w:p>
    <w:p w:rsidR="00F8107E" w:rsidRPr="00E51A56" w:rsidRDefault="00F8107E" w:rsidP="00E51A56">
      <w:pPr>
        <w:pStyle w:val="PargrafodaLista"/>
        <w:numPr>
          <w:ilvl w:val="0"/>
          <w:numId w:val="24"/>
        </w:numPr>
        <w:shd w:val="clear" w:color="auto" w:fill="FFFFFF"/>
        <w:spacing w:after="0" w:line="240" w:lineRule="auto"/>
        <w:ind w:left="284" w:hanging="284"/>
        <w:jc w:val="both"/>
        <w:textAlignment w:val="top"/>
        <w:rPr>
          <w:rFonts w:eastAsia="Times New Roman" w:cs="Arial"/>
          <w:sz w:val="20"/>
          <w:szCs w:val="20"/>
          <w:lang w:val="en-US" w:eastAsia="pt-PT"/>
        </w:rPr>
      </w:pPr>
      <w:bookmarkStart w:id="30" w:name="_Ref431221185"/>
      <w:bookmarkStart w:id="31" w:name="_Ref423384781"/>
      <w:r w:rsidRPr="00E51A56">
        <w:rPr>
          <w:rFonts w:cs="Arial"/>
          <w:sz w:val="20"/>
          <w:szCs w:val="20"/>
          <w:lang w:val="en-US"/>
        </w:rPr>
        <w:t xml:space="preserve">Andersson DP, Ekstrom U, </w:t>
      </w:r>
      <w:r w:rsidRPr="00E51A56">
        <w:rPr>
          <w:rFonts w:cs="AdvOTf3919c9c.B"/>
          <w:sz w:val="20"/>
          <w:szCs w:val="20"/>
          <w:lang w:val="en-US"/>
        </w:rPr>
        <w:t>Lehtihet</w:t>
      </w:r>
      <w:r w:rsidRPr="00E51A56">
        <w:rPr>
          <w:rFonts w:cs="Arial"/>
          <w:sz w:val="20"/>
          <w:szCs w:val="20"/>
          <w:lang w:val="en-US"/>
        </w:rPr>
        <w:t xml:space="preserve"> M (2015) Rigiscan Evaluation of Men with Diabetes Mellitus and Erectile Dysfunction and Correlation with Diabetes Duration, Age, BMI, Lipids and HbA1c. </w:t>
      </w:r>
      <w:hyperlink r:id="rId12" w:tooltip="PloS one." w:history="1">
        <w:r w:rsidRPr="00E51A56">
          <w:rPr>
            <w:rStyle w:val="Hiperligao"/>
            <w:rFonts w:cs="Arial"/>
            <w:color w:val="auto"/>
            <w:sz w:val="20"/>
            <w:szCs w:val="20"/>
            <w:u w:val="none"/>
            <w:shd w:val="clear" w:color="auto" w:fill="FFFFFF"/>
            <w:lang w:val="en-US"/>
          </w:rPr>
          <w:t>PLoS One.</w:t>
        </w:r>
      </w:hyperlink>
      <w:r w:rsidRPr="00E51A56">
        <w:rPr>
          <w:rStyle w:val="apple-converted-space"/>
          <w:rFonts w:cs="Arial"/>
          <w:sz w:val="20"/>
          <w:szCs w:val="20"/>
          <w:shd w:val="clear" w:color="auto" w:fill="FFFFFF"/>
          <w:lang w:val="en-US"/>
        </w:rPr>
        <w:t> </w:t>
      </w:r>
      <w:r w:rsidRPr="00E51A56">
        <w:rPr>
          <w:rFonts w:cs="Arial"/>
          <w:sz w:val="20"/>
          <w:szCs w:val="20"/>
          <w:shd w:val="clear" w:color="auto" w:fill="FFFFFF"/>
          <w:lang w:val="en-US"/>
        </w:rPr>
        <w:t>17;10(7):e0133121</w:t>
      </w:r>
      <w:bookmarkEnd w:id="30"/>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32" w:name="_Ref423370862"/>
      <w:bookmarkStart w:id="33" w:name="_Ref423366288"/>
      <w:bookmarkEnd w:id="31"/>
      <w:r w:rsidRPr="00E51A56">
        <w:rPr>
          <w:sz w:val="20"/>
          <w:szCs w:val="20"/>
          <w:lang w:val="en-US"/>
        </w:rPr>
        <w:t>Andersson KE (2011) Mechanisms of Penile Erection and Basis for Pharmacological Treatment of Erectile Dysfunction. Pharmacol Rev. 63:811–859.</w:t>
      </w:r>
      <w:bookmarkEnd w:id="32"/>
      <w:r w:rsidRPr="00E51A56">
        <w:rPr>
          <w:sz w:val="20"/>
          <w:szCs w:val="20"/>
          <w:lang w:val="en-US"/>
        </w:rPr>
        <w:t xml:space="preserve"> </w:t>
      </w:r>
      <w:bookmarkStart w:id="34" w:name="_Ref423366285"/>
      <w:bookmarkEnd w:id="33"/>
    </w:p>
    <w:p w:rsidR="00F8107E" w:rsidRPr="00E51A56" w:rsidRDefault="00F8107E" w:rsidP="00E51A56">
      <w:pPr>
        <w:pStyle w:val="Cabealho1"/>
        <w:numPr>
          <w:ilvl w:val="0"/>
          <w:numId w:val="24"/>
        </w:numPr>
        <w:spacing w:before="100" w:beforeAutospacing="1" w:after="100" w:afterAutospacing="1" w:line="240" w:lineRule="auto"/>
        <w:ind w:left="284" w:hanging="284"/>
        <w:contextualSpacing/>
        <w:jc w:val="both"/>
        <w:textAlignment w:val="baseline"/>
        <w:rPr>
          <w:rFonts w:asciiTheme="minorHAnsi" w:hAnsiTheme="minorHAnsi" w:cs="Arial"/>
          <w:b w:val="0"/>
          <w:color w:val="auto"/>
          <w:sz w:val="20"/>
          <w:szCs w:val="20"/>
          <w:lang w:val="en-US"/>
        </w:rPr>
      </w:pPr>
      <w:bookmarkStart w:id="35" w:name="_Ref423370721"/>
      <w:bookmarkEnd w:id="34"/>
      <w:r w:rsidRPr="00E51A56">
        <w:rPr>
          <w:rFonts w:asciiTheme="minorHAnsi" w:hAnsiTheme="minorHAnsi" w:cs="Arial"/>
          <w:b w:val="0"/>
          <w:color w:val="auto"/>
          <w:sz w:val="20"/>
          <w:szCs w:val="20"/>
          <w:lang w:val="en-US"/>
        </w:rPr>
        <w:t>Andersson KE, Wagner G (1995) Physiology of penile erection. Physiol Rev.; 75: 191-236.</w:t>
      </w:r>
      <w:bookmarkEnd w:id="35"/>
      <w:r w:rsidRPr="00E51A56">
        <w:rPr>
          <w:rFonts w:asciiTheme="minorHAnsi" w:hAnsiTheme="minorHAnsi" w:cs="Arial"/>
          <w:b w:val="0"/>
          <w:color w:val="auto"/>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r w:rsidRPr="00E51A56">
        <w:rPr>
          <w:sz w:val="20"/>
          <w:szCs w:val="20"/>
          <w:lang w:val="en-US"/>
        </w:rPr>
        <w:t xml:space="preserve"> </w:t>
      </w:r>
      <w:bookmarkStart w:id="36" w:name="_Ref431222225"/>
      <w:r w:rsidRPr="00E51A56">
        <w:rPr>
          <w:sz w:val="20"/>
          <w:szCs w:val="20"/>
          <w:lang w:val="en-US"/>
        </w:rPr>
        <w:t xml:space="preserve">Angulo J, Cuevas P, Gabancho S, Gonzalez-Corrochano R, Videla S, </w:t>
      </w:r>
      <w:proofErr w:type="gramStart"/>
      <w:r w:rsidRPr="00E51A56">
        <w:rPr>
          <w:sz w:val="20"/>
          <w:szCs w:val="20"/>
          <w:lang w:val="en-US"/>
        </w:rPr>
        <w:t>Saenz</w:t>
      </w:r>
      <w:proofErr w:type="gramEnd"/>
      <w:r w:rsidRPr="00E51A56">
        <w:rPr>
          <w:sz w:val="20"/>
          <w:szCs w:val="20"/>
          <w:lang w:val="en-US"/>
        </w:rPr>
        <w:t xml:space="preserve"> de Tejada I (2005) Enhancement of both EDHF and NO/cGMP pathways is necessary to reverse erectile dysfunction in diabetic rats.</w:t>
      </w:r>
      <w:r w:rsidRPr="00E51A56">
        <w:rPr>
          <w:i/>
          <w:sz w:val="20"/>
          <w:szCs w:val="20"/>
          <w:lang w:val="en-US"/>
        </w:rPr>
        <w:t xml:space="preserve"> J Sex Med</w:t>
      </w:r>
      <w:r w:rsidRPr="00E51A56">
        <w:rPr>
          <w:sz w:val="20"/>
          <w:szCs w:val="20"/>
          <w:lang w:val="en-US"/>
        </w:rPr>
        <w:t>. 2(3):341-6.</w:t>
      </w:r>
      <w:bookmarkEnd w:id="36"/>
      <w:r w:rsidRPr="00E51A56">
        <w:rPr>
          <w:sz w:val="20"/>
          <w:szCs w:val="20"/>
          <w:lang w:val="en-US"/>
        </w:rPr>
        <w:t xml:space="preserve"> </w:t>
      </w:r>
      <w:bookmarkStart w:id="37" w:name="_Ref423400235"/>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38" w:name="_Ref423384784"/>
      <w:bookmarkStart w:id="39" w:name="_Ref423373196"/>
      <w:bookmarkEnd w:id="37"/>
      <w:r w:rsidRPr="00E51A56">
        <w:rPr>
          <w:sz w:val="20"/>
          <w:szCs w:val="20"/>
          <w:lang w:val="en-US"/>
        </w:rPr>
        <w:t xml:space="preserve">Angulo J, González-Corrochano R, Cuevas P, Fernández A, La Fuente JM, Rolo F, Allona A, </w:t>
      </w:r>
      <w:proofErr w:type="gramStart"/>
      <w:r w:rsidRPr="00E51A56">
        <w:rPr>
          <w:sz w:val="20"/>
          <w:szCs w:val="20"/>
          <w:lang w:val="en-US"/>
        </w:rPr>
        <w:t>Sáenz</w:t>
      </w:r>
      <w:proofErr w:type="gramEnd"/>
      <w:r w:rsidRPr="00E51A56">
        <w:rPr>
          <w:sz w:val="20"/>
          <w:szCs w:val="20"/>
          <w:lang w:val="en-US"/>
        </w:rPr>
        <w:t xml:space="preserve"> de Tejada I (2010) Diabetes exacerbates the functional deficiency of NO/cGMP pathway associated with erectile dysfunction in human corpus cavernosum and penile arteries.</w:t>
      </w:r>
      <w:r w:rsidRPr="00E51A56">
        <w:rPr>
          <w:i/>
          <w:sz w:val="20"/>
          <w:szCs w:val="20"/>
          <w:lang w:val="en-US"/>
        </w:rPr>
        <w:t xml:space="preserve"> J Sex Med</w:t>
      </w:r>
      <w:r w:rsidRPr="00E51A56">
        <w:rPr>
          <w:sz w:val="20"/>
          <w:szCs w:val="20"/>
          <w:lang w:val="en-US"/>
        </w:rPr>
        <w:t>. 7(2 Pt 1):758-68.</w:t>
      </w:r>
      <w:bookmarkEnd w:id="38"/>
      <w:r w:rsidRPr="00E51A56">
        <w:rPr>
          <w:sz w:val="20"/>
          <w:szCs w:val="20"/>
          <w:lang w:val="en-US"/>
        </w:rPr>
        <w:t xml:space="preserve"> </w:t>
      </w:r>
    </w:p>
    <w:bookmarkEnd w:id="39"/>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r w:rsidRPr="00E51A56">
        <w:rPr>
          <w:sz w:val="20"/>
          <w:szCs w:val="20"/>
          <w:lang w:val="en-US"/>
        </w:rPr>
        <w:t xml:space="preserve">Arackal BS, Benegal V (2007) Prevalence of sexual dysfunction in male subjects with alcohol dependence. </w:t>
      </w:r>
      <w:r w:rsidRPr="00E51A56">
        <w:rPr>
          <w:i/>
          <w:sz w:val="20"/>
          <w:szCs w:val="20"/>
          <w:lang w:val="en-US"/>
        </w:rPr>
        <w:t>Indian J Psychiatry</w:t>
      </w:r>
      <w:r w:rsidRPr="00E51A56">
        <w:rPr>
          <w:sz w:val="20"/>
          <w:szCs w:val="20"/>
          <w:lang w:val="en-US"/>
        </w:rPr>
        <w:t xml:space="preserve">. 49(2): 109–112. </w:t>
      </w:r>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rFonts w:eastAsia="FreeSans" w:cs="FreeSans"/>
          <w:sz w:val="20"/>
          <w:szCs w:val="20"/>
          <w:lang w:val="en-US"/>
        </w:rPr>
      </w:pPr>
      <w:bookmarkStart w:id="40" w:name="_Ref431224670"/>
      <w:r w:rsidRPr="00E51A56">
        <w:rPr>
          <w:rFonts w:eastAsia="MinionPro-Regular" w:cs="MinionPro-Regular"/>
          <w:sz w:val="20"/>
          <w:szCs w:val="20"/>
          <w:lang w:val="en-US"/>
        </w:rPr>
        <w:t xml:space="preserve">Bahk JY, Jung JH, Han H, Min SK, Lee YS (2010) “Treatment of diabetic impotence with umbilical cord blood stem cell intracavernosal transplant: preliminary report of 7 cases,” </w:t>
      </w:r>
      <w:r w:rsidRPr="00E51A56">
        <w:rPr>
          <w:rFonts w:eastAsia="MinionPro-Regular" w:cs="MinionPro-It"/>
          <w:i/>
          <w:iCs/>
          <w:sz w:val="20"/>
          <w:szCs w:val="20"/>
          <w:lang w:val="en-US"/>
        </w:rPr>
        <w:t>Experimental and Clinical Transplantation</w:t>
      </w:r>
      <w:r w:rsidRPr="00E51A56">
        <w:rPr>
          <w:rFonts w:eastAsia="MinionPro-Regular" w:cs="MinionPro-Regular"/>
          <w:sz w:val="20"/>
          <w:szCs w:val="20"/>
          <w:lang w:val="en-US"/>
        </w:rPr>
        <w:t>. 8(2):150–160.</w:t>
      </w:r>
      <w:bookmarkEnd w:id="40"/>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sz w:val="20"/>
          <w:szCs w:val="20"/>
          <w:lang w:val="en-US"/>
        </w:rPr>
      </w:pPr>
      <w:bookmarkStart w:id="41" w:name="_Ref423385745"/>
      <w:r w:rsidRPr="00E51A56">
        <w:rPr>
          <w:rFonts w:cs="TimesNewRomanPS"/>
          <w:sz w:val="20"/>
          <w:szCs w:val="20"/>
          <w:lang w:val="en-US"/>
        </w:rPr>
        <w:t>Bellastella G, Maiorino MI, Olita L, De Bellis A, Giugliano D, Esposito K (2013) Anti-pituitary antibodies and hypogonadotropic hypogonad</w:t>
      </w:r>
      <w:r w:rsidRPr="00E51A56">
        <w:rPr>
          <w:rFonts w:cs="TimesNewRomanPS"/>
          <w:sz w:val="20"/>
          <w:szCs w:val="20"/>
          <w:lang w:val="en-US"/>
        </w:rPr>
        <w:softHyphen/>
        <w:t xml:space="preserve">ism in type 2 diabetes: in search of a role. </w:t>
      </w:r>
      <w:r w:rsidRPr="00E51A56">
        <w:rPr>
          <w:rFonts w:cs="TimesNewRomanPS"/>
          <w:i/>
          <w:iCs/>
          <w:sz w:val="20"/>
          <w:szCs w:val="20"/>
          <w:lang w:val="en-US"/>
        </w:rPr>
        <w:t>Diabetes Care</w:t>
      </w:r>
      <w:r w:rsidRPr="00E51A56">
        <w:rPr>
          <w:rFonts w:cs="TimesNewRomanPS"/>
          <w:sz w:val="20"/>
          <w:szCs w:val="20"/>
          <w:lang w:val="en-US"/>
        </w:rPr>
        <w:t>. 36(8):e116–e117.</w:t>
      </w:r>
      <w:bookmarkEnd w:id="41"/>
      <w:r w:rsidRPr="00E51A56">
        <w:rPr>
          <w:rFonts w:cs="TimesNewRomanPS"/>
          <w:sz w:val="20"/>
          <w:szCs w:val="20"/>
          <w:lang w:val="en-US"/>
        </w:rPr>
        <w:t xml:space="preserve"> </w:t>
      </w:r>
    </w:p>
    <w:p w:rsidR="00F8107E" w:rsidRPr="00E51A56" w:rsidRDefault="00F8107E" w:rsidP="00E51A56">
      <w:pPr>
        <w:pStyle w:val="Default"/>
        <w:numPr>
          <w:ilvl w:val="0"/>
          <w:numId w:val="24"/>
        </w:numPr>
        <w:ind w:left="284" w:hanging="284"/>
        <w:jc w:val="both"/>
        <w:rPr>
          <w:rStyle w:val="Hiperligao"/>
          <w:rFonts w:asciiTheme="minorHAnsi" w:hAnsiTheme="minorHAnsi"/>
          <w:color w:val="auto"/>
          <w:sz w:val="20"/>
          <w:szCs w:val="20"/>
          <w:u w:val="none"/>
        </w:rPr>
      </w:pPr>
      <w:bookmarkStart w:id="42" w:name="_Ref431222336"/>
      <w:r w:rsidRPr="00E51A56">
        <w:rPr>
          <w:rFonts w:asciiTheme="minorHAnsi" w:hAnsiTheme="minorHAnsi"/>
          <w:color w:val="auto"/>
          <w:sz w:val="20"/>
          <w:szCs w:val="20"/>
          <w:lang w:val="en-US"/>
        </w:rPr>
        <w:t xml:space="preserve">Bivalacqua TJ, Usta MF, Champion HC, Adams D, Namara DB, Abdel-Mageed AB, Kadowitz PJ, Hellstrom WJ (2003) Gene transfer of endothelial nitric oxide synthase partially restores nitric oxide synthesis and erectile function in streptozotocin diabetic rats. </w:t>
      </w:r>
      <w:r w:rsidRPr="00E51A56">
        <w:rPr>
          <w:rFonts w:asciiTheme="minorHAnsi" w:hAnsiTheme="minorHAnsi"/>
          <w:color w:val="auto"/>
          <w:sz w:val="20"/>
          <w:szCs w:val="20"/>
        </w:rPr>
        <w:t>J Urol. 169:1911–</w:t>
      </w:r>
      <w:proofErr w:type="gramStart"/>
      <w:r w:rsidRPr="00E51A56">
        <w:rPr>
          <w:rFonts w:asciiTheme="minorHAnsi" w:hAnsiTheme="minorHAnsi"/>
          <w:color w:val="auto"/>
          <w:sz w:val="20"/>
          <w:szCs w:val="20"/>
        </w:rPr>
        <w:t>7</w:t>
      </w:r>
      <w:r w:rsidRPr="00E51A56">
        <w:rPr>
          <w:rFonts w:asciiTheme="minorHAnsi" w:hAnsiTheme="minorHAnsi"/>
          <w:color w:val="auto"/>
          <w:sz w:val="20"/>
          <w:szCs w:val="20"/>
          <w:shd w:val="clear" w:color="auto" w:fill="FFFFFF"/>
        </w:rPr>
        <w:t>.</w:t>
      </w:r>
      <w:bookmarkEnd w:id="42"/>
      <w:proofErr w:type="gramEnd"/>
      <w:r w:rsidRPr="00E51A56">
        <w:rPr>
          <w:rFonts w:asciiTheme="minorHAnsi" w:hAnsiTheme="minorHAnsi"/>
          <w:color w:val="auto"/>
          <w:sz w:val="20"/>
          <w:szCs w:val="20"/>
          <w:shd w:val="clear" w:color="auto" w:fill="FFFFFF"/>
        </w:rPr>
        <w:t xml:space="preserve"> </w:t>
      </w:r>
    </w:p>
    <w:p w:rsidR="00F8107E" w:rsidRPr="00E51A56" w:rsidRDefault="00F8107E" w:rsidP="00E51A56">
      <w:pPr>
        <w:pStyle w:val="NormalWeb"/>
        <w:numPr>
          <w:ilvl w:val="0"/>
          <w:numId w:val="24"/>
        </w:numPr>
        <w:shd w:val="clear" w:color="auto" w:fill="FFFFFF"/>
        <w:spacing w:after="0" w:afterAutospacing="0"/>
        <w:ind w:left="284" w:hanging="284"/>
        <w:jc w:val="both"/>
        <w:rPr>
          <w:rFonts w:asciiTheme="minorHAnsi" w:hAnsiTheme="minorHAnsi" w:cs="Arial"/>
          <w:sz w:val="20"/>
          <w:szCs w:val="20"/>
          <w:lang w:val="en-US"/>
        </w:rPr>
      </w:pPr>
      <w:r w:rsidRPr="00E51A56">
        <w:rPr>
          <w:rStyle w:val="apple-converted-space"/>
          <w:rFonts w:asciiTheme="minorHAnsi" w:hAnsiTheme="minorHAnsi"/>
          <w:sz w:val="20"/>
          <w:szCs w:val="20"/>
          <w:lang w:val="en-US"/>
        </w:rPr>
        <w:t> </w:t>
      </w:r>
      <w:bookmarkStart w:id="43" w:name="_Ref431224017"/>
      <w:r w:rsidRPr="00E51A56">
        <w:rPr>
          <w:rFonts w:asciiTheme="minorHAnsi" w:hAnsiTheme="minorHAnsi" w:cs="Arial"/>
          <w:sz w:val="20"/>
          <w:szCs w:val="20"/>
          <w:lang w:val="en-US"/>
        </w:rPr>
        <w:t>Boulton AJ, Selam JL, Sweeney M, Ziegler D (2001) Sildenafil citrate for the treatment of erectile dysfunction in men with Type II diabetes mellitus. Diabetologia. 44:1296–1301.</w:t>
      </w:r>
      <w:bookmarkEnd w:id="43"/>
    </w:p>
    <w:p w:rsidR="00F8107E" w:rsidRPr="00E51A56" w:rsidRDefault="00F8107E" w:rsidP="00E51A56">
      <w:pPr>
        <w:pStyle w:val="NormalWeb"/>
        <w:numPr>
          <w:ilvl w:val="0"/>
          <w:numId w:val="24"/>
        </w:numPr>
        <w:shd w:val="clear" w:color="auto" w:fill="FFFFFF"/>
        <w:spacing w:after="0" w:afterAutospacing="0"/>
        <w:ind w:left="284" w:hanging="284"/>
        <w:jc w:val="both"/>
        <w:rPr>
          <w:rFonts w:asciiTheme="minorHAnsi" w:hAnsiTheme="minorHAnsi" w:cs="Arial"/>
          <w:sz w:val="20"/>
          <w:szCs w:val="20"/>
          <w:lang w:val="en-US"/>
        </w:rPr>
      </w:pPr>
      <w:bookmarkStart w:id="44" w:name="_Ref431224023"/>
      <w:r w:rsidRPr="00E51A56">
        <w:rPr>
          <w:rFonts w:asciiTheme="minorHAnsi" w:hAnsiTheme="minorHAnsi" w:cs="Arial"/>
          <w:sz w:val="20"/>
          <w:szCs w:val="20"/>
          <w:lang w:val="en-US"/>
        </w:rPr>
        <w:t>Briganti A, Salonia A, Deho' F, Zanni G, Barbieri L, Rigatti P, Montorsi F (2005) Clinical update on phosphodiesterase type-5 inhibitors for erectile dysfunction.</w:t>
      </w:r>
      <w:r w:rsidRPr="00E51A56">
        <w:rPr>
          <w:rStyle w:val="apple-converted-space"/>
          <w:rFonts w:asciiTheme="minorHAnsi" w:hAnsiTheme="minorHAnsi" w:cs="Arial"/>
          <w:sz w:val="20"/>
          <w:szCs w:val="20"/>
          <w:lang w:val="en-US"/>
        </w:rPr>
        <w:t> </w:t>
      </w:r>
      <w:r w:rsidRPr="00E51A56">
        <w:rPr>
          <w:rFonts w:asciiTheme="minorHAnsi" w:hAnsiTheme="minorHAnsi" w:cs="Arial"/>
          <w:i/>
          <w:iCs/>
          <w:sz w:val="20"/>
          <w:szCs w:val="20"/>
          <w:lang w:val="en-US"/>
        </w:rPr>
        <w:t>World J Urol</w:t>
      </w:r>
      <w:r w:rsidRPr="00E51A56">
        <w:rPr>
          <w:rFonts w:asciiTheme="minorHAnsi" w:hAnsiTheme="minorHAnsi" w:cs="Arial"/>
          <w:sz w:val="20"/>
          <w:szCs w:val="20"/>
          <w:lang w:val="en-US"/>
        </w:rPr>
        <w:t>. 23:374–384.</w:t>
      </w:r>
      <w:bookmarkEnd w:id="44"/>
    </w:p>
    <w:bookmarkStart w:id="45" w:name="_Ref431221071"/>
    <w:p w:rsidR="00F8107E" w:rsidRPr="00E51A56" w:rsidRDefault="004F2037" w:rsidP="00E51A56">
      <w:pPr>
        <w:pStyle w:val="PargrafodaLista"/>
        <w:numPr>
          <w:ilvl w:val="0"/>
          <w:numId w:val="24"/>
        </w:numPr>
        <w:spacing w:before="100" w:beforeAutospacing="1" w:after="100" w:afterAutospacing="1" w:line="240" w:lineRule="auto"/>
        <w:ind w:left="284" w:hanging="284"/>
        <w:jc w:val="both"/>
        <w:rPr>
          <w:rStyle w:val="Hiperligao"/>
          <w:color w:val="auto"/>
          <w:sz w:val="20"/>
          <w:szCs w:val="20"/>
          <w:u w:val="none"/>
          <w:lang w:val="en-US"/>
        </w:rPr>
      </w:pPr>
      <w:r w:rsidRPr="00E51A56">
        <w:rPr>
          <w:sz w:val="20"/>
          <w:szCs w:val="20"/>
        </w:rPr>
        <w:fldChar w:fldCharType="begin"/>
      </w:r>
      <w:r w:rsidR="00077FDA" w:rsidRPr="002557CD">
        <w:rPr>
          <w:sz w:val="20"/>
          <w:szCs w:val="20"/>
          <w:lang w:val="en-US"/>
        </w:rPr>
        <w:instrText>HYPERLINK "http://www.ncbi.nlm.nih.gov/pubmed/?term=Brown%20JS%5BAuthor%5D&amp;cauthor=true&amp;cauthor_uid=15616253"</w:instrText>
      </w:r>
      <w:r w:rsidRPr="00E51A56">
        <w:rPr>
          <w:sz w:val="20"/>
          <w:szCs w:val="20"/>
        </w:rPr>
        <w:fldChar w:fldCharType="separate"/>
      </w:r>
      <w:r w:rsidR="00F8107E" w:rsidRPr="00E51A56">
        <w:rPr>
          <w:rStyle w:val="Hiperligao"/>
          <w:rFonts w:cs="Arial"/>
          <w:color w:val="auto"/>
          <w:sz w:val="20"/>
          <w:szCs w:val="20"/>
          <w:u w:val="none"/>
          <w:lang w:val="en-US"/>
        </w:rPr>
        <w:t>Brown JS</w:t>
      </w:r>
      <w:r w:rsidRPr="00E51A56">
        <w:rPr>
          <w:sz w:val="20"/>
          <w:szCs w:val="20"/>
        </w:rPr>
        <w:fldChar w:fldCharType="end"/>
      </w:r>
      <w:r w:rsidR="00F8107E" w:rsidRPr="00E51A56">
        <w:rPr>
          <w:rFonts w:cs="Arial"/>
          <w:sz w:val="20"/>
          <w:szCs w:val="20"/>
          <w:lang w:val="en-US"/>
        </w:rPr>
        <w:t>,</w:t>
      </w:r>
      <w:r w:rsidR="00F8107E" w:rsidRPr="00E51A56">
        <w:rPr>
          <w:rStyle w:val="apple-converted-space"/>
          <w:rFonts w:cs="Arial"/>
          <w:sz w:val="20"/>
          <w:szCs w:val="20"/>
          <w:lang w:val="en-US"/>
        </w:rPr>
        <w:t> </w:t>
      </w:r>
      <w:hyperlink r:id="rId13" w:history="1">
        <w:r w:rsidR="00F8107E" w:rsidRPr="00E51A56">
          <w:rPr>
            <w:rStyle w:val="Hiperligao"/>
            <w:rFonts w:cs="Arial"/>
            <w:color w:val="auto"/>
            <w:sz w:val="20"/>
            <w:szCs w:val="20"/>
            <w:u w:val="none"/>
            <w:lang w:val="en-US"/>
          </w:rPr>
          <w:t>Wessells H</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14" w:history="1">
        <w:r w:rsidR="00F8107E" w:rsidRPr="00E51A56">
          <w:rPr>
            <w:rStyle w:val="Hiperligao"/>
            <w:rFonts w:cs="Arial"/>
            <w:color w:val="auto"/>
            <w:sz w:val="20"/>
            <w:szCs w:val="20"/>
            <w:u w:val="none"/>
            <w:lang w:val="en-US"/>
          </w:rPr>
          <w:t>Chancellor MB</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15" w:history="1">
        <w:r w:rsidR="00F8107E" w:rsidRPr="00E51A56">
          <w:rPr>
            <w:rStyle w:val="Hiperligao"/>
            <w:rFonts w:cs="Arial"/>
            <w:color w:val="auto"/>
            <w:sz w:val="20"/>
            <w:szCs w:val="20"/>
            <w:u w:val="none"/>
            <w:lang w:val="en-US"/>
          </w:rPr>
          <w:t>Howards SS</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16" w:history="1">
        <w:r w:rsidR="00F8107E" w:rsidRPr="00E51A56">
          <w:rPr>
            <w:rStyle w:val="Hiperligao"/>
            <w:rFonts w:cs="Arial"/>
            <w:color w:val="auto"/>
            <w:sz w:val="20"/>
            <w:szCs w:val="20"/>
            <w:u w:val="none"/>
            <w:lang w:val="en-US"/>
          </w:rPr>
          <w:t>Stamm WE</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17" w:history="1">
        <w:r w:rsidR="00F8107E" w:rsidRPr="00E51A56">
          <w:rPr>
            <w:rStyle w:val="Hiperligao"/>
            <w:rFonts w:cs="Arial"/>
            <w:color w:val="auto"/>
            <w:sz w:val="20"/>
            <w:szCs w:val="20"/>
            <w:u w:val="none"/>
            <w:lang w:val="en-US"/>
          </w:rPr>
          <w:t>Stapleton AE</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18" w:history="1">
        <w:r w:rsidR="00F8107E" w:rsidRPr="00E51A56">
          <w:rPr>
            <w:rStyle w:val="Hiperligao"/>
            <w:rFonts w:cs="Arial"/>
            <w:color w:val="auto"/>
            <w:sz w:val="20"/>
            <w:szCs w:val="20"/>
            <w:u w:val="none"/>
            <w:lang w:val="en-US"/>
          </w:rPr>
          <w:t>Steers WD</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19" w:history="1">
        <w:r w:rsidR="00F8107E" w:rsidRPr="00E51A56">
          <w:rPr>
            <w:rStyle w:val="Hiperligao"/>
            <w:rFonts w:cs="Arial"/>
            <w:color w:val="auto"/>
            <w:sz w:val="20"/>
            <w:szCs w:val="20"/>
            <w:u w:val="none"/>
            <w:lang w:val="en-US"/>
          </w:rPr>
          <w:t>Van Den Eeden SK</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20" w:history="1">
        <w:r w:rsidR="00F8107E" w:rsidRPr="00E51A56">
          <w:rPr>
            <w:rStyle w:val="Hiperligao"/>
            <w:rFonts w:cs="Arial"/>
            <w:color w:val="auto"/>
            <w:sz w:val="20"/>
            <w:szCs w:val="20"/>
            <w:u w:val="none"/>
            <w:lang w:val="en-US"/>
          </w:rPr>
          <w:t>McVary KT</w:t>
        </w:r>
      </w:hyperlink>
      <w:r w:rsidR="00F8107E" w:rsidRPr="00E51A56">
        <w:rPr>
          <w:rFonts w:cs="Arial"/>
          <w:sz w:val="20"/>
          <w:szCs w:val="20"/>
          <w:lang w:val="en-US"/>
        </w:rPr>
        <w:t xml:space="preserve"> (2005) Urologic complications of diabetes. </w:t>
      </w:r>
      <w:hyperlink r:id="rId21" w:tooltip="Diabetes care." w:history="1">
        <w:r w:rsidR="00F8107E" w:rsidRPr="00E51A56">
          <w:rPr>
            <w:rStyle w:val="Hiperligao"/>
            <w:rFonts w:cs="Arial"/>
            <w:color w:val="auto"/>
            <w:sz w:val="20"/>
            <w:szCs w:val="20"/>
            <w:u w:val="none"/>
            <w:lang w:val="en-US"/>
          </w:rPr>
          <w:t>Diabetes Care.</w:t>
        </w:r>
      </w:hyperlink>
      <w:r w:rsidR="00F8107E" w:rsidRPr="00E51A56">
        <w:rPr>
          <w:rStyle w:val="apple-converted-space"/>
          <w:rFonts w:cs="Arial"/>
          <w:sz w:val="20"/>
          <w:szCs w:val="20"/>
          <w:lang w:val="en-US"/>
        </w:rPr>
        <w:t> </w:t>
      </w:r>
      <w:r w:rsidR="00F8107E" w:rsidRPr="00E51A56">
        <w:rPr>
          <w:rFonts w:cs="Arial"/>
          <w:sz w:val="20"/>
          <w:szCs w:val="20"/>
          <w:lang w:val="en-US"/>
        </w:rPr>
        <w:t>28(1):177-85.</w:t>
      </w:r>
      <w:bookmarkEnd w:id="45"/>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46" w:name="_Ref423384138"/>
      <w:r w:rsidRPr="00E51A56">
        <w:rPr>
          <w:sz w:val="20"/>
          <w:szCs w:val="20"/>
        </w:rPr>
        <w:t xml:space="preserve">Castela A, Gomes P, Domingues V, Paigad P, Costa R, Vendeita P, Costa C (2015) Disfunção erétil na diabetes – avaliação de alterações moleculares induzidas pelo stresse oxidativo. </w:t>
      </w:r>
      <w:r w:rsidRPr="00E51A56">
        <w:rPr>
          <w:i/>
          <w:sz w:val="20"/>
          <w:szCs w:val="20"/>
        </w:rPr>
        <w:t>Acta Urol Portuguesa.</w:t>
      </w:r>
      <w:r w:rsidRPr="00E51A56">
        <w:rPr>
          <w:sz w:val="20"/>
          <w:szCs w:val="20"/>
        </w:rPr>
        <w:t xml:space="preserve"> 32(1):20–</w:t>
      </w:r>
      <w:proofErr w:type="gramStart"/>
      <w:r w:rsidRPr="00E51A56">
        <w:rPr>
          <w:sz w:val="20"/>
          <w:szCs w:val="20"/>
        </w:rPr>
        <w:t>27.</w:t>
      </w:r>
      <w:bookmarkEnd w:id="46"/>
      <w:proofErr w:type="gramEnd"/>
      <w:r w:rsidRPr="00E51A56">
        <w:rPr>
          <w:sz w:val="20"/>
          <w:szCs w:val="20"/>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47" w:name="_Ref431222431"/>
      <w:r w:rsidRPr="00E51A56">
        <w:rPr>
          <w:sz w:val="20"/>
          <w:szCs w:val="20"/>
        </w:rPr>
        <w:t>Cellek S, Rodrigo J, Lobos E, Fernandez P, Serrano J, Moncada S (1999) Selective nitrergic neurodegeneration in diabetes mellitus—</w:t>
      </w:r>
      <w:proofErr w:type="gramStart"/>
      <w:r w:rsidRPr="00E51A56">
        <w:rPr>
          <w:sz w:val="20"/>
          <w:szCs w:val="20"/>
        </w:rPr>
        <w:t>a</w:t>
      </w:r>
      <w:proofErr w:type="gramEnd"/>
      <w:r w:rsidRPr="00E51A56">
        <w:rPr>
          <w:sz w:val="20"/>
          <w:szCs w:val="20"/>
        </w:rPr>
        <w:t xml:space="preserve"> nitric oxide-dependent phenomenon. Br J Pharmacol. 128:1804–</w:t>
      </w:r>
      <w:proofErr w:type="gramStart"/>
      <w:r w:rsidRPr="00E51A56">
        <w:rPr>
          <w:sz w:val="20"/>
          <w:szCs w:val="20"/>
        </w:rPr>
        <w:t>12.</w:t>
      </w:r>
      <w:bookmarkEnd w:id="47"/>
      <w:proofErr w:type="gramEnd"/>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48" w:name="_Ref431221103"/>
      <w:r w:rsidRPr="00E51A56">
        <w:rPr>
          <w:rFonts w:cs="Arial"/>
          <w:sz w:val="20"/>
          <w:szCs w:val="20"/>
          <w:lang w:val="en-US"/>
        </w:rPr>
        <w:t xml:space="preserve">Chitaley K (2009) </w:t>
      </w:r>
      <w:r w:rsidRPr="00E51A56">
        <w:rPr>
          <w:rFonts w:cs="Helvetica-Bold"/>
          <w:bCs/>
          <w:sz w:val="20"/>
          <w:szCs w:val="20"/>
          <w:lang w:val="en-US"/>
        </w:rPr>
        <w:t xml:space="preserve">Type 1 and Type 2 Diabetic-Erectile Dysfunction: Same Diagnosis (ICD-9), Different Disease? </w:t>
      </w:r>
      <w:r w:rsidRPr="00E51A56">
        <w:rPr>
          <w:rFonts w:cs="JansonText-Roman"/>
          <w:sz w:val="20"/>
          <w:szCs w:val="20"/>
          <w:lang w:val="en-US"/>
        </w:rPr>
        <w:t>J Sex Med.6(suppl 3):262–268</w:t>
      </w:r>
      <w:bookmarkEnd w:id="48"/>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49" w:name="_Ref423374345"/>
      <w:r w:rsidRPr="00E51A56">
        <w:rPr>
          <w:sz w:val="20"/>
          <w:szCs w:val="20"/>
          <w:lang w:val="en-US"/>
        </w:rPr>
        <w:t xml:space="preserve">Corona G, Rastrelli G, Filippi S, Vignozzi L, Mannucci E, Maggi M (2014) Erectile dysfunction and central obesity: an Italian perspective. </w:t>
      </w:r>
      <w:r w:rsidRPr="00E51A56">
        <w:rPr>
          <w:i/>
          <w:sz w:val="20"/>
          <w:szCs w:val="20"/>
          <w:lang w:val="en-US"/>
        </w:rPr>
        <w:t>Asian J Androl</w:t>
      </w:r>
      <w:r w:rsidRPr="00E51A56">
        <w:rPr>
          <w:sz w:val="20"/>
          <w:szCs w:val="20"/>
          <w:lang w:val="en-US"/>
        </w:rPr>
        <w:t>. 16: 581–591.</w:t>
      </w:r>
      <w:bookmarkEnd w:id="49"/>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50" w:name="_Ref423374138"/>
      <w:r w:rsidRPr="00E51A56">
        <w:rPr>
          <w:rFonts w:eastAsia="Times New Roman" w:cs="Arial"/>
          <w:sz w:val="20"/>
          <w:szCs w:val="20"/>
          <w:lang w:val="en-US" w:eastAsia="pt-PT"/>
        </w:rPr>
        <w:t>De Vriese A, Verbeuren TJ, Van de Voorde J, Lameire</w:t>
      </w:r>
      <w:r w:rsidRPr="00E51A56">
        <w:rPr>
          <w:rFonts w:eastAsia="Times New Roman" w:cs="Arial"/>
          <w:sz w:val="20"/>
          <w:szCs w:val="20"/>
          <w:bdr w:val="none" w:sz="0" w:space="0" w:color="auto" w:frame="1"/>
          <w:vertAlign w:val="superscript"/>
          <w:lang w:val="en-US" w:eastAsia="pt-PT"/>
        </w:rPr>
        <w:t xml:space="preserve"> </w:t>
      </w:r>
      <w:r w:rsidRPr="00E51A56">
        <w:rPr>
          <w:rFonts w:eastAsia="Times New Roman" w:cs="Arial"/>
          <w:sz w:val="20"/>
          <w:szCs w:val="20"/>
          <w:lang w:val="en-US" w:eastAsia="pt-PT"/>
        </w:rPr>
        <w:t xml:space="preserve">NH, Vanhoutte PM (2000) </w:t>
      </w:r>
      <w:r w:rsidRPr="00E51A56">
        <w:rPr>
          <w:rFonts w:cs="Arial"/>
          <w:sz w:val="20"/>
          <w:szCs w:val="20"/>
          <w:lang w:val="en-US"/>
        </w:rPr>
        <w:t xml:space="preserve">Endothelial dysfunction in diabetes. Br J of Pharm. </w:t>
      </w:r>
      <w:r w:rsidRPr="00E51A56">
        <w:rPr>
          <w:rFonts w:cs="Arial"/>
          <w:sz w:val="20"/>
          <w:szCs w:val="20"/>
        </w:rPr>
        <w:t>130:963-974</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51" w:name="_Ref423370596"/>
      <w:bookmarkEnd w:id="50"/>
      <w:r w:rsidRPr="00E51A56">
        <w:rPr>
          <w:rFonts w:cs="Arial"/>
          <w:sz w:val="20"/>
          <w:szCs w:val="20"/>
          <w:lang w:val="en-US"/>
        </w:rPr>
        <w:t>Dean RC, Lue TF (2005) Physiology of penile erection and pathophysiology os erectile dysfunction</w:t>
      </w:r>
      <w:proofErr w:type="gramStart"/>
      <w:r w:rsidRPr="00E51A56">
        <w:rPr>
          <w:rFonts w:cs="Arial"/>
          <w:sz w:val="20"/>
          <w:szCs w:val="20"/>
          <w:lang w:val="en-US"/>
        </w:rPr>
        <w:t>..</w:t>
      </w:r>
      <w:proofErr w:type="gramEnd"/>
      <w:r w:rsidRPr="00E51A56">
        <w:rPr>
          <w:rFonts w:cs="Arial"/>
          <w:sz w:val="20"/>
          <w:szCs w:val="20"/>
          <w:lang w:val="en-US"/>
        </w:rPr>
        <w:t xml:space="preserve"> </w:t>
      </w:r>
      <w:r w:rsidRPr="00E51A56">
        <w:rPr>
          <w:rFonts w:cs="Arial"/>
          <w:i/>
          <w:sz w:val="20"/>
          <w:szCs w:val="20"/>
          <w:lang w:val="en-US"/>
        </w:rPr>
        <w:t>Urol Clin North Am</w:t>
      </w:r>
      <w:r w:rsidRPr="00E51A56">
        <w:rPr>
          <w:rFonts w:cs="Arial"/>
          <w:sz w:val="20"/>
          <w:szCs w:val="20"/>
          <w:lang w:val="en-US"/>
        </w:rPr>
        <w:t>. 32 (4):379-v</w:t>
      </w:r>
      <w:bookmarkEnd w:id="51"/>
      <w:r w:rsidRPr="00E51A56">
        <w:rPr>
          <w:rFonts w:cs="Arial"/>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52" w:name="_Ref431219532"/>
      <w:r w:rsidRPr="00E51A56">
        <w:rPr>
          <w:sz w:val="20"/>
          <w:szCs w:val="20"/>
        </w:rPr>
        <w:t>Costa E, Santos-Silva A, Paúl C, González Gallego J (2015) Aging and Cardiovascular Risk. BioMed Research International</w:t>
      </w:r>
      <w:bookmarkEnd w:id="52"/>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53" w:name="_Ref423384574"/>
      <w:r w:rsidRPr="00E51A56">
        <w:rPr>
          <w:rFonts w:cs="Arial"/>
          <w:sz w:val="20"/>
          <w:szCs w:val="20"/>
          <w:lang w:val="en-US"/>
        </w:rPr>
        <w:t xml:space="preserve">Díaz-Díaz E, León MC, Arzuada NO, Timossi CM, Gómez Díaz RA, Salinas CA, Larrea F (2012) Erectile Dysfunction: A Chronic Complication of the Diabetes Mellitus. </w:t>
      </w:r>
      <w:r w:rsidRPr="00E51A56">
        <w:rPr>
          <w:sz w:val="20"/>
          <w:szCs w:val="20"/>
          <w:lang w:val="en-US"/>
        </w:rPr>
        <w:t xml:space="preserve">Erectile Dysfunction - Disease-Associated Mechanisms and Novel Insights into Therapy, Dr. Kenia Nunes (Ed), </w:t>
      </w:r>
      <w:r w:rsidRPr="00E51A56">
        <w:rPr>
          <w:i/>
          <w:sz w:val="20"/>
          <w:szCs w:val="20"/>
          <w:lang w:val="en-US"/>
        </w:rPr>
        <w:t>InTech</w:t>
      </w:r>
      <w:r w:rsidRPr="00E51A56">
        <w:rPr>
          <w:sz w:val="20"/>
          <w:szCs w:val="20"/>
          <w:lang w:val="en-US"/>
        </w:rPr>
        <w:t>. 69-96.</w:t>
      </w:r>
      <w:bookmarkEnd w:id="53"/>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rPr>
      </w:pPr>
      <w:bookmarkStart w:id="54" w:name="_Ref423371901"/>
      <w:r w:rsidRPr="00E51A56">
        <w:rPr>
          <w:rFonts w:cs="Arial"/>
          <w:sz w:val="20"/>
          <w:szCs w:val="20"/>
        </w:rPr>
        <w:t xml:space="preserve">Dusse LM, Vieira LM, Carvalho MG. (2003) Revisão sobre óxido nítrico. </w:t>
      </w:r>
      <w:r w:rsidRPr="00E51A56">
        <w:rPr>
          <w:rFonts w:cs="Arial"/>
          <w:i/>
          <w:sz w:val="20"/>
          <w:szCs w:val="20"/>
        </w:rPr>
        <w:t>J Br de Patol e Med Lab</w:t>
      </w:r>
      <w:r w:rsidRPr="00E51A56">
        <w:rPr>
          <w:rFonts w:cs="Arial"/>
          <w:sz w:val="20"/>
          <w:szCs w:val="20"/>
        </w:rPr>
        <w:t>. 39(4):343-350.</w:t>
      </w:r>
      <w:bookmarkEnd w:id="54"/>
      <w:r w:rsidRPr="00E51A56">
        <w:rPr>
          <w:rFonts w:cs="Arial"/>
          <w:sz w:val="20"/>
          <w:szCs w:val="20"/>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55" w:name="_Ref423375134"/>
      <w:r w:rsidRPr="00E51A56">
        <w:rPr>
          <w:rFonts w:cs="Arial"/>
          <w:sz w:val="20"/>
          <w:szCs w:val="20"/>
          <w:lang w:val="en-US"/>
        </w:rPr>
        <w:t xml:space="preserve">Eardley I (2002) Pathophysiology of erectile dysfunction. </w:t>
      </w:r>
      <w:r w:rsidRPr="00E51A56">
        <w:rPr>
          <w:rFonts w:cs="Arial"/>
          <w:i/>
          <w:sz w:val="20"/>
          <w:szCs w:val="20"/>
        </w:rPr>
        <w:t>Br J Diabetes Vasc Dis.</w:t>
      </w:r>
      <w:r w:rsidRPr="00E51A56">
        <w:rPr>
          <w:rFonts w:cs="Arial"/>
          <w:sz w:val="20"/>
          <w:szCs w:val="20"/>
        </w:rPr>
        <w:t xml:space="preserve"> 2:272–</w:t>
      </w:r>
      <w:proofErr w:type="gramStart"/>
      <w:r w:rsidRPr="00E51A56">
        <w:rPr>
          <w:rFonts w:cs="Arial"/>
          <w:sz w:val="20"/>
          <w:szCs w:val="20"/>
        </w:rPr>
        <w:t>6</w:t>
      </w:r>
      <w:bookmarkEnd w:id="55"/>
      <w:proofErr w:type="gramEnd"/>
    </w:p>
    <w:p w:rsidR="00F8107E" w:rsidRPr="00D013F4"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rFonts w:eastAsia="FreeSans" w:cs="FreeSans"/>
          <w:sz w:val="20"/>
          <w:szCs w:val="20"/>
          <w:lang w:val="en-US"/>
        </w:rPr>
      </w:pPr>
      <w:r w:rsidRPr="00E51A56">
        <w:rPr>
          <w:sz w:val="20"/>
          <w:szCs w:val="20"/>
        </w:rPr>
        <w:lastRenderedPageBreak/>
        <w:t xml:space="preserve"> </w:t>
      </w:r>
      <w:bookmarkStart w:id="56" w:name="_Ref431221830"/>
      <w:r w:rsidRPr="00E51A56">
        <w:rPr>
          <w:sz w:val="20"/>
          <w:szCs w:val="20"/>
          <w:lang w:val="en-US"/>
        </w:rPr>
        <w:t xml:space="preserve">El Saghier et al. Androgen Deficiency and Erectile Dysfunction in Patients with Type 2 Diabetes. </w:t>
      </w:r>
      <w:r w:rsidRPr="00D013F4">
        <w:rPr>
          <w:i/>
          <w:iCs/>
          <w:sz w:val="20"/>
          <w:szCs w:val="20"/>
          <w:lang w:val="en-US"/>
        </w:rPr>
        <w:t xml:space="preserve">Clinical Medicine Insights: Endocrinology and Diabetes </w:t>
      </w:r>
      <w:r w:rsidRPr="00D013F4">
        <w:rPr>
          <w:sz w:val="20"/>
          <w:szCs w:val="20"/>
          <w:lang w:val="en-US"/>
        </w:rPr>
        <w:t>2015:8 55–62</w:t>
      </w:r>
      <w:bookmarkEnd w:id="56"/>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57" w:name="_Ref423385921"/>
      <w:r w:rsidRPr="00E51A56">
        <w:rPr>
          <w:rFonts w:cs="JansonText-Roman"/>
          <w:sz w:val="20"/>
          <w:szCs w:val="20"/>
          <w:lang w:val="en-US"/>
        </w:rPr>
        <w:t>El-Sakka AI, Sayed HM, Tayeb KA (2008) Type 2 diabetes-associated androgen alteration in patients with erectile dysfunction</w:t>
      </w:r>
      <w:r w:rsidRPr="00E51A56">
        <w:rPr>
          <w:rFonts w:cs="JansonText-Roman"/>
          <w:i/>
          <w:sz w:val="20"/>
          <w:szCs w:val="20"/>
          <w:lang w:val="en-US"/>
        </w:rPr>
        <w:t>. Int J Androl</w:t>
      </w:r>
      <w:r w:rsidRPr="00E51A56">
        <w:rPr>
          <w:rFonts w:cs="JansonText-Roman"/>
          <w:sz w:val="20"/>
          <w:szCs w:val="20"/>
          <w:lang w:val="en-US"/>
        </w:rPr>
        <w:t>. 31(6):602-8.</w:t>
      </w:r>
      <w:bookmarkEnd w:id="57"/>
      <w:r w:rsidRPr="00E51A56">
        <w:rPr>
          <w:rFonts w:cs="JansonText-Roman"/>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58" w:name="_Ref431222072"/>
      <w:r w:rsidRPr="00E51A56">
        <w:rPr>
          <w:rFonts w:cs="TimesNewRomanPS"/>
          <w:sz w:val="20"/>
          <w:szCs w:val="20"/>
        </w:rPr>
        <w:t xml:space="preserve">Esposito K, Ciotola M, Giugliano F, et al. </w:t>
      </w:r>
      <w:r w:rsidRPr="00E51A56">
        <w:rPr>
          <w:rFonts w:cs="TimesNewRomanPS"/>
          <w:sz w:val="20"/>
          <w:szCs w:val="20"/>
          <w:lang w:val="en-US"/>
        </w:rPr>
        <w:t xml:space="preserve">(2007) Endothelial microparticles correlate with erectile dysfunction in diabetic men. </w:t>
      </w:r>
      <w:r w:rsidRPr="00E51A56">
        <w:rPr>
          <w:rFonts w:cs="TimesNewRomanPS"/>
          <w:i/>
          <w:iCs/>
          <w:sz w:val="20"/>
          <w:szCs w:val="20"/>
          <w:lang w:val="en-US"/>
        </w:rPr>
        <w:t>Int J Impot Res</w:t>
      </w:r>
      <w:r w:rsidRPr="00E51A56">
        <w:rPr>
          <w:rFonts w:cs="TimesNewRomanPS"/>
          <w:sz w:val="20"/>
          <w:szCs w:val="20"/>
          <w:lang w:val="en-US"/>
        </w:rPr>
        <w:t>. 19(2):161–166.</w:t>
      </w:r>
      <w:bookmarkEnd w:id="58"/>
      <w:r w:rsidRPr="00E51A56">
        <w:rPr>
          <w:rFonts w:cs="TimesNewRomanPS"/>
          <w:sz w:val="20"/>
          <w:szCs w:val="20"/>
          <w:lang w:val="en-US"/>
        </w:rPr>
        <w:t xml:space="preserve"> </w:t>
      </w:r>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sz w:val="20"/>
          <w:szCs w:val="20"/>
          <w:lang w:val="en-US"/>
        </w:rPr>
      </w:pPr>
      <w:bookmarkStart w:id="59" w:name="_Ref423384049"/>
      <w:r w:rsidRPr="00E51A56">
        <w:rPr>
          <w:rFonts w:cs="AdvOT96667d11"/>
          <w:sz w:val="20"/>
          <w:szCs w:val="20"/>
          <w:lang w:val="en-US"/>
        </w:rPr>
        <w:t xml:space="preserve">Fedele D, Bortolotti A, Coscelli C, Santeusanio F, Chatenoud L, et al. (2000) Erectile dysfunction in type 1 and type 2 diabetics in Italy. On behalf of Gruppo Italiano Studio </w:t>
      </w:r>
      <w:r w:rsidRPr="00E51A56">
        <w:rPr>
          <w:rFonts w:cs="AdvOT96667d11+fb"/>
          <w:sz w:val="20"/>
          <w:szCs w:val="20"/>
          <w:lang w:val="en-US"/>
        </w:rPr>
        <w:t>De</w:t>
      </w:r>
      <w:r w:rsidRPr="00E51A56">
        <w:rPr>
          <w:rFonts w:cs="AdvOT96667d11"/>
          <w:sz w:val="20"/>
          <w:szCs w:val="20"/>
          <w:lang w:val="en-US"/>
        </w:rPr>
        <w:t>ficit Erettile nei Diabetici</w:t>
      </w:r>
      <w:r w:rsidRPr="00E51A56">
        <w:rPr>
          <w:rFonts w:cs="AdvOT96667d11"/>
          <w:i/>
          <w:sz w:val="20"/>
          <w:szCs w:val="20"/>
          <w:lang w:val="en-US"/>
        </w:rPr>
        <w:t>. Int J Epidemiol.</w:t>
      </w:r>
      <w:r w:rsidRPr="00E51A56">
        <w:rPr>
          <w:rFonts w:cs="AdvOT96667d11"/>
          <w:sz w:val="20"/>
          <w:szCs w:val="20"/>
          <w:lang w:val="en-US"/>
        </w:rPr>
        <w:t xml:space="preserve"> 29:5</w:t>
      </w:r>
      <w:r w:rsidRPr="00E51A56">
        <w:rPr>
          <w:rFonts w:cs="AdvOT96667d11+20"/>
          <w:sz w:val="20"/>
          <w:szCs w:val="20"/>
          <w:lang w:val="en-US"/>
        </w:rPr>
        <w:t>2</w:t>
      </w:r>
      <w:r w:rsidRPr="00E51A56">
        <w:rPr>
          <w:rFonts w:cs="AdvOT96667d11"/>
          <w:sz w:val="20"/>
          <w:szCs w:val="20"/>
          <w:lang w:val="en-US"/>
        </w:rPr>
        <w:t>4–531</w:t>
      </w:r>
      <w:bookmarkEnd w:id="59"/>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60" w:name="_Ref423372840"/>
      <w:r w:rsidRPr="00E51A56">
        <w:rPr>
          <w:sz w:val="20"/>
          <w:szCs w:val="20"/>
          <w:lang w:val="en-US"/>
        </w:rPr>
        <w:t>Feldman HA, Goldstein I, Hatzichristou DG, Krane RJ, McKinlay JB (1994) Impotence and its medical and psychosocial correlates: results of the Massachusetts Male Aging Study.</w:t>
      </w:r>
      <w:r w:rsidRPr="00E51A56">
        <w:rPr>
          <w:i/>
          <w:sz w:val="20"/>
          <w:szCs w:val="20"/>
          <w:lang w:val="en-US"/>
        </w:rPr>
        <w:t xml:space="preserve"> J Urol</w:t>
      </w:r>
      <w:r w:rsidRPr="00E51A56">
        <w:rPr>
          <w:sz w:val="20"/>
          <w:szCs w:val="20"/>
          <w:lang w:val="en-US"/>
        </w:rPr>
        <w:t>. 151(1):54-61.</w:t>
      </w:r>
      <w:bookmarkEnd w:id="60"/>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61" w:name="_Ref423373048"/>
      <w:bookmarkStart w:id="62" w:name="_Ref423371967"/>
      <w:r w:rsidRPr="00E51A56">
        <w:rPr>
          <w:sz w:val="20"/>
          <w:szCs w:val="20"/>
          <w:lang w:val="en-US"/>
        </w:rPr>
        <w:t xml:space="preserve">Feldman HA, Johannes CB, Derby CA, et al. (2000) Erectile Dysfunction and coronary risk factors: prospective results from Massachussetts male aging study. </w:t>
      </w:r>
      <w:r w:rsidRPr="00E51A56">
        <w:rPr>
          <w:i/>
          <w:sz w:val="20"/>
          <w:szCs w:val="20"/>
        </w:rPr>
        <w:t>Prev Med</w:t>
      </w:r>
      <w:r w:rsidRPr="00E51A56">
        <w:rPr>
          <w:sz w:val="20"/>
          <w:szCs w:val="20"/>
        </w:rPr>
        <w:t>. 30:328-38.</w:t>
      </w:r>
      <w:bookmarkEnd w:id="61"/>
      <w:r w:rsidRPr="00E51A56">
        <w:rPr>
          <w:sz w:val="20"/>
          <w:szCs w:val="20"/>
        </w:rPr>
        <w:t xml:space="preserve"> </w:t>
      </w:r>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sz w:val="20"/>
          <w:szCs w:val="20"/>
        </w:rPr>
      </w:pPr>
      <w:bookmarkStart w:id="63" w:name="_Ref423372793"/>
      <w:r w:rsidRPr="00E51A56">
        <w:rPr>
          <w:rStyle w:val="Hiperligao"/>
          <w:color w:val="auto"/>
          <w:sz w:val="20"/>
          <w:szCs w:val="20"/>
          <w:u w:val="none"/>
        </w:rPr>
        <w:t xml:space="preserve">Ghalayini If, Al-Ghazo MA, Al-Azab R, Bani-Hani I, Matani YS, et al. </w:t>
      </w:r>
      <w:r w:rsidRPr="00E51A56">
        <w:rPr>
          <w:rStyle w:val="Hiperligao"/>
          <w:color w:val="auto"/>
          <w:sz w:val="20"/>
          <w:szCs w:val="20"/>
          <w:u w:val="none"/>
          <w:lang w:val="en-US"/>
        </w:rPr>
        <w:t xml:space="preserve">(2010) Erectile dysfunction in a Mediterranean </w:t>
      </w:r>
      <w:proofErr w:type="gramStart"/>
      <w:r w:rsidRPr="00E51A56">
        <w:rPr>
          <w:rStyle w:val="Hiperligao"/>
          <w:color w:val="auto"/>
          <w:sz w:val="20"/>
          <w:szCs w:val="20"/>
          <w:u w:val="none"/>
          <w:lang w:val="en-US"/>
        </w:rPr>
        <w:t>country</w:t>
      </w:r>
      <w:proofErr w:type="gramEnd"/>
      <w:r w:rsidRPr="00E51A56">
        <w:rPr>
          <w:rStyle w:val="Hiperligao"/>
          <w:color w:val="auto"/>
          <w:sz w:val="20"/>
          <w:szCs w:val="20"/>
          <w:u w:val="none"/>
          <w:lang w:val="en-US"/>
        </w:rPr>
        <w:t xml:space="preserve">: </w:t>
      </w:r>
      <w:proofErr w:type="gramStart"/>
      <w:r w:rsidRPr="00E51A56">
        <w:rPr>
          <w:rStyle w:val="Hiperligao"/>
          <w:color w:val="auto"/>
          <w:sz w:val="20"/>
          <w:szCs w:val="20"/>
          <w:u w:val="none"/>
          <w:lang w:val="en-US"/>
        </w:rPr>
        <w:t>results</w:t>
      </w:r>
      <w:proofErr w:type="gramEnd"/>
      <w:r w:rsidRPr="00E51A56">
        <w:rPr>
          <w:rStyle w:val="Hiperligao"/>
          <w:color w:val="auto"/>
          <w:sz w:val="20"/>
          <w:szCs w:val="20"/>
          <w:u w:val="none"/>
          <w:lang w:val="en-US"/>
        </w:rPr>
        <w:t xml:space="preserve"> of an epidemiological survey of a representative sample of men. </w:t>
      </w:r>
      <w:r w:rsidRPr="00E51A56">
        <w:rPr>
          <w:i/>
          <w:sz w:val="20"/>
          <w:szCs w:val="20"/>
        </w:rPr>
        <w:t>Int J of Impotence Res</w:t>
      </w:r>
      <w:r w:rsidRPr="00E51A56">
        <w:rPr>
          <w:sz w:val="20"/>
          <w:szCs w:val="20"/>
        </w:rPr>
        <w:t>. 22:196–</w:t>
      </w:r>
      <w:proofErr w:type="gramStart"/>
      <w:r w:rsidRPr="00E51A56">
        <w:rPr>
          <w:sz w:val="20"/>
          <w:szCs w:val="20"/>
        </w:rPr>
        <w:t>203.</w:t>
      </w:r>
      <w:bookmarkEnd w:id="63"/>
      <w:proofErr w:type="gramEnd"/>
      <w:r w:rsidRPr="00E51A56">
        <w:rPr>
          <w:sz w:val="20"/>
          <w:szCs w:val="20"/>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64" w:name="_Ref423384245"/>
      <w:bookmarkEnd w:id="62"/>
      <w:r w:rsidRPr="00E51A56">
        <w:rPr>
          <w:sz w:val="20"/>
          <w:szCs w:val="20"/>
          <w:lang w:val="en-US"/>
        </w:rPr>
        <w:t xml:space="preserve">Goldstein I, Jones LA, Belkoff LH, Karlin GS, Bowden CH, Peterson CA, Trask BA, Day WW (2012) Avanafil For The Treatment of Erectile Dysfunction: A Multicenter, Randomized, Double-Blind Study In Men With Diabetes Mellitus. </w:t>
      </w:r>
      <w:r w:rsidRPr="00E51A56">
        <w:rPr>
          <w:i/>
          <w:sz w:val="20"/>
          <w:szCs w:val="20"/>
          <w:lang w:val="en-US"/>
        </w:rPr>
        <w:t>Mayo Clin Proc.</w:t>
      </w:r>
      <w:r w:rsidRPr="00E51A56">
        <w:rPr>
          <w:sz w:val="20"/>
          <w:szCs w:val="20"/>
          <w:lang w:val="en-US"/>
        </w:rPr>
        <w:t xml:space="preserve"> 87(9): 843-852.</w:t>
      </w:r>
      <w:bookmarkEnd w:id="64"/>
      <w:r w:rsidRPr="00E51A56">
        <w:rPr>
          <w:sz w:val="20"/>
          <w:szCs w:val="20"/>
          <w:lang w:val="en-US"/>
        </w:rPr>
        <w:t xml:space="preserve"> </w:t>
      </w:r>
      <w:bookmarkStart w:id="65" w:name="_Ref423374555"/>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66" w:name="_Ref423383825"/>
      <w:bookmarkEnd w:id="65"/>
      <w:r w:rsidRPr="00E51A56">
        <w:rPr>
          <w:sz w:val="20"/>
          <w:szCs w:val="20"/>
        </w:rPr>
        <w:t>Guelho D, Paiva I, CarvalheiroM (2013) Diabetes mellitus – um «</w:t>
      </w:r>
      <w:proofErr w:type="gramStart"/>
      <w:r w:rsidRPr="00E51A56">
        <w:rPr>
          <w:sz w:val="20"/>
          <w:szCs w:val="20"/>
        </w:rPr>
        <w:t>continuum</w:t>
      </w:r>
      <w:proofErr w:type="gramEnd"/>
      <w:r w:rsidRPr="00E51A56">
        <w:rPr>
          <w:sz w:val="20"/>
          <w:szCs w:val="20"/>
        </w:rPr>
        <w:t xml:space="preserve">» fisiopatológico. </w:t>
      </w:r>
      <w:r w:rsidRPr="00E51A56">
        <w:rPr>
          <w:i/>
          <w:sz w:val="20"/>
          <w:szCs w:val="20"/>
        </w:rPr>
        <w:t>Rev Port Endocrinol Diabetes Metab</w:t>
      </w:r>
      <w:r w:rsidRPr="00E51A56">
        <w:rPr>
          <w:sz w:val="20"/>
          <w:szCs w:val="20"/>
        </w:rPr>
        <w:t>. 8(1):44–</w:t>
      </w:r>
      <w:proofErr w:type="gramStart"/>
      <w:r w:rsidRPr="00E51A56">
        <w:rPr>
          <w:sz w:val="20"/>
          <w:szCs w:val="20"/>
        </w:rPr>
        <w:t>49.</w:t>
      </w:r>
      <w:bookmarkEnd w:id="66"/>
      <w:proofErr w:type="gramEnd"/>
      <w:r w:rsidRPr="00E51A56">
        <w:rPr>
          <w:sz w:val="20"/>
          <w:szCs w:val="20"/>
        </w:rPr>
        <w:t xml:space="preserve"> </w:t>
      </w:r>
    </w:p>
    <w:p w:rsidR="00F8107E" w:rsidRPr="00E51A56" w:rsidRDefault="00F8107E" w:rsidP="00E51A56">
      <w:pPr>
        <w:pStyle w:val="PargrafodaLista"/>
        <w:numPr>
          <w:ilvl w:val="0"/>
          <w:numId w:val="24"/>
        </w:numPr>
        <w:shd w:val="clear" w:color="auto" w:fill="FFFFFF"/>
        <w:spacing w:before="90" w:after="90" w:line="270" w:lineRule="atLeast"/>
        <w:ind w:left="284" w:hanging="284"/>
        <w:jc w:val="both"/>
        <w:rPr>
          <w:rFonts w:cs="Arial"/>
          <w:sz w:val="20"/>
          <w:szCs w:val="20"/>
          <w:lang w:val="en-US"/>
        </w:rPr>
      </w:pPr>
      <w:bookmarkStart w:id="67" w:name="_Ref431224475"/>
      <w:r w:rsidRPr="00E51A56">
        <w:rPr>
          <w:rFonts w:cs="Arial"/>
          <w:sz w:val="20"/>
          <w:szCs w:val="20"/>
          <w:lang w:val="en-US"/>
        </w:rPr>
        <w:t xml:space="preserve">Han JW, Sin MY, Yoon Y (2013) Cell Therapy for Diabetic Neuropathy Using Adult Stem or Progenitor Cells. </w:t>
      </w:r>
      <w:r w:rsidRPr="00E51A56">
        <w:rPr>
          <w:rFonts w:cs="Arial"/>
          <w:i/>
          <w:sz w:val="20"/>
          <w:szCs w:val="20"/>
          <w:lang w:val="en-US"/>
        </w:rPr>
        <w:t>Diabetes Metab J</w:t>
      </w:r>
      <w:r w:rsidRPr="00E51A56">
        <w:rPr>
          <w:rFonts w:cs="Arial"/>
          <w:sz w:val="20"/>
          <w:szCs w:val="20"/>
          <w:lang w:val="en-US"/>
        </w:rPr>
        <w:t>. 37:91-105</w:t>
      </w:r>
      <w:bookmarkEnd w:id="67"/>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Style w:val="Hiperligao"/>
          <w:rFonts w:cs="Arial"/>
          <w:color w:val="auto"/>
          <w:sz w:val="20"/>
          <w:szCs w:val="20"/>
          <w:u w:val="none"/>
          <w:lang w:val="en-US"/>
        </w:rPr>
      </w:pPr>
      <w:bookmarkStart w:id="68" w:name="_Ref423387282"/>
      <w:r w:rsidRPr="00E51A56">
        <w:rPr>
          <w:rStyle w:val="Hiperligao"/>
          <w:rFonts w:cs="Arial"/>
          <w:color w:val="auto"/>
          <w:sz w:val="20"/>
          <w:szCs w:val="20"/>
          <w:u w:val="none"/>
          <w:lang w:val="en-US"/>
        </w:rPr>
        <w:t xml:space="preserve">Harraz A, Shindel AW, Lue TF (2010) Emerging gene and stem cell therapies for the treatment of erectile dysfunction. </w:t>
      </w:r>
      <w:r w:rsidRPr="00E51A56">
        <w:rPr>
          <w:rFonts w:cs="Times New Roman"/>
          <w:i/>
          <w:iCs/>
          <w:sz w:val="20"/>
          <w:szCs w:val="20"/>
          <w:lang w:val="en-US"/>
        </w:rPr>
        <w:t>Nat Rev Urol</w:t>
      </w:r>
      <w:r w:rsidRPr="00E51A56">
        <w:rPr>
          <w:rFonts w:cs="Times New Roman"/>
          <w:sz w:val="20"/>
          <w:szCs w:val="20"/>
          <w:lang w:val="en-US"/>
        </w:rPr>
        <w:t>. 7(3): 143–152</w:t>
      </w:r>
      <w:bookmarkEnd w:id="68"/>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69" w:name="_Ref431219385"/>
      <w:r w:rsidRPr="00E51A56">
        <w:rPr>
          <w:rStyle w:val="Hiperligao"/>
          <w:color w:val="auto"/>
          <w:sz w:val="20"/>
          <w:szCs w:val="20"/>
          <w:u w:val="none"/>
          <w:lang w:val="en-US"/>
        </w:rPr>
        <w:t xml:space="preserve">Hatzimouratidis K, Eardley I, Giuliano F, Hatzichristou D, Moncada I, Salonia A, Vardi Y, Wespes (2014) </w:t>
      </w:r>
      <w:r w:rsidRPr="00E51A56">
        <w:rPr>
          <w:sz w:val="20"/>
          <w:szCs w:val="20"/>
          <w:lang w:val="en-US"/>
        </w:rPr>
        <w:t xml:space="preserve">EAU Guidelines on Male Sexual Dysfunction (Erectile Dysfunction and premature ejaculation). </w:t>
      </w:r>
      <w:r w:rsidRPr="00E51A56">
        <w:rPr>
          <w:i/>
          <w:sz w:val="20"/>
          <w:szCs w:val="20"/>
          <w:lang w:val="en-US"/>
        </w:rPr>
        <w:t>European Association of Urology</w:t>
      </w:r>
      <w:r w:rsidRPr="00E51A56">
        <w:rPr>
          <w:sz w:val="20"/>
          <w:szCs w:val="20"/>
          <w:lang w:val="en-US"/>
        </w:rPr>
        <w:t>.</w:t>
      </w:r>
      <w:bookmarkEnd w:id="69"/>
      <w:r w:rsidRPr="00E51A56">
        <w:rPr>
          <w:sz w:val="20"/>
          <w:szCs w:val="20"/>
          <w:lang w:val="en-US"/>
        </w:rPr>
        <w:t xml:space="preserve"> </w:t>
      </w:r>
    </w:p>
    <w:bookmarkStart w:id="70" w:name="_Ref431219281"/>
    <w:p w:rsidR="00F8107E" w:rsidRPr="00E51A56" w:rsidRDefault="004F2037" w:rsidP="00E51A56">
      <w:pPr>
        <w:pStyle w:val="PargrafodaLista"/>
        <w:numPr>
          <w:ilvl w:val="0"/>
          <w:numId w:val="24"/>
        </w:numPr>
        <w:spacing w:before="100" w:beforeAutospacing="1" w:after="100" w:afterAutospacing="1" w:line="240" w:lineRule="auto"/>
        <w:ind w:left="284" w:hanging="284"/>
        <w:jc w:val="both"/>
        <w:rPr>
          <w:sz w:val="20"/>
          <w:szCs w:val="20"/>
          <w:lang w:val="en-US"/>
        </w:rPr>
      </w:pPr>
      <w:r w:rsidRPr="00E51A56">
        <w:rPr>
          <w:sz w:val="20"/>
          <w:szCs w:val="20"/>
        </w:rPr>
        <w:fldChar w:fldCharType="begin"/>
      </w:r>
      <w:r w:rsidR="00077FDA" w:rsidRPr="002557CD">
        <w:rPr>
          <w:sz w:val="20"/>
          <w:szCs w:val="20"/>
          <w:lang w:val="en-US"/>
        </w:rPr>
        <w:instrText>HYPERLINK "http://www.ncbi.nlm.nih.gov/pubmed/?term=Hatzimouratidis%20K%5BAuthor%5D&amp;cauthor=true&amp;cauthor_uid=25193347"</w:instrText>
      </w:r>
      <w:r w:rsidRPr="00E51A56">
        <w:rPr>
          <w:sz w:val="20"/>
          <w:szCs w:val="20"/>
        </w:rPr>
        <w:fldChar w:fldCharType="separate"/>
      </w:r>
      <w:r w:rsidR="00F8107E" w:rsidRPr="00E51A56">
        <w:rPr>
          <w:rStyle w:val="Hiperligao"/>
          <w:rFonts w:cs="Arial"/>
          <w:color w:val="auto"/>
          <w:sz w:val="20"/>
          <w:szCs w:val="20"/>
          <w:u w:val="none"/>
          <w:lang w:val="en-US"/>
        </w:rPr>
        <w:t>Hatzimouratidis K</w:t>
      </w:r>
      <w:r w:rsidRPr="00E51A56">
        <w:rPr>
          <w:sz w:val="20"/>
          <w:szCs w:val="20"/>
        </w:rPr>
        <w:fldChar w:fldCharType="end"/>
      </w:r>
      <w:r w:rsidR="00F8107E" w:rsidRPr="00E51A56">
        <w:rPr>
          <w:rFonts w:cs="Arial"/>
          <w:sz w:val="20"/>
          <w:szCs w:val="20"/>
          <w:lang w:val="en-US"/>
        </w:rPr>
        <w:t>,</w:t>
      </w:r>
      <w:r w:rsidR="00F8107E" w:rsidRPr="00E51A56">
        <w:rPr>
          <w:rStyle w:val="apple-converted-space"/>
          <w:rFonts w:cs="Arial"/>
          <w:sz w:val="20"/>
          <w:szCs w:val="20"/>
          <w:lang w:val="en-US"/>
        </w:rPr>
        <w:t> </w:t>
      </w:r>
      <w:hyperlink r:id="rId22" w:history="1">
        <w:r w:rsidR="00F8107E" w:rsidRPr="00E51A56">
          <w:rPr>
            <w:rStyle w:val="Hiperligao"/>
            <w:rFonts w:cs="Arial"/>
            <w:color w:val="auto"/>
            <w:sz w:val="20"/>
            <w:szCs w:val="20"/>
            <w:u w:val="none"/>
            <w:lang w:val="en-US"/>
          </w:rPr>
          <w:t>Hatzichristou D</w:t>
        </w:r>
      </w:hyperlink>
      <w:r w:rsidR="00F8107E" w:rsidRPr="00E51A56">
        <w:rPr>
          <w:rFonts w:cs="Arial"/>
          <w:sz w:val="20"/>
          <w:szCs w:val="20"/>
          <w:lang w:val="en-US"/>
        </w:rPr>
        <w:t xml:space="preserve"> (2014) How to treat erectile dysfunction in men with</w:t>
      </w:r>
      <w:r w:rsidR="00F8107E" w:rsidRPr="00E51A56">
        <w:rPr>
          <w:rStyle w:val="apple-converted-space"/>
          <w:rFonts w:cs="Arial"/>
          <w:sz w:val="20"/>
          <w:szCs w:val="20"/>
          <w:lang w:val="en-US"/>
        </w:rPr>
        <w:t> </w:t>
      </w:r>
      <w:r w:rsidR="00F8107E" w:rsidRPr="00E51A56">
        <w:rPr>
          <w:rStyle w:val="highlight"/>
          <w:rFonts w:cs="Arial"/>
          <w:sz w:val="20"/>
          <w:szCs w:val="20"/>
          <w:lang w:val="en-US"/>
        </w:rPr>
        <w:t>diabetes</w:t>
      </w:r>
      <w:r w:rsidR="00F8107E" w:rsidRPr="00E51A56">
        <w:rPr>
          <w:rFonts w:cs="Arial"/>
          <w:sz w:val="20"/>
          <w:szCs w:val="20"/>
          <w:lang w:val="en-US"/>
        </w:rPr>
        <w:t xml:space="preserve">: from pathophysiology to treatment. </w:t>
      </w:r>
      <w:hyperlink r:id="rId23" w:tooltip="Current diabetes reports." w:history="1">
        <w:r w:rsidR="00F8107E" w:rsidRPr="00E51A56">
          <w:rPr>
            <w:rStyle w:val="Hiperligao"/>
            <w:rFonts w:cs="Arial"/>
            <w:color w:val="auto"/>
            <w:sz w:val="20"/>
            <w:szCs w:val="20"/>
            <w:u w:val="none"/>
            <w:lang w:val="en-US"/>
          </w:rPr>
          <w:t>Curr Diab Rep.</w:t>
        </w:r>
      </w:hyperlink>
      <w:r w:rsidR="00F8107E" w:rsidRPr="00E51A56">
        <w:rPr>
          <w:rStyle w:val="apple-converted-space"/>
          <w:rFonts w:cs="Arial"/>
          <w:sz w:val="20"/>
          <w:szCs w:val="20"/>
          <w:lang w:val="en-US"/>
        </w:rPr>
        <w:t> </w:t>
      </w:r>
      <w:r w:rsidR="00F8107E" w:rsidRPr="00E51A56">
        <w:rPr>
          <w:rFonts w:cs="Arial"/>
          <w:sz w:val="20"/>
          <w:szCs w:val="20"/>
          <w:lang w:val="en-US"/>
        </w:rPr>
        <w:t>14(11):545.</w:t>
      </w:r>
      <w:bookmarkEnd w:id="70"/>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71" w:name="_Ref431223708"/>
      <w:r w:rsidRPr="00E51A56">
        <w:rPr>
          <w:rFonts w:cs="Arial"/>
          <w:sz w:val="20"/>
          <w:szCs w:val="20"/>
          <w:lang w:val="en-US"/>
        </w:rPr>
        <w:t xml:space="preserve">Hedlund P,  Aszo A, Pfeifer A, Alm P, Hofmann F, Ahmad M, Fassler R, Andersson KE (2000) Erectile dysfunction in cyclic GMP-dependent kinaseI-deficient mice. </w:t>
      </w:r>
      <w:r w:rsidRPr="00E51A56">
        <w:rPr>
          <w:rFonts w:cs="Arial"/>
          <w:i/>
          <w:sz w:val="20"/>
          <w:szCs w:val="20"/>
          <w:lang w:val="en-US"/>
        </w:rPr>
        <w:t>PNAS</w:t>
      </w:r>
      <w:r w:rsidRPr="00E51A56">
        <w:rPr>
          <w:rFonts w:cs="Arial"/>
          <w:sz w:val="20"/>
          <w:szCs w:val="20"/>
          <w:lang w:val="en-US"/>
        </w:rPr>
        <w:t xml:space="preserve">.  </w:t>
      </w:r>
      <w:r w:rsidRPr="00E51A56">
        <w:rPr>
          <w:sz w:val="20"/>
          <w:szCs w:val="20"/>
          <w:lang w:val="en-US"/>
        </w:rPr>
        <w:t>97(5):2349–2354</w:t>
      </w:r>
      <w:r w:rsidRPr="00E51A56">
        <w:rPr>
          <w:rFonts w:cs="Arial"/>
          <w:sz w:val="20"/>
          <w:szCs w:val="20"/>
          <w:lang w:val="en-US"/>
        </w:rPr>
        <w:t>.</w:t>
      </w:r>
      <w:bookmarkEnd w:id="71"/>
      <w:r w:rsidRPr="00E51A56">
        <w:rPr>
          <w:rFonts w:cs="Arial"/>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72" w:name="_Ref423385038"/>
      <w:r w:rsidRPr="00E51A56">
        <w:rPr>
          <w:sz w:val="20"/>
          <w:szCs w:val="20"/>
          <w:lang w:val="en-US"/>
        </w:rPr>
        <w:t>Hidalgo-Tamola J, Chitaley K (2009) Review type 2 diabetes mellitus and erectile dysfunction.</w:t>
      </w:r>
      <w:r w:rsidRPr="00E51A56">
        <w:rPr>
          <w:i/>
          <w:sz w:val="20"/>
          <w:szCs w:val="20"/>
          <w:lang w:val="en-US"/>
        </w:rPr>
        <w:t xml:space="preserve"> J Sex Med</w:t>
      </w:r>
      <w:r w:rsidRPr="00E51A56">
        <w:rPr>
          <w:sz w:val="20"/>
          <w:szCs w:val="20"/>
          <w:lang w:val="en-US"/>
        </w:rPr>
        <w:t>. 6(4):916-26.</w:t>
      </w:r>
      <w:bookmarkEnd w:id="72"/>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73" w:name="_Ref423373352"/>
      <w:r w:rsidRPr="00E51A56">
        <w:rPr>
          <w:sz w:val="20"/>
          <w:szCs w:val="20"/>
          <w:lang w:val="en-US"/>
        </w:rPr>
        <w:t xml:space="preserve">Inman BA, Sauver JLS, Jacobson DJ, McGree ME, Nehra A, Lieber MM, et al (2009) A Population-Based, Longitudinal Study of Erectile Dysfunction and Future Coronary Artery Disease. </w:t>
      </w:r>
      <w:r w:rsidRPr="00E51A56">
        <w:rPr>
          <w:i/>
          <w:sz w:val="20"/>
          <w:szCs w:val="20"/>
          <w:lang w:val="en-US"/>
        </w:rPr>
        <w:t>Mayo Clin Proc.</w:t>
      </w:r>
      <w:r w:rsidRPr="00E51A56">
        <w:rPr>
          <w:sz w:val="20"/>
          <w:szCs w:val="20"/>
          <w:lang w:val="en-US"/>
        </w:rPr>
        <w:t xml:space="preserve"> 84(2):108-113.</w:t>
      </w:r>
      <w:bookmarkEnd w:id="73"/>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74" w:name="_Ref423382284"/>
      <w:r w:rsidRPr="00E51A56">
        <w:rPr>
          <w:sz w:val="20"/>
          <w:szCs w:val="20"/>
          <w:lang w:val="en-US"/>
        </w:rPr>
        <w:t>International diabetes Federation (2014) IDF Diabetes Atlas, 6th Edition.</w:t>
      </w:r>
      <w:bookmarkEnd w:id="74"/>
      <w:r w:rsidRPr="00E51A56">
        <w:rPr>
          <w:sz w:val="20"/>
          <w:szCs w:val="20"/>
          <w:lang w:val="en-US"/>
        </w:rPr>
        <w:t xml:space="preserve"> </w:t>
      </w:r>
    </w:p>
    <w:p w:rsidR="00F8107E" w:rsidRPr="00E51A56" w:rsidRDefault="00F8107E" w:rsidP="00E51A56">
      <w:pPr>
        <w:pStyle w:val="PargrafodaLista"/>
        <w:numPr>
          <w:ilvl w:val="0"/>
          <w:numId w:val="24"/>
        </w:numPr>
        <w:shd w:val="clear" w:color="auto" w:fill="FFFFFF"/>
        <w:spacing w:before="90" w:after="90" w:line="270" w:lineRule="atLeast"/>
        <w:ind w:left="284" w:hanging="284"/>
        <w:jc w:val="both"/>
        <w:rPr>
          <w:rFonts w:cs="Arial"/>
          <w:sz w:val="20"/>
          <w:szCs w:val="20"/>
          <w:lang w:val="en-US"/>
        </w:rPr>
      </w:pPr>
      <w:bookmarkStart w:id="75" w:name="_Ref431224502"/>
      <w:r w:rsidRPr="00E51A56">
        <w:rPr>
          <w:rFonts w:cs="Arial"/>
          <w:sz w:val="20"/>
          <w:szCs w:val="20"/>
          <w:lang w:val="en-US"/>
        </w:rPr>
        <w:t xml:space="preserve">Itchim TE, Warbington T, Cristea O, Chin JL, Patel AN (2013) Intracavernous administration of bone marrow mononuclear cells: a new method of treating erectiledysfunction? </w:t>
      </w:r>
      <w:r w:rsidRPr="00E51A56">
        <w:rPr>
          <w:rFonts w:cs="Arial"/>
          <w:i/>
          <w:sz w:val="20"/>
          <w:szCs w:val="20"/>
          <w:lang w:val="en-US"/>
        </w:rPr>
        <w:t>J of Translational Med.</w:t>
      </w:r>
      <w:r w:rsidRPr="00E51A56">
        <w:rPr>
          <w:rFonts w:cs="Arial"/>
          <w:sz w:val="20"/>
          <w:szCs w:val="20"/>
          <w:lang w:val="en-US"/>
        </w:rPr>
        <w:t xml:space="preserve"> 11:139.</w:t>
      </w:r>
      <w:bookmarkEnd w:id="75"/>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76" w:name="_Ref423382286"/>
      <w:r w:rsidRPr="00E51A56">
        <w:rPr>
          <w:sz w:val="20"/>
          <w:szCs w:val="20"/>
          <w:lang w:val="en-US"/>
        </w:rPr>
        <w:t xml:space="preserve">Jansson SP, Fall K, Brus O, Magnuson A, Wändell P, Östgren CJ, Rolandsson O (2015) Prevalence and incidence of diabetes mellitus: a nationwide population-based pharmaco-epidemiological study in Sweden. </w:t>
      </w:r>
      <w:r w:rsidRPr="00E51A56">
        <w:rPr>
          <w:i/>
          <w:sz w:val="20"/>
          <w:szCs w:val="20"/>
          <w:lang w:val="en-US"/>
        </w:rPr>
        <w:t>Diabet</w:t>
      </w:r>
      <w:r w:rsidRPr="00E51A56">
        <w:rPr>
          <w:sz w:val="20"/>
          <w:szCs w:val="20"/>
          <w:lang w:val="en-US"/>
        </w:rPr>
        <w:t xml:space="preserve"> </w:t>
      </w:r>
      <w:r w:rsidRPr="00E51A56">
        <w:rPr>
          <w:i/>
          <w:sz w:val="20"/>
          <w:szCs w:val="20"/>
          <w:lang w:val="en-US"/>
        </w:rPr>
        <w:t>Med</w:t>
      </w:r>
      <w:r w:rsidRPr="00E51A56">
        <w:rPr>
          <w:sz w:val="20"/>
          <w:szCs w:val="20"/>
          <w:lang w:val="en-US"/>
        </w:rPr>
        <w:t>. 12716.</w:t>
      </w:r>
      <w:bookmarkEnd w:id="76"/>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77" w:name="_Ref423373132"/>
      <w:r w:rsidRPr="00E51A56">
        <w:rPr>
          <w:sz w:val="20"/>
          <w:szCs w:val="20"/>
          <w:lang w:val="en-US"/>
        </w:rPr>
        <w:t xml:space="preserve">Javaroni V, Neves MF (2012) Erectile Dysfunction and Hypertension: Impact on Cardiovascular Risk and Treatment. </w:t>
      </w:r>
      <w:r w:rsidRPr="00E51A56">
        <w:rPr>
          <w:i/>
          <w:sz w:val="20"/>
          <w:szCs w:val="20"/>
          <w:lang w:val="en-US"/>
        </w:rPr>
        <w:t>Int J Hypertension.</w:t>
      </w:r>
      <w:r w:rsidRPr="00E51A56">
        <w:rPr>
          <w:sz w:val="20"/>
          <w:szCs w:val="20"/>
          <w:lang w:val="en-US"/>
        </w:rPr>
        <w:t xml:space="preserve"> 2012:627278.</w:t>
      </w:r>
      <w:bookmarkEnd w:id="77"/>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78" w:name="_Ref431222355"/>
      <w:r w:rsidRPr="00E51A56">
        <w:rPr>
          <w:sz w:val="20"/>
          <w:szCs w:val="20"/>
          <w:lang w:val="en-US"/>
        </w:rPr>
        <w:t>Jesmin S, Sakuma I, Salah-Eldin A, Nonomura K, Hattori Y, Kitabatake A (2003) Diminished penile expression of vascular endothelial growth factor and its receptors at the insulin-resistant stage of a type II diabetic rat model: A possible cause for erectile dysfunction in diabetes. J Mol Endocrinol. 31: 401–18</w:t>
      </w:r>
      <w:bookmarkEnd w:id="78"/>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79" w:name="_Ref423385757"/>
      <w:r w:rsidRPr="00E51A56">
        <w:rPr>
          <w:rFonts w:cs="JansonText-Roman"/>
          <w:sz w:val="20"/>
          <w:szCs w:val="20"/>
          <w:lang w:val="en-US"/>
        </w:rPr>
        <w:t xml:space="preserve">Kapoor D, Clarke S, Channer KS, Jones TH (2007) Erectile dysfunction is associated with low bioactive testosterone levels and visceral adiposity in men with type 2 diabetes. </w:t>
      </w:r>
      <w:r w:rsidRPr="00E51A56">
        <w:rPr>
          <w:rFonts w:cs="JansonText-Roman"/>
          <w:i/>
          <w:sz w:val="20"/>
          <w:szCs w:val="20"/>
          <w:lang w:val="en-US"/>
        </w:rPr>
        <w:t>Int J Androl</w:t>
      </w:r>
      <w:r w:rsidRPr="00E51A56">
        <w:rPr>
          <w:rFonts w:cs="JansonText-Roman"/>
          <w:sz w:val="20"/>
          <w:szCs w:val="20"/>
          <w:lang w:val="en-US"/>
        </w:rPr>
        <w:t>. 30:500–7.</w:t>
      </w:r>
      <w:bookmarkEnd w:id="79"/>
      <w:r w:rsidRPr="00E51A56">
        <w:rPr>
          <w:rFonts w:cs="JansonText-Roman"/>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80" w:name="_Ref423371619"/>
      <w:r w:rsidRPr="00E51A56">
        <w:rPr>
          <w:rFonts w:cs="Arial"/>
          <w:sz w:val="20"/>
          <w:szCs w:val="20"/>
        </w:rPr>
        <w:t xml:space="preserve">Karaki H, </w:t>
      </w:r>
      <w:proofErr w:type="gramStart"/>
      <w:r w:rsidRPr="00E51A56">
        <w:rPr>
          <w:rFonts w:cs="Arial"/>
          <w:sz w:val="20"/>
          <w:szCs w:val="20"/>
        </w:rPr>
        <w:t>Ozaki  H</w:t>
      </w:r>
      <w:proofErr w:type="gramEnd"/>
      <w:r w:rsidRPr="00E51A56">
        <w:rPr>
          <w:rFonts w:cs="Arial"/>
          <w:sz w:val="20"/>
          <w:szCs w:val="20"/>
        </w:rPr>
        <w:t xml:space="preserve">, Hori M, Mitsui-Saito M, Amano K, Harada K, et al. </w:t>
      </w:r>
      <w:r w:rsidRPr="00E51A56">
        <w:rPr>
          <w:rFonts w:cs="Arial"/>
          <w:sz w:val="20"/>
          <w:szCs w:val="20"/>
          <w:lang w:val="en-US"/>
        </w:rPr>
        <w:t xml:space="preserve">(1997) Calcium movements, distribution, and functions in smooth muscle. </w:t>
      </w:r>
      <w:r w:rsidRPr="00E51A56">
        <w:rPr>
          <w:rFonts w:cs="Arial"/>
          <w:i/>
          <w:sz w:val="20"/>
          <w:szCs w:val="20"/>
          <w:lang w:val="en-US"/>
        </w:rPr>
        <w:t>Pharmacol Rev.</w:t>
      </w:r>
      <w:r w:rsidRPr="00E51A56">
        <w:rPr>
          <w:rFonts w:cs="Arial"/>
          <w:sz w:val="20"/>
          <w:szCs w:val="20"/>
          <w:lang w:val="en-US"/>
        </w:rPr>
        <w:t xml:space="preserve"> 49(2):157-230.</w:t>
      </w:r>
      <w:bookmarkEnd w:id="80"/>
      <w:r w:rsidRPr="00E51A56">
        <w:rPr>
          <w:rFonts w:cs="Arial"/>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81" w:name="_Ref423374225"/>
      <w:r w:rsidRPr="00E51A56">
        <w:rPr>
          <w:sz w:val="20"/>
          <w:szCs w:val="20"/>
          <w:lang w:val="en-US"/>
        </w:rPr>
        <w:t xml:space="preserve">Kloner R (2007) </w:t>
      </w:r>
      <w:proofErr w:type="gramStart"/>
      <w:r w:rsidRPr="00E51A56">
        <w:rPr>
          <w:rFonts w:cs="AdvMelior-B"/>
          <w:sz w:val="20"/>
          <w:szCs w:val="20"/>
          <w:lang w:val="en-US"/>
        </w:rPr>
        <w:t>Erectile</w:t>
      </w:r>
      <w:proofErr w:type="gramEnd"/>
      <w:r w:rsidRPr="00E51A56">
        <w:rPr>
          <w:rFonts w:cs="AdvMelior-B"/>
          <w:sz w:val="20"/>
          <w:szCs w:val="20"/>
          <w:lang w:val="en-US"/>
        </w:rPr>
        <w:t xml:space="preserve"> dysfunction and hypertension. </w:t>
      </w:r>
      <w:r w:rsidRPr="00E51A56">
        <w:rPr>
          <w:rFonts w:cs="AdvNewsGothicB"/>
          <w:i/>
          <w:sz w:val="20"/>
          <w:szCs w:val="20"/>
          <w:lang w:val="en-US"/>
        </w:rPr>
        <w:t>Int J of Imp Res</w:t>
      </w:r>
      <w:r w:rsidRPr="00E51A56">
        <w:rPr>
          <w:rFonts w:cs="AdvNewsGothicB"/>
          <w:sz w:val="20"/>
          <w:szCs w:val="20"/>
          <w:lang w:val="en-US"/>
        </w:rPr>
        <w:t>. 19:</w:t>
      </w:r>
      <w:r w:rsidRPr="00E51A56">
        <w:rPr>
          <w:rFonts w:cs="AdvNewsGothicR"/>
          <w:sz w:val="20"/>
          <w:szCs w:val="20"/>
          <w:lang w:val="en-US"/>
        </w:rPr>
        <w:t>296–302.</w:t>
      </w:r>
      <w:bookmarkEnd w:id="81"/>
      <w:r w:rsidRPr="00E51A56">
        <w:rPr>
          <w:rFonts w:cs="AdvNewsGothic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82" w:name="_Ref423372854"/>
      <w:r w:rsidRPr="00E51A56">
        <w:rPr>
          <w:sz w:val="20"/>
          <w:szCs w:val="20"/>
          <w:lang w:val="en-US"/>
        </w:rPr>
        <w:lastRenderedPageBreak/>
        <w:t xml:space="preserve">Kloner RA (2008) </w:t>
      </w:r>
      <w:proofErr w:type="gramStart"/>
      <w:r w:rsidRPr="00E51A56">
        <w:rPr>
          <w:sz w:val="20"/>
          <w:szCs w:val="20"/>
          <w:lang w:val="en-US"/>
        </w:rPr>
        <w:t>Erectile</w:t>
      </w:r>
      <w:proofErr w:type="gramEnd"/>
      <w:r w:rsidRPr="00E51A56">
        <w:rPr>
          <w:sz w:val="20"/>
          <w:szCs w:val="20"/>
          <w:lang w:val="en-US"/>
        </w:rPr>
        <w:t xml:space="preserve"> dysfunction as a predictor of cardiovascular disease. </w:t>
      </w:r>
      <w:r w:rsidRPr="00E51A56">
        <w:rPr>
          <w:i/>
          <w:sz w:val="20"/>
          <w:szCs w:val="20"/>
          <w:lang w:val="en-US"/>
        </w:rPr>
        <w:t>Int J of Imp Res</w:t>
      </w:r>
      <w:r w:rsidRPr="00E51A56">
        <w:rPr>
          <w:sz w:val="20"/>
          <w:szCs w:val="20"/>
          <w:lang w:val="en-US"/>
        </w:rPr>
        <w:t>. 20:</w:t>
      </w:r>
      <w:r w:rsidRPr="00E51A56">
        <w:rPr>
          <w:rFonts w:cs="AdvNewsGothicR"/>
          <w:sz w:val="20"/>
          <w:szCs w:val="20"/>
          <w:lang w:val="en-US"/>
        </w:rPr>
        <w:t>460–465</w:t>
      </w:r>
      <w:bookmarkEnd w:id="82"/>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83" w:name="_Ref423371908"/>
      <w:r w:rsidRPr="00E51A56">
        <w:rPr>
          <w:rFonts w:eastAsia="Times New Roman" w:cs="Arial"/>
          <w:bCs/>
          <w:sz w:val="20"/>
          <w:szCs w:val="20"/>
          <w:lang w:val="en-US" w:eastAsia="pt-PT"/>
        </w:rPr>
        <w:t>Knowles RG, Moncada S (1994) Nitric oxide synthase in mammals</w:t>
      </w:r>
      <w:r w:rsidRPr="00E51A56">
        <w:rPr>
          <w:rFonts w:eastAsia="Times New Roman" w:cs="Arial"/>
          <w:bCs/>
          <w:i/>
          <w:sz w:val="20"/>
          <w:szCs w:val="20"/>
          <w:lang w:val="en-US" w:eastAsia="pt-PT"/>
        </w:rPr>
        <w:t>. Biochem J</w:t>
      </w:r>
      <w:r w:rsidRPr="00E51A56">
        <w:rPr>
          <w:rFonts w:eastAsia="Times New Roman" w:cs="Arial"/>
          <w:bCs/>
          <w:sz w:val="20"/>
          <w:szCs w:val="20"/>
          <w:lang w:val="en-US" w:eastAsia="pt-PT"/>
        </w:rPr>
        <w:t>; 298: 249-258.</w:t>
      </w:r>
      <w:bookmarkEnd w:id="83"/>
      <w:r w:rsidRPr="00E51A56">
        <w:rPr>
          <w:rFonts w:eastAsia="Times New Roman" w:cs="Arial"/>
          <w:bCs/>
          <w:sz w:val="20"/>
          <w:szCs w:val="20"/>
          <w:lang w:val="en-US" w:eastAsia="pt-PT"/>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rPr>
      </w:pPr>
      <w:bookmarkStart w:id="84" w:name="_Ref431219822"/>
      <w:bookmarkStart w:id="85" w:name="_Ref423371986"/>
      <w:r w:rsidRPr="00E51A56">
        <w:rPr>
          <w:rFonts w:cs="Arial"/>
          <w:sz w:val="20"/>
          <w:szCs w:val="20"/>
        </w:rPr>
        <w:t xml:space="preserve">La Fuente J, Estevão L, Soares J, Alcino O, Pimenta A (2001) A família das fosfodiesterases. </w:t>
      </w:r>
      <w:r w:rsidRPr="00E51A56">
        <w:rPr>
          <w:rFonts w:cs="Times New Roman"/>
          <w:i/>
          <w:iCs/>
          <w:sz w:val="20"/>
          <w:szCs w:val="20"/>
        </w:rPr>
        <w:t>Acta Urológica Portuguesa.</w:t>
      </w:r>
      <w:r w:rsidRPr="00E51A56">
        <w:rPr>
          <w:rFonts w:cs="Times New Roman"/>
          <w:sz w:val="20"/>
          <w:szCs w:val="20"/>
        </w:rPr>
        <w:t xml:space="preserve"> 18(1): 29-33.</w:t>
      </w:r>
      <w:bookmarkEnd w:id="84"/>
      <w:r w:rsidRPr="00E51A56">
        <w:rPr>
          <w:rFonts w:cs="Times New Roman"/>
          <w:sz w:val="20"/>
          <w:szCs w:val="20"/>
        </w:rPr>
        <w:t xml:space="preserve"> </w:t>
      </w:r>
      <w:bookmarkStart w:id="86" w:name="_Ref423371577"/>
      <w:bookmarkEnd w:id="85"/>
    </w:p>
    <w:p w:rsidR="00EE786F" w:rsidRPr="00E51A56" w:rsidRDefault="00EE786F"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87" w:name="_Ref423383868"/>
      <w:bookmarkStart w:id="88" w:name="_Ref423371519"/>
      <w:bookmarkEnd w:id="86"/>
      <w:r w:rsidRPr="00E51A56">
        <w:rPr>
          <w:rFonts w:cs="Arial"/>
          <w:sz w:val="20"/>
          <w:szCs w:val="20"/>
          <w:lang w:val="en-US"/>
        </w:rPr>
        <w:t xml:space="preserve">Lin C-S (2014) Advances in Stem Cell Therapy for Erectile Dysfunction. </w:t>
      </w:r>
      <w:r w:rsidRPr="00E51A56">
        <w:rPr>
          <w:rFonts w:cs="Arial"/>
          <w:i/>
          <w:sz w:val="20"/>
          <w:szCs w:val="20"/>
          <w:lang w:val="en-US"/>
        </w:rPr>
        <w:t>Hindawi Publish Corp</w:t>
      </w:r>
      <w:r w:rsidRPr="00E51A56">
        <w:rPr>
          <w:rFonts w:cs="Arial"/>
          <w:sz w:val="20"/>
          <w:szCs w:val="20"/>
          <w:lang w:val="en-US"/>
        </w:rPr>
        <w:t>. 2014:140618, 20 pp.</w:t>
      </w:r>
      <w:bookmarkEnd w:id="87"/>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r w:rsidRPr="00E51A56">
        <w:rPr>
          <w:sz w:val="20"/>
          <w:szCs w:val="20"/>
          <w:lang w:val="en-US"/>
        </w:rPr>
        <w:t xml:space="preserve">Lippi G, Plebani M, Montgnana M, Cervellin G (2012) Biochemical and genetic markers of erectile dysfunction. </w:t>
      </w:r>
      <w:r w:rsidRPr="00E51A56">
        <w:rPr>
          <w:i/>
          <w:iCs/>
          <w:sz w:val="20"/>
          <w:szCs w:val="20"/>
          <w:lang w:val="en-US"/>
        </w:rPr>
        <w:t xml:space="preserve">Adv Clin Chem. </w:t>
      </w:r>
      <w:r w:rsidRPr="00E51A56">
        <w:rPr>
          <w:sz w:val="20"/>
          <w:szCs w:val="20"/>
          <w:lang w:val="en-US"/>
        </w:rPr>
        <w:t>57</w:t>
      </w:r>
      <w:r w:rsidRPr="00E51A56">
        <w:rPr>
          <w:bCs/>
          <w:sz w:val="20"/>
          <w:szCs w:val="20"/>
          <w:lang w:val="en-US"/>
        </w:rPr>
        <w:t xml:space="preserve">, </w:t>
      </w:r>
      <w:r w:rsidRPr="00E51A56">
        <w:rPr>
          <w:sz w:val="20"/>
          <w:szCs w:val="20"/>
          <w:lang w:val="en-US"/>
        </w:rPr>
        <w:t>139-62.</w:t>
      </w:r>
    </w:p>
    <w:bookmarkEnd w:id="88"/>
    <w:p w:rsidR="00EE786F" w:rsidRPr="00E51A56" w:rsidRDefault="00EE786F"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r w:rsidRPr="00E51A56">
        <w:rPr>
          <w:rFonts w:cs="Arial"/>
          <w:sz w:val="20"/>
          <w:szCs w:val="20"/>
          <w:lang w:val="en-US"/>
        </w:rPr>
        <w:t xml:space="preserve">Lue TH, Tanagho EA (1987) Physiology of erection and pharmacological managemente of impotence. </w:t>
      </w:r>
      <w:r w:rsidRPr="00E51A56">
        <w:rPr>
          <w:rFonts w:cs="Arial"/>
          <w:i/>
          <w:sz w:val="20"/>
          <w:szCs w:val="20"/>
          <w:lang w:val="en-US"/>
        </w:rPr>
        <w:t>J Urol.</w:t>
      </w:r>
      <w:r w:rsidRPr="00E51A56">
        <w:rPr>
          <w:rFonts w:cs="Arial"/>
          <w:sz w:val="20"/>
          <w:szCs w:val="20"/>
          <w:lang w:val="en-US"/>
        </w:rPr>
        <w:t xml:space="preserve">137: 829-836.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89" w:name="_Ref431222475"/>
      <w:r w:rsidRPr="00E51A56">
        <w:rPr>
          <w:sz w:val="20"/>
          <w:szCs w:val="20"/>
          <w:lang w:val="en-US"/>
        </w:rPr>
        <w:t xml:space="preserve">Luttrell IP, Swee M, Starcher B, </w:t>
      </w:r>
      <w:proofErr w:type="gramStart"/>
      <w:r w:rsidRPr="00E51A56">
        <w:rPr>
          <w:sz w:val="20"/>
          <w:szCs w:val="20"/>
          <w:lang w:val="en-US"/>
        </w:rPr>
        <w:t>Parks</w:t>
      </w:r>
      <w:proofErr w:type="gramEnd"/>
      <w:r w:rsidRPr="00E51A56">
        <w:rPr>
          <w:sz w:val="20"/>
          <w:szCs w:val="20"/>
          <w:lang w:val="en-US"/>
        </w:rPr>
        <w:t xml:space="preserve"> WC, Chitaley K (2008) Erectile dysfunction in the type II diabetic db/db mouse: Impaired venoocclusion with altered cavernosal vasoreactivity and matrix. Am J Physiol Heart Circ Physiol. 294:H2204–11</w:t>
      </w:r>
      <w:bookmarkEnd w:id="89"/>
      <w:r w:rsidRPr="00E51A56">
        <w:rPr>
          <w:rFonts w:cs="Arial"/>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90" w:name="_Ref423374242"/>
      <w:r w:rsidRPr="00E51A56">
        <w:rPr>
          <w:sz w:val="20"/>
          <w:szCs w:val="20"/>
        </w:rPr>
        <w:t xml:space="preserve">Macedo ME, Ferreira RC (2013) A Hipertensão Arterial em Portugal 2013. </w:t>
      </w:r>
      <w:r w:rsidRPr="00E51A56">
        <w:rPr>
          <w:i/>
          <w:sz w:val="20"/>
          <w:szCs w:val="20"/>
        </w:rPr>
        <w:t>DGS</w:t>
      </w:r>
      <w:r w:rsidRPr="00E51A56">
        <w:rPr>
          <w:sz w:val="20"/>
          <w:szCs w:val="20"/>
        </w:rPr>
        <w:t>.</w:t>
      </w:r>
      <w:bookmarkEnd w:id="90"/>
      <w:r w:rsidRPr="00E51A56">
        <w:rPr>
          <w:sz w:val="20"/>
          <w:szCs w:val="20"/>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rPr>
      </w:pPr>
      <w:bookmarkStart w:id="91" w:name="_Ref423375086"/>
      <w:r w:rsidRPr="00E51A56">
        <w:rPr>
          <w:rFonts w:cs="Arial"/>
          <w:sz w:val="20"/>
          <w:szCs w:val="20"/>
        </w:rPr>
        <w:t xml:space="preserve">Maiorino MI, Bellastella G, Esposito K (2014) Diabetes and sexual dysfunction: current </w:t>
      </w:r>
      <w:proofErr w:type="gramStart"/>
      <w:r w:rsidRPr="00E51A56">
        <w:rPr>
          <w:rFonts w:cs="Arial"/>
          <w:sz w:val="20"/>
          <w:szCs w:val="20"/>
        </w:rPr>
        <w:t>perspectives</w:t>
      </w:r>
      <w:proofErr w:type="gramEnd"/>
      <w:r w:rsidRPr="00E51A56">
        <w:rPr>
          <w:rFonts w:cs="Arial"/>
          <w:sz w:val="20"/>
          <w:szCs w:val="20"/>
        </w:rPr>
        <w:t>.</w:t>
      </w:r>
      <w:r w:rsidRPr="00E51A56">
        <w:rPr>
          <w:rStyle w:val="apple-converted-space"/>
          <w:rFonts w:cs="Arial"/>
          <w:sz w:val="20"/>
          <w:szCs w:val="20"/>
          <w:shd w:val="clear" w:color="auto" w:fill="FFFFFF"/>
        </w:rPr>
        <w:t> </w:t>
      </w:r>
      <w:r w:rsidRPr="00E51A56">
        <w:rPr>
          <w:rFonts w:cs="Arial"/>
          <w:i/>
          <w:sz w:val="20"/>
          <w:szCs w:val="20"/>
          <w:shd w:val="clear" w:color="auto" w:fill="FFFFFF"/>
        </w:rPr>
        <w:t>Diabetes Metab Syndr Obes</w:t>
      </w:r>
      <w:r w:rsidRPr="00E51A56">
        <w:rPr>
          <w:rFonts w:cs="Arial"/>
          <w:i/>
          <w:sz w:val="20"/>
          <w:szCs w:val="20"/>
        </w:rPr>
        <w:t>.</w:t>
      </w:r>
      <w:r w:rsidRPr="00E51A56">
        <w:rPr>
          <w:rFonts w:cs="Arial"/>
          <w:sz w:val="20"/>
          <w:szCs w:val="20"/>
        </w:rPr>
        <w:t xml:space="preserve"> </w:t>
      </w:r>
      <w:r w:rsidRPr="00E51A56">
        <w:rPr>
          <w:rFonts w:cs="Gill Sans MT"/>
          <w:sz w:val="20"/>
          <w:szCs w:val="20"/>
        </w:rPr>
        <w:t>7: 95–</w:t>
      </w:r>
      <w:proofErr w:type="gramStart"/>
      <w:r w:rsidRPr="00E51A56">
        <w:rPr>
          <w:rFonts w:cs="Gill Sans MT"/>
          <w:sz w:val="20"/>
          <w:szCs w:val="20"/>
        </w:rPr>
        <w:t>105.</w:t>
      </w:r>
      <w:bookmarkEnd w:id="91"/>
      <w:proofErr w:type="gramEnd"/>
      <w:r w:rsidRPr="00E51A56">
        <w:rPr>
          <w:rFonts w:cs="Gill Sans MT"/>
          <w:sz w:val="20"/>
          <w:szCs w:val="20"/>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92" w:name="_Ref423375024"/>
      <w:r w:rsidRPr="00E51A56">
        <w:rPr>
          <w:sz w:val="20"/>
          <w:szCs w:val="20"/>
          <w:lang w:val="en-US"/>
        </w:rPr>
        <w:t>Maserolli E, Corona G, Rastrelli G, Lotti F, Cipriani S, Forti G, Mannucci E, Maggi M (2015) Prevalence of endocrine and metabolic disorders in subjects with erectile dysfunction: a comparative study</w:t>
      </w:r>
      <w:proofErr w:type="gramStart"/>
      <w:r w:rsidRPr="00E51A56">
        <w:rPr>
          <w:sz w:val="20"/>
          <w:szCs w:val="20"/>
          <w:lang w:val="en-US"/>
        </w:rPr>
        <w:t>.</w:t>
      </w:r>
      <w:r w:rsidRPr="00E51A56">
        <w:rPr>
          <w:i/>
          <w:sz w:val="20"/>
          <w:szCs w:val="20"/>
          <w:lang w:val="en-US"/>
        </w:rPr>
        <w:t>.</w:t>
      </w:r>
      <w:proofErr w:type="gramEnd"/>
      <w:r w:rsidRPr="00E51A56">
        <w:rPr>
          <w:i/>
          <w:sz w:val="20"/>
          <w:szCs w:val="20"/>
          <w:lang w:val="en-US"/>
        </w:rPr>
        <w:t xml:space="preserve"> J Sex Med</w:t>
      </w:r>
      <w:r w:rsidRPr="00E51A56">
        <w:rPr>
          <w:sz w:val="20"/>
          <w:szCs w:val="20"/>
          <w:lang w:val="en-US"/>
        </w:rPr>
        <w:t>. 12(4):956-65.</w:t>
      </w:r>
      <w:bookmarkEnd w:id="92"/>
      <w:r w:rsidRPr="00E51A56">
        <w:rPr>
          <w:sz w:val="20"/>
          <w:szCs w:val="20"/>
          <w:lang w:val="en-US"/>
        </w:rPr>
        <w:t xml:space="preserve"> </w:t>
      </w:r>
    </w:p>
    <w:p w:rsidR="00F8107E" w:rsidRPr="00E51A56" w:rsidRDefault="00F8107E" w:rsidP="00E51A56">
      <w:pPr>
        <w:pStyle w:val="PargrafodaLista"/>
        <w:numPr>
          <w:ilvl w:val="0"/>
          <w:numId w:val="24"/>
        </w:numPr>
        <w:shd w:val="clear" w:color="auto" w:fill="FFFFFF"/>
        <w:spacing w:before="100" w:beforeAutospacing="1" w:after="100" w:afterAutospacing="1" w:line="240" w:lineRule="auto"/>
        <w:ind w:left="284" w:hanging="284"/>
        <w:jc w:val="both"/>
        <w:rPr>
          <w:rFonts w:cs="Arial"/>
          <w:sz w:val="20"/>
          <w:szCs w:val="20"/>
          <w:lang w:val="en-US"/>
        </w:rPr>
      </w:pPr>
      <w:bookmarkStart w:id="93" w:name="_Ref423372886"/>
      <w:r w:rsidRPr="00E51A56">
        <w:rPr>
          <w:sz w:val="20"/>
          <w:szCs w:val="20"/>
          <w:shd w:val="clear" w:color="auto" w:fill="FFFFFF"/>
          <w:lang w:val="en-US"/>
        </w:rPr>
        <w:t xml:space="preserve">McKinlay JB (2000) </w:t>
      </w:r>
      <w:proofErr w:type="gramStart"/>
      <w:r w:rsidRPr="00E51A56">
        <w:rPr>
          <w:sz w:val="20"/>
          <w:szCs w:val="20"/>
          <w:shd w:val="clear" w:color="auto" w:fill="FFFFFF"/>
          <w:lang w:val="en-US"/>
        </w:rPr>
        <w:t>The</w:t>
      </w:r>
      <w:proofErr w:type="gramEnd"/>
      <w:r w:rsidRPr="00E51A56">
        <w:rPr>
          <w:sz w:val="20"/>
          <w:szCs w:val="20"/>
          <w:shd w:val="clear" w:color="auto" w:fill="FFFFFF"/>
          <w:lang w:val="en-US"/>
        </w:rPr>
        <w:t xml:space="preserve"> worldwide prevalence and epidemiology of erectile dysfunction.</w:t>
      </w:r>
      <w:r w:rsidRPr="00E51A56">
        <w:rPr>
          <w:rStyle w:val="apple-converted-space"/>
          <w:sz w:val="20"/>
          <w:szCs w:val="20"/>
          <w:shd w:val="clear" w:color="auto" w:fill="FFFFFF"/>
          <w:lang w:val="en-US"/>
        </w:rPr>
        <w:t> </w:t>
      </w:r>
      <w:r w:rsidRPr="00E51A56">
        <w:rPr>
          <w:rStyle w:val="journal"/>
          <w:i/>
          <w:iCs/>
          <w:sz w:val="20"/>
          <w:szCs w:val="20"/>
          <w:shd w:val="clear" w:color="auto" w:fill="FFFFFF"/>
          <w:lang w:val="en-US"/>
        </w:rPr>
        <w:t xml:space="preserve">Int J Impot Res. </w:t>
      </w:r>
      <w:r w:rsidRPr="00E51A56">
        <w:rPr>
          <w:rStyle w:val="apple-converted-space"/>
          <w:sz w:val="20"/>
          <w:szCs w:val="20"/>
          <w:shd w:val="clear" w:color="auto" w:fill="FFFFFF"/>
          <w:lang w:val="en-US"/>
        </w:rPr>
        <w:t>  </w:t>
      </w:r>
      <w:r w:rsidRPr="00E51A56">
        <w:rPr>
          <w:rStyle w:val="jnumber"/>
          <w:bCs/>
          <w:sz w:val="20"/>
          <w:szCs w:val="20"/>
          <w:shd w:val="clear" w:color="auto" w:fill="FFFFFF"/>
          <w:lang w:val="en-US"/>
        </w:rPr>
        <w:t>12</w:t>
      </w:r>
      <w:r w:rsidRPr="00E51A56">
        <w:rPr>
          <w:sz w:val="20"/>
          <w:szCs w:val="20"/>
          <w:shd w:val="clear" w:color="auto" w:fill="FFFFFF"/>
          <w:lang w:val="en-US"/>
        </w:rPr>
        <w:t>(1): S6–S11.</w:t>
      </w:r>
      <w:bookmarkEnd w:id="93"/>
      <w:r w:rsidRPr="00E51A56">
        <w:rPr>
          <w:sz w:val="20"/>
          <w:szCs w:val="20"/>
          <w:shd w:val="clear" w:color="auto" w:fill="FFFFFF"/>
          <w:lang w:val="en-US"/>
        </w:rPr>
        <w:t xml:space="preserve">  </w:t>
      </w:r>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sz w:val="20"/>
          <w:szCs w:val="20"/>
          <w:lang w:val="en-US"/>
        </w:rPr>
      </w:pPr>
      <w:bookmarkStart w:id="94" w:name="_Ref423375143"/>
      <w:r w:rsidRPr="00E51A56">
        <w:rPr>
          <w:sz w:val="20"/>
          <w:szCs w:val="20"/>
          <w:lang w:val="en-US"/>
        </w:rPr>
        <w:t xml:space="preserve">Meller SM, Stilp E, Charles N. Walker CN, Mena-Hurtado C (2013) </w:t>
      </w:r>
      <w:proofErr w:type="gramStart"/>
      <w:r w:rsidRPr="00E51A56">
        <w:rPr>
          <w:sz w:val="20"/>
          <w:szCs w:val="20"/>
          <w:lang w:val="en-US"/>
        </w:rPr>
        <w:t>The</w:t>
      </w:r>
      <w:proofErr w:type="gramEnd"/>
      <w:r w:rsidRPr="00E51A56">
        <w:rPr>
          <w:sz w:val="20"/>
          <w:szCs w:val="20"/>
          <w:lang w:val="en-US"/>
        </w:rPr>
        <w:t xml:space="preserve"> Link Between Vasculogenic Erectile Dysfunction, Coronary Artery Disease, and Peripheral Artery Disease: Role of Metabolic Factors and Endovascular Therapy</w:t>
      </w:r>
      <w:r w:rsidRPr="00E51A56">
        <w:rPr>
          <w:i/>
          <w:sz w:val="20"/>
          <w:szCs w:val="20"/>
          <w:lang w:val="en-US"/>
        </w:rPr>
        <w:t>. J Invasive Cardio</w:t>
      </w:r>
      <w:r w:rsidRPr="00E51A56">
        <w:rPr>
          <w:sz w:val="20"/>
          <w:szCs w:val="20"/>
          <w:lang w:val="en-US"/>
        </w:rPr>
        <w:t>. 25(6):313-319.</w:t>
      </w:r>
      <w:bookmarkEnd w:id="94"/>
      <w:r w:rsidRPr="00E51A56">
        <w:rPr>
          <w:sz w:val="20"/>
          <w:szCs w:val="20"/>
          <w:lang w:val="en-US"/>
        </w:rPr>
        <w:t xml:space="preserve"> </w:t>
      </w:r>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sz w:val="20"/>
          <w:szCs w:val="20"/>
          <w:lang w:val="en-US"/>
        </w:rPr>
      </w:pPr>
      <w:bookmarkStart w:id="95" w:name="_Ref423373294"/>
      <w:r w:rsidRPr="00E51A56">
        <w:rPr>
          <w:sz w:val="20"/>
          <w:szCs w:val="20"/>
        </w:rPr>
        <w:t xml:space="preserve">Montorsi F, Briganti A, Solonia A, Rigatti P, Margonato A,et al. </w:t>
      </w:r>
      <w:r w:rsidRPr="00E51A56">
        <w:rPr>
          <w:sz w:val="20"/>
          <w:szCs w:val="20"/>
          <w:lang w:val="en-US"/>
        </w:rPr>
        <w:t>(2003) Erectile dysfunction prevalence, time of onset and association with risk factors in 300 consecutive patients with acute chest pain and angiographically documented artery disease</w:t>
      </w:r>
      <w:r w:rsidRPr="00E51A56">
        <w:rPr>
          <w:i/>
          <w:sz w:val="20"/>
          <w:szCs w:val="20"/>
          <w:lang w:val="en-US"/>
        </w:rPr>
        <w:t>. Eur Urol.</w:t>
      </w:r>
      <w:r w:rsidRPr="00E51A56">
        <w:rPr>
          <w:sz w:val="20"/>
          <w:szCs w:val="20"/>
          <w:lang w:val="en-US"/>
        </w:rPr>
        <w:t xml:space="preserve"> 44:360–5.</w:t>
      </w:r>
      <w:bookmarkEnd w:id="95"/>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Times New Roman"/>
          <w:iCs/>
          <w:sz w:val="20"/>
          <w:szCs w:val="20"/>
          <w:lang w:val="en-US"/>
        </w:rPr>
      </w:pPr>
      <w:bookmarkStart w:id="96" w:name="_Ref423374303"/>
      <w:r w:rsidRPr="00E51A56">
        <w:rPr>
          <w:sz w:val="20"/>
          <w:szCs w:val="20"/>
          <w:lang w:val="en-US"/>
        </w:rPr>
        <w:t xml:space="preserve">Nehra A (2009) Erectile Dysfunction and Cardiovascular Disease: Efficacy and Safety of Phosphodiesterase Type 5 Inhibitors in Men With Both Conditions. </w:t>
      </w:r>
      <w:r w:rsidRPr="00E51A56">
        <w:rPr>
          <w:i/>
          <w:sz w:val="20"/>
          <w:szCs w:val="20"/>
          <w:lang w:val="en-US"/>
        </w:rPr>
        <w:t>Mayo Clin Proc</w:t>
      </w:r>
      <w:r w:rsidRPr="00E51A56">
        <w:rPr>
          <w:sz w:val="20"/>
          <w:szCs w:val="20"/>
          <w:lang w:val="en-US"/>
        </w:rPr>
        <w:t>.</w:t>
      </w:r>
      <w:r w:rsidRPr="00E51A56">
        <w:rPr>
          <w:rFonts w:cs="Times New Roman"/>
          <w:iCs/>
          <w:sz w:val="20"/>
          <w:szCs w:val="20"/>
          <w:lang w:val="en-US"/>
        </w:rPr>
        <w:t xml:space="preserve"> 84(2):139-148.</w:t>
      </w:r>
      <w:bookmarkEnd w:id="96"/>
      <w:r w:rsidRPr="00E51A56">
        <w:rPr>
          <w:rFonts w:cs="Times New Roman"/>
          <w:iCs/>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Times New Roman"/>
          <w:iCs/>
          <w:sz w:val="20"/>
          <w:szCs w:val="20"/>
          <w:lang w:val="en-US"/>
        </w:rPr>
      </w:pPr>
      <w:bookmarkStart w:id="97" w:name="_Ref423370422"/>
      <w:r w:rsidRPr="00E51A56">
        <w:rPr>
          <w:rFonts w:cs="Times New Roman"/>
          <w:iCs/>
          <w:sz w:val="20"/>
          <w:szCs w:val="20"/>
          <w:lang w:val="en-US"/>
        </w:rPr>
        <w:t>Neves D. (2015) Advanced glycation end-products: a common pathway in diabetes and age-related erectile dysfunction.</w:t>
      </w:r>
      <w:r w:rsidRPr="00E51A56">
        <w:rPr>
          <w:sz w:val="20"/>
          <w:szCs w:val="20"/>
          <w:lang w:val="en-US"/>
        </w:rPr>
        <w:t xml:space="preserve"> </w:t>
      </w:r>
      <w:r w:rsidRPr="00E51A56">
        <w:rPr>
          <w:rFonts w:cs="Times New Roman"/>
          <w:i/>
          <w:iCs/>
          <w:sz w:val="20"/>
          <w:szCs w:val="20"/>
          <w:lang w:val="en-US"/>
        </w:rPr>
        <w:t>Free Radical Res</w:t>
      </w:r>
      <w:r w:rsidRPr="00E51A56">
        <w:rPr>
          <w:rFonts w:cs="Times New Roman"/>
          <w:iCs/>
          <w:sz w:val="20"/>
          <w:szCs w:val="20"/>
          <w:lang w:val="en-US"/>
        </w:rPr>
        <w:t>.; 47(1):49–69.</w:t>
      </w:r>
      <w:bookmarkEnd w:id="97"/>
      <w:r w:rsidRPr="00E51A56">
        <w:rPr>
          <w:rFonts w:cs="Times New Roman"/>
          <w:iCs/>
          <w:sz w:val="20"/>
          <w:szCs w:val="20"/>
          <w:lang w:val="en-US"/>
        </w:rPr>
        <w:t xml:space="preserve"> </w:t>
      </w:r>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rFonts w:eastAsia="FreeSans" w:cs="FreeSans"/>
          <w:sz w:val="20"/>
          <w:szCs w:val="20"/>
        </w:rPr>
      </w:pPr>
      <w:bookmarkStart w:id="98" w:name="_Ref431221262"/>
      <w:r w:rsidRPr="00E51A56">
        <w:rPr>
          <w:sz w:val="20"/>
          <w:szCs w:val="20"/>
          <w:lang w:val="en-US"/>
        </w:rPr>
        <w:t xml:space="preserve">Noble E, Melling J, Shoemaker K, et al. Innovation to reduce cardiovascular complications of diabetes at the intersection of discovery, prevention and knowledge exchange. </w:t>
      </w:r>
      <w:r w:rsidRPr="00E51A56">
        <w:rPr>
          <w:sz w:val="20"/>
          <w:szCs w:val="20"/>
        </w:rPr>
        <w:t>Can J Diabetes. 2013;37(5):282-93</w:t>
      </w:r>
      <w:bookmarkEnd w:id="98"/>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99" w:name="_Ref423373025"/>
      <w:r w:rsidRPr="00E51A56">
        <w:rPr>
          <w:sz w:val="20"/>
          <w:szCs w:val="20"/>
        </w:rPr>
        <w:t xml:space="preserve">Pacheco-Figueiredo L, Neves E, Coutinho P, Botelho F, Tomada I, Tomada N (2013) Síndrome metabólica e disfunção eréctil - avaliação de parâmetros clínicos e hemodinâmicos. </w:t>
      </w:r>
      <w:r w:rsidRPr="00E51A56">
        <w:rPr>
          <w:i/>
          <w:sz w:val="20"/>
          <w:szCs w:val="20"/>
        </w:rPr>
        <w:t>Rev Int Andro</w:t>
      </w:r>
      <w:r w:rsidRPr="00E51A56">
        <w:rPr>
          <w:sz w:val="20"/>
          <w:szCs w:val="20"/>
        </w:rPr>
        <w:t>l.</w:t>
      </w:r>
      <w:bookmarkEnd w:id="99"/>
      <w:r w:rsidRPr="00E51A56">
        <w:rPr>
          <w:sz w:val="20"/>
          <w:szCs w:val="20"/>
        </w:rPr>
        <w:t xml:space="preserve"> </w:t>
      </w:r>
    </w:p>
    <w:bookmarkStart w:id="100" w:name="_Ref431220516"/>
    <w:p w:rsidR="00F8107E" w:rsidRPr="00E51A56" w:rsidRDefault="004F2037"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r w:rsidRPr="00E51A56">
        <w:rPr>
          <w:sz w:val="20"/>
          <w:szCs w:val="20"/>
        </w:rPr>
        <w:fldChar w:fldCharType="begin"/>
      </w:r>
      <w:r w:rsidR="00077FDA" w:rsidRPr="002557CD">
        <w:rPr>
          <w:sz w:val="20"/>
          <w:szCs w:val="20"/>
          <w:lang w:val="en-US"/>
        </w:rPr>
        <w:instrText>HYPERLINK "http://www.ncbi.nlm.nih.gov/pubmed/?term=Papadopoulou%20E%5Bauth%5D"</w:instrText>
      </w:r>
      <w:r w:rsidRPr="00E51A56">
        <w:rPr>
          <w:sz w:val="20"/>
          <w:szCs w:val="20"/>
        </w:rPr>
        <w:fldChar w:fldCharType="separate"/>
      </w:r>
      <w:r w:rsidR="00F8107E" w:rsidRPr="00E51A56">
        <w:rPr>
          <w:rFonts w:eastAsia="Times New Roman" w:cs="Arial"/>
          <w:sz w:val="20"/>
          <w:szCs w:val="20"/>
          <w:lang w:val="en-US" w:eastAsia="pt-PT"/>
        </w:rPr>
        <w:t>Papadopoulou</w:t>
      </w:r>
      <w:r w:rsidRPr="00E51A56">
        <w:rPr>
          <w:sz w:val="20"/>
          <w:szCs w:val="20"/>
        </w:rPr>
        <w:fldChar w:fldCharType="end"/>
      </w:r>
      <w:r w:rsidR="00F8107E" w:rsidRPr="00E51A56">
        <w:rPr>
          <w:rFonts w:eastAsia="Times New Roman" w:cs="Arial"/>
          <w:sz w:val="20"/>
          <w:szCs w:val="20"/>
          <w:lang w:val="en-US" w:eastAsia="pt-PT"/>
        </w:rPr>
        <w:t xml:space="preserve"> E, </w:t>
      </w:r>
      <w:hyperlink r:id="rId24" w:history="1">
        <w:r w:rsidR="00F8107E" w:rsidRPr="00E51A56">
          <w:rPr>
            <w:rFonts w:eastAsia="Times New Roman" w:cs="Arial"/>
            <w:sz w:val="20"/>
            <w:szCs w:val="20"/>
            <w:lang w:val="en-US" w:eastAsia="pt-PT"/>
          </w:rPr>
          <w:t>Varouktsi</w:t>
        </w:r>
      </w:hyperlink>
      <w:r w:rsidR="00F8107E" w:rsidRPr="00E51A56">
        <w:rPr>
          <w:rFonts w:eastAsia="Times New Roman" w:cs="Arial"/>
          <w:sz w:val="20"/>
          <w:szCs w:val="20"/>
          <w:lang w:val="en-US" w:eastAsia="pt-PT"/>
        </w:rPr>
        <w:t xml:space="preserve"> A, </w:t>
      </w:r>
      <w:hyperlink r:id="rId25" w:history="1">
        <w:r w:rsidR="00F8107E" w:rsidRPr="00E51A56">
          <w:rPr>
            <w:rFonts w:eastAsia="Times New Roman" w:cs="Arial"/>
            <w:sz w:val="20"/>
            <w:szCs w:val="20"/>
            <w:lang w:val="en-US" w:eastAsia="pt-PT"/>
          </w:rPr>
          <w:t>Boutari</w:t>
        </w:r>
      </w:hyperlink>
      <w:r w:rsidR="00F8107E" w:rsidRPr="00E51A56">
        <w:rPr>
          <w:rFonts w:eastAsia="Times New Roman" w:cs="Arial"/>
          <w:sz w:val="20"/>
          <w:szCs w:val="20"/>
          <w:lang w:val="en-US" w:eastAsia="pt-PT"/>
        </w:rPr>
        <w:t xml:space="preserve"> AC,  </w:t>
      </w:r>
      <w:hyperlink r:id="rId26" w:history="1">
        <w:r w:rsidR="00F8107E" w:rsidRPr="00E51A56">
          <w:rPr>
            <w:rFonts w:eastAsia="Times New Roman" w:cs="Arial"/>
            <w:sz w:val="20"/>
            <w:szCs w:val="20"/>
            <w:lang w:val="en-US" w:eastAsia="pt-PT"/>
          </w:rPr>
          <w:t xml:space="preserve"> Douma</w:t>
        </w:r>
      </w:hyperlink>
      <w:r w:rsidR="00F8107E" w:rsidRPr="00E51A56">
        <w:rPr>
          <w:rFonts w:eastAsia="Times New Roman" w:cs="Arial"/>
          <w:sz w:val="20"/>
          <w:szCs w:val="20"/>
          <w:lang w:val="en-US" w:eastAsia="pt-PT"/>
        </w:rPr>
        <w:t xml:space="preserve">s M (2015) </w:t>
      </w:r>
      <w:r w:rsidR="00F8107E" w:rsidRPr="00E51A56">
        <w:rPr>
          <w:rFonts w:eastAsia="Times New Roman" w:cs="Arial"/>
          <w:bCs/>
          <w:kern w:val="36"/>
          <w:sz w:val="20"/>
          <w:szCs w:val="20"/>
          <w:lang w:val="en-US" w:eastAsia="pt-PT"/>
        </w:rPr>
        <w:t>Erectile dysfunction in chronic kidney disease: From pathophysiology to management</w:t>
      </w:r>
      <w:r w:rsidR="00F8107E" w:rsidRPr="00E51A56">
        <w:rPr>
          <w:rFonts w:eastAsia="Times New Roman" w:cs="Arial"/>
          <w:sz w:val="20"/>
          <w:szCs w:val="20"/>
          <w:lang w:val="en-US" w:eastAsia="pt-PT"/>
        </w:rPr>
        <w:t xml:space="preserve"> . World J Nephrol. 4(3): 379–387</w:t>
      </w:r>
      <w:bookmarkEnd w:id="100"/>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rPr>
      </w:pPr>
      <w:bookmarkStart w:id="101" w:name="_Ref423375105"/>
      <w:r w:rsidRPr="00E51A56">
        <w:rPr>
          <w:sz w:val="20"/>
          <w:szCs w:val="20"/>
          <w:lang w:val="en-US"/>
        </w:rPr>
        <w:t xml:space="preserve">Pastuszak AW (2014) Current Diagnosis and Management of Erectile Dysfunction. </w:t>
      </w:r>
      <w:r w:rsidRPr="00E51A56">
        <w:rPr>
          <w:i/>
          <w:sz w:val="20"/>
          <w:szCs w:val="20"/>
          <w:lang w:val="en-US"/>
        </w:rPr>
        <w:t>Curr Sex Health Rep</w:t>
      </w:r>
      <w:r w:rsidRPr="00E51A56">
        <w:rPr>
          <w:sz w:val="20"/>
          <w:szCs w:val="20"/>
          <w:lang w:val="en-US"/>
        </w:rPr>
        <w:t>. 6(3): 164-176.</w:t>
      </w:r>
      <w:bookmarkEnd w:id="101"/>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102" w:name="_Ref423372760"/>
      <w:r w:rsidRPr="00E51A56">
        <w:rPr>
          <w:rFonts w:cs="Arial"/>
          <w:sz w:val="20"/>
          <w:szCs w:val="20"/>
          <w:lang w:val="en-US"/>
        </w:rPr>
        <w:t xml:space="preserve">Ponholzer A, Temmlb C, Obermayr R, Wehrberger C, Madersbacher S (2005) </w:t>
      </w:r>
      <w:proofErr w:type="gramStart"/>
      <w:r w:rsidRPr="00E51A56">
        <w:rPr>
          <w:rFonts w:cs="Arial"/>
          <w:sz w:val="20"/>
          <w:szCs w:val="20"/>
          <w:lang w:val="en-US"/>
        </w:rPr>
        <w:t>Is</w:t>
      </w:r>
      <w:proofErr w:type="gramEnd"/>
      <w:r w:rsidRPr="00E51A56">
        <w:rPr>
          <w:rFonts w:cs="Arial"/>
          <w:sz w:val="20"/>
          <w:szCs w:val="20"/>
          <w:lang w:val="en-US"/>
        </w:rPr>
        <w:t xml:space="preserve"> erectile dysfunction an indicator for increased risk of coronary heart disease and stroke?</w:t>
      </w:r>
      <w:r w:rsidRPr="00E51A56">
        <w:rPr>
          <w:rFonts w:cs="Arial"/>
          <w:i/>
          <w:sz w:val="20"/>
          <w:szCs w:val="20"/>
          <w:lang w:val="en-US"/>
        </w:rPr>
        <w:t xml:space="preserve"> Eur Urol</w:t>
      </w:r>
      <w:r w:rsidRPr="00E51A56">
        <w:rPr>
          <w:rFonts w:cs="Arial"/>
          <w:sz w:val="20"/>
          <w:szCs w:val="20"/>
          <w:lang w:val="en-US"/>
        </w:rPr>
        <w:t>. 48(3):512-8.</w:t>
      </w:r>
      <w:bookmarkEnd w:id="102"/>
      <w:r w:rsidRPr="00E51A56">
        <w:rPr>
          <w:rFonts w:cs="Arial"/>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103" w:name="_Ref423386403"/>
      <w:r w:rsidRPr="00E51A56">
        <w:rPr>
          <w:rFonts w:cs="Arial"/>
          <w:sz w:val="20"/>
          <w:szCs w:val="20"/>
          <w:lang w:val="en-US"/>
        </w:rPr>
        <w:t>Porst H, Burnett A, Brock G, Ghanem H, Giuliano F, Glina S, et al. (2013) SOP conservative (medical and mechanical) treatment of erectile dysfunction.</w:t>
      </w:r>
      <w:r w:rsidRPr="00E51A56">
        <w:rPr>
          <w:rFonts w:cs="Arial"/>
          <w:i/>
          <w:sz w:val="20"/>
          <w:szCs w:val="20"/>
          <w:lang w:val="en-US"/>
        </w:rPr>
        <w:t xml:space="preserve"> J Sex Med</w:t>
      </w:r>
      <w:r w:rsidRPr="00E51A56">
        <w:rPr>
          <w:rFonts w:cs="Arial"/>
          <w:sz w:val="20"/>
          <w:szCs w:val="20"/>
          <w:lang w:val="en-US"/>
        </w:rPr>
        <w:t>. 10(1):130-171.</w:t>
      </w:r>
      <w:bookmarkEnd w:id="103"/>
      <w:r w:rsidRPr="00E51A56">
        <w:rPr>
          <w:rFonts w:cs="Arial"/>
          <w:sz w:val="20"/>
          <w:szCs w:val="20"/>
          <w:lang w:val="en-US"/>
        </w:rPr>
        <w:t xml:space="preserve"> </w:t>
      </w:r>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rFonts w:eastAsia="FreeSans" w:cs="FreeSans"/>
          <w:sz w:val="20"/>
          <w:szCs w:val="20"/>
          <w:lang w:val="en-US"/>
        </w:rPr>
      </w:pPr>
      <w:bookmarkStart w:id="104" w:name="_Ref431224449"/>
      <w:r w:rsidRPr="00E51A56">
        <w:rPr>
          <w:rFonts w:cs="Arial"/>
          <w:bCs/>
          <w:sz w:val="20"/>
          <w:szCs w:val="20"/>
          <w:lang w:val="en-US"/>
        </w:rPr>
        <w:t xml:space="preserve">Qiu X, Villalta J, Lin G, Lue TF (2012) Role of Hydrogen Sulfide in the Physiology of Penile Erection. </w:t>
      </w:r>
      <w:r w:rsidRPr="00E51A56">
        <w:rPr>
          <w:rFonts w:cs="Times New Roman"/>
          <w:i/>
          <w:sz w:val="20"/>
          <w:szCs w:val="20"/>
          <w:lang w:val="en-US"/>
        </w:rPr>
        <w:t>J Androl</w:t>
      </w:r>
      <w:r w:rsidRPr="00E51A56">
        <w:rPr>
          <w:rFonts w:cs="Times New Roman"/>
          <w:sz w:val="20"/>
          <w:szCs w:val="20"/>
          <w:lang w:val="en-US"/>
        </w:rPr>
        <w:t>. 33(4): 529–535.</w:t>
      </w:r>
      <w:bookmarkEnd w:id="104"/>
    </w:p>
    <w:bookmarkStart w:id="105" w:name="_Ref431224315"/>
    <w:p w:rsidR="00F8107E" w:rsidRPr="00E51A56" w:rsidRDefault="004F2037" w:rsidP="00E51A56">
      <w:pPr>
        <w:pStyle w:val="PargrafodaLista"/>
        <w:numPr>
          <w:ilvl w:val="0"/>
          <w:numId w:val="24"/>
        </w:numPr>
        <w:shd w:val="clear" w:color="auto" w:fill="FFFFFF"/>
        <w:spacing w:before="90" w:after="90" w:line="270" w:lineRule="atLeast"/>
        <w:ind w:left="284" w:hanging="284"/>
        <w:jc w:val="both"/>
        <w:rPr>
          <w:rFonts w:cs="Arial"/>
          <w:sz w:val="20"/>
          <w:szCs w:val="20"/>
          <w:lang w:val="en-US"/>
        </w:rPr>
      </w:pPr>
      <w:r w:rsidRPr="00E51A56">
        <w:rPr>
          <w:sz w:val="20"/>
          <w:szCs w:val="20"/>
        </w:rPr>
        <w:fldChar w:fldCharType="begin"/>
      </w:r>
      <w:r w:rsidR="00077FDA" w:rsidRPr="002557CD">
        <w:rPr>
          <w:sz w:val="20"/>
          <w:szCs w:val="20"/>
          <w:lang w:val="en-US"/>
        </w:rPr>
        <w:instrText>HYPERLINK "http://www.ncbi.nlm.nih.gov/pubmed/?term=Qiu%20X%5BAuthor%5D&amp;cauthor=true&amp;cauthor_uid=23253086"</w:instrText>
      </w:r>
      <w:r w:rsidRPr="00E51A56">
        <w:rPr>
          <w:sz w:val="20"/>
          <w:szCs w:val="20"/>
        </w:rPr>
        <w:fldChar w:fldCharType="separate"/>
      </w:r>
      <w:r w:rsidR="00F8107E" w:rsidRPr="00E51A56">
        <w:rPr>
          <w:rStyle w:val="Hiperligao"/>
          <w:rFonts w:cs="Arial"/>
          <w:color w:val="auto"/>
          <w:sz w:val="20"/>
          <w:szCs w:val="20"/>
          <w:u w:val="none"/>
          <w:lang w:val="en-US"/>
        </w:rPr>
        <w:t>Qiu X</w:t>
      </w:r>
      <w:r w:rsidRPr="00E51A56">
        <w:rPr>
          <w:sz w:val="20"/>
          <w:szCs w:val="20"/>
        </w:rPr>
        <w:fldChar w:fldCharType="end"/>
      </w:r>
      <w:r w:rsidR="00F8107E" w:rsidRPr="00E51A56">
        <w:rPr>
          <w:rFonts w:cs="Arial"/>
          <w:sz w:val="20"/>
          <w:szCs w:val="20"/>
          <w:lang w:val="en-US"/>
        </w:rPr>
        <w:t>,</w:t>
      </w:r>
      <w:r w:rsidR="00F8107E" w:rsidRPr="00E51A56">
        <w:rPr>
          <w:rStyle w:val="apple-converted-space"/>
          <w:rFonts w:cs="Arial"/>
          <w:sz w:val="20"/>
          <w:szCs w:val="20"/>
          <w:lang w:val="en-US"/>
        </w:rPr>
        <w:t> </w:t>
      </w:r>
      <w:hyperlink r:id="rId27" w:history="1">
        <w:r w:rsidR="00F8107E" w:rsidRPr="00E51A56">
          <w:rPr>
            <w:rStyle w:val="Hiperligao"/>
            <w:rFonts w:cs="Arial"/>
            <w:color w:val="auto"/>
            <w:sz w:val="20"/>
            <w:szCs w:val="20"/>
            <w:u w:val="none"/>
            <w:lang w:val="en-US"/>
          </w:rPr>
          <w:t>Lin G</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28" w:history="1">
        <w:r w:rsidR="00F8107E" w:rsidRPr="00E51A56">
          <w:rPr>
            <w:rStyle w:val="Hiperligao"/>
            <w:rFonts w:cs="Arial"/>
            <w:color w:val="auto"/>
            <w:sz w:val="20"/>
            <w:szCs w:val="20"/>
            <w:u w:val="none"/>
            <w:lang w:val="en-US"/>
          </w:rPr>
          <w:t>Xin Z</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29" w:history="1">
        <w:r w:rsidR="00F8107E" w:rsidRPr="00E51A56">
          <w:rPr>
            <w:rStyle w:val="Hiperligao"/>
            <w:rFonts w:cs="Arial"/>
            <w:color w:val="auto"/>
            <w:sz w:val="20"/>
            <w:szCs w:val="20"/>
            <w:u w:val="none"/>
            <w:lang w:val="en-US"/>
          </w:rPr>
          <w:t>Ferretti L</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30" w:history="1">
        <w:r w:rsidR="00F8107E" w:rsidRPr="00E51A56">
          <w:rPr>
            <w:rStyle w:val="Hiperligao"/>
            <w:rFonts w:cs="Arial"/>
            <w:color w:val="auto"/>
            <w:sz w:val="20"/>
            <w:szCs w:val="20"/>
            <w:u w:val="none"/>
            <w:lang w:val="en-US"/>
          </w:rPr>
          <w:t>Zhang H</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31" w:history="1">
        <w:r w:rsidR="00F8107E" w:rsidRPr="00E51A56">
          <w:rPr>
            <w:rStyle w:val="Hiperligao"/>
            <w:rFonts w:cs="Arial"/>
            <w:color w:val="auto"/>
            <w:sz w:val="20"/>
            <w:szCs w:val="20"/>
            <w:u w:val="none"/>
            <w:lang w:val="en-US"/>
          </w:rPr>
          <w:t>Lue TF</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32" w:history="1">
        <w:r w:rsidR="00F8107E" w:rsidRPr="00E51A56">
          <w:rPr>
            <w:rStyle w:val="Hiperligao"/>
            <w:rFonts w:cs="Arial"/>
            <w:color w:val="auto"/>
            <w:sz w:val="20"/>
            <w:szCs w:val="20"/>
            <w:u w:val="none"/>
            <w:lang w:val="en-US"/>
          </w:rPr>
          <w:t>Lin CS</w:t>
        </w:r>
      </w:hyperlink>
      <w:r w:rsidR="00F8107E" w:rsidRPr="00E51A56">
        <w:rPr>
          <w:rFonts w:cs="Arial"/>
          <w:sz w:val="20"/>
          <w:szCs w:val="20"/>
          <w:lang w:val="en-US"/>
        </w:rPr>
        <w:t xml:space="preserve">(2013) Effects of low-energy shockwave therapy on the erectile function and tissue of a diabetic rat model. </w:t>
      </w:r>
      <w:hyperlink r:id="rId33" w:tooltip="The journal of sexual medicine." w:history="1">
        <w:r w:rsidR="00F8107E" w:rsidRPr="00E51A56">
          <w:rPr>
            <w:rStyle w:val="Hiperligao"/>
            <w:rFonts w:cs="Arial"/>
            <w:i/>
            <w:color w:val="auto"/>
            <w:sz w:val="20"/>
            <w:szCs w:val="20"/>
            <w:u w:val="none"/>
            <w:lang w:val="en-US"/>
          </w:rPr>
          <w:t>J Sex Med</w:t>
        </w:r>
        <w:r w:rsidR="00F8107E" w:rsidRPr="00E51A56">
          <w:rPr>
            <w:rStyle w:val="Hiperligao"/>
            <w:rFonts w:cs="Arial"/>
            <w:color w:val="auto"/>
            <w:sz w:val="20"/>
            <w:szCs w:val="20"/>
            <w:u w:val="none"/>
            <w:lang w:val="en-US"/>
          </w:rPr>
          <w:t>.</w:t>
        </w:r>
      </w:hyperlink>
      <w:r w:rsidR="00F8107E" w:rsidRPr="00E51A56">
        <w:rPr>
          <w:rStyle w:val="apple-converted-space"/>
          <w:rFonts w:cs="Arial"/>
          <w:sz w:val="20"/>
          <w:szCs w:val="20"/>
          <w:lang w:val="en-US"/>
        </w:rPr>
        <w:t xml:space="preserve"> </w:t>
      </w:r>
      <w:r w:rsidR="00F8107E" w:rsidRPr="00E51A56">
        <w:rPr>
          <w:rFonts w:cs="Arial"/>
          <w:sz w:val="20"/>
          <w:szCs w:val="20"/>
          <w:lang w:val="en-US"/>
        </w:rPr>
        <w:t>10(3):738-46</w:t>
      </w:r>
      <w:bookmarkEnd w:id="105"/>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sz w:val="20"/>
          <w:szCs w:val="20"/>
          <w:lang w:val="en-US"/>
        </w:rPr>
      </w:pPr>
      <w:bookmarkStart w:id="106" w:name="_Ref423386325"/>
      <w:r w:rsidRPr="00E51A56">
        <w:rPr>
          <w:rStyle w:val="Hiperligao"/>
          <w:color w:val="auto"/>
          <w:sz w:val="20"/>
          <w:szCs w:val="20"/>
          <w:u w:val="none"/>
          <w:lang w:val="en-US"/>
        </w:rPr>
        <w:t xml:space="preserve">Rosen RC, Cappelleri JC, Smith MD, Lipsky J, Pena BM (1999) Development and evaluation of an abridged, 5-item version of the International Index of Erectile Function (IIEF-5) as a diagnostic tool for erectile dysfunction. </w:t>
      </w:r>
      <w:r w:rsidRPr="00E51A56">
        <w:rPr>
          <w:rStyle w:val="Hiperligao"/>
          <w:i/>
          <w:color w:val="auto"/>
          <w:sz w:val="20"/>
          <w:szCs w:val="20"/>
          <w:u w:val="none"/>
          <w:lang w:val="en-US"/>
        </w:rPr>
        <w:t>Int J of Impot Res</w:t>
      </w:r>
      <w:r w:rsidRPr="00E51A56">
        <w:rPr>
          <w:rStyle w:val="Hiperligao"/>
          <w:color w:val="auto"/>
          <w:sz w:val="20"/>
          <w:szCs w:val="20"/>
          <w:u w:val="none"/>
          <w:lang w:val="en-US"/>
        </w:rPr>
        <w:t xml:space="preserve">. </w:t>
      </w:r>
      <w:r w:rsidRPr="00E51A56">
        <w:rPr>
          <w:sz w:val="20"/>
          <w:szCs w:val="20"/>
          <w:lang w:val="en-US"/>
        </w:rPr>
        <w:t>11:319-326.</w:t>
      </w:r>
      <w:bookmarkEnd w:id="106"/>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107" w:name="_Ref423385166"/>
      <w:r w:rsidRPr="00E51A56">
        <w:rPr>
          <w:sz w:val="20"/>
          <w:szCs w:val="20"/>
          <w:lang w:val="en-US"/>
        </w:rPr>
        <w:t xml:space="preserve">Seftel AD, Vaziri nd, NI Z, Razmjouei K, Fogarty J, Hampel N, et al. (1997) Advanced glycation end products in human penis: elevation in diabetic tissue, site of deposition, and possible effect through iNOS or eNOS. </w:t>
      </w:r>
      <w:r w:rsidRPr="00E51A56">
        <w:rPr>
          <w:i/>
          <w:sz w:val="20"/>
          <w:szCs w:val="20"/>
          <w:lang w:val="en-US"/>
        </w:rPr>
        <w:t>Urology.</w:t>
      </w:r>
      <w:r w:rsidRPr="00E51A56">
        <w:rPr>
          <w:sz w:val="20"/>
          <w:szCs w:val="20"/>
          <w:lang w:val="en-US"/>
        </w:rPr>
        <w:t xml:space="preserve"> </w:t>
      </w:r>
      <w:r w:rsidRPr="00E51A56">
        <w:rPr>
          <w:sz w:val="20"/>
          <w:szCs w:val="20"/>
        </w:rPr>
        <w:t>50(6):1016-1026.</w:t>
      </w:r>
      <w:bookmarkEnd w:id="107"/>
      <w:r w:rsidRPr="00E51A56">
        <w:rPr>
          <w:sz w:val="20"/>
          <w:szCs w:val="20"/>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108" w:name="_Ref423374990"/>
      <w:r w:rsidRPr="00E51A56">
        <w:rPr>
          <w:sz w:val="20"/>
          <w:szCs w:val="20"/>
          <w:lang w:val="en-US"/>
        </w:rPr>
        <w:lastRenderedPageBreak/>
        <w:t xml:space="preserve">Shabsigh R, Arver S, Channer KS, Eardley I, Fabbri A, et al. (2008) </w:t>
      </w:r>
      <w:proofErr w:type="gramStart"/>
      <w:r w:rsidRPr="00E51A56">
        <w:rPr>
          <w:sz w:val="20"/>
          <w:szCs w:val="20"/>
          <w:lang w:val="en-US"/>
        </w:rPr>
        <w:t>The</w:t>
      </w:r>
      <w:proofErr w:type="gramEnd"/>
      <w:r w:rsidRPr="00E51A56">
        <w:rPr>
          <w:sz w:val="20"/>
          <w:szCs w:val="20"/>
          <w:lang w:val="en-US"/>
        </w:rPr>
        <w:t xml:space="preserve"> Triad of Erectile Dysfunction, Hypogonadism and The Metabolic Syndrome. </w:t>
      </w:r>
      <w:r w:rsidRPr="00E51A56">
        <w:rPr>
          <w:i/>
          <w:sz w:val="20"/>
          <w:szCs w:val="20"/>
          <w:lang w:val="en-US"/>
        </w:rPr>
        <w:t xml:space="preserve"> Int J Clin Pract</w:t>
      </w:r>
      <w:r w:rsidRPr="00E51A56">
        <w:rPr>
          <w:sz w:val="20"/>
          <w:szCs w:val="20"/>
          <w:lang w:val="en-US"/>
        </w:rPr>
        <w:t>.   62(5): 791-798</w:t>
      </w:r>
      <w:bookmarkEnd w:id="108"/>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109" w:name="_Ref423374992"/>
      <w:r w:rsidRPr="00E51A56">
        <w:rPr>
          <w:sz w:val="20"/>
          <w:szCs w:val="20"/>
          <w:lang w:val="en-US"/>
        </w:rPr>
        <w:t xml:space="preserve">Shabsigh R, Rajfer J, Aversa A, Traish AM, Yassin A, Kalinchenko SY; Buvat J (2006) </w:t>
      </w:r>
      <w:proofErr w:type="gramStart"/>
      <w:r w:rsidRPr="00E51A56">
        <w:rPr>
          <w:sz w:val="20"/>
          <w:szCs w:val="20"/>
          <w:lang w:val="en-US"/>
        </w:rPr>
        <w:t>The</w:t>
      </w:r>
      <w:proofErr w:type="gramEnd"/>
      <w:r w:rsidRPr="00E51A56">
        <w:rPr>
          <w:sz w:val="20"/>
          <w:szCs w:val="20"/>
          <w:lang w:val="en-US"/>
        </w:rPr>
        <w:t xml:space="preserve"> Evolving Role Of Testosterone In The Treatment Of Erectile Dysfunction</w:t>
      </w:r>
      <w:r w:rsidRPr="00E51A56">
        <w:rPr>
          <w:i/>
          <w:sz w:val="20"/>
          <w:szCs w:val="20"/>
          <w:lang w:val="en-US"/>
        </w:rPr>
        <w:t>. Int J Clin Pract</w:t>
      </w:r>
      <w:r w:rsidRPr="00E51A56">
        <w:rPr>
          <w:sz w:val="20"/>
          <w:szCs w:val="20"/>
          <w:lang w:val="en-US"/>
        </w:rPr>
        <w:t>. 60(9):1087-1092.</w:t>
      </w:r>
      <w:bookmarkEnd w:id="109"/>
      <w:r w:rsidRPr="00E51A56">
        <w:rPr>
          <w:sz w:val="20"/>
          <w:szCs w:val="20"/>
          <w:lang w:val="en-US"/>
        </w:rPr>
        <w:t xml:space="preserve"> </w:t>
      </w:r>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rFonts w:eastAsia="FreeSans" w:cs="FreeSans"/>
          <w:sz w:val="20"/>
          <w:szCs w:val="20"/>
          <w:lang w:val="en-US"/>
        </w:rPr>
      </w:pPr>
      <w:bookmarkStart w:id="110" w:name="_Ref431224540"/>
      <w:r w:rsidRPr="00E51A56">
        <w:rPr>
          <w:rFonts w:cs="AdvTT299aae20"/>
          <w:sz w:val="20"/>
          <w:szCs w:val="20"/>
          <w:lang w:val="en-US"/>
        </w:rPr>
        <w:t xml:space="preserve">Shan H, Chen F, Zhang T, He S, Xu L, Wei A (2015) Stem Cell Therapy for Erectile Dysfunction of Cavernous Nerve Injury Rats: A Systematic Review and Meta-Analysis. </w:t>
      </w:r>
      <w:r w:rsidRPr="00E51A56">
        <w:rPr>
          <w:rFonts w:cs="AdvTT299aae20"/>
          <w:i/>
          <w:sz w:val="20"/>
          <w:szCs w:val="20"/>
          <w:lang w:val="en-US"/>
        </w:rPr>
        <w:t>PLoS ONE</w:t>
      </w:r>
      <w:r w:rsidRPr="00E51A56">
        <w:rPr>
          <w:rFonts w:cs="AdvTT299aae20"/>
          <w:sz w:val="20"/>
          <w:szCs w:val="20"/>
          <w:lang w:val="en-US"/>
        </w:rPr>
        <w:t xml:space="preserve"> 10(4): e0121428.</w:t>
      </w:r>
      <w:bookmarkEnd w:id="110"/>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111" w:name="_Ref423383757"/>
      <w:r w:rsidRPr="00E51A56">
        <w:rPr>
          <w:sz w:val="20"/>
          <w:szCs w:val="20"/>
          <w:lang w:val="en-US"/>
        </w:rPr>
        <w:t xml:space="preserve">Simon D, Detournay B, Eschwege E, Bouee S, Bringer J, Attali C, Dejager S (2014) Use of Vildagliptin in Management of Type 2 Diabetes: Effectiveness, Treatment Persistence and Sfety from the 2-Year Real-Life VILDA Study. </w:t>
      </w:r>
      <w:r w:rsidRPr="00E51A56">
        <w:rPr>
          <w:i/>
          <w:sz w:val="20"/>
          <w:szCs w:val="20"/>
          <w:lang w:val="en-US"/>
        </w:rPr>
        <w:t>Diabetes Ther</w:t>
      </w:r>
      <w:r w:rsidRPr="00E51A56">
        <w:rPr>
          <w:sz w:val="20"/>
          <w:szCs w:val="20"/>
          <w:lang w:val="en-US"/>
        </w:rPr>
        <w:t>. 5:207-224.</w:t>
      </w:r>
      <w:bookmarkEnd w:id="111"/>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112" w:name="_Ref423383709"/>
      <w:r w:rsidRPr="00E51A56">
        <w:rPr>
          <w:sz w:val="20"/>
          <w:szCs w:val="20"/>
        </w:rPr>
        <w:t>Sociedade Portuguesa de Diabetologia (2014) Diabetes: Factos e Números 2014 − Relatório Anual do Observatório Nacional da Diabetes.</w:t>
      </w:r>
      <w:bookmarkEnd w:id="112"/>
      <w:r w:rsidRPr="00E51A56">
        <w:rPr>
          <w:sz w:val="20"/>
          <w:szCs w:val="20"/>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Style w:val="authornames"/>
          <w:sz w:val="20"/>
          <w:szCs w:val="20"/>
          <w:lang w:val="en-US"/>
        </w:rPr>
      </w:pPr>
      <w:bookmarkStart w:id="113" w:name="_Ref423372891"/>
      <w:r w:rsidRPr="00E51A56">
        <w:rPr>
          <w:rStyle w:val="authornames"/>
          <w:sz w:val="20"/>
          <w:szCs w:val="20"/>
          <w:lang w:val="en-US"/>
        </w:rPr>
        <w:t>Solomon H, Man JW</w:t>
      </w:r>
      <w:proofErr w:type="gramStart"/>
      <w:r w:rsidRPr="00E51A56">
        <w:rPr>
          <w:rStyle w:val="authornames"/>
          <w:sz w:val="20"/>
          <w:szCs w:val="20"/>
          <w:lang w:val="en-US"/>
        </w:rPr>
        <w:t>,  Jackson</w:t>
      </w:r>
      <w:proofErr w:type="gramEnd"/>
      <w:r w:rsidRPr="00E51A56">
        <w:rPr>
          <w:rStyle w:val="authornames"/>
          <w:sz w:val="20"/>
          <w:szCs w:val="20"/>
          <w:lang w:val="en-US"/>
        </w:rPr>
        <w:t xml:space="preserve"> G (2003) Erectile dysfunction and the cardiovascular patient: endothelial dysfunction is the common denominator. </w:t>
      </w:r>
      <w:r w:rsidRPr="00E51A56">
        <w:rPr>
          <w:rStyle w:val="authornames"/>
          <w:i/>
          <w:sz w:val="20"/>
          <w:szCs w:val="20"/>
          <w:lang w:val="en-US"/>
        </w:rPr>
        <w:t>Heart.</w:t>
      </w:r>
      <w:r w:rsidRPr="00E51A56">
        <w:rPr>
          <w:rStyle w:val="authornames"/>
          <w:sz w:val="20"/>
          <w:szCs w:val="20"/>
          <w:lang w:val="en-US"/>
        </w:rPr>
        <w:t xml:space="preserve"> 89:251–254.</w:t>
      </w:r>
      <w:bookmarkEnd w:id="113"/>
      <w:r w:rsidRPr="00E51A56">
        <w:rPr>
          <w:rStyle w:val="authornames"/>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114" w:name="_Ref423372767"/>
      <w:r w:rsidRPr="00E51A56">
        <w:rPr>
          <w:rStyle w:val="authornames"/>
          <w:sz w:val="20"/>
          <w:szCs w:val="20"/>
          <w:lang w:val="en-US"/>
        </w:rPr>
        <w:t xml:space="preserve">Sun P, Cameron A, Seftel A, Shabsigh R, NiederbergerC, Guay A (2006) Erectile Dysfunction—An Observable Marker of Diabetes Mellitus? A Large National Epidemiological Study. </w:t>
      </w:r>
      <w:r w:rsidRPr="00E51A56">
        <w:rPr>
          <w:rStyle w:val="authornames"/>
          <w:i/>
          <w:sz w:val="20"/>
          <w:szCs w:val="20"/>
          <w:lang w:val="en-US"/>
        </w:rPr>
        <w:t>J of Urol</w:t>
      </w:r>
      <w:r w:rsidRPr="00E51A56">
        <w:rPr>
          <w:rStyle w:val="authornames"/>
          <w:sz w:val="20"/>
          <w:szCs w:val="20"/>
          <w:lang w:val="en-US"/>
        </w:rPr>
        <w:t xml:space="preserve">. </w:t>
      </w:r>
      <w:r w:rsidRPr="00E51A56">
        <w:rPr>
          <w:rFonts w:cs="NewCenturySchlbk-Roman"/>
          <w:sz w:val="20"/>
          <w:szCs w:val="20"/>
          <w:lang w:val="en-US"/>
        </w:rPr>
        <w:t>176: 1081-1085</w:t>
      </w:r>
      <w:bookmarkEnd w:id="114"/>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sz w:val="20"/>
          <w:szCs w:val="20"/>
          <w:lang w:val="en-US"/>
        </w:rPr>
      </w:pPr>
      <w:bookmarkStart w:id="115" w:name="_Ref423386330"/>
      <w:r w:rsidRPr="00E51A56">
        <w:rPr>
          <w:rStyle w:val="Hiperligao"/>
          <w:color w:val="auto"/>
          <w:sz w:val="20"/>
          <w:szCs w:val="20"/>
          <w:u w:val="none"/>
          <w:lang w:val="en-US"/>
        </w:rPr>
        <w:t xml:space="preserve">Tang Z, Li D, Zhang X, Yi L, Zhu X, Zeng X, </w:t>
      </w:r>
      <w:proofErr w:type="gramStart"/>
      <w:r w:rsidRPr="00E51A56">
        <w:rPr>
          <w:rStyle w:val="Hiperligao"/>
          <w:color w:val="auto"/>
          <w:sz w:val="20"/>
          <w:szCs w:val="20"/>
          <w:u w:val="none"/>
          <w:lang w:val="en-US"/>
        </w:rPr>
        <w:t>Tang</w:t>
      </w:r>
      <w:proofErr w:type="gramEnd"/>
      <w:r w:rsidRPr="00E51A56">
        <w:rPr>
          <w:rStyle w:val="Hiperligao"/>
          <w:color w:val="auto"/>
          <w:sz w:val="20"/>
          <w:szCs w:val="20"/>
          <w:u w:val="none"/>
          <w:lang w:val="en-US"/>
        </w:rPr>
        <w:t xml:space="preserve"> Y (2014) Comparison of the simplified International Index of Erectile Function (IIEF-5) in patients of erectile dysfunction with different pathophysiologies. </w:t>
      </w:r>
      <w:r w:rsidRPr="00E51A56">
        <w:rPr>
          <w:rFonts w:cs="AdvTT7329fd89.I"/>
          <w:i/>
          <w:sz w:val="20"/>
          <w:szCs w:val="20"/>
          <w:lang w:val="en-US"/>
        </w:rPr>
        <w:t>BMC Urol.</w:t>
      </w:r>
      <w:r w:rsidRPr="00E51A56">
        <w:rPr>
          <w:rFonts w:cs="AdvTTe45e47d2"/>
          <w:sz w:val="20"/>
          <w:szCs w:val="20"/>
          <w:lang w:val="en-US"/>
        </w:rPr>
        <w:t xml:space="preserve"> </w:t>
      </w:r>
      <w:r w:rsidRPr="00E51A56">
        <w:rPr>
          <w:rFonts w:cs="AdvTTaf7f9f4f.B"/>
          <w:sz w:val="20"/>
          <w:szCs w:val="20"/>
          <w:lang w:val="en-US"/>
        </w:rPr>
        <w:t>14</w:t>
      </w:r>
      <w:r w:rsidRPr="00E51A56">
        <w:rPr>
          <w:rFonts w:cs="AdvTTe45e47d2"/>
          <w:sz w:val="20"/>
          <w:szCs w:val="20"/>
          <w:lang w:val="en-US"/>
        </w:rPr>
        <w:t>:52</w:t>
      </w:r>
      <w:bookmarkEnd w:id="115"/>
      <w:r w:rsidRPr="00E51A56">
        <w:rPr>
          <w:rFonts w:cs="AdvTTe45e47d2"/>
          <w:sz w:val="20"/>
          <w:szCs w:val="20"/>
          <w:lang w:val="en-US"/>
        </w:rPr>
        <w:t xml:space="preserve"> </w:t>
      </w:r>
    </w:p>
    <w:bookmarkStart w:id="116" w:name="_Ref423383745"/>
    <w:p w:rsidR="00F8107E" w:rsidRPr="00E51A56" w:rsidRDefault="004F2037" w:rsidP="00E51A56">
      <w:pPr>
        <w:pStyle w:val="PargrafodaLista"/>
        <w:numPr>
          <w:ilvl w:val="0"/>
          <w:numId w:val="24"/>
        </w:numPr>
        <w:shd w:val="clear" w:color="auto" w:fill="FFFFFF"/>
        <w:spacing w:before="100" w:beforeAutospacing="1" w:after="100" w:afterAutospacing="1" w:line="240" w:lineRule="auto"/>
        <w:ind w:left="284" w:hanging="284"/>
        <w:jc w:val="both"/>
        <w:rPr>
          <w:rFonts w:cs="Arial"/>
          <w:sz w:val="20"/>
          <w:szCs w:val="20"/>
          <w:lang w:val="en-US"/>
        </w:rPr>
      </w:pPr>
      <w:r w:rsidRPr="00E51A56">
        <w:fldChar w:fldCharType="begin"/>
      </w:r>
      <w:r w:rsidR="00F8107E" w:rsidRPr="00E51A56">
        <w:rPr>
          <w:sz w:val="20"/>
          <w:szCs w:val="20"/>
          <w:lang w:val="en-US"/>
        </w:rPr>
        <w:instrText xml:space="preserve"> HYPERLINK "http://www.ncbi.nlm.nih.gov/pubmed/?term=Authors%2FTask%20Force%20Members%5BCorporate%20Author%5D" </w:instrText>
      </w:r>
      <w:r w:rsidRPr="00E51A56">
        <w:fldChar w:fldCharType="separate"/>
      </w:r>
      <w:r w:rsidR="00F8107E" w:rsidRPr="00E51A56">
        <w:rPr>
          <w:rStyle w:val="Hiperligao"/>
          <w:rFonts w:cs="Arial"/>
          <w:color w:val="auto"/>
          <w:sz w:val="20"/>
          <w:szCs w:val="20"/>
          <w:u w:val="none"/>
          <w:lang w:val="en-US"/>
        </w:rPr>
        <w:t>Task F</w:t>
      </w:r>
      <w:r w:rsidRPr="00E51A56">
        <w:rPr>
          <w:rStyle w:val="Hiperligao"/>
          <w:rFonts w:cs="Arial"/>
          <w:color w:val="auto"/>
          <w:sz w:val="20"/>
          <w:szCs w:val="20"/>
          <w:u w:val="none"/>
          <w:lang w:val="en-US"/>
        </w:rPr>
        <w:fldChar w:fldCharType="end"/>
      </w:r>
      <w:r w:rsidR="00F8107E" w:rsidRPr="00E51A56">
        <w:rPr>
          <w:rFonts w:cs="Arial"/>
          <w:sz w:val="20"/>
          <w:szCs w:val="20"/>
          <w:lang w:val="en-US"/>
        </w:rPr>
        <w:t>M,</w:t>
      </w:r>
      <w:r w:rsidR="00F8107E" w:rsidRPr="00E51A56">
        <w:rPr>
          <w:rStyle w:val="apple-converted-space"/>
          <w:rFonts w:cs="Arial"/>
          <w:sz w:val="20"/>
          <w:szCs w:val="20"/>
          <w:lang w:val="en-US"/>
        </w:rPr>
        <w:t> </w:t>
      </w:r>
      <w:hyperlink r:id="rId34" w:history="1">
        <w:r w:rsidR="00F8107E" w:rsidRPr="00E51A56">
          <w:rPr>
            <w:rStyle w:val="Hiperligao"/>
            <w:rFonts w:cs="Arial"/>
            <w:color w:val="auto"/>
            <w:sz w:val="20"/>
            <w:szCs w:val="20"/>
            <w:u w:val="none"/>
            <w:lang w:val="en-US"/>
          </w:rPr>
          <w:t>Rydén L</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35" w:history="1">
        <w:r w:rsidR="00F8107E" w:rsidRPr="00E51A56">
          <w:rPr>
            <w:rStyle w:val="Hiperligao"/>
            <w:rFonts w:cs="Arial"/>
            <w:color w:val="auto"/>
            <w:sz w:val="20"/>
            <w:szCs w:val="20"/>
            <w:u w:val="none"/>
            <w:lang w:val="en-US"/>
          </w:rPr>
          <w:t>Grant PJ</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36" w:history="1">
        <w:r w:rsidR="00F8107E" w:rsidRPr="00E51A56">
          <w:rPr>
            <w:rStyle w:val="Hiperligao"/>
            <w:rFonts w:cs="Arial"/>
            <w:color w:val="auto"/>
            <w:sz w:val="20"/>
            <w:szCs w:val="20"/>
            <w:u w:val="none"/>
            <w:lang w:val="en-US"/>
          </w:rPr>
          <w:t>Anker SD</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37" w:history="1">
        <w:r w:rsidR="00F8107E" w:rsidRPr="00E51A56">
          <w:rPr>
            <w:rStyle w:val="Hiperligao"/>
            <w:rFonts w:cs="Arial"/>
            <w:color w:val="auto"/>
            <w:sz w:val="20"/>
            <w:szCs w:val="20"/>
            <w:u w:val="none"/>
            <w:lang w:val="en-US"/>
          </w:rPr>
          <w:t>Berne C</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38" w:history="1">
        <w:r w:rsidR="00F8107E" w:rsidRPr="00E51A56">
          <w:rPr>
            <w:rStyle w:val="Hiperligao"/>
            <w:rFonts w:cs="Arial"/>
            <w:color w:val="auto"/>
            <w:sz w:val="20"/>
            <w:szCs w:val="20"/>
            <w:u w:val="none"/>
            <w:lang w:val="en-US"/>
          </w:rPr>
          <w:t>Cosentino F</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39" w:history="1">
        <w:r w:rsidR="00F8107E" w:rsidRPr="00E51A56">
          <w:rPr>
            <w:rStyle w:val="Hiperligao"/>
            <w:rFonts w:cs="Arial"/>
            <w:color w:val="auto"/>
            <w:sz w:val="20"/>
            <w:szCs w:val="20"/>
            <w:u w:val="none"/>
            <w:lang w:val="en-US"/>
          </w:rPr>
          <w:t>Danchin N</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40" w:history="1">
        <w:r w:rsidR="00F8107E" w:rsidRPr="00E51A56">
          <w:rPr>
            <w:rStyle w:val="Hiperligao"/>
            <w:rFonts w:cs="Arial"/>
            <w:color w:val="auto"/>
            <w:sz w:val="20"/>
            <w:szCs w:val="20"/>
            <w:u w:val="none"/>
            <w:lang w:val="en-US"/>
          </w:rPr>
          <w:t>Deaton C</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41" w:history="1">
        <w:r w:rsidR="00F8107E" w:rsidRPr="00E51A56">
          <w:rPr>
            <w:rStyle w:val="Hiperligao"/>
            <w:rFonts w:cs="Arial"/>
            <w:color w:val="auto"/>
            <w:sz w:val="20"/>
            <w:szCs w:val="20"/>
            <w:u w:val="none"/>
            <w:lang w:val="en-US"/>
          </w:rPr>
          <w:t>Escaned J</w:t>
        </w:r>
      </w:hyperlink>
      <w:r w:rsidR="00F8107E" w:rsidRPr="00E51A56">
        <w:rPr>
          <w:rFonts w:cs="Arial"/>
          <w:sz w:val="20"/>
          <w:szCs w:val="20"/>
          <w:lang w:val="en-US"/>
        </w:rPr>
        <w:t>,</w:t>
      </w:r>
      <w:r w:rsidR="00F8107E" w:rsidRPr="00E51A56">
        <w:rPr>
          <w:rStyle w:val="apple-converted-space"/>
          <w:rFonts w:cs="Arial"/>
          <w:sz w:val="20"/>
          <w:szCs w:val="20"/>
          <w:lang w:val="en-US"/>
        </w:rPr>
        <w:t> </w:t>
      </w:r>
      <w:hyperlink r:id="rId42" w:history="1">
        <w:r w:rsidR="00F8107E" w:rsidRPr="00E51A56">
          <w:rPr>
            <w:rStyle w:val="Hiperligao"/>
            <w:rFonts w:cs="Arial"/>
            <w:color w:val="auto"/>
            <w:sz w:val="20"/>
            <w:szCs w:val="20"/>
            <w:u w:val="none"/>
            <w:lang w:val="en-US"/>
          </w:rPr>
          <w:t>Hammes HP</w:t>
        </w:r>
      </w:hyperlink>
      <w:r w:rsidR="00F8107E" w:rsidRPr="00E51A56">
        <w:rPr>
          <w:rFonts w:cs="Arial"/>
          <w:sz w:val="20"/>
          <w:szCs w:val="20"/>
          <w:lang w:val="en-US"/>
        </w:rPr>
        <w:t>, et al (2013) ESC Guidelines on</w:t>
      </w:r>
      <w:r w:rsidR="00F8107E" w:rsidRPr="00E51A56">
        <w:rPr>
          <w:rStyle w:val="apple-converted-space"/>
          <w:rFonts w:cs="Arial"/>
          <w:sz w:val="20"/>
          <w:szCs w:val="20"/>
          <w:lang w:val="en-US"/>
        </w:rPr>
        <w:t> </w:t>
      </w:r>
      <w:r w:rsidR="00F8107E" w:rsidRPr="00E51A56">
        <w:rPr>
          <w:rStyle w:val="highlight"/>
          <w:rFonts w:cs="Arial"/>
          <w:sz w:val="20"/>
          <w:szCs w:val="20"/>
          <w:lang w:val="en-US"/>
        </w:rPr>
        <w:t>diabetes</w:t>
      </w:r>
      <w:r w:rsidR="00F8107E" w:rsidRPr="00E51A56">
        <w:rPr>
          <w:rFonts w:cs="Arial"/>
          <w:sz w:val="20"/>
          <w:szCs w:val="20"/>
          <w:lang w:val="en-US"/>
        </w:rPr>
        <w:t>, pre-</w:t>
      </w:r>
      <w:r w:rsidR="00F8107E" w:rsidRPr="00E51A56">
        <w:rPr>
          <w:rStyle w:val="highlight"/>
          <w:rFonts w:cs="Arial"/>
          <w:sz w:val="20"/>
          <w:szCs w:val="20"/>
          <w:lang w:val="en-US"/>
        </w:rPr>
        <w:t>diabetes</w:t>
      </w:r>
      <w:r w:rsidR="00F8107E" w:rsidRPr="00E51A56">
        <w:rPr>
          <w:rFonts w:cs="Arial"/>
          <w:sz w:val="20"/>
          <w:szCs w:val="20"/>
          <w:lang w:val="en-US"/>
        </w:rPr>
        <w:t>, and cardiovascular diseases developed in collaboration with the EASD: the Task Force on</w:t>
      </w:r>
      <w:r w:rsidR="00F8107E" w:rsidRPr="00E51A56">
        <w:rPr>
          <w:rStyle w:val="apple-converted-space"/>
          <w:rFonts w:cs="Arial"/>
          <w:sz w:val="20"/>
          <w:szCs w:val="20"/>
          <w:lang w:val="en-US"/>
        </w:rPr>
        <w:t> </w:t>
      </w:r>
      <w:r w:rsidR="00F8107E" w:rsidRPr="00E51A56">
        <w:rPr>
          <w:rStyle w:val="highlight"/>
          <w:rFonts w:cs="Arial"/>
          <w:sz w:val="20"/>
          <w:szCs w:val="20"/>
          <w:lang w:val="en-US"/>
        </w:rPr>
        <w:t>diabetes</w:t>
      </w:r>
      <w:r w:rsidR="00F8107E" w:rsidRPr="00E51A56">
        <w:rPr>
          <w:rFonts w:cs="Arial"/>
          <w:sz w:val="20"/>
          <w:szCs w:val="20"/>
          <w:lang w:val="en-US"/>
        </w:rPr>
        <w:t>, pre-</w:t>
      </w:r>
      <w:r w:rsidR="00F8107E" w:rsidRPr="00E51A56">
        <w:rPr>
          <w:rStyle w:val="highlight"/>
          <w:rFonts w:cs="Arial"/>
          <w:sz w:val="20"/>
          <w:szCs w:val="20"/>
          <w:lang w:val="en-US"/>
        </w:rPr>
        <w:t>diabetes</w:t>
      </w:r>
      <w:r w:rsidR="00F8107E" w:rsidRPr="00E51A56">
        <w:rPr>
          <w:rFonts w:cs="Arial"/>
          <w:sz w:val="20"/>
          <w:szCs w:val="20"/>
          <w:lang w:val="en-US"/>
        </w:rPr>
        <w:t>, and cardiovascular diseases of the European Society of Cardiology (ESC) and developed in collaboration with the European Association for the Study of</w:t>
      </w:r>
      <w:r w:rsidR="00F8107E" w:rsidRPr="00E51A56">
        <w:rPr>
          <w:rStyle w:val="apple-converted-space"/>
          <w:rFonts w:cs="Arial"/>
          <w:sz w:val="20"/>
          <w:szCs w:val="20"/>
          <w:lang w:val="en-US"/>
        </w:rPr>
        <w:t> </w:t>
      </w:r>
      <w:r w:rsidR="00F8107E" w:rsidRPr="00E51A56">
        <w:rPr>
          <w:rStyle w:val="highlight"/>
          <w:rFonts w:cs="Arial"/>
          <w:sz w:val="20"/>
          <w:szCs w:val="20"/>
          <w:lang w:val="en-US"/>
        </w:rPr>
        <w:t>Diabetes</w:t>
      </w:r>
      <w:r w:rsidR="00F8107E" w:rsidRPr="00E51A56">
        <w:rPr>
          <w:rFonts w:cs="Arial"/>
          <w:sz w:val="20"/>
          <w:szCs w:val="20"/>
          <w:lang w:val="en-US"/>
        </w:rPr>
        <w:t xml:space="preserve">(EASD). </w:t>
      </w:r>
      <w:hyperlink r:id="rId43" w:tooltip="European heart journal." w:history="1">
        <w:r w:rsidR="00F8107E" w:rsidRPr="00E51A56">
          <w:rPr>
            <w:rStyle w:val="Hiperligao"/>
            <w:rFonts w:cs="Arial"/>
            <w:i/>
            <w:color w:val="auto"/>
            <w:sz w:val="20"/>
            <w:szCs w:val="20"/>
            <w:u w:val="none"/>
            <w:lang w:val="en-US"/>
          </w:rPr>
          <w:t>Eur Heart J</w:t>
        </w:r>
        <w:r w:rsidR="00F8107E" w:rsidRPr="00E51A56">
          <w:rPr>
            <w:rStyle w:val="Hiperligao"/>
            <w:rFonts w:cs="Arial"/>
            <w:color w:val="auto"/>
            <w:sz w:val="20"/>
            <w:szCs w:val="20"/>
            <w:u w:val="none"/>
            <w:lang w:val="en-US"/>
          </w:rPr>
          <w:t>.</w:t>
        </w:r>
      </w:hyperlink>
      <w:r w:rsidR="00F8107E" w:rsidRPr="00E51A56">
        <w:rPr>
          <w:rStyle w:val="apple-converted-space"/>
          <w:rFonts w:cs="Arial"/>
          <w:sz w:val="20"/>
          <w:szCs w:val="20"/>
          <w:lang w:val="en-US"/>
        </w:rPr>
        <w:t> </w:t>
      </w:r>
      <w:r w:rsidR="00F8107E" w:rsidRPr="00E51A56">
        <w:rPr>
          <w:rFonts w:cs="Arial"/>
          <w:sz w:val="20"/>
          <w:szCs w:val="20"/>
          <w:lang w:val="en-US"/>
        </w:rPr>
        <w:t>34(39):3035-3087.</w:t>
      </w:r>
      <w:bookmarkEnd w:id="116"/>
      <w:r w:rsidR="00F8107E" w:rsidRPr="00E51A56">
        <w:rPr>
          <w:rFonts w:cs="Arial"/>
          <w:sz w:val="20"/>
          <w:szCs w:val="20"/>
          <w:lang w:val="en-US"/>
        </w:rPr>
        <w:t xml:space="preserve"> </w:t>
      </w:r>
      <w:bookmarkStart w:id="117" w:name="_Ref423386441"/>
    </w:p>
    <w:p w:rsidR="00F8107E" w:rsidRPr="00E51A56" w:rsidRDefault="00F8107E" w:rsidP="00E51A56">
      <w:pPr>
        <w:pStyle w:val="PargrafodaLista"/>
        <w:numPr>
          <w:ilvl w:val="0"/>
          <w:numId w:val="24"/>
        </w:numPr>
        <w:shd w:val="clear" w:color="auto" w:fill="FFFFFF"/>
        <w:spacing w:before="100" w:beforeAutospacing="1" w:after="100" w:afterAutospacing="1" w:line="240" w:lineRule="auto"/>
        <w:ind w:left="284" w:hanging="284"/>
        <w:jc w:val="both"/>
        <w:rPr>
          <w:rFonts w:cs="Arial"/>
          <w:sz w:val="20"/>
          <w:szCs w:val="20"/>
          <w:lang w:val="en-US"/>
        </w:rPr>
      </w:pPr>
      <w:bookmarkStart w:id="118" w:name="_Ref431220648"/>
      <w:bookmarkEnd w:id="117"/>
      <w:r w:rsidRPr="00E51A56">
        <w:rPr>
          <w:sz w:val="20"/>
          <w:szCs w:val="20"/>
          <w:lang w:val="en-US"/>
        </w:rPr>
        <w:t xml:space="preserve">Teles AG, Carreira M, Alarcao V, Sociol D, Aragues JM, Lopes L, Mascarenhas M, Costa JG (2008) Prevalence, severity, and risk factors for erectile dysfunction in a representative sample of 3,548 </w:t>
      </w:r>
      <w:proofErr w:type="gramStart"/>
      <w:r w:rsidRPr="00E51A56">
        <w:rPr>
          <w:sz w:val="20"/>
          <w:szCs w:val="20"/>
          <w:lang w:val="en-US"/>
        </w:rPr>
        <w:t>portuguese</w:t>
      </w:r>
      <w:proofErr w:type="gramEnd"/>
      <w:r w:rsidRPr="00E51A56">
        <w:rPr>
          <w:sz w:val="20"/>
          <w:szCs w:val="20"/>
          <w:lang w:val="en-US"/>
        </w:rPr>
        <w:t xml:space="preserve"> men aged 40 to 69 years attending primary healthcare centers: results of the Portuguese erectile dysfunction study. </w:t>
      </w:r>
      <w:r w:rsidRPr="00E51A56">
        <w:rPr>
          <w:i/>
          <w:iCs/>
          <w:sz w:val="20"/>
          <w:szCs w:val="20"/>
          <w:lang w:val="en-US"/>
        </w:rPr>
        <w:t xml:space="preserve">J Sex Med, </w:t>
      </w:r>
      <w:r w:rsidRPr="00E51A56">
        <w:rPr>
          <w:sz w:val="20"/>
          <w:szCs w:val="20"/>
          <w:lang w:val="en-US"/>
        </w:rPr>
        <w:t>5</w:t>
      </w:r>
      <w:r w:rsidRPr="00E51A56">
        <w:rPr>
          <w:bCs/>
          <w:sz w:val="20"/>
          <w:szCs w:val="20"/>
          <w:lang w:val="en-US"/>
        </w:rPr>
        <w:t xml:space="preserve">, </w:t>
      </w:r>
      <w:r w:rsidRPr="00E51A56">
        <w:rPr>
          <w:sz w:val="20"/>
          <w:szCs w:val="20"/>
          <w:lang w:val="en-US"/>
        </w:rPr>
        <w:t>1317-24.</w:t>
      </w:r>
      <w:bookmarkStart w:id="119" w:name="_Ref423373907"/>
      <w:bookmarkEnd w:id="118"/>
    </w:p>
    <w:p w:rsidR="00F8107E" w:rsidRPr="00E51A56" w:rsidRDefault="00F8107E" w:rsidP="00E51A56">
      <w:pPr>
        <w:pStyle w:val="PargrafodaLista"/>
        <w:numPr>
          <w:ilvl w:val="0"/>
          <w:numId w:val="24"/>
        </w:numPr>
        <w:shd w:val="clear" w:color="auto" w:fill="FFFFFF"/>
        <w:spacing w:before="100" w:beforeAutospacing="1" w:after="100" w:afterAutospacing="1" w:line="240" w:lineRule="auto"/>
        <w:ind w:left="284" w:hanging="284"/>
        <w:jc w:val="both"/>
        <w:rPr>
          <w:rStyle w:val="Hiperligao"/>
          <w:rFonts w:cs="Arial"/>
          <w:color w:val="auto"/>
          <w:sz w:val="20"/>
          <w:szCs w:val="20"/>
          <w:u w:val="none"/>
        </w:rPr>
      </w:pPr>
      <w:bookmarkStart w:id="120" w:name="_Ref423372991"/>
      <w:bookmarkEnd w:id="119"/>
      <w:r w:rsidRPr="00E51A56">
        <w:rPr>
          <w:rStyle w:val="Hiperligao"/>
          <w:rFonts w:eastAsia="FreeSans" w:cs="FreeSans"/>
          <w:color w:val="auto"/>
          <w:sz w:val="20"/>
          <w:szCs w:val="20"/>
          <w:u w:val="none"/>
        </w:rPr>
        <w:t>Tomada N (2010) Disfunção Sexual Masculina – Disfunção Eréctil. Associação Portuguesa de Urologia.</w:t>
      </w:r>
      <w:bookmarkEnd w:id="120"/>
      <w:r w:rsidRPr="00E51A56">
        <w:rPr>
          <w:rStyle w:val="Hiperligao"/>
          <w:rFonts w:eastAsia="FreeSans" w:cs="FreeSans"/>
          <w:color w:val="auto"/>
          <w:sz w:val="20"/>
          <w:szCs w:val="20"/>
          <w:u w:val="none"/>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121" w:name="_Ref423374667"/>
      <w:r w:rsidRPr="00E51A56">
        <w:rPr>
          <w:sz w:val="20"/>
          <w:szCs w:val="20"/>
          <w:lang w:val="en-US"/>
        </w:rPr>
        <w:t>Tostes R, Carneiro FS, Lee AJ, Giachini FRC, Leite R, Osawa Y, Webb RC (2008) Cigarette Smoking and Erectile Dysfunction: Focus on NO Bioavailability and ROS Generation.</w:t>
      </w:r>
      <w:r w:rsidRPr="00E51A56">
        <w:rPr>
          <w:i/>
          <w:sz w:val="20"/>
          <w:szCs w:val="20"/>
          <w:lang w:val="en-US"/>
        </w:rPr>
        <w:t xml:space="preserve"> J Sex Med</w:t>
      </w:r>
      <w:r w:rsidRPr="00E51A56">
        <w:rPr>
          <w:sz w:val="20"/>
          <w:szCs w:val="20"/>
          <w:lang w:val="en-US"/>
        </w:rPr>
        <w:t>.; 5(6): 1284–1295.</w:t>
      </w:r>
      <w:bookmarkEnd w:id="121"/>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122" w:name="_Ref423375356"/>
      <w:r w:rsidRPr="00E51A56">
        <w:rPr>
          <w:sz w:val="20"/>
          <w:szCs w:val="20"/>
          <w:lang w:val="en-US"/>
        </w:rPr>
        <w:t xml:space="preserve">Valles-Antuña C, Fernandez-Gomez J, Fernandez-Gomez F (2011) Peripheral neuropathy: an underdiagnosed cause of erectile dysfunction. </w:t>
      </w:r>
      <w:r w:rsidRPr="00E51A56">
        <w:rPr>
          <w:i/>
          <w:sz w:val="20"/>
          <w:szCs w:val="20"/>
          <w:lang w:val="en-US"/>
        </w:rPr>
        <w:t xml:space="preserve">BJU </w:t>
      </w:r>
      <w:proofErr w:type="gramStart"/>
      <w:r w:rsidRPr="00E51A56">
        <w:rPr>
          <w:i/>
          <w:sz w:val="20"/>
          <w:szCs w:val="20"/>
          <w:lang w:val="en-US"/>
        </w:rPr>
        <w:t>International</w:t>
      </w:r>
      <w:r w:rsidRPr="00E51A56">
        <w:rPr>
          <w:sz w:val="20"/>
          <w:szCs w:val="20"/>
          <w:lang w:val="en-US"/>
        </w:rPr>
        <w:t>.;</w:t>
      </w:r>
      <w:proofErr w:type="gramEnd"/>
      <w:r w:rsidRPr="00E51A56">
        <w:rPr>
          <w:sz w:val="20"/>
          <w:szCs w:val="20"/>
          <w:lang w:val="en-US"/>
        </w:rPr>
        <w:t xml:space="preserve"> 108(11):1855-1859.</w:t>
      </w:r>
      <w:bookmarkEnd w:id="122"/>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123" w:name="_Ref423372930"/>
      <w:r w:rsidRPr="00E51A56">
        <w:rPr>
          <w:rFonts w:cs="Arial"/>
          <w:sz w:val="20"/>
          <w:szCs w:val="20"/>
          <w:lang w:val="en-US"/>
        </w:rPr>
        <w:t>Vasan SS (2010) Synopsis of results from European male ageing study.</w:t>
      </w:r>
      <w:r w:rsidRPr="00E51A56">
        <w:rPr>
          <w:rFonts w:cs="Arial"/>
          <w:i/>
          <w:sz w:val="20"/>
          <w:szCs w:val="20"/>
          <w:lang w:val="en-US"/>
        </w:rPr>
        <w:t xml:space="preserve"> J Midlife </w:t>
      </w:r>
      <w:proofErr w:type="gramStart"/>
      <w:r w:rsidRPr="00E51A56">
        <w:rPr>
          <w:rFonts w:cs="Arial"/>
          <w:i/>
          <w:sz w:val="20"/>
          <w:szCs w:val="20"/>
          <w:lang w:val="en-US"/>
        </w:rPr>
        <w:t>Health</w:t>
      </w:r>
      <w:r w:rsidRPr="00E51A56">
        <w:rPr>
          <w:rFonts w:cs="Arial"/>
          <w:sz w:val="20"/>
          <w:szCs w:val="20"/>
          <w:lang w:val="en-US"/>
        </w:rPr>
        <w:t>.;</w:t>
      </w:r>
      <w:proofErr w:type="gramEnd"/>
      <w:r w:rsidRPr="00E51A56">
        <w:rPr>
          <w:rFonts w:cs="Arial"/>
          <w:sz w:val="20"/>
          <w:szCs w:val="20"/>
          <w:lang w:val="en-US"/>
        </w:rPr>
        <w:t xml:space="preserve"> 1(2):93–94.</w:t>
      </w:r>
      <w:bookmarkEnd w:id="123"/>
      <w:r w:rsidRPr="00E51A56">
        <w:rPr>
          <w:rFonts w:cs="Arial"/>
          <w:sz w:val="20"/>
          <w:szCs w:val="20"/>
          <w:lang w:val="en-US"/>
        </w:rPr>
        <w:t xml:space="preserve"> </w:t>
      </w:r>
    </w:p>
    <w:bookmarkStart w:id="124" w:name="_Ref431224507"/>
    <w:p w:rsidR="00F8107E" w:rsidRPr="00E51A56" w:rsidRDefault="004F2037" w:rsidP="00E51A56">
      <w:pPr>
        <w:pStyle w:val="PargrafodaLista"/>
        <w:numPr>
          <w:ilvl w:val="0"/>
          <w:numId w:val="24"/>
        </w:numPr>
        <w:shd w:val="clear" w:color="auto" w:fill="FFFFFF"/>
        <w:spacing w:before="90" w:after="90" w:line="270" w:lineRule="atLeast"/>
        <w:ind w:left="284" w:hanging="284"/>
        <w:jc w:val="both"/>
        <w:rPr>
          <w:rFonts w:cs="Arial"/>
          <w:sz w:val="20"/>
          <w:szCs w:val="20"/>
          <w:lang w:val="en-US"/>
        </w:rPr>
      </w:pPr>
      <w:r w:rsidRPr="00E51A56">
        <w:rPr>
          <w:sz w:val="20"/>
          <w:szCs w:val="20"/>
        </w:rPr>
        <w:fldChar w:fldCharType="begin"/>
      </w:r>
      <w:r w:rsidR="00077FDA" w:rsidRPr="002557CD">
        <w:rPr>
          <w:sz w:val="20"/>
          <w:szCs w:val="20"/>
          <w:lang w:val="en-US"/>
        </w:rPr>
        <w:instrText>HYPERLINK "http://humrep.oxfordjournals.org/search?author1=R.+Vassena&amp;sortspec=date&amp;submit=Submit"</w:instrText>
      </w:r>
      <w:r w:rsidRPr="00E51A56">
        <w:rPr>
          <w:sz w:val="20"/>
          <w:szCs w:val="20"/>
        </w:rPr>
        <w:fldChar w:fldCharType="separate"/>
      </w:r>
      <w:r w:rsidR="00F8107E" w:rsidRPr="00E51A56">
        <w:rPr>
          <w:rStyle w:val="Hiperligao"/>
          <w:rFonts w:cs="Lucida Sans Unicode"/>
          <w:bCs/>
          <w:color w:val="auto"/>
          <w:sz w:val="20"/>
          <w:szCs w:val="20"/>
          <w:u w:val="none"/>
          <w:bdr w:val="none" w:sz="0" w:space="0" w:color="auto" w:frame="1"/>
          <w:lang w:val="en-US"/>
        </w:rPr>
        <w:t xml:space="preserve"> Vassena</w:t>
      </w:r>
      <w:r w:rsidRPr="00E51A56">
        <w:rPr>
          <w:sz w:val="20"/>
          <w:szCs w:val="20"/>
        </w:rPr>
        <w:fldChar w:fldCharType="end"/>
      </w:r>
      <w:r w:rsidR="00F8107E" w:rsidRPr="00E51A56">
        <w:rPr>
          <w:rFonts w:cs="Lucida Sans Unicode"/>
          <w:sz w:val="20"/>
          <w:szCs w:val="20"/>
          <w:bdr w:val="none" w:sz="0" w:space="0" w:color="auto" w:frame="1"/>
          <w:lang w:val="en-US"/>
        </w:rPr>
        <w:t xml:space="preserve"> R, </w:t>
      </w:r>
      <w:hyperlink r:id="rId44" w:history="1">
        <w:r w:rsidR="00F8107E" w:rsidRPr="00E51A56">
          <w:rPr>
            <w:rStyle w:val="Hiperligao"/>
            <w:rFonts w:cs="Lucida Sans Unicode"/>
            <w:bCs/>
            <w:color w:val="auto"/>
            <w:sz w:val="20"/>
            <w:szCs w:val="20"/>
            <w:u w:val="none"/>
            <w:bdr w:val="none" w:sz="0" w:space="0" w:color="auto" w:frame="1"/>
            <w:lang w:val="en-US"/>
          </w:rPr>
          <w:t>Eguizabal</w:t>
        </w:r>
      </w:hyperlink>
      <w:r w:rsidR="00F8107E" w:rsidRPr="00E51A56">
        <w:rPr>
          <w:rStyle w:val="name"/>
          <w:rFonts w:cs="Lucida Sans Unicode"/>
          <w:bCs/>
          <w:sz w:val="20"/>
          <w:szCs w:val="20"/>
          <w:bdr w:val="none" w:sz="0" w:space="0" w:color="auto" w:frame="1"/>
          <w:lang w:val="en-US"/>
        </w:rPr>
        <w:t xml:space="preserve"> C</w:t>
      </w:r>
      <w:r w:rsidR="00F8107E" w:rsidRPr="00E51A56">
        <w:rPr>
          <w:rFonts w:cs="Lucida Sans Unicode"/>
          <w:bCs/>
          <w:sz w:val="20"/>
          <w:szCs w:val="20"/>
          <w:lang w:val="en-US"/>
        </w:rPr>
        <w:t>,</w:t>
      </w:r>
      <w:hyperlink r:id="rId45" w:history="1">
        <w:r w:rsidR="00F8107E" w:rsidRPr="00E51A56">
          <w:rPr>
            <w:rStyle w:val="Hiperligao"/>
            <w:rFonts w:cs="Lucida Sans Unicode"/>
            <w:bCs/>
            <w:color w:val="auto"/>
            <w:sz w:val="20"/>
            <w:szCs w:val="20"/>
            <w:u w:val="none"/>
            <w:bdr w:val="none" w:sz="0" w:space="0" w:color="auto" w:frame="1"/>
            <w:lang w:val="en-US"/>
          </w:rPr>
          <w:t xml:space="preserve"> Heindryckx</w:t>
        </w:r>
      </w:hyperlink>
      <w:r w:rsidR="00F8107E" w:rsidRPr="00E51A56">
        <w:rPr>
          <w:rFonts w:cs="Lucida Sans Unicode"/>
          <w:sz w:val="20"/>
          <w:szCs w:val="20"/>
          <w:bdr w:val="none" w:sz="0" w:space="0" w:color="auto" w:frame="1"/>
          <w:lang w:val="en-US"/>
        </w:rPr>
        <w:t xml:space="preserve"> B</w:t>
      </w:r>
      <w:r w:rsidR="00F8107E" w:rsidRPr="00E51A56">
        <w:rPr>
          <w:rFonts w:cs="Lucida Sans Unicode"/>
          <w:bCs/>
          <w:sz w:val="20"/>
          <w:szCs w:val="20"/>
          <w:lang w:val="en-US"/>
        </w:rPr>
        <w:t>,</w:t>
      </w:r>
      <w:r w:rsidR="00F8107E" w:rsidRPr="00E51A56">
        <w:rPr>
          <w:rStyle w:val="apple-converted-space"/>
          <w:rFonts w:cs="Lucida Sans Unicode"/>
          <w:bCs/>
          <w:sz w:val="20"/>
          <w:szCs w:val="20"/>
          <w:lang w:val="en-US"/>
        </w:rPr>
        <w:t> </w:t>
      </w:r>
      <w:hyperlink r:id="rId46" w:history="1">
        <w:r w:rsidR="00F8107E" w:rsidRPr="00E51A56">
          <w:rPr>
            <w:rStyle w:val="Hiperligao"/>
            <w:rFonts w:cs="Lucida Sans Unicode"/>
            <w:bCs/>
            <w:color w:val="auto"/>
            <w:sz w:val="20"/>
            <w:szCs w:val="20"/>
            <w:u w:val="none"/>
            <w:bdr w:val="none" w:sz="0" w:space="0" w:color="auto" w:frame="1"/>
            <w:lang w:val="en-US"/>
          </w:rPr>
          <w:t xml:space="preserve"> Sermon</w:t>
        </w:r>
      </w:hyperlink>
      <w:hyperlink r:id="rId47" w:anchor="aff-4" w:history="1"/>
      <w:r w:rsidR="00F8107E" w:rsidRPr="00E51A56">
        <w:rPr>
          <w:rFonts w:cs="Lucida Sans Unicode"/>
          <w:bCs/>
          <w:sz w:val="20"/>
          <w:szCs w:val="20"/>
          <w:lang w:val="en-US"/>
        </w:rPr>
        <w:t xml:space="preserve"> K, </w:t>
      </w:r>
      <w:hyperlink r:id="rId48" w:history="1">
        <w:r w:rsidR="00F8107E" w:rsidRPr="00E51A56">
          <w:rPr>
            <w:rStyle w:val="Hiperligao"/>
            <w:rFonts w:cs="Lucida Sans Unicode"/>
            <w:bCs/>
            <w:color w:val="auto"/>
            <w:sz w:val="20"/>
            <w:szCs w:val="20"/>
            <w:u w:val="none"/>
            <w:bdr w:val="none" w:sz="0" w:space="0" w:color="auto" w:frame="1"/>
            <w:lang w:val="en-US"/>
          </w:rPr>
          <w:t>Simon</w:t>
        </w:r>
      </w:hyperlink>
      <w:r w:rsidR="00F8107E" w:rsidRPr="00E51A56">
        <w:rPr>
          <w:rFonts w:cs="Lucida Sans Unicode"/>
          <w:sz w:val="20"/>
          <w:szCs w:val="20"/>
          <w:bdr w:val="none" w:sz="0" w:space="0" w:color="auto" w:frame="1"/>
          <w:lang w:val="en-US"/>
        </w:rPr>
        <w:t xml:space="preserve"> C</w:t>
      </w:r>
      <w:r w:rsidR="00F8107E" w:rsidRPr="00E51A56">
        <w:rPr>
          <w:rFonts w:cs="Lucida Sans Unicode"/>
          <w:bCs/>
          <w:sz w:val="20"/>
          <w:szCs w:val="20"/>
          <w:lang w:val="en-US"/>
        </w:rPr>
        <w:t>,</w:t>
      </w:r>
      <w:r w:rsidR="00F8107E" w:rsidRPr="00E51A56">
        <w:rPr>
          <w:rStyle w:val="apple-converted-space"/>
          <w:rFonts w:cs="Lucida Sans Unicode"/>
          <w:bCs/>
          <w:sz w:val="20"/>
          <w:szCs w:val="20"/>
          <w:lang w:val="en-US"/>
        </w:rPr>
        <w:t> </w:t>
      </w:r>
      <w:hyperlink r:id="rId49" w:history="1">
        <w:r w:rsidR="00F8107E" w:rsidRPr="00E51A56">
          <w:rPr>
            <w:rStyle w:val="Hiperligao"/>
            <w:rFonts w:cs="Lucida Sans Unicode"/>
            <w:bCs/>
            <w:color w:val="auto"/>
            <w:sz w:val="20"/>
            <w:szCs w:val="20"/>
            <w:u w:val="none"/>
            <w:bdr w:val="none" w:sz="0" w:space="0" w:color="auto" w:frame="1"/>
            <w:lang w:val="en-US"/>
          </w:rPr>
          <w:t>van Pelt</w:t>
        </w:r>
      </w:hyperlink>
      <w:r w:rsidR="00F8107E" w:rsidRPr="00E51A56">
        <w:rPr>
          <w:rStyle w:val="name"/>
          <w:rFonts w:cs="Lucida Sans Unicode"/>
          <w:bCs/>
          <w:sz w:val="20"/>
          <w:szCs w:val="20"/>
          <w:bdr w:val="none" w:sz="0" w:space="0" w:color="auto" w:frame="1"/>
          <w:lang w:val="en-US"/>
        </w:rPr>
        <w:t xml:space="preserve"> AMM</w:t>
      </w:r>
      <w:r w:rsidR="00F8107E" w:rsidRPr="00E51A56">
        <w:rPr>
          <w:rFonts w:cs="Lucida Sans Unicode"/>
          <w:bCs/>
          <w:sz w:val="20"/>
          <w:szCs w:val="20"/>
          <w:lang w:val="en-US"/>
        </w:rPr>
        <w:t xml:space="preserve">, </w:t>
      </w:r>
      <w:hyperlink r:id="rId50" w:history="1">
        <w:r w:rsidR="00F8107E" w:rsidRPr="00E51A56">
          <w:rPr>
            <w:rStyle w:val="Hiperligao"/>
            <w:rFonts w:cs="Lucida Sans Unicode"/>
            <w:bCs/>
            <w:color w:val="auto"/>
            <w:sz w:val="20"/>
            <w:szCs w:val="20"/>
            <w:u w:val="none"/>
            <w:bdr w:val="none" w:sz="0" w:space="0" w:color="auto" w:frame="1"/>
            <w:lang w:val="en-US"/>
          </w:rPr>
          <w:t>Veiga</w:t>
        </w:r>
      </w:hyperlink>
      <w:r w:rsidR="00F8107E" w:rsidRPr="00E51A56">
        <w:rPr>
          <w:rStyle w:val="name"/>
          <w:rFonts w:cs="Lucida Sans Unicode"/>
          <w:bCs/>
          <w:sz w:val="20"/>
          <w:szCs w:val="20"/>
          <w:bdr w:val="none" w:sz="0" w:space="0" w:color="auto" w:frame="1"/>
          <w:lang w:val="en-US"/>
        </w:rPr>
        <w:t xml:space="preserve"> A</w:t>
      </w:r>
      <w:r w:rsidR="00F8107E" w:rsidRPr="00E51A56">
        <w:rPr>
          <w:rStyle w:val="name"/>
          <w:rFonts w:cs="Lucida Sans Unicode"/>
          <w:sz w:val="20"/>
          <w:szCs w:val="20"/>
          <w:bdr w:val="none" w:sz="0" w:space="0" w:color="auto" w:frame="1"/>
          <w:lang w:val="en-US"/>
        </w:rPr>
        <w:t xml:space="preserve">, </w:t>
      </w:r>
      <w:hyperlink r:id="rId51" w:history="1">
        <w:r w:rsidR="00F8107E" w:rsidRPr="00E51A56">
          <w:rPr>
            <w:rStyle w:val="Hiperligao"/>
            <w:rFonts w:cs="Lucida Sans Unicode"/>
            <w:bCs/>
            <w:color w:val="auto"/>
            <w:sz w:val="20"/>
            <w:szCs w:val="20"/>
            <w:u w:val="none"/>
            <w:bdr w:val="none" w:sz="0" w:space="0" w:color="auto" w:frame="1"/>
            <w:lang w:val="en-US"/>
          </w:rPr>
          <w:t xml:space="preserve"> Zambelli</w:t>
        </w:r>
      </w:hyperlink>
      <w:r w:rsidR="00F8107E" w:rsidRPr="00E51A56">
        <w:rPr>
          <w:rStyle w:val="name"/>
          <w:rFonts w:cs="Lucida Sans Unicode"/>
          <w:sz w:val="20"/>
          <w:szCs w:val="20"/>
          <w:bdr w:val="none" w:sz="0" w:space="0" w:color="auto" w:frame="1"/>
          <w:lang w:val="en-US"/>
        </w:rPr>
        <w:t xml:space="preserve"> F (2015)</w:t>
      </w:r>
      <w:r w:rsidR="00F8107E" w:rsidRPr="00E51A56">
        <w:rPr>
          <w:sz w:val="20"/>
          <w:szCs w:val="20"/>
          <w:lang w:val="en-US"/>
        </w:rPr>
        <w:t xml:space="preserve"> Stem cells in reproductive medicine: ready for the patient? </w:t>
      </w:r>
      <w:r w:rsidR="00F8107E" w:rsidRPr="00E51A56">
        <w:rPr>
          <w:i/>
          <w:sz w:val="20"/>
          <w:szCs w:val="20"/>
          <w:lang w:val="en-US"/>
        </w:rPr>
        <w:t>Human Reproduction</w:t>
      </w:r>
      <w:r w:rsidR="00F8107E" w:rsidRPr="00E51A56">
        <w:rPr>
          <w:sz w:val="20"/>
          <w:szCs w:val="20"/>
          <w:lang w:val="en-US"/>
        </w:rPr>
        <w:t>. 0(0): 1 –8</w:t>
      </w:r>
      <w:bookmarkEnd w:id="124"/>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125" w:name="_Ref423372941"/>
      <w:r w:rsidRPr="00E51A56">
        <w:rPr>
          <w:sz w:val="20"/>
          <w:szCs w:val="20"/>
        </w:rPr>
        <w:t>Vendeira P, Pereira NM, Tomada N, La Fuente JM (2011) Estudo EPISEX-PT/Masculino: prevalência das disfunções sexuais masculinas em Portugal</w:t>
      </w:r>
      <w:r w:rsidRPr="00E51A56">
        <w:rPr>
          <w:i/>
          <w:sz w:val="20"/>
          <w:szCs w:val="20"/>
        </w:rPr>
        <w:t xml:space="preserve">. </w:t>
      </w:r>
      <w:proofErr w:type="gramStart"/>
      <w:r w:rsidRPr="00E51A56">
        <w:rPr>
          <w:i/>
          <w:sz w:val="20"/>
          <w:szCs w:val="20"/>
        </w:rPr>
        <w:t>iSEX</w:t>
      </w:r>
      <w:proofErr w:type="gramEnd"/>
      <w:r w:rsidRPr="00E51A56">
        <w:rPr>
          <w:i/>
          <w:sz w:val="20"/>
          <w:szCs w:val="20"/>
        </w:rPr>
        <w:t xml:space="preserve"> Cadernos de Sexologia</w:t>
      </w:r>
      <w:r w:rsidRPr="00E51A56">
        <w:rPr>
          <w:sz w:val="20"/>
          <w:szCs w:val="20"/>
        </w:rPr>
        <w:t>.; 4: 15-22.</w:t>
      </w:r>
      <w:bookmarkEnd w:id="125"/>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Style w:val="Hiperligao"/>
          <w:color w:val="auto"/>
          <w:sz w:val="20"/>
          <w:szCs w:val="20"/>
          <w:u w:val="none"/>
          <w:lang w:val="en-US"/>
        </w:rPr>
      </w:pPr>
      <w:bookmarkStart w:id="126" w:name="_Ref431221211"/>
      <w:r w:rsidRPr="00E51A56">
        <w:rPr>
          <w:sz w:val="20"/>
          <w:szCs w:val="20"/>
          <w:lang w:val="en-US"/>
        </w:rPr>
        <w:t>Vickers MA, Wright EA (2004) Erectile Dysfunction in the Patient with Diabetes Mellitus. The American Journal of Managed Care. 10: 5-11.</w:t>
      </w:r>
      <w:bookmarkEnd w:id="126"/>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Style w:val="Hiperligao"/>
          <w:color w:val="auto"/>
          <w:sz w:val="20"/>
          <w:szCs w:val="20"/>
          <w:u w:val="none"/>
        </w:rPr>
      </w:pPr>
      <w:bookmarkStart w:id="127" w:name="_Ref431224426"/>
      <w:r w:rsidRPr="00E51A56">
        <w:rPr>
          <w:rStyle w:val="Hiperligao"/>
          <w:color w:val="auto"/>
          <w:sz w:val="20"/>
          <w:szCs w:val="20"/>
          <w:u w:val="none"/>
          <w:lang w:val="en-US"/>
        </w:rPr>
        <w:t xml:space="preserve">Villa Bianca E, Sorrentino B, Mirone V, Cirino G (2011) Hydrogen sulfide and erectile function: a novel therapeutic target. </w:t>
      </w:r>
      <w:r w:rsidRPr="00E51A56">
        <w:rPr>
          <w:rStyle w:val="Hiperligao"/>
          <w:i/>
          <w:color w:val="auto"/>
          <w:sz w:val="20"/>
          <w:szCs w:val="20"/>
          <w:u w:val="none"/>
          <w:lang w:val="en-US"/>
        </w:rPr>
        <w:t>Nat Rev Urol</w:t>
      </w:r>
      <w:r w:rsidRPr="00E51A56">
        <w:rPr>
          <w:rStyle w:val="Hiperligao"/>
          <w:color w:val="auto"/>
          <w:sz w:val="20"/>
          <w:szCs w:val="20"/>
          <w:u w:val="none"/>
          <w:lang w:val="en-US"/>
        </w:rPr>
        <w:t>.; 8:286–289.</w:t>
      </w:r>
      <w:bookmarkEnd w:id="127"/>
      <w:r w:rsidRPr="00E51A56">
        <w:rPr>
          <w:rStyle w:val="Hiperligao"/>
          <w:color w:val="auto"/>
          <w:sz w:val="20"/>
          <w:szCs w:val="20"/>
          <w:u w:val="none"/>
          <w:lang w:val="en-US"/>
        </w:rPr>
        <w:t xml:space="preserve"> </w:t>
      </w:r>
    </w:p>
    <w:p w:rsidR="00F8107E" w:rsidRPr="00E51A56" w:rsidRDefault="00F8107E" w:rsidP="00E51A56">
      <w:pPr>
        <w:pStyle w:val="PargrafodaLista"/>
        <w:numPr>
          <w:ilvl w:val="0"/>
          <w:numId w:val="24"/>
        </w:numPr>
        <w:shd w:val="clear" w:color="auto" w:fill="FFFFFF"/>
        <w:spacing w:before="100" w:beforeAutospacing="1" w:after="100" w:afterAutospacing="1" w:line="240" w:lineRule="auto"/>
        <w:ind w:left="284" w:hanging="284"/>
        <w:jc w:val="both"/>
        <w:rPr>
          <w:sz w:val="20"/>
          <w:szCs w:val="20"/>
        </w:rPr>
      </w:pPr>
      <w:bookmarkStart w:id="128" w:name="_Ref423384075"/>
      <w:r w:rsidRPr="00E51A56">
        <w:rPr>
          <w:rFonts w:cs="Arial"/>
          <w:sz w:val="20"/>
          <w:szCs w:val="20"/>
          <w:lang w:val="en-US"/>
        </w:rPr>
        <w:t>Vinik A, Maser RE, Mitchell BD, Freeman R (2003) Diabetic Autonomic Neuropathy</w:t>
      </w:r>
      <w:r w:rsidRPr="00E51A56">
        <w:rPr>
          <w:rFonts w:cs="Arial"/>
          <w:i/>
          <w:sz w:val="20"/>
          <w:szCs w:val="20"/>
          <w:lang w:val="en-US"/>
        </w:rPr>
        <w:t xml:space="preserve">. </w:t>
      </w:r>
      <w:r w:rsidRPr="00E51A56">
        <w:rPr>
          <w:rFonts w:cs="Arial"/>
          <w:i/>
          <w:sz w:val="20"/>
          <w:szCs w:val="20"/>
        </w:rPr>
        <w:t>Diabetes Care</w:t>
      </w:r>
      <w:r w:rsidRPr="00E51A56">
        <w:rPr>
          <w:rFonts w:cs="Arial"/>
          <w:sz w:val="20"/>
          <w:szCs w:val="20"/>
        </w:rPr>
        <w:t>. 26(5):1553-1579.</w:t>
      </w:r>
      <w:bookmarkEnd w:id="128"/>
      <w:r w:rsidRPr="00E51A56">
        <w:rPr>
          <w:rFonts w:cs="Arial"/>
          <w:sz w:val="20"/>
          <w:szCs w:val="20"/>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129" w:name="_Ref423374445"/>
      <w:r w:rsidRPr="00E51A56">
        <w:rPr>
          <w:sz w:val="20"/>
          <w:szCs w:val="20"/>
          <w:lang w:val="en-US"/>
        </w:rPr>
        <w:t xml:space="preserve">Wang C, Jackson G, Jones TH, Matsumoto AM, Nehra A, et al. (2011) Low Testosterone Associated With Obesity and the Metabolic Syndrome Contributes to Sexual Dysfunction and Cardiovascular Disease Risk in Men With Type 2 Diabetes. </w:t>
      </w:r>
      <w:r w:rsidRPr="00E51A56">
        <w:rPr>
          <w:i/>
          <w:sz w:val="20"/>
          <w:szCs w:val="20"/>
          <w:lang w:val="en-US"/>
        </w:rPr>
        <w:t xml:space="preserve">Diabetes </w:t>
      </w:r>
      <w:proofErr w:type="gramStart"/>
      <w:r w:rsidRPr="00E51A56">
        <w:rPr>
          <w:i/>
          <w:sz w:val="20"/>
          <w:szCs w:val="20"/>
          <w:lang w:val="en-US"/>
        </w:rPr>
        <w:t>Care</w:t>
      </w:r>
      <w:r w:rsidRPr="00E51A56">
        <w:rPr>
          <w:sz w:val="20"/>
          <w:szCs w:val="20"/>
          <w:lang w:val="en-US"/>
        </w:rPr>
        <w:t>.;</w:t>
      </w:r>
      <w:proofErr w:type="gramEnd"/>
      <w:r w:rsidRPr="00E51A56">
        <w:rPr>
          <w:sz w:val="20"/>
          <w:szCs w:val="20"/>
          <w:lang w:val="en-US"/>
        </w:rPr>
        <w:t xml:space="preserve"> 34(7): 1669–1675.</w:t>
      </w:r>
      <w:bookmarkEnd w:id="129"/>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Fonts w:cs="Arial"/>
          <w:sz w:val="20"/>
          <w:szCs w:val="20"/>
          <w:lang w:val="en-US"/>
        </w:rPr>
      </w:pPr>
      <w:bookmarkStart w:id="130" w:name="_Ref423370361"/>
      <w:r w:rsidRPr="00E51A56">
        <w:rPr>
          <w:rFonts w:cs="Arial"/>
          <w:sz w:val="20"/>
          <w:szCs w:val="20"/>
          <w:lang w:val="en-US"/>
        </w:rPr>
        <w:t>Wein AJ, Kavoussi LR, Novick AC, Partin AW, Peters CA (2012) Campbell-Walsh Urology 10th ed. Philadelphia, PA: Elsevier; 1:688-720</w:t>
      </w:r>
      <w:bookmarkEnd w:id="130"/>
    </w:p>
    <w:p w:rsidR="00F8107E" w:rsidRDefault="00F8107E" w:rsidP="00E51A56">
      <w:pPr>
        <w:pStyle w:val="PargrafodaLista"/>
        <w:numPr>
          <w:ilvl w:val="0"/>
          <w:numId w:val="24"/>
        </w:numPr>
        <w:spacing w:before="100" w:beforeAutospacing="1" w:after="100" w:afterAutospacing="1" w:line="240" w:lineRule="auto"/>
        <w:ind w:left="284" w:hanging="284"/>
        <w:jc w:val="both"/>
        <w:rPr>
          <w:sz w:val="20"/>
          <w:szCs w:val="20"/>
        </w:rPr>
      </w:pPr>
      <w:bookmarkStart w:id="131" w:name="_Ref423370363"/>
      <w:r w:rsidRPr="00E51A56">
        <w:rPr>
          <w:sz w:val="20"/>
          <w:szCs w:val="20"/>
          <w:lang w:val="en-US"/>
        </w:rPr>
        <w:t xml:space="preserve">Wespes E, Eardley I, Giuliano F, Hatzichristou D, Hatzimouratidis K, Moncada I, Salonia A, Vardi Y (2013). The updated Guidelines on Male Sexual Dysfunction: erectile dysfunction and premature ejaculation. </w:t>
      </w:r>
      <w:r w:rsidRPr="00E51A56">
        <w:rPr>
          <w:sz w:val="20"/>
          <w:szCs w:val="20"/>
        </w:rPr>
        <w:t>Eur Urol. 2, 3: 6-36</w:t>
      </w:r>
      <w:bookmarkEnd w:id="131"/>
    </w:p>
    <w:p w:rsidR="009748B0" w:rsidRPr="009748B0" w:rsidRDefault="009748B0" w:rsidP="009748B0">
      <w:pPr>
        <w:spacing w:before="100" w:beforeAutospacing="1" w:after="100" w:afterAutospacing="1" w:line="240" w:lineRule="auto"/>
        <w:jc w:val="both"/>
        <w:rPr>
          <w:sz w:val="20"/>
          <w:szCs w:val="20"/>
        </w:rPr>
      </w:pP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sz w:val="20"/>
          <w:szCs w:val="20"/>
          <w:lang w:val="en-US"/>
        </w:rPr>
      </w:pPr>
      <w:bookmarkStart w:id="132" w:name="_Ref423384303"/>
      <w:r w:rsidRPr="00E51A56">
        <w:rPr>
          <w:sz w:val="20"/>
          <w:szCs w:val="20"/>
          <w:lang w:val="en-US"/>
        </w:rPr>
        <w:lastRenderedPageBreak/>
        <w:t xml:space="preserve">Wessels H, Penson DF, Cleary P, Rutledge BN, Lachin JM, McVary KT, Shade DS, Sarma AV (2011) Effect of Intensive Glycemic Therapy on Erectile Function in Men With Typo 1 Diabetes in The Diabetes Control and Complications Trial/Epidemiology of Diabetes Interventions and Complications Study. </w:t>
      </w:r>
      <w:r w:rsidRPr="00E51A56">
        <w:rPr>
          <w:i/>
          <w:sz w:val="20"/>
          <w:szCs w:val="20"/>
          <w:lang w:val="en-US"/>
        </w:rPr>
        <w:t>J Urol.</w:t>
      </w:r>
      <w:r w:rsidRPr="00E51A56">
        <w:rPr>
          <w:sz w:val="20"/>
          <w:szCs w:val="20"/>
          <w:lang w:val="en-US"/>
        </w:rPr>
        <w:t>; 185(5): 1828-1834.</w:t>
      </w:r>
      <w:bookmarkEnd w:id="132"/>
      <w:r w:rsidRPr="00E51A56">
        <w:rPr>
          <w:sz w:val="20"/>
          <w:szCs w:val="20"/>
          <w:lang w:val="en-US"/>
        </w:rPr>
        <w:t xml:space="preserve"> </w:t>
      </w:r>
    </w:p>
    <w:p w:rsidR="00F8107E" w:rsidRPr="00E51A56" w:rsidRDefault="00F8107E" w:rsidP="00E51A56">
      <w:pPr>
        <w:pStyle w:val="PargrafodaLista"/>
        <w:numPr>
          <w:ilvl w:val="0"/>
          <w:numId w:val="24"/>
        </w:numPr>
        <w:spacing w:before="100" w:beforeAutospacing="1" w:after="100" w:afterAutospacing="1" w:line="240" w:lineRule="auto"/>
        <w:ind w:left="284" w:hanging="284"/>
        <w:jc w:val="both"/>
        <w:rPr>
          <w:rStyle w:val="Hiperligao"/>
          <w:color w:val="auto"/>
          <w:sz w:val="20"/>
          <w:szCs w:val="20"/>
          <w:u w:val="none"/>
          <w:lang w:val="en-US"/>
        </w:rPr>
      </w:pPr>
      <w:bookmarkStart w:id="133" w:name="_Ref423385663"/>
      <w:r w:rsidRPr="00E51A56">
        <w:rPr>
          <w:sz w:val="20"/>
          <w:szCs w:val="20"/>
          <w:lang w:val="en-US"/>
        </w:rPr>
        <w:t xml:space="preserve">Wingard C, Fulton D, Husain S (2007) Altered Penile Vascular Reactivity and Erection in the Zucker Obese-Diabetic Rat. </w:t>
      </w:r>
      <w:r w:rsidRPr="00E51A56">
        <w:rPr>
          <w:i/>
          <w:sz w:val="20"/>
          <w:szCs w:val="20"/>
          <w:lang w:val="en-US"/>
        </w:rPr>
        <w:t>J Sex Med.</w:t>
      </w:r>
      <w:r w:rsidRPr="00E51A56">
        <w:rPr>
          <w:sz w:val="20"/>
          <w:szCs w:val="20"/>
          <w:lang w:val="en-US"/>
        </w:rPr>
        <w:t>; 4:348–363.</w:t>
      </w:r>
      <w:bookmarkEnd w:id="133"/>
      <w:r w:rsidRPr="00E51A56">
        <w:rPr>
          <w:sz w:val="20"/>
          <w:szCs w:val="20"/>
          <w:lang w:val="en-US"/>
        </w:rPr>
        <w:t xml:space="preserve"> </w:t>
      </w:r>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sz w:val="20"/>
          <w:szCs w:val="20"/>
          <w:lang w:val="en-US"/>
        </w:rPr>
      </w:pPr>
      <w:bookmarkStart w:id="134" w:name="_Ref423373864"/>
      <w:r w:rsidRPr="00E51A56">
        <w:rPr>
          <w:sz w:val="20"/>
          <w:szCs w:val="20"/>
          <w:lang w:val="en-US"/>
        </w:rPr>
        <w:t>Yamada T, Hara K, Umematsu H, Suzuki R, Kadowaki T (2012) Erectile Dysfunction and Cardiovascular Events in Diabetic Men: A Meta-analysis of Observational Studies. PLoS ONE 7(9): e43673</w:t>
      </w:r>
      <w:bookmarkEnd w:id="134"/>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rStyle w:val="Hiperligao"/>
          <w:rFonts w:eastAsia="FreeSans" w:cs="FreeSans"/>
          <w:color w:val="auto"/>
          <w:sz w:val="20"/>
          <w:szCs w:val="20"/>
          <w:u w:val="none"/>
          <w:lang w:val="en-US"/>
        </w:rPr>
      </w:pPr>
      <w:bookmarkStart w:id="135" w:name="_Ref431222631"/>
      <w:r w:rsidRPr="00E51A56">
        <w:rPr>
          <w:sz w:val="20"/>
          <w:szCs w:val="20"/>
          <w:lang w:val="en-US"/>
        </w:rPr>
        <w:t>Yamanaka M, Shirai M, Shiina H, Tanaka Y, Enokida H, Tsujimura A, Matsumiya K, Okuyama A, Dahiya R (2005) Vascular endothelial growth factor restores erectile function through inhibition of apoptosis in diabetic rat penile crura. J Urol. 173:318–23.</w:t>
      </w:r>
      <w:bookmarkEnd w:id="135"/>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sz w:val="20"/>
          <w:szCs w:val="20"/>
          <w:lang w:val="en-US"/>
        </w:rPr>
      </w:pPr>
      <w:bookmarkStart w:id="136" w:name="_Ref423385666"/>
      <w:r w:rsidRPr="00E51A56">
        <w:rPr>
          <w:sz w:val="20"/>
          <w:szCs w:val="20"/>
          <w:lang w:val="en-US"/>
        </w:rPr>
        <w:t xml:space="preserve">Yao L, Romero MJ, Toque HA, Yang G, Caldwell RB, Caldwell W (2010) </w:t>
      </w:r>
      <w:proofErr w:type="gramStart"/>
      <w:r w:rsidRPr="00E51A56">
        <w:rPr>
          <w:sz w:val="20"/>
          <w:szCs w:val="20"/>
          <w:lang w:val="en-US"/>
        </w:rPr>
        <w:t>The</w:t>
      </w:r>
      <w:proofErr w:type="gramEnd"/>
      <w:r w:rsidRPr="00E51A56">
        <w:rPr>
          <w:sz w:val="20"/>
          <w:szCs w:val="20"/>
          <w:lang w:val="en-US"/>
        </w:rPr>
        <w:t xml:space="preserve"> role of RhoA/Rho kinase pathway in endothelial dysfunction</w:t>
      </w:r>
      <w:r w:rsidRPr="00E51A56">
        <w:rPr>
          <w:i/>
          <w:sz w:val="20"/>
          <w:szCs w:val="20"/>
          <w:lang w:val="en-US"/>
        </w:rPr>
        <w:t>. J Cardiovasc Dis Res</w:t>
      </w:r>
      <w:r w:rsidRPr="00E51A56">
        <w:rPr>
          <w:sz w:val="20"/>
          <w:szCs w:val="20"/>
          <w:lang w:val="en-US"/>
        </w:rPr>
        <w:t>. 1(4):165-70.</w:t>
      </w:r>
      <w:bookmarkEnd w:id="136"/>
      <w:r w:rsidRPr="00E51A56">
        <w:rPr>
          <w:sz w:val="20"/>
          <w:szCs w:val="20"/>
          <w:lang w:val="en-US"/>
        </w:rPr>
        <w:t xml:space="preserve"> </w:t>
      </w:r>
    </w:p>
    <w:p w:rsidR="00F8107E" w:rsidRPr="00E51A56" w:rsidRDefault="00F8107E"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rFonts w:eastAsia="FreeSans" w:cs="FreeSans"/>
          <w:sz w:val="20"/>
          <w:szCs w:val="20"/>
          <w:lang w:val="en-US"/>
        </w:rPr>
      </w:pPr>
      <w:bookmarkStart w:id="137" w:name="_Ref423372481"/>
      <w:r w:rsidRPr="00E51A56">
        <w:rPr>
          <w:rFonts w:cs="NewCenturySchlbk-Roman"/>
          <w:sz w:val="20"/>
          <w:szCs w:val="20"/>
          <w:lang w:val="en-US"/>
        </w:rPr>
        <w:t xml:space="preserve">Zhang MG, Shen ZJ, Zhang CM, Wu W, Gao PJ, Chen SW, and Zhou WL (2011) Vasoactive intestinal polypeptide, an erectile neurotransmitter, improves erectile function more significantly in castrated rats than in normal rats. </w:t>
      </w:r>
      <w:r w:rsidRPr="00E51A56">
        <w:rPr>
          <w:rFonts w:cs="NewCenturySchlbk-Roman"/>
          <w:i/>
          <w:sz w:val="20"/>
          <w:szCs w:val="20"/>
          <w:lang w:val="en-US"/>
        </w:rPr>
        <w:t>BJU Int</w:t>
      </w:r>
      <w:r w:rsidRPr="00E51A56">
        <w:rPr>
          <w:rFonts w:cs="NewCenturySchlbk-Roman"/>
          <w:sz w:val="20"/>
          <w:szCs w:val="20"/>
          <w:lang w:val="en-US"/>
        </w:rPr>
        <w:t>. 108: 440–446</w:t>
      </w:r>
      <w:bookmarkEnd w:id="137"/>
    </w:p>
    <w:p w:rsidR="00E51A56" w:rsidRPr="00E51A56" w:rsidRDefault="00E51A56" w:rsidP="00E51A56">
      <w:pPr>
        <w:pStyle w:val="PargrafodaLista"/>
        <w:numPr>
          <w:ilvl w:val="0"/>
          <w:numId w:val="24"/>
        </w:numPr>
        <w:autoSpaceDE w:val="0"/>
        <w:autoSpaceDN w:val="0"/>
        <w:adjustRightInd w:val="0"/>
        <w:spacing w:before="100" w:beforeAutospacing="1" w:after="100" w:afterAutospacing="1" w:line="240" w:lineRule="auto"/>
        <w:ind w:left="284" w:hanging="284"/>
        <w:jc w:val="both"/>
        <w:rPr>
          <w:rFonts w:eastAsia="FreeSans" w:cs="FreeSans"/>
          <w:sz w:val="20"/>
          <w:szCs w:val="20"/>
          <w:lang w:val="en-US"/>
        </w:rPr>
      </w:pPr>
      <w:bookmarkStart w:id="138" w:name="_Ref423385719"/>
      <w:r w:rsidRPr="00E51A56">
        <w:rPr>
          <w:rStyle w:val="Hiperligao"/>
          <w:color w:val="auto"/>
          <w:sz w:val="20"/>
          <w:szCs w:val="20"/>
          <w:u w:val="none"/>
          <w:lang w:val="en-US"/>
        </w:rPr>
        <w:t xml:space="preserve">Saad F, Yassin A, Almehmadi Y, Doros G, Gooren L (2015) Effects of long-term testosterone replacement therapy, with a temporary intermission, on glycemic control of nine hypogonadal men with type 1 diabetes mellitus - a series of case reports. </w:t>
      </w:r>
      <w:r w:rsidRPr="00E51A56">
        <w:rPr>
          <w:rStyle w:val="Hiperligao"/>
          <w:i/>
          <w:color w:val="auto"/>
          <w:sz w:val="20"/>
          <w:szCs w:val="20"/>
          <w:u w:val="none"/>
          <w:lang w:val="en-US"/>
        </w:rPr>
        <w:t>Aging Male</w:t>
      </w:r>
      <w:r w:rsidRPr="00E51A56">
        <w:rPr>
          <w:rStyle w:val="Hiperligao"/>
          <w:color w:val="auto"/>
          <w:sz w:val="20"/>
          <w:szCs w:val="20"/>
          <w:u w:val="none"/>
          <w:lang w:val="en-US"/>
        </w:rPr>
        <w:t>. 15:1-5</w:t>
      </w:r>
      <w:bookmarkEnd w:id="138"/>
    </w:p>
    <w:p w:rsidR="00F8107E" w:rsidRDefault="00F8107E"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p>
    <w:p w:rsidR="00E51A56" w:rsidRDefault="00E51A56" w:rsidP="00F8107E">
      <w:pPr>
        <w:pStyle w:val="PargrafodaLista"/>
        <w:autoSpaceDE w:val="0"/>
        <w:autoSpaceDN w:val="0"/>
        <w:adjustRightInd w:val="0"/>
        <w:spacing w:before="100" w:beforeAutospacing="1" w:after="100" w:afterAutospacing="1" w:line="240" w:lineRule="auto"/>
        <w:jc w:val="both"/>
        <w:rPr>
          <w:rFonts w:eastAsia="FreeSans" w:cs="FreeSans"/>
          <w:b/>
        </w:rPr>
      </w:pPr>
      <w:bookmarkStart w:id="139" w:name="_GoBack"/>
      <w:bookmarkEnd w:id="139"/>
    </w:p>
    <w:p w:rsidR="00D52A2A" w:rsidRPr="009748B0" w:rsidRDefault="00D52A2A" w:rsidP="009748B0">
      <w:pPr>
        <w:pStyle w:val="PargrafodaLista"/>
        <w:numPr>
          <w:ilvl w:val="0"/>
          <w:numId w:val="35"/>
        </w:numPr>
        <w:autoSpaceDE w:val="0"/>
        <w:autoSpaceDN w:val="0"/>
        <w:adjustRightInd w:val="0"/>
        <w:spacing w:before="100" w:beforeAutospacing="1" w:after="100" w:afterAutospacing="1" w:line="240" w:lineRule="auto"/>
        <w:jc w:val="both"/>
        <w:rPr>
          <w:rFonts w:eastAsia="FreeSans" w:cs="FreeSans"/>
          <w:b/>
        </w:rPr>
      </w:pPr>
      <w:r w:rsidRPr="009748B0">
        <w:rPr>
          <w:rFonts w:eastAsia="FreeSans" w:cs="FreeSans"/>
          <w:b/>
        </w:rPr>
        <w:lastRenderedPageBreak/>
        <w:t>ANEXOS</w:t>
      </w:r>
    </w:p>
    <w:p w:rsidR="00D52A2A" w:rsidRPr="00337F2B" w:rsidRDefault="00D52A2A" w:rsidP="00D52A2A">
      <w:pPr>
        <w:autoSpaceDE w:val="0"/>
        <w:autoSpaceDN w:val="0"/>
        <w:adjustRightInd w:val="0"/>
        <w:spacing w:after="0" w:line="240" w:lineRule="auto"/>
        <w:rPr>
          <w:b/>
          <w:sz w:val="20"/>
          <w:szCs w:val="20"/>
        </w:rPr>
      </w:pPr>
    </w:p>
    <w:p w:rsidR="00243A1A" w:rsidRDefault="00243A1A" w:rsidP="00D52A2A">
      <w:pPr>
        <w:autoSpaceDE w:val="0"/>
        <w:autoSpaceDN w:val="0"/>
        <w:adjustRightInd w:val="0"/>
        <w:spacing w:after="0" w:line="240" w:lineRule="auto"/>
        <w:rPr>
          <w:b/>
        </w:rPr>
      </w:pPr>
      <w:r>
        <w:rPr>
          <w:b/>
        </w:rPr>
        <w:t xml:space="preserve">Tabela 1. </w:t>
      </w:r>
      <w:r w:rsidRPr="00243A1A">
        <w:t xml:space="preserve">Formas curáveis de </w:t>
      </w:r>
      <w:r w:rsidR="00C516A5">
        <w:t>disfunção erétil</w:t>
      </w:r>
    </w:p>
    <w:p w:rsidR="00243A1A" w:rsidRDefault="00243A1A" w:rsidP="00D52A2A">
      <w:pPr>
        <w:autoSpaceDE w:val="0"/>
        <w:autoSpaceDN w:val="0"/>
        <w:adjustRightInd w:val="0"/>
        <w:spacing w:after="0" w:line="240" w:lineRule="auto"/>
        <w:rPr>
          <w:b/>
        </w:rPr>
      </w:pPr>
    </w:p>
    <w:p w:rsidR="00243A1A" w:rsidRDefault="00243A1A" w:rsidP="00D52A2A">
      <w:pPr>
        <w:autoSpaceDE w:val="0"/>
        <w:autoSpaceDN w:val="0"/>
        <w:adjustRightInd w:val="0"/>
        <w:spacing w:after="0" w:line="240" w:lineRule="auto"/>
        <w:rPr>
          <w:b/>
        </w:rPr>
      </w:pPr>
    </w:p>
    <w:tbl>
      <w:tblPr>
        <w:tblStyle w:val="SombreadoClaro-Cor11"/>
        <w:tblW w:w="0" w:type="auto"/>
        <w:tblLook w:val="04A0" w:firstRow="1" w:lastRow="0" w:firstColumn="1" w:lastColumn="0" w:noHBand="0" w:noVBand="1"/>
      </w:tblPr>
      <w:tblGrid>
        <w:gridCol w:w="3227"/>
        <w:gridCol w:w="5417"/>
      </w:tblGrid>
      <w:tr w:rsidR="00243A1A" w:rsidRPr="00A13D94" w:rsidTr="00A13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rsidR="00243A1A" w:rsidRPr="00A13D94" w:rsidRDefault="00243A1A" w:rsidP="00D52A2A">
            <w:pPr>
              <w:autoSpaceDE w:val="0"/>
              <w:autoSpaceDN w:val="0"/>
              <w:adjustRightInd w:val="0"/>
              <w:rPr>
                <w:color w:val="auto"/>
              </w:rPr>
            </w:pPr>
            <w:r w:rsidRPr="00A13D94">
              <w:rPr>
                <w:color w:val="auto"/>
              </w:rPr>
              <w:t>Tipos de DE</w:t>
            </w:r>
          </w:p>
        </w:tc>
        <w:tc>
          <w:tcPr>
            <w:tcW w:w="5417" w:type="dxa"/>
          </w:tcPr>
          <w:p w:rsidR="00243A1A" w:rsidRPr="00A13D94" w:rsidRDefault="00243A1A" w:rsidP="00D52A2A">
            <w:pPr>
              <w:autoSpaceDE w:val="0"/>
              <w:autoSpaceDN w:val="0"/>
              <w:adjustRightInd w:val="0"/>
              <w:cnfStyle w:val="100000000000" w:firstRow="1" w:lastRow="0" w:firstColumn="0" w:lastColumn="0" w:oddVBand="0" w:evenVBand="0" w:oddHBand="0" w:evenHBand="0" w:firstRowFirstColumn="0" w:firstRowLastColumn="0" w:lastRowFirstColumn="0" w:lastRowLastColumn="0"/>
              <w:rPr>
                <w:color w:val="auto"/>
              </w:rPr>
            </w:pPr>
            <w:r w:rsidRPr="00A13D94">
              <w:rPr>
                <w:color w:val="auto"/>
              </w:rPr>
              <w:t>Tratamento</w:t>
            </w:r>
          </w:p>
        </w:tc>
      </w:tr>
      <w:tr w:rsidR="00243A1A" w:rsidRPr="00A13D94" w:rsidTr="00A13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Align w:val="center"/>
          </w:tcPr>
          <w:p w:rsidR="00243A1A" w:rsidRPr="00A13D94" w:rsidRDefault="00243A1A" w:rsidP="00A13D94">
            <w:pPr>
              <w:autoSpaceDE w:val="0"/>
              <w:autoSpaceDN w:val="0"/>
              <w:adjustRightInd w:val="0"/>
              <w:rPr>
                <w:b w:val="0"/>
                <w:color w:val="auto"/>
              </w:rPr>
            </w:pPr>
            <w:r w:rsidRPr="00A13D94">
              <w:rPr>
                <w:b w:val="0"/>
                <w:color w:val="auto"/>
              </w:rPr>
              <w:t>DE psicogénica</w:t>
            </w:r>
          </w:p>
        </w:tc>
        <w:tc>
          <w:tcPr>
            <w:tcW w:w="5417" w:type="dxa"/>
            <w:vAlign w:val="center"/>
          </w:tcPr>
          <w:p w:rsidR="00243A1A" w:rsidRPr="00A13D94" w:rsidRDefault="00A001BB" w:rsidP="00A13D94">
            <w:pPr>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auto"/>
              </w:rPr>
            </w:pPr>
            <w:r w:rsidRPr="00A13D94">
              <w:rPr>
                <w:color w:val="auto"/>
              </w:rPr>
              <w:t>Terapia psicossexual isolada ou em combinação (</w:t>
            </w:r>
            <w:r w:rsidR="00A13D94" w:rsidRPr="00A13D94">
              <w:rPr>
                <w:color w:val="auto"/>
              </w:rPr>
              <w:t>morosa</w:t>
            </w:r>
            <w:r w:rsidRPr="00A13D94">
              <w:rPr>
                <w:color w:val="auto"/>
              </w:rPr>
              <w:t xml:space="preserve"> e com resultados variáveis)</w:t>
            </w:r>
          </w:p>
        </w:tc>
      </w:tr>
      <w:tr w:rsidR="00243A1A" w:rsidRPr="00A13D94" w:rsidTr="00A13D94">
        <w:trPr>
          <w:trHeight w:val="725"/>
        </w:trPr>
        <w:tc>
          <w:tcPr>
            <w:cnfStyle w:val="001000000000" w:firstRow="0" w:lastRow="0" w:firstColumn="1" w:lastColumn="0" w:oddVBand="0" w:evenVBand="0" w:oddHBand="0" w:evenHBand="0" w:firstRowFirstColumn="0" w:firstRowLastColumn="0" w:lastRowFirstColumn="0" w:lastRowLastColumn="0"/>
            <w:tcW w:w="3227" w:type="dxa"/>
            <w:vAlign w:val="center"/>
          </w:tcPr>
          <w:p w:rsidR="00243A1A" w:rsidRPr="00A13D94" w:rsidRDefault="00243A1A" w:rsidP="00A13D94">
            <w:pPr>
              <w:autoSpaceDE w:val="0"/>
              <w:autoSpaceDN w:val="0"/>
              <w:adjustRightInd w:val="0"/>
              <w:rPr>
                <w:b w:val="0"/>
                <w:color w:val="auto"/>
              </w:rPr>
            </w:pPr>
            <w:r w:rsidRPr="00A13D94">
              <w:rPr>
                <w:b w:val="0"/>
                <w:color w:val="auto"/>
              </w:rPr>
              <w:t>DE arteriogénica pós-traumática em doentes jovens</w:t>
            </w:r>
          </w:p>
        </w:tc>
        <w:tc>
          <w:tcPr>
            <w:tcW w:w="5417" w:type="dxa"/>
            <w:vAlign w:val="center"/>
          </w:tcPr>
          <w:p w:rsidR="00243A1A" w:rsidRPr="00A13D94" w:rsidRDefault="00A001BB" w:rsidP="00A13D94">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auto"/>
              </w:rPr>
            </w:pPr>
            <w:r w:rsidRPr="00A13D94">
              <w:rPr>
                <w:color w:val="auto"/>
              </w:rPr>
              <w:t>Revascularização peniana (taxa de sucesso a longo-prazo de 60-70%)</w:t>
            </w:r>
          </w:p>
        </w:tc>
      </w:tr>
      <w:tr w:rsidR="00243A1A" w:rsidRPr="00A13D94" w:rsidTr="00A13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vAlign w:val="center"/>
          </w:tcPr>
          <w:p w:rsidR="00243A1A" w:rsidRPr="00A13D94" w:rsidRDefault="00243A1A" w:rsidP="00A13D94">
            <w:pPr>
              <w:autoSpaceDE w:val="0"/>
              <w:autoSpaceDN w:val="0"/>
              <w:adjustRightInd w:val="0"/>
              <w:rPr>
                <w:b w:val="0"/>
                <w:color w:val="auto"/>
              </w:rPr>
            </w:pPr>
            <w:r w:rsidRPr="00A13D94">
              <w:rPr>
                <w:b w:val="0"/>
                <w:color w:val="auto"/>
              </w:rPr>
              <w:t>DE hormonal</w:t>
            </w:r>
          </w:p>
        </w:tc>
        <w:tc>
          <w:tcPr>
            <w:tcW w:w="5417" w:type="dxa"/>
            <w:vAlign w:val="center"/>
          </w:tcPr>
          <w:p w:rsidR="00243A1A" w:rsidRPr="00A13D94" w:rsidRDefault="00A001BB" w:rsidP="00A13D94">
            <w:pPr>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auto"/>
              </w:rPr>
            </w:pPr>
            <w:r w:rsidRPr="00A13D94">
              <w:rPr>
                <w:color w:val="auto"/>
              </w:rPr>
              <w:t>Terapêutica de substituição com testosterona* (contraindicada na história de cancro da próstata, sintomas urinários baixos de origem prostática e doença cardíaca descompensada)</w:t>
            </w:r>
          </w:p>
        </w:tc>
      </w:tr>
    </w:tbl>
    <w:p w:rsidR="00243A1A" w:rsidRDefault="00243A1A" w:rsidP="00D52A2A">
      <w:pPr>
        <w:autoSpaceDE w:val="0"/>
        <w:autoSpaceDN w:val="0"/>
        <w:adjustRightInd w:val="0"/>
        <w:spacing w:after="0" w:line="240" w:lineRule="auto"/>
        <w:rPr>
          <w:b/>
        </w:rPr>
      </w:pPr>
    </w:p>
    <w:p w:rsidR="00243A1A" w:rsidRPr="00A001BB" w:rsidRDefault="00243A1A" w:rsidP="00D52A2A">
      <w:pPr>
        <w:autoSpaceDE w:val="0"/>
        <w:autoSpaceDN w:val="0"/>
        <w:adjustRightInd w:val="0"/>
        <w:spacing w:after="0" w:line="240" w:lineRule="auto"/>
        <w:rPr>
          <w:sz w:val="18"/>
          <w:szCs w:val="18"/>
        </w:rPr>
      </w:pPr>
      <w:r w:rsidRPr="00A001BB">
        <w:rPr>
          <w:sz w:val="18"/>
          <w:szCs w:val="18"/>
        </w:rPr>
        <w:t>*Requer follow-up com toque retal (DRE), doseamento de antigénio específico da próstata (PSA) e avaliação do hematócrito, atendendo ao desenvolvimento da doença hepática ou prostática.</w:t>
      </w:r>
    </w:p>
    <w:p w:rsidR="00243A1A" w:rsidRPr="000971B1" w:rsidRDefault="00243A1A" w:rsidP="00243A1A">
      <w:pPr>
        <w:autoSpaceDE w:val="0"/>
        <w:autoSpaceDN w:val="0"/>
        <w:adjustRightInd w:val="0"/>
        <w:spacing w:after="0" w:line="240" w:lineRule="auto"/>
        <w:rPr>
          <w:rFonts w:cs="Times New Roman"/>
          <w:bCs/>
          <w:sz w:val="16"/>
          <w:szCs w:val="16"/>
          <w:vertAlign w:val="superscript"/>
        </w:rPr>
      </w:pPr>
      <w:r w:rsidRPr="009420E2">
        <w:rPr>
          <w:rFonts w:cs="Times New Roman"/>
          <w:bCs/>
          <w:sz w:val="16"/>
          <w:szCs w:val="16"/>
        </w:rPr>
        <w:t xml:space="preserve">Adaptado </w:t>
      </w:r>
      <w:proofErr w:type="gramStart"/>
      <w:r w:rsidRPr="009420E2">
        <w:rPr>
          <w:rFonts w:cs="Times New Roman"/>
          <w:bCs/>
          <w:sz w:val="16"/>
          <w:szCs w:val="16"/>
        </w:rPr>
        <w:t>de</w:t>
      </w:r>
      <w:proofErr w:type="gramEnd"/>
      <w:r w:rsidRPr="009420E2">
        <w:rPr>
          <w:rFonts w:cs="Times New Roman"/>
          <w:bCs/>
          <w:sz w:val="16"/>
          <w:szCs w:val="16"/>
        </w:rPr>
        <w:t xml:space="preserve">: “Wespes E, et al. </w:t>
      </w:r>
      <w:r w:rsidRPr="0051082A">
        <w:rPr>
          <w:rFonts w:cs="Times New Roman"/>
          <w:bCs/>
          <w:sz w:val="16"/>
          <w:szCs w:val="16"/>
          <w:lang w:val="en-US"/>
        </w:rPr>
        <w:t xml:space="preserve">(2013). </w:t>
      </w:r>
      <w:r w:rsidRPr="009420E2">
        <w:rPr>
          <w:rFonts w:cs="Times New Roman"/>
          <w:bCs/>
          <w:sz w:val="16"/>
          <w:szCs w:val="16"/>
          <w:lang w:val="en-US"/>
        </w:rPr>
        <w:t xml:space="preserve">The updated Guidelines on Male Sexual Dysfunction: erectile dysfunction and premature ejaculation. </w:t>
      </w:r>
      <w:r w:rsidRPr="009420E2">
        <w:rPr>
          <w:rFonts w:cs="Times New Roman"/>
          <w:bCs/>
          <w:sz w:val="16"/>
          <w:szCs w:val="16"/>
        </w:rPr>
        <w:t>Eur Urol. 2, 3: 6-36”</w:t>
      </w:r>
      <w:r w:rsidR="000971B1" w:rsidRPr="000971B1">
        <w:rPr>
          <w:rFonts w:cs="Times New Roman"/>
          <w:bCs/>
          <w:color w:val="FF0000"/>
          <w:sz w:val="16"/>
          <w:szCs w:val="16"/>
          <w:vertAlign w:val="superscript"/>
        </w:rPr>
        <w:fldChar w:fldCharType="begin"/>
      </w:r>
      <w:r w:rsidR="000971B1" w:rsidRPr="000971B1">
        <w:rPr>
          <w:rFonts w:cs="Times New Roman"/>
          <w:bCs/>
          <w:sz w:val="16"/>
          <w:szCs w:val="16"/>
          <w:vertAlign w:val="superscript"/>
        </w:rPr>
        <w:instrText xml:space="preserve"> REF _Ref423370363 \r \h </w:instrText>
      </w:r>
      <w:r w:rsidR="000971B1" w:rsidRPr="000971B1">
        <w:rPr>
          <w:rFonts w:cs="Times New Roman"/>
          <w:bCs/>
          <w:color w:val="FF0000"/>
          <w:sz w:val="16"/>
          <w:szCs w:val="16"/>
          <w:vertAlign w:val="superscript"/>
        </w:rPr>
      </w:r>
      <w:r w:rsidR="000971B1" w:rsidRPr="000971B1">
        <w:rPr>
          <w:rFonts w:cs="Times New Roman"/>
          <w:bCs/>
          <w:color w:val="FF0000"/>
          <w:sz w:val="16"/>
          <w:szCs w:val="16"/>
          <w:vertAlign w:val="superscript"/>
        </w:rPr>
        <w:instrText xml:space="preserve"> \* MERGEFORMAT </w:instrText>
      </w:r>
      <w:r w:rsidR="000971B1" w:rsidRPr="000971B1">
        <w:rPr>
          <w:rFonts w:cs="Times New Roman"/>
          <w:bCs/>
          <w:color w:val="FF0000"/>
          <w:sz w:val="16"/>
          <w:szCs w:val="16"/>
          <w:vertAlign w:val="superscript"/>
        </w:rPr>
        <w:fldChar w:fldCharType="separate"/>
      </w:r>
      <w:r w:rsidR="00622479">
        <w:rPr>
          <w:rFonts w:cs="Times New Roman"/>
          <w:bCs/>
          <w:sz w:val="16"/>
          <w:szCs w:val="16"/>
          <w:vertAlign w:val="superscript"/>
        </w:rPr>
        <w:t>94</w:t>
      </w:r>
      <w:r w:rsidR="000971B1" w:rsidRPr="000971B1">
        <w:rPr>
          <w:rFonts w:cs="Times New Roman"/>
          <w:bCs/>
          <w:color w:val="FF0000"/>
          <w:sz w:val="16"/>
          <w:szCs w:val="16"/>
          <w:vertAlign w:val="superscript"/>
        </w:rPr>
        <w:fldChar w:fldCharType="end"/>
      </w:r>
    </w:p>
    <w:p w:rsidR="00243A1A" w:rsidRDefault="00243A1A" w:rsidP="00D52A2A">
      <w:pPr>
        <w:autoSpaceDE w:val="0"/>
        <w:autoSpaceDN w:val="0"/>
        <w:adjustRightInd w:val="0"/>
        <w:spacing w:after="0" w:line="240" w:lineRule="auto"/>
        <w:rPr>
          <w:b/>
        </w:rPr>
      </w:pPr>
    </w:p>
    <w:p w:rsidR="00243A1A" w:rsidRDefault="00243A1A" w:rsidP="00D52A2A">
      <w:pPr>
        <w:autoSpaceDE w:val="0"/>
        <w:autoSpaceDN w:val="0"/>
        <w:adjustRightInd w:val="0"/>
        <w:spacing w:after="0" w:line="240" w:lineRule="auto"/>
        <w:rPr>
          <w:b/>
        </w:rPr>
      </w:pPr>
    </w:p>
    <w:p w:rsidR="00D52A2A" w:rsidRPr="00337F2B" w:rsidRDefault="00D52A2A" w:rsidP="00D52A2A">
      <w:pPr>
        <w:autoSpaceDE w:val="0"/>
        <w:autoSpaceDN w:val="0"/>
        <w:adjustRightInd w:val="0"/>
        <w:spacing w:after="0" w:line="240" w:lineRule="auto"/>
        <w:rPr>
          <w:b/>
        </w:rPr>
      </w:pPr>
      <w:r>
        <w:rPr>
          <w:b/>
        </w:rPr>
        <w:t xml:space="preserve">Tabela </w:t>
      </w:r>
      <w:r w:rsidR="00243A1A">
        <w:rPr>
          <w:b/>
        </w:rPr>
        <w:t>2</w:t>
      </w:r>
      <w:r w:rsidRPr="00337F2B">
        <w:rPr>
          <w:b/>
        </w:rPr>
        <w:t xml:space="preserve">. </w:t>
      </w:r>
      <w:r w:rsidRPr="00337F2B">
        <w:t>Exames laboratoriais recomendados na avaliação de disfunção erétil</w:t>
      </w:r>
    </w:p>
    <w:p w:rsidR="00D52A2A" w:rsidRPr="00337F2B" w:rsidRDefault="00D52A2A" w:rsidP="00D52A2A">
      <w:pPr>
        <w:autoSpaceDE w:val="0"/>
        <w:autoSpaceDN w:val="0"/>
        <w:adjustRightInd w:val="0"/>
        <w:spacing w:after="0" w:line="240" w:lineRule="auto"/>
        <w:rPr>
          <w:b/>
        </w:rPr>
      </w:pPr>
    </w:p>
    <w:tbl>
      <w:tblPr>
        <w:tblStyle w:val="SombreadoClaro-Cor12"/>
        <w:tblW w:w="0" w:type="auto"/>
        <w:shd w:val="clear" w:color="auto" w:fill="C6D9F1" w:themeFill="text2" w:themeFillTint="33"/>
        <w:tblLook w:val="04A0" w:firstRow="1" w:lastRow="0" w:firstColumn="1" w:lastColumn="0" w:noHBand="0" w:noVBand="1"/>
      </w:tblPr>
      <w:tblGrid>
        <w:gridCol w:w="8644"/>
      </w:tblGrid>
      <w:tr w:rsidR="00D52A2A" w:rsidRPr="00337F2B" w:rsidTr="003B0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Borders>
              <w:top w:val="single" w:sz="8" w:space="0" w:color="auto"/>
              <w:bottom w:val="single" w:sz="8" w:space="0" w:color="auto"/>
            </w:tcBorders>
            <w:shd w:val="clear" w:color="auto" w:fill="C6D9F1" w:themeFill="text2" w:themeFillTint="33"/>
          </w:tcPr>
          <w:p w:rsidR="00D52A2A" w:rsidRPr="00337F2B" w:rsidRDefault="00D52A2A" w:rsidP="003B0E5A">
            <w:pPr>
              <w:pStyle w:val="PargrafodaLista"/>
              <w:autoSpaceDE w:val="0"/>
              <w:autoSpaceDN w:val="0"/>
              <w:adjustRightInd w:val="0"/>
              <w:rPr>
                <w:b w:val="0"/>
                <w:color w:val="auto"/>
              </w:rPr>
            </w:pPr>
          </w:p>
          <w:p w:rsidR="00D52A2A" w:rsidRPr="00337F2B" w:rsidRDefault="00D52A2A" w:rsidP="00D52A2A">
            <w:pPr>
              <w:pStyle w:val="PargrafodaLista"/>
              <w:numPr>
                <w:ilvl w:val="0"/>
                <w:numId w:val="30"/>
              </w:numPr>
              <w:autoSpaceDE w:val="0"/>
              <w:autoSpaceDN w:val="0"/>
              <w:adjustRightInd w:val="0"/>
              <w:rPr>
                <w:b w:val="0"/>
                <w:color w:val="auto"/>
              </w:rPr>
            </w:pPr>
            <w:r w:rsidRPr="00337F2B">
              <w:rPr>
                <w:b w:val="0"/>
                <w:bCs w:val="0"/>
                <w:color w:val="auto"/>
              </w:rPr>
              <w:t>Hemoglobina Glic</w:t>
            </w:r>
            <w:r w:rsidR="00A13D94">
              <w:rPr>
                <w:b w:val="0"/>
                <w:bCs w:val="0"/>
                <w:color w:val="auto"/>
              </w:rPr>
              <w:t>osil</w:t>
            </w:r>
            <w:r w:rsidRPr="00337F2B">
              <w:rPr>
                <w:b w:val="0"/>
                <w:bCs w:val="0"/>
                <w:color w:val="auto"/>
              </w:rPr>
              <w:t>ada (HbA1c)</w:t>
            </w:r>
          </w:p>
          <w:p w:rsidR="00D52A2A" w:rsidRPr="00337F2B" w:rsidRDefault="00D52A2A" w:rsidP="003B0E5A">
            <w:pPr>
              <w:pStyle w:val="PargrafodaLista"/>
              <w:autoSpaceDE w:val="0"/>
              <w:autoSpaceDN w:val="0"/>
              <w:adjustRightInd w:val="0"/>
              <w:rPr>
                <w:b w:val="0"/>
                <w:color w:val="auto"/>
              </w:rPr>
            </w:pPr>
          </w:p>
          <w:p w:rsidR="00D52A2A" w:rsidRPr="00337F2B" w:rsidRDefault="00D52A2A" w:rsidP="00D52A2A">
            <w:pPr>
              <w:pStyle w:val="PargrafodaLista"/>
              <w:numPr>
                <w:ilvl w:val="0"/>
                <w:numId w:val="30"/>
              </w:numPr>
              <w:autoSpaceDE w:val="0"/>
              <w:autoSpaceDN w:val="0"/>
              <w:adjustRightInd w:val="0"/>
              <w:rPr>
                <w:b w:val="0"/>
                <w:bCs w:val="0"/>
                <w:color w:val="auto"/>
              </w:rPr>
            </w:pPr>
            <w:r w:rsidRPr="00337F2B">
              <w:rPr>
                <w:b w:val="0"/>
                <w:bCs w:val="0"/>
                <w:color w:val="auto"/>
              </w:rPr>
              <w:t>Avaliação do eixo hipotálamo-hipofisário-gonadal</w:t>
            </w:r>
          </w:p>
          <w:p w:rsidR="00D52A2A" w:rsidRPr="00337F2B" w:rsidRDefault="00D52A2A" w:rsidP="003B0E5A">
            <w:pPr>
              <w:autoSpaceDE w:val="0"/>
              <w:autoSpaceDN w:val="0"/>
              <w:adjustRightInd w:val="0"/>
              <w:ind w:left="993"/>
              <w:rPr>
                <w:b w:val="0"/>
                <w:color w:val="auto"/>
              </w:rPr>
            </w:pPr>
            <w:r w:rsidRPr="00337F2B">
              <w:rPr>
                <w:b w:val="0"/>
                <w:color w:val="auto"/>
              </w:rPr>
              <w:t>- Testosterona Total (TT)</w:t>
            </w:r>
          </w:p>
          <w:p w:rsidR="00D52A2A" w:rsidRPr="00337F2B" w:rsidRDefault="00D52A2A" w:rsidP="003B0E5A">
            <w:pPr>
              <w:autoSpaceDE w:val="0"/>
              <w:autoSpaceDN w:val="0"/>
              <w:adjustRightInd w:val="0"/>
              <w:ind w:left="993"/>
              <w:rPr>
                <w:b w:val="0"/>
                <w:color w:val="auto"/>
              </w:rPr>
            </w:pPr>
            <w:r w:rsidRPr="00337F2B">
              <w:rPr>
                <w:b w:val="0"/>
                <w:color w:val="auto"/>
              </w:rPr>
              <w:t>- Testosterona Livre (TL)</w:t>
            </w:r>
          </w:p>
          <w:p w:rsidR="00D52A2A" w:rsidRPr="00337F2B" w:rsidRDefault="00D52A2A" w:rsidP="003B0E5A">
            <w:pPr>
              <w:autoSpaceDE w:val="0"/>
              <w:autoSpaceDN w:val="0"/>
              <w:adjustRightInd w:val="0"/>
              <w:ind w:left="993"/>
              <w:rPr>
                <w:b w:val="0"/>
                <w:color w:val="auto"/>
              </w:rPr>
            </w:pPr>
            <w:r w:rsidRPr="00337F2B">
              <w:rPr>
                <w:b w:val="0"/>
                <w:color w:val="auto"/>
              </w:rPr>
              <w:t>- Globulina de ligação às hormonas sexuais (SHBG)</w:t>
            </w:r>
          </w:p>
          <w:p w:rsidR="00D52A2A" w:rsidRPr="00337F2B" w:rsidRDefault="00D52A2A" w:rsidP="003B0E5A">
            <w:pPr>
              <w:autoSpaceDE w:val="0"/>
              <w:autoSpaceDN w:val="0"/>
              <w:adjustRightInd w:val="0"/>
              <w:ind w:left="993"/>
              <w:rPr>
                <w:b w:val="0"/>
                <w:color w:val="auto"/>
              </w:rPr>
            </w:pPr>
            <w:r w:rsidRPr="00337F2B">
              <w:rPr>
                <w:b w:val="0"/>
                <w:color w:val="auto"/>
              </w:rPr>
              <w:t xml:space="preserve">- </w:t>
            </w:r>
            <w:proofErr w:type="gramStart"/>
            <w:r w:rsidRPr="00337F2B">
              <w:rPr>
                <w:b w:val="0"/>
                <w:color w:val="auto"/>
              </w:rPr>
              <w:t>Prolactina(PL</w:t>
            </w:r>
            <w:proofErr w:type="gramEnd"/>
            <w:r w:rsidRPr="00337F2B">
              <w:rPr>
                <w:b w:val="0"/>
                <w:color w:val="auto"/>
              </w:rPr>
              <w:t>)</w:t>
            </w:r>
          </w:p>
          <w:p w:rsidR="00D52A2A" w:rsidRPr="00337F2B" w:rsidRDefault="00D52A2A" w:rsidP="003B0E5A">
            <w:pPr>
              <w:autoSpaceDE w:val="0"/>
              <w:autoSpaceDN w:val="0"/>
              <w:adjustRightInd w:val="0"/>
              <w:ind w:left="993"/>
              <w:rPr>
                <w:b w:val="0"/>
                <w:color w:val="auto"/>
              </w:rPr>
            </w:pPr>
            <w:r w:rsidRPr="00337F2B">
              <w:rPr>
                <w:b w:val="0"/>
                <w:color w:val="auto"/>
              </w:rPr>
              <w:t>- Hormona Luteinizante (LH)</w:t>
            </w:r>
          </w:p>
          <w:p w:rsidR="00D52A2A" w:rsidRPr="00337F2B" w:rsidRDefault="00D52A2A" w:rsidP="003B0E5A">
            <w:pPr>
              <w:autoSpaceDE w:val="0"/>
              <w:autoSpaceDN w:val="0"/>
              <w:adjustRightInd w:val="0"/>
              <w:ind w:left="993"/>
              <w:rPr>
                <w:b w:val="0"/>
                <w:color w:val="auto"/>
              </w:rPr>
            </w:pPr>
            <w:r w:rsidRPr="00337F2B">
              <w:rPr>
                <w:b w:val="0"/>
                <w:color w:val="auto"/>
              </w:rPr>
              <w:t>- Hormona Foliculo</w:t>
            </w:r>
            <w:r w:rsidR="00A13D94">
              <w:rPr>
                <w:b w:val="0"/>
                <w:color w:val="auto"/>
              </w:rPr>
              <w:t>e</w:t>
            </w:r>
            <w:r w:rsidRPr="00337F2B">
              <w:rPr>
                <w:b w:val="0"/>
                <w:color w:val="auto"/>
              </w:rPr>
              <w:t>stimulante (FSH)</w:t>
            </w:r>
          </w:p>
          <w:p w:rsidR="00D52A2A" w:rsidRPr="00337F2B" w:rsidRDefault="00D52A2A" w:rsidP="003B0E5A">
            <w:pPr>
              <w:autoSpaceDE w:val="0"/>
              <w:autoSpaceDN w:val="0"/>
              <w:adjustRightInd w:val="0"/>
              <w:rPr>
                <w:b w:val="0"/>
                <w:color w:val="auto"/>
              </w:rPr>
            </w:pPr>
          </w:p>
          <w:p w:rsidR="00D52A2A" w:rsidRPr="00337F2B" w:rsidRDefault="00D52A2A" w:rsidP="003B0E5A">
            <w:pPr>
              <w:autoSpaceDE w:val="0"/>
              <w:autoSpaceDN w:val="0"/>
              <w:adjustRightInd w:val="0"/>
              <w:ind w:left="426"/>
              <w:rPr>
                <w:b w:val="0"/>
                <w:color w:val="auto"/>
              </w:rPr>
            </w:pPr>
            <w:r w:rsidRPr="00337F2B">
              <w:rPr>
                <w:b w:val="0"/>
                <w:color w:val="auto"/>
              </w:rPr>
              <w:t>3. Perfil Lipídico</w:t>
            </w:r>
          </w:p>
          <w:p w:rsidR="00D52A2A" w:rsidRPr="00337F2B" w:rsidRDefault="00D52A2A" w:rsidP="003B0E5A">
            <w:pPr>
              <w:autoSpaceDE w:val="0"/>
              <w:autoSpaceDN w:val="0"/>
              <w:adjustRightInd w:val="0"/>
              <w:ind w:left="993"/>
              <w:rPr>
                <w:b w:val="0"/>
                <w:color w:val="auto"/>
              </w:rPr>
            </w:pPr>
            <w:r w:rsidRPr="00337F2B">
              <w:rPr>
                <w:b w:val="0"/>
                <w:color w:val="auto"/>
              </w:rPr>
              <w:t>- Colesterol Total (CT)</w:t>
            </w:r>
          </w:p>
          <w:p w:rsidR="00D52A2A" w:rsidRPr="00337F2B" w:rsidRDefault="00D52A2A" w:rsidP="003B0E5A">
            <w:pPr>
              <w:autoSpaceDE w:val="0"/>
              <w:autoSpaceDN w:val="0"/>
              <w:adjustRightInd w:val="0"/>
              <w:ind w:left="993"/>
              <w:rPr>
                <w:b w:val="0"/>
                <w:color w:val="auto"/>
              </w:rPr>
            </w:pPr>
            <w:r w:rsidRPr="00337F2B">
              <w:rPr>
                <w:b w:val="0"/>
                <w:color w:val="auto"/>
              </w:rPr>
              <w:t>- Colesterol HDL (HDL-c)</w:t>
            </w:r>
          </w:p>
          <w:p w:rsidR="00D52A2A" w:rsidRPr="00337F2B" w:rsidRDefault="00D52A2A" w:rsidP="003B0E5A">
            <w:pPr>
              <w:autoSpaceDE w:val="0"/>
              <w:autoSpaceDN w:val="0"/>
              <w:adjustRightInd w:val="0"/>
              <w:ind w:left="993"/>
              <w:rPr>
                <w:b w:val="0"/>
                <w:color w:val="auto"/>
              </w:rPr>
            </w:pPr>
            <w:r w:rsidRPr="00337F2B">
              <w:rPr>
                <w:b w:val="0"/>
                <w:color w:val="auto"/>
              </w:rPr>
              <w:t>- Colesterol LDL (LDL-c)</w:t>
            </w:r>
          </w:p>
          <w:p w:rsidR="00D52A2A" w:rsidRPr="00337F2B" w:rsidRDefault="00D52A2A" w:rsidP="003B0E5A">
            <w:pPr>
              <w:autoSpaceDE w:val="0"/>
              <w:autoSpaceDN w:val="0"/>
              <w:adjustRightInd w:val="0"/>
              <w:ind w:left="993"/>
              <w:rPr>
                <w:b w:val="0"/>
                <w:color w:val="auto"/>
              </w:rPr>
            </w:pPr>
            <w:r w:rsidRPr="00337F2B">
              <w:rPr>
                <w:b w:val="0"/>
                <w:color w:val="auto"/>
              </w:rPr>
              <w:t>- Triglicerídeos (TG)</w:t>
            </w:r>
          </w:p>
          <w:p w:rsidR="00D52A2A" w:rsidRPr="00337F2B" w:rsidRDefault="00D52A2A" w:rsidP="003B0E5A">
            <w:pPr>
              <w:autoSpaceDE w:val="0"/>
              <w:autoSpaceDN w:val="0"/>
              <w:adjustRightInd w:val="0"/>
              <w:rPr>
                <w:b w:val="0"/>
                <w:color w:val="auto"/>
              </w:rPr>
            </w:pPr>
          </w:p>
          <w:p w:rsidR="00D52A2A" w:rsidRPr="00337F2B" w:rsidRDefault="00D52A2A" w:rsidP="003B0E5A">
            <w:pPr>
              <w:autoSpaceDE w:val="0"/>
              <w:autoSpaceDN w:val="0"/>
              <w:adjustRightInd w:val="0"/>
              <w:ind w:left="426"/>
              <w:rPr>
                <w:b w:val="0"/>
                <w:color w:val="auto"/>
              </w:rPr>
            </w:pPr>
            <w:r w:rsidRPr="00337F2B">
              <w:rPr>
                <w:b w:val="0"/>
                <w:color w:val="auto"/>
              </w:rPr>
              <w:t>4. Função Tireoideia (se indicado)</w:t>
            </w:r>
          </w:p>
          <w:p w:rsidR="00D52A2A" w:rsidRPr="00337F2B" w:rsidRDefault="00D52A2A" w:rsidP="003B0E5A">
            <w:pPr>
              <w:autoSpaceDE w:val="0"/>
              <w:autoSpaceDN w:val="0"/>
              <w:adjustRightInd w:val="0"/>
              <w:ind w:left="993"/>
              <w:rPr>
                <w:b w:val="0"/>
                <w:color w:val="auto"/>
              </w:rPr>
            </w:pPr>
            <w:r w:rsidRPr="00337F2B">
              <w:rPr>
                <w:b w:val="0"/>
                <w:color w:val="auto"/>
              </w:rPr>
              <w:t>- Hormona tireoideia estimulante (TSH)</w:t>
            </w:r>
          </w:p>
          <w:p w:rsidR="00D52A2A" w:rsidRPr="00337F2B" w:rsidRDefault="00D52A2A" w:rsidP="003B0E5A">
            <w:pPr>
              <w:autoSpaceDE w:val="0"/>
              <w:autoSpaceDN w:val="0"/>
              <w:adjustRightInd w:val="0"/>
              <w:ind w:left="993"/>
              <w:rPr>
                <w:b w:val="0"/>
                <w:color w:val="auto"/>
              </w:rPr>
            </w:pPr>
            <w:r w:rsidRPr="00337F2B">
              <w:rPr>
                <w:b w:val="0"/>
                <w:color w:val="auto"/>
              </w:rPr>
              <w:t>- Triiodotiroxina (T3)</w:t>
            </w:r>
          </w:p>
          <w:p w:rsidR="00D52A2A" w:rsidRPr="00337F2B" w:rsidRDefault="00D52A2A" w:rsidP="003B0E5A">
            <w:pPr>
              <w:autoSpaceDE w:val="0"/>
              <w:autoSpaceDN w:val="0"/>
              <w:adjustRightInd w:val="0"/>
              <w:ind w:left="993"/>
              <w:rPr>
                <w:b w:val="0"/>
                <w:color w:val="auto"/>
              </w:rPr>
            </w:pPr>
            <w:r w:rsidRPr="00337F2B">
              <w:rPr>
                <w:b w:val="0"/>
                <w:color w:val="auto"/>
              </w:rPr>
              <w:t>- Tiroxina Total (T4)</w:t>
            </w:r>
          </w:p>
          <w:p w:rsidR="00D52A2A" w:rsidRPr="00337F2B" w:rsidRDefault="00D52A2A" w:rsidP="003B0E5A">
            <w:pPr>
              <w:autoSpaceDE w:val="0"/>
              <w:autoSpaceDN w:val="0"/>
              <w:adjustRightInd w:val="0"/>
              <w:ind w:left="993"/>
              <w:rPr>
                <w:color w:val="auto"/>
                <w:sz w:val="18"/>
                <w:szCs w:val="18"/>
              </w:rPr>
            </w:pPr>
            <w:r w:rsidRPr="00337F2B">
              <w:rPr>
                <w:b w:val="0"/>
                <w:color w:val="auto"/>
              </w:rPr>
              <w:t>- Tiroxina Livre (FT4)</w:t>
            </w:r>
          </w:p>
        </w:tc>
      </w:tr>
    </w:tbl>
    <w:p w:rsidR="00D52A2A" w:rsidRPr="00337F2B" w:rsidRDefault="00D52A2A" w:rsidP="00D52A2A">
      <w:pPr>
        <w:autoSpaceDE w:val="0"/>
        <w:autoSpaceDN w:val="0"/>
        <w:adjustRightInd w:val="0"/>
        <w:spacing w:after="0" w:line="240" w:lineRule="auto"/>
        <w:rPr>
          <w:sz w:val="18"/>
          <w:szCs w:val="18"/>
        </w:rPr>
      </w:pPr>
    </w:p>
    <w:p w:rsidR="00D52A2A" w:rsidRPr="00337F2B" w:rsidRDefault="00D52A2A" w:rsidP="00D52A2A">
      <w:pPr>
        <w:autoSpaceDE w:val="0"/>
        <w:autoSpaceDN w:val="0"/>
        <w:adjustRightInd w:val="0"/>
        <w:spacing w:after="0" w:line="240" w:lineRule="auto"/>
        <w:rPr>
          <w:sz w:val="16"/>
          <w:szCs w:val="16"/>
        </w:rPr>
      </w:pPr>
      <w:r w:rsidRPr="00337F2B">
        <w:rPr>
          <w:sz w:val="16"/>
          <w:szCs w:val="16"/>
          <w:lang w:val="en-US"/>
        </w:rPr>
        <w:t xml:space="preserve">Adaptado de: “Pastuszak AW (2014) Current Diagnosis and Management of Erectile Dysfunction. </w:t>
      </w:r>
      <w:r w:rsidRPr="00337F2B">
        <w:rPr>
          <w:i/>
          <w:sz w:val="16"/>
          <w:szCs w:val="16"/>
        </w:rPr>
        <w:t>Curr Sex Health Rep.</w:t>
      </w:r>
      <w:r w:rsidRPr="00337F2B">
        <w:rPr>
          <w:sz w:val="16"/>
          <w:szCs w:val="16"/>
        </w:rPr>
        <w:t xml:space="preserve"> 6(3): 164-176”</w:t>
      </w:r>
      <w:r w:rsidR="000971B1" w:rsidRPr="000971B1">
        <w:rPr>
          <w:color w:val="FF0000"/>
          <w:sz w:val="16"/>
          <w:szCs w:val="16"/>
          <w:vertAlign w:val="superscript"/>
        </w:rPr>
        <w:fldChar w:fldCharType="begin"/>
      </w:r>
      <w:r w:rsidR="000971B1" w:rsidRPr="000971B1">
        <w:rPr>
          <w:sz w:val="16"/>
          <w:szCs w:val="16"/>
          <w:vertAlign w:val="superscript"/>
        </w:rPr>
        <w:instrText xml:space="preserve"> REF _Ref423375105 \r \h </w:instrText>
      </w:r>
      <w:r w:rsidR="000971B1" w:rsidRPr="000971B1">
        <w:rPr>
          <w:color w:val="FF0000"/>
          <w:sz w:val="16"/>
          <w:szCs w:val="16"/>
          <w:vertAlign w:val="superscript"/>
        </w:rPr>
      </w:r>
      <w:r w:rsidR="000971B1" w:rsidRPr="000971B1">
        <w:rPr>
          <w:color w:val="FF0000"/>
          <w:sz w:val="16"/>
          <w:szCs w:val="16"/>
          <w:vertAlign w:val="superscript"/>
        </w:rPr>
        <w:instrText xml:space="preserve"> \* MERGEFORMAT </w:instrText>
      </w:r>
      <w:r w:rsidR="000971B1" w:rsidRPr="000971B1">
        <w:rPr>
          <w:color w:val="FF0000"/>
          <w:sz w:val="16"/>
          <w:szCs w:val="16"/>
          <w:vertAlign w:val="superscript"/>
        </w:rPr>
        <w:fldChar w:fldCharType="separate"/>
      </w:r>
      <w:r w:rsidR="00622479">
        <w:rPr>
          <w:sz w:val="16"/>
          <w:szCs w:val="16"/>
          <w:vertAlign w:val="superscript"/>
        </w:rPr>
        <w:t>66</w:t>
      </w:r>
      <w:r w:rsidR="000971B1" w:rsidRPr="000971B1">
        <w:rPr>
          <w:color w:val="FF0000"/>
          <w:sz w:val="16"/>
          <w:szCs w:val="16"/>
          <w:vertAlign w:val="superscript"/>
        </w:rPr>
        <w:fldChar w:fldCharType="end"/>
      </w:r>
    </w:p>
    <w:p w:rsidR="00D52A2A" w:rsidRPr="00337F2B" w:rsidRDefault="00D52A2A" w:rsidP="00D52A2A">
      <w:pPr>
        <w:autoSpaceDE w:val="0"/>
        <w:autoSpaceDN w:val="0"/>
        <w:adjustRightInd w:val="0"/>
        <w:spacing w:after="0" w:line="240" w:lineRule="auto"/>
        <w:rPr>
          <w:sz w:val="18"/>
          <w:szCs w:val="18"/>
        </w:rPr>
      </w:pPr>
    </w:p>
    <w:p w:rsidR="00D52A2A" w:rsidRPr="00337F2B" w:rsidRDefault="00D52A2A" w:rsidP="00D52A2A">
      <w:pPr>
        <w:autoSpaceDE w:val="0"/>
        <w:autoSpaceDN w:val="0"/>
        <w:adjustRightInd w:val="0"/>
        <w:spacing w:after="0" w:line="240" w:lineRule="auto"/>
        <w:rPr>
          <w:rFonts w:ascii="Times New Roman" w:hAnsi="Times New Roman" w:cs="Times New Roman"/>
          <w:b/>
          <w:bCs/>
        </w:rPr>
      </w:pPr>
    </w:p>
    <w:p w:rsidR="00D52A2A" w:rsidRPr="00337F2B" w:rsidRDefault="00D52A2A" w:rsidP="00D52A2A">
      <w:pPr>
        <w:autoSpaceDE w:val="0"/>
        <w:autoSpaceDN w:val="0"/>
        <w:adjustRightInd w:val="0"/>
        <w:spacing w:after="0" w:line="240" w:lineRule="auto"/>
        <w:rPr>
          <w:b/>
        </w:rPr>
      </w:pPr>
      <w:r>
        <w:rPr>
          <w:b/>
        </w:rPr>
        <w:lastRenderedPageBreak/>
        <w:t xml:space="preserve">Tabela </w:t>
      </w:r>
      <w:r w:rsidR="00A001BB">
        <w:rPr>
          <w:b/>
        </w:rPr>
        <w:t>3</w:t>
      </w:r>
      <w:r w:rsidRPr="00337F2B">
        <w:rPr>
          <w:b/>
        </w:rPr>
        <w:t xml:space="preserve">. </w:t>
      </w:r>
      <w:r w:rsidRPr="00337F2B">
        <w:t>Critérios de diagnóstico de diabetes mellitus</w:t>
      </w:r>
      <w:r w:rsidRPr="00337F2B">
        <w:rPr>
          <w:b/>
        </w:rPr>
        <w:t xml:space="preserve"> </w:t>
      </w:r>
    </w:p>
    <w:p w:rsidR="00D52A2A" w:rsidRPr="00337F2B" w:rsidRDefault="00D52A2A" w:rsidP="00D52A2A">
      <w:pPr>
        <w:autoSpaceDE w:val="0"/>
        <w:autoSpaceDN w:val="0"/>
        <w:adjustRightInd w:val="0"/>
        <w:spacing w:after="0" w:line="240" w:lineRule="auto"/>
        <w:rPr>
          <w:sz w:val="20"/>
          <w:szCs w:val="20"/>
        </w:rPr>
      </w:pPr>
    </w:p>
    <w:tbl>
      <w:tblPr>
        <w:tblStyle w:val="SombreadoClaro-Cor12"/>
        <w:tblW w:w="0" w:type="auto"/>
        <w:shd w:val="clear" w:color="auto" w:fill="C6D9F1" w:themeFill="text2" w:themeFillTint="33"/>
        <w:tblLook w:val="04A0" w:firstRow="1" w:lastRow="0" w:firstColumn="1" w:lastColumn="0" w:noHBand="0" w:noVBand="1"/>
      </w:tblPr>
      <w:tblGrid>
        <w:gridCol w:w="8644"/>
      </w:tblGrid>
      <w:tr w:rsidR="00D52A2A" w:rsidRPr="00337F2B" w:rsidTr="003B0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Borders>
              <w:top w:val="single" w:sz="8" w:space="0" w:color="auto"/>
              <w:bottom w:val="single" w:sz="8" w:space="0" w:color="auto"/>
            </w:tcBorders>
            <w:shd w:val="clear" w:color="auto" w:fill="C6D9F1" w:themeFill="text2" w:themeFillTint="33"/>
          </w:tcPr>
          <w:p w:rsidR="00D52A2A" w:rsidRPr="00337F2B" w:rsidRDefault="00D52A2A" w:rsidP="003B0E5A">
            <w:pPr>
              <w:pStyle w:val="PargrafodaLista"/>
              <w:rPr>
                <w:b w:val="0"/>
                <w:color w:val="auto"/>
              </w:rPr>
            </w:pPr>
          </w:p>
          <w:p w:rsidR="00D52A2A" w:rsidRPr="00337F2B" w:rsidRDefault="00D52A2A" w:rsidP="00D52A2A">
            <w:pPr>
              <w:pStyle w:val="PargrafodaLista"/>
              <w:numPr>
                <w:ilvl w:val="0"/>
                <w:numId w:val="32"/>
              </w:numPr>
              <w:rPr>
                <w:b w:val="0"/>
                <w:color w:val="auto"/>
              </w:rPr>
            </w:pPr>
            <w:r>
              <w:rPr>
                <w:b w:val="0"/>
                <w:bCs w:val="0"/>
                <w:color w:val="auto"/>
              </w:rPr>
              <w:t>Glicemia em jejum ≥126 mg/dL</w:t>
            </w:r>
            <w:r w:rsidRPr="00337F2B">
              <w:rPr>
                <w:b w:val="0"/>
                <w:bCs w:val="0"/>
                <w:color w:val="auto"/>
              </w:rPr>
              <w:t xml:space="preserve"> (7.0 mmol</w:t>
            </w:r>
            <w:r>
              <w:rPr>
                <w:b w:val="0"/>
                <w:bCs w:val="0"/>
                <w:color w:val="auto"/>
              </w:rPr>
              <w:t>/L</w:t>
            </w:r>
            <w:r w:rsidRPr="00337F2B">
              <w:rPr>
                <w:b w:val="0"/>
                <w:bCs w:val="0"/>
                <w:color w:val="auto"/>
              </w:rPr>
              <w:t xml:space="preserve">). </w:t>
            </w:r>
          </w:p>
          <w:p w:rsidR="00D52A2A" w:rsidRPr="00337F2B" w:rsidRDefault="00D52A2A" w:rsidP="003B0E5A">
            <w:pPr>
              <w:pStyle w:val="PargrafodaLista"/>
              <w:rPr>
                <w:b w:val="0"/>
                <w:color w:val="auto"/>
              </w:rPr>
            </w:pPr>
            <w:r w:rsidRPr="00337F2B">
              <w:rPr>
                <w:b w:val="0"/>
                <w:color w:val="auto"/>
                <w:sz w:val="20"/>
                <w:szCs w:val="20"/>
              </w:rPr>
              <w:t>(</w:t>
            </w:r>
            <w:r w:rsidRPr="00337F2B">
              <w:rPr>
                <w:b w:val="0"/>
                <w:bCs w:val="0"/>
                <w:color w:val="auto"/>
                <w:sz w:val="20"/>
                <w:szCs w:val="20"/>
              </w:rPr>
              <w:t>Jejum de pelo menos 8 horas</w:t>
            </w:r>
            <w:r w:rsidRPr="00337F2B">
              <w:rPr>
                <w:b w:val="0"/>
                <w:color w:val="auto"/>
                <w:sz w:val="20"/>
                <w:szCs w:val="20"/>
              </w:rPr>
              <w:t>)</w:t>
            </w:r>
          </w:p>
          <w:p w:rsidR="00D52A2A" w:rsidRPr="00337F2B" w:rsidRDefault="00D52A2A" w:rsidP="003B0E5A">
            <w:pPr>
              <w:pStyle w:val="PargrafodaLista"/>
              <w:ind w:hanging="294"/>
              <w:rPr>
                <w:b w:val="0"/>
                <w:bCs w:val="0"/>
                <w:color w:val="auto"/>
              </w:rPr>
            </w:pPr>
            <w:proofErr w:type="gramStart"/>
            <w:r>
              <w:rPr>
                <w:b w:val="0"/>
                <w:bCs w:val="0"/>
                <w:color w:val="auto"/>
              </w:rPr>
              <w:t>ou</w:t>
            </w:r>
            <w:proofErr w:type="gramEnd"/>
          </w:p>
          <w:p w:rsidR="00D52A2A" w:rsidRPr="00337F2B" w:rsidRDefault="00D52A2A" w:rsidP="00D52A2A">
            <w:pPr>
              <w:pStyle w:val="PargrafodaLista"/>
              <w:numPr>
                <w:ilvl w:val="0"/>
                <w:numId w:val="32"/>
              </w:numPr>
              <w:rPr>
                <w:b w:val="0"/>
                <w:color w:val="auto"/>
                <w:sz w:val="20"/>
                <w:szCs w:val="20"/>
              </w:rPr>
            </w:pPr>
            <w:r>
              <w:rPr>
                <w:b w:val="0"/>
                <w:bCs w:val="0"/>
                <w:color w:val="auto"/>
              </w:rPr>
              <w:t xml:space="preserve"> Sintomas clássicos de hiperglicemia + glicemia ocasional ≥ 200 mg/dL</w:t>
            </w:r>
            <w:r w:rsidRPr="00337F2B">
              <w:rPr>
                <w:b w:val="0"/>
                <w:bCs w:val="0"/>
                <w:color w:val="auto"/>
              </w:rPr>
              <w:t xml:space="preserve"> (11.1mmol/</w:t>
            </w:r>
            <w:r>
              <w:rPr>
                <w:b w:val="0"/>
                <w:bCs w:val="0"/>
                <w:color w:val="auto"/>
              </w:rPr>
              <w:t>L</w:t>
            </w:r>
            <w:r w:rsidRPr="00337F2B">
              <w:rPr>
                <w:b w:val="0"/>
                <w:bCs w:val="0"/>
                <w:color w:val="auto"/>
              </w:rPr>
              <w:t>)</w:t>
            </w:r>
            <w:r w:rsidRPr="00337F2B">
              <w:rPr>
                <w:b w:val="0"/>
                <w:color w:val="auto"/>
              </w:rPr>
              <w:t xml:space="preserve"> </w:t>
            </w:r>
          </w:p>
          <w:p w:rsidR="00D52A2A" w:rsidRPr="00337F2B" w:rsidRDefault="00D52A2A" w:rsidP="003B0E5A">
            <w:pPr>
              <w:pStyle w:val="PargrafodaLista"/>
              <w:rPr>
                <w:b w:val="0"/>
                <w:color w:val="auto"/>
                <w:sz w:val="20"/>
                <w:szCs w:val="20"/>
              </w:rPr>
            </w:pPr>
            <w:r w:rsidRPr="00337F2B">
              <w:rPr>
                <w:b w:val="0"/>
                <w:color w:val="auto"/>
                <w:sz w:val="20"/>
                <w:szCs w:val="20"/>
              </w:rPr>
              <w:t>(Os sintomas clássicos de hiperglicemia incluem poliúria, polidipsia e perda de peso inexplicável)</w:t>
            </w:r>
          </w:p>
          <w:p w:rsidR="00D52A2A" w:rsidRPr="00337F2B" w:rsidRDefault="00D52A2A" w:rsidP="003B0E5A">
            <w:pPr>
              <w:pStyle w:val="PargrafodaLista"/>
              <w:ind w:hanging="294"/>
              <w:rPr>
                <w:b w:val="0"/>
                <w:color w:val="auto"/>
              </w:rPr>
            </w:pPr>
            <w:proofErr w:type="gramStart"/>
            <w:r>
              <w:rPr>
                <w:b w:val="0"/>
                <w:color w:val="auto"/>
              </w:rPr>
              <w:t>ou</w:t>
            </w:r>
            <w:proofErr w:type="gramEnd"/>
          </w:p>
          <w:p w:rsidR="00D52A2A" w:rsidRPr="00337F2B" w:rsidRDefault="00D52A2A" w:rsidP="00D52A2A">
            <w:pPr>
              <w:pStyle w:val="PargrafodaLista"/>
              <w:numPr>
                <w:ilvl w:val="0"/>
                <w:numId w:val="32"/>
              </w:numPr>
              <w:rPr>
                <w:b w:val="0"/>
                <w:color w:val="auto"/>
              </w:rPr>
            </w:pPr>
            <w:r w:rsidRPr="00337F2B">
              <w:rPr>
                <w:b w:val="0"/>
                <w:bCs w:val="0"/>
                <w:color w:val="auto"/>
              </w:rPr>
              <w:t>G</w:t>
            </w:r>
            <w:r>
              <w:rPr>
                <w:b w:val="0"/>
                <w:bCs w:val="0"/>
                <w:color w:val="auto"/>
              </w:rPr>
              <w:t>licemia ≥200 mg/dL (11.1 mmol/L) duas horas após P</w:t>
            </w:r>
            <w:r w:rsidRPr="00337F2B">
              <w:rPr>
                <w:b w:val="0"/>
                <w:bCs w:val="0"/>
                <w:color w:val="auto"/>
              </w:rPr>
              <w:t>TOG</w:t>
            </w:r>
            <w:r>
              <w:rPr>
                <w:b w:val="0"/>
                <w:bCs w:val="0"/>
                <w:color w:val="auto"/>
              </w:rPr>
              <w:t>*</w:t>
            </w:r>
            <w:r w:rsidRPr="00337F2B">
              <w:rPr>
                <w:b w:val="0"/>
                <w:bCs w:val="0"/>
                <w:color w:val="auto"/>
              </w:rPr>
              <w:t xml:space="preserve">. </w:t>
            </w:r>
          </w:p>
          <w:p w:rsidR="00D52A2A" w:rsidRPr="00337F2B" w:rsidRDefault="00D52A2A" w:rsidP="003B0E5A">
            <w:pPr>
              <w:pStyle w:val="PargrafodaLista"/>
              <w:rPr>
                <w:b w:val="0"/>
                <w:color w:val="auto"/>
                <w:sz w:val="20"/>
                <w:szCs w:val="20"/>
              </w:rPr>
            </w:pPr>
            <w:r w:rsidRPr="00337F2B">
              <w:rPr>
                <w:b w:val="0"/>
                <w:color w:val="auto"/>
                <w:sz w:val="20"/>
                <w:szCs w:val="20"/>
              </w:rPr>
              <w:t>(</w:t>
            </w:r>
            <w:r w:rsidRPr="00337F2B">
              <w:rPr>
                <w:b w:val="0"/>
                <w:bCs w:val="0"/>
                <w:color w:val="auto"/>
                <w:sz w:val="20"/>
                <w:szCs w:val="20"/>
              </w:rPr>
              <w:t>O teste deve ser realizado como descrito pela O</w:t>
            </w:r>
            <w:r w:rsidRPr="00337F2B">
              <w:rPr>
                <w:b w:val="0"/>
                <w:color w:val="auto"/>
                <w:sz w:val="20"/>
                <w:szCs w:val="20"/>
              </w:rPr>
              <w:t>MS,</w:t>
            </w:r>
            <w:r w:rsidRPr="00337F2B">
              <w:rPr>
                <w:b w:val="0"/>
                <w:bCs w:val="0"/>
                <w:color w:val="auto"/>
                <w:sz w:val="20"/>
                <w:szCs w:val="20"/>
              </w:rPr>
              <w:t xml:space="preserve"> utilizando uma carga de glicose contendo o equivalente a 75 g de glicose</w:t>
            </w:r>
            <w:r w:rsidRPr="00337F2B">
              <w:rPr>
                <w:b w:val="0"/>
                <w:color w:val="auto"/>
                <w:sz w:val="20"/>
                <w:szCs w:val="20"/>
              </w:rPr>
              <w:t>)</w:t>
            </w:r>
          </w:p>
          <w:p w:rsidR="00D52A2A" w:rsidRPr="00337F2B" w:rsidRDefault="00D52A2A" w:rsidP="003B0E5A">
            <w:pPr>
              <w:pStyle w:val="PargrafodaLista"/>
              <w:ind w:left="426"/>
              <w:rPr>
                <w:b w:val="0"/>
                <w:color w:val="auto"/>
                <w:sz w:val="20"/>
                <w:szCs w:val="20"/>
              </w:rPr>
            </w:pPr>
            <w:proofErr w:type="gramStart"/>
            <w:r>
              <w:rPr>
                <w:b w:val="0"/>
                <w:color w:val="auto"/>
                <w:sz w:val="20"/>
                <w:szCs w:val="20"/>
              </w:rPr>
              <w:t>ou</w:t>
            </w:r>
            <w:proofErr w:type="gramEnd"/>
          </w:p>
          <w:p w:rsidR="00D52A2A" w:rsidRPr="00337F2B" w:rsidRDefault="00D52A2A" w:rsidP="00D52A2A">
            <w:pPr>
              <w:pStyle w:val="PargrafodaLista"/>
              <w:numPr>
                <w:ilvl w:val="0"/>
                <w:numId w:val="32"/>
              </w:numPr>
              <w:rPr>
                <w:b w:val="0"/>
                <w:color w:val="auto"/>
              </w:rPr>
            </w:pPr>
            <w:r w:rsidRPr="00337F2B">
              <w:rPr>
                <w:b w:val="0"/>
                <w:color w:val="auto"/>
              </w:rPr>
              <w:t>HbA1c*≥ 6.5%</w:t>
            </w:r>
          </w:p>
          <w:p w:rsidR="00D52A2A" w:rsidRPr="00337F2B" w:rsidRDefault="00D52A2A" w:rsidP="003B0E5A">
            <w:pPr>
              <w:pStyle w:val="PargrafodaLista"/>
              <w:rPr>
                <w:bCs w:val="0"/>
                <w:color w:val="auto"/>
              </w:rPr>
            </w:pPr>
          </w:p>
        </w:tc>
      </w:tr>
    </w:tbl>
    <w:p w:rsidR="00D52A2A" w:rsidRPr="00A001BB" w:rsidRDefault="00D52A2A" w:rsidP="00D52A2A">
      <w:pPr>
        <w:autoSpaceDE w:val="0"/>
        <w:autoSpaceDN w:val="0"/>
        <w:adjustRightInd w:val="0"/>
        <w:spacing w:after="0" w:line="240" w:lineRule="auto"/>
        <w:jc w:val="both"/>
        <w:rPr>
          <w:sz w:val="18"/>
          <w:szCs w:val="18"/>
        </w:rPr>
      </w:pPr>
      <w:r w:rsidRPr="00A001BB">
        <w:rPr>
          <w:rFonts w:cs="ZapfElliptBT"/>
          <w:sz w:val="18"/>
          <w:szCs w:val="18"/>
        </w:rPr>
        <w:t xml:space="preserve">*HbA1c – Hemoglobina glicosilada; </w:t>
      </w:r>
      <w:r w:rsidRPr="00A001BB">
        <w:rPr>
          <w:sz w:val="18"/>
          <w:szCs w:val="18"/>
        </w:rPr>
        <w:t>PTOG – Prova de tolerância oral à glicose</w:t>
      </w:r>
    </w:p>
    <w:p w:rsidR="00D52A2A" w:rsidRPr="00A001BB" w:rsidRDefault="00D52A2A" w:rsidP="00D52A2A">
      <w:pPr>
        <w:autoSpaceDE w:val="0"/>
        <w:autoSpaceDN w:val="0"/>
        <w:adjustRightInd w:val="0"/>
        <w:spacing w:after="0" w:line="240" w:lineRule="auto"/>
        <w:jc w:val="both"/>
        <w:rPr>
          <w:sz w:val="18"/>
          <w:szCs w:val="18"/>
        </w:rPr>
      </w:pPr>
      <w:r w:rsidRPr="00A001BB">
        <w:rPr>
          <w:b/>
          <w:sz w:val="18"/>
          <w:szCs w:val="18"/>
        </w:rPr>
        <w:t>NOTA</w:t>
      </w:r>
      <w:r w:rsidRPr="00A001BB">
        <w:rPr>
          <w:sz w:val="18"/>
          <w:szCs w:val="18"/>
        </w:rPr>
        <w:t>: na ausência de hiperglicemia inequívoca associada a sintomas clássicos, os critérios 1, 3 e 4 devem ser confirmados num segundo tempo</w:t>
      </w:r>
    </w:p>
    <w:p w:rsidR="00D52A2A" w:rsidRDefault="00D52A2A" w:rsidP="00D52A2A">
      <w:pPr>
        <w:autoSpaceDE w:val="0"/>
        <w:autoSpaceDN w:val="0"/>
        <w:adjustRightInd w:val="0"/>
        <w:spacing w:after="0" w:line="240" w:lineRule="auto"/>
        <w:jc w:val="both"/>
        <w:rPr>
          <w:rFonts w:cs="Arial"/>
          <w:sz w:val="16"/>
          <w:szCs w:val="16"/>
          <w:vertAlign w:val="superscript"/>
        </w:rPr>
      </w:pPr>
      <w:r w:rsidRPr="00337F2B">
        <w:rPr>
          <w:rFonts w:cs="ZapfElliptBT"/>
          <w:sz w:val="16"/>
          <w:szCs w:val="16"/>
        </w:rPr>
        <w:t xml:space="preserve">Adaptado </w:t>
      </w:r>
      <w:proofErr w:type="gramStart"/>
      <w:r w:rsidRPr="00337F2B">
        <w:rPr>
          <w:rFonts w:cs="ZapfElliptBT"/>
          <w:sz w:val="16"/>
          <w:szCs w:val="16"/>
        </w:rPr>
        <w:t>de</w:t>
      </w:r>
      <w:proofErr w:type="gramEnd"/>
      <w:r w:rsidRPr="00337F2B">
        <w:rPr>
          <w:rFonts w:cs="ZapfElliptBT"/>
          <w:sz w:val="16"/>
          <w:szCs w:val="16"/>
        </w:rPr>
        <w:t>: “</w:t>
      </w:r>
      <w:r w:rsidRPr="00337F2B">
        <w:rPr>
          <w:rFonts w:cs="Arial"/>
          <w:sz w:val="16"/>
          <w:szCs w:val="16"/>
        </w:rPr>
        <w:t xml:space="preserve">American Diabetes Association. </w:t>
      </w:r>
      <w:proofErr w:type="gramStart"/>
      <w:r w:rsidRPr="00337F2B">
        <w:rPr>
          <w:rFonts w:cs="Arial"/>
          <w:sz w:val="16"/>
          <w:szCs w:val="16"/>
          <w:lang w:val="en-US"/>
        </w:rPr>
        <w:t>Standards of Medical Care in Diabetes–2015.</w:t>
      </w:r>
      <w:proofErr w:type="gramEnd"/>
      <w:r w:rsidRPr="00337F2B">
        <w:rPr>
          <w:sz w:val="16"/>
          <w:szCs w:val="16"/>
          <w:lang w:val="en-US"/>
        </w:rPr>
        <w:t xml:space="preserve"> </w:t>
      </w:r>
      <w:r w:rsidRPr="00337F2B">
        <w:rPr>
          <w:rFonts w:cs="Arial"/>
          <w:i/>
          <w:sz w:val="16"/>
          <w:szCs w:val="16"/>
        </w:rPr>
        <w:t>J of clinical and applied Res and Educ</w:t>
      </w:r>
      <w:r w:rsidRPr="00337F2B">
        <w:rPr>
          <w:rFonts w:cs="Arial"/>
          <w:sz w:val="16"/>
          <w:szCs w:val="16"/>
        </w:rPr>
        <w:t>. 2015;</w:t>
      </w:r>
      <w:proofErr w:type="gramStart"/>
      <w:r w:rsidRPr="00337F2B">
        <w:rPr>
          <w:rFonts w:cs="Arial"/>
          <w:sz w:val="16"/>
          <w:szCs w:val="16"/>
        </w:rPr>
        <w:t>38(1</w:t>
      </w:r>
      <w:proofErr w:type="gramEnd"/>
      <w:r w:rsidRPr="00337F2B">
        <w:rPr>
          <w:rFonts w:cs="Arial"/>
          <w:sz w:val="16"/>
          <w:szCs w:val="16"/>
        </w:rPr>
        <w:t>)”</w:t>
      </w:r>
      <w:r w:rsidR="000971B1" w:rsidRPr="000971B1">
        <w:rPr>
          <w:rFonts w:cs="Arial"/>
          <w:color w:val="FF0000"/>
          <w:sz w:val="16"/>
          <w:szCs w:val="16"/>
          <w:vertAlign w:val="superscript"/>
        </w:rPr>
        <w:fldChar w:fldCharType="begin"/>
      </w:r>
      <w:r w:rsidR="000971B1" w:rsidRPr="000971B1">
        <w:rPr>
          <w:rFonts w:cs="Arial"/>
          <w:sz w:val="16"/>
          <w:szCs w:val="16"/>
          <w:vertAlign w:val="superscript"/>
        </w:rPr>
        <w:instrText xml:space="preserve"> REF _Ref431218787 \r \h </w:instrText>
      </w:r>
      <w:r w:rsidR="000971B1" w:rsidRPr="000971B1">
        <w:rPr>
          <w:rFonts w:cs="Arial"/>
          <w:color w:val="FF0000"/>
          <w:sz w:val="16"/>
          <w:szCs w:val="16"/>
          <w:vertAlign w:val="superscript"/>
        </w:rPr>
      </w:r>
      <w:r w:rsidR="000971B1" w:rsidRPr="000971B1">
        <w:rPr>
          <w:rFonts w:cs="Arial"/>
          <w:color w:val="FF0000"/>
          <w:sz w:val="16"/>
          <w:szCs w:val="16"/>
          <w:vertAlign w:val="superscript"/>
        </w:rPr>
        <w:instrText xml:space="preserve"> \* MERGEFORMAT </w:instrText>
      </w:r>
      <w:r w:rsidR="000971B1" w:rsidRPr="000971B1">
        <w:rPr>
          <w:rFonts w:cs="Arial"/>
          <w:color w:val="FF0000"/>
          <w:sz w:val="16"/>
          <w:szCs w:val="16"/>
          <w:vertAlign w:val="superscript"/>
        </w:rPr>
        <w:fldChar w:fldCharType="separate"/>
      </w:r>
      <w:r w:rsidR="00622479">
        <w:rPr>
          <w:rFonts w:cs="Arial"/>
          <w:sz w:val="16"/>
          <w:szCs w:val="16"/>
          <w:vertAlign w:val="superscript"/>
        </w:rPr>
        <w:t>1</w:t>
      </w:r>
      <w:r w:rsidR="000971B1" w:rsidRPr="000971B1">
        <w:rPr>
          <w:rFonts w:cs="Arial"/>
          <w:color w:val="FF0000"/>
          <w:sz w:val="16"/>
          <w:szCs w:val="16"/>
          <w:vertAlign w:val="superscript"/>
        </w:rPr>
        <w:fldChar w:fldCharType="end"/>
      </w:r>
    </w:p>
    <w:p w:rsidR="00D52A2A" w:rsidRDefault="00D52A2A" w:rsidP="00D52A2A">
      <w:pPr>
        <w:autoSpaceDE w:val="0"/>
        <w:autoSpaceDN w:val="0"/>
        <w:adjustRightInd w:val="0"/>
        <w:spacing w:after="0" w:line="240" w:lineRule="auto"/>
        <w:rPr>
          <w:rFonts w:cs="Arial"/>
          <w:sz w:val="16"/>
          <w:szCs w:val="16"/>
          <w:vertAlign w:val="superscript"/>
        </w:rPr>
      </w:pPr>
    </w:p>
    <w:p w:rsidR="00D52A2A" w:rsidRDefault="00D52A2A" w:rsidP="00D52A2A">
      <w:pPr>
        <w:autoSpaceDE w:val="0"/>
        <w:autoSpaceDN w:val="0"/>
        <w:adjustRightInd w:val="0"/>
        <w:spacing w:after="0" w:line="240" w:lineRule="auto"/>
        <w:rPr>
          <w:rFonts w:cs="Arial"/>
          <w:sz w:val="16"/>
          <w:szCs w:val="16"/>
          <w:vertAlign w:val="superscript"/>
        </w:rPr>
      </w:pPr>
    </w:p>
    <w:p w:rsidR="00C516A5" w:rsidRDefault="00C516A5" w:rsidP="00D52A2A">
      <w:pPr>
        <w:autoSpaceDE w:val="0"/>
        <w:autoSpaceDN w:val="0"/>
        <w:adjustRightInd w:val="0"/>
        <w:spacing w:after="0" w:line="240" w:lineRule="auto"/>
        <w:rPr>
          <w:rFonts w:cs="Arial"/>
          <w:sz w:val="16"/>
          <w:szCs w:val="16"/>
          <w:vertAlign w:val="superscript"/>
        </w:rPr>
      </w:pPr>
    </w:p>
    <w:p w:rsidR="00D52A2A" w:rsidRPr="00337F2B" w:rsidRDefault="00D52A2A" w:rsidP="00D52A2A">
      <w:pPr>
        <w:autoSpaceDE w:val="0"/>
        <w:autoSpaceDN w:val="0"/>
        <w:adjustRightInd w:val="0"/>
        <w:spacing w:after="0" w:line="240" w:lineRule="auto"/>
        <w:rPr>
          <w:rFonts w:cs="Times New Roman"/>
          <w:b/>
          <w:bCs/>
        </w:rPr>
      </w:pPr>
      <w:r>
        <w:rPr>
          <w:rFonts w:cs="Times New Roman"/>
          <w:b/>
          <w:bCs/>
        </w:rPr>
        <w:t xml:space="preserve">Tabela </w:t>
      </w:r>
      <w:r w:rsidR="00A001BB">
        <w:rPr>
          <w:rFonts w:cs="Times New Roman"/>
          <w:b/>
          <w:bCs/>
        </w:rPr>
        <w:t>4</w:t>
      </w:r>
      <w:r w:rsidRPr="00337F2B">
        <w:rPr>
          <w:rFonts w:cs="Times New Roman"/>
          <w:b/>
          <w:bCs/>
        </w:rPr>
        <w:t xml:space="preserve">. </w:t>
      </w:r>
      <w:r w:rsidRPr="00337F2B">
        <w:rPr>
          <w:rFonts w:cs="Times New Roman"/>
          <w:bCs/>
        </w:rPr>
        <w:t xml:space="preserve">Indicações para exames complementares de </w:t>
      </w:r>
      <w:proofErr w:type="gramStart"/>
      <w:r w:rsidRPr="00337F2B">
        <w:rPr>
          <w:rFonts w:cs="Times New Roman"/>
          <w:bCs/>
        </w:rPr>
        <w:t>diagnóstico específicos</w:t>
      </w:r>
      <w:proofErr w:type="gramEnd"/>
    </w:p>
    <w:p w:rsidR="00D52A2A" w:rsidRPr="00337F2B" w:rsidRDefault="00D52A2A" w:rsidP="00D52A2A">
      <w:pPr>
        <w:autoSpaceDE w:val="0"/>
        <w:autoSpaceDN w:val="0"/>
        <w:adjustRightInd w:val="0"/>
        <w:spacing w:after="0" w:line="240" w:lineRule="auto"/>
        <w:rPr>
          <w:rFonts w:cs="Times New Roman"/>
          <w:b/>
          <w:bCs/>
        </w:rPr>
      </w:pPr>
    </w:p>
    <w:tbl>
      <w:tblPr>
        <w:tblStyle w:val="SombreadoClaro-Cor12"/>
        <w:tblW w:w="0" w:type="auto"/>
        <w:tblLook w:val="04A0" w:firstRow="1" w:lastRow="0" w:firstColumn="1" w:lastColumn="0" w:noHBand="0" w:noVBand="1"/>
      </w:tblPr>
      <w:tblGrid>
        <w:gridCol w:w="8644"/>
      </w:tblGrid>
      <w:tr w:rsidR="00D52A2A" w:rsidRPr="00337F2B" w:rsidTr="003B0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Borders>
              <w:top w:val="single" w:sz="8" w:space="0" w:color="auto"/>
              <w:bottom w:val="single" w:sz="8" w:space="0" w:color="auto"/>
            </w:tcBorders>
            <w:shd w:val="clear" w:color="auto" w:fill="C6D9F1" w:themeFill="text2" w:themeFillTint="33"/>
          </w:tcPr>
          <w:p w:rsidR="00D52A2A" w:rsidRPr="00337F2B" w:rsidRDefault="00D52A2A" w:rsidP="003B0E5A">
            <w:pPr>
              <w:pStyle w:val="PargrafodaLista"/>
              <w:autoSpaceDE w:val="0"/>
              <w:autoSpaceDN w:val="0"/>
              <w:adjustRightInd w:val="0"/>
              <w:rPr>
                <w:rFonts w:cs="Times New Roman"/>
                <w:b w:val="0"/>
                <w:color w:val="auto"/>
              </w:rPr>
            </w:pPr>
            <w:r w:rsidRPr="00337F2B">
              <w:rPr>
                <w:rFonts w:cs="Times New Roman"/>
                <w:b w:val="0"/>
                <w:bCs w:val="0"/>
                <w:color w:val="auto"/>
              </w:rPr>
              <w:t xml:space="preserve"> </w:t>
            </w:r>
          </w:p>
          <w:p w:rsidR="00D52A2A" w:rsidRPr="00337F2B" w:rsidRDefault="00D52A2A" w:rsidP="00D52A2A">
            <w:pPr>
              <w:pStyle w:val="PargrafodaLista"/>
              <w:numPr>
                <w:ilvl w:val="0"/>
                <w:numId w:val="31"/>
              </w:numPr>
              <w:autoSpaceDE w:val="0"/>
              <w:autoSpaceDN w:val="0"/>
              <w:adjustRightInd w:val="0"/>
              <w:rPr>
                <w:rFonts w:cs="Times New Roman"/>
                <w:b w:val="0"/>
                <w:color w:val="auto"/>
              </w:rPr>
            </w:pPr>
            <w:r w:rsidRPr="00337F2B">
              <w:rPr>
                <w:rFonts w:cs="Times New Roman"/>
                <w:b w:val="0"/>
                <w:color w:val="auto"/>
              </w:rPr>
              <w:t>Doentes com disfunção eré</w:t>
            </w:r>
            <w:r w:rsidRPr="00337F2B">
              <w:rPr>
                <w:rFonts w:cs="Times New Roman"/>
                <w:b w:val="0"/>
                <w:bCs w:val="0"/>
                <w:color w:val="auto"/>
              </w:rPr>
              <w:t>til primária (não causada por doença orgânica</w:t>
            </w:r>
            <w:r w:rsidRPr="00337F2B">
              <w:rPr>
                <w:rFonts w:cs="Times New Roman"/>
                <w:b w:val="0"/>
                <w:color w:val="auto"/>
              </w:rPr>
              <w:t xml:space="preserve"> ou perturbação psicogénica)</w:t>
            </w:r>
            <w:r w:rsidRPr="00337F2B">
              <w:rPr>
                <w:rFonts w:cs="Times New Roman"/>
                <w:b w:val="0"/>
                <w:bCs w:val="0"/>
                <w:color w:val="auto"/>
              </w:rPr>
              <w:t xml:space="preserve"> </w:t>
            </w:r>
          </w:p>
          <w:p w:rsidR="00D52A2A" w:rsidRPr="00337F2B" w:rsidRDefault="00D52A2A" w:rsidP="003B0E5A">
            <w:pPr>
              <w:pStyle w:val="PargrafodaLista"/>
              <w:autoSpaceDE w:val="0"/>
              <w:autoSpaceDN w:val="0"/>
              <w:adjustRightInd w:val="0"/>
              <w:rPr>
                <w:rFonts w:cs="Times New Roman"/>
                <w:b w:val="0"/>
                <w:color w:val="auto"/>
              </w:rPr>
            </w:pPr>
          </w:p>
          <w:p w:rsidR="00D52A2A" w:rsidRPr="00337F2B" w:rsidRDefault="00D52A2A" w:rsidP="00D52A2A">
            <w:pPr>
              <w:pStyle w:val="PargrafodaLista"/>
              <w:numPr>
                <w:ilvl w:val="0"/>
                <w:numId w:val="31"/>
              </w:numPr>
              <w:autoSpaceDE w:val="0"/>
              <w:autoSpaceDN w:val="0"/>
              <w:adjustRightInd w:val="0"/>
              <w:rPr>
                <w:rFonts w:cs="Times New Roman"/>
                <w:b w:val="0"/>
                <w:color w:val="auto"/>
              </w:rPr>
            </w:pPr>
            <w:r w:rsidRPr="00337F2B">
              <w:rPr>
                <w:rFonts w:cs="Times New Roman"/>
                <w:b w:val="0"/>
                <w:bCs w:val="0"/>
                <w:color w:val="auto"/>
              </w:rPr>
              <w:t>Doentes jovens com história de trauma pélvico ou perineal que podem</w:t>
            </w:r>
            <w:r w:rsidRPr="00337F2B">
              <w:rPr>
                <w:rFonts w:cs="Times New Roman"/>
                <w:b w:val="0"/>
                <w:color w:val="auto"/>
              </w:rPr>
              <w:t xml:space="preserve"> </w:t>
            </w:r>
            <w:r w:rsidRPr="00337F2B">
              <w:rPr>
                <w:rFonts w:cs="Times New Roman"/>
                <w:b w:val="0"/>
                <w:bCs w:val="0"/>
                <w:color w:val="auto"/>
              </w:rPr>
              <w:t>beneficiar de cirurgia de revascularização potencialmente curativa</w:t>
            </w:r>
            <w:r w:rsidRPr="00337F2B">
              <w:rPr>
                <w:rFonts w:cs="Times New Roman"/>
                <w:b w:val="0"/>
                <w:color w:val="auto"/>
              </w:rPr>
              <w:t xml:space="preserve"> </w:t>
            </w:r>
          </w:p>
          <w:p w:rsidR="00D52A2A" w:rsidRPr="00337F2B" w:rsidRDefault="00D52A2A" w:rsidP="003B0E5A">
            <w:pPr>
              <w:autoSpaceDE w:val="0"/>
              <w:autoSpaceDN w:val="0"/>
              <w:adjustRightInd w:val="0"/>
              <w:rPr>
                <w:rFonts w:cs="Times New Roman"/>
                <w:b w:val="0"/>
                <w:bCs w:val="0"/>
                <w:color w:val="auto"/>
              </w:rPr>
            </w:pPr>
          </w:p>
          <w:p w:rsidR="00D52A2A" w:rsidRPr="00337F2B" w:rsidRDefault="00D52A2A" w:rsidP="00D52A2A">
            <w:pPr>
              <w:pStyle w:val="PargrafodaLista"/>
              <w:numPr>
                <w:ilvl w:val="0"/>
                <w:numId w:val="31"/>
              </w:numPr>
              <w:autoSpaceDE w:val="0"/>
              <w:autoSpaceDN w:val="0"/>
              <w:adjustRightInd w:val="0"/>
              <w:rPr>
                <w:rFonts w:cs="Times New Roman"/>
                <w:b w:val="0"/>
                <w:color w:val="auto"/>
              </w:rPr>
            </w:pPr>
            <w:r w:rsidRPr="00337F2B">
              <w:rPr>
                <w:rFonts w:cs="Times New Roman"/>
                <w:b w:val="0"/>
                <w:bCs w:val="0"/>
                <w:color w:val="auto"/>
              </w:rPr>
              <w:t>Doentes com deformidade peniana (ex. doença de Peyronie, curvatura</w:t>
            </w:r>
            <w:r w:rsidRPr="00337F2B">
              <w:rPr>
                <w:rFonts w:cs="Times New Roman"/>
                <w:b w:val="0"/>
                <w:color w:val="auto"/>
              </w:rPr>
              <w:t xml:space="preserve"> </w:t>
            </w:r>
            <w:r w:rsidRPr="00337F2B">
              <w:rPr>
                <w:rFonts w:cs="Times New Roman"/>
                <w:b w:val="0"/>
                <w:bCs w:val="0"/>
                <w:color w:val="auto"/>
              </w:rPr>
              <w:t>congénita) que possa</w:t>
            </w:r>
            <w:r w:rsidRPr="00337F2B">
              <w:rPr>
                <w:rFonts w:cs="Times New Roman"/>
                <w:b w:val="0"/>
                <w:color w:val="auto"/>
              </w:rPr>
              <w:t xml:space="preserve"> requerer corre</w:t>
            </w:r>
            <w:r w:rsidRPr="00337F2B">
              <w:rPr>
                <w:rFonts w:cs="Times New Roman"/>
                <w:b w:val="0"/>
                <w:bCs w:val="0"/>
                <w:color w:val="auto"/>
              </w:rPr>
              <w:t>ção cirúrgica</w:t>
            </w:r>
          </w:p>
          <w:p w:rsidR="00D52A2A" w:rsidRPr="00337F2B" w:rsidRDefault="00D52A2A" w:rsidP="003B0E5A">
            <w:pPr>
              <w:pStyle w:val="PargrafodaLista"/>
              <w:rPr>
                <w:rFonts w:cs="Times New Roman"/>
                <w:b w:val="0"/>
                <w:bCs w:val="0"/>
                <w:color w:val="auto"/>
              </w:rPr>
            </w:pPr>
          </w:p>
          <w:p w:rsidR="00D52A2A" w:rsidRPr="00337F2B" w:rsidRDefault="00D52A2A" w:rsidP="00D52A2A">
            <w:pPr>
              <w:pStyle w:val="PargrafodaLista"/>
              <w:numPr>
                <w:ilvl w:val="0"/>
                <w:numId w:val="31"/>
              </w:numPr>
              <w:autoSpaceDE w:val="0"/>
              <w:autoSpaceDN w:val="0"/>
              <w:adjustRightInd w:val="0"/>
              <w:rPr>
                <w:rFonts w:cs="Times New Roman"/>
                <w:b w:val="0"/>
                <w:color w:val="auto"/>
              </w:rPr>
            </w:pPr>
            <w:r w:rsidRPr="00337F2B">
              <w:rPr>
                <w:rFonts w:cs="Times New Roman"/>
                <w:b w:val="0"/>
                <w:bCs w:val="0"/>
                <w:color w:val="auto"/>
              </w:rPr>
              <w:t>Doentes com distúrbios psiquiátricos ou psicossexuais complexos</w:t>
            </w:r>
          </w:p>
          <w:p w:rsidR="00D52A2A" w:rsidRPr="00337F2B" w:rsidRDefault="00D52A2A" w:rsidP="003B0E5A">
            <w:pPr>
              <w:pStyle w:val="PargrafodaLista"/>
              <w:rPr>
                <w:rFonts w:cs="Times New Roman"/>
                <w:b w:val="0"/>
                <w:bCs w:val="0"/>
                <w:color w:val="auto"/>
              </w:rPr>
            </w:pPr>
          </w:p>
          <w:p w:rsidR="00D52A2A" w:rsidRPr="00337F2B" w:rsidRDefault="00D52A2A" w:rsidP="00D52A2A">
            <w:pPr>
              <w:pStyle w:val="PargrafodaLista"/>
              <w:numPr>
                <w:ilvl w:val="0"/>
                <w:numId w:val="31"/>
              </w:numPr>
              <w:autoSpaceDE w:val="0"/>
              <w:autoSpaceDN w:val="0"/>
              <w:adjustRightInd w:val="0"/>
              <w:rPr>
                <w:rFonts w:cs="Times New Roman"/>
                <w:b w:val="0"/>
                <w:color w:val="auto"/>
              </w:rPr>
            </w:pPr>
            <w:r w:rsidRPr="00337F2B">
              <w:rPr>
                <w:rFonts w:cs="Times New Roman"/>
                <w:b w:val="0"/>
                <w:bCs w:val="0"/>
                <w:color w:val="auto"/>
              </w:rPr>
              <w:t>Doentes com distúrbios endócrinos complexos</w:t>
            </w:r>
          </w:p>
          <w:p w:rsidR="00D52A2A" w:rsidRPr="00337F2B" w:rsidRDefault="00D52A2A" w:rsidP="003B0E5A">
            <w:pPr>
              <w:pStyle w:val="PargrafodaLista"/>
              <w:autoSpaceDE w:val="0"/>
              <w:autoSpaceDN w:val="0"/>
              <w:adjustRightInd w:val="0"/>
              <w:rPr>
                <w:rFonts w:cs="Times New Roman"/>
                <w:b w:val="0"/>
                <w:color w:val="auto"/>
              </w:rPr>
            </w:pPr>
          </w:p>
          <w:p w:rsidR="00D52A2A" w:rsidRPr="00337F2B" w:rsidRDefault="00D52A2A" w:rsidP="00D52A2A">
            <w:pPr>
              <w:pStyle w:val="PargrafodaLista"/>
              <w:numPr>
                <w:ilvl w:val="0"/>
                <w:numId w:val="31"/>
              </w:numPr>
              <w:autoSpaceDE w:val="0"/>
              <w:autoSpaceDN w:val="0"/>
              <w:adjustRightInd w:val="0"/>
              <w:rPr>
                <w:rFonts w:cs="Times New Roman"/>
                <w:b w:val="0"/>
                <w:color w:val="auto"/>
              </w:rPr>
            </w:pPr>
            <w:r w:rsidRPr="00337F2B">
              <w:rPr>
                <w:rFonts w:cs="Times New Roman"/>
                <w:b w:val="0"/>
                <w:bCs w:val="0"/>
                <w:color w:val="auto"/>
              </w:rPr>
              <w:t>Doentes ou casais que solicitem exames específicos</w:t>
            </w:r>
          </w:p>
          <w:p w:rsidR="00D52A2A" w:rsidRPr="00337F2B" w:rsidRDefault="00D52A2A" w:rsidP="003B0E5A">
            <w:pPr>
              <w:pStyle w:val="PargrafodaLista"/>
              <w:rPr>
                <w:rFonts w:cs="Times New Roman"/>
                <w:b w:val="0"/>
                <w:bCs w:val="0"/>
                <w:color w:val="auto"/>
              </w:rPr>
            </w:pPr>
          </w:p>
          <w:p w:rsidR="00D52A2A" w:rsidRPr="00337F2B" w:rsidRDefault="00D52A2A" w:rsidP="00D52A2A">
            <w:pPr>
              <w:pStyle w:val="PargrafodaLista"/>
              <w:numPr>
                <w:ilvl w:val="0"/>
                <w:numId w:val="31"/>
              </w:numPr>
              <w:autoSpaceDE w:val="0"/>
              <w:autoSpaceDN w:val="0"/>
              <w:adjustRightInd w:val="0"/>
              <w:rPr>
                <w:rFonts w:cs="Times New Roman"/>
                <w:b w:val="0"/>
                <w:bCs w:val="0"/>
                <w:color w:val="auto"/>
              </w:rPr>
            </w:pPr>
            <w:r w:rsidRPr="00337F2B">
              <w:rPr>
                <w:rFonts w:cs="Times New Roman"/>
                <w:b w:val="0"/>
                <w:bCs w:val="0"/>
                <w:color w:val="auto"/>
              </w:rPr>
              <w:t>Motivos médico-legais (ex. implante de prótese peniana, abuso sexual).</w:t>
            </w:r>
          </w:p>
          <w:p w:rsidR="00D52A2A" w:rsidRPr="00337F2B" w:rsidRDefault="00D52A2A" w:rsidP="003B0E5A">
            <w:pPr>
              <w:autoSpaceDE w:val="0"/>
              <w:autoSpaceDN w:val="0"/>
              <w:adjustRightInd w:val="0"/>
              <w:rPr>
                <w:rFonts w:cs="Times New Roman"/>
                <w:b w:val="0"/>
                <w:bCs w:val="0"/>
                <w:color w:val="auto"/>
              </w:rPr>
            </w:pPr>
          </w:p>
        </w:tc>
      </w:tr>
    </w:tbl>
    <w:p w:rsidR="00D52A2A" w:rsidRDefault="00D52A2A" w:rsidP="00D52A2A">
      <w:pPr>
        <w:autoSpaceDE w:val="0"/>
        <w:autoSpaceDN w:val="0"/>
        <w:adjustRightInd w:val="0"/>
        <w:spacing w:after="0" w:line="240" w:lineRule="auto"/>
        <w:rPr>
          <w:rFonts w:cs="Times New Roman"/>
          <w:b/>
          <w:bCs/>
        </w:rPr>
      </w:pPr>
    </w:p>
    <w:p w:rsidR="000971B1" w:rsidRPr="000971B1" w:rsidRDefault="00D52A2A" w:rsidP="000971B1">
      <w:pPr>
        <w:autoSpaceDE w:val="0"/>
        <w:autoSpaceDN w:val="0"/>
        <w:adjustRightInd w:val="0"/>
        <w:spacing w:after="0" w:line="240" w:lineRule="auto"/>
        <w:rPr>
          <w:rFonts w:cs="Times New Roman"/>
          <w:bCs/>
          <w:sz w:val="16"/>
          <w:szCs w:val="16"/>
          <w:vertAlign w:val="superscript"/>
        </w:rPr>
      </w:pPr>
      <w:r w:rsidRPr="009420E2">
        <w:rPr>
          <w:rFonts w:cs="Times New Roman"/>
          <w:bCs/>
          <w:sz w:val="16"/>
          <w:szCs w:val="16"/>
        </w:rPr>
        <w:t xml:space="preserve">Adaptado </w:t>
      </w:r>
      <w:proofErr w:type="gramStart"/>
      <w:r w:rsidRPr="009420E2">
        <w:rPr>
          <w:rFonts w:cs="Times New Roman"/>
          <w:bCs/>
          <w:sz w:val="16"/>
          <w:szCs w:val="16"/>
        </w:rPr>
        <w:t>de</w:t>
      </w:r>
      <w:proofErr w:type="gramEnd"/>
      <w:r w:rsidRPr="009420E2">
        <w:rPr>
          <w:rFonts w:cs="Times New Roman"/>
          <w:bCs/>
          <w:sz w:val="16"/>
          <w:szCs w:val="16"/>
        </w:rPr>
        <w:t xml:space="preserve">: “Wespes E, et al. </w:t>
      </w:r>
      <w:r w:rsidRPr="0051082A">
        <w:rPr>
          <w:rFonts w:cs="Times New Roman"/>
          <w:bCs/>
          <w:sz w:val="16"/>
          <w:szCs w:val="16"/>
          <w:lang w:val="en-US"/>
        </w:rPr>
        <w:t xml:space="preserve">(2013). </w:t>
      </w:r>
      <w:r w:rsidRPr="009420E2">
        <w:rPr>
          <w:rFonts w:cs="Times New Roman"/>
          <w:bCs/>
          <w:sz w:val="16"/>
          <w:szCs w:val="16"/>
          <w:lang w:val="en-US"/>
        </w:rPr>
        <w:t xml:space="preserve">The updated Guidelines on Male Sexual Dysfunction: erectile dysfunction and premature ejaculation. </w:t>
      </w:r>
      <w:r w:rsidRPr="009420E2">
        <w:rPr>
          <w:rFonts w:cs="Times New Roman"/>
          <w:bCs/>
          <w:sz w:val="16"/>
          <w:szCs w:val="16"/>
        </w:rPr>
        <w:t>Eur Urol. 2, 3: 6-36”</w:t>
      </w:r>
      <w:r w:rsidR="000971B1" w:rsidRPr="000971B1">
        <w:rPr>
          <w:rFonts w:cs="Times New Roman"/>
          <w:bCs/>
          <w:color w:val="FF0000"/>
          <w:sz w:val="16"/>
          <w:szCs w:val="16"/>
          <w:vertAlign w:val="superscript"/>
        </w:rPr>
        <w:t xml:space="preserve"> </w:t>
      </w:r>
      <w:r w:rsidR="000971B1" w:rsidRPr="000971B1">
        <w:rPr>
          <w:rFonts w:cs="Times New Roman"/>
          <w:bCs/>
          <w:color w:val="FF0000"/>
          <w:sz w:val="16"/>
          <w:szCs w:val="16"/>
          <w:vertAlign w:val="superscript"/>
        </w:rPr>
        <w:fldChar w:fldCharType="begin"/>
      </w:r>
      <w:r w:rsidR="000971B1" w:rsidRPr="000971B1">
        <w:rPr>
          <w:rFonts w:cs="Times New Roman"/>
          <w:bCs/>
          <w:sz w:val="16"/>
          <w:szCs w:val="16"/>
          <w:vertAlign w:val="superscript"/>
        </w:rPr>
        <w:instrText xml:space="preserve"> REF _Ref423370363 \r \h </w:instrText>
      </w:r>
      <w:r w:rsidR="000971B1" w:rsidRPr="000971B1">
        <w:rPr>
          <w:rFonts w:cs="Times New Roman"/>
          <w:bCs/>
          <w:color w:val="FF0000"/>
          <w:sz w:val="16"/>
          <w:szCs w:val="16"/>
          <w:vertAlign w:val="superscript"/>
        </w:rPr>
      </w:r>
      <w:r w:rsidR="000971B1" w:rsidRPr="000971B1">
        <w:rPr>
          <w:rFonts w:cs="Times New Roman"/>
          <w:bCs/>
          <w:color w:val="FF0000"/>
          <w:sz w:val="16"/>
          <w:szCs w:val="16"/>
          <w:vertAlign w:val="superscript"/>
        </w:rPr>
        <w:instrText xml:space="preserve"> \* MERGEFORMAT </w:instrText>
      </w:r>
      <w:r w:rsidR="000971B1" w:rsidRPr="000971B1">
        <w:rPr>
          <w:rFonts w:cs="Times New Roman"/>
          <w:bCs/>
          <w:color w:val="FF0000"/>
          <w:sz w:val="16"/>
          <w:szCs w:val="16"/>
          <w:vertAlign w:val="superscript"/>
        </w:rPr>
        <w:fldChar w:fldCharType="separate"/>
      </w:r>
      <w:r w:rsidR="00622479">
        <w:rPr>
          <w:rFonts w:cs="Times New Roman"/>
          <w:bCs/>
          <w:sz w:val="16"/>
          <w:szCs w:val="16"/>
          <w:vertAlign w:val="superscript"/>
        </w:rPr>
        <w:t>94</w:t>
      </w:r>
      <w:r w:rsidR="000971B1" w:rsidRPr="000971B1">
        <w:rPr>
          <w:rFonts w:cs="Times New Roman"/>
          <w:bCs/>
          <w:color w:val="FF0000"/>
          <w:sz w:val="16"/>
          <w:szCs w:val="16"/>
          <w:vertAlign w:val="superscript"/>
        </w:rPr>
        <w:fldChar w:fldCharType="end"/>
      </w:r>
    </w:p>
    <w:p w:rsidR="00D52A2A" w:rsidRPr="009420E2" w:rsidRDefault="00D52A2A" w:rsidP="00D52A2A">
      <w:pPr>
        <w:autoSpaceDE w:val="0"/>
        <w:autoSpaceDN w:val="0"/>
        <w:adjustRightInd w:val="0"/>
        <w:spacing w:after="0" w:line="240" w:lineRule="auto"/>
        <w:rPr>
          <w:rFonts w:cs="Times New Roman"/>
          <w:bCs/>
          <w:sz w:val="16"/>
          <w:szCs w:val="16"/>
        </w:rPr>
      </w:pPr>
    </w:p>
    <w:p w:rsidR="00D52A2A" w:rsidRDefault="00D52A2A" w:rsidP="00D52A2A">
      <w:pPr>
        <w:autoSpaceDE w:val="0"/>
        <w:autoSpaceDN w:val="0"/>
        <w:adjustRightInd w:val="0"/>
        <w:spacing w:after="0" w:line="240" w:lineRule="auto"/>
        <w:rPr>
          <w:rFonts w:cs="Times New Roman"/>
          <w:b/>
          <w:bCs/>
        </w:rPr>
      </w:pPr>
    </w:p>
    <w:p w:rsidR="00C516A5" w:rsidRDefault="00C516A5" w:rsidP="00D52A2A">
      <w:pPr>
        <w:autoSpaceDE w:val="0"/>
        <w:autoSpaceDN w:val="0"/>
        <w:adjustRightInd w:val="0"/>
        <w:spacing w:after="0" w:line="240" w:lineRule="auto"/>
        <w:rPr>
          <w:rFonts w:cs="Times New Roman"/>
          <w:b/>
          <w:bCs/>
        </w:rPr>
      </w:pPr>
    </w:p>
    <w:p w:rsidR="00C516A5" w:rsidRDefault="00C516A5" w:rsidP="00D52A2A">
      <w:pPr>
        <w:autoSpaceDE w:val="0"/>
        <w:autoSpaceDN w:val="0"/>
        <w:adjustRightInd w:val="0"/>
        <w:spacing w:after="0" w:line="240" w:lineRule="auto"/>
        <w:rPr>
          <w:rFonts w:cs="Times New Roman"/>
          <w:b/>
          <w:bCs/>
        </w:rPr>
      </w:pPr>
    </w:p>
    <w:p w:rsidR="00C516A5" w:rsidRDefault="00C516A5" w:rsidP="00D52A2A">
      <w:pPr>
        <w:autoSpaceDE w:val="0"/>
        <w:autoSpaceDN w:val="0"/>
        <w:adjustRightInd w:val="0"/>
        <w:spacing w:after="0" w:line="240" w:lineRule="auto"/>
        <w:rPr>
          <w:rFonts w:cs="Times New Roman"/>
          <w:b/>
          <w:bCs/>
        </w:rPr>
      </w:pPr>
    </w:p>
    <w:p w:rsidR="00C516A5" w:rsidRDefault="00C516A5" w:rsidP="00D52A2A">
      <w:pPr>
        <w:autoSpaceDE w:val="0"/>
        <w:autoSpaceDN w:val="0"/>
        <w:adjustRightInd w:val="0"/>
        <w:spacing w:after="0" w:line="240" w:lineRule="auto"/>
        <w:rPr>
          <w:rFonts w:cs="Times New Roman"/>
          <w:b/>
          <w:bCs/>
        </w:rPr>
      </w:pPr>
    </w:p>
    <w:p w:rsidR="00D52A2A" w:rsidRPr="0003324F" w:rsidRDefault="00D52A2A" w:rsidP="00D52A2A">
      <w:pPr>
        <w:autoSpaceDE w:val="0"/>
        <w:autoSpaceDN w:val="0"/>
        <w:adjustRightInd w:val="0"/>
        <w:spacing w:after="0" w:line="240" w:lineRule="auto"/>
        <w:rPr>
          <w:rFonts w:cs="Times New Roman"/>
          <w:b/>
          <w:bCs/>
        </w:rPr>
      </w:pPr>
      <w:r>
        <w:rPr>
          <w:rFonts w:cs="Times New Roman"/>
          <w:b/>
          <w:bCs/>
        </w:rPr>
        <w:t xml:space="preserve">Tabela </w:t>
      </w:r>
      <w:r w:rsidR="00A001BB">
        <w:rPr>
          <w:rFonts w:cs="Times New Roman"/>
          <w:b/>
          <w:bCs/>
        </w:rPr>
        <w:t>5</w:t>
      </w:r>
      <w:r>
        <w:rPr>
          <w:rFonts w:cs="Times New Roman"/>
          <w:b/>
          <w:bCs/>
        </w:rPr>
        <w:t xml:space="preserve">. </w:t>
      </w:r>
      <w:r w:rsidRPr="00FD25E0">
        <w:rPr>
          <w:rFonts w:cs="Times New Roman"/>
          <w:bCs/>
        </w:rPr>
        <w:t>Exames Complementares de Diagnóstico específicos</w:t>
      </w:r>
    </w:p>
    <w:p w:rsidR="00D52A2A" w:rsidRDefault="00D52A2A" w:rsidP="00D52A2A">
      <w:pPr>
        <w:autoSpaceDE w:val="0"/>
        <w:autoSpaceDN w:val="0"/>
        <w:adjustRightInd w:val="0"/>
        <w:spacing w:after="0" w:line="240" w:lineRule="auto"/>
        <w:rPr>
          <w:rFonts w:ascii="Times New Roman" w:hAnsi="Times New Roman" w:cs="Times New Roman"/>
          <w:b/>
          <w:bCs/>
        </w:rPr>
      </w:pPr>
    </w:p>
    <w:tbl>
      <w:tblPr>
        <w:tblStyle w:val="SombreadoClaro-Cor12"/>
        <w:tblW w:w="0" w:type="auto"/>
        <w:tblBorders>
          <w:bottom w:val="single" w:sz="4" w:space="0" w:color="auto"/>
        </w:tblBorders>
        <w:shd w:val="clear" w:color="auto" w:fill="C6D9F1" w:themeFill="text2" w:themeFillTint="33"/>
        <w:tblLook w:val="04A0" w:firstRow="1" w:lastRow="0" w:firstColumn="1" w:lastColumn="0" w:noHBand="0" w:noVBand="1"/>
      </w:tblPr>
      <w:tblGrid>
        <w:gridCol w:w="8644"/>
      </w:tblGrid>
      <w:tr w:rsidR="00D52A2A" w:rsidRPr="00337F2B" w:rsidTr="003B0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Borders>
              <w:top w:val="single" w:sz="8" w:space="0" w:color="auto"/>
              <w:bottom w:val="single" w:sz="8" w:space="0" w:color="auto"/>
            </w:tcBorders>
            <w:shd w:val="clear" w:color="auto" w:fill="C6D9F1" w:themeFill="text2" w:themeFillTint="33"/>
          </w:tcPr>
          <w:p w:rsidR="00D52A2A" w:rsidRPr="00337F2B" w:rsidRDefault="00D52A2A" w:rsidP="003B0E5A">
            <w:pPr>
              <w:pStyle w:val="PargrafodaLista"/>
              <w:autoSpaceDE w:val="0"/>
              <w:autoSpaceDN w:val="0"/>
              <w:adjustRightInd w:val="0"/>
              <w:spacing w:line="360" w:lineRule="auto"/>
              <w:ind w:left="502"/>
              <w:rPr>
                <w:rFonts w:cs="Times New Roman"/>
                <w:b w:val="0"/>
                <w:color w:val="auto"/>
              </w:rPr>
            </w:pPr>
          </w:p>
          <w:p w:rsidR="00D52A2A" w:rsidRPr="00337F2B" w:rsidRDefault="00D52A2A" w:rsidP="00D52A2A">
            <w:pPr>
              <w:pStyle w:val="PargrafodaLista"/>
              <w:numPr>
                <w:ilvl w:val="0"/>
                <w:numId w:val="29"/>
              </w:numPr>
              <w:autoSpaceDE w:val="0"/>
              <w:autoSpaceDN w:val="0"/>
              <w:adjustRightInd w:val="0"/>
              <w:spacing w:line="360" w:lineRule="auto"/>
              <w:rPr>
                <w:rFonts w:cs="Times New Roman"/>
                <w:b w:val="0"/>
                <w:color w:val="auto"/>
              </w:rPr>
            </w:pPr>
            <w:r>
              <w:rPr>
                <w:rFonts w:cs="Times New Roman"/>
                <w:b w:val="0"/>
                <w:bCs w:val="0"/>
                <w:color w:val="auto"/>
              </w:rPr>
              <w:t>Teste de tumescência no</w:t>
            </w:r>
            <w:r w:rsidRPr="00337F2B">
              <w:rPr>
                <w:rFonts w:cs="Times New Roman"/>
                <w:b w:val="0"/>
                <w:bCs w:val="0"/>
                <w:color w:val="auto"/>
              </w:rPr>
              <w:t>turna e rigidometria peniana (NTPR) com Rigiscan®</w:t>
            </w:r>
          </w:p>
          <w:p w:rsidR="00D52A2A" w:rsidRPr="00337F2B" w:rsidRDefault="00D52A2A" w:rsidP="003B0E5A">
            <w:pPr>
              <w:pStyle w:val="PargrafodaLista"/>
              <w:autoSpaceDE w:val="0"/>
              <w:autoSpaceDN w:val="0"/>
              <w:adjustRightInd w:val="0"/>
              <w:spacing w:line="360" w:lineRule="auto"/>
              <w:ind w:left="502"/>
              <w:rPr>
                <w:rFonts w:cs="Times New Roman"/>
                <w:b w:val="0"/>
                <w:color w:val="auto"/>
              </w:rPr>
            </w:pPr>
          </w:p>
          <w:p w:rsidR="00D52A2A" w:rsidRPr="00337F2B" w:rsidRDefault="00D52A2A" w:rsidP="00D52A2A">
            <w:pPr>
              <w:pStyle w:val="PargrafodaLista"/>
              <w:numPr>
                <w:ilvl w:val="0"/>
                <w:numId w:val="29"/>
              </w:numPr>
              <w:autoSpaceDE w:val="0"/>
              <w:autoSpaceDN w:val="0"/>
              <w:adjustRightInd w:val="0"/>
              <w:spacing w:line="360" w:lineRule="auto"/>
              <w:rPr>
                <w:rFonts w:cs="Times New Roman"/>
                <w:b w:val="0"/>
                <w:bCs w:val="0"/>
                <w:color w:val="auto"/>
              </w:rPr>
            </w:pPr>
            <w:r w:rsidRPr="00337F2B">
              <w:rPr>
                <w:rFonts w:cs="Arial"/>
                <w:b w:val="0"/>
                <w:bCs w:val="0"/>
                <w:color w:val="auto"/>
              </w:rPr>
              <w:t xml:space="preserve"> </w:t>
            </w:r>
            <w:r w:rsidRPr="00337F2B">
              <w:rPr>
                <w:rFonts w:cs="Times New Roman"/>
                <w:b w:val="0"/>
                <w:bCs w:val="0"/>
                <w:color w:val="auto"/>
              </w:rPr>
              <w:t>Estudos vasculares</w:t>
            </w:r>
          </w:p>
          <w:p w:rsidR="00D52A2A" w:rsidRPr="00337F2B" w:rsidRDefault="00D52A2A" w:rsidP="003B0E5A">
            <w:pPr>
              <w:autoSpaceDE w:val="0"/>
              <w:autoSpaceDN w:val="0"/>
              <w:adjustRightInd w:val="0"/>
              <w:spacing w:line="360" w:lineRule="auto"/>
              <w:ind w:left="851"/>
              <w:rPr>
                <w:rFonts w:cs="Times New Roman"/>
                <w:b w:val="0"/>
                <w:color w:val="auto"/>
              </w:rPr>
            </w:pPr>
            <w:r w:rsidRPr="00337F2B">
              <w:rPr>
                <w:rFonts w:cs="Times New Roman"/>
                <w:b w:val="0"/>
                <w:color w:val="auto"/>
              </w:rPr>
              <w:t xml:space="preserve">- </w:t>
            </w:r>
            <w:proofErr w:type="gramStart"/>
            <w:r w:rsidRPr="00337F2B">
              <w:rPr>
                <w:rFonts w:cs="Times New Roman"/>
                <w:b w:val="0"/>
                <w:color w:val="auto"/>
              </w:rPr>
              <w:t>injeção</w:t>
            </w:r>
            <w:proofErr w:type="gramEnd"/>
            <w:r w:rsidRPr="00337F2B">
              <w:rPr>
                <w:rFonts w:cs="Times New Roman"/>
                <w:b w:val="0"/>
                <w:color w:val="auto"/>
              </w:rPr>
              <w:t xml:space="preserve"> intracavernosa de fármaco vasoativo</w:t>
            </w:r>
          </w:p>
          <w:p w:rsidR="00D52A2A" w:rsidRPr="00337F2B" w:rsidRDefault="00D52A2A" w:rsidP="003B0E5A">
            <w:pPr>
              <w:autoSpaceDE w:val="0"/>
              <w:autoSpaceDN w:val="0"/>
              <w:adjustRightInd w:val="0"/>
              <w:spacing w:line="360" w:lineRule="auto"/>
              <w:ind w:left="851"/>
              <w:rPr>
                <w:rFonts w:cs="Times New Roman"/>
                <w:b w:val="0"/>
                <w:color w:val="auto"/>
              </w:rPr>
            </w:pPr>
            <w:r w:rsidRPr="00337F2B">
              <w:rPr>
                <w:rFonts w:cs="Times New Roman"/>
                <w:b w:val="0"/>
                <w:color w:val="auto"/>
              </w:rPr>
              <w:t xml:space="preserve">- </w:t>
            </w:r>
            <w:proofErr w:type="gramStart"/>
            <w:r w:rsidRPr="00337F2B">
              <w:rPr>
                <w:rFonts w:cs="Times New Roman"/>
                <w:b w:val="0"/>
                <w:color w:val="auto"/>
              </w:rPr>
              <w:t>eco-doppler</w:t>
            </w:r>
            <w:proofErr w:type="gramEnd"/>
            <w:r w:rsidRPr="00337F2B">
              <w:rPr>
                <w:rFonts w:cs="Times New Roman"/>
                <w:b w:val="0"/>
                <w:color w:val="auto"/>
              </w:rPr>
              <w:t xml:space="preserve"> das artérias cavernosas</w:t>
            </w:r>
          </w:p>
          <w:p w:rsidR="00D52A2A" w:rsidRPr="00337F2B" w:rsidRDefault="00D52A2A" w:rsidP="003B0E5A">
            <w:pPr>
              <w:autoSpaceDE w:val="0"/>
              <w:autoSpaceDN w:val="0"/>
              <w:adjustRightInd w:val="0"/>
              <w:spacing w:line="360" w:lineRule="auto"/>
              <w:ind w:left="851"/>
              <w:rPr>
                <w:rFonts w:cs="Times New Roman"/>
                <w:b w:val="0"/>
                <w:color w:val="auto"/>
              </w:rPr>
            </w:pPr>
            <w:r w:rsidRPr="00337F2B">
              <w:rPr>
                <w:rFonts w:cs="Times New Roman"/>
                <w:b w:val="0"/>
                <w:color w:val="auto"/>
              </w:rPr>
              <w:t xml:space="preserve">- </w:t>
            </w:r>
            <w:proofErr w:type="gramStart"/>
            <w:r w:rsidRPr="00337F2B">
              <w:rPr>
                <w:rFonts w:cs="Times New Roman"/>
                <w:b w:val="0"/>
                <w:color w:val="auto"/>
              </w:rPr>
              <w:t>cavernosometria</w:t>
            </w:r>
            <w:proofErr w:type="gramEnd"/>
            <w:r w:rsidRPr="00337F2B">
              <w:rPr>
                <w:rFonts w:cs="Times New Roman"/>
                <w:b w:val="0"/>
                <w:color w:val="auto"/>
              </w:rPr>
              <w:t>/cavernosografia com perfusão dinâmica (DICC)</w:t>
            </w:r>
          </w:p>
          <w:p w:rsidR="00D52A2A" w:rsidRPr="00337F2B" w:rsidRDefault="00D52A2A" w:rsidP="003B0E5A">
            <w:pPr>
              <w:autoSpaceDE w:val="0"/>
              <w:autoSpaceDN w:val="0"/>
              <w:adjustRightInd w:val="0"/>
              <w:spacing w:line="360" w:lineRule="auto"/>
              <w:ind w:left="851"/>
              <w:rPr>
                <w:rFonts w:cs="Times New Roman"/>
                <w:b w:val="0"/>
                <w:color w:val="auto"/>
              </w:rPr>
            </w:pPr>
            <w:r w:rsidRPr="00337F2B">
              <w:rPr>
                <w:rFonts w:cs="Times New Roman"/>
                <w:b w:val="0"/>
                <w:color w:val="auto"/>
              </w:rPr>
              <w:t xml:space="preserve">- </w:t>
            </w:r>
            <w:proofErr w:type="gramStart"/>
            <w:r w:rsidRPr="00337F2B">
              <w:rPr>
                <w:rFonts w:cs="Times New Roman"/>
                <w:b w:val="0"/>
                <w:color w:val="auto"/>
              </w:rPr>
              <w:t>arteriografia</w:t>
            </w:r>
            <w:proofErr w:type="gramEnd"/>
            <w:r w:rsidRPr="00337F2B">
              <w:rPr>
                <w:rFonts w:cs="Times New Roman"/>
                <w:b w:val="0"/>
                <w:color w:val="auto"/>
              </w:rPr>
              <w:t xml:space="preserve"> da artéria pudenda interna</w:t>
            </w:r>
          </w:p>
          <w:p w:rsidR="00D52A2A" w:rsidRPr="00337F2B" w:rsidRDefault="00D52A2A" w:rsidP="003B0E5A">
            <w:pPr>
              <w:autoSpaceDE w:val="0"/>
              <w:autoSpaceDN w:val="0"/>
              <w:adjustRightInd w:val="0"/>
              <w:spacing w:line="360" w:lineRule="auto"/>
              <w:rPr>
                <w:rFonts w:cs="Times New Roman"/>
                <w:b w:val="0"/>
                <w:color w:val="auto"/>
              </w:rPr>
            </w:pPr>
          </w:p>
          <w:p w:rsidR="00D52A2A" w:rsidRPr="00337F2B" w:rsidRDefault="00D52A2A" w:rsidP="00D52A2A">
            <w:pPr>
              <w:pStyle w:val="PargrafodaLista"/>
              <w:numPr>
                <w:ilvl w:val="0"/>
                <w:numId w:val="29"/>
              </w:numPr>
              <w:autoSpaceDE w:val="0"/>
              <w:autoSpaceDN w:val="0"/>
              <w:adjustRightInd w:val="0"/>
              <w:spacing w:line="360" w:lineRule="auto"/>
              <w:rPr>
                <w:rFonts w:cs="Times New Roman"/>
                <w:b w:val="0"/>
                <w:color w:val="auto"/>
              </w:rPr>
            </w:pPr>
            <w:r w:rsidRPr="00337F2B">
              <w:rPr>
                <w:rFonts w:cs="Arial"/>
                <w:b w:val="0"/>
                <w:bCs w:val="0"/>
                <w:color w:val="auto"/>
              </w:rPr>
              <w:t xml:space="preserve"> </w:t>
            </w:r>
            <w:r w:rsidRPr="00337F2B">
              <w:rPr>
                <w:rFonts w:cs="Times New Roman"/>
                <w:b w:val="0"/>
                <w:bCs w:val="0"/>
                <w:color w:val="auto"/>
              </w:rPr>
              <w:t>Estudos neurológicos (ex. latência do reflexo bulbocavernoso, estudos da condução</w:t>
            </w:r>
            <w:r w:rsidRPr="00337F2B">
              <w:rPr>
                <w:rFonts w:cs="Times New Roman"/>
                <w:b w:val="0"/>
                <w:color w:val="auto"/>
              </w:rPr>
              <w:t xml:space="preserve"> nervosa)</w:t>
            </w:r>
          </w:p>
          <w:p w:rsidR="00D52A2A" w:rsidRPr="00337F2B" w:rsidRDefault="00D52A2A" w:rsidP="003B0E5A">
            <w:pPr>
              <w:autoSpaceDE w:val="0"/>
              <w:autoSpaceDN w:val="0"/>
              <w:adjustRightInd w:val="0"/>
              <w:spacing w:line="360" w:lineRule="auto"/>
              <w:rPr>
                <w:rFonts w:cs="Times New Roman"/>
                <w:b w:val="0"/>
                <w:color w:val="auto"/>
              </w:rPr>
            </w:pPr>
          </w:p>
          <w:p w:rsidR="00D52A2A" w:rsidRPr="00337F2B" w:rsidRDefault="00D52A2A" w:rsidP="00D52A2A">
            <w:pPr>
              <w:pStyle w:val="PargrafodaLista"/>
              <w:numPr>
                <w:ilvl w:val="0"/>
                <w:numId w:val="29"/>
              </w:numPr>
              <w:autoSpaceDE w:val="0"/>
              <w:autoSpaceDN w:val="0"/>
              <w:adjustRightInd w:val="0"/>
              <w:spacing w:line="360" w:lineRule="auto"/>
              <w:rPr>
                <w:rFonts w:cs="Times New Roman"/>
                <w:b w:val="0"/>
                <w:color w:val="auto"/>
              </w:rPr>
            </w:pPr>
            <w:r w:rsidRPr="00337F2B">
              <w:rPr>
                <w:rFonts w:cs="Times New Roman"/>
                <w:b w:val="0"/>
                <w:bCs w:val="0"/>
                <w:color w:val="auto"/>
              </w:rPr>
              <w:t>Estudos endócrinos</w:t>
            </w:r>
          </w:p>
          <w:p w:rsidR="00D52A2A" w:rsidRPr="00337F2B" w:rsidRDefault="00D52A2A" w:rsidP="003B0E5A">
            <w:pPr>
              <w:pStyle w:val="PargrafodaLista"/>
              <w:autoSpaceDE w:val="0"/>
              <w:autoSpaceDN w:val="0"/>
              <w:adjustRightInd w:val="0"/>
              <w:spacing w:line="360" w:lineRule="auto"/>
              <w:ind w:left="502"/>
              <w:rPr>
                <w:rFonts w:cs="Times New Roman"/>
                <w:b w:val="0"/>
                <w:color w:val="auto"/>
              </w:rPr>
            </w:pPr>
          </w:p>
          <w:p w:rsidR="00D52A2A" w:rsidRPr="00337F2B" w:rsidRDefault="00D52A2A" w:rsidP="00D52A2A">
            <w:pPr>
              <w:pStyle w:val="PargrafodaLista"/>
              <w:numPr>
                <w:ilvl w:val="0"/>
                <w:numId w:val="29"/>
              </w:numPr>
              <w:autoSpaceDE w:val="0"/>
              <w:autoSpaceDN w:val="0"/>
              <w:adjustRightInd w:val="0"/>
              <w:spacing w:line="360" w:lineRule="auto"/>
              <w:rPr>
                <w:rFonts w:cs="Times New Roman"/>
                <w:b w:val="0"/>
                <w:bCs w:val="0"/>
                <w:color w:val="auto"/>
              </w:rPr>
            </w:pPr>
            <w:r w:rsidRPr="00337F2B">
              <w:rPr>
                <w:rFonts w:cs="Arial"/>
                <w:b w:val="0"/>
                <w:bCs w:val="0"/>
                <w:color w:val="auto"/>
              </w:rPr>
              <w:t xml:space="preserve"> </w:t>
            </w:r>
            <w:r w:rsidRPr="00337F2B">
              <w:rPr>
                <w:rFonts w:cs="Times New Roman"/>
                <w:b w:val="0"/>
                <w:bCs w:val="0"/>
                <w:color w:val="auto"/>
              </w:rPr>
              <w:t>Avaliação psicodiagnóstica especializada</w:t>
            </w:r>
          </w:p>
          <w:p w:rsidR="00D52A2A" w:rsidRPr="00337F2B" w:rsidRDefault="00D52A2A" w:rsidP="003B0E5A">
            <w:pPr>
              <w:autoSpaceDE w:val="0"/>
              <w:autoSpaceDN w:val="0"/>
              <w:adjustRightInd w:val="0"/>
              <w:rPr>
                <w:rFonts w:cs="Arial"/>
                <w:color w:val="auto"/>
              </w:rPr>
            </w:pPr>
          </w:p>
        </w:tc>
      </w:tr>
    </w:tbl>
    <w:p w:rsidR="00C516A5" w:rsidRPr="000971B1" w:rsidRDefault="00D52A2A" w:rsidP="00C516A5">
      <w:pPr>
        <w:autoSpaceDE w:val="0"/>
        <w:autoSpaceDN w:val="0"/>
        <w:adjustRightInd w:val="0"/>
        <w:spacing w:after="0" w:line="240" w:lineRule="auto"/>
        <w:rPr>
          <w:rFonts w:cs="Times New Roman"/>
          <w:bCs/>
          <w:sz w:val="16"/>
          <w:szCs w:val="16"/>
          <w:vertAlign w:val="superscript"/>
        </w:rPr>
      </w:pPr>
      <w:r w:rsidRPr="00337F2B">
        <w:rPr>
          <w:bCs/>
          <w:sz w:val="16"/>
          <w:szCs w:val="16"/>
        </w:rPr>
        <w:t xml:space="preserve">Adaptado </w:t>
      </w:r>
      <w:proofErr w:type="gramStart"/>
      <w:r w:rsidRPr="00337F2B">
        <w:rPr>
          <w:bCs/>
          <w:sz w:val="16"/>
          <w:szCs w:val="16"/>
        </w:rPr>
        <w:t>de</w:t>
      </w:r>
      <w:proofErr w:type="gramEnd"/>
      <w:r w:rsidRPr="00337F2B">
        <w:rPr>
          <w:bCs/>
          <w:sz w:val="16"/>
          <w:szCs w:val="16"/>
        </w:rPr>
        <w:t xml:space="preserve">: “Wespes E, et al. </w:t>
      </w:r>
      <w:r w:rsidRPr="00337F2B">
        <w:rPr>
          <w:bCs/>
          <w:sz w:val="16"/>
          <w:szCs w:val="16"/>
          <w:lang w:val="en-US"/>
        </w:rPr>
        <w:t>(2013). The updated Guidelines on Male Sexual Dysfunction: erectile dysfunction and premature</w:t>
      </w:r>
      <w:r w:rsidR="00C516A5" w:rsidRPr="00C516A5">
        <w:rPr>
          <w:rFonts w:cs="Times New Roman"/>
          <w:bCs/>
          <w:sz w:val="16"/>
          <w:szCs w:val="16"/>
          <w:lang w:val="en-US"/>
        </w:rPr>
        <w:t xml:space="preserve"> </w:t>
      </w:r>
      <w:r w:rsidR="00C516A5" w:rsidRPr="009420E2">
        <w:rPr>
          <w:rFonts w:cs="Times New Roman"/>
          <w:bCs/>
          <w:sz w:val="16"/>
          <w:szCs w:val="16"/>
          <w:lang w:val="en-US"/>
        </w:rPr>
        <w:t xml:space="preserve">ejaculation. </w:t>
      </w:r>
      <w:r w:rsidR="00C516A5" w:rsidRPr="009420E2">
        <w:rPr>
          <w:rFonts w:cs="Times New Roman"/>
          <w:bCs/>
          <w:sz w:val="16"/>
          <w:szCs w:val="16"/>
        </w:rPr>
        <w:t>Eur Urol. 2, 3: 6-36”</w:t>
      </w:r>
      <w:r w:rsidR="000971B1" w:rsidRPr="000971B1">
        <w:rPr>
          <w:rFonts w:cs="Times New Roman"/>
          <w:bCs/>
          <w:color w:val="FF0000"/>
          <w:sz w:val="16"/>
          <w:szCs w:val="16"/>
          <w:vertAlign w:val="superscript"/>
        </w:rPr>
        <w:t xml:space="preserve"> </w:t>
      </w:r>
      <w:r w:rsidR="000971B1" w:rsidRPr="000971B1">
        <w:rPr>
          <w:rFonts w:cs="Times New Roman"/>
          <w:bCs/>
          <w:color w:val="FF0000"/>
          <w:sz w:val="16"/>
          <w:szCs w:val="16"/>
          <w:vertAlign w:val="superscript"/>
        </w:rPr>
        <w:fldChar w:fldCharType="begin"/>
      </w:r>
      <w:r w:rsidR="000971B1" w:rsidRPr="000971B1">
        <w:rPr>
          <w:rFonts w:cs="Times New Roman"/>
          <w:bCs/>
          <w:sz w:val="16"/>
          <w:szCs w:val="16"/>
          <w:vertAlign w:val="superscript"/>
        </w:rPr>
        <w:instrText xml:space="preserve"> REF _Ref423370363 \r \h </w:instrText>
      </w:r>
      <w:r w:rsidR="000971B1" w:rsidRPr="000971B1">
        <w:rPr>
          <w:rFonts w:cs="Times New Roman"/>
          <w:bCs/>
          <w:color w:val="FF0000"/>
          <w:sz w:val="16"/>
          <w:szCs w:val="16"/>
          <w:vertAlign w:val="superscript"/>
        </w:rPr>
      </w:r>
      <w:r w:rsidR="000971B1" w:rsidRPr="000971B1">
        <w:rPr>
          <w:rFonts w:cs="Times New Roman"/>
          <w:bCs/>
          <w:color w:val="FF0000"/>
          <w:sz w:val="16"/>
          <w:szCs w:val="16"/>
          <w:vertAlign w:val="superscript"/>
        </w:rPr>
        <w:instrText xml:space="preserve"> \* MERGEFORMAT </w:instrText>
      </w:r>
      <w:r w:rsidR="000971B1" w:rsidRPr="000971B1">
        <w:rPr>
          <w:rFonts w:cs="Times New Roman"/>
          <w:bCs/>
          <w:color w:val="FF0000"/>
          <w:sz w:val="16"/>
          <w:szCs w:val="16"/>
          <w:vertAlign w:val="superscript"/>
        </w:rPr>
        <w:fldChar w:fldCharType="separate"/>
      </w:r>
      <w:r w:rsidR="00622479">
        <w:rPr>
          <w:rFonts w:cs="Times New Roman"/>
          <w:bCs/>
          <w:sz w:val="16"/>
          <w:szCs w:val="16"/>
          <w:vertAlign w:val="superscript"/>
        </w:rPr>
        <w:t>94</w:t>
      </w:r>
      <w:r w:rsidR="000971B1" w:rsidRPr="000971B1">
        <w:rPr>
          <w:rFonts w:cs="Times New Roman"/>
          <w:bCs/>
          <w:color w:val="FF0000"/>
          <w:sz w:val="16"/>
          <w:szCs w:val="16"/>
          <w:vertAlign w:val="superscript"/>
        </w:rPr>
        <w:fldChar w:fldCharType="end"/>
      </w:r>
    </w:p>
    <w:p w:rsidR="00F45E6E" w:rsidRDefault="00F45E6E" w:rsidP="00F45E6E">
      <w:pPr>
        <w:autoSpaceDE w:val="0"/>
        <w:autoSpaceDN w:val="0"/>
        <w:adjustRightInd w:val="0"/>
        <w:spacing w:after="0" w:line="240" w:lineRule="auto"/>
        <w:rPr>
          <w:rFonts w:ascii="Times New Roman" w:hAnsi="Times New Roman" w:cs="Times New Roman"/>
          <w:sz w:val="16"/>
          <w:szCs w:val="16"/>
          <w:lang w:val="en-US"/>
        </w:rPr>
      </w:pPr>
    </w:p>
    <w:p w:rsidR="00C516A5" w:rsidRPr="00D90405" w:rsidRDefault="00C516A5" w:rsidP="00F45E6E">
      <w:pPr>
        <w:autoSpaceDE w:val="0"/>
        <w:autoSpaceDN w:val="0"/>
        <w:adjustRightInd w:val="0"/>
        <w:spacing w:after="0" w:line="240" w:lineRule="auto"/>
        <w:rPr>
          <w:rFonts w:ascii="Times New Roman" w:hAnsi="Times New Roman" w:cs="Times New Roman"/>
          <w:sz w:val="16"/>
          <w:szCs w:val="16"/>
          <w:lang w:val="en-US"/>
        </w:rPr>
      </w:pPr>
    </w:p>
    <w:p w:rsidR="00F45E6E" w:rsidRDefault="00F45E6E" w:rsidP="00F45E6E">
      <w:pPr>
        <w:autoSpaceDE w:val="0"/>
        <w:autoSpaceDN w:val="0"/>
        <w:adjustRightInd w:val="0"/>
        <w:spacing w:after="0" w:line="240" w:lineRule="auto"/>
        <w:rPr>
          <w:b/>
          <w:lang w:val="en-US"/>
        </w:rPr>
      </w:pPr>
    </w:p>
    <w:p w:rsidR="00C516A5" w:rsidRPr="00D90405" w:rsidRDefault="00C516A5" w:rsidP="00F45E6E">
      <w:pPr>
        <w:autoSpaceDE w:val="0"/>
        <w:autoSpaceDN w:val="0"/>
        <w:adjustRightInd w:val="0"/>
        <w:spacing w:after="0" w:line="240" w:lineRule="auto"/>
        <w:rPr>
          <w:b/>
          <w:lang w:val="en-US"/>
        </w:rPr>
      </w:pPr>
    </w:p>
    <w:p w:rsidR="00F45E6E" w:rsidRPr="00337F2B" w:rsidRDefault="00F45E6E" w:rsidP="00F45E6E">
      <w:pPr>
        <w:autoSpaceDE w:val="0"/>
        <w:autoSpaceDN w:val="0"/>
        <w:adjustRightInd w:val="0"/>
        <w:spacing w:after="0" w:line="240" w:lineRule="auto"/>
        <w:rPr>
          <w:b/>
        </w:rPr>
      </w:pPr>
      <w:r w:rsidRPr="00337F2B">
        <w:rPr>
          <w:b/>
        </w:rPr>
        <w:t xml:space="preserve">Tabela 6. </w:t>
      </w:r>
      <w:r w:rsidRPr="00143D39">
        <w:t>Características farmacocinéticas dos inibidores da fosfodiesterase 5</w:t>
      </w:r>
    </w:p>
    <w:p w:rsidR="00F45E6E" w:rsidRPr="00337F2B" w:rsidRDefault="00F45E6E" w:rsidP="00F45E6E">
      <w:pPr>
        <w:autoSpaceDE w:val="0"/>
        <w:autoSpaceDN w:val="0"/>
        <w:adjustRightInd w:val="0"/>
        <w:spacing w:after="0" w:line="240" w:lineRule="auto"/>
        <w:rPr>
          <w:b/>
        </w:rPr>
      </w:pPr>
    </w:p>
    <w:tbl>
      <w:tblPr>
        <w:tblStyle w:val="SombreadoClaro-Cor12"/>
        <w:tblW w:w="0" w:type="auto"/>
        <w:tblLook w:val="04A0" w:firstRow="1" w:lastRow="0" w:firstColumn="1" w:lastColumn="0" w:noHBand="0" w:noVBand="1"/>
      </w:tblPr>
      <w:tblGrid>
        <w:gridCol w:w="2067"/>
        <w:gridCol w:w="1740"/>
        <w:gridCol w:w="1716"/>
        <w:gridCol w:w="1780"/>
        <w:gridCol w:w="1417"/>
      </w:tblGrid>
      <w:tr w:rsidR="00F45E6E" w:rsidRPr="004B0735" w:rsidTr="00D90405">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067" w:type="dxa"/>
            <w:tcBorders>
              <w:top w:val="single" w:sz="8" w:space="0" w:color="auto"/>
              <w:bottom w:val="single" w:sz="8" w:space="0" w:color="auto"/>
            </w:tcBorders>
            <w:vAlign w:val="center"/>
          </w:tcPr>
          <w:p w:rsidR="00F45E6E" w:rsidRPr="004B0735" w:rsidRDefault="00F45E6E" w:rsidP="00D90405">
            <w:pPr>
              <w:autoSpaceDE w:val="0"/>
              <w:autoSpaceDN w:val="0"/>
              <w:adjustRightInd w:val="0"/>
              <w:jc w:val="center"/>
              <w:rPr>
                <w:color w:val="auto"/>
              </w:rPr>
            </w:pPr>
            <w:r w:rsidRPr="004B0735">
              <w:rPr>
                <w:color w:val="auto"/>
              </w:rPr>
              <w:t>Parâmetro</w:t>
            </w:r>
          </w:p>
        </w:tc>
        <w:tc>
          <w:tcPr>
            <w:tcW w:w="1740" w:type="dxa"/>
            <w:tcBorders>
              <w:top w:val="single" w:sz="8" w:space="0" w:color="auto"/>
              <w:bottom w:val="single" w:sz="8" w:space="0" w:color="auto"/>
            </w:tcBorders>
            <w:vAlign w:val="center"/>
          </w:tcPr>
          <w:p w:rsidR="00F45E6E" w:rsidRPr="004B0735" w:rsidRDefault="00F45E6E" w:rsidP="00D904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4B0735">
              <w:rPr>
                <w:color w:val="auto"/>
              </w:rPr>
              <w:t xml:space="preserve">Sildenafil </w:t>
            </w:r>
          </w:p>
          <w:p w:rsidR="00F45E6E" w:rsidRPr="004B0735" w:rsidRDefault="00F45E6E" w:rsidP="00D904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4B0735">
              <w:rPr>
                <w:color w:val="auto"/>
              </w:rPr>
              <w:t>(100 mg)</w:t>
            </w:r>
          </w:p>
        </w:tc>
        <w:tc>
          <w:tcPr>
            <w:tcW w:w="1716" w:type="dxa"/>
            <w:tcBorders>
              <w:top w:val="single" w:sz="8" w:space="0" w:color="auto"/>
              <w:bottom w:val="single" w:sz="8" w:space="0" w:color="auto"/>
            </w:tcBorders>
            <w:vAlign w:val="center"/>
          </w:tcPr>
          <w:p w:rsidR="00F45E6E" w:rsidRPr="004B0735" w:rsidRDefault="00F45E6E" w:rsidP="00D904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4B0735">
              <w:rPr>
                <w:color w:val="auto"/>
              </w:rPr>
              <w:t xml:space="preserve">Tadalafil </w:t>
            </w:r>
          </w:p>
          <w:p w:rsidR="00F45E6E" w:rsidRPr="004B0735" w:rsidRDefault="00F45E6E" w:rsidP="00D904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4B0735">
              <w:rPr>
                <w:color w:val="auto"/>
              </w:rPr>
              <w:t>(20 mg)</w:t>
            </w:r>
          </w:p>
        </w:tc>
        <w:tc>
          <w:tcPr>
            <w:tcW w:w="1780" w:type="dxa"/>
            <w:tcBorders>
              <w:top w:val="single" w:sz="8" w:space="0" w:color="auto"/>
              <w:bottom w:val="single" w:sz="8" w:space="0" w:color="auto"/>
            </w:tcBorders>
            <w:vAlign w:val="center"/>
          </w:tcPr>
          <w:p w:rsidR="00F45E6E" w:rsidRPr="004B0735" w:rsidRDefault="00F45E6E" w:rsidP="00D904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4B0735">
              <w:rPr>
                <w:color w:val="auto"/>
              </w:rPr>
              <w:t xml:space="preserve">Vardenafil </w:t>
            </w:r>
          </w:p>
          <w:p w:rsidR="00F45E6E" w:rsidRPr="004B0735" w:rsidRDefault="00F45E6E" w:rsidP="00D904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4B0735">
              <w:rPr>
                <w:color w:val="auto"/>
              </w:rPr>
              <w:t>(20 mg)</w:t>
            </w:r>
          </w:p>
        </w:tc>
        <w:tc>
          <w:tcPr>
            <w:tcW w:w="1417" w:type="dxa"/>
            <w:tcBorders>
              <w:top w:val="single" w:sz="8" w:space="0" w:color="auto"/>
              <w:bottom w:val="single" w:sz="8" w:space="0" w:color="auto"/>
            </w:tcBorders>
          </w:tcPr>
          <w:p w:rsidR="00F45E6E" w:rsidRPr="004B0735" w:rsidRDefault="00F45E6E" w:rsidP="00D904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4B0735">
              <w:rPr>
                <w:color w:val="auto"/>
              </w:rPr>
              <w:t>Avanafil</w:t>
            </w:r>
          </w:p>
          <w:p w:rsidR="00F45E6E" w:rsidRPr="004B0735" w:rsidRDefault="00F45E6E" w:rsidP="00D904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auto"/>
              </w:rPr>
            </w:pPr>
            <w:r w:rsidRPr="004B0735">
              <w:rPr>
                <w:color w:val="auto"/>
              </w:rPr>
              <w:t>(200mg)</w:t>
            </w:r>
          </w:p>
        </w:tc>
      </w:tr>
      <w:tr w:rsidR="00F45E6E" w:rsidRPr="004B0735" w:rsidTr="00D904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67" w:type="dxa"/>
            <w:tcBorders>
              <w:top w:val="single" w:sz="8" w:space="0" w:color="auto"/>
            </w:tcBorders>
            <w:vAlign w:val="center"/>
          </w:tcPr>
          <w:p w:rsidR="00F45E6E" w:rsidRPr="004B0735" w:rsidRDefault="00F45E6E" w:rsidP="00D90405">
            <w:pPr>
              <w:autoSpaceDE w:val="0"/>
              <w:autoSpaceDN w:val="0"/>
              <w:adjustRightInd w:val="0"/>
              <w:rPr>
                <w:color w:val="auto"/>
              </w:rPr>
            </w:pPr>
            <w:r w:rsidRPr="004B0735">
              <w:rPr>
                <w:color w:val="auto"/>
              </w:rPr>
              <w:t>Cmax*</w:t>
            </w:r>
          </w:p>
        </w:tc>
        <w:tc>
          <w:tcPr>
            <w:tcW w:w="1740" w:type="dxa"/>
            <w:tcBorders>
              <w:top w:val="single" w:sz="8" w:space="0" w:color="auto"/>
            </w:tcBorders>
            <w:vAlign w:val="center"/>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560 µg/L</w:t>
            </w:r>
          </w:p>
        </w:tc>
        <w:tc>
          <w:tcPr>
            <w:tcW w:w="1716" w:type="dxa"/>
            <w:tcBorders>
              <w:top w:val="single" w:sz="8" w:space="0" w:color="auto"/>
            </w:tcBorders>
            <w:vAlign w:val="center"/>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378 µ/L</w:t>
            </w:r>
          </w:p>
        </w:tc>
        <w:tc>
          <w:tcPr>
            <w:tcW w:w="1780" w:type="dxa"/>
            <w:tcBorders>
              <w:top w:val="single" w:sz="8" w:space="0" w:color="auto"/>
            </w:tcBorders>
            <w:vAlign w:val="center"/>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18,7 µ/L</w:t>
            </w:r>
          </w:p>
        </w:tc>
        <w:tc>
          <w:tcPr>
            <w:tcW w:w="1417" w:type="dxa"/>
            <w:tcBorders>
              <w:top w:val="single" w:sz="8" w:space="0" w:color="auto"/>
            </w:tcBorders>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5,161 µ/L</w:t>
            </w:r>
          </w:p>
        </w:tc>
      </w:tr>
      <w:tr w:rsidR="00F45E6E" w:rsidRPr="004B0735" w:rsidTr="00D90405">
        <w:trPr>
          <w:trHeight w:val="397"/>
        </w:trPr>
        <w:tc>
          <w:tcPr>
            <w:cnfStyle w:val="001000000000" w:firstRow="0" w:lastRow="0" w:firstColumn="1" w:lastColumn="0" w:oddVBand="0" w:evenVBand="0" w:oddHBand="0" w:evenHBand="0" w:firstRowFirstColumn="0" w:firstRowLastColumn="0" w:lastRowFirstColumn="0" w:lastRowLastColumn="0"/>
            <w:tcW w:w="2067" w:type="dxa"/>
            <w:vAlign w:val="center"/>
          </w:tcPr>
          <w:p w:rsidR="00F45E6E" w:rsidRPr="004B0735" w:rsidRDefault="00F45E6E" w:rsidP="00D90405">
            <w:pPr>
              <w:autoSpaceDE w:val="0"/>
              <w:autoSpaceDN w:val="0"/>
              <w:adjustRightInd w:val="0"/>
              <w:rPr>
                <w:color w:val="auto"/>
              </w:rPr>
            </w:pPr>
            <w:r w:rsidRPr="004B0735">
              <w:rPr>
                <w:color w:val="auto"/>
              </w:rPr>
              <w:t>Tmax*</w:t>
            </w:r>
          </w:p>
        </w:tc>
        <w:tc>
          <w:tcPr>
            <w:tcW w:w="1740" w:type="dxa"/>
            <w:vAlign w:val="center"/>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 xml:space="preserve">0,8-1 </w:t>
            </w:r>
            <w:proofErr w:type="gramStart"/>
            <w:r w:rsidRPr="004B0735">
              <w:rPr>
                <w:color w:val="auto"/>
              </w:rPr>
              <w:t>h</w:t>
            </w:r>
            <w:proofErr w:type="gramEnd"/>
          </w:p>
        </w:tc>
        <w:tc>
          <w:tcPr>
            <w:tcW w:w="1716" w:type="dxa"/>
            <w:vAlign w:val="center"/>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2h</w:t>
            </w:r>
          </w:p>
        </w:tc>
        <w:tc>
          <w:tcPr>
            <w:tcW w:w="1780" w:type="dxa"/>
            <w:vAlign w:val="center"/>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0,9h</w:t>
            </w:r>
          </w:p>
        </w:tc>
        <w:tc>
          <w:tcPr>
            <w:tcW w:w="1417" w:type="dxa"/>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0,5h</w:t>
            </w:r>
          </w:p>
        </w:tc>
      </w:tr>
      <w:tr w:rsidR="00F45E6E" w:rsidRPr="004B0735" w:rsidTr="00D904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67" w:type="dxa"/>
            <w:vAlign w:val="center"/>
          </w:tcPr>
          <w:p w:rsidR="00F45E6E" w:rsidRPr="004B0735" w:rsidRDefault="00F45E6E" w:rsidP="00D90405">
            <w:pPr>
              <w:autoSpaceDE w:val="0"/>
              <w:autoSpaceDN w:val="0"/>
              <w:adjustRightInd w:val="0"/>
              <w:rPr>
                <w:color w:val="auto"/>
              </w:rPr>
            </w:pPr>
            <w:r w:rsidRPr="004B0735">
              <w:rPr>
                <w:color w:val="auto"/>
              </w:rPr>
              <w:t>T1/2*</w:t>
            </w:r>
          </w:p>
        </w:tc>
        <w:tc>
          <w:tcPr>
            <w:tcW w:w="1740" w:type="dxa"/>
            <w:vAlign w:val="center"/>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 xml:space="preserve">2,6-3,7 </w:t>
            </w:r>
            <w:proofErr w:type="gramStart"/>
            <w:r w:rsidRPr="004B0735">
              <w:rPr>
                <w:color w:val="auto"/>
              </w:rPr>
              <w:t>h</w:t>
            </w:r>
            <w:proofErr w:type="gramEnd"/>
          </w:p>
        </w:tc>
        <w:tc>
          <w:tcPr>
            <w:tcW w:w="1716" w:type="dxa"/>
            <w:vAlign w:val="center"/>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 xml:space="preserve">17,5 </w:t>
            </w:r>
            <w:proofErr w:type="gramStart"/>
            <w:r w:rsidRPr="004B0735">
              <w:rPr>
                <w:color w:val="auto"/>
              </w:rPr>
              <w:t>h</w:t>
            </w:r>
            <w:proofErr w:type="gramEnd"/>
          </w:p>
        </w:tc>
        <w:tc>
          <w:tcPr>
            <w:tcW w:w="1780" w:type="dxa"/>
            <w:vAlign w:val="center"/>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3,9h</w:t>
            </w:r>
          </w:p>
        </w:tc>
        <w:tc>
          <w:tcPr>
            <w:tcW w:w="1417" w:type="dxa"/>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10,6h</w:t>
            </w:r>
          </w:p>
        </w:tc>
      </w:tr>
      <w:tr w:rsidR="00F45E6E" w:rsidRPr="004B0735" w:rsidTr="00D90405">
        <w:trPr>
          <w:trHeight w:val="397"/>
        </w:trPr>
        <w:tc>
          <w:tcPr>
            <w:cnfStyle w:val="001000000000" w:firstRow="0" w:lastRow="0" w:firstColumn="1" w:lastColumn="0" w:oddVBand="0" w:evenVBand="0" w:oddHBand="0" w:evenHBand="0" w:firstRowFirstColumn="0" w:firstRowLastColumn="0" w:lastRowFirstColumn="0" w:lastRowLastColumn="0"/>
            <w:tcW w:w="2067" w:type="dxa"/>
            <w:vAlign w:val="center"/>
          </w:tcPr>
          <w:p w:rsidR="00F45E6E" w:rsidRPr="004B0735" w:rsidRDefault="00F45E6E" w:rsidP="00D90405">
            <w:pPr>
              <w:autoSpaceDE w:val="0"/>
              <w:autoSpaceDN w:val="0"/>
              <w:adjustRightInd w:val="0"/>
              <w:rPr>
                <w:color w:val="auto"/>
              </w:rPr>
            </w:pPr>
            <w:r w:rsidRPr="004B0735">
              <w:rPr>
                <w:color w:val="auto"/>
              </w:rPr>
              <w:t xml:space="preserve">Duração de </w:t>
            </w:r>
            <w:r>
              <w:rPr>
                <w:color w:val="auto"/>
              </w:rPr>
              <w:t>acção</w:t>
            </w:r>
          </w:p>
        </w:tc>
        <w:tc>
          <w:tcPr>
            <w:tcW w:w="1740" w:type="dxa"/>
            <w:vAlign w:val="center"/>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0,5-4h</w:t>
            </w:r>
          </w:p>
        </w:tc>
        <w:tc>
          <w:tcPr>
            <w:tcW w:w="1716" w:type="dxa"/>
            <w:vAlign w:val="center"/>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1-36h</w:t>
            </w:r>
          </w:p>
        </w:tc>
        <w:tc>
          <w:tcPr>
            <w:tcW w:w="1780" w:type="dxa"/>
            <w:vAlign w:val="center"/>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0,5-5h</w:t>
            </w:r>
          </w:p>
        </w:tc>
        <w:tc>
          <w:tcPr>
            <w:tcW w:w="1417" w:type="dxa"/>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6h</w:t>
            </w:r>
          </w:p>
        </w:tc>
      </w:tr>
      <w:tr w:rsidR="00F45E6E" w:rsidRPr="004B0735" w:rsidTr="00D904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67" w:type="dxa"/>
            <w:vAlign w:val="center"/>
          </w:tcPr>
          <w:p w:rsidR="00F45E6E" w:rsidRPr="004B0735" w:rsidRDefault="00F45E6E" w:rsidP="00D90405">
            <w:pPr>
              <w:autoSpaceDE w:val="0"/>
              <w:autoSpaceDN w:val="0"/>
              <w:adjustRightInd w:val="0"/>
              <w:rPr>
                <w:color w:val="auto"/>
              </w:rPr>
            </w:pPr>
            <w:r w:rsidRPr="004B0735">
              <w:rPr>
                <w:color w:val="auto"/>
              </w:rPr>
              <w:t>Ligacao as pp*</w:t>
            </w:r>
          </w:p>
        </w:tc>
        <w:tc>
          <w:tcPr>
            <w:tcW w:w="1740" w:type="dxa"/>
            <w:vAlign w:val="center"/>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96%</w:t>
            </w:r>
          </w:p>
        </w:tc>
        <w:tc>
          <w:tcPr>
            <w:tcW w:w="1716" w:type="dxa"/>
            <w:vAlign w:val="center"/>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94%</w:t>
            </w:r>
          </w:p>
        </w:tc>
        <w:tc>
          <w:tcPr>
            <w:tcW w:w="1780" w:type="dxa"/>
            <w:vAlign w:val="center"/>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94%</w:t>
            </w:r>
          </w:p>
        </w:tc>
        <w:tc>
          <w:tcPr>
            <w:tcW w:w="1417" w:type="dxa"/>
          </w:tcPr>
          <w:p w:rsidR="00F45E6E" w:rsidRPr="004B0735" w:rsidRDefault="00F45E6E" w:rsidP="00D9040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rPr>
            </w:pPr>
            <w:r w:rsidRPr="004B0735">
              <w:rPr>
                <w:color w:val="auto"/>
              </w:rPr>
              <w:t>99%</w:t>
            </w:r>
          </w:p>
        </w:tc>
      </w:tr>
      <w:tr w:rsidR="00F45E6E" w:rsidRPr="004B0735" w:rsidTr="00D90405">
        <w:trPr>
          <w:trHeight w:val="397"/>
        </w:trPr>
        <w:tc>
          <w:tcPr>
            <w:cnfStyle w:val="001000000000" w:firstRow="0" w:lastRow="0" w:firstColumn="1" w:lastColumn="0" w:oddVBand="0" w:evenVBand="0" w:oddHBand="0" w:evenHBand="0" w:firstRowFirstColumn="0" w:firstRowLastColumn="0" w:lastRowFirstColumn="0" w:lastRowLastColumn="0"/>
            <w:tcW w:w="2067" w:type="dxa"/>
            <w:tcBorders>
              <w:bottom w:val="single" w:sz="8" w:space="0" w:color="auto"/>
            </w:tcBorders>
            <w:vAlign w:val="center"/>
          </w:tcPr>
          <w:p w:rsidR="00F45E6E" w:rsidRPr="004B0735" w:rsidRDefault="00F45E6E" w:rsidP="00D90405">
            <w:pPr>
              <w:autoSpaceDE w:val="0"/>
              <w:autoSpaceDN w:val="0"/>
              <w:adjustRightInd w:val="0"/>
              <w:rPr>
                <w:color w:val="auto"/>
              </w:rPr>
            </w:pPr>
            <w:r w:rsidRPr="004B0735">
              <w:rPr>
                <w:color w:val="auto"/>
              </w:rPr>
              <w:t>Biodisponibilidade</w:t>
            </w:r>
          </w:p>
        </w:tc>
        <w:tc>
          <w:tcPr>
            <w:tcW w:w="1740" w:type="dxa"/>
            <w:tcBorders>
              <w:bottom w:val="single" w:sz="8" w:space="0" w:color="auto"/>
            </w:tcBorders>
            <w:vAlign w:val="center"/>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41%</w:t>
            </w:r>
          </w:p>
        </w:tc>
        <w:tc>
          <w:tcPr>
            <w:tcW w:w="1716" w:type="dxa"/>
            <w:tcBorders>
              <w:bottom w:val="single" w:sz="8" w:space="0" w:color="auto"/>
            </w:tcBorders>
            <w:vAlign w:val="center"/>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w:t>
            </w:r>
          </w:p>
        </w:tc>
        <w:tc>
          <w:tcPr>
            <w:tcW w:w="1780" w:type="dxa"/>
            <w:tcBorders>
              <w:bottom w:val="single" w:sz="8" w:space="0" w:color="auto"/>
            </w:tcBorders>
            <w:vAlign w:val="center"/>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15%</w:t>
            </w:r>
          </w:p>
        </w:tc>
        <w:tc>
          <w:tcPr>
            <w:tcW w:w="1417" w:type="dxa"/>
            <w:tcBorders>
              <w:bottom w:val="single" w:sz="8" w:space="0" w:color="auto"/>
            </w:tcBorders>
          </w:tcPr>
          <w:p w:rsidR="00F45E6E" w:rsidRPr="004B0735" w:rsidRDefault="00F45E6E" w:rsidP="00D904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rPr>
            </w:pPr>
            <w:r w:rsidRPr="004B0735">
              <w:rPr>
                <w:color w:val="auto"/>
              </w:rPr>
              <w:t>-</w:t>
            </w:r>
          </w:p>
        </w:tc>
      </w:tr>
    </w:tbl>
    <w:p w:rsidR="00F45E6E" w:rsidRPr="00337F2B" w:rsidRDefault="00F45E6E" w:rsidP="00F45E6E">
      <w:pPr>
        <w:autoSpaceDE w:val="0"/>
        <w:autoSpaceDN w:val="0"/>
        <w:adjustRightInd w:val="0"/>
        <w:spacing w:after="0" w:line="240" w:lineRule="auto"/>
        <w:rPr>
          <w:sz w:val="18"/>
          <w:szCs w:val="18"/>
        </w:rPr>
      </w:pPr>
    </w:p>
    <w:p w:rsidR="00F45E6E" w:rsidRPr="00337F2B" w:rsidRDefault="00F45E6E" w:rsidP="00F45E6E">
      <w:pPr>
        <w:autoSpaceDE w:val="0"/>
        <w:autoSpaceDN w:val="0"/>
        <w:adjustRightInd w:val="0"/>
        <w:spacing w:after="0" w:line="240" w:lineRule="auto"/>
        <w:rPr>
          <w:sz w:val="16"/>
          <w:szCs w:val="16"/>
        </w:rPr>
      </w:pPr>
      <w:r w:rsidRPr="00337F2B">
        <w:rPr>
          <w:sz w:val="16"/>
          <w:szCs w:val="16"/>
        </w:rPr>
        <w:t xml:space="preserve">*Cmax - concentracao maxima; Tmax-. </w:t>
      </w:r>
      <w:proofErr w:type="gramStart"/>
      <w:r w:rsidRPr="00337F2B">
        <w:rPr>
          <w:sz w:val="16"/>
          <w:szCs w:val="16"/>
        </w:rPr>
        <w:t>tempo</w:t>
      </w:r>
      <w:proofErr w:type="gramEnd"/>
      <w:r w:rsidRPr="00337F2B">
        <w:rPr>
          <w:sz w:val="16"/>
          <w:szCs w:val="16"/>
        </w:rPr>
        <w:t xml:space="preserve"> necessário para atingir Cmax; T1/2 - tempo de semivida;</w:t>
      </w:r>
    </w:p>
    <w:p w:rsidR="00F45E6E" w:rsidRPr="00337F2B" w:rsidRDefault="00F45E6E" w:rsidP="00F45E6E">
      <w:pPr>
        <w:autoSpaceDE w:val="0"/>
        <w:autoSpaceDN w:val="0"/>
        <w:adjustRightInd w:val="0"/>
        <w:spacing w:after="0" w:line="240" w:lineRule="auto"/>
        <w:rPr>
          <w:sz w:val="16"/>
          <w:szCs w:val="16"/>
        </w:rPr>
      </w:pPr>
      <w:proofErr w:type="gramStart"/>
      <w:r w:rsidRPr="00337F2B">
        <w:rPr>
          <w:sz w:val="16"/>
          <w:szCs w:val="16"/>
        </w:rPr>
        <w:t>pp</w:t>
      </w:r>
      <w:proofErr w:type="gramEnd"/>
      <w:r w:rsidRPr="00337F2B">
        <w:rPr>
          <w:sz w:val="16"/>
          <w:szCs w:val="16"/>
        </w:rPr>
        <w:t xml:space="preserve"> - proteínas plasmáticas</w:t>
      </w:r>
    </w:p>
    <w:p w:rsidR="00F45E6E" w:rsidRPr="00337F2B" w:rsidRDefault="00F45E6E" w:rsidP="00F45E6E">
      <w:pPr>
        <w:autoSpaceDE w:val="0"/>
        <w:autoSpaceDN w:val="0"/>
        <w:adjustRightInd w:val="0"/>
        <w:spacing w:after="0" w:line="240" w:lineRule="auto"/>
        <w:rPr>
          <w:sz w:val="10"/>
          <w:szCs w:val="10"/>
        </w:rPr>
      </w:pPr>
    </w:p>
    <w:p w:rsidR="00F45E6E" w:rsidRPr="000971B1" w:rsidRDefault="00F45E6E" w:rsidP="00F45E6E">
      <w:pPr>
        <w:autoSpaceDE w:val="0"/>
        <w:autoSpaceDN w:val="0"/>
        <w:adjustRightInd w:val="0"/>
        <w:spacing w:after="0" w:line="240" w:lineRule="auto"/>
        <w:rPr>
          <w:rFonts w:cs="Times New Roman"/>
          <w:bCs/>
          <w:sz w:val="16"/>
          <w:szCs w:val="16"/>
          <w:vertAlign w:val="superscript"/>
        </w:rPr>
      </w:pPr>
      <w:r w:rsidRPr="00337F2B">
        <w:rPr>
          <w:rFonts w:cs="Times New Roman"/>
          <w:bCs/>
          <w:sz w:val="16"/>
          <w:szCs w:val="16"/>
        </w:rPr>
        <w:t xml:space="preserve">Adaptado </w:t>
      </w:r>
      <w:proofErr w:type="gramStart"/>
      <w:r w:rsidRPr="00337F2B">
        <w:rPr>
          <w:rFonts w:cs="Times New Roman"/>
          <w:bCs/>
          <w:sz w:val="16"/>
          <w:szCs w:val="16"/>
        </w:rPr>
        <w:t>de</w:t>
      </w:r>
      <w:proofErr w:type="gramEnd"/>
      <w:r w:rsidRPr="00337F2B">
        <w:rPr>
          <w:rFonts w:cs="Times New Roman"/>
          <w:bCs/>
          <w:sz w:val="16"/>
          <w:szCs w:val="16"/>
        </w:rPr>
        <w:t xml:space="preserve">: “Wespes E, et al. </w:t>
      </w:r>
      <w:r w:rsidRPr="00337F2B">
        <w:rPr>
          <w:rFonts w:cs="Times New Roman"/>
          <w:bCs/>
          <w:sz w:val="16"/>
          <w:szCs w:val="16"/>
          <w:lang w:val="en-US"/>
        </w:rPr>
        <w:t xml:space="preserve">(2013). The updated Guidelines on Male Sexual Dysfunction: erectile dysfunction and premature ejaculation. </w:t>
      </w:r>
      <w:r w:rsidRPr="00337F2B">
        <w:rPr>
          <w:rFonts w:cs="Times New Roman"/>
          <w:bCs/>
          <w:sz w:val="16"/>
          <w:szCs w:val="16"/>
        </w:rPr>
        <w:t>Eur Urol. 2, 3: 6-36”</w:t>
      </w:r>
      <w:r w:rsidR="000971B1" w:rsidRPr="000971B1">
        <w:rPr>
          <w:rFonts w:cs="Times New Roman"/>
          <w:bCs/>
          <w:color w:val="FF0000"/>
          <w:sz w:val="16"/>
          <w:szCs w:val="16"/>
          <w:vertAlign w:val="superscript"/>
        </w:rPr>
        <w:t xml:space="preserve"> </w:t>
      </w:r>
      <w:r w:rsidR="000971B1" w:rsidRPr="000971B1">
        <w:rPr>
          <w:rFonts w:cs="Times New Roman"/>
          <w:bCs/>
          <w:color w:val="FF0000"/>
          <w:sz w:val="16"/>
          <w:szCs w:val="16"/>
          <w:vertAlign w:val="superscript"/>
        </w:rPr>
        <w:fldChar w:fldCharType="begin"/>
      </w:r>
      <w:r w:rsidR="000971B1" w:rsidRPr="000971B1">
        <w:rPr>
          <w:rFonts w:cs="Times New Roman"/>
          <w:bCs/>
          <w:sz w:val="16"/>
          <w:szCs w:val="16"/>
          <w:vertAlign w:val="superscript"/>
        </w:rPr>
        <w:instrText xml:space="preserve"> REF _Ref423370363 \r \h </w:instrText>
      </w:r>
      <w:r w:rsidR="000971B1" w:rsidRPr="000971B1">
        <w:rPr>
          <w:rFonts w:cs="Times New Roman"/>
          <w:bCs/>
          <w:color w:val="FF0000"/>
          <w:sz w:val="16"/>
          <w:szCs w:val="16"/>
          <w:vertAlign w:val="superscript"/>
        </w:rPr>
      </w:r>
      <w:r w:rsidR="000971B1" w:rsidRPr="000971B1">
        <w:rPr>
          <w:rFonts w:cs="Times New Roman"/>
          <w:bCs/>
          <w:color w:val="FF0000"/>
          <w:sz w:val="16"/>
          <w:szCs w:val="16"/>
          <w:vertAlign w:val="superscript"/>
        </w:rPr>
        <w:instrText xml:space="preserve"> \* MERGEFORMAT </w:instrText>
      </w:r>
      <w:r w:rsidR="000971B1" w:rsidRPr="000971B1">
        <w:rPr>
          <w:rFonts w:cs="Times New Roman"/>
          <w:bCs/>
          <w:color w:val="FF0000"/>
          <w:sz w:val="16"/>
          <w:szCs w:val="16"/>
          <w:vertAlign w:val="superscript"/>
        </w:rPr>
        <w:fldChar w:fldCharType="separate"/>
      </w:r>
      <w:r w:rsidR="00622479">
        <w:rPr>
          <w:rFonts w:cs="Times New Roman"/>
          <w:bCs/>
          <w:sz w:val="16"/>
          <w:szCs w:val="16"/>
          <w:vertAlign w:val="superscript"/>
        </w:rPr>
        <w:t>94</w:t>
      </w:r>
      <w:r w:rsidR="000971B1" w:rsidRPr="000971B1">
        <w:rPr>
          <w:rFonts w:cs="Times New Roman"/>
          <w:bCs/>
          <w:color w:val="FF0000"/>
          <w:sz w:val="16"/>
          <w:szCs w:val="16"/>
          <w:vertAlign w:val="superscript"/>
        </w:rPr>
        <w:fldChar w:fldCharType="end"/>
      </w:r>
    </w:p>
    <w:p w:rsidR="00A00B03" w:rsidRPr="00D90405" w:rsidRDefault="00A00B03" w:rsidP="00C516A5">
      <w:pPr>
        <w:pStyle w:val="node"/>
        <w:shd w:val="clear" w:color="auto" w:fill="FFFFFF"/>
        <w:jc w:val="both"/>
        <w:rPr>
          <w:rFonts w:asciiTheme="minorHAnsi" w:hAnsiTheme="minorHAnsi"/>
          <w:b/>
          <w:sz w:val="22"/>
          <w:szCs w:val="22"/>
          <w:lang w:val="en-US"/>
        </w:rPr>
      </w:pPr>
    </w:p>
    <w:sectPr w:rsidR="00A00B03" w:rsidRPr="00D90405" w:rsidSect="00596E51">
      <w:footerReference w:type="default" r:id="rId52"/>
      <w:pgSz w:w="11906" w:h="16838"/>
      <w:pgMar w:top="1417" w:right="1701" w:bottom="1417"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A9A" w:rsidRDefault="001E5A9A" w:rsidP="00115EB0">
      <w:pPr>
        <w:spacing w:after="0" w:line="240" w:lineRule="auto"/>
      </w:pPr>
      <w:r>
        <w:separator/>
      </w:r>
    </w:p>
  </w:endnote>
  <w:endnote w:type="continuationSeparator" w:id="0">
    <w:p w:rsidR="001E5A9A" w:rsidRDefault="001E5A9A" w:rsidP="00115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Neue-Roman">
    <w:altName w:val="MS Gothic"/>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TimesNewRomanPSMT">
    <w:altName w:val="MS Gothic"/>
    <w:panose1 w:val="00000000000000000000"/>
    <w:charset w:val="00"/>
    <w:family w:val="swiss"/>
    <w:notTrueType/>
    <w:pitch w:val="default"/>
    <w:sig w:usb0="00000003" w:usb1="08070000" w:usb2="00000010" w:usb3="00000000" w:csb0="00020001" w:csb1="00000000"/>
  </w:font>
  <w:font w:name="AdvTT3713a231">
    <w:panose1 w:val="00000000000000000000"/>
    <w:charset w:val="00"/>
    <w:family w:val="roman"/>
    <w:notTrueType/>
    <w:pitch w:val="default"/>
    <w:sig w:usb0="00000003" w:usb1="00000000" w:usb2="00000000" w:usb3="00000000" w:csb0="00000001" w:csb1="00000000"/>
  </w:font>
  <w:font w:name="JansonText-Roman">
    <w:panose1 w:val="00000000000000000000"/>
    <w:charset w:val="00"/>
    <w:family w:val="auto"/>
    <w:notTrueType/>
    <w:pitch w:val="default"/>
    <w:sig w:usb0="00000003" w:usb1="00000000" w:usb2="00000000" w:usb3="00000000" w:csb0="00000001" w:csb1="00000000"/>
  </w:font>
  <w:font w:name="MinionPro-Regular">
    <w:altName w:val="MS Mincho"/>
    <w:panose1 w:val="00000000000000000000"/>
    <w:charset w:val="80"/>
    <w:family w:val="roman"/>
    <w:notTrueType/>
    <w:pitch w:val="default"/>
    <w:sig w:usb0="00000003" w:usb1="08070000" w:usb2="00000010" w:usb3="00000000" w:csb0="00020001" w:csb1="00000000"/>
  </w:font>
  <w:font w:name="Century Gothic">
    <w:panose1 w:val="020B0502020202020204"/>
    <w:charset w:val="00"/>
    <w:family w:val="swiss"/>
    <w:pitch w:val="variable"/>
    <w:sig w:usb0="00000287" w:usb1="00000000" w:usb2="00000000" w:usb3="00000000" w:csb0="0000009F" w:csb1="00000000"/>
  </w:font>
  <w:font w:name="AdvOT1ef757c0">
    <w:panose1 w:val="00000000000000000000"/>
    <w:charset w:val="00"/>
    <w:family w:val="swiss"/>
    <w:notTrueType/>
    <w:pitch w:val="default"/>
    <w:sig w:usb0="00000003" w:usb1="00000000" w:usb2="00000000" w:usb3="00000000" w:csb0="0000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toneSerif">
    <w:panose1 w:val="00000000000000000000"/>
    <w:charset w:val="00"/>
    <w:family w:val="roman"/>
    <w:notTrueType/>
    <w:pitch w:val="default"/>
    <w:sig w:usb0="00000003" w:usb1="00000000" w:usb2="00000000" w:usb3="00000000" w:csb0="00000001" w:csb1="00000000"/>
  </w:font>
  <w:font w:name="BerkeleyLT">
    <w:panose1 w:val="00000000000000000000"/>
    <w:charset w:val="00"/>
    <w:family w:val="roman"/>
    <w:notTrueType/>
    <w:pitch w:val="default"/>
    <w:sig w:usb0="00000003" w:usb1="00000000" w:usb2="00000000" w:usb3="00000000" w:csb0="00000001" w:csb1="00000000"/>
  </w:font>
  <w:font w:name="AdvOTf3919c9c.B">
    <w:panose1 w:val="00000000000000000000"/>
    <w:charset w:val="00"/>
    <w:family w:val="swiss"/>
    <w:notTrueType/>
    <w:pitch w:val="default"/>
    <w:sig w:usb0="00000003" w:usb1="00000000" w:usb2="00000000" w:usb3="00000000" w:csb0="00000001" w:csb1="00000000"/>
  </w:font>
  <w:font w:name="FreeSans">
    <w:altName w:val="MS Mincho"/>
    <w:panose1 w:val="00000000000000000000"/>
    <w:charset w:val="80"/>
    <w:family w:val="auto"/>
    <w:notTrueType/>
    <w:pitch w:val="default"/>
    <w:sig w:usb0="00000000" w:usb1="08070000" w:usb2="00000010" w:usb3="00000000" w:csb0="00020000" w:csb1="00000000"/>
  </w:font>
  <w:font w:name="MinionPro-It">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AdvOT96667d11">
    <w:panose1 w:val="00000000000000000000"/>
    <w:charset w:val="00"/>
    <w:family w:val="roman"/>
    <w:notTrueType/>
    <w:pitch w:val="default"/>
    <w:sig w:usb0="00000003" w:usb1="00000000" w:usb2="00000000" w:usb3="00000000" w:csb0="00000001" w:csb1="00000000"/>
  </w:font>
  <w:font w:name="AdvOT96667d11+fb">
    <w:panose1 w:val="00000000000000000000"/>
    <w:charset w:val="00"/>
    <w:family w:val="auto"/>
    <w:notTrueType/>
    <w:pitch w:val="default"/>
    <w:sig w:usb0="00000003" w:usb1="00000000" w:usb2="00000000" w:usb3="00000000" w:csb0="00000001" w:csb1="00000000"/>
  </w:font>
  <w:font w:name="AdvOT96667d11+20">
    <w:panose1 w:val="00000000000000000000"/>
    <w:charset w:val="00"/>
    <w:family w:val="swiss"/>
    <w:notTrueType/>
    <w:pitch w:val="default"/>
    <w:sig w:usb0="00000003" w:usb1="00000000" w:usb2="00000000" w:usb3="00000000" w:csb0="00000001" w:csb1="00000000"/>
  </w:font>
  <w:font w:name="AdvMelior-B">
    <w:panose1 w:val="00000000000000000000"/>
    <w:charset w:val="00"/>
    <w:family w:val="roman"/>
    <w:notTrueType/>
    <w:pitch w:val="default"/>
    <w:sig w:usb0="00000003" w:usb1="00000000" w:usb2="00000000" w:usb3="00000000" w:csb0="00000001" w:csb1="00000000"/>
  </w:font>
  <w:font w:name="AdvNewsGothicB">
    <w:panose1 w:val="00000000000000000000"/>
    <w:charset w:val="00"/>
    <w:family w:val="swiss"/>
    <w:notTrueType/>
    <w:pitch w:val="default"/>
    <w:sig w:usb0="00000003" w:usb1="00000000" w:usb2="00000000" w:usb3="00000000" w:csb0="00000001" w:csb1="00000000"/>
  </w:font>
  <w:font w:name="AdvNewsGothicR">
    <w:panose1 w:val="00000000000000000000"/>
    <w:charset w:val="00"/>
    <w:family w:val="swiss"/>
    <w:notTrueType/>
    <w:pitch w:val="default"/>
    <w:sig w:usb0="00000003" w:usb1="00000000" w:usb2="00000000" w:usb3="00000000" w:csb0="00000001" w:csb1="00000000"/>
  </w:font>
  <w:font w:name="Gill Sans MT">
    <w:charset w:val="00"/>
    <w:family w:val="swiss"/>
    <w:pitch w:val="variable"/>
    <w:sig w:usb0="00000007" w:usb1="00000000" w:usb2="00000000" w:usb3="00000000" w:csb0="00000003" w:csb1="00000000"/>
  </w:font>
  <w:font w:name="AdvTT299aae20">
    <w:panose1 w:val="00000000000000000000"/>
    <w:charset w:val="00"/>
    <w:family w:val="swiss"/>
    <w:notTrueType/>
    <w:pitch w:val="default"/>
    <w:sig w:usb0="00000003" w:usb1="00000000" w:usb2="00000000" w:usb3="00000000" w:csb0="00000001" w:csb1="00000000"/>
  </w:font>
  <w:font w:name="NewCenturySchlbk-Roman">
    <w:panose1 w:val="00000000000000000000"/>
    <w:charset w:val="00"/>
    <w:family w:val="roman"/>
    <w:notTrueType/>
    <w:pitch w:val="default"/>
    <w:sig w:usb0="00000003" w:usb1="00000000" w:usb2="00000000" w:usb3="00000000" w:csb0="00000001" w:csb1="00000000"/>
  </w:font>
  <w:font w:name="AdvTT7329fd89.I">
    <w:panose1 w:val="00000000000000000000"/>
    <w:charset w:val="00"/>
    <w:family w:val="swiss"/>
    <w:notTrueType/>
    <w:pitch w:val="default"/>
    <w:sig w:usb0="00000003" w:usb1="00000000" w:usb2="00000000" w:usb3="00000000" w:csb0="00000001" w:csb1="00000000"/>
  </w:font>
  <w:font w:name="AdvTTe45e47d2">
    <w:panose1 w:val="00000000000000000000"/>
    <w:charset w:val="00"/>
    <w:family w:val="swiss"/>
    <w:notTrueType/>
    <w:pitch w:val="default"/>
    <w:sig w:usb0="00000003" w:usb1="00000000" w:usb2="00000000" w:usb3="00000000" w:csb0="00000001" w:csb1="00000000"/>
  </w:font>
  <w:font w:name="AdvTTaf7f9f4f.B">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ZapfElliptB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689564"/>
      <w:docPartObj>
        <w:docPartGallery w:val="Page Numbers (Bottom of Page)"/>
        <w:docPartUnique/>
      </w:docPartObj>
    </w:sdtPr>
    <w:sdtContent>
      <w:p w:rsidR="001E5A9A" w:rsidRDefault="001E5A9A">
        <w:pPr>
          <w:pStyle w:val="Rodap"/>
          <w:jc w:val="right"/>
        </w:pPr>
        <w:r>
          <w:fldChar w:fldCharType="begin"/>
        </w:r>
        <w:r>
          <w:instrText>PAGE   \* MERGEFORMAT</w:instrText>
        </w:r>
        <w:r>
          <w:fldChar w:fldCharType="separate"/>
        </w:r>
        <w:r w:rsidR="00622479">
          <w:rPr>
            <w:noProof/>
          </w:rPr>
          <w:t>20</w:t>
        </w:r>
        <w:r>
          <w:rPr>
            <w:noProof/>
          </w:rPr>
          <w:fldChar w:fldCharType="end"/>
        </w:r>
      </w:p>
    </w:sdtContent>
  </w:sdt>
  <w:p w:rsidR="001E5A9A" w:rsidRDefault="001E5A9A">
    <w:pPr>
      <w:pStyle w:val="Rodap"/>
    </w:pPr>
  </w:p>
  <w:p w:rsidR="001E5A9A" w:rsidRDefault="001E5A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A9A" w:rsidRDefault="001E5A9A" w:rsidP="00115EB0">
      <w:pPr>
        <w:spacing w:after="0" w:line="240" w:lineRule="auto"/>
      </w:pPr>
      <w:r>
        <w:separator/>
      </w:r>
    </w:p>
  </w:footnote>
  <w:footnote w:type="continuationSeparator" w:id="0">
    <w:p w:rsidR="001E5A9A" w:rsidRDefault="001E5A9A" w:rsidP="00115E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1A8C"/>
    <w:multiLevelType w:val="multilevel"/>
    <w:tmpl w:val="CE2AD5E8"/>
    <w:lvl w:ilvl="0">
      <w:start w:val="3"/>
      <w:numFmt w:val="decimal"/>
      <w:lvlText w:val="%1."/>
      <w:lvlJc w:val="left"/>
      <w:pPr>
        <w:ind w:left="720"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1">
    <w:nsid w:val="021752C0"/>
    <w:multiLevelType w:val="hybridMultilevel"/>
    <w:tmpl w:val="505A113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08264106"/>
    <w:multiLevelType w:val="multilevel"/>
    <w:tmpl w:val="A2B2339E"/>
    <w:lvl w:ilvl="0">
      <w:start w:val="2"/>
      <w:numFmt w:val="decimal"/>
      <w:lvlText w:val="%1."/>
      <w:lvlJc w:val="left"/>
      <w:pPr>
        <w:ind w:left="360" w:hanging="360"/>
      </w:pPr>
      <w:rPr>
        <w:rFonts w:hint="default"/>
      </w:rPr>
    </w:lvl>
    <w:lvl w:ilvl="1">
      <w:start w:val="2"/>
      <w:numFmt w:val="decimal"/>
      <w:lvlText w:val="%1.%2."/>
      <w:lvlJc w:val="left"/>
      <w:pPr>
        <w:ind w:left="1428" w:hanging="360"/>
      </w:pPr>
      <w:rPr>
        <w:rFonts w:hint="default"/>
        <w:b/>
        <w:i w:val="0"/>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3">
    <w:nsid w:val="0A7B377E"/>
    <w:multiLevelType w:val="hybridMultilevel"/>
    <w:tmpl w:val="9696797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0FFB45BF"/>
    <w:multiLevelType w:val="hybridMultilevel"/>
    <w:tmpl w:val="E132F73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162F3FFE"/>
    <w:multiLevelType w:val="hybridMultilevel"/>
    <w:tmpl w:val="28BAD72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17927D9B"/>
    <w:multiLevelType w:val="multilevel"/>
    <w:tmpl w:val="5C102D9A"/>
    <w:lvl w:ilvl="0">
      <w:start w:val="2"/>
      <w:numFmt w:val="decimal"/>
      <w:lvlText w:val="%1."/>
      <w:lvlJc w:val="left"/>
      <w:pPr>
        <w:ind w:left="360" w:hanging="360"/>
      </w:pPr>
      <w:rPr>
        <w:rFonts w:hint="default"/>
        <w:b/>
        <w:i/>
      </w:rPr>
    </w:lvl>
    <w:lvl w:ilvl="1">
      <w:start w:val="2"/>
      <w:numFmt w:val="decimal"/>
      <w:lvlText w:val="%1.%2."/>
      <w:lvlJc w:val="left"/>
      <w:pPr>
        <w:ind w:left="1428" w:hanging="360"/>
      </w:pPr>
      <w:rPr>
        <w:rFonts w:hint="default"/>
        <w:b/>
        <w:i/>
      </w:rPr>
    </w:lvl>
    <w:lvl w:ilvl="2">
      <w:start w:val="1"/>
      <w:numFmt w:val="decimal"/>
      <w:lvlText w:val="%1.%2.%3."/>
      <w:lvlJc w:val="left"/>
      <w:pPr>
        <w:ind w:left="2856" w:hanging="720"/>
      </w:pPr>
      <w:rPr>
        <w:rFonts w:hint="default"/>
        <w:b/>
        <w:i/>
      </w:rPr>
    </w:lvl>
    <w:lvl w:ilvl="3">
      <w:start w:val="1"/>
      <w:numFmt w:val="decimal"/>
      <w:lvlText w:val="%1.%2.%3.%4."/>
      <w:lvlJc w:val="left"/>
      <w:pPr>
        <w:ind w:left="3924" w:hanging="720"/>
      </w:pPr>
      <w:rPr>
        <w:rFonts w:hint="default"/>
        <w:b/>
        <w:i/>
      </w:rPr>
    </w:lvl>
    <w:lvl w:ilvl="4">
      <w:start w:val="1"/>
      <w:numFmt w:val="decimal"/>
      <w:lvlText w:val="%1.%2.%3.%4.%5."/>
      <w:lvlJc w:val="left"/>
      <w:pPr>
        <w:ind w:left="5352" w:hanging="1080"/>
      </w:pPr>
      <w:rPr>
        <w:rFonts w:hint="default"/>
        <w:b/>
        <w:i/>
      </w:rPr>
    </w:lvl>
    <w:lvl w:ilvl="5">
      <w:start w:val="1"/>
      <w:numFmt w:val="decimal"/>
      <w:lvlText w:val="%1.%2.%3.%4.%5.%6."/>
      <w:lvlJc w:val="left"/>
      <w:pPr>
        <w:ind w:left="6420" w:hanging="1080"/>
      </w:pPr>
      <w:rPr>
        <w:rFonts w:hint="default"/>
        <w:b/>
        <w:i/>
      </w:rPr>
    </w:lvl>
    <w:lvl w:ilvl="6">
      <w:start w:val="1"/>
      <w:numFmt w:val="decimal"/>
      <w:lvlText w:val="%1.%2.%3.%4.%5.%6.%7."/>
      <w:lvlJc w:val="left"/>
      <w:pPr>
        <w:ind w:left="7848" w:hanging="1440"/>
      </w:pPr>
      <w:rPr>
        <w:rFonts w:hint="default"/>
        <w:b/>
        <w:i/>
      </w:rPr>
    </w:lvl>
    <w:lvl w:ilvl="7">
      <w:start w:val="1"/>
      <w:numFmt w:val="decimal"/>
      <w:lvlText w:val="%1.%2.%3.%4.%5.%6.%7.%8."/>
      <w:lvlJc w:val="left"/>
      <w:pPr>
        <w:ind w:left="8916" w:hanging="1440"/>
      </w:pPr>
      <w:rPr>
        <w:rFonts w:hint="default"/>
        <w:b/>
        <w:i/>
      </w:rPr>
    </w:lvl>
    <w:lvl w:ilvl="8">
      <w:start w:val="1"/>
      <w:numFmt w:val="decimal"/>
      <w:lvlText w:val="%1.%2.%3.%4.%5.%6.%7.%8.%9."/>
      <w:lvlJc w:val="left"/>
      <w:pPr>
        <w:ind w:left="10344" w:hanging="1800"/>
      </w:pPr>
      <w:rPr>
        <w:rFonts w:hint="default"/>
        <w:b/>
        <w:i/>
      </w:rPr>
    </w:lvl>
  </w:abstractNum>
  <w:abstractNum w:abstractNumId="7">
    <w:nsid w:val="189D73AD"/>
    <w:multiLevelType w:val="hybridMultilevel"/>
    <w:tmpl w:val="30883B4E"/>
    <w:lvl w:ilvl="0" w:tplc="64BCEA76">
      <w:start w:val="1"/>
      <w:numFmt w:val="decimal"/>
      <w:lvlText w:val="%1."/>
      <w:lvlJc w:val="left"/>
      <w:pPr>
        <w:ind w:left="720" w:hanging="360"/>
      </w:pPr>
      <w:rPr>
        <w:rFonts w:ascii="HelveticaNeue-Roman" w:eastAsia="HelveticaNeue-Roman" w:cs="HelveticaNeue-Roman" w:hint="default"/>
        <w:sz w:val="18"/>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1A881161"/>
    <w:multiLevelType w:val="hybridMultilevel"/>
    <w:tmpl w:val="0EC85BC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1FDF565F"/>
    <w:multiLevelType w:val="multilevel"/>
    <w:tmpl w:val="8CD6597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1DF1F89"/>
    <w:multiLevelType w:val="hybridMultilevel"/>
    <w:tmpl w:val="795A170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25C95B4C"/>
    <w:multiLevelType w:val="hybridMultilevel"/>
    <w:tmpl w:val="DB1A2C7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3856725C"/>
    <w:multiLevelType w:val="hybridMultilevel"/>
    <w:tmpl w:val="D870F51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3AD66D36"/>
    <w:multiLevelType w:val="multilevel"/>
    <w:tmpl w:val="2B12CCB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4">
    <w:nsid w:val="3E3379EF"/>
    <w:multiLevelType w:val="multilevel"/>
    <w:tmpl w:val="315630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41A928F6"/>
    <w:multiLevelType w:val="hybridMultilevel"/>
    <w:tmpl w:val="E138A7D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42BF63DD"/>
    <w:multiLevelType w:val="hybridMultilevel"/>
    <w:tmpl w:val="A398AADE"/>
    <w:lvl w:ilvl="0" w:tplc="1870BF8A">
      <w:start w:val="11"/>
      <w:numFmt w:val="bullet"/>
      <w:lvlText w:val="-"/>
      <w:lvlJc w:val="left"/>
      <w:pPr>
        <w:ind w:left="720" w:hanging="360"/>
      </w:pPr>
      <w:rPr>
        <w:rFonts w:ascii="Arial" w:eastAsiaTheme="minorHAnsi" w:hAnsi="Arial" w:cs="Arial" w:hint="default"/>
        <w:color w:val="00000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nsid w:val="43B078DD"/>
    <w:multiLevelType w:val="hybridMultilevel"/>
    <w:tmpl w:val="0CE4D92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447051B0"/>
    <w:multiLevelType w:val="hybridMultilevel"/>
    <w:tmpl w:val="30883B4E"/>
    <w:lvl w:ilvl="0" w:tplc="64BCEA76">
      <w:start w:val="1"/>
      <w:numFmt w:val="decimal"/>
      <w:lvlText w:val="%1."/>
      <w:lvlJc w:val="left"/>
      <w:pPr>
        <w:ind w:left="720" w:hanging="360"/>
      </w:pPr>
      <w:rPr>
        <w:rFonts w:ascii="HelveticaNeue-Roman" w:eastAsia="HelveticaNeue-Roman" w:cs="HelveticaNeue-Roman" w:hint="default"/>
        <w:sz w:val="18"/>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459E0D56"/>
    <w:multiLevelType w:val="multilevel"/>
    <w:tmpl w:val="9B464C5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48551BF5"/>
    <w:multiLevelType w:val="hybridMultilevel"/>
    <w:tmpl w:val="E99C8AC8"/>
    <w:lvl w:ilvl="0" w:tplc="BEE863BA">
      <w:start w:val="1"/>
      <w:numFmt w:val="decimal"/>
      <w:lvlText w:val="%1."/>
      <w:lvlJc w:val="left"/>
      <w:pPr>
        <w:ind w:left="786" w:hanging="360"/>
      </w:pPr>
      <w:rPr>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nsid w:val="48E65CAD"/>
    <w:multiLevelType w:val="multilevel"/>
    <w:tmpl w:val="5C102D9A"/>
    <w:lvl w:ilvl="0">
      <w:start w:val="2"/>
      <w:numFmt w:val="decimal"/>
      <w:lvlText w:val="%1."/>
      <w:lvlJc w:val="left"/>
      <w:pPr>
        <w:ind w:left="360" w:hanging="360"/>
      </w:pPr>
      <w:rPr>
        <w:rFonts w:hint="default"/>
        <w:b/>
        <w:i/>
      </w:rPr>
    </w:lvl>
    <w:lvl w:ilvl="1">
      <w:start w:val="3"/>
      <w:numFmt w:val="decimal"/>
      <w:lvlText w:val="%1.%2."/>
      <w:lvlJc w:val="left"/>
      <w:pPr>
        <w:ind w:left="1428" w:hanging="360"/>
      </w:pPr>
      <w:rPr>
        <w:rFonts w:hint="default"/>
        <w:b/>
        <w:i/>
      </w:rPr>
    </w:lvl>
    <w:lvl w:ilvl="2">
      <w:start w:val="1"/>
      <w:numFmt w:val="decimal"/>
      <w:lvlText w:val="%1.%2.%3."/>
      <w:lvlJc w:val="left"/>
      <w:pPr>
        <w:ind w:left="2856" w:hanging="720"/>
      </w:pPr>
      <w:rPr>
        <w:rFonts w:hint="default"/>
        <w:b/>
        <w:i/>
      </w:rPr>
    </w:lvl>
    <w:lvl w:ilvl="3">
      <w:start w:val="1"/>
      <w:numFmt w:val="decimal"/>
      <w:lvlText w:val="%1.%2.%3.%4."/>
      <w:lvlJc w:val="left"/>
      <w:pPr>
        <w:ind w:left="3924" w:hanging="720"/>
      </w:pPr>
      <w:rPr>
        <w:rFonts w:hint="default"/>
        <w:b/>
        <w:i/>
      </w:rPr>
    </w:lvl>
    <w:lvl w:ilvl="4">
      <w:start w:val="1"/>
      <w:numFmt w:val="decimal"/>
      <w:lvlText w:val="%1.%2.%3.%4.%5."/>
      <w:lvlJc w:val="left"/>
      <w:pPr>
        <w:ind w:left="5352" w:hanging="1080"/>
      </w:pPr>
      <w:rPr>
        <w:rFonts w:hint="default"/>
        <w:b/>
        <w:i/>
      </w:rPr>
    </w:lvl>
    <w:lvl w:ilvl="5">
      <w:start w:val="1"/>
      <w:numFmt w:val="decimal"/>
      <w:lvlText w:val="%1.%2.%3.%4.%5.%6."/>
      <w:lvlJc w:val="left"/>
      <w:pPr>
        <w:ind w:left="6420" w:hanging="1080"/>
      </w:pPr>
      <w:rPr>
        <w:rFonts w:hint="default"/>
        <w:b/>
        <w:i/>
      </w:rPr>
    </w:lvl>
    <w:lvl w:ilvl="6">
      <w:start w:val="1"/>
      <w:numFmt w:val="decimal"/>
      <w:lvlText w:val="%1.%2.%3.%4.%5.%6.%7."/>
      <w:lvlJc w:val="left"/>
      <w:pPr>
        <w:ind w:left="7848" w:hanging="1440"/>
      </w:pPr>
      <w:rPr>
        <w:rFonts w:hint="default"/>
        <w:b/>
        <w:i/>
      </w:rPr>
    </w:lvl>
    <w:lvl w:ilvl="7">
      <w:start w:val="1"/>
      <w:numFmt w:val="decimal"/>
      <w:lvlText w:val="%1.%2.%3.%4.%5.%6.%7.%8."/>
      <w:lvlJc w:val="left"/>
      <w:pPr>
        <w:ind w:left="8916" w:hanging="1440"/>
      </w:pPr>
      <w:rPr>
        <w:rFonts w:hint="default"/>
        <w:b/>
        <w:i/>
      </w:rPr>
    </w:lvl>
    <w:lvl w:ilvl="8">
      <w:start w:val="1"/>
      <w:numFmt w:val="decimal"/>
      <w:lvlText w:val="%1.%2.%3.%4.%5.%6.%7.%8.%9."/>
      <w:lvlJc w:val="left"/>
      <w:pPr>
        <w:ind w:left="10344" w:hanging="1800"/>
      </w:pPr>
      <w:rPr>
        <w:rFonts w:hint="default"/>
        <w:b/>
        <w:i/>
      </w:rPr>
    </w:lvl>
  </w:abstractNum>
  <w:abstractNum w:abstractNumId="22">
    <w:nsid w:val="4B9F5251"/>
    <w:multiLevelType w:val="multilevel"/>
    <w:tmpl w:val="7A5EEF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C6A48EF"/>
    <w:multiLevelType w:val="hybridMultilevel"/>
    <w:tmpl w:val="795A170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53104AE5"/>
    <w:multiLevelType w:val="hybridMultilevel"/>
    <w:tmpl w:val="795A170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nsid w:val="54C42F0D"/>
    <w:multiLevelType w:val="hybridMultilevel"/>
    <w:tmpl w:val="95789836"/>
    <w:lvl w:ilvl="0" w:tplc="433CA40A">
      <w:start w:val="1"/>
      <w:numFmt w:val="decimal"/>
      <w:lvlText w:val="%1."/>
      <w:lvlJc w:val="left"/>
      <w:pPr>
        <w:ind w:left="502" w:hanging="360"/>
      </w:pPr>
      <w:rPr>
        <w:rFonts w:hint="default"/>
      </w:rPr>
    </w:lvl>
    <w:lvl w:ilvl="1" w:tplc="08160019" w:tentative="1">
      <w:start w:val="1"/>
      <w:numFmt w:val="lowerLetter"/>
      <w:lvlText w:val="%2."/>
      <w:lvlJc w:val="left"/>
      <w:pPr>
        <w:ind w:left="1222" w:hanging="360"/>
      </w:pPr>
    </w:lvl>
    <w:lvl w:ilvl="2" w:tplc="0816001B" w:tentative="1">
      <w:start w:val="1"/>
      <w:numFmt w:val="lowerRoman"/>
      <w:lvlText w:val="%3."/>
      <w:lvlJc w:val="right"/>
      <w:pPr>
        <w:ind w:left="1942" w:hanging="180"/>
      </w:pPr>
    </w:lvl>
    <w:lvl w:ilvl="3" w:tplc="0816000F" w:tentative="1">
      <w:start w:val="1"/>
      <w:numFmt w:val="decimal"/>
      <w:lvlText w:val="%4."/>
      <w:lvlJc w:val="left"/>
      <w:pPr>
        <w:ind w:left="2662" w:hanging="360"/>
      </w:pPr>
    </w:lvl>
    <w:lvl w:ilvl="4" w:tplc="08160019" w:tentative="1">
      <w:start w:val="1"/>
      <w:numFmt w:val="lowerLetter"/>
      <w:lvlText w:val="%5."/>
      <w:lvlJc w:val="left"/>
      <w:pPr>
        <w:ind w:left="3382" w:hanging="360"/>
      </w:pPr>
    </w:lvl>
    <w:lvl w:ilvl="5" w:tplc="0816001B" w:tentative="1">
      <w:start w:val="1"/>
      <w:numFmt w:val="lowerRoman"/>
      <w:lvlText w:val="%6."/>
      <w:lvlJc w:val="right"/>
      <w:pPr>
        <w:ind w:left="4102" w:hanging="180"/>
      </w:pPr>
    </w:lvl>
    <w:lvl w:ilvl="6" w:tplc="0816000F" w:tentative="1">
      <w:start w:val="1"/>
      <w:numFmt w:val="decimal"/>
      <w:lvlText w:val="%7."/>
      <w:lvlJc w:val="left"/>
      <w:pPr>
        <w:ind w:left="4822" w:hanging="360"/>
      </w:pPr>
    </w:lvl>
    <w:lvl w:ilvl="7" w:tplc="08160019" w:tentative="1">
      <w:start w:val="1"/>
      <w:numFmt w:val="lowerLetter"/>
      <w:lvlText w:val="%8."/>
      <w:lvlJc w:val="left"/>
      <w:pPr>
        <w:ind w:left="5542" w:hanging="360"/>
      </w:pPr>
    </w:lvl>
    <w:lvl w:ilvl="8" w:tplc="0816001B" w:tentative="1">
      <w:start w:val="1"/>
      <w:numFmt w:val="lowerRoman"/>
      <w:lvlText w:val="%9."/>
      <w:lvlJc w:val="right"/>
      <w:pPr>
        <w:ind w:left="6262" w:hanging="180"/>
      </w:pPr>
    </w:lvl>
  </w:abstractNum>
  <w:abstractNum w:abstractNumId="26">
    <w:nsid w:val="571B6B07"/>
    <w:multiLevelType w:val="multilevel"/>
    <w:tmpl w:val="64905D58"/>
    <w:lvl w:ilvl="0">
      <w:start w:val="2"/>
      <w:numFmt w:val="decimal"/>
      <w:lvlText w:val="%1."/>
      <w:lvlJc w:val="left"/>
      <w:pPr>
        <w:ind w:left="360" w:hanging="360"/>
      </w:pPr>
      <w:rPr>
        <w:rFonts w:hint="default"/>
      </w:rPr>
    </w:lvl>
    <w:lvl w:ilvl="1">
      <w:start w:val="1"/>
      <w:numFmt w:val="decimal"/>
      <w:lvlText w:val="%1.%2."/>
      <w:lvlJc w:val="left"/>
      <w:pPr>
        <w:ind w:left="1428" w:hanging="360"/>
      </w:pPr>
      <w:rPr>
        <w:rFonts w:hint="default"/>
        <w:b/>
        <w:i w:val="0"/>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7">
    <w:nsid w:val="596960D1"/>
    <w:multiLevelType w:val="hybridMultilevel"/>
    <w:tmpl w:val="1B723C6A"/>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8">
    <w:nsid w:val="5BF21092"/>
    <w:multiLevelType w:val="hybridMultilevel"/>
    <w:tmpl w:val="542EFCC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nsid w:val="609911D7"/>
    <w:multiLevelType w:val="hybridMultilevel"/>
    <w:tmpl w:val="8DC8DC4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nsid w:val="60A57774"/>
    <w:multiLevelType w:val="hybridMultilevel"/>
    <w:tmpl w:val="41A818C4"/>
    <w:lvl w:ilvl="0" w:tplc="DA766CCC">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nsid w:val="637A1D47"/>
    <w:multiLevelType w:val="hybridMultilevel"/>
    <w:tmpl w:val="07BCFF38"/>
    <w:lvl w:ilvl="0" w:tplc="BEE863BA">
      <w:start w:val="1"/>
      <w:numFmt w:val="decimal"/>
      <w:lvlText w:val="%1."/>
      <w:lvlJc w:val="left"/>
      <w:pPr>
        <w:ind w:left="786" w:hanging="360"/>
      </w:pPr>
      <w:rPr>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nsid w:val="640C5AB0"/>
    <w:multiLevelType w:val="hybridMultilevel"/>
    <w:tmpl w:val="9696797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nsid w:val="65EA0513"/>
    <w:multiLevelType w:val="hybridMultilevel"/>
    <w:tmpl w:val="AC30561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nsid w:val="674F7F1F"/>
    <w:multiLevelType w:val="multilevel"/>
    <w:tmpl w:val="4ADAF1BE"/>
    <w:lvl w:ilvl="0">
      <w:start w:val="2"/>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nsid w:val="6C3208D1"/>
    <w:multiLevelType w:val="hybridMultilevel"/>
    <w:tmpl w:val="B69E6E1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nsid w:val="6CB52ED7"/>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DA657CD"/>
    <w:multiLevelType w:val="hybridMultilevel"/>
    <w:tmpl w:val="37FE5A4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nsid w:val="6F1D09D9"/>
    <w:multiLevelType w:val="multilevel"/>
    <w:tmpl w:val="DE94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8A68E1"/>
    <w:multiLevelType w:val="hybridMultilevel"/>
    <w:tmpl w:val="9802F3BE"/>
    <w:lvl w:ilvl="0" w:tplc="BEE863BA">
      <w:start w:val="1"/>
      <w:numFmt w:val="decimal"/>
      <w:lvlText w:val="%1."/>
      <w:lvlJc w:val="left"/>
      <w:pPr>
        <w:ind w:left="720" w:hanging="360"/>
      </w:pPr>
      <w:rPr>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nsid w:val="73E035CF"/>
    <w:multiLevelType w:val="hybridMultilevel"/>
    <w:tmpl w:val="28BAD72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1">
    <w:nsid w:val="756A3C71"/>
    <w:multiLevelType w:val="hybridMultilevel"/>
    <w:tmpl w:val="07BCFF38"/>
    <w:lvl w:ilvl="0" w:tplc="BEE863BA">
      <w:start w:val="1"/>
      <w:numFmt w:val="decimal"/>
      <w:lvlText w:val="%1."/>
      <w:lvlJc w:val="left"/>
      <w:pPr>
        <w:ind w:left="720" w:hanging="360"/>
      </w:pPr>
      <w:rPr>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2">
    <w:nsid w:val="76F85E99"/>
    <w:multiLevelType w:val="hybridMultilevel"/>
    <w:tmpl w:val="E3D4CB7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3"/>
  </w:num>
  <w:num w:numId="2">
    <w:abstractNumId w:val="26"/>
  </w:num>
  <w:num w:numId="3">
    <w:abstractNumId w:val="34"/>
  </w:num>
  <w:num w:numId="4">
    <w:abstractNumId w:val="16"/>
  </w:num>
  <w:num w:numId="5">
    <w:abstractNumId w:val="32"/>
  </w:num>
  <w:num w:numId="6">
    <w:abstractNumId w:val="3"/>
  </w:num>
  <w:num w:numId="7">
    <w:abstractNumId w:val="7"/>
  </w:num>
  <w:num w:numId="8">
    <w:abstractNumId w:val="1"/>
  </w:num>
  <w:num w:numId="9">
    <w:abstractNumId w:val="38"/>
  </w:num>
  <w:num w:numId="10">
    <w:abstractNumId w:val="35"/>
  </w:num>
  <w:num w:numId="11">
    <w:abstractNumId w:val="27"/>
  </w:num>
  <w:num w:numId="12">
    <w:abstractNumId w:val="18"/>
  </w:num>
  <w:num w:numId="13">
    <w:abstractNumId w:val="42"/>
  </w:num>
  <w:num w:numId="14">
    <w:abstractNumId w:val="4"/>
  </w:num>
  <w:num w:numId="15">
    <w:abstractNumId w:val="37"/>
  </w:num>
  <w:num w:numId="16">
    <w:abstractNumId w:val="33"/>
  </w:num>
  <w:num w:numId="17">
    <w:abstractNumId w:val="17"/>
  </w:num>
  <w:num w:numId="18">
    <w:abstractNumId w:val="30"/>
  </w:num>
  <w:num w:numId="19">
    <w:abstractNumId w:val="23"/>
  </w:num>
  <w:num w:numId="20">
    <w:abstractNumId w:val="10"/>
  </w:num>
  <w:num w:numId="21">
    <w:abstractNumId w:val="24"/>
  </w:num>
  <w:num w:numId="22">
    <w:abstractNumId w:val="8"/>
  </w:num>
  <w:num w:numId="23">
    <w:abstractNumId w:val="11"/>
  </w:num>
  <w:num w:numId="24">
    <w:abstractNumId w:val="20"/>
  </w:num>
  <w:num w:numId="25">
    <w:abstractNumId w:val="29"/>
  </w:num>
  <w:num w:numId="26">
    <w:abstractNumId w:val="19"/>
  </w:num>
  <w:num w:numId="27">
    <w:abstractNumId w:val="41"/>
  </w:num>
  <w:num w:numId="28">
    <w:abstractNumId w:val="39"/>
  </w:num>
  <w:num w:numId="29">
    <w:abstractNumId w:val="25"/>
  </w:num>
  <w:num w:numId="30">
    <w:abstractNumId w:val="12"/>
  </w:num>
  <w:num w:numId="31">
    <w:abstractNumId w:val="28"/>
  </w:num>
  <w:num w:numId="32">
    <w:abstractNumId w:val="15"/>
  </w:num>
  <w:num w:numId="33">
    <w:abstractNumId w:val="36"/>
  </w:num>
  <w:num w:numId="34">
    <w:abstractNumId w:val="2"/>
  </w:num>
  <w:num w:numId="35">
    <w:abstractNumId w:val="0"/>
  </w:num>
  <w:num w:numId="36">
    <w:abstractNumId w:val="21"/>
  </w:num>
  <w:num w:numId="37">
    <w:abstractNumId w:val="6"/>
  </w:num>
  <w:num w:numId="38">
    <w:abstractNumId w:val="40"/>
  </w:num>
  <w:num w:numId="39">
    <w:abstractNumId w:val="31"/>
  </w:num>
  <w:num w:numId="40">
    <w:abstractNumId w:val="5"/>
  </w:num>
  <w:num w:numId="41">
    <w:abstractNumId w:val="9"/>
  </w:num>
  <w:num w:numId="42">
    <w:abstractNumId w:val="22"/>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3C4"/>
    <w:rsid w:val="00003800"/>
    <w:rsid w:val="0000438E"/>
    <w:rsid w:val="00007ECA"/>
    <w:rsid w:val="00010315"/>
    <w:rsid w:val="0001149E"/>
    <w:rsid w:val="00013AB1"/>
    <w:rsid w:val="000148B5"/>
    <w:rsid w:val="00015BF2"/>
    <w:rsid w:val="000167FB"/>
    <w:rsid w:val="000169D2"/>
    <w:rsid w:val="00026E32"/>
    <w:rsid w:val="00035038"/>
    <w:rsid w:val="00040F69"/>
    <w:rsid w:val="00041123"/>
    <w:rsid w:val="0004168A"/>
    <w:rsid w:val="00041CBC"/>
    <w:rsid w:val="00047E2A"/>
    <w:rsid w:val="0005042E"/>
    <w:rsid w:val="00053CAA"/>
    <w:rsid w:val="0005618D"/>
    <w:rsid w:val="000566CB"/>
    <w:rsid w:val="00062A40"/>
    <w:rsid w:val="00067C89"/>
    <w:rsid w:val="00077FDA"/>
    <w:rsid w:val="0008025E"/>
    <w:rsid w:val="00080605"/>
    <w:rsid w:val="00081948"/>
    <w:rsid w:val="00085C49"/>
    <w:rsid w:val="00086686"/>
    <w:rsid w:val="000906FC"/>
    <w:rsid w:val="0009098B"/>
    <w:rsid w:val="000971B1"/>
    <w:rsid w:val="000A66B5"/>
    <w:rsid w:val="000B2FDD"/>
    <w:rsid w:val="000B3154"/>
    <w:rsid w:val="000B59FC"/>
    <w:rsid w:val="000C0228"/>
    <w:rsid w:val="000C03C9"/>
    <w:rsid w:val="000C0A0B"/>
    <w:rsid w:val="000C0C0C"/>
    <w:rsid w:val="000C3AB9"/>
    <w:rsid w:val="000C6ED2"/>
    <w:rsid w:val="000D2DFD"/>
    <w:rsid w:val="000D3C45"/>
    <w:rsid w:val="000D5A03"/>
    <w:rsid w:val="000D6008"/>
    <w:rsid w:val="000E101C"/>
    <w:rsid w:val="000E1BA4"/>
    <w:rsid w:val="000E33C5"/>
    <w:rsid w:val="000F20B1"/>
    <w:rsid w:val="00102490"/>
    <w:rsid w:val="00105C5F"/>
    <w:rsid w:val="00106E2D"/>
    <w:rsid w:val="00107C07"/>
    <w:rsid w:val="0011148A"/>
    <w:rsid w:val="00115507"/>
    <w:rsid w:val="00115EB0"/>
    <w:rsid w:val="00116807"/>
    <w:rsid w:val="00132854"/>
    <w:rsid w:val="001346E5"/>
    <w:rsid w:val="00134FDE"/>
    <w:rsid w:val="0014295E"/>
    <w:rsid w:val="00143D39"/>
    <w:rsid w:val="00161D69"/>
    <w:rsid w:val="0016678A"/>
    <w:rsid w:val="00170A31"/>
    <w:rsid w:val="00171D87"/>
    <w:rsid w:val="0017571B"/>
    <w:rsid w:val="0017595A"/>
    <w:rsid w:val="001813A9"/>
    <w:rsid w:val="00192BC9"/>
    <w:rsid w:val="001A3685"/>
    <w:rsid w:val="001A4784"/>
    <w:rsid w:val="001A65F6"/>
    <w:rsid w:val="001B029E"/>
    <w:rsid w:val="001B1A59"/>
    <w:rsid w:val="001B51EE"/>
    <w:rsid w:val="001B5FCF"/>
    <w:rsid w:val="001B633F"/>
    <w:rsid w:val="001B71B0"/>
    <w:rsid w:val="001C1A78"/>
    <w:rsid w:val="001C44A7"/>
    <w:rsid w:val="001C5BFD"/>
    <w:rsid w:val="001C6D0B"/>
    <w:rsid w:val="001D6C4A"/>
    <w:rsid w:val="001E45A4"/>
    <w:rsid w:val="001E5A9A"/>
    <w:rsid w:val="001F1660"/>
    <w:rsid w:val="001F3CDD"/>
    <w:rsid w:val="00204EA3"/>
    <w:rsid w:val="00207CDC"/>
    <w:rsid w:val="00210AA9"/>
    <w:rsid w:val="002140A6"/>
    <w:rsid w:val="00215CDE"/>
    <w:rsid w:val="002225BF"/>
    <w:rsid w:val="0022629D"/>
    <w:rsid w:val="0022632D"/>
    <w:rsid w:val="002331D2"/>
    <w:rsid w:val="0023414E"/>
    <w:rsid w:val="00237ED3"/>
    <w:rsid w:val="00243A1A"/>
    <w:rsid w:val="002453D3"/>
    <w:rsid w:val="002472C5"/>
    <w:rsid w:val="002515AF"/>
    <w:rsid w:val="002557CD"/>
    <w:rsid w:val="00260A0D"/>
    <w:rsid w:val="0026499F"/>
    <w:rsid w:val="00265A16"/>
    <w:rsid w:val="00266330"/>
    <w:rsid w:val="00274924"/>
    <w:rsid w:val="00274FA7"/>
    <w:rsid w:val="00282963"/>
    <w:rsid w:val="00284154"/>
    <w:rsid w:val="002855D2"/>
    <w:rsid w:val="00291237"/>
    <w:rsid w:val="002920C8"/>
    <w:rsid w:val="00293E06"/>
    <w:rsid w:val="00296208"/>
    <w:rsid w:val="002977B2"/>
    <w:rsid w:val="002A4BA3"/>
    <w:rsid w:val="002B376E"/>
    <w:rsid w:val="002B4418"/>
    <w:rsid w:val="002C6D76"/>
    <w:rsid w:val="002C7619"/>
    <w:rsid w:val="002D175D"/>
    <w:rsid w:val="002E6985"/>
    <w:rsid w:val="002F06F5"/>
    <w:rsid w:val="002F244B"/>
    <w:rsid w:val="002F3DE3"/>
    <w:rsid w:val="002F3ED3"/>
    <w:rsid w:val="002F5AF8"/>
    <w:rsid w:val="0031043F"/>
    <w:rsid w:val="003122C3"/>
    <w:rsid w:val="003142D1"/>
    <w:rsid w:val="00317E67"/>
    <w:rsid w:val="00320361"/>
    <w:rsid w:val="00321DFC"/>
    <w:rsid w:val="00331188"/>
    <w:rsid w:val="00337F2B"/>
    <w:rsid w:val="00341788"/>
    <w:rsid w:val="003418C2"/>
    <w:rsid w:val="00343DEF"/>
    <w:rsid w:val="00347DF4"/>
    <w:rsid w:val="00352D39"/>
    <w:rsid w:val="003566DD"/>
    <w:rsid w:val="00367D49"/>
    <w:rsid w:val="003703B1"/>
    <w:rsid w:val="00370401"/>
    <w:rsid w:val="0037294C"/>
    <w:rsid w:val="0037724A"/>
    <w:rsid w:val="003810E7"/>
    <w:rsid w:val="003905F2"/>
    <w:rsid w:val="00392F45"/>
    <w:rsid w:val="003948A2"/>
    <w:rsid w:val="003950CB"/>
    <w:rsid w:val="003A27D8"/>
    <w:rsid w:val="003A323D"/>
    <w:rsid w:val="003A66EA"/>
    <w:rsid w:val="003B0A95"/>
    <w:rsid w:val="003B0E5A"/>
    <w:rsid w:val="003B3C79"/>
    <w:rsid w:val="003B627E"/>
    <w:rsid w:val="003C18E7"/>
    <w:rsid w:val="003D2449"/>
    <w:rsid w:val="003D4CD2"/>
    <w:rsid w:val="003D6738"/>
    <w:rsid w:val="003E19EA"/>
    <w:rsid w:val="003E1FC6"/>
    <w:rsid w:val="003E6818"/>
    <w:rsid w:val="003F104B"/>
    <w:rsid w:val="003F41B1"/>
    <w:rsid w:val="003F55A6"/>
    <w:rsid w:val="003F5E73"/>
    <w:rsid w:val="003F68C7"/>
    <w:rsid w:val="004031FE"/>
    <w:rsid w:val="00413EFA"/>
    <w:rsid w:val="00415357"/>
    <w:rsid w:val="0041625A"/>
    <w:rsid w:val="004203BA"/>
    <w:rsid w:val="00420D10"/>
    <w:rsid w:val="0042279A"/>
    <w:rsid w:val="004250B6"/>
    <w:rsid w:val="00426A43"/>
    <w:rsid w:val="00427088"/>
    <w:rsid w:val="0042713F"/>
    <w:rsid w:val="00440C95"/>
    <w:rsid w:val="004464AD"/>
    <w:rsid w:val="004500A9"/>
    <w:rsid w:val="00456CC5"/>
    <w:rsid w:val="00461058"/>
    <w:rsid w:val="0046180F"/>
    <w:rsid w:val="00463273"/>
    <w:rsid w:val="00463EBF"/>
    <w:rsid w:val="0046692D"/>
    <w:rsid w:val="00467E1B"/>
    <w:rsid w:val="00473C49"/>
    <w:rsid w:val="004746D7"/>
    <w:rsid w:val="004837C0"/>
    <w:rsid w:val="00490225"/>
    <w:rsid w:val="0049533E"/>
    <w:rsid w:val="004A2A49"/>
    <w:rsid w:val="004B0735"/>
    <w:rsid w:val="004B08AF"/>
    <w:rsid w:val="004C3021"/>
    <w:rsid w:val="004C77A2"/>
    <w:rsid w:val="004D2BD0"/>
    <w:rsid w:val="004D350D"/>
    <w:rsid w:val="004E0EAB"/>
    <w:rsid w:val="004E2758"/>
    <w:rsid w:val="004F1899"/>
    <w:rsid w:val="004F2037"/>
    <w:rsid w:val="004F69E8"/>
    <w:rsid w:val="0050015C"/>
    <w:rsid w:val="005060A0"/>
    <w:rsid w:val="0050735B"/>
    <w:rsid w:val="0051082A"/>
    <w:rsid w:val="00512FC2"/>
    <w:rsid w:val="00514DF5"/>
    <w:rsid w:val="00515B5F"/>
    <w:rsid w:val="00524F0E"/>
    <w:rsid w:val="00526CBE"/>
    <w:rsid w:val="00532616"/>
    <w:rsid w:val="00536396"/>
    <w:rsid w:val="00537E89"/>
    <w:rsid w:val="00541F9E"/>
    <w:rsid w:val="005548E8"/>
    <w:rsid w:val="00554951"/>
    <w:rsid w:val="0055638B"/>
    <w:rsid w:val="00561066"/>
    <w:rsid w:val="00567678"/>
    <w:rsid w:val="005713E5"/>
    <w:rsid w:val="00571468"/>
    <w:rsid w:val="005722F5"/>
    <w:rsid w:val="00573DDD"/>
    <w:rsid w:val="00580E9F"/>
    <w:rsid w:val="00587D31"/>
    <w:rsid w:val="0059488D"/>
    <w:rsid w:val="00596E51"/>
    <w:rsid w:val="00597E92"/>
    <w:rsid w:val="005A7703"/>
    <w:rsid w:val="005A7DCF"/>
    <w:rsid w:val="005C0F47"/>
    <w:rsid w:val="005C168B"/>
    <w:rsid w:val="005C775F"/>
    <w:rsid w:val="005D72D3"/>
    <w:rsid w:val="005E7805"/>
    <w:rsid w:val="005F0A7E"/>
    <w:rsid w:val="005F4EE3"/>
    <w:rsid w:val="00601B12"/>
    <w:rsid w:val="00612E66"/>
    <w:rsid w:val="00613BBB"/>
    <w:rsid w:val="006149AB"/>
    <w:rsid w:val="006170E7"/>
    <w:rsid w:val="00621A59"/>
    <w:rsid w:val="00622479"/>
    <w:rsid w:val="00622E07"/>
    <w:rsid w:val="00630706"/>
    <w:rsid w:val="00631A9A"/>
    <w:rsid w:val="00640D7D"/>
    <w:rsid w:val="00643E88"/>
    <w:rsid w:val="00647DD7"/>
    <w:rsid w:val="00650957"/>
    <w:rsid w:val="006601F8"/>
    <w:rsid w:val="006643F9"/>
    <w:rsid w:val="006663B9"/>
    <w:rsid w:val="00667353"/>
    <w:rsid w:val="0067354F"/>
    <w:rsid w:val="00680452"/>
    <w:rsid w:val="006819EC"/>
    <w:rsid w:val="00686969"/>
    <w:rsid w:val="00697135"/>
    <w:rsid w:val="006A00BB"/>
    <w:rsid w:val="006A2370"/>
    <w:rsid w:val="006A408E"/>
    <w:rsid w:val="006B0824"/>
    <w:rsid w:val="006B2AF3"/>
    <w:rsid w:val="006B41C6"/>
    <w:rsid w:val="006B572D"/>
    <w:rsid w:val="006B7F4F"/>
    <w:rsid w:val="006C0C0F"/>
    <w:rsid w:val="006F0255"/>
    <w:rsid w:val="00706677"/>
    <w:rsid w:val="00714753"/>
    <w:rsid w:val="007377E3"/>
    <w:rsid w:val="00737F8E"/>
    <w:rsid w:val="00743347"/>
    <w:rsid w:val="0074384F"/>
    <w:rsid w:val="00751AC8"/>
    <w:rsid w:val="00762725"/>
    <w:rsid w:val="0076693F"/>
    <w:rsid w:val="00773C03"/>
    <w:rsid w:val="00776159"/>
    <w:rsid w:val="00784FE5"/>
    <w:rsid w:val="00785539"/>
    <w:rsid w:val="00791353"/>
    <w:rsid w:val="007A331D"/>
    <w:rsid w:val="007A35B8"/>
    <w:rsid w:val="007B1F6A"/>
    <w:rsid w:val="007B29EA"/>
    <w:rsid w:val="007B5D3D"/>
    <w:rsid w:val="007C217E"/>
    <w:rsid w:val="007C5863"/>
    <w:rsid w:val="007D3934"/>
    <w:rsid w:val="007D67AB"/>
    <w:rsid w:val="007E2F0C"/>
    <w:rsid w:val="007E317D"/>
    <w:rsid w:val="007E62A1"/>
    <w:rsid w:val="007E62C6"/>
    <w:rsid w:val="007F6A95"/>
    <w:rsid w:val="00801B04"/>
    <w:rsid w:val="00806493"/>
    <w:rsid w:val="00810E15"/>
    <w:rsid w:val="00811161"/>
    <w:rsid w:val="00813706"/>
    <w:rsid w:val="00822CDC"/>
    <w:rsid w:val="00824A85"/>
    <w:rsid w:val="00835696"/>
    <w:rsid w:val="008356C4"/>
    <w:rsid w:val="008435FD"/>
    <w:rsid w:val="00850AA8"/>
    <w:rsid w:val="00851E2B"/>
    <w:rsid w:val="00852F89"/>
    <w:rsid w:val="00862293"/>
    <w:rsid w:val="008815D8"/>
    <w:rsid w:val="00884F38"/>
    <w:rsid w:val="00895909"/>
    <w:rsid w:val="008A136D"/>
    <w:rsid w:val="008A55C8"/>
    <w:rsid w:val="008A5CBF"/>
    <w:rsid w:val="008B1CC5"/>
    <w:rsid w:val="008B2EC1"/>
    <w:rsid w:val="008B4300"/>
    <w:rsid w:val="008C0493"/>
    <w:rsid w:val="008C0663"/>
    <w:rsid w:val="008C5D8E"/>
    <w:rsid w:val="008D728A"/>
    <w:rsid w:val="008E761B"/>
    <w:rsid w:val="008F2319"/>
    <w:rsid w:val="008F7E94"/>
    <w:rsid w:val="0090720A"/>
    <w:rsid w:val="009111EA"/>
    <w:rsid w:val="0091595F"/>
    <w:rsid w:val="009211A1"/>
    <w:rsid w:val="009269A6"/>
    <w:rsid w:val="00927A1D"/>
    <w:rsid w:val="00930E0E"/>
    <w:rsid w:val="00930FF2"/>
    <w:rsid w:val="00931A0F"/>
    <w:rsid w:val="00933908"/>
    <w:rsid w:val="009357C5"/>
    <w:rsid w:val="00935BF3"/>
    <w:rsid w:val="00947CCA"/>
    <w:rsid w:val="00950365"/>
    <w:rsid w:val="009508C8"/>
    <w:rsid w:val="00955FB1"/>
    <w:rsid w:val="009566E0"/>
    <w:rsid w:val="0095687F"/>
    <w:rsid w:val="009748B0"/>
    <w:rsid w:val="009805E8"/>
    <w:rsid w:val="00984EFD"/>
    <w:rsid w:val="009850F8"/>
    <w:rsid w:val="00990088"/>
    <w:rsid w:val="00990E41"/>
    <w:rsid w:val="00993AEF"/>
    <w:rsid w:val="009A4FCF"/>
    <w:rsid w:val="009A7812"/>
    <w:rsid w:val="009B417E"/>
    <w:rsid w:val="009C538B"/>
    <w:rsid w:val="009C5700"/>
    <w:rsid w:val="009D2750"/>
    <w:rsid w:val="009D3C26"/>
    <w:rsid w:val="009D5868"/>
    <w:rsid w:val="009F23FD"/>
    <w:rsid w:val="009F2FD1"/>
    <w:rsid w:val="009F4C66"/>
    <w:rsid w:val="009F557B"/>
    <w:rsid w:val="00A001BB"/>
    <w:rsid w:val="00A00B03"/>
    <w:rsid w:val="00A033C5"/>
    <w:rsid w:val="00A1327B"/>
    <w:rsid w:val="00A1337E"/>
    <w:rsid w:val="00A13D94"/>
    <w:rsid w:val="00A15F22"/>
    <w:rsid w:val="00A169F9"/>
    <w:rsid w:val="00A172C8"/>
    <w:rsid w:val="00A22CB7"/>
    <w:rsid w:val="00A233D9"/>
    <w:rsid w:val="00A30BE4"/>
    <w:rsid w:val="00A33BCF"/>
    <w:rsid w:val="00A34A61"/>
    <w:rsid w:val="00A34DDE"/>
    <w:rsid w:val="00A35409"/>
    <w:rsid w:val="00A41CF6"/>
    <w:rsid w:val="00A43695"/>
    <w:rsid w:val="00A51E90"/>
    <w:rsid w:val="00A52860"/>
    <w:rsid w:val="00A60934"/>
    <w:rsid w:val="00A615C7"/>
    <w:rsid w:val="00A617D8"/>
    <w:rsid w:val="00A62952"/>
    <w:rsid w:val="00A63F1D"/>
    <w:rsid w:val="00A65BDE"/>
    <w:rsid w:val="00A70170"/>
    <w:rsid w:val="00A8063D"/>
    <w:rsid w:val="00A91ECB"/>
    <w:rsid w:val="00AA0FDC"/>
    <w:rsid w:val="00AA4067"/>
    <w:rsid w:val="00AA52C1"/>
    <w:rsid w:val="00AB30BB"/>
    <w:rsid w:val="00AC0225"/>
    <w:rsid w:val="00AC1157"/>
    <w:rsid w:val="00AC21C9"/>
    <w:rsid w:val="00AC5EE1"/>
    <w:rsid w:val="00AC6BF8"/>
    <w:rsid w:val="00AE1304"/>
    <w:rsid w:val="00AE1567"/>
    <w:rsid w:val="00AF0511"/>
    <w:rsid w:val="00AF25C9"/>
    <w:rsid w:val="00AF5C8D"/>
    <w:rsid w:val="00B01032"/>
    <w:rsid w:val="00B0384B"/>
    <w:rsid w:val="00B059DC"/>
    <w:rsid w:val="00B13132"/>
    <w:rsid w:val="00B1432B"/>
    <w:rsid w:val="00B22AB1"/>
    <w:rsid w:val="00B22D2F"/>
    <w:rsid w:val="00B236C6"/>
    <w:rsid w:val="00B41389"/>
    <w:rsid w:val="00B4374C"/>
    <w:rsid w:val="00B45BB1"/>
    <w:rsid w:val="00B55D1D"/>
    <w:rsid w:val="00B568BD"/>
    <w:rsid w:val="00B60F41"/>
    <w:rsid w:val="00B61B3B"/>
    <w:rsid w:val="00B6687E"/>
    <w:rsid w:val="00B81C21"/>
    <w:rsid w:val="00B83AEA"/>
    <w:rsid w:val="00B8501E"/>
    <w:rsid w:val="00B865A6"/>
    <w:rsid w:val="00B87241"/>
    <w:rsid w:val="00BA5918"/>
    <w:rsid w:val="00BB0CA3"/>
    <w:rsid w:val="00BB509D"/>
    <w:rsid w:val="00BB6AE7"/>
    <w:rsid w:val="00BC244E"/>
    <w:rsid w:val="00BC3BC4"/>
    <w:rsid w:val="00BC6348"/>
    <w:rsid w:val="00BD1E98"/>
    <w:rsid w:val="00BD369D"/>
    <w:rsid w:val="00BD498D"/>
    <w:rsid w:val="00BE12B7"/>
    <w:rsid w:val="00BE1456"/>
    <w:rsid w:val="00BE4635"/>
    <w:rsid w:val="00BF0759"/>
    <w:rsid w:val="00BF3F28"/>
    <w:rsid w:val="00BF53D6"/>
    <w:rsid w:val="00C10B03"/>
    <w:rsid w:val="00C14DC5"/>
    <w:rsid w:val="00C16178"/>
    <w:rsid w:val="00C22611"/>
    <w:rsid w:val="00C37406"/>
    <w:rsid w:val="00C41793"/>
    <w:rsid w:val="00C43A47"/>
    <w:rsid w:val="00C44591"/>
    <w:rsid w:val="00C516A5"/>
    <w:rsid w:val="00C53E39"/>
    <w:rsid w:val="00C57AF5"/>
    <w:rsid w:val="00C714AF"/>
    <w:rsid w:val="00C7458B"/>
    <w:rsid w:val="00C912FA"/>
    <w:rsid w:val="00C91463"/>
    <w:rsid w:val="00C940A8"/>
    <w:rsid w:val="00CA2B59"/>
    <w:rsid w:val="00CA381A"/>
    <w:rsid w:val="00CA5FE5"/>
    <w:rsid w:val="00CA7891"/>
    <w:rsid w:val="00CC19B6"/>
    <w:rsid w:val="00CC2598"/>
    <w:rsid w:val="00CC4E6D"/>
    <w:rsid w:val="00CD0224"/>
    <w:rsid w:val="00CD692D"/>
    <w:rsid w:val="00CE0F93"/>
    <w:rsid w:val="00CE4259"/>
    <w:rsid w:val="00CF3DA5"/>
    <w:rsid w:val="00CF5CF2"/>
    <w:rsid w:val="00CF5FAB"/>
    <w:rsid w:val="00CF7967"/>
    <w:rsid w:val="00D002B6"/>
    <w:rsid w:val="00D013F4"/>
    <w:rsid w:val="00D022FC"/>
    <w:rsid w:val="00D04C91"/>
    <w:rsid w:val="00D04F59"/>
    <w:rsid w:val="00D10524"/>
    <w:rsid w:val="00D16EA7"/>
    <w:rsid w:val="00D20FF8"/>
    <w:rsid w:val="00D27F63"/>
    <w:rsid w:val="00D35F78"/>
    <w:rsid w:val="00D52A2A"/>
    <w:rsid w:val="00D54CF3"/>
    <w:rsid w:val="00D813E2"/>
    <w:rsid w:val="00D90405"/>
    <w:rsid w:val="00D94C03"/>
    <w:rsid w:val="00DA39B3"/>
    <w:rsid w:val="00DA5E65"/>
    <w:rsid w:val="00DB0451"/>
    <w:rsid w:val="00DB1B79"/>
    <w:rsid w:val="00DB2DE7"/>
    <w:rsid w:val="00DC502A"/>
    <w:rsid w:val="00DD28B8"/>
    <w:rsid w:val="00DD3D24"/>
    <w:rsid w:val="00DD66C8"/>
    <w:rsid w:val="00DE018E"/>
    <w:rsid w:val="00DE6F11"/>
    <w:rsid w:val="00DF0AD6"/>
    <w:rsid w:val="00DF6E0E"/>
    <w:rsid w:val="00DF7155"/>
    <w:rsid w:val="00DF7F25"/>
    <w:rsid w:val="00E0098D"/>
    <w:rsid w:val="00E03BF3"/>
    <w:rsid w:val="00E11724"/>
    <w:rsid w:val="00E136B3"/>
    <w:rsid w:val="00E21531"/>
    <w:rsid w:val="00E249EB"/>
    <w:rsid w:val="00E25860"/>
    <w:rsid w:val="00E26372"/>
    <w:rsid w:val="00E344E7"/>
    <w:rsid w:val="00E34F4F"/>
    <w:rsid w:val="00E355C8"/>
    <w:rsid w:val="00E40629"/>
    <w:rsid w:val="00E50236"/>
    <w:rsid w:val="00E51A56"/>
    <w:rsid w:val="00E51A6D"/>
    <w:rsid w:val="00E54ACB"/>
    <w:rsid w:val="00E55E15"/>
    <w:rsid w:val="00E56EE7"/>
    <w:rsid w:val="00E64E12"/>
    <w:rsid w:val="00E67563"/>
    <w:rsid w:val="00E70F96"/>
    <w:rsid w:val="00E724FF"/>
    <w:rsid w:val="00E7415D"/>
    <w:rsid w:val="00E80343"/>
    <w:rsid w:val="00E81787"/>
    <w:rsid w:val="00E96898"/>
    <w:rsid w:val="00EA2926"/>
    <w:rsid w:val="00EA538D"/>
    <w:rsid w:val="00EB216E"/>
    <w:rsid w:val="00EB2EA3"/>
    <w:rsid w:val="00EB3F71"/>
    <w:rsid w:val="00EB48A5"/>
    <w:rsid w:val="00EB52A4"/>
    <w:rsid w:val="00EC5C84"/>
    <w:rsid w:val="00EC6655"/>
    <w:rsid w:val="00ED3891"/>
    <w:rsid w:val="00ED5C28"/>
    <w:rsid w:val="00EE5370"/>
    <w:rsid w:val="00EE6008"/>
    <w:rsid w:val="00EE786F"/>
    <w:rsid w:val="00EE7C35"/>
    <w:rsid w:val="00EF0913"/>
    <w:rsid w:val="00EF41E9"/>
    <w:rsid w:val="00EF4347"/>
    <w:rsid w:val="00F007E9"/>
    <w:rsid w:val="00F00ABB"/>
    <w:rsid w:val="00F02D6D"/>
    <w:rsid w:val="00F03794"/>
    <w:rsid w:val="00F04556"/>
    <w:rsid w:val="00F14E23"/>
    <w:rsid w:val="00F17146"/>
    <w:rsid w:val="00F20F89"/>
    <w:rsid w:val="00F224AD"/>
    <w:rsid w:val="00F253AA"/>
    <w:rsid w:val="00F34915"/>
    <w:rsid w:val="00F36A49"/>
    <w:rsid w:val="00F45E6E"/>
    <w:rsid w:val="00F47571"/>
    <w:rsid w:val="00F476E8"/>
    <w:rsid w:val="00F5113D"/>
    <w:rsid w:val="00F54DBD"/>
    <w:rsid w:val="00F64E44"/>
    <w:rsid w:val="00F655A5"/>
    <w:rsid w:val="00F765DB"/>
    <w:rsid w:val="00F8107E"/>
    <w:rsid w:val="00F813C4"/>
    <w:rsid w:val="00F84CB7"/>
    <w:rsid w:val="00F85D17"/>
    <w:rsid w:val="00F90DA3"/>
    <w:rsid w:val="00F926EB"/>
    <w:rsid w:val="00F962EA"/>
    <w:rsid w:val="00FA19B8"/>
    <w:rsid w:val="00FA75A7"/>
    <w:rsid w:val="00FB19D5"/>
    <w:rsid w:val="00FC4AB8"/>
    <w:rsid w:val="00FC5B30"/>
    <w:rsid w:val="00FD139B"/>
    <w:rsid w:val="00FD36D7"/>
    <w:rsid w:val="00FD5DD4"/>
    <w:rsid w:val="00FD7968"/>
    <w:rsid w:val="00FE02E3"/>
    <w:rsid w:val="00FE4C0D"/>
    <w:rsid w:val="00FE6E08"/>
    <w:rsid w:val="00FF1CCF"/>
    <w:rsid w:val="00FF477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3C4"/>
  </w:style>
  <w:style w:type="paragraph" w:styleId="Cabealho1">
    <w:name w:val="heading 1"/>
    <w:basedOn w:val="Normal"/>
    <w:next w:val="Normal"/>
    <w:link w:val="Cabealho1Carcter"/>
    <w:uiPriority w:val="9"/>
    <w:qFormat/>
    <w:rsid w:val="00640D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semiHidden/>
    <w:unhideWhenUsed/>
    <w:qFormat/>
    <w:rsid w:val="00EA53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4">
    <w:name w:val="heading 4"/>
    <w:basedOn w:val="Normal"/>
    <w:next w:val="Normal"/>
    <w:link w:val="Cabealho4Carcter"/>
    <w:uiPriority w:val="9"/>
    <w:unhideWhenUsed/>
    <w:qFormat/>
    <w:rsid w:val="00003800"/>
    <w:pPr>
      <w:keepNext/>
      <w:keepLines/>
      <w:spacing w:before="200" w:after="0"/>
      <w:outlineLvl w:val="3"/>
    </w:pPr>
    <w:rPr>
      <w:rFonts w:asciiTheme="majorHAnsi" w:eastAsiaTheme="majorEastAsia" w:hAnsiTheme="majorHAnsi" w:cstheme="majorBidi"/>
      <w:b/>
      <w:bCs/>
      <w:i/>
      <w:iCs/>
      <w:color w:val="4F81BD" w:themeColor="accent1"/>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A4BA3"/>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BB0CA3"/>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Tipodeletrapredefinidodopargrafo"/>
    <w:rsid w:val="00E70F96"/>
  </w:style>
  <w:style w:type="character" w:styleId="Hiperligao">
    <w:name w:val="Hyperlink"/>
    <w:basedOn w:val="Tipodeletrapredefinidodopargrafo"/>
    <w:uiPriority w:val="99"/>
    <w:unhideWhenUsed/>
    <w:rsid w:val="00E70F96"/>
    <w:rPr>
      <w:color w:val="0000FF"/>
      <w:u w:val="single"/>
    </w:rPr>
  </w:style>
  <w:style w:type="character" w:styleId="nfase">
    <w:name w:val="Emphasis"/>
    <w:basedOn w:val="Tipodeletrapredefinidodopargrafo"/>
    <w:uiPriority w:val="20"/>
    <w:qFormat/>
    <w:rsid w:val="00A233D9"/>
    <w:rPr>
      <w:i/>
      <w:iCs/>
    </w:rPr>
  </w:style>
  <w:style w:type="paragraph" w:styleId="Textodebalo">
    <w:name w:val="Balloon Text"/>
    <w:basedOn w:val="Normal"/>
    <w:link w:val="TextodebaloCarcter"/>
    <w:uiPriority w:val="99"/>
    <w:semiHidden/>
    <w:unhideWhenUsed/>
    <w:rsid w:val="00013AB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013AB1"/>
    <w:rPr>
      <w:rFonts w:ascii="Tahoma" w:hAnsi="Tahoma" w:cs="Tahoma"/>
      <w:sz w:val="16"/>
      <w:szCs w:val="16"/>
    </w:rPr>
  </w:style>
  <w:style w:type="table" w:customStyle="1" w:styleId="LightList-Accent11">
    <w:name w:val="Light List - Accent 11"/>
    <w:basedOn w:val="Tabelanormal"/>
    <w:uiPriority w:val="61"/>
    <w:rsid w:val="00714753"/>
    <w:pPr>
      <w:spacing w:after="0" w:line="240" w:lineRule="auto"/>
    </w:pPr>
    <w:rPr>
      <w:rFonts w:eastAsiaTheme="minorEastAsia"/>
      <w:lang w:eastAsia="pt-P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Cabealho4Carcter">
    <w:name w:val="Cabeçalho 4 Carácter"/>
    <w:basedOn w:val="Tipodeletrapredefinidodopargrafo"/>
    <w:link w:val="Cabealho4"/>
    <w:uiPriority w:val="9"/>
    <w:rsid w:val="00003800"/>
    <w:rPr>
      <w:rFonts w:asciiTheme="majorHAnsi" w:eastAsiaTheme="majorEastAsia" w:hAnsiTheme="majorHAnsi" w:cstheme="majorBidi"/>
      <w:b/>
      <w:bCs/>
      <w:i/>
      <w:iCs/>
      <w:color w:val="4F81BD" w:themeColor="accent1"/>
      <w:lang w:eastAsia="pt-PT"/>
    </w:rPr>
  </w:style>
  <w:style w:type="paragraph" w:styleId="PargrafodaLista">
    <w:name w:val="List Paragraph"/>
    <w:basedOn w:val="Normal"/>
    <w:uiPriority w:val="34"/>
    <w:qFormat/>
    <w:rsid w:val="00947CCA"/>
    <w:pPr>
      <w:ind w:left="720"/>
      <w:contextualSpacing/>
    </w:pPr>
  </w:style>
  <w:style w:type="character" w:customStyle="1" w:styleId="hps">
    <w:name w:val="hps"/>
    <w:basedOn w:val="Tipodeletrapredefinidodopargrafo"/>
    <w:rsid w:val="00640D7D"/>
  </w:style>
  <w:style w:type="character" w:customStyle="1" w:styleId="Cabealho1Carcter">
    <w:name w:val="Cabeçalho 1 Carácter"/>
    <w:basedOn w:val="Tipodeletrapredefinidodopargrafo"/>
    <w:link w:val="Cabealho1"/>
    <w:uiPriority w:val="9"/>
    <w:rsid w:val="00640D7D"/>
    <w:rPr>
      <w:rFonts w:asciiTheme="majorHAnsi" w:eastAsiaTheme="majorEastAsia" w:hAnsiTheme="majorHAnsi" w:cstheme="majorBidi"/>
      <w:b/>
      <w:bCs/>
      <w:color w:val="365F91" w:themeColor="accent1" w:themeShade="BF"/>
      <w:sz w:val="28"/>
      <w:szCs w:val="28"/>
    </w:rPr>
  </w:style>
  <w:style w:type="character" w:styleId="Forte">
    <w:name w:val="Strong"/>
    <w:basedOn w:val="Tipodeletrapredefinidodopargrafo"/>
    <w:uiPriority w:val="22"/>
    <w:qFormat/>
    <w:rsid w:val="00640D7D"/>
    <w:rPr>
      <w:b/>
      <w:bCs/>
    </w:rPr>
  </w:style>
  <w:style w:type="character" w:customStyle="1" w:styleId="Cabealho2Carcter">
    <w:name w:val="Cabeçalho 2 Carácter"/>
    <w:basedOn w:val="Tipodeletrapredefinidodopargrafo"/>
    <w:link w:val="Cabealho2"/>
    <w:uiPriority w:val="9"/>
    <w:semiHidden/>
    <w:rsid w:val="00EA538D"/>
    <w:rPr>
      <w:rFonts w:asciiTheme="majorHAnsi" w:eastAsiaTheme="majorEastAsia" w:hAnsiTheme="majorHAnsi" w:cstheme="majorBidi"/>
      <w:b/>
      <w:bCs/>
      <w:color w:val="4F81BD" w:themeColor="accent1"/>
      <w:sz w:val="26"/>
      <w:szCs w:val="26"/>
    </w:rPr>
  </w:style>
  <w:style w:type="paragraph" w:customStyle="1" w:styleId="node">
    <w:name w:val="node"/>
    <w:basedOn w:val="Normal"/>
    <w:rsid w:val="00EA538D"/>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Hiperligaovisitada">
    <w:name w:val="FollowedHyperlink"/>
    <w:basedOn w:val="Tipodeletrapredefinidodopargrafo"/>
    <w:uiPriority w:val="99"/>
    <w:semiHidden/>
    <w:unhideWhenUsed/>
    <w:rsid w:val="00FE02E3"/>
    <w:rPr>
      <w:color w:val="800080" w:themeColor="followedHyperlink"/>
      <w:u w:val="single"/>
    </w:rPr>
  </w:style>
  <w:style w:type="character" w:customStyle="1" w:styleId="highlight">
    <w:name w:val="highlight"/>
    <w:basedOn w:val="Tipodeletrapredefinidodopargrafo"/>
    <w:rsid w:val="00851E2B"/>
  </w:style>
  <w:style w:type="character" w:customStyle="1" w:styleId="journal">
    <w:name w:val="journal"/>
    <w:basedOn w:val="Tipodeletrapredefinidodopargrafo"/>
    <w:rsid w:val="00706677"/>
  </w:style>
  <w:style w:type="character" w:customStyle="1" w:styleId="jnumber">
    <w:name w:val="jnumber"/>
    <w:basedOn w:val="Tipodeletrapredefinidodopargrafo"/>
    <w:rsid w:val="00706677"/>
  </w:style>
  <w:style w:type="character" w:customStyle="1" w:styleId="flag">
    <w:name w:val="flag"/>
    <w:basedOn w:val="Tipodeletrapredefinidodopargrafo"/>
    <w:rsid w:val="00706677"/>
  </w:style>
  <w:style w:type="character" w:customStyle="1" w:styleId="authornames">
    <w:name w:val="authornames"/>
    <w:basedOn w:val="Tipodeletrapredefinidodopargrafo"/>
    <w:rsid w:val="00706677"/>
  </w:style>
  <w:style w:type="character" w:customStyle="1" w:styleId="spanplus">
    <w:name w:val="spanplus"/>
    <w:basedOn w:val="Tipodeletrapredefinidodopargrafo"/>
    <w:rsid w:val="00706677"/>
  </w:style>
  <w:style w:type="character" w:customStyle="1" w:styleId="cit">
    <w:name w:val="cit"/>
    <w:basedOn w:val="Tipodeletrapredefinidodopargrafo"/>
    <w:rsid w:val="00706677"/>
  </w:style>
  <w:style w:type="character" w:customStyle="1" w:styleId="fm-citation-ids-label">
    <w:name w:val="fm-citation-ids-label"/>
    <w:basedOn w:val="Tipodeletrapredefinidodopargrafo"/>
    <w:rsid w:val="00706677"/>
  </w:style>
  <w:style w:type="paragraph" w:customStyle="1" w:styleId="byline">
    <w:name w:val="byline"/>
    <w:basedOn w:val="Normal"/>
    <w:rsid w:val="00706677"/>
    <w:pPr>
      <w:spacing w:before="100" w:beforeAutospacing="1" w:after="100" w:afterAutospacing="1" w:line="240" w:lineRule="auto"/>
    </w:pPr>
    <w:rPr>
      <w:rFonts w:ascii="Times New Roman" w:eastAsia="Times New Roman" w:hAnsi="Times New Roman" w:cs="Times New Roman"/>
      <w:sz w:val="24"/>
      <w:szCs w:val="24"/>
      <w:lang w:eastAsia="pt-PT"/>
    </w:rPr>
  </w:style>
  <w:style w:type="table" w:customStyle="1" w:styleId="SombreadoClaro-Cor11">
    <w:name w:val="Sombreado Claro - Cor 11"/>
    <w:basedOn w:val="Tabelanormal"/>
    <w:uiPriority w:val="60"/>
    <w:rsid w:val="0051082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tulodondice">
    <w:name w:val="TOC Heading"/>
    <w:basedOn w:val="Cabealho1"/>
    <w:next w:val="Normal"/>
    <w:uiPriority w:val="39"/>
    <w:semiHidden/>
    <w:unhideWhenUsed/>
    <w:qFormat/>
    <w:rsid w:val="00A52860"/>
    <w:pPr>
      <w:outlineLvl w:val="9"/>
    </w:pPr>
    <w:rPr>
      <w:lang w:eastAsia="pt-PT"/>
    </w:rPr>
  </w:style>
  <w:style w:type="paragraph" w:styleId="ndice1">
    <w:name w:val="toc 1"/>
    <w:basedOn w:val="Normal"/>
    <w:next w:val="Normal"/>
    <w:autoRedefine/>
    <w:uiPriority w:val="39"/>
    <w:unhideWhenUsed/>
    <w:rsid w:val="00A52860"/>
    <w:pPr>
      <w:spacing w:after="100"/>
    </w:pPr>
  </w:style>
  <w:style w:type="paragraph" w:styleId="Cabealho">
    <w:name w:val="header"/>
    <w:basedOn w:val="Normal"/>
    <w:link w:val="CabealhoCarcter"/>
    <w:uiPriority w:val="99"/>
    <w:unhideWhenUsed/>
    <w:rsid w:val="00115EB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115EB0"/>
  </w:style>
  <w:style w:type="paragraph" w:styleId="Rodap">
    <w:name w:val="footer"/>
    <w:basedOn w:val="Normal"/>
    <w:link w:val="RodapCarcter"/>
    <w:uiPriority w:val="99"/>
    <w:unhideWhenUsed/>
    <w:rsid w:val="00115EB0"/>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115EB0"/>
  </w:style>
  <w:style w:type="character" w:styleId="Refdecomentrio">
    <w:name w:val="annotation reference"/>
    <w:basedOn w:val="Tipodeletrapredefinidodopargrafo"/>
    <w:uiPriority w:val="99"/>
    <w:semiHidden/>
    <w:unhideWhenUsed/>
    <w:rsid w:val="00A22CB7"/>
    <w:rPr>
      <w:sz w:val="16"/>
      <w:szCs w:val="16"/>
    </w:rPr>
  </w:style>
  <w:style w:type="paragraph" w:styleId="Textodecomentrio">
    <w:name w:val="annotation text"/>
    <w:basedOn w:val="Normal"/>
    <w:link w:val="TextodecomentrioCarcter"/>
    <w:uiPriority w:val="99"/>
    <w:semiHidden/>
    <w:unhideWhenUsed/>
    <w:rsid w:val="00A22CB7"/>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A22CB7"/>
    <w:rPr>
      <w:sz w:val="20"/>
      <w:szCs w:val="20"/>
    </w:rPr>
  </w:style>
  <w:style w:type="paragraph" w:styleId="Assuntodecomentrio">
    <w:name w:val="annotation subject"/>
    <w:basedOn w:val="Textodecomentrio"/>
    <w:next w:val="Textodecomentrio"/>
    <w:link w:val="AssuntodecomentrioCarcter"/>
    <w:uiPriority w:val="99"/>
    <w:semiHidden/>
    <w:unhideWhenUsed/>
    <w:rsid w:val="00A22CB7"/>
    <w:rPr>
      <w:b/>
      <w:bCs/>
    </w:rPr>
  </w:style>
  <w:style w:type="character" w:customStyle="1" w:styleId="AssuntodecomentrioCarcter">
    <w:name w:val="Assunto de comentário Carácter"/>
    <w:basedOn w:val="TextodecomentrioCarcter"/>
    <w:link w:val="Assuntodecomentrio"/>
    <w:uiPriority w:val="99"/>
    <w:semiHidden/>
    <w:rsid w:val="00A22CB7"/>
    <w:rPr>
      <w:b/>
      <w:bCs/>
      <w:sz w:val="20"/>
      <w:szCs w:val="20"/>
    </w:rPr>
  </w:style>
  <w:style w:type="table" w:customStyle="1" w:styleId="SombreadoClaro-Cor12">
    <w:name w:val="Sombreado Claro - Cor 12"/>
    <w:basedOn w:val="Tabelanormal"/>
    <w:uiPriority w:val="60"/>
    <w:rsid w:val="00D52A2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comgrelha">
    <w:name w:val="Table Grid"/>
    <w:basedOn w:val="Tabelanormal"/>
    <w:uiPriority w:val="59"/>
    <w:rsid w:val="00243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Tipodeletrapredefinidodopargrafo"/>
    <w:rsid w:val="00F810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3C4"/>
  </w:style>
  <w:style w:type="paragraph" w:styleId="Cabealho1">
    <w:name w:val="heading 1"/>
    <w:basedOn w:val="Normal"/>
    <w:next w:val="Normal"/>
    <w:link w:val="Cabealho1Carcter"/>
    <w:uiPriority w:val="9"/>
    <w:qFormat/>
    <w:rsid w:val="00640D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semiHidden/>
    <w:unhideWhenUsed/>
    <w:qFormat/>
    <w:rsid w:val="00EA53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4">
    <w:name w:val="heading 4"/>
    <w:basedOn w:val="Normal"/>
    <w:next w:val="Normal"/>
    <w:link w:val="Cabealho4Carcter"/>
    <w:uiPriority w:val="9"/>
    <w:unhideWhenUsed/>
    <w:qFormat/>
    <w:rsid w:val="00003800"/>
    <w:pPr>
      <w:keepNext/>
      <w:keepLines/>
      <w:spacing w:before="200" w:after="0"/>
      <w:outlineLvl w:val="3"/>
    </w:pPr>
    <w:rPr>
      <w:rFonts w:asciiTheme="majorHAnsi" w:eastAsiaTheme="majorEastAsia" w:hAnsiTheme="majorHAnsi" w:cstheme="majorBidi"/>
      <w:b/>
      <w:bCs/>
      <w:i/>
      <w:iCs/>
      <w:color w:val="4F81BD" w:themeColor="accent1"/>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A4BA3"/>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BB0CA3"/>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Tipodeletrapredefinidodopargrafo"/>
    <w:rsid w:val="00E70F96"/>
  </w:style>
  <w:style w:type="character" w:styleId="Hiperligao">
    <w:name w:val="Hyperlink"/>
    <w:basedOn w:val="Tipodeletrapredefinidodopargrafo"/>
    <w:uiPriority w:val="99"/>
    <w:unhideWhenUsed/>
    <w:rsid w:val="00E70F96"/>
    <w:rPr>
      <w:color w:val="0000FF"/>
      <w:u w:val="single"/>
    </w:rPr>
  </w:style>
  <w:style w:type="character" w:styleId="nfase">
    <w:name w:val="Emphasis"/>
    <w:basedOn w:val="Tipodeletrapredefinidodopargrafo"/>
    <w:uiPriority w:val="20"/>
    <w:qFormat/>
    <w:rsid w:val="00A233D9"/>
    <w:rPr>
      <w:i/>
      <w:iCs/>
    </w:rPr>
  </w:style>
  <w:style w:type="paragraph" w:styleId="Textodebalo">
    <w:name w:val="Balloon Text"/>
    <w:basedOn w:val="Normal"/>
    <w:link w:val="TextodebaloCarcter"/>
    <w:uiPriority w:val="99"/>
    <w:semiHidden/>
    <w:unhideWhenUsed/>
    <w:rsid w:val="00013AB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013AB1"/>
    <w:rPr>
      <w:rFonts w:ascii="Tahoma" w:hAnsi="Tahoma" w:cs="Tahoma"/>
      <w:sz w:val="16"/>
      <w:szCs w:val="16"/>
    </w:rPr>
  </w:style>
  <w:style w:type="table" w:customStyle="1" w:styleId="LightList-Accent11">
    <w:name w:val="Light List - Accent 11"/>
    <w:basedOn w:val="Tabelanormal"/>
    <w:uiPriority w:val="61"/>
    <w:rsid w:val="00714753"/>
    <w:pPr>
      <w:spacing w:after="0" w:line="240" w:lineRule="auto"/>
    </w:pPr>
    <w:rPr>
      <w:rFonts w:eastAsiaTheme="minorEastAsia"/>
      <w:lang w:eastAsia="pt-P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Cabealho4Carcter">
    <w:name w:val="Cabeçalho 4 Carácter"/>
    <w:basedOn w:val="Tipodeletrapredefinidodopargrafo"/>
    <w:link w:val="Cabealho4"/>
    <w:uiPriority w:val="9"/>
    <w:rsid w:val="00003800"/>
    <w:rPr>
      <w:rFonts w:asciiTheme="majorHAnsi" w:eastAsiaTheme="majorEastAsia" w:hAnsiTheme="majorHAnsi" w:cstheme="majorBidi"/>
      <w:b/>
      <w:bCs/>
      <w:i/>
      <w:iCs/>
      <w:color w:val="4F81BD" w:themeColor="accent1"/>
      <w:lang w:eastAsia="pt-PT"/>
    </w:rPr>
  </w:style>
  <w:style w:type="paragraph" w:styleId="PargrafodaLista">
    <w:name w:val="List Paragraph"/>
    <w:basedOn w:val="Normal"/>
    <w:uiPriority w:val="34"/>
    <w:qFormat/>
    <w:rsid w:val="00947CCA"/>
    <w:pPr>
      <w:ind w:left="720"/>
      <w:contextualSpacing/>
    </w:pPr>
  </w:style>
  <w:style w:type="character" w:customStyle="1" w:styleId="hps">
    <w:name w:val="hps"/>
    <w:basedOn w:val="Tipodeletrapredefinidodopargrafo"/>
    <w:rsid w:val="00640D7D"/>
  </w:style>
  <w:style w:type="character" w:customStyle="1" w:styleId="Cabealho1Carcter">
    <w:name w:val="Cabeçalho 1 Carácter"/>
    <w:basedOn w:val="Tipodeletrapredefinidodopargrafo"/>
    <w:link w:val="Cabealho1"/>
    <w:uiPriority w:val="9"/>
    <w:rsid w:val="00640D7D"/>
    <w:rPr>
      <w:rFonts w:asciiTheme="majorHAnsi" w:eastAsiaTheme="majorEastAsia" w:hAnsiTheme="majorHAnsi" w:cstheme="majorBidi"/>
      <w:b/>
      <w:bCs/>
      <w:color w:val="365F91" w:themeColor="accent1" w:themeShade="BF"/>
      <w:sz w:val="28"/>
      <w:szCs w:val="28"/>
    </w:rPr>
  </w:style>
  <w:style w:type="character" w:styleId="Forte">
    <w:name w:val="Strong"/>
    <w:basedOn w:val="Tipodeletrapredefinidodopargrafo"/>
    <w:uiPriority w:val="22"/>
    <w:qFormat/>
    <w:rsid w:val="00640D7D"/>
    <w:rPr>
      <w:b/>
      <w:bCs/>
    </w:rPr>
  </w:style>
  <w:style w:type="character" w:customStyle="1" w:styleId="Cabealho2Carcter">
    <w:name w:val="Cabeçalho 2 Carácter"/>
    <w:basedOn w:val="Tipodeletrapredefinidodopargrafo"/>
    <w:link w:val="Cabealho2"/>
    <w:uiPriority w:val="9"/>
    <w:semiHidden/>
    <w:rsid w:val="00EA538D"/>
    <w:rPr>
      <w:rFonts w:asciiTheme="majorHAnsi" w:eastAsiaTheme="majorEastAsia" w:hAnsiTheme="majorHAnsi" w:cstheme="majorBidi"/>
      <w:b/>
      <w:bCs/>
      <w:color w:val="4F81BD" w:themeColor="accent1"/>
      <w:sz w:val="26"/>
      <w:szCs w:val="26"/>
    </w:rPr>
  </w:style>
  <w:style w:type="paragraph" w:customStyle="1" w:styleId="node">
    <w:name w:val="node"/>
    <w:basedOn w:val="Normal"/>
    <w:rsid w:val="00EA538D"/>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Hiperligaovisitada">
    <w:name w:val="FollowedHyperlink"/>
    <w:basedOn w:val="Tipodeletrapredefinidodopargrafo"/>
    <w:uiPriority w:val="99"/>
    <w:semiHidden/>
    <w:unhideWhenUsed/>
    <w:rsid w:val="00FE02E3"/>
    <w:rPr>
      <w:color w:val="800080" w:themeColor="followedHyperlink"/>
      <w:u w:val="single"/>
    </w:rPr>
  </w:style>
  <w:style w:type="character" w:customStyle="1" w:styleId="highlight">
    <w:name w:val="highlight"/>
    <w:basedOn w:val="Tipodeletrapredefinidodopargrafo"/>
    <w:rsid w:val="00851E2B"/>
  </w:style>
  <w:style w:type="character" w:customStyle="1" w:styleId="journal">
    <w:name w:val="journal"/>
    <w:basedOn w:val="Tipodeletrapredefinidodopargrafo"/>
    <w:rsid w:val="00706677"/>
  </w:style>
  <w:style w:type="character" w:customStyle="1" w:styleId="jnumber">
    <w:name w:val="jnumber"/>
    <w:basedOn w:val="Tipodeletrapredefinidodopargrafo"/>
    <w:rsid w:val="00706677"/>
  </w:style>
  <w:style w:type="character" w:customStyle="1" w:styleId="flag">
    <w:name w:val="flag"/>
    <w:basedOn w:val="Tipodeletrapredefinidodopargrafo"/>
    <w:rsid w:val="00706677"/>
  </w:style>
  <w:style w:type="character" w:customStyle="1" w:styleId="authornames">
    <w:name w:val="authornames"/>
    <w:basedOn w:val="Tipodeletrapredefinidodopargrafo"/>
    <w:rsid w:val="00706677"/>
  </w:style>
  <w:style w:type="character" w:customStyle="1" w:styleId="spanplus">
    <w:name w:val="spanplus"/>
    <w:basedOn w:val="Tipodeletrapredefinidodopargrafo"/>
    <w:rsid w:val="00706677"/>
  </w:style>
  <w:style w:type="character" w:customStyle="1" w:styleId="cit">
    <w:name w:val="cit"/>
    <w:basedOn w:val="Tipodeletrapredefinidodopargrafo"/>
    <w:rsid w:val="00706677"/>
  </w:style>
  <w:style w:type="character" w:customStyle="1" w:styleId="fm-citation-ids-label">
    <w:name w:val="fm-citation-ids-label"/>
    <w:basedOn w:val="Tipodeletrapredefinidodopargrafo"/>
    <w:rsid w:val="00706677"/>
  </w:style>
  <w:style w:type="paragraph" w:customStyle="1" w:styleId="byline">
    <w:name w:val="byline"/>
    <w:basedOn w:val="Normal"/>
    <w:rsid w:val="00706677"/>
    <w:pPr>
      <w:spacing w:before="100" w:beforeAutospacing="1" w:after="100" w:afterAutospacing="1" w:line="240" w:lineRule="auto"/>
    </w:pPr>
    <w:rPr>
      <w:rFonts w:ascii="Times New Roman" w:eastAsia="Times New Roman" w:hAnsi="Times New Roman" w:cs="Times New Roman"/>
      <w:sz w:val="24"/>
      <w:szCs w:val="24"/>
      <w:lang w:eastAsia="pt-PT"/>
    </w:rPr>
  </w:style>
  <w:style w:type="table" w:customStyle="1" w:styleId="SombreadoClaro-Cor11">
    <w:name w:val="Sombreado Claro - Cor 11"/>
    <w:basedOn w:val="Tabelanormal"/>
    <w:uiPriority w:val="60"/>
    <w:rsid w:val="0051082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tulodondice">
    <w:name w:val="TOC Heading"/>
    <w:basedOn w:val="Cabealho1"/>
    <w:next w:val="Normal"/>
    <w:uiPriority w:val="39"/>
    <w:semiHidden/>
    <w:unhideWhenUsed/>
    <w:qFormat/>
    <w:rsid w:val="00A52860"/>
    <w:pPr>
      <w:outlineLvl w:val="9"/>
    </w:pPr>
    <w:rPr>
      <w:lang w:eastAsia="pt-PT"/>
    </w:rPr>
  </w:style>
  <w:style w:type="paragraph" w:styleId="ndice1">
    <w:name w:val="toc 1"/>
    <w:basedOn w:val="Normal"/>
    <w:next w:val="Normal"/>
    <w:autoRedefine/>
    <w:uiPriority w:val="39"/>
    <w:unhideWhenUsed/>
    <w:rsid w:val="00A52860"/>
    <w:pPr>
      <w:spacing w:after="100"/>
    </w:pPr>
  </w:style>
  <w:style w:type="paragraph" w:styleId="Cabealho">
    <w:name w:val="header"/>
    <w:basedOn w:val="Normal"/>
    <w:link w:val="CabealhoCarcter"/>
    <w:uiPriority w:val="99"/>
    <w:unhideWhenUsed/>
    <w:rsid w:val="00115EB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115EB0"/>
  </w:style>
  <w:style w:type="paragraph" w:styleId="Rodap">
    <w:name w:val="footer"/>
    <w:basedOn w:val="Normal"/>
    <w:link w:val="RodapCarcter"/>
    <w:uiPriority w:val="99"/>
    <w:unhideWhenUsed/>
    <w:rsid w:val="00115EB0"/>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115EB0"/>
  </w:style>
  <w:style w:type="character" w:styleId="Refdecomentrio">
    <w:name w:val="annotation reference"/>
    <w:basedOn w:val="Tipodeletrapredefinidodopargrafo"/>
    <w:uiPriority w:val="99"/>
    <w:semiHidden/>
    <w:unhideWhenUsed/>
    <w:rsid w:val="00A22CB7"/>
    <w:rPr>
      <w:sz w:val="16"/>
      <w:szCs w:val="16"/>
    </w:rPr>
  </w:style>
  <w:style w:type="paragraph" w:styleId="Textodecomentrio">
    <w:name w:val="annotation text"/>
    <w:basedOn w:val="Normal"/>
    <w:link w:val="TextodecomentrioCarcter"/>
    <w:uiPriority w:val="99"/>
    <w:semiHidden/>
    <w:unhideWhenUsed/>
    <w:rsid w:val="00A22CB7"/>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A22CB7"/>
    <w:rPr>
      <w:sz w:val="20"/>
      <w:szCs w:val="20"/>
    </w:rPr>
  </w:style>
  <w:style w:type="paragraph" w:styleId="Assuntodecomentrio">
    <w:name w:val="annotation subject"/>
    <w:basedOn w:val="Textodecomentrio"/>
    <w:next w:val="Textodecomentrio"/>
    <w:link w:val="AssuntodecomentrioCarcter"/>
    <w:uiPriority w:val="99"/>
    <w:semiHidden/>
    <w:unhideWhenUsed/>
    <w:rsid w:val="00A22CB7"/>
    <w:rPr>
      <w:b/>
      <w:bCs/>
    </w:rPr>
  </w:style>
  <w:style w:type="character" w:customStyle="1" w:styleId="AssuntodecomentrioCarcter">
    <w:name w:val="Assunto de comentário Carácter"/>
    <w:basedOn w:val="TextodecomentrioCarcter"/>
    <w:link w:val="Assuntodecomentrio"/>
    <w:uiPriority w:val="99"/>
    <w:semiHidden/>
    <w:rsid w:val="00A22CB7"/>
    <w:rPr>
      <w:b/>
      <w:bCs/>
      <w:sz w:val="20"/>
      <w:szCs w:val="20"/>
    </w:rPr>
  </w:style>
  <w:style w:type="table" w:customStyle="1" w:styleId="SombreadoClaro-Cor12">
    <w:name w:val="Sombreado Claro - Cor 12"/>
    <w:basedOn w:val="Tabelanormal"/>
    <w:uiPriority w:val="60"/>
    <w:rsid w:val="00D52A2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comgrelha">
    <w:name w:val="Table Grid"/>
    <w:basedOn w:val="Tabelanormal"/>
    <w:uiPriority w:val="59"/>
    <w:rsid w:val="00243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Tipodeletrapredefinidodopargrafo"/>
    <w:rsid w:val="00F81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7707">
      <w:bodyDiv w:val="1"/>
      <w:marLeft w:val="0"/>
      <w:marRight w:val="0"/>
      <w:marTop w:val="0"/>
      <w:marBottom w:val="0"/>
      <w:divBdr>
        <w:top w:val="none" w:sz="0" w:space="0" w:color="auto"/>
        <w:left w:val="none" w:sz="0" w:space="0" w:color="auto"/>
        <w:bottom w:val="none" w:sz="0" w:space="0" w:color="auto"/>
        <w:right w:val="none" w:sz="0" w:space="0" w:color="auto"/>
      </w:divBdr>
      <w:divsChild>
        <w:div w:id="1491677231">
          <w:marLeft w:val="150"/>
          <w:marRight w:val="150"/>
          <w:marTop w:val="0"/>
          <w:marBottom w:val="600"/>
          <w:divBdr>
            <w:top w:val="none" w:sz="0" w:space="0" w:color="auto"/>
            <w:left w:val="none" w:sz="0" w:space="0" w:color="auto"/>
            <w:bottom w:val="none" w:sz="0" w:space="0" w:color="auto"/>
            <w:right w:val="none" w:sz="0" w:space="0" w:color="auto"/>
          </w:divBdr>
        </w:div>
        <w:div w:id="1540429774">
          <w:marLeft w:val="150"/>
          <w:marRight w:val="150"/>
          <w:marTop w:val="0"/>
          <w:marBottom w:val="600"/>
          <w:divBdr>
            <w:top w:val="none" w:sz="0" w:space="0" w:color="auto"/>
            <w:left w:val="none" w:sz="0" w:space="0" w:color="auto"/>
            <w:bottom w:val="none" w:sz="0" w:space="0" w:color="auto"/>
            <w:right w:val="none" w:sz="0" w:space="0" w:color="auto"/>
          </w:divBdr>
        </w:div>
      </w:divsChild>
    </w:div>
    <w:div w:id="560478935">
      <w:bodyDiv w:val="1"/>
      <w:marLeft w:val="0"/>
      <w:marRight w:val="0"/>
      <w:marTop w:val="0"/>
      <w:marBottom w:val="0"/>
      <w:divBdr>
        <w:top w:val="none" w:sz="0" w:space="0" w:color="auto"/>
        <w:left w:val="none" w:sz="0" w:space="0" w:color="auto"/>
        <w:bottom w:val="none" w:sz="0" w:space="0" w:color="auto"/>
        <w:right w:val="none" w:sz="0" w:space="0" w:color="auto"/>
      </w:divBdr>
    </w:div>
    <w:div w:id="761028342">
      <w:bodyDiv w:val="1"/>
      <w:marLeft w:val="0"/>
      <w:marRight w:val="0"/>
      <w:marTop w:val="0"/>
      <w:marBottom w:val="0"/>
      <w:divBdr>
        <w:top w:val="none" w:sz="0" w:space="0" w:color="auto"/>
        <w:left w:val="none" w:sz="0" w:space="0" w:color="auto"/>
        <w:bottom w:val="none" w:sz="0" w:space="0" w:color="auto"/>
        <w:right w:val="none" w:sz="0" w:space="0" w:color="auto"/>
      </w:divBdr>
      <w:divsChild>
        <w:div w:id="1273711672">
          <w:marLeft w:val="0"/>
          <w:marRight w:val="0"/>
          <w:marTop w:val="0"/>
          <w:marBottom w:val="0"/>
          <w:divBdr>
            <w:top w:val="none" w:sz="0" w:space="0" w:color="auto"/>
            <w:left w:val="none" w:sz="0" w:space="0" w:color="auto"/>
            <w:bottom w:val="none" w:sz="0" w:space="0" w:color="auto"/>
            <w:right w:val="none" w:sz="0" w:space="0" w:color="auto"/>
          </w:divBdr>
          <w:divsChild>
            <w:div w:id="479883399">
              <w:marLeft w:val="0"/>
              <w:marRight w:val="0"/>
              <w:marTop w:val="0"/>
              <w:marBottom w:val="0"/>
              <w:divBdr>
                <w:top w:val="none" w:sz="0" w:space="0" w:color="auto"/>
                <w:left w:val="none" w:sz="0" w:space="0" w:color="auto"/>
                <w:bottom w:val="none" w:sz="0" w:space="0" w:color="auto"/>
                <w:right w:val="none" w:sz="0" w:space="0" w:color="auto"/>
              </w:divBdr>
            </w:div>
            <w:div w:id="542208393">
              <w:marLeft w:val="0"/>
              <w:marRight w:val="0"/>
              <w:marTop w:val="300"/>
              <w:marBottom w:val="300"/>
              <w:divBdr>
                <w:top w:val="single" w:sz="6" w:space="8" w:color="CCCCCC"/>
                <w:left w:val="none" w:sz="0" w:space="0" w:color="auto"/>
                <w:bottom w:val="single" w:sz="6" w:space="8" w:color="CCCCCC"/>
                <w:right w:val="none" w:sz="0" w:space="0" w:color="auto"/>
              </w:divBdr>
            </w:div>
            <w:div w:id="113934490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892156024">
      <w:bodyDiv w:val="1"/>
      <w:marLeft w:val="0"/>
      <w:marRight w:val="0"/>
      <w:marTop w:val="0"/>
      <w:marBottom w:val="0"/>
      <w:divBdr>
        <w:top w:val="none" w:sz="0" w:space="0" w:color="auto"/>
        <w:left w:val="none" w:sz="0" w:space="0" w:color="auto"/>
        <w:bottom w:val="none" w:sz="0" w:space="0" w:color="auto"/>
        <w:right w:val="none" w:sz="0" w:space="0" w:color="auto"/>
      </w:divBdr>
    </w:div>
    <w:div w:id="909003187">
      <w:bodyDiv w:val="1"/>
      <w:marLeft w:val="0"/>
      <w:marRight w:val="0"/>
      <w:marTop w:val="0"/>
      <w:marBottom w:val="0"/>
      <w:divBdr>
        <w:top w:val="none" w:sz="0" w:space="0" w:color="auto"/>
        <w:left w:val="none" w:sz="0" w:space="0" w:color="auto"/>
        <w:bottom w:val="none" w:sz="0" w:space="0" w:color="auto"/>
        <w:right w:val="none" w:sz="0" w:space="0" w:color="auto"/>
      </w:divBdr>
    </w:div>
    <w:div w:id="1070613517">
      <w:bodyDiv w:val="1"/>
      <w:marLeft w:val="0"/>
      <w:marRight w:val="0"/>
      <w:marTop w:val="0"/>
      <w:marBottom w:val="0"/>
      <w:divBdr>
        <w:top w:val="none" w:sz="0" w:space="0" w:color="auto"/>
        <w:left w:val="none" w:sz="0" w:space="0" w:color="auto"/>
        <w:bottom w:val="none" w:sz="0" w:space="0" w:color="auto"/>
        <w:right w:val="none" w:sz="0" w:space="0" w:color="auto"/>
      </w:divBdr>
      <w:divsChild>
        <w:div w:id="915170329">
          <w:marLeft w:val="0"/>
          <w:marRight w:val="0"/>
          <w:marTop w:val="0"/>
          <w:marBottom w:val="0"/>
          <w:divBdr>
            <w:top w:val="none" w:sz="0" w:space="0" w:color="auto"/>
            <w:left w:val="none" w:sz="0" w:space="0" w:color="auto"/>
            <w:bottom w:val="none" w:sz="0" w:space="0" w:color="auto"/>
            <w:right w:val="none" w:sz="0" w:space="0" w:color="auto"/>
          </w:divBdr>
        </w:div>
      </w:divsChild>
    </w:div>
    <w:div w:id="1302348862">
      <w:bodyDiv w:val="1"/>
      <w:marLeft w:val="0"/>
      <w:marRight w:val="0"/>
      <w:marTop w:val="0"/>
      <w:marBottom w:val="0"/>
      <w:divBdr>
        <w:top w:val="none" w:sz="0" w:space="0" w:color="auto"/>
        <w:left w:val="none" w:sz="0" w:space="0" w:color="auto"/>
        <w:bottom w:val="none" w:sz="0" w:space="0" w:color="auto"/>
        <w:right w:val="none" w:sz="0" w:space="0" w:color="auto"/>
      </w:divBdr>
    </w:div>
    <w:div w:id="1501578506">
      <w:bodyDiv w:val="1"/>
      <w:marLeft w:val="0"/>
      <w:marRight w:val="0"/>
      <w:marTop w:val="0"/>
      <w:marBottom w:val="0"/>
      <w:divBdr>
        <w:top w:val="none" w:sz="0" w:space="0" w:color="auto"/>
        <w:left w:val="none" w:sz="0" w:space="0" w:color="auto"/>
        <w:bottom w:val="none" w:sz="0" w:space="0" w:color="auto"/>
        <w:right w:val="none" w:sz="0" w:space="0" w:color="auto"/>
      </w:divBdr>
    </w:div>
    <w:div w:id="209978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term=Wessells%20H%5BAuthor%5D&amp;cauthor=true&amp;cauthor_uid=15616253" TargetMode="External"/><Relationship Id="rId18" Type="http://schemas.openxmlformats.org/officeDocument/2006/relationships/hyperlink" Target="http://www.ncbi.nlm.nih.gov/pubmed/?term=Steers%20WD%5BAuthor%5D&amp;cauthor=true&amp;cauthor_uid=15616253" TargetMode="External"/><Relationship Id="rId26" Type="http://schemas.openxmlformats.org/officeDocument/2006/relationships/hyperlink" Target="http://www.ncbi.nlm.nih.gov/pubmed/?term=Doumas%20M%5Bauth%5D" TargetMode="External"/><Relationship Id="rId39" Type="http://schemas.openxmlformats.org/officeDocument/2006/relationships/hyperlink" Target="http://www.ncbi.nlm.nih.gov/pubmed/?term=Danchin%20N%5BAuthor%5D&amp;cauthor=true&amp;cauthor_uid=23996285" TargetMode="External"/><Relationship Id="rId3" Type="http://schemas.openxmlformats.org/officeDocument/2006/relationships/styles" Target="styles.xml"/><Relationship Id="rId21" Type="http://schemas.openxmlformats.org/officeDocument/2006/relationships/hyperlink" Target="http://www.ncbi.nlm.nih.gov/pubmed/15616253" TargetMode="External"/><Relationship Id="rId34" Type="http://schemas.openxmlformats.org/officeDocument/2006/relationships/hyperlink" Target="http://www.ncbi.nlm.nih.gov/pubmed/?term=Ryd%C3%A9n%20L%5BAuthor%5D&amp;cauthor=true&amp;cauthor_uid=23996285" TargetMode="External"/><Relationship Id="rId42" Type="http://schemas.openxmlformats.org/officeDocument/2006/relationships/hyperlink" Target="http://www.ncbi.nlm.nih.gov/pubmed/?term=Hammes%20HP%5BAuthor%5D&amp;cauthor=true&amp;cauthor_uid=23996285" TargetMode="External"/><Relationship Id="rId47" Type="http://schemas.openxmlformats.org/officeDocument/2006/relationships/hyperlink" Target="http://humrep.oxfordjournals.org/content/early/2015/07/21/humrep.dev181.abstract" TargetMode="External"/><Relationship Id="rId50" Type="http://schemas.openxmlformats.org/officeDocument/2006/relationships/hyperlink" Target="http://humrep.oxfordjournals.org/search?author1=A.+Veiga&amp;sortspec=date&amp;submit=Submit" TargetMode="External"/><Relationship Id="rId7" Type="http://schemas.openxmlformats.org/officeDocument/2006/relationships/footnotes" Target="footnotes.xml"/><Relationship Id="rId12" Type="http://schemas.openxmlformats.org/officeDocument/2006/relationships/hyperlink" Target="http://www.ncbi.nlm.nih.gov/pubmed/26186716" TargetMode="External"/><Relationship Id="rId17" Type="http://schemas.openxmlformats.org/officeDocument/2006/relationships/hyperlink" Target="http://www.ncbi.nlm.nih.gov/pubmed/?term=Stapleton%20AE%5BAuthor%5D&amp;cauthor=true&amp;cauthor_uid=15616253" TargetMode="External"/><Relationship Id="rId25" Type="http://schemas.openxmlformats.org/officeDocument/2006/relationships/hyperlink" Target="http://www.ncbi.nlm.nih.gov/pubmed/?term=Boutari%20C%5Bauth%5D" TargetMode="External"/><Relationship Id="rId33" Type="http://schemas.openxmlformats.org/officeDocument/2006/relationships/hyperlink" Target="http://www.ncbi.nlm.nih.gov/pubmed/23253086" TargetMode="External"/><Relationship Id="rId38" Type="http://schemas.openxmlformats.org/officeDocument/2006/relationships/hyperlink" Target="http://www.ncbi.nlm.nih.gov/pubmed/?term=Cosentino%20F%5BAuthor%5D&amp;cauthor=true&amp;cauthor_uid=23996285" TargetMode="External"/><Relationship Id="rId46" Type="http://schemas.openxmlformats.org/officeDocument/2006/relationships/hyperlink" Target="http://humrep.oxfordjournals.org/search?author1=K.+Sermon&amp;sortspec=date&amp;submit=Submit" TargetMode="External"/><Relationship Id="rId2" Type="http://schemas.openxmlformats.org/officeDocument/2006/relationships/numbering" Target="numbering.xml"/><Relationship Id="rId16" Type="http://schemas.openxmlformats.org/officeDocument/2006/relationships/hyperlink" Target="http://www.ncbi.nlm.nih.gov/pubmed/?term=Stamm%20WE%5BAuthor%5D&amp;cauthor=true&amp;cauthor_uid=15616253" TargetMode="External"/><Relationship Id="rId20" Type="http://schemas.openxmlformats.org/officeDocument/2006/relationships/hyperlink" Target="http://www.ncbi.nlm.nih.gov/pubmed/?term=McVary%20KT%5BAuthor%5D&amp;cauthor=true&amp;cauthor_uid=15616253" TargetMode="External"/><Relationship Id="rId29" Type="http://schemas.openxmlformats.org/officeDocument/2006/relationships/hyperlink" Target="http://www.ncbi.nlm.nih.gov/pubmed/?term=Ferretti%20L%5BAuthor%5D&amp;cauthor=true&amp;cauthor_uid=23253086" TargetMode="External"/><Relationship Id="rId41" Type="http://schemas.openxmlformats.org/officeDocument/2006/relationships/hyperlink" Target="http://www.ncbi.nlm.nih.gov/pubmed/?term=Escaned%20J%5BAuthor%5D&amp;cauthor=true&amp;cauthor_uid=2399628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www.ncbi.nlm.nih.gov/pubmed/?term=Varouktsi%20A%5Bauth%5D" TargetMode="External"/><Relationship Id="rId32" Type="http://schemas.openxmlformats.org/officeDocument/2006/relationships/hyperlink" Target="http://www.ncbi.nlm.nih.gov/pubmed/?term=Lin%20CS%5BAuthor%5D&amp;cauthor=true&amp;cauthor_uid=23253086" TargetMode="External"/><Relationship Id="rId37" Type="http://schemas.openxmlformats.org/officeDocument/2006/relationships/hyperlink" Target="http://www.ncbi.nlm.nih.gov/pubmed/?term=Berne%20C%5BAuthor%5D&amp;cauthor=true&amp;cauthor_uid=23996285" TargetMode="External"/><Relationship Id="rId40" Type="http://schemas.openxmlformats.org/officeDocument/2006/relationships/hyperlink" Target="http://www.ncbi.nlm.nih.gov/pubmed/?term=Deaton%20C%5BAuthor%5D&amp;cauthor=true&amp;cauthor_uid=23996285" TargetMode="External"/><Relationship Id="rId45" Type="http://schemas.openxmlformats.org/officeDocument/2006/relationships/hyperlink" Target="http://humrep.oxfordjournals.org/search?author1=B.+Heindryckx&amp;sortspec=date&amp;submit=Submit"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ncbi.nlm.nih.gov/pubmed/?term=Howards%20SS%5BAuthor%5D&amp;cauthor=true&amp;cauthor_uid=15616253" TargetMode="External"/><Relationship Id="rId23" Type="http://schemas.openxmlformats.org/officeDocument/2006/relationships/hyperlink" Target="http://www.ncbi.nlm.nih.gov/pubmed/25193347" TargetMode="External"/><Relationship Id="rId28" Type="http://schemas.openxmlformats.org/officeDocument/2006/relationships/hyperlink" Target="http://www.ncbi.nlm.nih.gov/pubmed/?term=Xin%20Z%5BAuthor%5D&amp;cauthor=true&amp;cauthor_uid=23253086" TargetMode="External"/><Relationship Id="rId36" Type="http://schemas.openxmlformats.org/officeDocument/2006/relationships/hyperlink" Target="http://www.ncbi.nlm.nih.gov/pubmed/?term=Anker%20SD%5BAuthor%5D&amp;cauthor=true&amp;cauthor_uid=23996285" TargetMode="External"/><Relationship Id="rId49" Type="http://schemas.openxmlformats.org/officeDocument/2006/relationships/hyperlink" Target="http://humrep.oxfordjournals.org/search?author1=A.M.M.+van+Pelt&amp;sortspec=date&amp;submit=Submit" TargetMode="External"/><Relationship Id="rId10" Type="http://schemas.openxmlformats.org/officeDocument/2006/relationships/image" Target="media/image2.emf"/><Relationship Id="rId19" Type="http://schemas.openxmlformats.org/officeDocument/2006/relationships/hyperlink" Target="http://www.ncbi.nlm.nih.gov/pubmed/?term=Van%20Den%20Eeden%20SK%5BAuthor%5D&amp;cauthor=true&amp;cauthor_uid=15616253" TargetMode="External"/><Relationship Id="rId31" Type="http://schemas.openxmlformats.org/officeDocument/2006/relationships/hyperlink" Target="http://www.ncbi.nlm.nih.gov/pubmed/?term=Lue%20TF%5BAuthor%5D&amp;cauthor=true&amp;cauthor_uid=23253086" TargetMode="External"/><Relationship Id="rId44" Type="http://schemas.openxmlformats.org/officeDocument/2006/relationships/hyperlink" Target="http://humrep.oxfordjournals.org/search?author1=C.+Eguizabal&amp;sortspec=date&amp;submit=Submit"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ncbi.nlm.nih.gov/pubmed/?term=Chancellor%20MB%5BAuthor%5D&amp;cauthor=true&amp;cauthor_uid=15616253" TargetMode="External"/><Relationship Id="rId22" Type="http://schemas.openxmlformats.org/officeDocument/2006/relationships/hyperlink" Target="http://www.ncbi.nlm.nih.gov/pubmed/?term=Hatzichristou%20D%5BAuthor%5D&amp;cauthor=true&amp;cauthor_uid=25193347" TargetMode="External"/><Relationship Id="rId27" Type="http://schemas.openxmlformats.org/officeDocument/2006/relationships/hyperlink" Target="http://www.ncbi.nlm.nih.gov/pubmed/?term=Lin%20G%5BAuthor%5D&amp;cauthor=true&amp;cauthor_uid=23253086" TargetMode="External"/><Relationship Id="rId30" Type="http://schemas.openxmlformats.org/officeDocument/2006/relationships/hyperlink" Target="http://www.ncbi.nlm.nih.gov/pubmed/?term=Zhang%20H%5BAuthor%5D&amp;cauthor=true&amp;cauthor_uid=23253086" TargetMode="External"/><Relationship Id="rId35" Type="http://schemas.openxmlformats.org/officeDocument/2006/relationships/hyperlink" Target="http://www.ncbi.nlm.nih.gov/pubmed/?term=Grant%20PJ%5BAuthor%5D&amp;cauthor=true&amp;cauthor_uid=23996285" TargetMode="External"/><Relationship Id="rId43" Type="http://schemas.openxmlformats.org/officeDocument/2006/relationships/hyperlink" Target="http://www.ncbi.nlm.nih.gov/pubmed/23996285" TargetMode="External"/><Relationship Id="rId48" Type="http://schemas.openxmlformats.org/officeDocument/2006/relationships/hyperlink" Target="http://humrep.oxfordjournals.org/search?author1=C.+Simon&amp;sortspec=date&amp;submit=Submit" TargetMode="External"/><Relationship Id="rId8" Type="http://schemas.openxmlformats.org/officeDocument/2006/relationships/endnotes" Target="endnotes.xml"/><Relationship Id="rId51" Type="http://schemas.openxmlformats.org/officeDocument/2006/relationships/hyperlink" Target="http://humrep.oxfordjournals.org/search?author1=F.+Zambelli&amp;sortspec=date&amp;submit=Submi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3B1C1-9EF2-40FC-959D-3C90ECDF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27</Pages>
  <Words>13643</Words>
  <Characters>73677</Characters>
  <Application>Microsoft Office Word</Application>
  <DocSecurity>0</DocSecurity>
  <Lines>613</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Phoenix_Ly</dc:creator>
  <cp:lastModifiedBy>Convidado</cp:lastModifiedBy>
  <cp:revision>5</cp:revision>
  <cp:lastPrinted>2015-09-30T10:06:00Z</cp:lastPrinted>
  <dcterms:created xsi:type="dcterms:W3CDTF">2015-09-30T02:10:00Z</dcterms:created>
  <dcterms:modified xsi:type="dcterms:W3CDTF">2015-09-30T10:07:00Z</dcterms:modified>
</cp:coreProperties>
</file>