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B7C" w:rsidRPr="00B73095" w:rsidRDefault="00E259BD" w:rsidP="00D47B7C">
      <w:pPr>
        <w:pStyle w:val="Clilma-AuthorName"/>
        <w:spacing w:before="0" w:after="0"/>
        <w:rPr>
          <w:b/>
          <w:sz w:val="24"/>
          <w:lang w:val="pt-PT"/>
        </w:rPr>
      </w:pPr>
      <w:r>
        <w:rPr>
          <w:b/>
          <w:sz w:val="24"/>
        </w:rPr>
        <w:t xml:space="preserve">Combined Heat and Power Systems: Always Suitable? </w:t>
      </w:r>
      <w:r w:rsidRPr="00B73095">
        <w:rPr>
          <w:b/>
          <w:sz w:val="24"/>
          <w:lang w:val="pt-PT"/>
        </w:rPr>
        <w:t>The Portuguese Case</w:t>
      </w:r>
    </w:p>
    <w:p w:rsidR="00D47B7C" w:rsidRPr="00B73095" w:rsidRDefault="00D47B7C" w:rsidP="00D47B7C">
      <w:pPr>
        <w:rPr>
          <w:lang w:val="pt-PT" w:eastAsia="en-GB"/>
        </w:rPr>
      </w:pPr>
    </w:p>
    <w:p w:rsidR="005D662C" w:rsidRPr="00B73095" w:rsidRDefault="00B73095" w:rsidP="00D47B7C">
      <w:pPr>
        <w:pStyle w:val="Clilma-AuthorName"/>
        <w:spacing w:before="0" w:after="0"/>
        <w:rPr>
          <w:lang w:val="pt-PT"/>
        </w:rPr>
      </w:pPr>
      <w:r w:rsidRPr="00B73095">
        <w:rPr>
          <w:lang w:val="pt-PT"/>
        </w:rPr>
        <w:t>Clito Afonso</w:t>
      </w:r>
      <w:r w:rsidR="00CB4B5E" w:rsidRPr="00B73095">
        <w:rPr>
          <w:vertAlign w:val="superscript"/>
          <w:lang w:val="pt-PT"/>
        </w:rPr>
        <w:t>1,*</w:t>
      </w:r>
      <w:r w:rsidR="00346CB9">
        <w:rPr>
          <w:vertAlign w:val="superscript"/>
          <w:lang w:val="pt-PT"/>
        </w:rPr>
        <w:t xml:space="preserve"> </w:t>
      </w:r>
      <w:r w:rsidR="005F2B44" w:rsidRPr="00B73095">
        <w:rPr>
          <w:rFonts w:eastAsia="SimSun" w:hint="eastAsia"/>
          <w:sz w:val="20"/>
          <w:szCs w:val="20"/>
          <w:lang w:val="pt-PT" w:eastAsia="zh-CN"/>
        </w:rPr>
        <w:t>and</w:t>
      </w:r>
      <w:r w:rsidR="005D662C" w:rsidRPr="00B73095">
        <w:rPr>
          <w:sz w:val="20"/>
          <w:szCs w:val="20"/>
          <w:lang w:val="pt-PT"/>
        </w:rPr>
        <w:t xml:space="preserve"> </w:t>
      </w:r>
      <w:r w:rsidRPr="00B73095">
        <w:rPr>
          <w:sz w:val="20"/>
          <w:szCs w:val="20"/>
          <w:lang w:val="pt-PT"/>
        </w:rPr>
        <w:t>Tiago Moutinho</w:t>
      </w:r>
      <w:r w:rsidRPr="00B73095">
        <w:rPr>
          <w:sz w:val="20"/>
          <w:szCs w:val="20"/>
          <w:vertAlign w:val="superscript"/>
          <w:lang w:val="pt-PT"/>
        </w:rPr>
        <w:t>2</w:t>
      </w:r>
    </w:p>
    <w:p w:rsidR="00CB4B5E" w:rsidRPr="00B73095" w:rsidRDefault="00CB4B5E" w:rsidP="00F6101F">
      <w:pPr>
        <w:rPr>
          <w:lang w:val="pt-PT" w:eastAsia="en-GB"/>
        </w:rPr>
      </w:pPr>
    </w:p>
    <w:p w:rsidR="00CB4B5E" w:rsidRPr="00346CB9" w:rsidRDefault="00CB4B5E" w:rsidP="00F6101F">
      <w:pPr>
        <w:pStyle w:val="Clima-AuthorAffiliation"/>
        <w:spacing w:after="0"/>
        <w:rPr>
          <w:lang w:val="pt-PT"/>
        </w:rPr>
      </w:pPr>
      <w:r w:rsidRPr="00346CB9">
        <w:rPr>
          <w:i w:val="0"/>
          <w:sz w:val="20"/>
          <w:szCs w:val="20"/>
          <w:vertAlign w:val="superscript"/>
          <w:lang w:val="pt-PT"/>
        </w:rPr>
        <w:t>1</w:t>
      </w:r>
      <w:r w:rsidRPr="00346CB9">
        <w:rPr>
          <w:sz w:val="20"/>
          <w:szCs w:val="20"/>
          <w:vertAlign w:val="superscript"/>
          <w:lang w:val="pt-PT"/>
        </w:rPr>
        <w:t xml:space="preserve"> </w:t>
      </w:r>
      <w:r w:rsidR="00346CB9" w:rsidRPr="00346CB9">
        <w:rPr>
          <w:i w:val="0"/>
          <w:iCs w:val="0"/>
          <w:sz w:val="20"/>
          <w:szCs w:val="20"/>
          <w:lang w:val="pt-PT" w:eastAsia="fi-FI"/>
        </w:rPr>
        <w:t>Universidade do Porto, Faculdade de Engenharia, Depart. Engª Mecânica - Porto, Portugal</w:t>
      </w:r>
    </w:p>
    <w:p w:rsidR="00CB4B5E" w:rsidRPr="00346CB9" w:rsidRDefault="00CB4B5E" w:rsidP="00346CB9">
      <w:pPr>
        <w:pStyle w:val="Clima-AuthorAffiliation"/>
        <w:rPr>
          <w:i w:val="0"/>
          <w:iCs w:val="0"/>
          <w:sz w:val="20"/>
          <w:szCs w:val="20"/>
          <w:lang w:val="pt-PT" w:eastAsia="fi-FI"/>
        </w:rPr>
      </w:pPr>
      <w:r w:rsidRPr="00346CB9">
        <w:rPr>
          <w:i w:val="0"/>
          <w:sz w:val="20"/>
          <w:szCs w:val="20"/>
          <w:vertAlign w:val="superscript"/>
          <w:lang w:val="pt-PT"/>
        </w:rPr>
        <w:t>2</w:t>
      </w:r>
      <w:r w:rsidRPr="00346CB9">
        <w:rPr>
          <w:sz w:val="20"/>
          <w:szCs w:val="20"/>
          <w:vertAlign w:val="superscript"/>
          <w:lang w:val="pt-PT"/>
        </w:rPr>
        <w:t xml:space="preserve"> </w:t>
      </w:r>
      <w:r w:rsidR="00346CB9" w:rsidRPr="00346CB9">
        <w:rPr>
          <w:i w:val="0"/>
          <w:iCs w:val="0"/>
          <w:sz w:val="20"/>
          <w:szCs w:val="20"/>
          <w:lang w:val="pt-PT" w:eastAsia="fi-FI"/>
        </w:rPr>
        <w:t>Auditene, Rua Brito Capelo, nº825, 4450-076. Matosinhos, Portugal</w:t>
      </w:r>
    </w:p>
    <w:p w:rsidR="00CB4B5E" w:rsidRPr="00346CB9" w:rsidRDefault="00CB4B5E" w:rsidP="00F6101F">
      <w:pPr>
        <w:pStyle w:val="Author"/>
        <w:jc w:val="center"/>
        <w:rPr>
          <w:sz w:val="20"/>
          <w:szCs w:val="20"/>
          <w:lang w:val="pt-PT"/>
        </w:rPr>
      </w:pPr>
      <w:r w:rsidRPr="00346CB9">
        <w:rPr>
          <w:i/>
          <w:iCs/>
          <w:sz w:val="20"/>
          <w:szCs w:val="20"/>
          <w:vertAlign w:val="superscript"/>
          <w:lang w:val="pt-PT"/>
        </w:rPr>
        <w:t>*</w:t>
      </w:r>
      <w:r w:rsidRPr="00346CB9">
        <w:rPr>
          <w:i/>
          <w:iCs/>
          <w:sz w:val="20"/>
          <w:szCs w:val="20"/>
          <w:lang w:val="pt-PT"/>
        </w:rPr>
        <w:t xml:space="preserve">Corresponding email: </w:t>
      </w:r>
      <w:r w:rsidR="00346CB9" w:rsidRPr="00346CB9">
        <w:rPr>
          <w:i/>
          <w:iCs/>
          <w:sz w:val="20"/>
          <w:szCs w:val="20"/>
          <w:lang w:val="pt-PT"/>
        </w:rPr>
        <w:t>clito@fe.up.pt</w:t>
      </w:r>
    </w:p>
    <w:p w:rsidR="00FF47ED" w:rsidRPr="00346CB9" w:rsidRDefault="00FF47ED" w:rsidP="00F6101F">
      <w:pPr>
        <w:pStyle w:val="Author"/>
        <w:jc w:val="center"/>
        <w:rPr>
          <w:rFonts w:eastAsia="SimSun"/>
          <w:sz w:val="20"/>
          <w:szCs w:val="20"/>
          <w:lang w:val="pt-PT" w:eastAsia="zh-CN"/>
        </w:rPr>
      </w:pPr>
    </w:p>
    <w:p w:rsidR="00ED13D6" w:rsidRPr="00D47B7C" w:rsidRDefault="00FF47ED" w:rsidP="00F6101F">
      <w:pPr>
        <w:pStyle w:val="Clima-Abstractname"/>
        <w:spacing w:before="0"/>
        <w:rPr>
          <w:sz w:val="20"/>
          <w:szCs w:val="20"/>
        </w:rPr>
      </w:pPr>
      <w:r w:rsidRPr="00D47B7C">
        <w:rPr>
          <w:sz w:val="20"/>
          <w:szCs w:val="20"/>
        </w:rPr>
        <w:t>ABSTRACT</w:t>
      </w:r>
    </w:p>
    <w:p w:rsidR="00036028" w:rsidRPr="00036028" w:rsidRDefault="00036028" w:rsidP="00036028">
      <w:pPr>
        <w:pStyle w:val="Clima-Abstract"/>
        <w:rPr>
          <w:sz w:val="20"/>
          <w:szCs w:val="20"/>
        </w:rPr>
      </w:pPr>
      <w:r w:rsidRPr="00036028">
        <w:rPr>
          <w:sz w:val="20"/>
          <w:szCs w:val="20"/>
        </w:rPr>
        <w:t>The energy markets are currently under tremendous pressure caused by instability in fuel prices and environm</w:t>
      </w:r>
      <w:r w:rsidR="005452DC">
        <w:rPr>
          <w:sz w:val="20"/>
          <w:szCs w:val="20"/>
        </w:rPr>
        <w:t xml:space="preserve">ental issues. The </w:t>
      </w:r>
      <w:r w:rsidRPr="00036028">
        <w:rPr>
          <w:sz w:val="20"/>
          <w:szCs w:val="20"/>
        </w:rPr>
        <w:t xml:space="preserve">citizens are affected by the constant </w:t>
      </w:r>
      <w:r w:rsidR="005452DC">
        <w:rPr>
          <w:sz w:val="20"/>
          <w:szCs w:val="20"/>
        </w:rPr>
        <w:t>increase in fuel prices,</w:t>
      </w:r>
      <w:r w:rsidR="005452DC" w:rsidRPr="00036028">
        <w:rPr>
          <w:sz w:val="20"/>
          <w:szCs w:val="20"/>
        </w:rPr>
        <w:t xml:space="preserve"> threat</w:t>
      </w:r>
      <w:r w:rsidRPr="00036028">
        <w:rPr>
          <w:sz w:val="20"/>
          <w:szCs w:val="20"/>
        </w:rPr>
        <w:t xml:space="preserve"> to the security of energy supply and by climate change resulting from an environmental po</w:t>
      </w:r>
      <w:r w:rsidR="005452DC">
        <w:rPr>
          <w:sz w:val="20"/>
          <w:szCs w:val="20"/>
        </w:rPr>
        <w:t>licy neglected</w:t>
      </w:r>
      <w:r w:rsidRPr="00036028">
        <w:rPr>
          <w:sz w:val="20"/>
          <w:szCs w:val="20"/>
        </w:rPr>
        <w:t xml:space="preserve"> </w:t>
      </w:r>
    </w:p>
    <w:p w:rsidR="00036028" w:rsidRPr="00036028" w:rsidRDefault="00036028" w:rsidP="005452DC">
      <w:pPr>
        <w:pStyle w:val="Clima-Abstract"/>
        <w:rPr>
          <w:sz w:val="20"/>
          <w:szCs w:val="20"/>
        </w:rPr>
      </w:pPr>
      <w:r w:rsidRPr="00036028">
        <w:rPr>
          <w:sz w:val="20"/>
          <w:szCs w:val="20"/>
        </w:rPr>
        <w:t>So, cogeneration systems arise as a way of producing high efficiency energy, lower environmental impacts, and a decrease in the consumption of primary energy. However</w:t>
      </w:r>
      <w:r>
        <w:rPr>
          <w:sz w:val="20"/>
          <w:szCs w:val="20"/>
        </w:rPr>
        <w:t>,</w:t>
      </w:r>
      <w:r w:rsidRPr="00036028">
        <w:rPr>
          <w:sz w:val="20"/>
          <w:szCs w:val="20"/>
        </w:rPr>
        <w:t xml:space="preserve"> cogeneration, to date recognized as one of the most efficient ways of producing electricity and thermal energy, has seen its future in jeopardy because of the recent austerity policies which have decreased the remuneration regarding the electricity produced.</w:t>
      </w:r>
    </w:p>
    <w:p w:rsidR="00CB4B5E" w:rsidRDefault="00B179B3" w:rsidP="00036028">
      <w:pPr>
        <w:pStyle w:val="Clima-Abstract"/>
        <w:rPr>
          <w:sz w:val="20"/>
          <w:szCs w:val="20"/>
        </w:rPr>
      </w:pPr>
      <w:r>
        <w:rPr>
          <w:sz w:val="20"/>
          <w:szCs w:val="20"/>
        </w:rPr>
        <w:t>The</w:t>
      </w:r>
      <w:r w:rsidR="00036028" w:rsidRPr="00036028">
        <w:rPr>
          <w:sz w:val="20"/>
          <w:szCs w:val="20"/>
        </w:rPr>
        <w:t xml:space="preserve"> objective of this work is the approach to the new legal framework applicable to the cogeneration activity in</w:t>
      </w:r>
      <w:r>
        <w:rPr>
          <w:sz w:val="20"/>
          <w:szCs w:val="20"/>
        </w:rPr>
        <w:t xml:space="preserve"> Portugal.</w:t>
      </w:r>
      <w:r w:rsidR="00036028" w:rsidRPr="00036028">
        <w:rPr>
          <w:sz w:val="20"/>
          <w:szCs w:val="20"/>
        </w:rPr>
        <w:t xml:space="preserve"> In that way</w:t>
      </w:r>
      <w:r w:rsidR="00036028">
        <w:rPr>
          <w:sz w:val="20"/>
          <w:szCs w:val="20"/>
        </w:rPr>
        <w:t>,</w:t>
      </w:r>
      <w:r w:rsidR="00C6415C">
        <w:rPr>
          <w:sz w:val="20"/>
          <w:szCs w:val="20"/>
        </w:rPr>
        <w:t xml:space="preserve"> an energy audit </w:t>
      </w:r>
      <w:r w:rsidR="00036028">
        <w:rPr>
          <w:sz w:val="20"/>
          <w:szCs w:val="20"/>
        </w:rPr>
        <w:t>was done</w:t>
      </w:r>
      <w:r w:rsidR="00036028" w:rsidRPr="00036028">
        <w:rPr>
          <w:sz w:val="20"/>
          <w:szCs w:val="20"/>
        </w:rPr>
        <w:t xml:space="preserve"> bas</w:t>
      </w:r>
      <w:r w:rsidR="00036028">
        <w:rPr>
          <w:sz w:val="20"/>
          <w:szCs w:val="20"/>
        </w:rPr>
        <w:t>ed</w:t>
      </w:r>
      <w:r w:rsidR="00036028" w:rsidRPr="00036028">
        <w:rPr>
          <w:sz w:val="20"/>
          <w:szCs w:val="20"/>
        </w:rPr>
        <w:t xml:space="preserve"> on </w:t>
      </w:r>
      <w:r w:rsidR="00036028">
        <w:rPr>
          <w:sz w:val="20"/>
          <w:szCs w:val="20"/>
        </w:rPr>
        <w:t>an existing cogeneration plant. A comparison</w:t>
      </w:r>
      <w:r w:rsidR="00036028" w:rsidRPr="00036028">
        <w:rPr>
          <w:sz w:val="20"/>
          <w:szCs w:val="20"/>
        </w:rPr>
        <w:t xml:space="preserve"> </w:t>
      </w:r>
      <w:r w:rsidR="00036028">
        <w:rPr>
          <w:sz w:val="20"/>
          <w:szCs w:val="20"/>
        </w:rPr>
        <w:t xml:space="preserve">of </w:t>
      </w:r>
      <w:r w:rsidR="00036028" w:rsidRPr="00036028">
        <w:rPr>
          <w:sz w:val="20"/>
          <w:szCs w:val="20"/>
        </w:rPr>
        <w:t>the results obtained by applying the new legal framework with the results obtained by previous legislation</w:t>
      </w:r>
      <w:r w:rsidR="00036028">
        <w:rPr>
          <w:sz w:val="20"/>
          <w:szCs w:val="20"/>
        </w:rPr>
        <w:t xml:space="preserve"> was carried out</w:t>
      </w:r>
      <w:r w:rsidR="00036028" w:rsidRPr="00036028">
        <w:rPr>
          <w:sz w:val="20"/>
          <w:szCs w:val="20"/>
        </w:rPr>
        <w:t>. The avoided CO</w:t>
      </w:r>
      <w:r w:rsidR="00036028" w:rsidRPr="00036028">
        <w:rPr>
          <w:sz w:val="20"/>
          <w:szCs w:val="20"/>
          <w:vertAlign w:val="subscript"/>
        </w:rPr>
        <w:t>2</w:t>
      </w:r>
      <w:r>
        <w:rPr>
          <w:sz w:val="20"/>
          <w:szCs w:val="20"/>
        </w:rPr>
        <w:t xml:space="preserve"> emissions</w:t>
      </w:r>
      <w:r w:rsidR="00036028">
        <w:rPr>
          <w:sz w:val="20"/>
          <w:szCs w:val="20"/>
        </w:rPr>
        <w:t xml:space="preserve"> were</w:t>
      </w:r>
      <w:r w:rsidR="00036028" w:rsidRPr="00036028">
        <w:rPr>
          <w:sz w:val="20"/>
          <w:szCs w:val="20"/>
        </w:rPr>
        <w:t xml:space="preserve"> compared with separate heat and electr</w:t>
      </w:r>
      <w:r>
        <w:rPr>
          <w:sz w:val="20"/>
          <w:szCs w:val="20"/>
        </w:rPr>
        <w:t>icity production</w:t>
      </w:r>
      <w:r w:rsidR="00C6415C">
        <w:rPr>
          <w:sz w:val="20"/>
          <w:szCs w:val="20"/>
        </w:rPr>
        <w:t>. A</w:t>
      </w:r>
      <w:r w:rsidR="00036028" w:rsidRPr="00036028">
        <w:rPr>
          <w:sz w:val="20"/>
          <w:szCs w:val="20"/>
        </w:rPr>
        <w:t xml:space="preserve"> sensitive </w:t>
      </w:r>
      <w:r w:rsidR="000412C1">
        <w:rPr>
          <w:sz w:val="20"/>
          <w:szCs w:val="20"/>
        </w:rPr>
        <w:t>economic analysis was carried out</w:t>
      </w:r>
      <w:r w:rsidR="00C6415C">
        <w:rPr>
          <w:sz w:val="20"/>
          <w:szCs w:val="20"/>
        </w:rPr>
        <w:t xml:space="preserve"> in function</w:t>
      </w:r>
      <w:r w:rsidR="00036028" w:rsidRPr="00036028">
        <w:rPr>
          <w:sz w:val="20"/>
          <w:szCs w:val="20"/>
        </w:rPr>
        <w:t xml:space="preserve"> of the prices of electricity, fuel and cost investment</w:t>
      </w:r>
      <w:r w:rsidR="00D84C2E">
        <w:rPr>
          <w:sz w:val="20"/>
          <w:szCs w:val="20"/>
        </w:rPr>
        <w:t>.</w:t>
      </w:r>
      <w:r w:rsidR="005D662C" w:rsidRPr="00D47B7C">
        <w:rPr>
          <w:sz w:val="20"/>
          <w:szCs w:val="20"/>
        </w:rPr>
        <w:t xml:space="preserve"> </w:t>
      </w:r>
    </w:p>
    <w:p w:rsidR="00D47B7C" w:rsidRPr="00D47B7C" w:rsidRDefault="00D47B7C" w:rsidP="00F6101F">
      <w:pPr>
        <w:pStyle w:val="Clima-Abstract"/>
        <w:rPr>
          <w:sz w:val="20"/>
          <w:szCs w:val="20"/>
        </w:rPr>
      </w:pPr>
    </w:p>
    <w:p w:rsidR="00F6101F" w:rsidRDefault="00FF47ED" w:rsidP="00F6101F">
      <w:pPr>
        <w:pStyle w:val="Clima-keywords"/>
        <w:spacing w:before="0" w:after="0"/>
        <w:rPr>
          <w:b w:val="0"/>
          <w:sz w:val="20"/>
          <w:lang w:val="en-GB"/>
        </w:rPr>
      </w:pPr>
      <w:r w:rsidRPr="00D47B7C">
        <w:rPr>
          <w:rFonts w:eastAsia="MS Mincho"/>
          <w:i w:val="0"/>
          <w:iCs w:val="0"/>
          <w:noProof w:val="0"/>
          <w:sz w:val="20"/>
        </w:rPr>
        <w:t xml:space="preserve">KEYWORDS: </w:t>
      </w:r>
      <w:r w:rsidR="00D84C2E" w:rsidRPr="00D84C2E">
        <w:rPr>
          <w:b w:val="0"/>
          <w:sz w:val="20"/>
          <w:lang w:val="en-GB"/>
        </w:rPr>
        <w:t>Cogeneration, NPV, IRR, PES, Energy Audit.</w:t>
      </w:r>
    </w:p>
    <w:p w:rsidR="00F6101F" w:rsidRPr="00F6101F" w:rsidRDefault="00F6101F" w:rsidP="00F6101F">
      <w:pPr>
        <w:pStyle w:val="Clima-keywords"/>
        <w:spacing w:before="0" w:after="0"/>
        <w:rPr>
          <w:b w:val="0"/>
          <w:lang w:val="en-GB"/>
        </w:rPr>
      </w:pPr>
    </w:p>
    <w:p w:rsidR="000F0509" w:rsidRPr="000F0509" w:rsidRDefault="00D47B7C" w:rsidP="00960036">
      <w:pPr>
        <w:pStyle w:val="Clima-heading"/>
        <w:numPr>
          <w:ilvl w:val="0"/>
          <w:numId w:val="41"/>
        </w:numPr>
        <w:ind w:left="357" w:hanging="357"/>
      </w:pPr>
      <w:r w:rsidRPr="000F0509">
        <w:t xml:space="preserve">INTRODUCTION </w:t>
      </w:r>
    </w:p>
    <w:p w:rsidR="00104E0B" w:rsidRDefault="00104E0B" w:rsidP="00104E0B">
      <w:pPr>
        <w:pStyle w:val="Clima-text"/>
        <w:ind w:firstLine="0"/>
      </w:pPr>
      <w:r>
        <w:t xml:space="preserve">Energy is an indispensable factor for any human activity. Transport, industrial production, trade, communications, etc. depends on the energy </w:t>
      </w:r>
      <w:proofErr w:type="spellStart"/>
      <w:r>
        <w:t>av</w:t>
      </w:r>
      <w:r w:rsidR="00CC401B">
        <w:t>ailabity</w:t>
      </w:r>
      <w:proofErr w:type="spellEnd"/>
      <w:r w:rsidR="00CC401B">
        <w:t>. The generation,</w:t>
      </w:r>
      <w:r>
        <w:t xml:space="preserve"> rational and efficient use of energy in a way influ</w:t>
      </w:r>
      <w:r w:rsidR="00CC401B">
        <w:t>ence the actual society, either</w:t>
      </w:r>
      <w:r>
        <w:t xml:space="preserve"> for economic reasons (competitiveness), either </w:t>
      </w:r>
      <w:r w:rsidR="00CC401B">
        <w:t>for the environmental impact due to its use</w:t>
      </w:r>
      <w:r>
        <w:t>.</w:t>
      </w:r>
    </w:p>
    <w:p w:rsidR="00104E0B" w:rsidRDefault="00104E0B" w:rsidP="00104E0B">
      <w:pPr>
        <w:pStyle w:val="Clima-text"/>
        <w:ind w:firstLine="0"/>
      </w:pPr>
      <w:r>
        <w:t>However, the satisfaction of our energy needs has been made mostly at the expense of conventional energy such as oil, coal and natural gas. Although, present in large-scale in the planet, they are not renewable on a human scale, bringing negative consequences to the environment. This leads to a new concept, called sustainable development (rational use of</w:t>
      </w:r>
      <w:r w:rsidR="00CC401B">
        <w:t xml:space="preserve"> energy and energy needs) that emerges</w:t>
      </w:r>
      <w:r>
        <w:t xml:space="preserve"> to try to reduce this issue.</w:t>
      </w:r>
    </w:p>
    <w:p w:rsidR="00104E0B" w:rsidRDefault="00104E0B" w:rsidP="00104E0B">
      <w:pPr>
        <w:pStyle w:val="Clima-text"/>
        <w:ind w:firstLine="0"/>
      </w:pPr>
      <w:r>
        <w:t>Traditionally, consumers satisfy their energy demand by purchasing separately electricity and fuel from distribution companies. Regarding the electricity acquired by consumers, much is produced in thermal power plants. In most modern plants operating in combined cycle the efficiency is about 52.5 %. If it is taken into account the losses inherent in the transportation of electricity, the figure becomes 48.5 %.  So it can be seen that over 50 % of the energy used to generate electricity in large power plants power is inevitably lost to the environment, without the possibility of practical use.</w:t>
      </w:r>
    </w:p>
    <w:p w:rsidR="00104E0B" w:rsidRDefault="00104E0B" w:rsidP="00104E0B">
      <w:pPr>
        <w:pStyle w:val="Clima-text"/>
        <w:ind w:firstLine="0"/>
      </w:pPr>
      <w:r>
        <w:t>The power generation of thermal energy produced from fuels purchased by consumers is ob</w:t>
      </w:r>
      <w:r w:rsidR="00816082">
        <w:t>tained in burning systems which average efficiency is</w:t>
      </w:r>
      <w:r>
        <w:t>, at best, about 90 % (referred to the lower calorific value of the fuel). From the foregoing it can be seen once again that at least about 10% of the fuel energy used to generate heat is also lost to the environment without the possibility of practical use.</w:t>
      </w:r>
    </w:p>
    <w:p w:rsidR="00104E0B" w:rsidRDefault="00104E0B" w:rsidP="00104E0B">
      <w:pPr>
        <w:pStyle w:val="Clima-text"/>
        <w:ind w:firstLine="0"/>
      </w:pPr>
      <w:r>
        <w:t>Given these issues, arises the need to increase the efficiency of production processes for electricity and heat generation in order to reduce the financial and environmental costs.</w:t>
      </w:r>
    </w:p>
    <w:p w:rsidR="00104E0B" w:rsidRDefault="00104E0B" w:rsidP="00104E0B">
      <w:pPr>
        <w:pStyle w:val="Clima-text"/>
        <w:ind w:firstLine="0"/>
      </w:pPr>
      <w:r>
        <w:t>Thus, as an alternative to large power plants and distribution networks of high voltage emerges the decentralized production of electricity, and in particular the Combined Heat and Power (CHP) or Cogeneration, in order to take advantage of the inherent limitations on the conversion of heat into work [1-3]. Through a succinct definition, CHP is a process of exploration and production of combined heat and power, in an integrated system, from</w:t>
      </w:r>
      <w:r w:rsidR="00E1046A">
        <w:t xml:space="preserve"> the same primary source, Fig.</w:t>
      </w:r>
      <w:r>
        <w:t xml:space="preserve"> 1. The use of the same primary energy source to generate electricity and heat simultaneously results in high levels of savings and hence a very significant reduction of the energy bill without changing the production process of the consumer.</w:t>
      </w:r>
    </w:p>
    <w:p w:rsidR="00104E0B" w:rsidRDefault="00104E0B" w:rsidP="00104E0B">
      <w:pPr>
        <w:pStyle w:val="Clima-text"/>
        <w:ind w:firstLine="0"/>
      </w:pPr>
      <w:r>
        <w:t>In this work a case study of a CHP facility in Portugal was carried out with a detailed analysis of NVP, IRR and PES and how the fluctuations of the prices of electricity, fuel and cost investment influences these factors. Also a study was done regarding the avoided CO</w:t>
      </w:r>
      <w:r w:rsidRPr="00104E0B">
        <w:rPr>
          <w:vertAlign w:val="subscript"/>
        </w:rPr>
        <w:t>2</w:t>
      </w:r>
      <w:r>
        <w:t xml:space="preserve"> emissions of the CHP.</w:t>
      </w:r>
    </w:p>
    <w:p w:rsidR="0052746A" w:rsidRDefault="0052746A" w:rsidP="00104E0B">
      <w:pPr>
        <w:pStyle w:val="Clima-text"/>
        <w:ind w:firstLine="0"/>
      </w:pPr>
      <w:r w:rsidRPr="0052746A">
        <w:t>Energy audits t</w:t>
      </w:r>
      <w:r w:rsidR="00EB0D80">
        <w:t xml:space="preserve">o </w:t>
      </w:r>
      <w:r w:rsidR="00102909">
        <w:t>carry</w:t>
      </w:r>
      <w:r w:rsidR="00EB0D80">
        <w:t xml:space="preserve"> out</w:t>
      </w:r>
      <w:r w:rsidRPr="0052746A">
        <w:t xml:space="preserve"> to cogeneration installations depend on the date of ob</w:t>
      </w:r>
      <w:r w:rsidR="0005791A">
        <w:t>taining the license,</w:t>
      </w:r>
      <w:r w:rsidRPr="0052746A">
        <w:t xml:space="preserve"> therefore of which laws have to</w:t>
      </w:r>
      <w:r w:rsidR="00816082">
        <w:t xml:space="preserve"> be</w:t>
      </w:r>
      <w:r w:rsidRPr="0052746A">
        <w:t xml:space="preserve"> check</w:t>
      </w:r>
      <w:r w:rsidR="00816082">
        <w:t>ed</w:t>
      </w:r>
      <w:r w:rsidRPr="0052746A">
        <w:t>. If the CHP has been licensed before the entry into force of the current legislative framework</w:t>
      </w:r>
      <w:r w:rsidR="00816082">
        <w:t>,</w:t>
      </w:r>
      <w:r w:rsidRPr="0052746A">
        <w:t xml:space="preserve"> is aimed </w:t>
      </w:r>
      <w:r w:rsidR="0005791A">
        <w:t xml:space="preserve">to </w:t>
      </w:r>
      <w:r w:rsidRPr="0052746A">
        <w:t>comply with the provisions of Article 23 of Decree-Law n. 538/99 of December 13</w:t>
      </w:r>
      <w:r w:rsidR="0005791A">
        <w:t>, as amended by Decree-Law N</w:t>
      </w:r>
      <w:r w:rsidRPr="0052746A">
        <w:t xml:space="preserve">º 313/2001, of 10 December. If the cogeneration plant has been licensed under the current legislative framework, </w:t>
      </w:r>
      <w:r w:rsidR="00816082">
        <w:t xml:space="preserve">it </w:t>
      </w:r>
      <w:r w:rsidRPr="0052746A">
        <w:t xml:space="preserve">will have to verify the conditions set out in Decree-Law No 23/2010 of 10 December, taking into account the recommendations contained in the Manual of Procedures EEGO (Entity Issuer </w:t>
      </w:r>
      <w:r w:rsidR="0005791A">
        <w:t xml:space="preserve">of </w:t>
      </w:r>
      <w:r w:rsidRPr="0052746A">
        <w:t>Guarantees of Origin).</w:t>
      </w:r>
    </w:p>
    <w:p w:rsidR="00102909" w:rsidRDefault="00102909" w:rsidP="00104E0B">
      <w:pPr>
        <w:pStyle w:val="Clima-text"/>
        <w:ind w:firstLine="0"/>
      </w:pPr>
      <w:r>
        <w:t xml:space="preserve">The </w:t>
      </w:r>
      <w:r w:rsidRPr="00102909">
        <w:t xml:space="preserve">facility </w:t>
      </w:r>
      <w:r>
        <w:t xml:space="preserve">to be analyzed </w:t>
      </w:r>
      <w:r w:rsidRPr="00102909">
        <w:t>has been initially licensed under Decr</w:t>
      </w:r>
      <w:r>
        <w:t>ee-Law No. 538/99</w:t>
      </w:r>
      <w:r w:rsidRPr="00102909">
        <w:t xml:space="preserve">, </w:t>
      </w:r>
      <w:r>
        <w:t xml:space="preserve">and </w:t>
      </w:r>
      <w:r w:rsidRPr="00102909">
        <w:t>is currently in a transitional phase for the new legal framework established by Decr</w:t>
      </w:r>
      <w:r>
        <w:t>ee-Law No 23/2010</w:t>
      </w:r>
      <w:r w:rsidRPr="00102909">
        <w:t>.</w:t>
      </w:r>
    </w:p>
    <w:p w:rsidR="00102909" w:rsidRDefault="00102909" w:rsidP="00104E0B">
      <w:pPr>
        <w:pStyle w:val="Clima-text"/>
        <w:ind w:firstLine="0"/>
      </w:pPr>
      <w:r w:rsidRPr="00102909">
        <w:t>In this way</w:t>
      </w:r>
      <w:r w:rsidR="00816082">
        <w:t>, it</w:t>
      </w:r>
      <w:r w:rsidR="00DE56D0">
        <w:t xml:space="preserve"> will be checked </w:t>
      </w:r>
      <w:r w:rsidRPr="00102909">
        <w:t>regard</w:t>
      </w:r>
      <w:r w:rsidR="00DE56D0">
        <w:t xml:space="preserve">ing </w:t>
      </w:r>
      <w:r w:rsidRPr="00102909">
        <w:t>the conditions impose</w:t>
      </w:r>
      <w:r w:rsidR="00727C23">
        <w:t>d by the previous legislation (E</w:t>
      </w:r>
      <w:r w:rsidRPr="00102909">
        <w:t>EE</w:t>
      </w:r>
      <w:r w:rsidR="00795511">
        <w:t>≥0.55</w:t>
      </w:r>
      <w:r w:rsidR="00D13355">
        <w:t>) checked in relation to its</w:t>
      </w:r>
      <w:r w:rsidRPr="00102909">
        <w:t xml:space="preserve"> integration in the new legislation</w:t>
      </w:r>
      <w:r w:rsidR="00795511">
        <w:t xml:space="preserve"> (PES&gt;10%)</w:t>
      </w:r>
      <w:r w:rsidRPr="00102909">
        <w:t>.</w:t>
      </w:r>
    </w:p>
    <w:p w:rsidR="00CD614C" w:rsidRDefault="00CD614C" w:rsidP="00104E0B">
      <w:pPr>
        <w:pStyle w:val="Clima-text"/>
        <w:ind w:firstLine="0"/>
      </w:pPr>
    </w:p>
    <w:p w:rsidR="00104E0B" w:rsidRDefault="00104E0B" w:rsidP="00104E0B">
      <w:pPr>
        <w:pStyle w:val="Clima-text"/>
        <w:ind w:firstLine="0"/>
      </w:pPr>
    </w:p>
    <w:p w:rsidR="00104E0B" w:rsidRDefault="00146F94" w:rsidP="00104E0B">
      <w:pPr>
        <w:pStyle w:val="Clima-text"/>
        <w:ind w:firstLine="0"/>
        <w:jc w:val="center"/>
      </w:pPr>
      <w:r>
        <w:rPr>
          <w:noProof/>
          <w:sz w:val="24"/>
          <w:szCs w:val="24"/>
          <w:lang w:val="pt-PT" w:eastAsia="pt-PT"/>
        </w:rPr>
        <w:drawing>
          <wp:inline distT="0" distB="0" distL="0" distR="0">
            <wp:extent cx="3971925" cy="25717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1925" cy="2571750"/>
                    </a:xfrm>
                    <a:prstGeom prst="rect">
                      <a:avLst/>
                    </a:prstGeom>
                    <a:noFill/>
                    <a:ln>
                      <a:noFill/>
                    </a:ln>
                  </pic:spPr>
                </pic:pic>
              </a:graphicData>
            </a:graphic>
          </wp:inline>
        </w:drawing>
      </w:r>
    </w:p>
    <w:p w:rsidR="00104E0B" w:rsidRDefault="00104E0B" w:rsidP="00104E0B">
      <w:pPr>
        <w:pStyle w:val="Clima-text"/>
        <w:spacing w:line="240" w:lineRule="auto"/>
        <w:ind w:firstLine="0"/>
        <w:jc w:val="center"/>
      </w:pPr>
      <w:r>
        <w:t>Fig. 1 The cogeneration principle [4].</w:t>
      </w:r>
    </w:p>
    <w:p w:rsidR="00CA7A10" w:rsidRDefault="00CA7A10" w:rsidP="00104E0B">
      <w:pPr>
        <w:pStyle w:val="Clima-text"/>
        <w:spacing w:line="240" w:lineRule="auto"/>
        <w:ind w:firstLine="0"/>
      </w:pPr>
    </w:p>
    <w:p w:rsidR="006B426A" w:rsidRPr="006B426A" w:rsidRDefault="006B426A" w:rsidP="00960036">
      <w:pPr>
        <w:pStyle w:val="Clima-text"/>
        <w:spacing w:before="120" w:after="120" w:line="240" w:lineRule="auto"/>
        <w:ind w:firstLine="0"/>
        <w:rPr>
          <w:b/>
        </w:rPr>
      </w:pPr>
      <w:r w:rsidRPr="006B426A">
        <w:rPr>
          <w:b/>
        </w:rPr>
        <w:t>2</w:t>
      </w:r>
      <w:r>
        <w:rPr>
          <w:b/>
        </w:rPr>
        <w:t xml:space="preserve">    </w:t>
      </w:r>
      <w:r w:rsidRPr="006B426A">
        <w:rPr>
          <w:b/>
        </w:rPr>
        <w:t xml:space="preserve"> THE COGENARATION FACILTY</w:t>
      </w:r>
    </w:p>
    <w:p w:rsidR="006B426A" w:rsidRDefault="006B426A" w:rsidP="006B426A">
      <w:pPr>
        <w:pStyle w:val="Clima-text"/>
        <w:spacing w:line="240" w:lineRule="auto"/>
        <w:ind w:firstLine="0"/>
      </w:pPr>
      <w:r>
        <w:t xml:space="preserve">It was performed an energy audit into a Portuguese company that owns a cogeneration facility. This cogeneration plant consists basically of an alternative engine working on Otto cycle running with natural gas (ROLLS-ROYCE KVGS16G4) with an electrical output of 3220 </w:t>
      </w:r>
      <w:proofErr w:type="spellStart"/>
      <w:r>
        <w:t>kWe</w:t>
      </w:r>
      <w:proofErr w:type="spellEnd"/>
      <w:r>
        <w:t>. It was connected to a recovery boiler for the production of saturated steam at 11 bar. The engine is coupled to an alternator for the production of electricity at 4025 kVA. The exhaust gases of the engine, after undergoing the recovery boiler are sent to the atmosphere through a chimney. Part of the thermal energy contained in the cooling water circuit of the engine is also recovered in the form of hot water for supplying the productive process of the factory.</w:t>
      </w:r>
    </w:p>
    <w:p w:rsidR="009A7A2C" w:rsidRDefault="00960036" w:rsidP="00104E0B">
      <w:pPr>
        <w:pStyle w:val="Clima-text"/>
        <w:spacing w:line="240" w:lineRule="auto"/>
        <w:ind w:firstLine="0"/>
      </w:pPr>
      <w:r>
        <w:t xml:space="preserve">The facility was monitored </w:t>
      </w:r>
      <w:r w:rsidR="000F1DEA">
        <w:t xml:space="preserve">with measuring devises </w:t>
      </w:r>
      <w:r w:rsidR="00223391">
        <w:t xml:space="preserve">located in several points, </w:t>
      </w:r>
      <w:r>
        <w:t>namely:</w:t>
      </w:r>
    </w:p>
    <w:p w:rsidR="009A7A2C" w:rsidRDefault="00281C00" w:rsidP="00104E0B">
      <w:pPr>
        <w:pStyle w:val="Clima-text"/>
        <w:spacing w:line="240" w:lineRule="auto"/>
        <w:ind w:firstLine="0"/>
      </w:pPr>
      <w:r>
        <w:t>• Fuel: g</w:t>
      </w:r>
      <w:r w:rsidR="009A7A2C" w:rsidRPr="009A7A2C">
        <w:t>as meter outside the facility, mounted on the regulating and metering station;</w:t>
      </w:r>
    </w:p>
    <w:p w:rsidR="009F202B" w:rsidRDefault="009F202B" w:rsidP="00104E0B">
      <w:pPr>
        <w:pStyle w:val="Clima-text"/>
        <w:spacing w:line="240" w:lineRule="auto"/>
        <w:ind w:firstLine="0"/>
      </w:pPr>
      <w:r w:rsidRPr="009F202B">
        <w:t>• Steam produc</w:t>
      </w:r>
      <w:r w:rsidR="000F1DEA">
        <w:t>ed: flowmeter</w:t>
      </w:r>
      <w:r w:rsidRPr="009F202B">
        <w:t xml:space="preserve"> </w:t>
      </w:r>
      <w:r>
        <w:t>installed in the feed pipe of</w:t>
      </w:r>
      <w:r w:rsidRPr="009F202B">
        <w:t xml:space="preserve"> the manifold;</w:t>
      </w:r>
    </w:p>
    <w:p w:rsidR="00281C00" w:rsidRDefault="00281C00" w:rsidP="00960036">
      <w:pPr>
        <w:pStyle w:val="Clima-text"/>
        <w:spacing w:line="240" w:lineRule="auto"/>
        <w:ind w:left="142" w:hanging="142"/>
      </w:pPr>
      <w:r w:rsidRPr="00281C00">
        <w:t xml:space="preserve">• Hot water (cooling </w:t>
      </w:r>
      <w:r w:rsidR="00960036">
        <w:t xml:space="preserve">water </w:t>
      </w:r>
      <w:r>
        <w:t>circuit of th</w:t>
      </w:r>
      <w:r w:rsidR="000F1DEA">
        <w:t>e engine): flowmeter</w:t>
      </w:r>
      <w:r>
        <w:t xml:space="preserve"> </w:t>
      </w:r>
      <w:r w:rsidRPr="00281C00">
        <w:t xml:space="preserve">mounted </w:t>
      </w:r>
      <w:r>
        <w:t xml:space="preserve">in the </w:t>
      </w:r>
      <w:r w:rsidRPr="00281C00">
        <w:t>heat pipe connection (forward and return) to the heat exchanger;</w:t>
      </w:r>
    </w:p>
    <w:p w:rsidR="00281C00" w:rsidRDefault="00281C00" w:rsidP="00104E0B">
      <w:pPr>
        <w:pStyle w:val="Clima-text"/>
        <w:spacing w:line="240" w:lineRule="auto"/>
        <w:ind w:firstLine="0"/>
      </w:pPr>
      <w:r>
        <w:t>• Electricity sold: e</w:t>
      </w:r>
      <w:r w:rsidRPr="00281C00">
        <w:t xml:space="preserve">nergy meter mounted </w:t>
      </w:r>
      <w:r w:rsidR="00960036" w:rsidRPr="00960036">
        <w:t xml:space="preserve">after </w:t>
      </w:r>
      <w:r w:rsidR="00960036">
        <w:t xml:space="preserve">the </w:t>
      </w:r>
      <w:r w:rsidR="00960036" w:rsidRPr="00960036">
        <w:t>transformer</w:t>
      </w:r>
      <w:r w:rsidR="00223391">
        <w:t>,</w:t>
      </w:r>
      <w:r w:rsidR="00960036" w:rsidRPr="00960036">
        <w:t xml:space="preserve"> </w:t>
      </w:r>
      <w:r w:rsidR="00223391">
        <w:t>i</w:t>
      </w:r>
      <w:r w:rsidRPr="00281C00">
        <w:t>n the interconnection with the national grid</w:t>
      </w:r>
      <w:r w:rsidR="00223391">
        <w:t>;</w:t>
      </w:r>
    </w:p>
    <w:p w:rsidR="00223391" w:rsidRDefault="00223391" w:rsidP="00104E0B">
      <w:pPr>
        <w:pStyle w:val="Clima-text"/>
        <w:spacing w:line="240" w:lineRule="auto"/>
        <w:ind w:firstLine="0"/>
      </w:pPr>
      <w:r>
        <w:t xml:space="preserve">• Temperature and pressure: sensors located in the most important points of the </w:t>
      </w:r>
      <w:proofErr w:type="spellStart"/>
      <w:r>
        <w:t>facily</w:t>
      </w:r>
      <w:proofErr w:type="spellEnd"/>
      <w:r>
        <w:t>.</w:t>
      </w:r>
    </w:p>
    <w:p w:rsidR="009A7A2C" w:rsidRDefault="009A7A2C" w:rsidP="00104E0B">
      <w:pPr>
        <w:pStyle w:val="Clima-text"/>
        <w:spacing w:line="240" w:lineRule="auto"/>
        <w:ind w:firstLine="0"/>
      </w:pPr>
    </w:p>
    <w:p w:rsidR="00CA7A10" w:rsidRPr="00CA7A10" w:rsidRDefault="006B426A" w:rsidP="006B426A">
      <w:pPr>
        <w:pStyle w:val="Clima-text"/>
        <w:numPr>
          <w:ilvl w:val="1"/>
          <w:numId w:val="43"/>
        </w:numPr>
        <w:spacing w:line="240" w:lineRule="auto"/>
        <w:rPr>
          <w:b/>
        </w:rPr>
      </w:pPr>
      <w:r>
        <w:rPr>
          <w:b/>
        </w:rPr>
        <w:t>P</w:t>
      </w:r>
      <w:r w:rsidR="008D3896">
        <w:rPr>
          <w:b/>
        </w:rPr>
        <w:t>ARAMETERS</w:t>
      </w:r>
      <w:r w:rsidR="009A7A2C">
        <w:rPr>
          <w:b/>
        </w:rPr>
        <w:t xml:space="preserve"> to be</w:t>
      </w:r>
      <w:r w:rsidR="00BB5F46">
        <w:rPr>
          <w:b/>
        </w:rPr>
        <w:t xml:space="preserve"> EVALUATED</w:t>
      </w:r>
    </w:p>
    <w:p w:rsidR="00CA7A10" w:rsidRDefault="00CA7A10" w:rsidP="00CA7A10">
      <w:pPr>
        <w:pStyle w:val="Clima-text"/>
        <w:spacing w:line="240" w:lineRule="auto"/>
        <w:ind w:left="360" w:firstLine="0"/>
      </w:pPr>
    </w:p>
    <w:p w:rsidR="00BB5F46" w:rsidRDefault="00BB5F46" w:rsidP="005F4D24">
      <w:pPr>
        <w:jc w:val="both"/>
        <w:rPr>
          <w:lang w:val="en-GB"/>
        </w:rPr>
      </w:pPr>
      <w:r>
        <w:rPr>
          <w:lang w:val="en-GB"/>
        </w:rPr>
        <w:t>In a cogeneration facility there are several parameters that must be evaluated, namely:</w:t>
      </w:r>
    </w:p>
    <w:p w:rsidR="00EF39A0" w:rsidRDefault="00EF39A0" w:rsidP="005F4D24">
      <w:pPr>
        <w:jc w:val="both"/>
        <w:rPr>
          <w:lang w:val="en-GB"/>
        </w:rPr>
      </w:pPr>
      <w:r>
        <w:rPr>
          <w:lang w:val="en-GB"/>
        </w:rPr>
        <w:t xml:space="preserve">• Electrical efficiency, </w:t>
      </w:r>
      <w:r>
        <w:rPr>
          <w:rFonts w:ascii="Symbol" w:hAnsi="Symbol"/>
          <w:lang w:val="en-GB"/>
        </w:rPr>
        <w:t></w:t>
      </w:r>
      <w:r w:rsidRPr="00EF39A0">
        <w:rPr>
          <w:vertAlign w:val="subscript"/>
          <w:lang w:val="en-GB"/>
        </w:rPr>
        <w:t>electrical</w:t>
      </w:r>
      <w:r>
        <w:rPr>
          <w:lang w:val="en-GB"/>
        </w:rPr>
        <w:t>:</w:t>
      </w:r>
    </w:p>
    <w:p w:rsidR="00EF39A0" w:rsidRPr="00EF39A0" w:rsidRDefault="00EF39A0" w:rsidP="00EF39A0">
      <w:proofErr w:type="gramStart"/>
      <w:r w:rsidRPr="00EF39A0">
        <w:rPr>
          <w:lang w:val="en-GB"/>
        </w:rPr>
        <w:t>η</w:t>
      </w:r>
      <w:r w:rsidRPr="00EF39A0">
        <w:rPr>
          <w:vertAlign w:val="subscript"/>
        </w:rPr>
        <w:t>electrical</w:t>
      </w:r>
      <w:proofErr w:type="gramEnd"/>
      <w:r w:rsidRPr="00EF39A0">
        <w:t xml:space="preserve"> = </w:t>
      </w:r>
      <w:proofErr w:type="spellStart"/>
      <w:r w:rsidRPr="00EF39A0">
        <w:t>E</w:t>
      </w:r>
      <w:r w:rsidRPr="00EF39A0">
        <w:rPr>
          <w:vertAlign w:val="subscript"/>
        </w:rPr>
        <w:t>gross</w:t>
      </w:r>
      <w:proofErr w:type="spellEnd"/>
      <w:r w:rsidRPr="00EF39A0">
        <w:rPr>
          <w:vertAlign w:val="subscript"/>
        </w:rPr>
        <w:t xml:space="preserve"> </w:t>
      </w:r>
      <w:proofErr w:type="spellStart"/>
      <w:r w:rsidRPr="00EF39A0">
        <w:rPr>
          <w:vertAlign w:val="subscript"/>
        </w:rPr>
        <w:t>elctricity</w:t>
      </w:r>
      <w:proofErr w:type="spellEnd"/>
      <w:r w:rsidRPr="00EF39A0">
        <w:rPr>
          <w:vertAlign w:val="subscript"/>
        </w:rPr>
        <w:t xml:space="preserve"> </w:t>
      </w:r>
      <w:r w:rsidRPr="00EF39A0">
        <w:t>/Total fuel consumed</w:t>
      </w:r>
    </w:p>
    <w:p w:rsidR="00EF39A0" w:rsidRDefault="00EF39A0" w:rsidP="00EF39A0">
      <w:pPr>
        <w:jc w:val="both"/>
      </w:pPr>
      <w:r>
        <w:t>• Thermal</w:t>
      </w:r>
      <w:r w:rsidRPr="00EF39A0">
        <w:t xml:space="preserve"> efficiency, </w:t>
      </w:r>
      <w:r w:rsidRPr="00EF39A0">
        <w:rPr>
          <w:rFonts w:ascii="Symbol" w:hAnsi="Symbol"/>
        </w:rPr>
        <w:t></w:t>
      </w:r>
      <w:r w:rsidRPr="00EF39A0">
        <w:rPr>
          <w:vertAlign w:val="subscript"/>
        </w:rPr>
        <w:t>thermal</w:t>
      </w:r>
      <w:r w:rsidRPr="00EF39A0">
        <w:t>:</w:t>
      </w:r>
    </w:p>
    <w:p w:rsidR="00EF39A0" w:rsidRDefault="00EF39A0" w:rsidP="00EF39A0">
      <w:proofErr w:type="spellStart"/>
      <w:proofErr w:type="gramStart"/>
      <w:r>
        <w:t>η</w:t>
      </w:r>
      <w:r w:rsidRPr="00EF39A0">
        <w:rPr>
          <w:vertAlign w:val="subscript"/>
        </w:rPr>
        <w:t>thermal</w:t>
      </w:r>
      <w:proofErr w:type="spellEnd"/>
      <w:proofErr w:type="gramEnd"/>
      <w:r>
        <w:t xml:space="preserve"> = </w:t>
      </w:r>
      <w:proofErr w:type="spellStart"/>
      <w:r>
        <w:t>E</w:t>
      </w:r>
      <w:r w:rsidRPr="00EF39A0">
        <w:rPr>
          <w:vertAlign w:val="subscript"/>
        </w:rPr>
        <w:t>gross</w:t>
      </w:r>
      <w:proofErr w:type="spellEnd"/>
      <w:r w:rsidRPr="00EF39A0">
        <w:rPr>
          <w:vertAlign w:val="subscript"/>
        </w:rPr>
        <w:t xml:space="preserve"> thermal </w:t>
      </w:r>
      <w:r>
        <w:t>/Total fuel consumed</w:t>
      </w:r>
    </w:p>
    <w:p w:rsidR="001D0AA2" w:rsidRDefault="001D0AA2" w:rsidP="001D0AA2">
      <w:pPr>
        <w:jc w:val="both"/>
      </w:pPr>
      <w:r w:rsidRPr="001D0AA2">
        <w:t xml:space="preserve">• Global efficiency of the system, </w:t>
      </w:r>
      <w:r w:rsidRPr="001D0AA2">
        <w:rPr>
          <w:rFonts w:ascii="Symbol" w:hAnsi="Symbol"/>
        </w:rPr>
        <w:t></w:t>
      </w:r>
      <w:r w:rsidRPr="001D0AA2">
        <w:rPr>
          <w:vertAlign w:val="subscript"/>
        </w:rPr>
        <w:t>global</w:t>
      </w:r>
      <w:r w:rsidRPr="001D0AA2">
        <w:t>:</w:t>
      </w:r>
    </w:p>
    <w:p w:rsidR="001D0AA2" w:rsidRPr="00EF39A0" w:rsidRDefault="00337B86" w:rsidP="001D0AA2">
      <w:pPr>
        <w:jc w:val="both"/>
      </w:pPr>
      <m:oMathPara>
        <m:oMath>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global</m:t>
              </m:r>
            </m:sub>
          </m:sSub>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u</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Q</m:t>
                  </m:r>
                </m:e>
                <m:sub>
                  <m:r>
                    <w:rPr>
                      <w:rFonts w:ascii="Cambria Math" w:hAnsi="Cambria Math"/>
                      <w:lang w:val="en-GB"/>
                    </w:rPr>
                    <m:t>v</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Q</m:t>
                  </m:r>
                </m:e>
                <m:sub>
                  <m:r>
                    <w:rPr>
                      <w:rFonts w:ascii="Cambria Math" w:hAnsi="Cambria Math"/>
                      <w:lang w:val="en-GB"/>
                    </w:rPr>
                    <m:t>AQ</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Q</m:t>
                  </m:r>
                </m:e>
                <m:sub>
                  <m:r>
                    <w:rPr>
                      <w:rFonts w:ascii="Cambria Math" w:hAnsi="Cambria Math"/>
                      <w:lang w:val="en-GB"/>
                    </w:rPr>
                    <m:t>a</m:t>
                  </m:r>
                </m:sub>
              </m:sSub>
            </m:num>
            <m:den>
              <m:sSub>
                <m:sSubPr>
                  <m:ctrlPr>
                    <w:rPr>
                      <w:rFonts w:ascii="Cambria Math" w:hAnsi="Cambria Math"/>
                      <w:i/>
                      <w:lang w:val="en-GB"/>
                    </w:rPr>
                  </m:ctrlPr>
                </m:sSubPr>
                <m:e>
                  <m:r>
                    <w:rPr>
                      <w:rFonts w:ascii="Cambria Math" w:hAnsi="Cambria Math"/>
                      <w:lang w:val="en-GB"/>
                    </w:rPr>
                    <m:t>Q</m:t>
                  </m:r>
                </m:e>
                <m:sub>
                  <m:r>
                    <w:rPr>
                      <w:rFonts w:ascii="Cambria Math" w:hAnsi="Cambria Math"/>
                      <w:lang w:val="en-GB"/>
                    </w:rPr>
                    <m:t>GN</m:t>
                  </m:r>
                </m:sub>
              </m:sSub>
            </m:den>
          </m:f>
          <m:r>
            <w:rPr>
              <w:rFonts w:ascii="Cambria Math" w:hAnsi="Cambria Math"/>
              <w:lang w:val="en-GB"/>
            </w:rPr>
            <m:t>×100</m:t>
          </m:r>
        </m:oMath>
      </m:oMathPara>
    </w:p>
    <w:p w:rsidR="001D0AA2" w:rsidRPr="001D0AA2" w:rsidRDefault="001D0AA2" w:rsidP="001D0AA2">
      <w:pPr>
        <w:jc w:val="both"/>
        <w:rPr>
          <w:lang w:val="en-GB"/>
        </w:rPr>
      </w:pPr>
      <w:r w:rsidRPr="001D0AA2">
        <w:rPr>
          <w:lang w:val="en-GB"/>
        </w:rPr>
        <w:t>• Primary Energy Savings, PES.</w:t>
      </w:r>
    </w:p>
    <w:p w:rsidR="001D0AA2" w:rsidRDefault="001D0AA2" w:rsidP="001D0AA2">
      <w:pPr>
        <w:ind w:left="142"/>
        <w:jc w:val="both"/>
        <w:rPr>
          <w:lang w:val="en-GB"/>
        </w:rPr>
      </w:pPr>
      <w:r w:rsidRPr="001D0AA2">
        <w:rPr>
          <w:lang w:val="en-GB"/>
        </w:rPr>
        <w:t>In the context of Decree-Law No. 23/2010, of 25 March, [5]</w:t>
      </w:r>
      <w:r w:rsidR="00CB3C67">
        <w:rPr>
          <w:lang w:val="en-GB"/>
        </w:rPr>
        <w:t>,</w:t>
      </w:r>
      <w:r w:rsidRPr="001D0AA2">
        <w:rPr>
          <w:lang w:val="en-GB"/>
        </w:rPr>
        <w:t xml:space="preserve"> the promotion of high-efficiency cogeneration based on a useful heat demand is a priority</w:t>
      </w:r>
      <w:r w:rsidR="00CB3C67">
        <w:rPr>
          <w:lang w:val="en-GB"/>
        </w:rPr>
        <w:t>. This is</w:t>
      </w:r>
      <w:r w:rsidRPr="001D0AA2">
        <w:rPr>
          <w:lang w:val="en-GB"/>
        </w:rPr>
        <w:t xml:space="preserve"> due to its potential for saving primary energy and, consequently, reduction of CO</w:t>
      </w:r>
      <w:r w:rsidRPr="00CB3C67">
        <w:rPr>
          <w:vertAlign w:val="subscript"/>
          <w:lang w:val="en-GB"/>
        </w:rPr>
        <w:t>2</w:t>
      </w:r>
      <w:r w:rsidR="00CB3C67">
        <w:rPr>
          <w:lang w:val="en-GB"/>
        </w:rPr>
        <w:t xml:space="preserve"> emissions. It is also </w:t>
      </w:r>
      <w:r w:rsidR="00CB3C67" w:rsidRPr="00CB3C67">
        <w:rPr>
          <w:lang w:val="en-GB"/>
        </w:rPr>
        <w:t>related</w:t>
      </w:r>
      <w:r w:rsidR="00CB3C67">
        <w:rPr>
          <w:lang w:val="en-GB"/>
        </w:rPr>
        <w:t xml:space="preserve"> with </w:t>
      </w:r>
      <w:r w:rsidRPr="001D0AA2">
        <w:rPr>
          <w:lang w:val="en-GB"/>
        </w:rPr>
        <w:t>the significant decrease in network losses associated with decentralization of</w:t>
      </w:r>
      <w:r w:rsidR="00CB3C67">
        <w:rPr>
          <w:lang w:val="en-GB"/>
        </w:rPr>
        <w:t xml:space="preserve"> electricity production as well as to</w:t>
      </w:r>
      <w:r w:rsidRPr="001D0AA2">
        <w:rPr>
          <w:lang w:val="en-GB"/>
        </w:rPr>
        <w:t xml:space="preserve"> the potential contribution to security of supply. For the purposes the same decree law, the PES of the cogeneration activity when compared with separate production of </w:t>
      </w:r>
      <w:r w:rsidR="00CB3C67">
        <w:rPr>
          <w:lang w:val="en-GB"/>
        </w:rPr>
        <w:t>heat and electricity is calculated</w:t>
      </w:r>
      <w:r w:rsidRPr="001D0AA2">
        <w:rPr>
          <w:lang w:val="en-GB"/>
        </w:rPr>
        <w:t xml:space="preserve"> according to the following formula:</w:t>
      </w:r>
    </w:p>
    <w:p w:rsidR="001D0AA2" w:rsidRDefault="001D0AA2" w:rsidP="001D0AA2">
      <w:pPr>
        <w:ind w:left="142"/>
        <w:jc w:val="both"/>
        <w:rPr>
          <w:lang w:val="en-GB"/>
        </w:rPr>
      </w:pPr>
      <m:oMathPara>
        <m:oMath>
          <m:r>
            <w:rPr>
              <w:rFonts w:ascii="Cambria Math" w:hAnsi="Cambria Math"/>
            </w:rPr>
            <m:t xml:space="preserve">PES </m:t>
          </m:r>
          <m:d>
            <m:dPr>
              <m:ctrlPr>
                <w:rPr>
                  <w:rFonts w:ascii="Cambria Math" w:hAnsi="Cambria Math"/>
                  <w:i/>
                </w:rPr>
              </m:ctrlPr>
            </m:dPr>
            <m:e>
              <m:r>
                <w:rPr>
                  <w:rFonts w:ascii="Cambria Math" w:hAnsi="Cambria Math"/>
                </w:rPr>
                <m:t>%</m:t>
              </m:r>
            </m:e>
          </m:d>
          <m:r>
            <w:rPr>
              <w:rFonts w:ascii="Cambria Math" w:hAnsi="Cambria Math"/>
            </w:rPr>
            <m:t>=</m:t>
          </m:r>
          <m:d>
            <m:dPr>
              <m:begChr m:val="["/>
              <m:endChr m:val="]"/>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f>
                    <m:fPr>
                      <m:ctrlPr>
                        <w:rPr>
                          <w:rFonts w:ascii="Cambria Math" w:hAnsi="Cambria Math"/>
                          <w:i/>
                        </w:rPr>
                      </m:ctrlPr>
                    </m:fPr>
                    <m:num>
                      <m:sSub>
                        <m:sSubPr>
                          <m:ctrlPr>
                            <w:rPr>
                              <w:rFonts w:ascii="Cambria Math" w:hAnsi="Cambria Math"/>
                              <w:i/>
                            </w:rPr>
                          </m:ctrlPr>
                        </m:sSubPr>
                        <m:e>
                          <m:r>
                            <w:rPr>
                              <w:rFonts w:ascii="Cambria Math" w:hAnsi="Cambria Math"/>
                            </w:rPr>
                            <m:t>η</m:t>
                          </m:r>
                        </m:e>
                        <m:sub>
                          <m:r>
                            <w:rPr>
                              <w:rFonts w:ascii="Cambria Math" w:hAnsi="Cambria Math"/>
                            </w:rPr>
                            <m:t>thermal</m:t>
                          </m:r>
                        </m:sub>
                      </m:sSub>
                    </m:num>
                    <m:den>
                      <m:sSub>
                        <m:sSubPr>
                          <m:ctrlPr>
                            <w:rPr>
                              <w:rFonts w:ascii="Cambria Math" w:hAnsi="Cambria Math"/>
                              <w:i/>
                            </w:rPr>
                          </m:ctrlPr>
                        </m:sSubPr>
                        <m:e>
                          <m:r>
                            <w:rPr>
                              <w:rFonts w:ascii="Cambria Math" w:hAnsi="Cambria Math"/>
                            </w:rPr>
                            <m:t>Refη</m:t>
                          </m:r>
                        </m:e>
                        <m:sub>
                          <m:r>
                            <w:rPr>
                              <w:rFonts w:ascii="Cambria Math" w:hAnsi="Cambria Math"/>
                            </w:rPr>
                            <m:t>thermal</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η</m:t>
                          </m:r>
                        </m:e>
                        <m:sub>
                          <m:r>
                            <w:rPr>
                              <w:rFonts w:ascii="Cambria Math" w:hAnsi="Cambria Math"/>
                            </w:rPr>
                            <m:t>electrical</m:t>
                          </m:r>
                        </m:sub>
                      </m:sSub>
                    </m:num>
                    <m:den>
                      <m:sSub>
                        <m:sSubPr>
                          <m:ctrlPr>
                            <w:rPr>
                              <w:rFonts w:ascii="Cambria Math" w:hAnsi="Cambria Math"/>
                              <w:i/>
                            </w:rPr>
                          </m:ctrlPr>
                        </m:sSubPr>
                        <m:e>
                          <m:r>
                            <w:rPr>
                              <w:rFonts w:ascii="Cambria Math" w:hAnsi="Cambria Math"/>
                            </w:rPr>
                            <m:t>Refη</m:t>
                          </m:r>
                        </m:e>
                        <m:sub>
                          <m:r>
                            <w:rPr>
                              <w:rFonts w:ascii="Cambria Math" w:hAnsi="Cambria Math"/>
                            </w:rPr>
                            <m:t>electrical</m:t>
                          </m:r>
                        </m:sub>
                      </m:sSub>
                    </m:den>
                  </m:f>
                </m:den>
              </m:f>
            </m:e>
          </m:d>
          <m:r>
            <w:rPr>
              <w:rFonts w:ascii="Cambria Math" w:hAnsi="Cambria Math"/>
            </w:rPr>
            <m:t>*100%=</m:t>
          </m:r>
          <m:d>
            <m:dPr>
              <m:begChr m:val="⌊"/>
              <m:endChr m:val="⌋"/>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η</m:t>
                          </m:r>
                        </m:sub>
                      </m:sSub>
                    </m:num>
                    <m:den>
                      <m:sSub>
                        <m:sSubPr>
                          <m:ctrlPr>
                            <w:rPr>
                              <w:rFonts w:ascii="Cambria Math" w:hAnsi="Cambria Math"/>
                              <w:i/>
                            </w:rPr>
                          </m:ctrlPr>
                        </m:sSubPr>
                        <m:e>
                          <m:r>
                            <w:rPr>
                              <w:rFonts w:ascii="Cambria Math" w:hAnsi="Cambria Math"/>
                            </w:rPr>
                            <m:t>RefH</m:t>
                          </m:r>
                        </m:e>
                        <m:sub>
                          <m:r>
                            <w:rPr>
                              <w:rFonts w:ascii="Cambria Math" w:hAnsi="Cambria Math"/>
                            </w:rPr>
                            <m:t>η</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η</m:t>
                          </m:r>
                        </m:sub>
                      </m:sSub>
                    </m:num>
                    <m:den>
                      <m:sSub>
                        <m:sSubPr>
                          <m:ctrlPr>
                            <w:rPr>
                              <w:rFonts w:ascii="Cambria Math" w:hAnsi="Cambria Math"/>
                              <w:i/>
                            </w:rPr>
                          </m:ctrlPr>
                        </m:sSubPr>
                        <m:e>
                          <m:r>
                            <w:rPr>
                              <w:rFonts w:ascii="Cambria Math" w:hAnsi="Cambria Math"/>
                            </w:rPr>
                            <m:t>RefE</m:t>
                          </m:r>
                        </m:e>
                        <m:sub>
                          <m:r>
                            <w:rPr>
                              <w:rFonts w:ascii="Cambria Math" w:hAnsi="Cambria Math"/>
                            </w:rPr>
                            <m:t>η</m:t>
                          </m:r>
                        </m:sub>
                      </m:sSub>
                    </m:den>
                  </m:f>
                </m:den>
              </m:f>
            </m:e>
          </m:d>
          <m:r>
            <w:rPr>
              <w:rFonts w:ascii="Cambria Math" w:hAnsi="Cambria Math"/>
            </w:rPr>
            <m:t>×100</m:t>
          </m:r>
        </m:oMath>
      </m:oMathPara>
    </w:p>
    <w:p w:rsidR="001D0AA2" w:rsidRDefault="001D0AA2" w:rsidP="001D0AA2">
      <w:pPr>
        <w:ind w:left="142"/>
        <w:jc w:val="both"/>
        <w:rPr>
          <w:lang w:val="en-GB"/>
        </w:rPr>
      </w:pPr>
      <w:r w:rsidRPr="001D0AA2">
        <w:rPr>
          <w:lang w:val="en-GB"/>
        </w:rPr>
        <w:t>The absolute value of PES of cogeneration activity is determined by the following equation:</w:t>
      </w:r>
    </w:p>
    <w:p w:rsidR="001D0AA2" w:rsidRPr="000A1BBF" w:rsidRDefault="001D0AA2" w:rsidP="001D0AA2">
      <w:pPr>
        <w:ind w:left="142"/>
        <w:jc w:val="both"/>
      </w:pPr>
      <m:oMathPara>
        <m:oMath>
          <m:r>
            <w:rPr>
              <w:rFonts w:ascii="Cambria Math" w:hAnsi="Cambria Math"/>
            </w:rPr>
            <m:t>PES=</m:t>
          </m:r>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CHP</m:t>
                  </m:r>
                </m:sub>
              </m:sSub>
            </m:num>
            <m:den>
              <m:sSub>
                <m:sSubPr>
                  <m:ctrlPr>
                    <w:rPr>
                      <w:rFonts w:ascii="Cambria Math" w:hAnsi="Cambria Math"/>
                      <w:i/>
                    </w:rPr>
                  </m:ctrlPr>
                </m:sSubPr>
                <m:e>
                  <m:r>
                    <w:rPr>
                      <w:rFonts w:ascii="Cambria Math" w:hAnsi="Cambria Math"/>
                    </w:rPr>
                    <m:t>RefH</m:t>
                  </m:r>
                </m:e>
                <m:sub>
                  <m:r>
                    <w:rPr>
                      <w:rFonts w:ascii="Cambria Math" w:hAnsi="Cambria Math"/>
                    </w:rPr>
                    <m:t>η</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total</m:t>
                  </m:r>
                </m:sub>
              </m:sSub>
            </m:num>
            <m:den>
              <m:sSub>
                <m:sSubPr>
                  <m:ctrlPr>
                    <w:rPr>
                      <w:rFonts w:ascii="Cambria Math" w:hAnsi="Cambria Math"/>
                      <w:i/>
                    </w:rPr>
                  </m:ctrlPr>
                </m:sSubPr>
                <m:e>
                  <m:r>
                    <w:rPr>
                      <w:rFonts w:ascii="Cambria Math" w:hAnsi="Cambria Math"/>
                    </w:rPr>
                    <m:t>RefE</m:t>
                  </m:r>
                </m:e>
                <m:sub>
                  <m:r>
                    <w:rPr>
                      <w:rFonts w:ascii="Cambria Math" w:hAnsi="Cambria Math"/>
                    </w:rPr>
                    <m:t>η</m:t>
                  </m:r>
                </m:sub>
              </m:sSub>
            </m:den>
          </m:f>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total</m:t>
              </m:r>
            </m:sub>
          </m:sSub>
        </m:oMath>
      </m:oMathPara>
    </w:p>
    <w:p w:rsidR="000A1BBF" w:rsidRDefault="000A1BBF" w:rsidP="000A1BBF">
      <w:pPr>
        <w:ind w:left="284"/>
        <w:jc w:val="both"/>
      </w:pPr>
      <w:proofErr w:type="gramStart"/>
      <w:r>
        <w:rPr>
          <w:lang w:val="en-GB"/>
        </w:rPr>
        <w:t>where</w:t>
      </w:r>
      <w:proofErr w:type="gramEnd"/>
      <w:r>
        <w:rPr>
          <w:lang w:val="en-GB"/>
        </w:rPr>
        <w:t xml:space="preserve"> </w:t>
      </w:r>
      <m:oMath>
        <m:sSub>
          <m:sSubPr>
            <m:ctrlPr>
              <w:rPr>
                <w:rFonts w:ascii="Cambria Math" w:hAnsi="Cambria Math"/>
                <w:i/>
              </w:rPr>
            </m:ctrlPr>
          </m:sSubPr>
          <m:e>
            <m:r>
              <w:rPr>
                <w:rFonts w:ascii="Cambria Math" w:hAnsi="Cambria Math"/>
              </w:rPr>
              <m:t>Refη</m:t>
            </m:r>
          </m:e>
          <m:sub>
            <m:r>
              <w:rPr>
                <w:rFonts w:ascii="Cambria Math" w:hAnsi="Cambria Math"/>
              </w:rPr>
              <m:t>thermal</m:t>
            </m:r>
          </m:sub>
        </m:sSub>
      </m:oMath>
      <w:r>
        <w:t xml:space="preserve"> and </w:t>
      </w:r>
      <m:oMath>
        <m:sSub>
          <m:sSubPr>
            <m:ctrlPr>
              <w:rPr>
                <w:rFonts w:ascii="Cambria Math" w:hAnsi="Cambria Math"/>
                <w:i/>
              </w:rPr>
            </m:ctrlPr>
          </m:sSubPr>
          <m:e>
            <m:r>
              <w:rPr>
                <w:rFonts w:ascii="Cambria Math" w:hAnsi="Cambria Math"/>
              </w:rPr>
              <m:t>Refη</m:t>
            </m:r>
          </m:e>
          <m:sub>
            <m:r>
              <w:rPr>
                <w:rFonts w:ascii="Cambria Math" w:hAnsi="Cambria Math"/>
              </w:rPr>
              <m:t>electrical</m:t>
            </m:r>
          </m:sub>
        </m:sSub>
      </m:oMath>
      <w:r>
        <w:t xml:space="preserve"> are respectively the </w:t>
      </w:r>
      <w:r w:rsidRPr="00AE7579">
        <w:t>reference values for</w:t>
      </w:r>
      <w:r>
        <w:t xml:space="preserve"> harmonized efficiency</w:t>
      </w:r>
      <w:r w:rsidRPr="00AE7579">
        <w:t xml:space="preserve"> for separate heat production</w:t>
      </w:r>
      <w:r>
        <w:t xml:space="preserve"> and for separate electricity production</w:t>
      </w:r>
      <w:r w:rsidR="00CB3C67">
        <w:t>. They a</w:t>
      </w:r>
      <w:r>
        <w:t>re</w:t>
      </w:r>
      <w:r w:rsidR="00CB3C67">
        <w:t xml:space="preserve"> influenced by a</w:t>
      </w:r>
      <w:r w:rsidRPr="003115FE">
        <w:t xml:space="preserve"> correction on the average climatic conditions </w:t>
      </w:r>
      <w:r w:rsidRPr="003115FE">
        <w:lastRenderedPageBreak/>
        <w:t>(Annex III) and</w:t>
      </w:r>
      <w:r w:rsidR="00CB3C67">
        <w:t xml:space="preserve"> a</w:t>
      </w:r>
      <w:r w:rsidRPr="003115FE">
        <w:t xml:space="preserve"> factor concerning network losses (Annex IV)</w:t>
      </w:r>
      <w:r>
        <w:t xml:space="preserve"> of Directive 2004/8/EC, [6]; H</w:t>
      </w:r>
      <w:r w:rsidRPr="00361F93">
        <w:rPr>
          <w:vertAlign w:val="subscript"/>
        </w:rPr>
        <w:t>CHP</w:t>
      </w:r>
      <w:r>
        <w:t xml:space="preserve"> is the useful thermal energy produced, </w:t>
      </w:r>
      <w:proofErr w:type="spellStart"/>
      <w:r>
        <w:t>E</w:t>
      </w:r>
      <w:r w:rsidRPr="00361F93">
        <w:rPr>
          <w:vertAlign w:val="subscript"/>
        </w:rPr>
        <w:t>total</w:t>
      </w:r>
      <w:proofErr w:type="spellEnd"/>
      <w:r>
        <w:t xml:space="preserve"> is the total electrical energy produced and </w:t>
      </w:r>
      <w:proofErr w:type="spellStart"/>
      <w:r>
        <w:t>F</w:t>
      </w:r>
      <w:r w:rsidRPr="00361F93">
        <w:rPr>
          <w:vertAlign w:val="subscript"/>
        </w:rPr>
        <w:t>total</w:t>
      </w:r>
      <w:proofErr w:type="spellEnd"/>
      <w:r>
        <w:t xml:space="preserve"> is the consumed fuel.</w:t>
      </w:r>
    </w:p>
    <w:p w:rsidR="000A1BBF" w:rsidRPr="000A1BBF" w:rsidRDefault="000A1BBF" w:rsidP="001D0AA2">
      <w:pPr>
        <w:ind w:left="142"/>
        <w:jc w:val="both"/>
      </w:pPr>
    </w:p>
    <w:p w:rsidR="001D0AA2" w:rsidRDefault="001D0AA2" w:rsidP="005F4D24">
      <w:pPr>
        <w:jc w:val="both"/>
        <w:rPr>
          <w:lang w:val="en-GB"/>
        </w:rPr>
      </w:pPr>
      <w:r w:rsidRPr="001D0AA2">
        <w:rPr>
          <w:lang w:val="en-GB"/>
        </w:rPr>
        <w:t>• Equivalent electrical efficiency of the facility, EEE:</w:t>
      </w:r>
    </w:p>
    <w:p w:rsidR="001D0AA2" w:rsidRDefault="001D0AA2" w:rsidP="005F4D24">
      <w:pPr>
        <w:jc w:val="both"/>
        <w:rPr>
          <w:lang w:val="en-GB"/>
        </w:rPr>
      </w:pPr>
      <m:oMathPara>
        <m:oMath>
          <m:r>
            <w:rPr>
              <w:rFonts w:ascii="Cambria Math" w:hAnsi="Cambria Math"/>
              <w:lang w:val="en-GB"/>
            </w:rPr>
            <m:t>EEE=</m:t>
          </m:r>
          <m:f>
            <m:fPr>
              <m:ctrlPr>
                <w:rPr>
                  <w:rFonts w:ascii="Cambria Math" w:hAnsi="Cambria Math"/>
                  <w:i/>
                  <w:lang w:val="en-GB"/>
                </w:rPr>
              </m:ctrlPr>
            </m:fPr>
            <m:num>
              <m:r>
                <w:rPr>
                  <w:rFonts w:ascii="Cambria Math" w:hAnsi="Cambria Math"/>
                  <w:lang w:val="en-GB"/>
                </w:rPr>
                <m:t xml:space="preserve">Useful electricity </m:t>
              </m:r>
            </m:num>
            <m:den>
              <m:r>
                <w:rPr>
                  <w:rFonts w:ascii="Cambria Math" w:hAnsi="Cambria Math"/>
                  <w:lang w:val="en-GB"/>
                </w:rPr>
                <m:t xml:space="preserve">Thermal energy of natural gas- </m:t>
              </m:r>
              <m:f>
                <m:fPr>
                  <m:ctrlPr>
                    <w:rPr>
                      <w:rFonts w:ascii="Cambria Math" w:hAnsi="Cambria Math"/>
                      <w:i/>
                      <w:lang w:val="en-GB"/>
                    </w:rPr>
                  </m:ctrlPr>
                </m:fPr>
                <m:num>
                  <m:r>
                    <w:rPr>
                      <w:rFonts w:ascii="Cambria Math" w:hAnsi="Cambria Math"/>
                      <w:lang w:val="en-GB"/>
                    </w:rPr>
                    <m:t>Useful thermal energy</m:t>
                  </m:r>
                </m:num>
                <m:den>
                  <m:r>
                    <w:rPr>
                      <w:rFonts w:ascii="Cambria Math" w:hAnsi="Cambria Math"/>
                      <w:lang w:val="en-GB"/>
                    </w:rPr>
                    <m:t>0,9</m:t>
                  </m:r>
                </m:den>
              </m:f>
            </m:den>
          </m:f>
        </m:oMath>
      </m:oMathPara>
    </w:p>
    <w:p w:rsidR="001D0AA2" w:rsidRDefault="00550F12" w:rsidP="005F4D24">
      <w:pPr>
        <w:jc w:val="both"/>
        <w:rPr>
          <w:lang w:val="en-GB"/>
        </w:rPr>
      </w:pPr>
      <w:r>
        <w:rPr>
          <w:lang w:val="en-GB"/>
        </w:rPr>
        <w:t>For t</w:t>
      </w:r>
      <w:r w:rsidR="001D0AA2">
        <w:rPr>
          <w:lang w:val="en-GB"/>
        </w:rPr>
        <w:t xml:space="preserve">he evaluation of these </w:t>
      </w:r>
      <w:r w:rsidR="00CB3C67">
        <w:rPr>
          <w:lang w:val="en-GB"/>
        </w:rPr>
        <w:t xml:space="preserve">mandatory </w:t>
      </w:r>
      <w:r w:rsidR="001D0AA2">
        <w:rPr>
          <w:lang w:val="en-GB"/>
        </w:rPr>
        <w:t>parameters</w:t>
      </w:r>
      <w:r w:rsidR="00CB3C67">
        <w:rPr>
          <w:lang w:val="en-GB"/>
        </w:rPr>
        <w:t>,</w:t>
      </w:r>
      <w:r w:rsidR="001D0AA2">
        <w:rPr>
          <w:lang w:val="en-GB"/>
        </w:rPr>
        <w:t xml:space="preserve"> </w:t>
      </w:r>
      <w:r>
        <w:rPr>
          <w:lang w:val="en-GB"/>
        </w:rPr>
        <w:t xml:space="preserve">it is </w:t>
      </w:r>
      <w:r w:rsidR="00515925">
        <w:rPr>
          <w:lang w:val="en-GB"/>
        </w:rPr>
        <w:t xml:space="preserve">previously </w:t>
      </w:r>
      <w:r>
        <w:rPr>
          <w:lang w:val="en-GB"/>
        </w:rPr>
        <w:t>n</w:t>
      </w:r>
      <w:r w:rsidR="00515925">
        <w:rPr>
          <w:lang w:val="en-GB"/>
        </w:rPr>
        <w:t>ecessary to calculate</w:t>
      </w:r>
      <w:r>
        <w:rPr>
          <w:lang w:val="en-GB"/>
        </w:rPr>
        <w:t xml:space="preserve"> the following ones:</w:t>
      </w:r>
    </w:p>
    <w:p w:rsidR="00BB5F46" w:rsidRPr="00BB5F46" w:rsidRDefault="00550F12" w:rsidP="005F4D24">
      <w:pPr>
        <w:jc w:val="both"/>
        <w:rPr>
          <w:lang w:val="en-GB"/>
        </w:rPr>
      </w:pPr>
      <w:r>
        <w:rPr>
          <w:lang w:val="en-GB"/>
        </w:rPr>
        <w:t xml:space="preserve">• </w:t>
      </w:r>
      <w:r w:rsidR="00BB5F46" w:rsidRPr="00BB5F46">
        <w:rPr>
          <w:lang w:val="en-GB"/>
        </w:rPr>
        <w:t>Useful electricity</w:t>
      </w:r>
      <w:r w:rsidR="00BB5F46">
        <w:rPr>
          <w:lang w:val="en-GB"/>
        </w:rPr>
        <w:t xml:space="preserve">, </w:t>
      </w:r>
      <w:proofErr w:type="spellStart"/>
      <w:r w:rsidR="00BB5F46" w:rsidRPr="00BB5F46">
        <w:rPr>
          <w:i/>
          <w:lang w:val="en-GB"/>
        </w:rPr>
        <w:t>E</w:t>
      </w:r>
      <w:r w:rsidR="00BB5F46" w:rsidRPr="00BB5F46">
        <w:rPr>
          <w:i/>
          <w:vertAlign w:val="subscript"/>
          <w:lang w:val="en-GB"/>
        </w:rPr>
        <w:t>u</w:t>
      </w:r>
      <w:proofErr w:type="spellEnd"/>
      <w:r w:rsidR="00BB5F46">
        <w:rPr>
          <w:lang w:val="en-GB"/>
        </w:rPr>
        <w:t>;</w:t>
      </w:r>
    </w:p>
    <w:p w:rsidR="00BB5F46" w:rsidRDefault="00BB5F46" w:rsidP="005F4D24">
      <w:pPr>
        <w:jc w:val="both"/>
        <w:rPr>
          <w:lang w:val="en-GB"/>
        </w:rPr>
      </w:pPr>
      <w:r>
        <w:rPr>
          <w:lang w:val="en-GB"/>
        </w:rPr>
        <w:t>• Thermal energy of</w:t>
      </w:r>
      <w:r w:rsidRPr="00BB5F46">
        <w:rPr>
          <w:lang w:val="en-GB"/>
        </w:rPr>
        <w:t xml:space="preserve"> the steam to the process</w:t>
      </w:r>
      <w:r>
        <w:rPr>
          <w:lang w:val="en-GB"/>
        </w:rPr>
        <w:t xml:space="preserve">, </w:t>
      </w:r>
      <w:r w:rsidRPr="00BB5F46">
        <w:rPr>
          <w:i/>
          <w:lang w:val="en-GB"/>
        </w:rPr>
        <w:t>Q</w:t>
      </w:r>
      <w:r w:rsidRPr="00BB5F46">
        <w:rPr>
          <w:i/>
          <w:vertAlign w:val="subscript"/>
          <w:lang w:val="en-GB"/>
        </w:rPr>
        <w:t>V</w:t>
      </w:r>
      <w:r>
        <w:rPr>
          <w:lang w:val="en-GB"/>
        </w:rPr>
        <w:t>:</w:t>
      </w:r>
    </w:p>
    <w:p w:rsidR="00BB5F46" w:rsidRDefault="00337B86" w:rsidP="005F4D24">
      <w:pPr>
        <w:jc w:val="both"/>
        <w:rPr>
          <w:lang w:val="en-GB"/>
        </w:rPr>
      </w:pPr>
      <m:oMathPara>
        <m:oMath>
          <m:sSub>
            <m:sSubPr>
              <m:ctrlPr>
                <w:rPr>
                  <w:rFonts w:ascii="Cambria Math" w:hAnsi="Cambria Math"/>
                  <w:i/>
                  <w:lang w:val="en-GB"/>
                </w:rPr>
              </m:ctrlPr>
            </m:sSubPr>
            <m:e>
              <m:r>
                <w:rPr>
                  <w:rFonts w:ascii="Cambria Math" w:hAnsi="Cambria Math"/>
                  <w:lang w:val="en-GB"/>
                </w:rPr>
                <m:t>Q</m:t>
              </m:r>
            </m:e>
            <m:sub>
              <m:r>
                <w:rPr>
                  <w:rFonts w:ascii="Cambria Math" w:hAnsi="Cambria Math"/>
                  <w:lang w:val="en-GB"/>
                </w:rPr>
                <m:t>V</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v</m:t>
              </m:r>
            </m:sub>
          </m:sSub>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v</m:t>
                  </m:r>
                </m:sub>
              </m:sSub>
            </m:num>
            <m:den>
              <m:r>
                <w:rPr>
                  <w:rFonts w:ascii="Cambria Math" w:hAnsi="Cambria Math"/>
                  <w:lang w:val="en-GB"/>
                </w:rPr>
                <m:t>3600</m:t>
              </m:r>
            </m:den>
          </m:f>
        </m:oMath>
      </m:oMathPara>
    </w:p>
    <w:p w:rsidR="00BB5F46" w:rsidRDefault="00BB5F46" w:rsidP="005F4D24">
      <w:pPr>
        <w:jc w:val="both"/>
        <w:rPr>
          <w:lang w:val="en-GB"/>
        </w:rPr>
      </w:pPr>
      <w:r>
        <w:rPr>
          <w:lang w:val="en-GB"/>
        </w:rPr>
        <w:t xml:space="preserve">   </w:t>
      </w:r>
      <w:proofErr w:type="gramStart"/>
      <w:r w:rsidRPr="00BB5F46">
        <w:rPr>
          <w:lang w:val="en-GB"/>
        </w:rPr>
        <w:t>where</w:t>
      </w:r>
      <w:proofErr w:type="gramEnd"/>
      <w:r w:rsidRPr="00BB5F46">
        <w:rPr>
          <w:lang w:val="en-GB"/>
        </w:rPr>
        <w:t xml:space="preserve"> </w:t>
      </w:r>
      <w:proofErr w:type="spellStart"/>
      <w:r w:rsidRPr="00BB5F46">
        <w:rPr>
          <w:lang w:val="en-GB"/>
        </w:rPr>
        <w:t>M</w:t>
      </w:r>
      <w:r w:rsidRPr="0017359A">
        <w:rPr>
          <w:vertAlign w:val="subscript"/>
          <w:lang w:val="en-GB"/>
        </w:rPr>
        <w:t>v</w:t>
      </w:r>
      <w:proofErr w:type="spellEnd"/>
      <w:r w:rsidRPr="00BB5F46">
        <w:rPr>
          <w:lang w:val="en-GB"/>
        </w:rPr>
        <w:t xml:space="preserve"> and </w:t>
      </w:r>
      <w:proofErr w:type="spellStart"/>
      <w:r w:rsidRPr="00BB5F46">
        <w:rPr>
          <w:lang w:val="en-GB"/>
        </w:rPr>
        <w:t>H</w:t>
      </w:r>
      <w:r w:rsidRPr="0017359A">
        <w:rPr>
          <w:vertAlign w:val="subscript"/>
          <w:lang w:val="en-GB"/>
        </w:rPr>
        <w:t>v</w:t>
      </w:r>
      <w:proofErr w:type="spellEnd"/>
      <w:r w:rsidRPr="00BB5F46">
        <w:rPr>
          <w:lang w:val="en-GB"/>
        </w:rPr>
        <w:t xml:space="preserve"> are respectively the vapour consumption and </w:t>
      </w:r>
      <w:r w:rsidR="00550F12" w:rsidRPr="00BB5F46">
        <w:rPr>
          <w:lang w:val="en-GB"/>
        </w:rPr>
        <w:t>enthalpy</w:t>
      </w:r>
    </w:p>
    <w:p w:rsidR="00BB5F46" w:rsidRDefault="00BB5F46" w:rsidP="005F4D24">
      <w:pPr>
        <w:jc w:val="both"/>
        <w:rPr>
          <w:lang w:val="en-GB"/>
        </w:rPr>
      </w:pPr>
      <w:r w:rsidRPr="00BB5F46">
        <w:rPr>
          <w:lang w:val="en-GB"/>
        </w:rPr>
        <w:t>• Thermal energy in hot water</w:t>
      </w:r>
      <w:r w:rsidR="008D3896">
        <w:rPr>
          <w:lang w:val="en-GB"/>
        </w:rPr>
        <w:t xml:space="preserve"> of the</w:t>
      </w:r>
      <w:r w:rsidRPr="00BB5F46">
        <w:rPr>
          <w:lang w:val="en-GB"/>
        </w:rPr>
        <w:t xml:space="preserve"> engine cooling</w:t>
      </w:r>
      <w:r w:rsidR="008D3896">
        <w:rPr>
          <w:lang w:val="en-GB"/>
        </w:rPr>
        <w:t xml:space="preserve"> system</w:t>
      </w:r>
      <w:r>
        <w:rPr>
          <w:lang w:val="en-GB"/>
        </w:rPr>
        <w:t xml:space="preserve">, </w:t>
      </w:r>
      <w:r w:rsidRPr="00BB5F46">
        <w:rPr>
          <w:i/>
          <w:lang w:val="en-GB"/>
        </w:rPr>
        <w:t>Q</w:t>
      </w:r>
      <w:r w:rsidRPr="00BB5F46">
        <w:rPr>
          <w:i/>
          <w:vertAlign w:val="subscript"/>
          <w:lang w:val="en-GB"/>
        </w:rPr>
        <w:t>AQ</w:t>
      </w:r>
      <w:r>
        <w:rPr>
          <w:lang w:val="en-GB"/>
        </w:rPr>
        <w:t>;</w:t>
      </w:r>
    </w:p>
    <w:p w:rsidR="00BB5F46" w:rsidRDefault="00BB5F46" w:rsidP="005F4D24">
      <w:pPr>
        <w:jc w:val="both"/>
        <w:rPr>
          <w:lang w:val="en-GB"/>
        </w:rPr>
      </w:pPr>
      <w:r>
        <w:rPr>
          <w:lang w:val="en-GB"/>
        </w:rPr>
        <w:t>• Thermal energy of</w:t>
      </w:r>
      <w:r w:rsidRPr="00BB5F46">
        <w:rPr>
          <w:lang w:val="en-GB"/>
        </w:rPr>
        <w:t xml:space="preserve"> the feed water to the boiler</w:t>
      </w:r>
      <w:r>
        <w:rPr>
          <w:lang w:val="en-GB"/>
        </w:rPr>
        <w:t xml:space="preserve">, </w:t>
      </w:r>
      <w:r w:rsidRPr="0077510D">
        <w:rPr>
          <w:i/>
          <w:lang w:val="en-GB"/>
        </w:rPr>
        <w:t>Q</w:t>
      </w:r>
      <w:r w:rsidR="00515925">
        <w:rPr>
          <w:i/>
          <w:vertAlign w:val="subscript"/>
          <w:lang w:val="en-GB"/>
        </w:rPr>
        <w:t>A</w:t>
      </w:r>
      <w:r>
        <w:rPr>
          <w:lang w:val="en-GB"/>
        </w:rPr>
        <w:t>:</w:t>
      </w:r>
    </w:p>
    <w:p w:rsidR="0077510D" w:rsidRDefault="00337B86" w:rsidP="005F4D24">
      <w:pPr>
        <w:jc w:val="both"/>
        <w:rPr>
          <w:lang w:val="en-GB"/>
        </w:rPr>
      </w:pPr>
      <m:oMathPara>
        <m:oMath>
          <m:sSub>
            <m:sSubPr>
              <m:ctrlPr>
                <w:rPr>
                  <w:rFonts w:ascii="Cambria Math" w:hAnsi="Cambria Math"/>
                  <w:i/>
                  <w:lang w:val="en-GB"/>
                </w:rPr>
              </m:ctrlPr>
            </m:sSubPr>
            <m:e>
              <m:r>
                <w:rPr>
                  <w:rFonts w:ascii="Cambria Math" w:hAnsi="Cambria Math"/>
                  <w:lang w:val="en-GB"/>
                </w:rPr>
                <m:t>Q</m:t>
              </m:r>
            </m:e>
            <m:sub>
              <m:r>
                <w:rPr>
                  <w:rFonts w:ascii="Cambria Math" w:hAnsi="Cambria Math"/>
                  <w:lang w:val="en-GB"/>
                </w:rPr>
                <m:t>A</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a</m:t>
              </m:r>
            </m:sub>
          </m:sSub>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a</m:t>
                  </m:r>
                </m:sub>
              </m:sSub>
            </m:num>
            <m:den>
              <m:r>
                <w:rPr>
                  <w:rFonts w:ascii="Cambria Math" w:hAnsi="Cambria Math"/>
                  <w:lang w:val="en-GB"/>
                </w:rPr>
                <m:t>3600</m:t>
              </m:r>
            </m:den>
          </m:f>
        </m:oMath>
      </m:oMathPara>
    </w:p>
    <w:p w:rsidR="00BB5F46" w:rsidRDefault="0077510D" w:rsidP="005F4D24">
      <w:pPr>
        <w:jc w:val="both"/>
        <w:rPr>
          <w:lang w:val="en-GB"/>
        </w:rPr>
      </w:pPr>
      <w:r>
        <w:rPr>
          <w:lang w:val="en-GB"/>
        </w:rPr>
        <w:t xml:space="preserve">    </w:t>
      </w:r>
      <w:proofErr w:type="gramStart"/>
      <w:r w:rsidRPr="0077510D">
        <w:rPr>
          <w:lang w:val="en-GB"/>
        </w:rPr>
        <w:t>where</w:t>
      </w:r>
      <w:proofErr w:type="gramEnd"/>
      <w:r w:rsidRPr="0077510D">
        <w:rPr>
          <w:lang w:val="en-GB"/>
        </w:rPr>
        <w:t xml:space="preserve"> M</w:t>
      </w:r>
      <w:r w:rsidRPr="0017359A">
        <w:rPr>
          <w:vertAlign w:val="subscript"/>
          <w:lang w:val="en-GB"/>
        </w:rPr>
        <w:t>a</w:t>
      </w:r>
      <w:r w:rsidRPr="0077510D">
        <w:rPr>
          <w:lang w:val="en-GB"/>
        </w:rPr>
        <w:t xml:space="preserve"> and H</w:t>
      </w:r>
      <w:r w:rsidRPr="0017359A">
        <w:rPr>
          <w:vertAlign w:val="subscript"/>
          <w:lang w:val="en-GB"/>
        </w:rPr>
        <w:t>a</w:t>
      </w:r>
      <w:r w:rsidRPr="0077510D">
        <w:rPr>
          <w:lang w:val="en-GB"/>
        </w:rPr>
        <w:t xml:space="preserve"> are respectively the water consumption and enthalpy.</w:t>
      </w:r>
    </w:p>
    <w:p w:rsidR="0077510D" w:rsidRDefault="0017359A" w:rsidP="005F4D24">
      <w:pPr>
        <w:jc w:val="both"/>
        <w:rPr>
          <w:lang w:val="en-GB"/>
        </w:rPr>
      </w:pPr>
      <w:r w:rsidRPr="0017359A">
        <w:rPr>
          <w:lang w:val="en-GB"/>
        </w:rPr>
        <w:t>• Thermal energy of natural gas</w:t>
      </w:r>
      <w:r>
        <w:rPr>
          <w:lang w:val="en-GB"/>
        </w:rPr>
        <w:t xml:space="preserve">, </w:t>
      </w:r>
      <w:r w:rsidRPr="0017359A">
        <w:rPr>
          <w:i/>
          <w:lang w:val="en-GB"/>
        </w:rPr>
        <w:t>Q</w:t>
      </w:r>
      <w:r w:rsidRPr="0017359A">
        <w:rPr>
          <w:i/>
          <w:vertAlign w:val="subscript"/>
          <w:lang w:val="en-GB"/>
        </w:rPr>
        <w:t>GN</w:t>
      </w:r>
      <w:r>
        <w:rPr>
          <w:lang w:val="en-GB"/>
        </w:rPr>
        <w:t>:</w:t>
      </w:r>
    </w:p>
    <w:p w:rsidR="0077510D" w:rsidRDefault="00337B86" w:rsidP="005F4D24">
      <w:pPr>
        <w:jc w:val="both"/>
        <w:rPr>
          <w:lang w:val="en-GB"/>
        </w:rPr>
      </w:pPr>
      <m:oMathPara>
        <m:oMath>
          <m:sSub>
            <m:sSubPr>
              <m:ctrlPr>
                <w:rPr>
                  <w:rFonts w:ascii="Cambria Math" w:hAnsi="Cambria Math"/>
                  <w:i/>
                  <w:lang w:val="en-GB"/>
                </w:rPr>
              </m:ctrlPr>
            </m:sSubPr>
            <m:e>
              <m:r>
                <w:rPr>
                  <w:rFonts w:ascii="Cambria Math" w:hAnsi="Cambria Math"/>
                  <w:lang w:val="en-GB"/>
                </w:rPr>
                <m:t>Q</m:t>
              </m:r>
            </m:e>
            <m:sub>
              <m:r>
                <w:rPr>
                  <w:rFonts w:ascii="Cambria Math" w:hAnsi="Cambria Math"/>
                  <w:lang w:val="en-GB"/>
                </w:rPr>
                <m:t>GN</m:t>
              </m:r>
            </m:sub>
          </m:sSub>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GN</m:t>
                  </m:r>
                </m:sub>
              </m:sSub>
            </m:num>
            <m:den>
              <m:r>
                <w:rPr>
                  <w:rFonts w:ascii="Cambria Math" w:hAnsi="Cambria Math"/>
                  <w:lang w:val="en-GB"/>
                </w:rPr>
                <m:t>1000</m:t>
              </m:r>
            </m:den>
          </m:f>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PCI</m:t>
                  </m:r>
                </m:e>
                <m:sub>
                  <m:r>
                    <w:rPr>
                      <w:rFonts w:ascii="Cambria Math" w:hAnsi="Cambria Math"/>
                      <w:lang w:val="en-GB"/>
                    </w:rPr>
                    <m:t>GN</m:t>
                  </m:r>
                </m:sub>
              </m:sSub>
            </m:num>
            <m:den>
              <m:r>
                <w:rPr>
                  <w:rFonts w:ascii="Cambria Math" w:hAnsi="Cambria Math"/>
                  <w:lang w:val="en-GB"/>
                </w:rPr>
                <m:t>3600</m:t>
              </m:r>
            </m:den>
          </m:f>
        </m:oMath>
      </m:oMathPara>
    </w:p>
    <w:p w:rsidR="0017359A" w:rsidRDefault="0017359A" w:rsidP="005F4D24">
      <w:pPr>
        <w:jc w:val="both"/>
        <w:rPr>
          <w:lang w:val="en-GB"/>
        </w:rPr>
      </w:pPr>
      <w:r>
        <w:rPr>
          <w:lang w:val="en-GB"/>
        </w:rPr>
        <w:t xml:space="preserve">  </w:t>
      </w:r>
      <w:r w:rsidR="00DE5D0B">
        <w:rPr>
          <w:lang w:val="en-GB"/>
        </w:rPr>
        <w:t xml:space="preserve"> </w:t>
      </w:r>
      <w:proofErr w:type="gramStart"/>
      <w:r w:rsidRPr="0017359A">
        <w:rPr>
          <w:lang w:val="en-GB"/>
        </w:rPr>
        <w:t>where</w:t>
      </w:r>
      <w:proofErr w:type="gramEnd"/>
      <w:r w:rsidRPr="0017359A">
        <w:rPr>
          <w:lang w:val="en-GB"/>
        </w:rPr>
        <w:t xml:space="preserve"> V</w:t>
      </w:r>
      <w:r w:rsidRPr="0017359A">
        <w:rPr>
          <w:vertAlign w:val="subscript"/>
          <w:lang w:val="en-GB"/>
        </w:rPr>
        <w:t>GN</w:t>
      </w:r>
      <w:r w:rsidRPr="0017359A">
        <w:rPr>
          <w:lang w:val="en-GB"/>
        </w:rPr>
        <w:t xml:space="preserve"> and PCI</w:t>
      </w:r>
      <w:r w:rsidRPr="0017359A">
        <w:rPr>
          <w:vertAlign w:val="subscript"/>
          <w:lang w:val="en-GB"/>
        </w:rPr>
        <w:t>GN</w:t>
      </w:r>
      <w:r w:rsidRPr="0017359A">
        <w:rPr>
          <w:lang w:val="en-GB"/>
        </w:rPr>
        <w:t xml:space="preserve"> are respectively the natural gas consumption and lower heating value.</w:t>
      </w:r>
    </w:p>
    <w:p w:rsidR="003F7931" w:rsidRDefault="003F7931" w:rsidP="000A1BBF">
      <w:pPr>
        <w:jc w:val="both"/>
        <w:rPr>
          <w:lang w:val="en-GB"/>
        </w:rPr>
      </w:pPr>
    </w:p>
    <w:p w:rsidR="009A7A2C" w:rsidRPr="003F7931" w:rsidRDefault="009A7A2C" w:rsidP="006B426A">
      <w:pPr>
        <w:pStyle w:val="ListParagraph"/>
        <w:numPr>
          <w:ilvl w:val="1"/>
          <w:numId w:val="43"/>
        </w:numPr>
        <w:jc w:val="both"/>
        <w:rPr>
          <w:b/>
          <w:lang w:val="en-GB"/>
        </w:rPr>
      </w:pPr>
      <w:r w:rsidRPr="003F7931">
        <w:rPr>
          <w:b/>
          <w:lang w:val="en-GB"/>
        </w:rPr>
        <w:t xml:space="preserve">RESULTS of </w:t>
      </w:r>
      <w:r w:rsidR="00AB54CC">
        <w:rPr>
          <w:b/>
          <w:lang w:val="en-GB"/>
        </w:rPr>
        <w:t xml:space="preserve">SURVEY and NEW </w:t>
      </w:r>
      <w:r w:rsidRPr="003F7931">
        <w:rPr>
          <w:b/>
          <w:lang w:val="en-GB"/>
        </w:rPr>
        <w:t>MEASUREMENTS</w:t>
      </w:r>
    </w:p>
    <w:p w:rsidR="003F7931" w:rsidRPr="009525A6" w:rsidRDefault="003F7931" w:rsidP="009525A6">
      <w:pPr>
        <w:jc w:val="both"/>
        <w:rPr>
          <w:b/>
          <w:lang w:val="en-GB"/>
        </w:rPr>
      </w:pPr>
    </w:p>
    <w:p w:rsidR="00AB54CC" w:rsidRDefault="00616F34" w:rsidP="00AB54CC">
      <w:pPr>
        <w:ind w:left="142"/>
        <w:jc w:val="both"/>
        <w:rPr>
          <w:lang w:val="en-GB"/>
        </w:rPr>
      </w:pPr>
      <w:r>
        <w:rPr>
          <w:lang w:val="en-GB"/>
        </w:rPr>
        <w:t>In the ye</w:t>
      </w:r>
      <w:r w:rsidR="00AB54CC">
        <w:rPr>
          <w:lang w:val="en-GB"/>
        </w:rPr>
        <w:t>ar 2012 an audit</w:t>
      </w:r>
      <w:r>
        <w:rPr>
          <w:lang w:val="en-GB"/>
        </w:rPr>
        <w:t xml:space="preserve"> was done to the cogeneration facilit</w:t>
      </w:r>
      <w:r w:rsidR="009525A6">
        <w:rPr>
          <w:lang w:val="en-GB"/>
        </w:rPr>
        <w:t xml:space="preserve">y (annual historic – January to December), based on the measured </w:t>
      </w:r>
      <w:r w:rsidR="003516F5">
        <w:rPr>
          <w:lang w:val="en-GB"/>
        </w:rPr>
        <w:t>values obtained with the instrumentation already</w:t>
      </w:r>
      <w:r w:rsidR="00965C80">
        <w:rPr>
          <w:lang w:val="en-GB"/>
        </w:rPr>
        <w:t xml:space="preserve"> installed in the system (</w:t>
      </w:r>
      <w:r w:rsidR="009525A6">
        <w:rPr>
          <w:lang w:val="en-GB"/>
        </w:rPr>
        <w:t>as stated earlier</w:t>
      </w:r>
      <w:r w:rsidR="00965C80">
        <w:rPr>
          <w:lang w:val="en-GB"/>
        </w:rPr>
        <w:t>)</w:t>
      </w:r>
      <w:r w:rsidR="009525A6">
        <w:rPr>
          <w:lang w:val="en-GB"/>
        </w:rPr>
        <w:t>.</w:t>
      </w:r>
      <w:r w:rsidR="00965C80">
        <w:rPr>
          <w:lang w:val="en-GB"/>
        </w:rPr>
        <w:t xml:space="preserve"> In the year 2013 (March) a </w:t>
      </w:r>
      <w:r w:rsidR="009B06F5">
        <w:rPr>
          <w:lang w:val="en-GB"/>
        </w:rPr>
        <w:t xml:space="preserve">new </w:t>
      </w:r>
      <w:r w:rsidR="00965C80">
        <w:rPr>
          <w:lang w:val="en-GB"/>
        </w:rPr>
        <w:t xml:space="preserve">visit was done, where more </w:t>
      </w:r>
      <w:r w:rsidR="00AB54CC">
        <w:rPr>
          <w:lang w:val="en-GB"/>
        </w:rPr>
        <w:t>sensors</w:t>
      </w:r>
      <w:r w:rsidR="00965C80">
        <w:rPr>
          <w:lang w:val="en-GB"/>
        </w:rPr>
        <w:t xml:space="preserve"> were installed.</w:t>
      </w:r>
      <w:r w:rsidR="00AB54CC">
        <w:rPr>
          <w:lang w:val="en-GB"/>
        </w:rPr>
        <w:t xml:space="preserve"> All the parameters described in section 2.1 were evaluated. Table 1 summarizes the main ones.</w:t>
      </w:r>
    </w:p>
    <w:p w:rsidR="0024215A" w:rsidRDefault="00AB54CC" w:rsidP="00FE5306">
      <w:pPr>
        <w:ind w:left="142"/>
        <w:rPr>
          <w:lang w:val="en-GB"/>
        </w:rPr>
      </w:pPr>
      <w:r w:rsidRPr="00AB54CC">
        <w:rPr>
          <w:lang w:val="en-GB"/>
        </w:rPr>
        <w:t xml:space="preserve">Table 1 - Comparison of </w:t>
      </w:r>
      <w:r w:rsidR="00FE5306">
        <w:rPr>
          <w:lang w:val="en-GB"/>
        </w:rPr>
        <w:t>the main results obtained in</w:t>
      </w:r>
      <w:r w:rsidRPr="00AB54CC">
        <w:rPr>
          <w:lang w:val="en-GB"/>
        </w:rPr>
        <w:t xml:space="preserve"> the survey</w:t>
      </w:r>
      <w:r w:rsidR="00FE5306">
        <w:rPr>
          <w:lang w:val="en-GB"/>
        </w:rPr>
        <w:t xml:space="preserve"> </w:t>
      </w:r>
      <w:r w:rsidRPr="00AB54CC">
        <w:rPr>
          <w:lang w:val="en-GB"/>
        </w:rPr>
        <w:t>and the measured ones.</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2393"/>
        <w:gridCol w:w="672"/>
        <w:gridCol w:w="1383"/>
      </w:tblGrid>
      <w:tr w:rsidR="00AB54CC" w:rsidRPr="00E34206" w:rsidTr="00B0251D">
        <w:trPr>
          <w:jc w:val="center"/>
        </w:trPr>
        <w:tc>
          <w:tcPr>
            <w:tcW w:w="0" w:type="auto"/>
            <w:tcBorders>
              <w:bottom w:val="single" w:sz="4" w:space="0" w:color="7F7F7F"/>
            </w:tcBorders>
            <w:shd w:val="clear" w:color="auto" w:fill="auto"/>
          </w:tcPr>
          <w:p w:rsidR="00AB54CC" w:rsidRPr="00293D60" w:rsidRDefault="00AB54CC" w:rsidP="00B0251D">
            <w:pPr>
              <w:rPr>
                <w:bCs/>
                <w:lang w:val="en-GB"/>
              </w:rPr>
            </w:pPr>
            <w:r w:rsidRPr="00293D60">
              <w:rPr>
                <w:bCs/>
                <w:lang w:val="en-GB"/>
              </w:rPr>
              <w:t>Parameters</w:t>
            </w:r>
          </w:p>
        </w:tc>
        <w:tc>
          <w:tcPr>
            <w:tcW w:w="0" w:type="auto"/>
            <w:tcBorders>
              <w:bottom w:val="single" w:sz="4" w:space="0" w:color="7F7F7F"/>
            </w:tcBorders>
            <w:shd w:val="clear" w:color="auto" w:fill="auto"/>
          </w:tcPr>
          <w:p w:rsidR="00AB54CC" w:rsidRPr="00293D60" w:rsidRDefault="00AB54CC" w:rsidP="00B0251D">
            <w:pPr>
              <w:rPr>
                <w:bCs/>
                <w:lang w:val="en-GB"/>
              </w:rPr>
            </w:pPr>
            <w:r w:rsidRPr="00293D60">
              <w:rPr>
                <w:bCs/>
                <w:lang w:val="en-GB"/>
              </w:rPr>
              <w:t>Audit</w:t>
            </w:r>
          </w:p>
        </w:tc>
        <w:tc>
          <w:tcPr>
            <w:tcW w:w="0" w:type="auto"/>
            <w:tcBorders>
              <w:bottom w:val="single" w:sz="4" w:space="0" w:color="7F7F7F"/>
            </w:tcBorders>
            <w:shd w:val="clear" w:color="auto" w:fill="auto"/>
          </w:tcPr>
          <w:p w:rsidR="00AB54CC" w:rsidRPr="00293D60" w:rsidRDefault="00AB54CC" w:rsidP="00B0251D">
            <w:pPr>
              <w:rPr>
                <w:bCs/>
                <w:lang w:val="en-GB"/>
              </w:rPr>
            </w:pPr>
            <w:r w:rsidRPr="00293D60">
              <w:rPr>
                <w:bCs/>
                <w:lang w:val="en-GB"/>
              </w:rPr>
              <w:t>Measurements</w:t>
            </w:r>
          </w:p>
        </w:tc>
      </w:tr>
      <w:tr w:rsidR="00AB54CC" w:rsidRPr="00E34206" w:rsidTr="00B0251D">
        <w:trPr>
          <w:jc w:val="center"/>
        </w:trPr>
        <w:tc>
          <w:tcPr>
            <w:tcW w:w="0" w:type="auto"/>
            <w:tcBorders>
              <w:top w:val="single" w:sz="4" w:space="0" w:color="7F7F7F"/>
              <w:bottom w:val="single" w:sz="4" w:space="0" w:color="7F7F7F"/>
            </w:tcBorders>
            <w:shd w:val="clear" w:color="auto" w:fill="auto"/>
          </w:tcPr>
          <w:p w:rsidR="00AB54CC" w:rsidRPr="00293D60" w:rsidRDefault="00AB54CC" w:rsidP="00B0251D">
            <w:pPr>
              <w:rPr>
                <w:bCs/>
                <w:lang w:val="en-GB"/>
              </w:rPr>
            </w:pPr>
            <w:r w:rsidRPr="00293D60">
              <w:rPr>
                <w:bCs/>
                <w:lang w:val="en-GB"/>
              </w:rPr>
              <w:t>Electrical efficiency, net %</w:t>
            </w:r>
          </w:p>
        </w:tc>
        <w:tc>
          <w:tcPr>
            <w:tcW w:w="0" w:type="auto"/>
            <w:tcBorders>
              <w:top w:val="single" w:sz="4" w:space="0" w:color="7F7F7F"/>
              <w:bottom w:val="single" w:sz="4" w:space="0" w:color="7F7F7F"/>
            </w:tcBorders>
            <w:shd w:val="clear" w:color="auto" w:fill="auto"/>
          </w:tcPr>
          <w:p w:rsidR="00AB54CC" w:rsidRPr="00293D60" w:rsidRDefault="00AB54CC" w:rsidP="00B0251D">
            <w:pPr>
              <w:rPr>
                <w:lang w:val="en-GB"/>
              </w:rPr>
            </w:pPr>
            <w:r w:rsidRPr="00293D60">
              <w:rPr>
                <w:lang w:val="en-GB"/>
              </w:rPr>
              <w:t>35.7</w:t>
            </w:r>
          </w:p>
        </w:tc>
        <w:tc>
          <w:tcPr>
            <w:tcW w:w="0" w:type="auto"/>
            <w:tcBorders>
              <w:top w:val="single" w:sz="4" w:space="0" w:color="7F7F7F"/>
              <w:bottom w:val="single" w:sz="4" w:space="0" w:color="7F7F7F"/>
            </w:tcBorders>
            <w:shd w:val="clear" w:color="auto" w:fill="auto"/>
          </w:tcPr>
          <w:p w:rsidR="00AB54CC" w:rsidRPr="00293D60" w:rsidRDefault="00AB54CC" w:rsidP="00B0251D">
            <w:pPr>
              <w:rPr>
                <w:lang w:val="en-GB"/>
              </w:rPr>
            </w:pPr>
            <w:r w:rsidRPr="00293D60">
              <w:rPr>
                <w:lang w:val="en-GB"/>
              </w:rPr>
              <w:t>40.0</w:t>
            </w:r>
          </w:p>
        </w:tc>
      </w:tr>
      <w:tr w:rsidR="00AB54CC" w:rsidRPr="00E34206" w:rsidTr="00B0251D">
        <w:trPr>
          <w:jc w:val="center"/>
        </w:trPr>
        <w:tc>
          <w:tcPr>
            <w:tcW w:w="0" w:type="auto"/>
            <w:shd w:val="clear" w:color="auto" w:fill="auto"/>
          </w:tcPr>
          <w:p w:rsidR="00AB54CC" w:rsidRPr="00293D60" w:rsidRDefault="00AB54CC" w:rsidP="00B0251D">
            <w:pPr>
              <w:rPr>
                <w:bCs/>
                <w:lang w:val="en-GB"/>
              </w:rPr>
            </w:pPr>
            <w:r w:rsidRPr="00293D60">
              <w:rPr>
                <w:bCs/>
                <w:lang w:val="en-GB"/>
              </w:rPr>
              <w:t>Thermal efficiency %</w:t>
            </w:r>
          </w:p>
        </w:tc>
        <w:tc>
          <w:tcPr>
            <w:tcW w:w="0" w:type="auto"/>
            <w:shd w:val="clear" w:color="auto" w:fill="auto"/>
          </w:tcPr>
          <w:p w:rsidR="00AB54CC" w:rsidRPr="00293D60" w:rsidRDefault="00AB54CC" w:rsidP="00B0251D">
            <w:pPr>
              <w:rPr>
                <w:lang w:val="en-GB"/>
              </w:rPr>
            </w:pPr>
            <w:r w:rsidRPr="00293D60">
              <w:rPr>
                <w:lang w:val="en-GB"/>
              </w:rPr>
              <w:t>36.4</w:t>
            </w:r>
          </w:p>
        </w:tc>
        <w:tc>
          <w:tcPr>
            <w:tcW w:w="0" w:type="auto"/>
            <w:shd w:val="clear" w:color="auto" w:fill="auto"/>
          </w:tcPr>
          <w:p w:rsidR="00AB54CC" w:rsidRPr="00293D60" w:rsidRDefault="00AB54CC" w:rsidP="00B0251D">
            <w:pPr>
              <w:rPr>
                <w:lang w:val="en-GB"/>
              </w:rPr>
            </w:pPr>
            <w:r w:rsidRPr="00293D60">
              <w:rPr>
                <w:lang w:val="en-GB"/>
              </w:rPr>
              <w:t>31.5</w:t>
            </w:r>
          </w:p>
        </w:tc>
      </w:tr>
      <w:tr w:rsidR="00AB54CC" w:rsidRPr="00E34206" w:rsidTr="00B0251D">
        <w:trPr>
          <w:jc w:val="center"/>
        </w:trPr>
        <w:tc>
          <w:tcPr>
            <w:tcW w:w="0" w:type="auto"/>
            <w:tcBorders>
              <w:top w:val="single" w:sz="4" w:space="0" w:color="7F7F7F"/>
              <w:bottom w:val="single" w:sz="4" w:space="0" w:color="7F7F7F"/>
            </w:tcBorders>
            <w:shd w:val="clear" w:color="auto" w:fill="auto"/>
          </w:tcPr>
          <w:p w:rsidR="00AB54CC" w:rsidRPr="00293D60" w:rsidRDefault="00AB54CC" w:rsidP="00B0251D">
            <w:pPr>
              <w:rPr>
                <w:bCs/>
                <w:lang w:val="en-GB"/>
              </w:rPr>
            </w:pPr>
            <w:r w:rsidRPr="00293D60">
              <w:rPr>
                <w:bCs/>
                <w:lang w:val="en-GB"/>
              </w:rPr>
              <w:t>Global efficiency, %</w:t>
            </w:r>
          </w:p>
        </w:tc>
        <w:tc>
          <w:tcPr>
            <w:tcW w:w="0" w:type="auto"/>
            <w:tcBorders>
              <w:top w:val="single" w:sz="4" w:space="0" w:color="7F7F7F"/>
              <w:bottom w:val="single" w:sz="4" w:space="0" w:color="7F7F7F"/>
            </w:tcBorders>
            <w:shd w:val="clear" w:color="auto" w:fill="auto"/>
          </w:tcPr>
          <w:p w:rsidR="00AB54CC" w:rsidRPr="00293D60" w:rsidRDefault="00AB54CC" w:rsidP="00B0251D">
            <w:pPr>
              <w:rPr>
                <w:lang w:val="en-GB"/>
              </w:rPr>
            </w:pPr>
            <w:r w:rsidRPr="00293D60">
              <w:rPr>
                <w:lang w:val="en-GB"/>
              </w:rPr>
              <w:t>72.1</w:t>
            </w:r>
          </w:p>
        </w:tc>
        <w:tc>
          <w:tcPr>
            <w:tcW w:w="0" w:type="auto"/>
            <w:tcBorders>
              <w:top w:val="single" w:sz="4" w:space="0" w:color="7F7F7F"/>
              <w:bottom w:val="single" w:sz="4" w:space="0" w:color="7F7F7F"/>
            </w:tcBorders>
            <w:shd w:val="clear" w:color="auto" w:fill="auto"/>
          </w:tcPr>
          <w:p w:rsidR="00AB54CC" w:rsidRPr="00293D60" w:rsidRDefault="00AB54CC" w:rsidP="00B0251D">
            <w:pPr>
              <w:rPr>
                <w:lang w:val="en-GB"/>
              </w:rPr>
            </w:pPr>
            <w:r w:rsidRPr="00293D60">
              <w:rPr>
                <w:lang w:val="en-GB"/>
              </w:rPr>
              <w:t>71.5</w:t>
            </w:r>
          </w:p>
        </w:tc>
      </w:tr>
      <w:tr w:rsidR="00AB54CC" w:rsidRPr="00E34206" w:rsidTr="00B0251D">
        <w:trPr>
          <w:jc w:val="center"/>
        </w:trPr>
        <w:tc>
          <w:tcPr>
            <w:tcW w:w="0" w:type="auto"/>
            <w:shd w:val="clear" w:color="auto" w:fill="auto"/>
          </w:tcPr>
          <w:p w:rsidR="00AB54CC" w:rsidRPr="00293D60" w:rsidRDefault="00AB54CC" w:rsidP="00B0251D">
            <w:pPr>
              <w:rPr>
                <w:bCs/>
                <w:lang w:val="en-GB"/>
              </w:rPr>
            </w:pPr>
            <w:r w:rsidRPr="00293D60">
              <w:rPr>
                <w:bCs/>
                <w:lang w:val="en-GB"/>
              </w:rPr>
              <w:t>PES, %</w:t>
            </w:r>
          </w:p>
        </w:tc>
        <w:tc>
          <w:tcPr>
            <w:tcW w:w="0" w:type="auto"/>
            <w:shd w:val="clear" w:color="auto" w:fill="auto"/>
          </w:tcPr>
          <w:p w:rsidR="00AB54CC" w:rsidRPr="00293D60" w:rsidRDefault="00AB54CC" w:rsidP="00B0251D">
            <w:pPr>
              <w:rPr>
                <w:lang w:val="en-GB"/>
              </w:rPr>
            </w:pPr>
            <w:r w:rsidRPr="00293D60">
              <w:rPr>
                <w:lang w:val="en-GB"/>
              </w:rPr>
              <w:t>11.9</w:t>
            </w:r>
          </w:p>
        </w:tc>
        <w:tc>
          <w:tcPr>
            <w:tcW w:w="0" w:type="auto"/>
            <w:shd w:val="clear" w:color="auto" w:fill="auto"/>
          </w:tcPr>
          <w:p w:rsidR="00AB54CC" w:rsidRPr="00293D60" w:rsidRDefault="00AB54CC" w:rsidP="00B0251D">
            <w:pPr>
              <w:rPr>
                <w:lang w:val="en-GB"/>
              </w:rPr>
            </w:pPr>
            <w:r w:rsidRPr="00293D60">
              <w:rPr>
                <w:lang w:val="en-GB"/>
              </w:rPr>
              <w:t>14.7</w:t>
            </w:r>
          </w:p>
        </w:tc>
      </w:tr>
      <w:tr w:rsidR="00AB54CC" w:rsidRPr="00E34206" w:rsidTr="00B0251D">
        <w:trPr>
          <w:jc w:val="center"/>
        </w:trPr>
        <w:tc>
          <w:tcPr>
            <w:tcW w:w="0" w:type="auto"/>
            <w:tcBorders>
              <w:top w:val="single" w:sz="4" w:space="0" w:color="7F7F7F"/>
              <w:bottom w:val="single" w:sz="4" w:space="0" w:color="7F7F7F"/>
            </w:tcBorders>
            <w:shd w:val="clear" w:color="auto" w:fill="auto"/>
          </w:tcPr>
          <w:p w:rsidR="00AB54CC" w:rsidRPr="00293D60" w:rsidRDefault="00AB54CC" w:rsidP="00B0251D">
            <w:pPr>
              <w:rPr>
                <w:bCs/>
                <w:lang w:val="en-GB"/>
              </w:rPr>
            </w:pPr>
            <w:r w:rsidRPr="00293D60">
              <w:rPr>
                <w:bCs/>
                <w:lang w:val="en-GB"/>
              </w:rPr>
              <w:t>EEE</w:t>
            </w:r>
          </w:p>
        </w:tc>
        <w:tc>
          <w:tcPr>
            <w:tcW w:w="0" w:type="auto"/>
            <w:tcBorders>
              <w:top w:val="single" w:sz="4" w:space="0" w:color="7F7F7F"/>
              <w:bottom w:val="single" w:sz="4" w:space="0" w:color="7F7F7F"/>
            </w:tcBorders>
            <w:shd w:val="clear" w:color="auto" w:fill="auto"/>
          </w:tcPr>
          <w:p w:rsidR="00AB54CC" w:rsidRPr="00293D60" w:rsidRDefault="00AB54CC" w:rsidP="00B0251D">
            <w:pPr>
              <w:rPr>
                <w:lang w:val="en-GB"/>
              </w:rPr>
            </w:pPr>
            <w:r w:rsidRPr="00293D60">
              <w:rPr>
                <w:lang w:val="en-GB"/>
              </w:rPr>
              <w:t>0.60</w:t>
            </w:r>
          </w:p>
        </w:tc>
        <w:tc>
          <w:tcPr>
            <w:tcW w:w="0" w:type="auto"/>
            <w:tcBorders>
              <w:top w:val="single" w:sz="4" w:space="0" w:color="7F7F7F"/>
              <w:bottom w:val="single" w:sz="4" w:space="0" w:color="7F7F7F"/>
            </w:tcBorders>
            <w:shd w:val="clear" w:color="auto" w:fill="auto"/>
          </w:tcPr>
          <w:p w:rsidR="00AB54CC" w:rsidRPr="00293D60" w:rsidRDefault="00AB54CC" w:rsidP="00B0251D">
            <w:pPr>
              <w:rPr>
                <w:lang w:val="en-GB"/>
              </w:rPr>
            </w:pPr>
            <w:r w:rsidRPr="00293D60">
              <w:rPr>
                <w:lang w:val="en-GB"/>
              </w:rPr>
              <w:t>0.62</w:t>
            </w:r>
          </w:p>
        </w:tc>
      </w:tr>
    </w:tbl>
    <w:p w:rsidR="00073945" w:rsidRDefault="00073945" w:rsidP="00F84F19">
      <w:pPr>
        <w:jc w:val="both"/>
        <w:rPr>
          <w:lang w:val="en-GB"/>
        </w:rPr>
      </w:pPr>
    </w:p>
    <w:p w:rsidR="00073945" w:rsidRDefault="00A85811" w:rsidP="00A85811">
      <w:pPr>
        <w:ind w:left="142"/>
        <w:jc w:val="both"/>
        <w:rPr>
          <w:lang w:val="en-GB"/>
        </w:rPr>
      </w:pPr>
      <w:r>
        <w:rPr>
          <w:lang w:val="en-GB"/>
        </w:rPr>
        <w:t xml:space="preserve">As can be seen, the EEE during the annual audit was 0.6. The licenced value was equal to 0.63 </w:t>
      </w:r>
      <w:r w:rsidRPr="00A85811">
        <w:rPr>
          <w:lang w:val="en-GB"/>
        </w:rPr>
        <w:t>in the frame of the Decree-Law No. 538/99</w:t>
      </w:r>
      <w:r>
        <w:rPr>
          <w:lang w:val="en-GB"/>
        </w:rPr>
        <w:t xml:space="preserve">. </w:t>
      </w:r>
      <w:r w:rsidRPr="00A85811">
        <w:rPr>
          <w:lang w:val="en-GB"/>
        </w:rPr>
        <w:t>However, the real value now obta</w:t>
      </w:r>
      <w:r w:rsidR="004C2C6B">
        <w:rPr>
          <w:lang w:val="en-GB"/>
        </w:rPr>
        <w:t>ined</w:t>
      </w:r>
      <w:r w:rsidRPr="00A85811">
        <w:rPr>
          <w:lang w:val="en-GB"/>
        </w:rPr>
        <w:t>, although lower, is within the</w:t>
      </w:r>
      <w:r w:rsidR="00E1098B">
        <w:rPr>
          <w:lang w:val="en-GB"/>
        </w:rPr>
        <w:t xml:space="preserve"> minimum limits imposed by this</w:t>
      </w:r>
      <w:r w:rsidR="008C27E2">
        <w:rPr>
          <w:lang w:val="en-GB"/>
        </w:rPr>
        <w:t xml:space="preserve"> law</w:t>
      </w:r>
      <w:r w:rsidRPr="00A85811">
        <w:rPr>
          <w:lang w:val="en-GB"/>
        </w:rPr>
        <w:t xml:space="preserve"> and still within the t</w:t>
      </w:r>
      <w:r w:rsidR="00E1098B">
        <w:rPr>
          <w:lang w:val="en-GB"/>
        </w:rPr>
        <w:t>olerance of 0.05 relative to EEE</w:t>
      </w:r>
      <w:r w:rsidRPr="00A85811">
        <w:rPr>
          <w:lang w:val="en-GB"/>
        </w:rPr>
        <w:t xml:space="preserve"> licensed in accordance with </w:t>
      </w:r>
      <w:r w:rsidR="00E1098B">
        <w:rPr>
          <w:lang w:val="en-GB"/>
        </w:rPr>
        <w:t>the same decree</w:t>
      </w:r>
      <w:r w:rsidR="00692F8E">
        <w:rPr>
          <w:lang w:val="en-GB"/>
        </w:rPr>
        <w:t>. So the facility is running on the lower limits</w:t>
      </w:r>
      <w:r w:rsidRPr="00A85811">
        <w:rPr>
          <w:lang w:val="en-GB"/>
        </w:rPr>
        <w:t>.</w:t>
      </w:r>
    </w:p>
    <w:p w:rsidR="008C27E2" w:rsidRDefault="00955E63" w:rsidP="00A85811">
      <w:pPr>
        <w:ind w:left="142"/>
        <w:jc w:val="both"/>
        <w:rPr>
          <w:lang w:val="en-GB"/>
        </w:rPr>
      </w:pPr>
      <w:r>
        <w:rPr>
          <w:lang w:val="en-GB"/>
        </w:rPr>
        <w:t>During the measurements</w:t>
      </w:r>
      <w:r w:rsidR="008C27E2">
        <w:rPr>
          <w:lang w:val="en-GB"/>
        </w:rPr>
        <w:t xml:space="preserve"> performed in 2013, it was obtained </w:t>
      </w:r>
      <w:r w:rsidR="004C2C6B">
        <w:rPr>
          <w:lang w:val="en-GB"/>
        </w:rPr>
        <w:t>an</w:t>
      </w:r>
      <w:r w:rsidR="008C27E2">
        <w:rPr>
          <w:lang w:val="en-GB"/>
        </w:rPr>
        <w:t xml:space="preserve"> EEE</w:t>
      </w:r>
      <w:r w:rsidR="008C27E2" w:rsidRPr="008C27E2">
        <w:rPr>
          <w:lang w:val="en-GB"/>
        </w:rPr>
        <w:t xml:space="preserve"> = 0.62. This, although hig</w:t>
      </w:r>
      <w:r w:rsidR="008C27E2">
        <w:rPr>
          <w:lang w:val="en-GB"/>
        </w:rPr>
        <w:t xml:space="preserve">her than the annual history, </w:t>
      </w:r>
      <w:r w:rsidR="008C27E2" w:rsidRPr="008C27E2">
        <w:rPr>
          <w:lang w:val="en-GB"/>
        </w:rPr>
        <w:t>in some way confirm the order of magnitude of the predicted value at the time of licensing.</w:t>
      </w:r>
    </w:p>
    <w:p w:rsidR="00073945" w:rsidRPr="007E3714" w:rsidRDefault="00955E63" w:rsidP="007E3714">
      <w:pPr>
        <w:ind w:left="142"/>
        <w:jc w:val="both"/>
        <w:rPr>
          <w:lang w:val="en-GB"/>
        </w:rPr>
      </w:pPr>
      <w:r w:rsidRPr="00955E63">
        <w:rPr>
          <w:lang w:val="en-GB"/>
        </w:rPr>
        <w:t>According to calculations made during the audit</w:t>
      </w:r>
      <w:r>
        <w:rPr>
          <w:lang w:val="en-GB"/>
        </w:rPr>
        <w:t>,</w:t>
      </w:r>
      <w:r w:rsidRPr="00955E63">
        <w:rPr>
          <w:lang w:val="en-GB"/>
        </w:rPr>
        <w:t xml:space="preserve"> it was found tha</w:t>
      </w:r>
      <w:r>
        <w:rPr>
          <w:lang w:val="en-GB"/>
        </w:rPr>
        <w:t xml:space="preserve">t the average annual PES </w:t>
      </w:r>
      <w:r w:rsidRPr="00955E63">
        <w:rPr>
          <w:lang w:val="en-GB"/>
        </w:rPr>
        <w:t>throughout the audit period was 11.9%</w:t>
      </w:r>
      <w:r w:rsidR="00D5516C" w:rsidRPr="00D5516C">
        <w:t xml:space="preserve"> </w:t>
      </w:r>
      <w:r w:rsidR="00D5516C" w:rsidRPr="00D5516C">
        <w:rPr>
          <w:lang w:val="en-GB"/>
        </w:rPr>
        <w:t>which is equivalent to an absol</w:t>
      </w:r>
      <w:r w:rsidR="00D5516C">
        <w:rPr>
          <w:lang w:val="en-GB"/>
        </w:rPr>
        <w:t xml:space="preserve">ute value of 5662 </w:t>
      </w:r>
      <w:proofErr w:type="spellStart"/>
      <w:r w:rsidR="00D5516C">
        <w:rPr>
          <w:lang w:val="en-GB"/>
        </w:rPr>
        <w:t>MWh</w:t>
      </w:r>
      <w:proofErr w:type="spellEnd"/>
      <w:r w:rsidR="00D5516C">
        <w:rPr>
          <w:lang w:val="en-GB"/>
        </w:rPr>
        <w:t xml:space="preserve"> / year</w:t>
      </w:r>
      <w:r w:rsidRPr="00955E63">
        <w:rPr>
          <w:lang w:val="en-GB"/>
        </w:rPr>
        <w:t>.</w:t>
      </w:r>
      <w:r w:rsidR="008164F9" w:rsidRPr="008164F9">
        <w:t xml:space="preserve"> </w:t>
      </w:r>
      <w:r w:rsidR="008164F9" w:rsidRPr="008164F9">
        <w:rPr>
          <w:lang w:val="en-GB"/>
        </w:rPr>
        <w:t>As indicated</w:t>
      </w:r>
      <w:r w:rsidR="008164F9">
        <w:rPr>
          <w:lang w:val="en-GB"/>
        </w:rPr>
        <w:t xml:space="preserve"> in the</w:t>
      </w:r>
      <w:r w:rsidR="008164F9" w:rsidRPr="008164F9">
        <w:rPr>
          <w:lang w:val="en-GB"/>
        </w:rPr>
        <w:t xml:space="preserve"> Decree-Law No. 23/2010, this facility is classified as high-efficiency coge</w:t>
      </w:r>
      <w:r w:rsidR="008164F9">
        <w:rPr>
          <w:lang w:val="en-GB"/>
        </w:rPr>
        <w:t>neration, since the value of PES</w:t>
      </w:r>
      <w:r w:rsidR="00795511">
        <w:rPr>
          <w:lang w:val="en-GB"/>
        </w:rPr>
        <w:t xml:space="preserve"> is higher</w:t>
      </w:r>
      <w:r w:rsidR="008164F9" w:rsidRPr="008164F9">
        <w:rPr>
          <w:lang w:val="en-GB"/>
        </w:rPr>
        <w:t xml:space="preserve"> than 10%.</w:t>
      </w:r>
    </w:p>
    <w:p w:rsidR="00955E63" w:rsidRDefault="00955E63" w:rsidP="007E3714">
      <w:pPr>
        <w:ind w:left="142"/>
        <w:jc w:val="both"/>
        <w:rPr>
          <w:lang w:val="en-GB"/>
        </w:rPr>
      </w:pPr>
    </w:p>
    <w:p w:rsidR="008C20D0" w:rsidRPr="008C20D0" w:rsidRDefault="008C20D0" w:rsidP="008C20D0">
      <w:pPr>
        <w:ind w:left="142"/>
        <w:jc w:val="both"/>
        <w:rPr>
          <w:lang w:val="en-GB"/>
        </w:rPr>
      </w:pPr>
      <w:r w:rsidRPr="008C20D0">
        <w:rPr>
          <w:b/>
          <w:lang w:val="en-GB"/>
        </w:rPr>
        <w:t>2.3</w:t>
      </w:r>
      <w:r>
        <w:rPr>
          <w:b/>
          <w:lang w:val="en-GB"/>
        </w:rPr>
        <w:t xml:space="preserve"> </w:t>
      </w:r>
      <w:r w:rsidRPr="008C20D0">
        <w:rPr>
          <w:b/>
          <w:lang w:val="en-GB"/>
        </w:rPr>
        <w:t>RATIO ELECTRICITY / HEAT and OVERALL EFFICIENCY of the INSTALATION</w:t>
      </w:r>
    </w:p>
    <w:p w:rsidR="008C20D0" w:rsidRPr="008C20D0" w:rsidRDefault="008C20D0" w:rsidP="008C20D0">
      <w:pPr>
        <w:ind w:left="142"/>
        <w:jc w:val="both"/>
        <w:rPr>
          <w:lang w:val="en-GB"/>
        </w:rPr>
      </w:pPr>
    </w:p>
    <w:p w:rsidR="005479E8" w:rsidRDefault="00EB01B9" w:rsidP="008C20D0">
      <w:pPr>
        <w:ind w:left="142"/>
        <w:jc w:val="both"/>
        <w:rPr>
          <w:lang w:val="en-GB"/>
        </w:rPr>
      </w:pPr>
      <w:r>
        <w:rPr>
          <w:rFonts w:hint="eastAsia"/>
          <w:lang w:val="en-GB"/>
        </w:rPr>
        <w:t>The Decree-Law 23/2010</w:t>
      </w:r>
      <w:r w:rsidR="008C20D0" w:rsidRPr="008C20D0">
        <w:rPr>
          <w:rFonts w:hint="eastAsia"/>
          <w:lang w:val="en-GB"/>
        </w:rPr>
        <w:t>, states that electricity from cogeneration shall be considered equal to the tot</w:t>
      </w:r>
      <w:r w:rsidR="001A51D8">
        <w:rPr>
          <w:rFonts w:hint="eastAsia"/>
          <w:lang w:val="en-GB"/>
        </w:rPr>
        <w:t>al annual production of the facility</w:t>
      </w:r>
      <w:r w:rsidR="008C20D0" w:rsidRPr="008C20D0">
        <w:rPr>
          <w:rFonts w:hint="eastAsia"/>
          <w:lang w:val="en-GB"/>
        </w:rPr>
        <w:t xml:space="preserve"> measured at the output of the generators, if the overall efficiency is </w:t>
      </w:r>
      <w:r w:rsidR="008C20D0" w:rsidRPr="008C20D0">
        <w:rPr>
          <w:rFonts w:hint="eastAsia"/>
          <w:lang w:val="en-GB"/>
        </w:rPr>
        <w:t>≥</w:t>
      </w:r>
      <w:r w:rsidR="008C20D0" w:rsidRPr="008C20D0">
        <w:rPr>
          <w:rFonts w:hint="eastAsia"/>
          <w:lang w:val="en-GB"/>
        </w:rPr>
        <w:t xml:space="preserve"> 75% (for internal combustion engines). </w:t>
      </w:r>
    </w:p>
    <w:p w:rsidR="005479E8" w:rsidRDefault="005479E8" w:rsidP="008C20D0">
      <w:pPr>
        <w:ind w:left="142"/>
        <w:jc w:val="both"/>
        <w:rPr>
          <w:lang w:val="en-GB"/>
        </w:rPr>
      </w:pPr>
      <w:r>
        <w:rPr>
          <w:lang w:val="en-GB"/>
        </w:rPr>
        <w:t xml:space="preserve">However, by the same directive, the </w:t>
      </w:r>
      <w:r w:rsidR="00D91069">
        <w:rPr>
          <w:lang w:val="en-GB"/>
        </w:rPr>
        <w:t xml:space="preserve">obtained </w:t>
      </w:r>
      <w:r>
        <w:rPr>
          <w:lang w:val="en-GB"/>
        </w:rPr>
        <w:t>val</w:t>
      </w:r>
      <w:r w:rsidR="00FE5306">
        <w:rPr>
          <w:lang w:val="en-GB"/>
        </w:rPr>
        <w:t>ues of the audit must be adjusted</w:t>
      </w:r>
      <w:r>
        <w:rPr>
          <w:lang w:val="en-GB"/>
        </w:rPr>
        <w:t xml:space="preserve"> due to several benchmarks, namely:</w:t>
      </w:r>
    </w:p>
    <w:p w:rsidR="005479E8" w:rsidRDefault="005479E8" w:rsidP="00D91069">
      <w:pPr>
        <w:pStyle w:val="ListParagraph"/>
        <w:numPr>
          <w:ilvl w:val="0"/>
          <w:numId w:val="44"/>
        </w:numPr>
        <w:ind w:left="284" w:hanging="284"/>
        <w:jc w:val="both"/>
        <w:rPr>
          <w:lang w:val="en-GB"/>
        </w:rPr>
      </w:pPr>
      <w:proofErr w:type="gramStart"/>
      <w:r w:rsidRPr="005479E8">
        <w:rPr>
          <w:lang w:val="en-GB"/>
        </w:rPr>
        <w:t>benchmark</w:t>
      </w:r>
      <w:proofErr w:type="gramEnd"/>
      <w:r w:rsidRPr="005479E8">
        <w:rPr>
          <w:lang w:val="en-GB"/>
        </w:rPr>
        <w:t xml:space="preserve"> in efficiency for separate production of electricity (ISO conditions) is 52.4%, as defined in Annex I of the same Directive.</w:t>
      </w:r>
    </w:p>
    <w:p w:rsidR="005479E8" w:rsidRDefault="005479E8" w:rsidP="00D91069">
      <w:pPr>
        <w:pStyle w:val="ListParagraph"/>
        <w:numPr>
          <w:ilvl w:val="0"/>
          <w:numId w:val="44"/>
        </w:numPr>
        <w:ind w:left="284" w:hanging="284"/>
        <w:jc w:val="both"/>
        <w:rPr>
          <w:lang w:val="en-GB"/>
        </w:rPr>
      </w:pPr>
      <w:proofErr w:type="gramStart"/>
      <w:r w:rsidRPr="005479E8">
        <w:rPr>
          <w:lang w:val="en-GB"/>
        </w:rPr>
        <w:t>benchmark</w:t>
      </w:r>
      <w:proofErr w:type="gramEnd"/>
      <w:r w:rsidRPr="005479E8">
        <w:rPr>
          <w:lang w:val="en-GB"/>
        </w:rPr>
        <w:t xml:space="preserve"> in efficiency for separate production of electricity, adjusted by the correction factor for avoided grid losses is 49.5%.</w:t>
      </w:r>
    </w:p>
    <w:p w:rsidR="005479E8" w:rsidRDefault="005479E8" w:rsidP="00D91069">
      <w:pPr>
        <w:pStyle w:val="ListParagraph"/>
        <w:numPr>
          <w:ilvl w:val="0"/>
          <w:numId w:val="44"/>
        </w:numPr>
        <w:ind w:left="284" w:hanging="284"/>
        <w:jc w:val="both"/>
        <w:rPr>
          <w:lang w:val="en-GB"/>
        </w:rPr>
      </w:pPr>
      <w:proofErr w:type="gramStart"/>
      <w:r w:rsidRPr="005479E8">
        <w:rPr>
          <w:lang w:val="en-GB"/>
        </w:rPr>
        <w:t>benchmark</w:t>
      </w:r>
      <w:proofErr w:type="gramEnd"/>
      <w:r w:rsidRPr="005479E8">
        <w:rPr>
          <w:lang w:val="en-GB"/>
        </w:rPr>
        <w:t xml:space="preserve"> in efficiency for the production of heat (using natural gas) is 90%, as indicated in Annex II of the same Directive.</w:t>
      </w:r>
    </w:p>
    <w:p w:rsidR="00D91069" w:rsidRDefault="00D91069" w:rsidP="00D91069">
      <w:pPr>
        <w:pStyle w:val="ListParagraph"/>
        <w:numPr>
          <w:ilvl w:val="0"/>
          <w:numId w:val="44"/>
        </w:numPr>
        <w:ind w:left="284" w:hanging="284"/>
        <w:jc w:val="both"/>
        <w:rPr>
          <w:lang w:val="en-GB"/>
        </w:rPr>
      </w:pPr>
      <w:proofErr w:type="gramStart"/>
      <w:r w:rsidRPr="00D91069">
        <w:rPr>
          <w:lang w:val="en-GB"/>
        </w:rPr>
        <w:t>correction</w:t>
      </w:r>
      <w:proofErr w:type="gramEnd"/>
      <w:r w:rsidRPr="00D91069">
        <w:rPr>
          <w:lang w:val="en-GB"/>
        </w:rPr>
        <w:t xml:space="preserve"> factor for grid losses avoided by the power delivered to the Public Service Electric Grid (PSEG) is 0.945 and the voltage supply of electricity in connection PSEG is 15 kV.</w:t>
      </w:r>
    </w:p>
    <w:p w:rsidR="00D9603F" w:rsidRDefault="00FE5306" w:rsidP="00D9603F">
      <w:pPr>
        <w:pStyle w:val="ListParagraph"/>
        <w:numPr>
          <w:ilvl w:val="0"/>
          <w:numId w:val="44"/>
        </w:numPr>
        <w:ind w:left="284"/>
        <w:jc w:val="both"/>
        <w:rPr>
          <w:lang w:val="en-GB"/>
        </w:rPr>
      </w:pPr>
      <w:r>
        <w:rPr>
          <w:lang w:val="en-GB"/>
        </w:rPr>
        <w:t>Ref</w:t>
      </w:r>
      <w:r w:rsidR="001A5CD1">
        <w:rPr>
          <w:lang w:val="en-GB"/>
        </w:rPr>
        <w:t xml:space="preserve"> </w:t>
      </w:r>
      <w:proofErr w:type="spellStart"/>
      <w:r w:rsidRPr="001A5CD1">
        <w:rPr>
          <w:lang w:val="en-GB"/>
        </w:rPr>
        <w:t>H</w:t>
      </w:r>
      <w:r w:rsidRPr="00FE5306">
        <w:rPr>
          <w:vertAlign w:val="subscript"/>
          <w:lang w:val="en-GB"/>
        </w:rPr>
        <w:t>η</w:t>
      </w:r>
      <w:proofErr w:type="spellEnd"/>
      <w:r w:rsidR="00D9603F" w:rsidRPr="00FE5306">
        <w:rPr>
          <w:vertAlign w:val="subscript"/>
          <w:lang w:val="en-GB"/>
        </w:rPr>
        <w:t xml:space="preserve"> </w:t>
      </w:r>
      <w:r w:rsidR="00D9603F" w:rsidRPr="00D9603F">
        <w:rPr>
          <w:lang w:val="en-GB"/>
        </w:rPr>
        <w:t>= 90%</w:t>
      </w:r>
    </w:p>
    <w:p w:rsidR="00D9603F" w:rsidRPr="00D9603F" w:rsidRDefault="00FE5306" w:rsidP="00D9603F">
      <w:pPr>
        <w:pStyle w:val="ListParagraph"/>
        <w:numPr>
          <w:ilvl w:val="0"/>
          <w:numId w:val="44"/>
        </w:numPr>
        <w:ind w:left="284"/>
        <w:jc w:val="both"/>
        <w:rPr>
          <w:lang w:val="en-GB"/>
        </w:rPr>
      </w:pPr>
      <w:r>
        <w:rPr>
          <w:lang w:val="en-GB"/>
        </w:rPr>
        <w:t>Ref</w:t>
      </w:r>
      <w:r w:rsidR="001A5CD1">
        <w:rPr>
          <w:lang w:val="en-GB"/>
        </w:rPr>
        <w:t xml:space="preserve"> </w:t>
      </w:r>
      <w:proofErr w:type="spellStart"/>
      <w:r w:rsidRPr="001A5CD1">
        <w:rPr>
          <w:lang w:val="en-GB"/>
        </w:rPr>
        <w:t>E</w:t>
      </w:r>
      <w:r w:rsidRPr="00FE5306">
        <w:rPr>
          <w:vertAlign w:val="subscript"/>
          <w:lang w:val="en-GB"/>
        </w:rPr>
        <w:t>η</w:t>
      </w:r>
      <w:proofErr w:type="spellEnd"/>
      <w:r w:rsidR="001A5CD1">
        <w:rPr>
          <w:lang w:val="en-GB"/>
        </w:rPr>
        <w:t xml:space="preserve"> = 49.</w:t>
      </w:r>
      <w:r w:rsidR="00D9603F" w:rsidRPr="00D9603F">
        <w:rPr>
          <w:lang w:val="en-GB"/>
        </w:rPr>
        <w:t>5%</w:t>
      </w:r>
    </w:p>
    <w:p w:rsidR="001A5CD1" w:rsidRDefault="00DE5D0B" w:rsidP="00D91069">
      <w:pPr>
        <w:jc w:val="both"/>
        <w:rPr>
          <w:lang w:val="en-GB"/>
        </w:rPr>
      </w:pPr>
      <w:r>
        <w:rPr>
          <w:lang w:val="en-GB"/>
        </w:rPr>
        <w:lastRenderedPageBreak/>
        <w:t>Applying these values to all parameters, it w</w:t>
      </w:r>
      <w:r w:rsidR="00692F8E">
        <w:rPr>
          <w:lang w:val="en-GB"/>
        </w:rPr>
        <w:t>as obtained the following ones</w:t>
      </w:r>
      <w:r>
        <w:rPr>
          <w:lang w:val="en-GB"/>
        </w:rPr>
        <w:t xml:space="preserve"> for the audit</w:t>
      </w:r>
      <w:r w:rsidR="006726B3">
        <w:rPr>
          <w:lang w:val="en-GB"/>
        </w:rPr>
        <w:t>, shown in Table 2</w:t>
      </w:r>
      <w:r w:rsidR="00071AAD">
        <w:rPr>
          <w:lang w:val="en-GB"/>
        </w:rPr>
        <w:t>.</w:t>
      </w:r>
    </w:p>
    <w:p w:rsidR="006726B3" w:rsidRDefault="001A5CD1" w:rsidP="00071AAD">
      <w:pPr>
        <w:rPr>
          <w:lang w:val="en-GB"/>
        </w:rPr>
      </w:pPr>
      <w:r>
        <w:rPr>
          <w:lang w:val="en-GB"/>
        </w:rPr>
        <w:t>Table 2 – Adjusted</w:t>
      </w:r>
      <w:r w:rsidR="00071AAD">
        <w:rPr>
          <w:lang w:val="en-GB"/>
        </w:rPr>
        <w:t xml:space="preserve"> </w:t>
      </w:r>
      <w:r w:rsidR="00503E1A">
        <w:rPr>
          <w:lang w:val="en-GB"/>
        </w:rPr>
        <w:t xml:space="preserve">values of </w:t>
      </w:r>
      <w:r w:rsidR="00071AAD">
        <w:rPr>
          <w:lang w:val="en-GB"/>
        </w:rPr>
        <w:t>the audit</w:t>
      </w:r>
      <w:r w:rsidR="001C3403">
        <w:rPr>
          <w:lang w:val="en-GB"/>
        </w:rPr>
        <w:t xml:space="preserve"> (2012)</w:t>
      </w:r>
      <w:r w:rsidR="00071AAD" w:rsidRPr="00071AAD">
        <w:rPr>
          <w:lang w:val="en-GB"/>
        </w:rPr>
        <w:t>.</w:t>
      </w:r>
    </w:p>
    <w:tbl>
      <w:tblPr>
        <w:tblStyle w:val="PlainTable21"/>
        <w:tblW w:w="0" w:type="auto"/>
        <w:tblInd w:w="4644" w:type="dxa"/>
        <w:tblLook w:val="04A0" w:firstRow="1" w:lastRow="0" w:firstColumn="1" w:lastColumn="0" w:noHBand="0" w:noVBand="1"/>
      </w:tblPr>
      <w:tblGrid>
        <w:gridCol w:w="683"/>
        <w:gridCol w:w="1585"/>
      </w:tblGrid>
      <w:tr w:rsidR="00071AAD" w:rsidTr="00071A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071AAD" w:rsidRPr="00071AAD" w:rsidRDefault="00071AAD" w:rsidP="00D91069">
            <w:pPr>
              <w:jc w:val="both"/>
              <w:rPr>
                <w:b w:val="0"/>
                <w:lang w:val="en-GB"/>
              </w:rPr>
            </w:pPr>
            <w:proofErr w:type="spellStart"/>
            <w:r w:rsidRPr="00071AAD">
              <w:rPr>
                <w:b w:val="0"/>
                <w:lang w:val="en-GB"/>
              </w:rPr>
              <w:t>E</w:t>
            </w:r>
            <w:r w:rsidRPr="00071AAD">
              <w:rPr>
                <w:b w:val="0"/>
                <w:vertAlign w:val="subscript"/>
                <w:lang w:val="en-GB"/>
              </w:rPr>
              <w:t>total</w:t>
            </w:r>
            <w:proofErr w:type="spellEnd"/>
          </w:p>
        </w:tc>
        <w:tc>
          <w:tcPr>
            <w:tcW w:w="1585" w:type="dxa"/>
          </w:tcPr>
          <w:p w:rsidR="00071AAD" w:rsidRPr="00071AAD" w:rsidRDefault="00071AAD" w:rsidP="00D91069">
            <w:pPr>
              <w:jc w:val="both"/>
              <w:cnfStyle w:val="100000000000" w:firstRow="1" w:lastRow="0" w:firstColumn="0" w:lastColumn="0" w:oddVBand="0" w:evenVBand="0" w:oddHBand="0" w:evenHBand="0" w:firstRowFirstColumn="0" w:firstRowLastColumn="0" w:lastRowFirstColumn="0" w:lastRowLastColumn="0"/>
              <w:rPr>
                <w:b w:val="0"/>
                <w:lang w:val="en-GB"/>
              </w:rPr>
            </w:pPr>
            <w:r w:rsidRPr="00071AAD">
              <w:rPr>
                <w:b w:val="0"/>
                <w:lang w:val="en-GB"/>
              </w:rPr>
              <w:t xml:space="preserve">15 188.67 </w:t>
            </w:r>
            <w:proofErr w:type="spellStart"/>
            <w:r w:rsidRPr="00071AAD">
              <w:rPr>
                <w:b w:val="0"/>
                <w:lang w:val="en-GB"/>
              </w:rPr>
              <w:t>MWh</w:t>
            </w:r>
            <w:proofErr w:type="spellEnd"/>
          </w:p>
        </w:tc>
      </w:tr>
      <w:tr w:rsidR="00071AAD" w:rsidTr="00071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071AAD" w:rsidRPr="00071AAD" w:rsidRDefault="00071AAD" w:rsidP="00D91069">
            <w:pPr>
              <w:jc w:val="both"/>
              <w:rPr>
                <w:b w:val="0"/>
                <w:lang w:val="en-GB"/>
              </w:rPr>
            </w:pPr>
            <w:r w:rsidRPr="00071AAD">
              <w:rPr>
                <w:b w:val="0"/>
                <w:lang w:val="en-GB"/>
              </w:rPr>
              <w:t>H</w:t>
            </w:r>
            <w:r w:rsidRPr="00071AAD">
              <w:rPr>
                <w:b w:val="0"/>
                <w:vertAlign w:val="subscript"/>
                <w:lang w:val="en-GB"/>
              </w:rPr>
              <w:t>CHP</w:t>
            </w:r>
          </w:p>
        </w:tc>
        <w:tc>
          <w:tcPr>
            <w:tcW w:w="1585" w:type="dxa"/>
          </w:tcPr>
          <w:p w:rsidR="00071AAD" w:rsidRDefault="00071AAD" w:rsidP="00D91069">
            <w:pPr>
              <w:jc w:val="both"/>
              <w:cnfStyle w:val="000000100000" w:firstRow="0" w:lastRow="0" w:firstColumn="0" w:lastColumn="0" w:oddVBand="0" w:evenVBand="0" w:oddHBand="1" w:evenHBand="0" w:firstRowFirstColumn="0" w:firstRowLastColumn="0" w:lastRowFirstColumn="0" w:lastRowLastColumn="0"/>
              <w:rPr>
                <w:lang w:val="en-GB"/>
              </w:rPr>
            </w:pPr>
            <w:r w:rsidRPr="00071AAD">
              <w:rPr>
                <w:lang w:val="en-GB"/>
              </w:rPr>
              <w:t xml:space="preserve">15 272.30 </w:t>
            </w:r>
            <w:proofErr w:type="spellStart"/>
            <w:r w:rsidRPr="00071AAD">
              <w:rPr>
                <w:lang w:val="en-GB"/>
              </w:rPr>
              <w:t>MWh</w:t>
            </w:r>
            <w:proofErr w:type="spellEnd"/>
          </w:p>
        </w:tc>
      </w:tr>
      <w:tr w:rsidR="00071AAD" w:rsidTr="00071AAD">
        <w:tc>
          <w:tcPr>
            <w:cnfStyle w:val="001000000000" w:firstRow="0" w:lastRow="0" w:firstColumn="1" w:lastColumn="0" w:oddVBand="0" w:evenVBand="0" w:oddHBand="0" w:evenHBand="0" w:firstRowFirstColumn="0" w:firstRowLastColumn="0" w:lastRowFirstColumn="0" w:lastRowLastColumn="0"/>
            <w:tcW w:w="683" w:type="dxa"/>
          </w:tcPr>
          <w:p w:rsidR="00071AAD" w:rsidRPr="00071AAD" w:rsidRDefault="00071AAD" w:rsidP="00D91069">
            <w:pPr>
              <w:jc w:val="both"/>
              <w:rPr>
                <w:b w:val="0"/>
                <w:lang w:val="en-GB"/>
              </w:rPr>
            </w:pPr>
            <w:proofErr w:type="spellStart"/>
            <w:r w:rsidRPr="00071AAD">
              <w:rPr>
                <w:b w:val="0"/>
                <w:lang w:val="en-GB"/>
              </w:rPr>
              <w:t>F</w:t>
            </w:r>
            <w:r w:rsidRPr="00503E1A">
              <w:rPr>
                <w:b w:val="0"/>
                <w:vertAlign w:val="subscript"/>
                <w:lang w:val="en-GB"/>
              </w:rPr>
              <w:t>total</w:t>
            </w:r>
            <w:proofErr w:type="spellEnd"/>
          </w:p>
        </w:tc>
        <w:tc>
          <w:tcPr>
            <w:tcW w:w="1585" w:type="dxa"/>
          </w:tcPr>
          <w:p w:rsidR="00071AAD" w:rsidRDefault="00071AAD" w:rsidP="00D91069">
            <w:pPr>
              <w:jc w:val="both"/>
              <w:cnfStyle w:val="000000000000" w:firstRow="0" w:lastRow="0" w:firstColumn="0" w:lastColumn="0" w:oddVBand="0" w:evenVBand="0" w:oddHBand="0" w:evenHBand="0" w:firstRowFirstColumn="0" w:firstRowLastColumn="0" w:lastRowFirstColumn="0" w:lastRowLastColumn="0"/>
              <w:rPr>
                <w:lang w:val="en-GB"/>
              </w:rPr>
            </w:pPr>
            <w:r w:rsidRPr="00071AAD">
              <w:rPr>
                <w:lang w:val="en-GB"/>
              </w:rPr>
              <w:t xml:space="preserve">41 919.71 </w:t>
            </w:r>
            <w:proofErr w:type="spellStart"/>
            <w:r w:rsidRPr="00071AAD">
              <w:rPr>
                <w:lang w:val="en-GB"/>
              </w:rPr>
              <w:t>MWh</w:t>
            </w:r>
            <w:proofErr w:type="spellEnd"/>
          </w:p>
        </w:tc>
      </w:tr>
      <w:tr w:rsidR="00071AAD" w:rsidTr="00071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071AAD" w:rsidRPr="00071AAD" w:rsidRDefault="00071AAD" w:rsidP="00D91069">
            <w:pPr>
              <w:jc w:val="both"/>
              <w:rPr>
                <w:b w:val="0"/>
                <w:lang w:val="en-GB"/>
              </w:rPr>
            </w:pPr>
            <w:proofErr w:type="spellStart"/>
            <w:r w:rsidRPr="00071AAD">
              <w:rPr>
                <w:b w:val="0"/>
                <w:lang w:val="en-GB"/>
              </w:rPr>
              <w:t>E</w:t>
            </w:r>
            <w:r w:rsidRPr="00503E1A">
              <w:rPr>
                <w:b w:val="0"/>
                <w:vertAlign w:val="subscript"/>
                <w:lang w:val="en-GB"/>
              </w:rPr>
              <w:t>η</w:t>
            </w:r>
            <w:proofErr w:type="spellEnd"/>
          </w:p>
        </w:tc>
        <w:tc>
          <w:tcPr>
            <w:tcW w:w="1585" w:type="dxa"/>
          </w:tcPr>
          <w:p w:rsidR="00071AAD" w:rsidRDefault="00071AAD" w:rsidP="00D91069">
            <w:pPr>
              <w:jc w:val="both"/>
              <w:cnfStyle w:val="000000100000" w:firstRow="0" w:lastRow="0" w:firstColumn="0" w:lastColumn="0" w:oddVBand="0" w:evenVBand="0" w:oddHBand="1" w:evenHBand="0" w:firstRowFirstColumn="0" w:firstRowLastColumn="0" w:lastRowFirstColumn="0" w:lastRowLastColumn="0"/>
              <w:rPr>
                <w:lang w:val="en-GB"/>
              </w:rPr>
            </w:pPr>
            <w:r w:rsidRPr="00071AAD">
              <w:rPr>
                <w:lang w:val="en-GB"/>
              </w:rPr>
              <w:t>36.2%</w:t>
            </w:r>
          </w:p>
        </w:tc>
      </w:tr>
      <w:tr w:rsidR="00071AAD" w:rsidTr="00071AAD">
        <w:tc>
          <w:tcPr>
            <w:cnfStyle w:val="001000000000" w:firstRow="0" w:lastRow="0" w:firstColumn="1" w:lastColumn="0" w:oddVBand="0" w:evenVBand="0" w:oddHBand="0" w:evenHBand="0" w:firstRowFirstColumn="0" w:firstRowLastColumn="0" w:lastRowFirstColumn="0" w:lastRowLastColumn="0"/>
            <w:tcW w:w="683" w:type="dxa"/>
          </w:tcPr>
          <w:p w:rsidR="00071AAD" w:rsidRPr="00071AAD" w:rsidRDefault="00071AAD" w:rsidP="00D91069">
            <w:pPr>
              <w:jc w:val="both"/>
              <w:rPr>
                <w:b w:val="0"/>
                <w:lang w:val="en-GB"/>
              </w:rPr>
            </w:pPr>
            <w:proofErr w:type="spellStart"/>
            <w:r w:rsidRPr="00071AAD">
              <w:rPr>
                <w:b w:val="0"/>
                <w:lang w:val="en-GB"/>
              </w:rPr>
              <w:t>H</w:t>
            </w:r>
            <w:r w:rsidRPr="00503E1A">
              <w:rPr>
                <w:b w:val="0"/>
                <w:vertAlign w:val="subscript"/>
                <w:lang w:val="en-GB"/>
              </w:rPr>
              <w:t>η</w:t>
            </w:r>
            <w:proofErr w:type="spellEnd"/>
          </w:p>
        </w:tc>
        <w:tc>
          <w:tcPr>
            <w:tcW w:w="1585" w:type="dxa"/>
          </w:tcPr>
          <w:p w:rsidR="00071AAD" w:rsidRDefault="00071AAD" w:rsidP="00D91069">
            <w:pPr>
              <w:jc w:val="both"/>
              <w:cnfStyle w:val="000000000000" w:firstRow="0" w:lastRow="0" w:firstColumn="0" w:lastColumn="0" w:oddVBand="0" w:evenVBand="0" w:oddHBand="0" w:evenHBand="0" w:firstRowFirstColumn="0" w:firstRowLastColumn="0" w:lastRowFirstColumn="0" w:lastRowLastColumn="0"/>
              <w:rPr>
                <w:lang w:val="en-GB"/>
              </w:rPr>
            </w:pPr>
            <w:r w:rsidRPr="00071AAD">
              <w:rPr>
                <w:lang w:val="en-GB"/>
              </w:rPr>
              <w:t>36.4%</w:t>
            </w:r>
          </w:p>
        </w:tc>
      </w:tr>
      <w:tr w:rsidR="00071AAD" w:rsidTr="00071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 w:type="dxa"/>
          </w:tcPr>
          <w:p w:rsidR="00071AAD" w:rsidRPr="00071AAD" w:rsidRDefault="00071AAD" w:rsidP="00D91069">
            <w:pPr>
              <w:jc w:val="both"/>
              <w:rPr>
                <w:b w:val="0"/>
                <w:lang w:val="en-GB"/>
              </w:rPr>
            </w:pPr>
            <w:proofErr w:type="spellStart"/>
            <w:r w:rsidRPr="00071AAD">
              <w:rPr>
                <w:b w:val="0"/>
                <w:lang w:val="en-GB"/>
              </w:rPr>
              <w:t>η</w:t>
            </w:r>
            <w:r w:rsidRPr="00071AAD">
              <w:rPr>
                <w:b w:val="0"/>
                <w:vertAlign w:val="subscript"/>
                <w:lang w:val="en-GB"/>
              </w:rPr>
              <w:t>global</w:t>
            </w:r>
            <w:proofErr w:type="spellEnd"/>
          </w:p>
        </w:tc>
        <w:tc>
          <w:tcPr>
            <w:tcW w:w="1585" w:type="dxa"/>
          </w:tcPr>
          <w:p w:rsidR="00071AAD" w:rsidRDefault="00071AAD" w:rsidP="00D91069">
            <w:pPr>
              <w:jc w:val="both"/>
              <w:cnfStyle w:val="000000100000" w:firstRow="0" w:lastRow="0" w:firstColumn="0" w:lastColumn="0" w:oddVBand="0" w:evenVBand="0" w:oddHBand="1" w:evenHBand="0" w:firstRowFirstColumn="0" w:firstRowLastColumn="0" w:lastRowFirstColumn="0" w:lastRowLastColumn="0"/>
              <w:rPr>
                <w:lang w:val="en-GB"/>
              </w:rPr>
            </w:pPr>
            <w:r w:rsidRPr="00071AAD">
              <w:rPr>
                <w:lang w:val="en-GB"/>
              </w:rPr>
              <w:t>72.6%</w:t>
            </w:r>
          </w:p>
        </w:tc>
      </w:tr>
    </w:tbl>
    <w:p w:rsidR="006726B3" w:rsidRDefault="006726B3" w:rsidP="00D91069">
      <w:pPr>
        <w:jc w:val="both"/>
        <w:rPr>
          <w:lang w:val="en-GB"/>
        </w:rPr>
      </w:pPr>
    </w:p>
    <w:p w:rsidR="001059DF" w:rsidRPr="00692F8E" w:rsidRDefault="008C20D0" w:rsidP="00692F8E">
      <w:pPr>
        <w:jc w:val="both"/>
        <w:rPr>
          <w:lang w:val="en-GB"/>
        </w:rPr>
      </w:pPr>
      <w:r w:rsidRPr="008C20D0">
        <w:rPr>
          <w:rFonts w:hint="eastAsia"/>
          <w:lang w:val="en-GB"/>
        </w:rPr>
        <w:t>In</w:t>
      </w:r>
      <w:r w:rsidRPr="008C20D0">
        <w:rPr>
          <w:lang w:val="en-GB"/>
        </w:rPr>
        <w:t xml:space="preserve"> this case, the cogeneration plant has an overall efficien</w:t>
      </w:r>
      <w:r w:rsidR="001A51D8">
        <w:rPr>
          <w:lang w:val="en-GB"/>
        </w:rPr>
        <w:t>cy 72.6% calculated on the survey of 2012</w:t>
      </w:r>
      <w:r w:rsidRPr="008C20D0">
        <w:rPr>
          <w:lang w:val="en-GB"/>
        </w:rPr>
        <w:t xml:space="preserve">. Thus, it is necessary to determine the ratio of C (electricity / heat) of the </w:t>
      </w:r>
      <w:r w:rsidR="00EB01B9">
        <w:rPr>
          <w:lang w:val="en-GB"/>
        </w:rPr>
        <w:t>installation, in order</w:t>
      </w:r>
      <w:r w:rsidR="00B0251D">
        <w:rPr>
          <w:lang w:val="en-GB"/>
        </w:rPr>
        <w:t xml:space="preserve"> to evaluate</w:t>
      </w:r>
      <w:r w:rsidRPr="008C20D0">
        <w:rPr>
          <w:lang w:val="en-GB"/>
        </w:rPr>
        <w:t xml:space="preserve"> the amount of electricity from cogeneration.</w:t>
      </w:r>
    </w:p>
    <w:p w:rsidR="001059DF" w:rsidRPr="001059DF" w:rsidRDefault="001059DF" w:rsidP="001059DF">
      <w:pPr>
        <w:jc w:val="both"/>
        <w:rPr>
          <w:rFonts w:eastAsia="Times New Roman"/>
          <w:lang w:val="en-GB"/>
        </w:rPr>
      </w:pPr>
      <w:r w:rsidRPr="001059DF">
        <w:rPr>
          <w:rFonts w:eastAsia="Times New Roman"/>
          <w:lang w:val="en-GB"/>
        </w:rPr>
        <w:t>Thus, to obtain an overall efficiency of at least 75%, maintaining the fixed electrical efficiency of 36.2%, the thermal efficiency must be 38.8%.</w:t>
      </w:r>
      <w:r w:rsidRPr="00824744">
        <w:rPr>
          <w:lang w:val="en-GB"/>
        </w:rPr>
        <w:t xml:space="preserve"> </w:t>
      </w:r>
      <w:r w:rsidRPr="001059DF">
        <w:rPr>
          <w:rFonts w:eastAsia="Times New Roman"/>
          <w:lang w:val="en-GB"/>
        </w:rPr>
        <w:t xml:space="preserve">On the basis of this thermal efficiency and for the same fuel consumption, the useful heat will be equal to 16 279.26 </w:t>
      </w:r>
      <w:proofErr w:type="spellStart"/>
      <w:r w:rsidRPr="001059DF">
        <w:rPr>
          <w:rFonts w:eastAsia="Times New Roman"/>
          <w:lang w:val="en-GB"/>
        </w:rPr>
        <w:t>MWh</w:t>
      </w:r>
      <w:proofErr w:type="spellEnd"/>
      <w:r w:rsidRPr="001059DF">
        <w:rPr>
          <w:rFonts w:eastAsia="Times New Roman"/>
          <w:lang w:val="en-GB"/>
        </w:rPr>
        <w:t>.</w:t>
      </w:r>
    </w:p>
    <w:p w:rsidR="001059DF" w:rsidRPr="001059DF" w:rsidRDefault="001059DF" w:rsidP="001059DF">
      <w:pPr>
        <w:jc w:val="both"/>
        <w:rPr>
          <w:rFonts w:eastAsia="Times New Roman"/>
          <w:lang w:val="en-GB"/>
        </w:rPr>
      </w:pPr>
      <w:r w:rsidRPr="001059DF">
        <w:rPr>
          <w:rFonts w:eastAsia="Times New Roman"/>
          <w:lang w:val="en-GB"/>
        </w:rPr>
        <w:t>It follows that:</w:t>
      </w:r>
    </w:p>
    <w:p w:rsidR="001059DF" w:rsidRPr="00146F94" w:rsidRDefault="00146F94" w:rsidP="001059DF">
      <w:pPr>
        <w:rPr>
          <w:rFonts w:eastAsia="Times New Roman"/>
          <w:lang w:val="en-GB"/>
        </w:rPr>
      </w:pPr>
      <m:oMathPara>
        <m:oMath>
          <m:r>
            <w:rPr>
              <w:rFonts w:ascii="Cambria Math" w:hAnsi="Cambria Math"/>
              <w:lang w:val="en-GB"/>
            </w:rPr>
            <m:t>C=0.93</m:t>
          </m:r>
        </m:oMath>
      </m:oMathPara>
    </w:p>
    <w:p w:rsidR="001059DF" w:rsidRPr="001059DF" w:rsidRDefault="00BE48D5" w:rsidP="001059DF">
      <w:pPr>
        <w:jc w:val="both"/>
        <w:rPr>
          <w:rFonts w:eastAsia="Times New Roman"/>
          <w:lang w:val="en-GB"/>
        </w:rPr>
      </w:pPr>
      <w:proofErr w:type="gramStart"/>
      <w:r>
        <w:rPr>
          <w:rFonts w:eastAsia="Times New Roman"/>
          <w:lang w:val="en-GB"/>
        </w:rPr>
        <w:t>a</w:t>
      </w:r>
      <w:r w:rsidR="001059DF" w:rsidRPr="001059DF">
        <w:rPr>
          <w:rFonts w:eastAsia="Times New Roman"/>
          <w:lang w:val="en-GB"/>
        </w:rPr>
        <w:t>nd</w:t>
      </w:r>
      <w:proofErr w:type="gramEnd"/>
      <w:r w:rsidR="001059DF" w:rsidRPr="001059DF">
        <w:rPr>
          <w:rFonts w:eastAsia="Times New Roman"/>
          <w:lang w:val="en-GB"/>
        </w:rPr>
        <w:t xml:space="preserve"> the electricity from cogeneration is:</w:t>
      </w:r>
    </w:p>
    <w:p w:rsidR="001059DF" w:rsidRPr="00146F94" w:rsidRDefault="00337B86" w:rsidP="001059DF">
      <w:pPr>
        <w:rPr>
          <w:rFonts w:eastAsia="Times New Roman"/>
        </w:rPr>
      </w:pPr>
      <m:oMathPara>
        <m:oMath>
          <m:sSub>
            <m:sSubPr>
              <m:ctrlPr>
                <w:rPr>
                  <w:rFonts w:ascii="Cambria Math" w:hAnsi="Cambria Math"/>
                  <w:i/>
                </w:rPr>
              </m:ctrlPr>
            </m:sSubPr>
            <m:e>
              <m:r>
                <w:rPr>
                  <w:rFonts w:ascii="Cambria Math" w:hAnsi="Cambria Math"/>
                </w:rPr>
                <m:t>E</m:t>
              </m:r>
            </m:e>
            <m:sub>
              <m:r>
                <w:rPr>
                  <w:rFonts w:ascii="Cambria Math" w:hAnsi="Cambria Math"/>
                </w:rPr>
                <m:t>CHP</m:t>
              </m:r>
            </m:sub>
          </m:sSub>
          <m:r>
            <w:rPr>
              <w:rFonts w:ascii="Cambria Math" w:hAnsi="Cambria Math"/>
            </w:rPr>
            <m:t>=(</m:t>
          </m:r>
          <m:f>
            <m:fPr>
              <m:ctrlPr>
                <w:rPr>
                  <w:rFonts w:ascii="Cambria Math" w:hAnsi="Cambria Math"/>
                  <w:i/>
                </w:rPr>
              </m:ctrlPr>
            </m:fPr>
            <m:num>
              <m:r>
                <w:rPr>
                  <w:rFonts w:ascii="Cambria Math" w:hAnsi="Cambria Math"/>
                </w:rPr>
                <m:t>36.4</m:t>
              </m:r>
            </m:num>
            <m:den>
              <m:r>
                <w:rPr>
                  <w:rFonts w:ascii="Cambria Math" w:hAnsi="Cambria Math"/>
                </w:rPr>
                <m:t>38.8</m:t>
              </m:r>
            </m:den>
          </m:f>
          <m:r>
            <w:rPr>
              <w:rFonts w:ascii="Cambria Math" w:hAnsi="Cambria Math"/>
            </w:rPr>
            <m:t>)×15 188.67=14 249.16 MWh</m:t>
          </m:r>
        </m:oMath>
      </m:oMathPara>
    </w:p>
    <w:p w:rsidR="00BE48D5" w:rsidRDefault="00BE48D5" w:rsidP="00BE48D5">
      <w:pPr>
        <w:jc w:val="both"/>
        <w:rPr>
          <w:rFonts w:eastAsia="Times New Roman"/>
          <w:lang w:val="en-GB"/>
        </w:rPr>
      </w:pPr>
    </w:p>
    <w:p w:rsidR="00BE48D5" w:rsidRPr="00BE48D5" w:rsidRDefault="00BE48D5" w:rsidP="00BE48D5">
      <w:pPr>
        <w:jc w:val="both"/>
        <w:rPr>
          <w:rFonts w:eastAsia="Times New Roman"/>
          <w:b/>
          <w:vertAlign w:val="subscript"/>
          <w:lang w:val="en-GB"/>
        </w:rPr>
      </w:pPr>
      <w:r w:rsidRPr="00BE48D5">
        <w:rPr>
          <w:rFonts w:eastAsia="Times New Roman"/>
          <w:b/>
          <w:lang w:val="en-GB"/>
        </w:rPr>
        <w:t xml:space="preserve">2.4 </w:t>
      </w:r>
      <w:r w:rsidR="00E17759">
        <w:rPr>
          <w:rFonts w:eastAsia="Times New Roman"/>
          <w:b/>
          <w:lang w:val="en-GB"/>
        </w:rPr>
        <w:t xml:space="preserve">  </w:t>
      </w:r>
      <w:r>
        <w:rPr>
          <w:rFonts w:eastAsia="Times New Roman"/>
          <w:b/>
          <w:lang w:val="en-GB"/>
        </w:rPr>
        <w:t xml:space="preserve"> </w:t>
      </w:r>
      <w:r w:rsidRPr="00BE48D5">
        <w:rPr>
          <w:rFonts w:eastAsia="Times New Roman"/>
          <w:b/>
          <w:lang w:val="en-GB"/>
        </w:rPr>
        <w:t>EMISSIONS of CO</w:t>
      </w:r>
      <w:r w:rsidRPr="00BE48D5">
        <w:rPr>
          <w:rFonts w:eastAsia="Times New Roman"/>
          <w:b/>
          <w:vertAlign w:val="subscript"/>
          <w:lang w:val="en-GB"/>
        </w:rPr>
        <w:t>2</w:t>
      </w:r>
    </w:p>
    <w:p w:rsidR="00BE48D5" w:rsidRPr="00BE48D5" w:rsidRDefault="00BE48D5" w:rsidP="00BE48D5">
      <w:pPr>
        <w:jc w:val="both"/>
        <w:rPr>
          <w:rFonts w:eastAsia="Times New Roman"/>
          <w:lang w:val="en-GB"/>
        </w:rPr>
      </w:pPr>
    </w:p>
    <w:p w:rsidR="00BE48D5" w:rsidRPr="00BE48D5" w:rsidRDefault="00341D70" w:rsidP="00BE48D5">
      <w:pPr>
        <w:jc w:val="both"/>
        <w:rPr>
          <w:rFonts w:eastAsia="Times New Roman"/>
          <w:lang w:val="en-GB"/>
        </w:rPr>
      </w:pPr>
      <w:r>
        <w:rPr>
          <w:rFonts w:eastAsia="Times New Roman"/>
          <w:lang w:val="en-GB"/>
        </w:rPr>
        <w:t>To carry out</w:t>
      </w:r>
      <w:r w:rsidR="00BE48D5" w:rsidRPr="00BE48D5">
        <w:rPr>
          <w:rFonts w:eastAsia="Times New Roman"/>
          <w:lang w:val="en-GB"/>
        </w:rPr>
        <w:t xml:space="preserve"> the calculation of CO</w:t>
      </w:r>
      <w:r w:rsidR="00BE48D5" w:rsidRPr="00BE48D5">
        <w:rPr>
          <w:rFonts w:eastAsia="Times New Roman"/>
          <w:vertAlign w:val="subscript"/>
          <w:lang w:val="en-GB"/>
        </w:rPr>
        <w:t>2</w:t>
      </w:r>
      <w:r w:rsidR="00BE48D5" w:rsidRPr="00BE48D5">
        <w:rPr>
          <w:rFonts w:eastAsia="Times New Roman"/>
          <w:lang w:val="en-GB"/>
        </w:rPr>
        <w:t xml:space="preserve"> emissions associated with the production of electricity in the installation, as well as the avoided emissions of CO</w:t>
      </w:r>
      <w:r w:rsidR="00BE48D5" w:rsidRPr="00BE48D5">
        <w:rPr>
          <w:rFonts w:eastAsia="Times New Roman"/>
          <w:vertAlign w:val="subscript"/>
          <w:lang w:val="en-GB"/>
        </w:rPr>
        <w:t>2</w:t>
      </w:r>
      <w:r w:rsidR="00BE48D5" w:rsidRPr="00BE48D5">
        <w:rPr>
          <w:rFonts w:eastAsia="Times New Roman"/>
          <w:lang w:val="en-GB"/>
        </w:rPr>
        <w:t xml:space="preserve">, </w:t>
      </w:r>
      <w:r w:rsidR="0089206C">
        <w:rPr>
          <w:rFonts w:eastAsia="Times New Roman"/>
          <w:lang w:val="en-GB"/>
        </w:rPr>
        <w:t xml:space="preserve">the </w:t>
      </w:r>
      <w:r w:rsidR="00BE48D5" w:rsidRPr="00BE48D5">
        <w:rPr>
          <w:rFonts w:eastAsia="Times New Roman"/>
          <w:lang w:val="en-GB"/>
        </w:rPr>
        <w:t>emission factors defined by the IPCC, (Intergovernmental Panel on Climate Change) were used [7]:</w:t>
      </w:r>
    </w:p>
    <w:p w:rsidR="00BE48D5" w:rsidRPr="00BE48D5" w:rsidRDefault="00BE48D5" w:rsidP="00BE48D5">
      <w:pPr>
        <w:rPr>
          <w:rFonts w:eastAsia="Times New Roman"/>
          <w:lang w:val="en-GB"/>
        </w:rPr>
      </w:pPr>
      <w:r w:rsidRPr="00BE48D5">
        <w:rPr>
          <w:rFonts w:eastAsia="Times New Roman"/>
          <w:lang w:val="en-GB"/>
        </w:rPr>
        <w:t>CO</w:t>
      </w:r>
      <w:r w:rsidRPr="00BE48D5">
        <w:rPr>
          <w:rFonts w:eastAsia="Times New Roman"/>
          <w:vertAlign w:val="subscript"/>
          <w:lang w:val="en-GB"/>
        </w:rPr>
        <w:t>2</w:t>
      </w:r>
      <w:r w:rsidRPr="00BE48D5">
        <w:rPr>
          <w:rFonts w:eastAsia="Times New Roman"/>
          <w:lang w:val="en-GB"/>
        </w:rPr>
        <w:t xml:space="preserve"> emissions for natural gas - 202 kg CO</w:t>
      </w:r>
      <w:r w:rsidRPr="00BE48D5">
        <w:rPr>
          <w:rFonts w:eastAsia="Times New Roman"/>
          <w:vertAlign w:val="subscript"/>
          <w:lang w:val="en-GB"/>
        </w:rPr>
        <w:t>2</w:t>
      </w:r>
      <w:r w:rsidRPr="00BE48D5">
        <w:rPr>
          <w:rFonts w:eastAsia="Times New Roman"/>
          <w:lang w:val="en-GB"/>
        </w:rPr>
        <w:t>/</w:t>
      </w:r>
      <w:proofErr w:type="spellStart"/>
      <w:r w:rsidRPr="00BE48D5">
        <w:rPr>
          <w:rFonts w:eastAsia="Times New Roman"/>
          <w:lang w:val="en-GB"/>
        </w:rPr>
        <w:t>MWh</w:t>
      </w:r>
      <w:proofErr w:type="spellEnd"/>
    </w:p>
    <w:p w:rsidR="00BE48D5" w:rsidRPr="00BE48D5" w:rsidRDefault="00BE48D5" w:rsidP="00BE48D5">
      <w:pPr>
        <w:jc w:val="both"/>
        <w:rPr>
          <w:rFonts w:eastAsia="Times New Roman"/>
          <w:lang w:val="en-GB"/>
        </w:rPr>
      </w:pPr>
      <w:proofErr w:type="gramStart"/>
      <w:r w:rsidRPr="00BE48D5">
        <w:rPr>
          <w:rFonts w:eastAsia="Times New Roman"/>
          <w:lang w:val="en-GB"/>
        </w:rPr>
        <w:t>being</w:t>
      </w:r>
      <w:proofErr w:type="gramEnd"/>
      <w:r w:rsidRPr="00BE48D5">
        <w:rPr>
          <w:rFonts w:eastAsia="Times New Roman"/>
          <w:lang w:val="en-GB"/>
        </w:rPr>
        <w:t xml:space="preserve"> necessary first</w:t>
      </w:r>
      <w:r w:rsidRPr="0061541B">
        <w:rPr>
          <w:lang w:val="en-GB"/>
        </w:rPr>
        <w:t xml:space="preserve"> </w:t>
      </w:r>
      <w:r w:rsidRPr="00BE48D5">
        <w:rPr>
          <w:rFonts w:eastAsia="Times New Roman"/>
          <w:lang w:val="en-GB"/>
        </w:rPr>
        <w:t>to calculate the fuel consumption of the cogeneration process, not associated with the production of electricity:</w:t>
      </w:r>
    </w:p>
    <w:p w:rsidR="00BE48D5" w:rsidRPr="00146F94" w:rsidRDefault="00337B86" w:rsidP="00BE48D5">
      <w:pPr>
        <w:rPr>
          <w:rFonts w:eastAsia="Times New Roman"/>
          <w:lang w:val="en-GB"/>
        </w:rPr>
      </w:pPr>
      <m:oMathPara>
        <m:oMath>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CHP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total</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nCHP</m:t>
              </m:r>
            </m:sub>
          </m:sSub>
        </m:oMath>
      </m:oMathPara>
    </w:p>
    <w:p w:rsidR="00BE48D5" w:rsidRPr="00BE48D5" w:rsidRDefault="00BE48D5" w:rsidP="00BE48D5">
      <w:pPr>
        <w:tabs>
          <w:tab w:val="left" w:pos="1365"/>
        </w:tabs>
        <w:jc w:val="both"/>
        <w:rPr>
          <w:rFonts w:eastAsia="Times New Roman"/>
          <w:lang w:val="en-GB"/>
        </w:rPr>
      </w:pPr>
      <w:proofErr w:type="gramStart"/>
      <w:r w:rsidRPr="00BE48D5">
        <w:rPr>
          <w:rFonts w:eastAsia="Times New Roman"/>
          <w:lang w:val="en-GB"/>
        </w:rPr>
        <w:t>where</w:t>
      </w:r>
      <w:proofErr w:type="gramEnd"/>
      <w:r w:rsidRPr="00BE48D5">
        <w:rPr>
          <w:rFonts w:eastAsia="Times New Roman"/>
          <w:lang w:val="en-GB"/>
        </w:rPr>
        <w:t>:</w:t>
      </w:r>
    </w:p>
    <w:p w:rsidR="00BE48D5" w:rsidRPr="00146F94" w:rsidRDefault="00337B86" w:rsidP="00BE48D5">
      <w:pPr>
        <w:tabs>
          <w:tab w:val="left" w:pos="1365"/>
        </w:tabs>
        <w:rPr>
          <w:rFonts w:eastAsia="Times New Roman"/>
          <w:lang w:val="en-GB"/>
        </w:rPr>
      </w:pPr>
      <m:oMathPara>
        <m:oMath>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nCHP</m:t>
              </m:r>
            </m:sub>
          </m:sSub>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total</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CHP</m:t>
                  </m:r>
                </m:sub>
              </m:sSub>
            </m:num>
            <m:den>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total</m:t>
                      </m:r>
                    </m:sub>
                  </m:sSub>
                  <m:r>
                    <w:rPr>
                      <w:rFonts w:ascii="Cambria Math" w:hAnsi="Cambria Math"/>
                      <w:lang w:val="en-GB"/>
                    </w:rPr>
                    <m:t xml:space="preserve">+β × </m:t>
                  </m:r>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CHP</m:t>
                      </m:r>
                    </m:sub>
                  </m:sSub>
                </m:num>
                <m:den>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total</m:t>
                      </m:r>
                    </m:sub>
                  </m:sSub>
                </m:den>
              </m:f>
            </m:den>
          </m:f>
          <m:r>
            <w:rPr>
              <w:rFonts w:ascii="Cambria Math" w:hAnsi="Cambria Math"/>
              <w:lang w:val="en-GB"/>
            </w:rPr>
            <m:t xml:space="preserve">= </m:t>
          </m:r>
          <m:f>
            <m:fPr>
              <m:ctrlPr>
                <w:rPr>
                  <w:rFonts w:ascii="Cambria Math" w:hAnsi="Cambria Math"/>
                  <w:i/>
                  <w:lang w:val="en-GB"/>
                </w:rPr>
              </m:ctrlPr>
            </m:fPr>
            <m:num>
              <m:r>
                <w:rPr>
                  <w:rFonts w:ascii="Cambria Math" w:hAnsi="Cambria Math"/>
                  <w:lang w:val="en-GB"/>
                </w:rPr>
                <m:t>15 188.67-14 249.16</m:t>
              </m:r>
            </m:num>
            <m:den>
              <m:r>
                <w:rPr>
                  <w:rFonts w:ascii="Cambria Math" w:hAnsi="Cambria Math"/>
                  <w:lang w:val="en-GB"/>
                </w:rPr>
                <m:t>15 188.67/41 9197171</m:t>
              </m:r>
            </m:den>
          </m:f>
          <m:r>
            <w:rPr>
              <w:rFonts w:ascii="Cambria Math" w:hAnsi="Cambria Math"/>
              <w:lang w:val="en-GB"/>
            </w:rPr>
            <m:t>=2 593 MWh</m:t>
          </m:r>
        </m:oMath>
      </m:oMathPara>
    </w:p>
    <w:p w:rsidR="00BE48D5" w:rsidRPr="00BE48D5" w:rsidRDefault="00972E55" w:rsidP="00BE48D5">
      <w:pPr>
        <w:tabs>
          <w:tab w:val="left" w:pos="1365"/>
        </w:tabs>
        <w:jc w:val="both"/>
        <w:rPr>
          <w:rFonts w:eastAsia="Times New Roman"/>
          <w:lang w:val="en-GB"/>
        </w:rPr>
      </w:pPr>
      <w:r>
        <w:rPr>
          <w:rFonts w:eastAsia="Times New Roman"/>
          <w:lang w:val="en-GB"/>
        </w:rPr>
        <w:t>So, for the installation</w:t>
      </w:r>
      <w:r w:rsidR="00BE48D5" w:rsidRPr="00BE48D5">
        <w:rPr>
          <w:rFonts w:eastAsia="Times New Roman"/>
          <w:lang w:val="en-GB"/>
        </w:rPr>
        <w:t xml:space="preserve"> it was calculated a value of F</w:t>
      </w:r>
      <w:r w:rsidR="00BE48D5" w:rsidRPr="00972E55">
        <w:rPr>
          <w:rFonts w:eastAsia="Times New Roman"/>
          <w:vertAlign w:val="subscript"/>
          <w:lang w:val="en-GB"/>
        </w:rPr>
        <w:t>CHP</w:t>
      </w:r>
      <w:r w:rsidR="00BE48D5" w:rsidRPr="00BE48D5">
        <w:rPr>
          <w:rFonts w:eastAsia="Times New Roman"/>
          <w:lang w:val="en-GB"/>
        </w:rPr>
        <w:t xml:space="preserve"> </w:t>
      </w:r>
      <w:r>
        <w:rPr>
          <w:rFonts w:eastAsia="Times New Roman"/>
          <w:lang w:val="en-GB"/>
        </w:rPr>
        <w:t xml:space="preserve">= </w:t>
      </w:r>
      <w:r w:rsidR="00BE48D5" w:rsidRPr="00BE48D5">
        <w:rPr>
          <w:rFonts w:eastAsia="Times New Roman"/>
          <w:lang w:val="en-GB"/>
        </w:rPr>
        <w:t xml:space="preserve">39 326.7 </w:t>
      </w:r>
      <w:proofErr w:type="spellStart"/>
      <w:r w:rsidR="00BE48D5" w:rsidRPr="00BE48D5">
        <w:rPr>
          <w:rFonts w:eastAsia="Times New Roman"/>
          <w:lang w:val="en-GB"/>
        </w:rPr>
        <w:t>MWh</w:t>
      </w:r>
      <w:proofErr w:type="spellEnd"/>
      <w:r w:rsidR="00BE48D5" w:rsidRPr="00BE48D5">
        <w:rPr>
          <w:rFonts w:eastAsia="Times New Roman"/>
          <w:lang w:val="en-GB"/>
        </w:rPr>
        <w:t xml:space="preserve"> / year.</w:t>
      </w:r>
      <w:r w:rsidR="00BE48D5" w:rsidRPr="00BE48D5">
        <w:rPr>
          <w:rFonts w:eastAsia="Times New Roman"/>
          <w:lang w:val="en-GB"/>
        </w:rPr>
        <w:tab/>
      </w:r>
    </w:p>
    <w:p w:rsidR="00BE48D5" w:rsidRPr="00BE48D5" w:rsidRDefault="00BE48D5" w:rsidP="00BE48D5">
      <w:pPr>
        <w:jc w:val="both"/>
        <w:rPr>
          <w:rFonts w:eastAsia="Times New Roman"/>
          <w:lang w:val="en-GB"/>
        </w:rPr>
      </w:pPr>
      <w:r w:rsidRPr="00BE48D5">
        <w:rPr>
          <w:rFonts w:eastAsia="Times New Roman"/>
          <w:lang w:val="en-GB"/>
        </w:rPr>
        <w:t>The CO</w:t>
      </w:r>
      <w:r w:rsidRPr="00BE48D5">
        <w:rPr>
          <w:rFonts w:eastAsia="Times New Roman"/>
          <w:vertAlign w:val="subscript"/>
          <w:lang w:val="en-GB"/>
        </w:rPr>
        <w:t>2</w:t>
      </w:r>
      <w:r w:rsidRPr="00BE48D5">
        <w:rPr>
          <w:rFonts w:eastAsia="Times New Roman"/>
          <w:lang w:val="en-GB"/>
        </w:rPr>
        <w:t xml:space="preserve"> emissions associated with the production of electricity in the process (fuel: natural gas) is obtained using the following the formula of the EIGO (Entity Issuer Guarantees of Origin) manual:</w:t>
      </w:r>
    </w:p>
    <w:p w:rsidR="00BE48D5" w:rsidRPr="00146F94" w:rsidRDefault="00337B86" w:rsidP="00BE48D5">
      <m:oMathPara>
        <m:oMath>
          <m:sSub>
            <m:sSubPr>
              <m:ctrlPr>
                <w:rPr>
                  <w:rFonts w:ascii="Cambria Math" w:hAnsi="Cambria Math"/>
                  <w:i/>
                  <w:lang w:val="en-GB"/>
                </w:rPr>
              </m:ctrlPr>
            </m:sSubPr>
            <m:e>
              <m:r>
                <w:rPr>
                  <w:rFonts w:ascii="Cambria Math" w:hAnsi="Cambria Math"/>
                  <w:lang w:val="en-GB"/>
                </w:rPr>
                <m:t>(E.CO</m:t>
              </m:r>
              <m:r>
                <w:rPr>
                  <w:rFonts w:ascii="Cambria Math" w:hAnsi="Cambria Math"/>
                  <w:sz w:val="18"/>
                  <w:lang w:val="en-GB"/>
                </w:rPr>
                <m:t>2</m:t>
              </m:r>
              <m:r>
                <w:rPr>
                  <w:rFonts w:ascii="Cambria Math" w:hAnsi="Cambria Math"/>
                  <w:lang w:val="en-GB"/>
                </w:rPr>
                <m:t>)</m:t>
              </m:r>
            </m:e>
            <m:sub>
              <m:r>
                <w:rPr>
                  <w:rFonts w:ascii="Cambria Math" w:hAnsi="Cambria Math"/>
                  <w:lang w:val="en-GB"/>
                </w:rPr>
                <m:t>CHPi</m:t>
              </m:r>
            </m:sub>
          </m:sSub>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CHP</m:t>
                  </m:r>
                </m:sub>
              </m:sSub>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CHP</m:t>
                      </m:r>
                    </m:sub>
                  </m:sSub>
                </m:num>
                <m:den>
                  <m:sSub>
                    <m:sSubPr>
                      <m:ctrlPr>
                        <w:rPr>
                          <w:rFonts w:ascii="Cambria Math" w:hAnsi="Cambria Math"/>
                          <w:i/>
                          <w:lang w:val="en-GB"/>
                        </w:rPr>
                      </m:ctrlPr>
                    </m:sSubPr>
                    <m:e>
                      <m:r>
                        <w:rPr>
                          <w:rFonts w:ascii="Cambria Math" w:hAnsi="Cambria Math"/>
                          <w:lang w:val="en-GB"/>
                        </w:rPr>
                        <m:t>RefH</m:t>
                      </m:r>
                    </m:e>
                    <m:sub>
                      <m:r>
                        <w:rPr>
                          <w:rFonts w:ascii="Cambria Math" w:hAnsi="Cambria Math"/>
                          <w:lang w:val="en-GB"/>
                        </w:rPr>
                        <m:t>η</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(E.CO2)</m:t>
                  </m:r>
                </m:e>
                <m:sub>
                  <m:r>
                    <w:rPr>
                      <w:rFonts w:ascii="Cambria Math" w:hAnsi="Cambria Math"/>
                      <w:lang w:val="en-GB"/>
                    </w:rPr>
                    <m:t>i</m:t>
                  </m:r>
                </m:sub>
              </m:sSub>
            </m:num>
            <m:den>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CHP</m:t>
                  </m:r>
                </m:sub>
              </m:sSub>
            </m:den>
          </m:f>
        </m:oMath>
      </m:oMathPara>
    </w:p>
    <w:p w:rsidR="00BE48D5" w:rsidRDefault="00BE48D5" w:rsidP="00BE48D5"/>
    <w:p w:rsidR="00BE48D5" w:rsidRPr="00146F94" w:rsidRDefault="00337B86" w:rsidP="00BE48D5">
      <m:oMathPara>
        <m:oMath>
          <m:sSub>
            <m:sSubPr>
              <m:ctrlPr>
                <w:rPr>
                  <w:rFonts w:ascii="Cambria Math" w:hAnsi="Cambria Math"/>
                  <w:i/>
                  <w:lang w:val="en-GB"/>
                </w:rPr>
              </m:ctrlPr>
            </m:sSubPr>
            <m:e>
              <m:r>
                <w:rPr>
                  <w:rFonts w:ascii="Cambria Math" w:hAnsi="Cambria Math"/>
                  <w:lang w:val="en-GB"/>
                </w:rPr>
                <m:t>(E.CO</m:t>
              </m:r>
              <m:r>
                <w:rPr>
                  <w:rFonts w:ascii="Cambria Math" w:hAnsi="Cambria Math"/>
                  <w:sz w:val="18"/>
                  <w:lang w:val="en-GB"/>
                </w:rPr>
                <m:t>2</m:t>
              </m:r>
              <m:r>
                <w:rPr>
                  <w:rFonts w:ascii="Cambria Math" w:hAnsi="Cambria Math"/>
                  <w:lang w:val="en-GB"/>
                </w:rPr>
                <m:t>)</m:t>
              </m:r>
            </m:e>
            <m:sub>
              <m:r>
                <w:rPr>
                  <w:rFonts w:ascii="Cambria Math" w:hAnsi="Cambria Math"/>
                  <w:lang w:val="en-GB"/>
                </w:rPr>
                <m:t>CHPi</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(39326.7-</m:t>
              </m:r>
              <m:f>
                <m:fPr>
                  <m:ctrlPr>
                    <w:rPr>
                      <w:rFonts w:ascii="Cambria Math" w:hAnsi="Cambria Math"/>
                      <w:i/>
                      <w:lang w:val="en-GB"/>
                    </w:rPr>
                  </m:ctrlPr>
                </m:fPr>
                <m:num>
                  <m:r>
                    <w:rPr>
                      <w:rFonts w:ascii="Cambria Math" w:hAnsi="Cambria Math"/>
                      <w:lang w:val="en-GB"/>
                    </w:rPr>
                    <m:t>15272.30</m:t>
                  </m:r>
                </m:num>
                <m:den>
                  <m:r>
                    <w:rPr>
                      <w:rFonts w:ascii="Cambria Math" w:hAnsi="Cambria Math"/>
                      <w:lang w:val="en-GB"/>
                    </w:rPr>
                    <m:t>0.9</m:t>
                  </m:r>
                </m:den>
              </m:f>
              <m:r>
                <w:rPr>
                  <w:rFonts w:ascii="Cambria Math" w:hAnsi="Cambria Math"/>
                  <w:lang w:val="en-GB"/>
                </w:rPr>
                <m:t xml:space="preserve">)×202 </m:t>
              </m:r>
            </m:num>
            <m:den>
              <m:r>
                <w:rPr>
                  <w:rFonts w:ascii="Cambria Math" w:hAnsi="Cambria Math"/>
                  <w:lang w:val="en-GB"/>
                </w:rPr>
                <m:t>14249.16</m:t>
              </m:r>
            </m:den>
          </m:f>
          <m:r>
            <w:rPr>
              <w:rFonts w:ascii="Cambria Math" w:hAnsi="Cambria Math"/>
              <w:lang w:val="en-GB"/>
            </w:rPr>
            <m:t>=316.95 kg/MWh</m:t>
          </m:r>
        </m:oMath>
      </m:oMathPara>
    </w:p>
    <w:p w:rsidR="00BE48D5" w:rsidRPr="00BE48D5" w:rsidRDefault="00BE48D5" w:rsidP="00BE48D5">
      <w:pPr>
        <w:jc w:val="both"/>
        <w:rPr>
          <w:rFonts w:eastAsia="Times New Roman"/>
          <w:lang w:val="en-GB"/>
        </w:rPr>
      </w:pPr>
    </w:p>
    <w:p w:rsidR="00BE48D5" w:rsidRPr="00BE48D5" w:rsidRDefault="00BE48D5" w:rsidP="00BE48D5">
      <w:pPr>
        <w:jc w:val="both"/>
        <w:rPr>
          <w:rFonts w:eastAsia="Times New Roman"/>
          <w:lang w:val="en-GB"/>
        </w:rPr>
      </w:pPr>
      <w:r w:rsidRPr="00BE48D5">
        <w:rPr>
          <w:rFonts w:eastAsia="Times New Roman"/>
          <w:lang w:val="en-GB"/>
        </w:rPr>
        <w:t>The avoided CO</w:t>
      </w:r>
      <w:r w:rsidRPr="00BE48D5">
        <w:rPr>
          <w:rFonts w:eastAsia="Times New Roman"/>
          <w:vertAlign w:val="subscript"/>
          <w:lang w:val="en-GB"/>
        </w:rPr>
        <w:t xml:space="preserve">2 </w:t>
      </w:r>
      <w:r w:rsidRPr="00BE48D5">
        <w:rPr>
          <w:rFonts w:eastAsia="Times New Roman"/>
          <w:lang w:val="en-GB"/>
        </w:rPr>
        <w:t xml:space="preserve">emissions per </w:t>
      </w:r>
      <w:proofErr w:type="spellStart"/>
      <w:r w:rsidR="00972E55">
        <w:rPr>
          <w:rFonts w:eastAsia="Times New Roman"/>
          <w:lang w:val="en-GB"/>
        </w:rPr>
        <w:t>MWh</w:t>
      </w:r>
      <w:proofErr w:type="spellEnd"/>
      <w:r w:rsidR="00972E55">
        <w:rPr>
          <w:rFonts w:eastAsia="Times New Roman"/>
          <w:lang w:val="en-GB"/>
        </w:rPr>
        <w:t xml:space="preserve"> of electricity produced in the</w:t>
      </w:r>
      <w:r w:rsidRPr="00BE48D5">
        <w:rPr>
          <w:rFonts w:eastAsia="Times New Roman"/>
          <w:lang w:val="en-GB"/>
        </w:rPr>
        <w:t xml:space="preserve"> cogeneration process when compared with separate heat and electricity production are obtained using the formula of the </w:t>
      </w:r>
      <w:r w:rsidRPr="001340BE">
        <w:rPr>
          <w:lang w:val="en-GB"/>
        </w:rPr>
        <w:t>EIGO</w:t>
      </w:r>
      <w:r w:rsidRPr="00BE48D5">
        <w:rPr>
          <w:rFonts w:eastAsia="Times New Roman"/>
          <w:lang w:val="en-GB"/>
        </w:rPr>
        <w:t xml:space="preserve"> manual:</w:t>
      </w:r>
    </w:p>
    <w:p w:rsidR="001059DF" w:rsidRPr="00351B12" w:rsidRDefault="00337B86" w:rsidP="00351B12">
      <w:pPr>
        <w:rPr>
          <w:rFonts w:eastAsia="Times New Roman"/>
          <w:lang w:val="en-GB"/>
        </w:rPr>
      </w:pPr>
      <m:oMathPara>
        <m:oMath>
          <m:sSub>
            <m:sSubPr>
              <m:ctrlPr>
                <w:rPr>
                  <w:rFonts w:ascii="Cambria Math" w:hAnsi="Cambria Math"/>
                  <w:i/>
                  <w:lang w:val="en-GB"/>
                </w:rPr>
              </m:ctrlPr>
            </m:sSubPr>
            <m:e>
              <m:r>
                <w:rPr>
                  <w:rFonts w:ascii="Cambria Math" w:hAnsi="Cambria Math"/>
                  <w:lang w:val="en-GB"/>
                </w:rPr>
                <m:t>(E.E.CO2)</m:t>
              </m:r>
            </m:e>
            <m:sub>
              <m:r>
                <w:rPr>
                  <w:rFonts w:ascii="Cambria Math" w:hAnsi="Cambria Math"/>
                  <w:lang w:val="en-GB"/>
                </w:rPr>
                <m:t>i</m:t>
              </m:r>
            </m:sub>
          </m:sSub>
          <m:r>
            <w:rPr>
              <w:rFonts w:ascii="Cambria Math" w:hAnsi="Cambria Math"/>
              <w:lang w:val="en-GB"/>
            </w:rPr>
            <m:t xml:space="preserve">= </m:t>
          </m:r>
          <m:f>
            <m:fPr>
              <m:ctrlPr>
                <w:rPr>
                  <w:rFonts w:ascii="Cambria Math" w:hAnsi="Cambria Math"/>
                  <w:i/>
                  <w:lang w:val="en-GB"/>
                </w:rPr>
              </m:ctrlPr>
            </m:fPr>
            <m:num>
              <m:r>
                <w:rPr>
                  <w:rFonts w:ascii="Cambria Math" w:hAnsi="Cambria Math"/>
                  <w:lang w:val="en-GB"/>
                </w:rPr>
                <m:t>PEP</m:t>
              </m:r>
            </m:num>
            <m:den>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CHP</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(E.CO2)</m:t>
              </m:r>
            </m:e>
            <m:sub>
              <m:r>
                <w:rPr>
                  <w:rFonts w:ascii="Cambria Math" w:hAnsi="Cambria Math"/>
                  <w:lang w:val="en-GB"/>
                </w:rPr>
                <m:t>i</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5662</m:t>
              </m:r>
            </m:num>
            <m:den>
              <m:r>
                <w:rPr>
                  <w:rFonts w:ascii="Cambria Math" w:hAnsi="Cambria Math"/>
                  <w:lang w:val="en-GB"/>
                </w:rPr>
                <m:t>14249.16</m:t>
              </m:r>
            </m:den>
          </m:f>
          <m:r>
            <w:rPr>
              <w:rFonts w:ascii="Cambria Math" w:hAnsi="Cambria Math"/>
              <w:lang w:val="en-GB"/>
            </w:rPr>
            <m:t>×202=80.27 kg/MWh</m:t>
          </m:r>
        </m:oMath>
      </m:oMathPara>
    </w:p>
    <w:p w:rsidR="00ED13D6" w:rsidRDefault="00E17759" w:rsidP="006B426A">
      <w:pPr>
        <w:pStyle w:val="Clima-heading"/>
        <w:numPr>
          <w:ilvl w:val="0"/>
          <w:numId w:val="43"/>
        </w:numPr>
      </w:pPr>
      <w:r>
        <w:t>ECONOMIC ANALYSIS</w:t>
      </w:r>
      <w:r w:rsidR="00424BEB">
        <w:t xml:space="preserve"> of REPLACEMENT of an OLD CHP by a NEW ONE</w:t>
      </w:r>
    </w:p>
    <w:p w:rsidR="001E6762" w:rsidRDefault="001E6762" w:rsidP="001E6762">
      <w:pPr>
        <w:pStyle w:val="Clima-text"/>
        <w:ind w:firstLine="0"/>
      </w:pPr>
      <w:r>
        <w:t>The economic risk associated with the investment project in a cogeneration plant is the possibility of being able to check if the results of operation are not in accordance with the originally planned in the study of economic and technical feasibility.</w:t>
      </w:r>
      <w:r w:rsidR="00827D8A" w:rsidRPr="00827D8A">
        <w:t xml:space="preserve"> For that, an old cogeneration system</w:t>
      </w:r>
      <w:r w:rsidR="00337B86">
        <w:t xml:space="preserve"> was analyzed</w:t>
      </w:r>
      <w:r w:rsidR="00767BB8">
        <w:t>.</w:t>
      </w:r>
      <w:r w:rsidR="00827D8A" w:rsidRPr="00827D8A">
        <w:t xml:space="preserve"> (18 years</w:t>
      </w:r>
      <w:r w:rsidR="00337B86">
        <w:t xml:space="preserve"> old, at the end of its useful life), in the tourist sector, that is</w:t>
      </w:r>
      <w:r w:rsidR="00827D8A" w:rsidRPr="00827D8A">
        <w:t xml:space="preserve"> about to be replaced by a new one.  </w:t>
      </w:r>
    </w:p>
    <w:p w:rsidR="001E6762" w:rsidRDefault="001E6762" w:rsidP="001E6762">
      <w:pPr>
        <w:pStyle w:val="Clima-text"/>
        <w:ind w:firstLine="0"/>
      </w:pPr>
      <w:r>
        <w:t>The selling price of electrical energy to the grid, the cost of fuel and the actual investment made are relevant factors to the financial sustainability of the project.</w:t>
      </w:r>
    </w:p>
    <w:p w:rsidR="001E6762" w:rsidRDefault="001E6762" w:rsidP="001E6762">
      <w:pPr>
        <w:pStyle w:val="Clima-text"/>
        <w:ind w:firstLine="0"/>
      </w:pPr>
      <w:r>
        <w:t xml:space="preserve">The selling price of electrical energy, ruled by the reference tariff published periodically by the government, ends up by being indexed to the value of light </w:t>
      </w:r>
      <w:proofErr w:type="spellStart"/>
      <w:r>
        <w:t>arabian</w:t>
      </w:r>
      <w:proofErr w:type="spellEnd"/>
      <w:r>
        <w:t xml:space="preserve"> breakeven, while the cost of natural gas is also indexed to the value of </w:t>
      </w:r>
      <w:proofErr w:type="spellStart"/>
      <w:r>
        <w:t>arabian</w:t>
      </w:r>
      <w:proofErr w:type="spellEnd"/>
      <w:r>
        <w:t xml:space="preserve"> light breakeven or value of Brent (as supplier). </w:t>
      </w:r>
    </w:p>
    <w:p w:rsidR="00004E0F" w:rsidRDefault="001E6762" w:rsidP="001E6762">
      <w:pPr>
        <w:pStyle w:val="Clima-text"/>
        <w:ind w:firstLine="0"/>
      </w:pPr>
      <w:r>
        <w:t>Given the importance of the three factors mentioned above (selling price of electricity, fuel cost and investment), it was elaborated a sensitivity analysis aiming to determine the influence of the variation of these three factors may have on the major indicators that measure the profitability of project IRR (Internal Rate of Return), NPV (Net Present Value) and Payback.</w:t>
      </w:r>
      <w:r w:rsidR="00424BEB">
        <w:t xml:space="preserve"> </w:t>
      </w:r>
      <w:r>
        <w:t xml:space="preserve">Tables 2 to 4 presents the </w:t>
      </w:r>
      <w:r>
        <w:lastRenderedPageBreak/>
        <w:t>changes made to the actual feasibility study, originated by the variation of 10 percentage points of production factors (electricity price, fuel cost) and investment relative to the baseline scenario.</w:t>
      </w:r>
    </w:p>
    <w:p w:rsidR="00617F26" w:rsidRDefault="00617F26" w:rsidP="001E6762">
      <w:pPr>
        <w:pStyle w:val="Clima-text"/>
        <w:ind w:firstLine="0"/>
      </w:pPr>
      <w:r>
        <w:t>Following the mentioned</w:t>
      </w:r>
      <w:r w:rsidRPr="00617F26">
        <w:t xml:space="preserve"> tables, Table 5 shows the variations of economic indicators on the basis of factors of production, compared with their initial values (case 0%).</w:t>
      </w:r>
    </w:p>
    <w:p w:rsidR="00617F26" w:rsidRDefault="00617F26" w:rsidP="0065415C">
      <w:pPr>
        <w:pStyle w:val="Clima-text"/>
        <w:ind w:firstLine="0"/>
      </w:pPr>
    </w:p>
    <w:p w:rsidR="001E6762" w:rsidRDefault="001E6762" w:rsidP="001E6762">
      <w:pPr>
        <w:pStyle w:val="Clima-text"/>
        <w:ind w:firstLine="0"/>
        <w:jc w:val="center"/>
      </w:pPr>
      <w:r>
        <w:t>Table 2 - Variation of indicators due to the selling price of electric energy.</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2266"/>
        <w:gridCol w:w="966"/>
        <w:gridCol w:w="933"/>
        <w:gridCol w:w="1588"/>
      </w:tblGrid>
      <w:tr w:rsidR="00293D60" w:rsidTr="00293D60">
        <w:trPr>
          <w:jc w:val="center"/>
        </w:trPr>
        <w:tc>
          <w:tcPr>
            <w:tcW w:w="0" w:type="auto"/>
            <w:tcBorders>
              <w:bottom w:val="single" w:sz="4" w:space="0" w:color="7F7F7F"/>
            </w:tcBorders>
            <w:shd w:val="clear" w:color="auto" w:fill="auto"/>
          </w:tcPr>
          <w:p w:rsidR="001E6762" w:rsidRPr="00293D60" w:rsidRDefault="001E6762" w:rsidP="00293D60">
            <w:pPr>
              <w:rPr>
                <w:b/>
                <w:bCs/>
              </w:rPr>
            </w:pPr>
            <w:r w:rsidRPr="00293D60">
              <w:rPr>
                <w:b/>
                <w:bCs/>
              </w:rPr>
              <w:t xml:space="preserve">Price variation of </w:t>
            </w:r>
            <w:proofErr w:type="spellStart"/>
            <w:r w:rsidRPr="00293D60">
              <w:rPr>
                <w:b/>
                <w:bCs/>
              </w:rPr>
              <w:t>kWhe</w:t>
            </w:r>
            <w:proofErr w:type="spellEnd"/>
          </w:p>
        </w:tc>
        <w:tc>
          <w:tcPr>
            <w:tcW w:w="0" w:type="auto"/>
            <w:tcBorders>
              <w:bottom w:val="single" w:sz="4" w:space="0" w:color="7F7F7F"/>
            </w:tcBorders>
            <w:shd w:val="clear" w:color="auto" w:fill="auto"/>
          </w:tcPr>
          <w:p w:rsidR="001E6762" w:rsidRPr="00293D60" w:rsidRDefault="001E6762" w:rsidP="00293D60">
            <w:pPr>
              <w:rPr>
                <w:b/>
                <w:bCs/>
              </w:rPr>
            </w:pPr>
            <w:r w:rsidRPr="00293D60">
              <w:rPr>
                <w:b/>
                <w:bCs/>
              </w:rPr>
              <w:t>IRR (%)</w:t>
            </w:r>
          </w:p>
        </w:tc>
        <w:tc>
          <w:tcPr>
            <w:tcW w:w="0" w:type="auto"/>
            <w:tcBorders>
              <w:bottom w:val="single" w:sz="4" w:space="0" w:color="7F7F7F"/>
            </w:tcBorders>
            <w:shd w:val="clear" w:color="auto" w:fill="auto"/>
          </w:tcPr>
          <w:p w:rsidR="001E6762" w:rsidRPr="00293D60" w:rsidRDefault="001E6762" w:rsidP="00293D60">
            <w:pPr>
              <w:rPr>
                <w:b/>
                <w:bCs/>
              </w:rPr>
            </w:pPr>
            <w:r w:rsidRPr="00293D60">
              <w:rPr>
                <w:b/>
                <w:bCs/>
              </w:rPr>
              <w:t>NPV (€)</w:t>
            </w:r>
          </w:p>
        </w:tc>
        <w:tc>
          <w:tcPr>
            <w:tcW w:w="0" w:type="auto"/>
            <w:tcBorders>
              <w:bottom w:val="single" w:sz="4" w:space="0" w:color="7F7F7F"/>
            </w:tcBorders>
            <w:shd w:val="clear" w:color="auto" w:fill="auto"/>
          </w:tcPr>
          <w:p w:rsidR="001E6762" w:rsidRPr="00293D60" w:rsidRDefault="001E6762" w:rsidP="00293D60">
            <w:pPr>
              <w:rPr>
                <w:b/>
                <w:bCs/>
              </w:rPr>
            </w:pPr>
            <w:r w:rsidRPr="00293D60">
              <w:rPr>
                <w:b/>
                <w:bCs/>
              </w:rPr>
              <w:t>Payback (years)</w:t>
            </w:r>
          </w:p>
        </w:tc>
      </w:tr>
      <w:tr w:rsidR="00293D60" w:rsidTr="00293D60">
        <w:trPr>
          <w:jc w:val="center"/>
        </w:trPr>
        <w:tc>
          <w:tcPr>
            <w:tcW w:w="0" w:type="auto"/>
            <w:tcBorders>
              <w:top w:val="single" w:sz="4" w:space="0" w:color="7F7F7F"/>
              <w:bottom w:val="single" w:sz="4" w:space="0" w:color="7F7F7F"/>
            </w:tcBorders>
            <w:shd w:val="clear" w:color="auto" w:fill="auto"/>
          </w:tcPr>
          <w:p w:rsidR="001E6762" w:rsidRPr="00293D60" w:rsidRDefault="001E6762" w:rsidP="00293D60">
            <w:pPr>
              <w:rPr>
                <w:b/>
                <w:bCs/>
              </w:rPr>
            </w:pPr>
            <w:r w:rsidRPr="00293D60">
              <w:rPr>
                <w:b/>
                <w:bCs/>
              </w:rPr>
              <w:t>+ 10%</w:t>
            </w:r>
          </w:p>
        </w:tc>
        <w:tc>
          <w:tcPr>
            <w:tcW w:w="0" w:type="auto"/>
            <w:tcBorders>
              <w:top w:val="single" w:sz="4" w:space="0" w:color="7F7F7F"/>
              <w:bottom w:val="single" w:sz="4" w:space="0" w:color="7F7F7F"/>
            </w:tcBorders>
            <w:shd w:val="clear" w:color="auto" w:fill="auto"/>
          </w:tcPr>
          <w:p w:rsidR="001E6762" w:rsidRDefault="001E6762" w:rsidP="00293D60">
            <w:r>
              <w:t xml:space="preserve">14.97 </w:t>
            </w:r>
          </w:p>
        </w:tc>
        <w:tc>
          <w:tcPr>
            <w:tcW w:w="0" w:type="auto"/>
            <w:tcBorders>
              <w:top w:val="single" w:sz="4" w:space="0" w:color="7F7F7F"/>
              <w:bottom w:val="single" w:sz="4" w:space="0" w:color="7F7F7F"/>
            </w:tcBorders>
            <w:shd w:val="clear" w:color="auto" w:fill="auto"/>
          </w:tcPr>
          <w:p w:rsidR="001E6762" w:rsidRDefault="001E6762" w:rsidP="00293D60">
            <w:pPr>
              <w:jc w:val="right"/>
            </w:pPr>
            <w:r>
              <w:t xml:space="preserve">374 943 </w:t>
            </w:r>
          </w:p>
        </w:tc>
        <w:tc>
          <w:tcPr>
            <w:tcW w:w="0" w:type="auto"/>
            <w:tcBorders>
              <w:top w:val="single" w:sz="4" w:space="0" w:color="7F7F7F"/>
              <w:bottom w:val="single" w:sz="4" w:space="0" w:color="7F7F7F"/>
            </w:tcBorders>
            <w:shd w:val="clear" w:color="auto" w:fill="auto"/>
          </w:tcPr>
          <w:p w:rsidR="001E6762" w:rsidRDefault="001E6762" w:rsidP="00293D60">
            <w:r>
              <w:t xml:space="preserve">5.2 </w:t>
            </w:r>
          </w:p>
        </w:tc>
      </w:tr>
      <w:tr w:rsidR="00293D60" w:rsidTr="00293D60">
        <w:trPr>
          <w:jc w:val="center"/>
        </w:trPr>
        <w:tc>
          <w:tcPr>
            <w:tcW w:w="0" w:type="auto"/>
            <w:shd w:val="clear" w:color="auto" w:fill="auto"/>
          </w:tcPr>
          <w:p w:rsidR="001E6762" w:rsidRPr="00293D60" w:rsidRDefault="001E6762" w:rsidP="00293D60">
            <w:pPr>
              <w:rPr>
                <w:b/>
                <w:bCs/>
              </w:rPr>
            </w:pPr>
            <w:r w:rsidRPr="00293D60">
              <w:rPr>
                <w:b/>
                <w:bCs/>
              </w:rPr>
              <w:t>+ 5%</w:t>
            </w:r>
          </w:p>
        </w:tc>
        <w:tc>
          <w:tcPr>
            <w:tcW w:w="0" w:type="auto"/>
            <w:shd w:val="clear" w:color="auto" w:fill="auto"/>
          </w:tcPr>
          <w:p w:rsidR="001E6762" w:rsidRDefault="001E6762" w:rsidP="00293D60">
            <w:r>
              <w:t xml:space="preserve">12.03 </w:t>
            </w:r>
          </w:p>
        </w:tc>
        <w:tc>
          <w:tcPr>
            <w:tcW w:w="0" w:type="auto"/>
            <w:shd w:val="clear" w:color="auto" w:fill="auto"/>
          </w:tcPr>
          <w:p w:rsidR="001E6762" w:rsidRDefault="001E6762" w:rsidP="00293D60">
            <w:pPr>
              <w:jc w:val="right"/>
            </w:pPr>
            <w:r>
              <w:t>230 092</w:t>
            </w:r>
          </w:p>
        </w:tc>
        <w:tc>
          <w:tcPr>
            <w:tcW w:w="0" w:type="auto"/>
            <w:shd w:val="clear" w:color="auto" w:fill="auto"/>
          </w:tcPr>
          <w:p w:rsidR="001E6762" w:rsidRDefault="001E6762" w:rsidP="00293D60">
            <w:r>
              <w:t>5.9</w:t>
            </w:r>
          </w:p>
        </w:tc>
      </w:tr>
      <w:tr w:rsidR="00293D60" w:rsidTr="00293D60">
        <w:trPr>
          <w:jc w:val="center"/>
        </w:trPr>
        <w:tc>
          <w:tcPr>
            <w:tcW w:w="0" w:type="auto"/>
            <w:tcBorders>
              <w:top w:val="single" w:sz="4" w:space="0" w:color="7F7F7F"/>
              <w:bottom w:val="single" w:sz="4" w:space="0" w:color="7F7F7F"/>
            </w:tcBorders>
            <w:shd w:val="clear" w:color="auto" w:fill="auto"/>
          </w:tcPr>
          <w:p w:rsidR="001E6762" w:rsidRPr="00293D60" w:rsidRDefault="001E6762" w:rsidP="00293D60">
            <w:pPr>
              <w:rPr>
                <w:b/>
                <w:bCs/>
              </w:rPr>
            </w:pPr>
            <w:r w:rsidRPr="00293D60">
              <w:rPr>
                <w:b/>
                <w:bCs/>
              </w:rPr>
              <w:t>0 %</w:t>
            </w:r>
          </w:p>
        </w:tc>
        <w:tc>
          <w:tcPr>
            <w:tcW w:w="0" w:type="auto"/>
            <w:tcBorders>
              <w:top w:val="single" w:sz="4" w:space="0" w:color="7F7F7F"/>
              <w:bottom w:val="single" w:sz="4" w:space="0" w:color="7F7F7F"/>
            </w:tcBorders>
            <w:shd w:val="clear" w:color="auto" w:fill="auto"/>
          </w:tcPr>
          <w:p w:rsidR="001E6762" w:rsidRDefault="001E6762" w:rsidP="00293D60">
            <w:r>
              <w:t>8.90</w:t>
            </w:r>
          </w:p>
        </w:tc>
        <w:tc>
          <w:tcPr>
            <w:tcW w:w="0" w:type="auto"/>
            <w:tcBorders>
              <w:top w:val="single" w:sz="4" w:space="0" w:color="7F7F7F"/>
              <w:bottom w:val="single" w:sz="4" w:space="0" w:color="7F7F7F"/>
            </w:tcBorders>
            <w:shd w:val="clear" w:color="auto" w:fill="auto"/>
          </w:tcPr>
          <w:p w:rsidR="001E6762" w:rsidRDefault="001E6762" w:rsidP="00293D60">
            <w:pPr>
              <w:jc w:val="right"/>
            </w:pPr>
            <w:r>
              <w:t>85 241</w:t>
            </w:r>
          </w:p>
        </w:tc>
        <w:tc>
          <w:tcPr>
            <w:tcW w:w="0" w:type="auto"/>
            <w:tcBorders>
              <w:top w:val="single" w:sz="4" w:space="0" w:color="7F7F7F"/>
              <w:bottom w:val="single" w:sz="4" w:space="0" w:color="7F7F7F"/>
            </w:tcBorders>
            <w:shd w:val="clear" w:color="auto" w:fill="auto"/>
          </w:tcPr>
          <w:p w:rsidR="001E6762" w:rsidRDefault="001E6762" w:rsidP="00293D60">
            <w:r>
              <w:t>6.8</w:t>
            </w:r>
          </w:p>
        </w:tc>
      </w:tr>
      <w:tr w:rsidR="00293D60" w:rsidTr="00293D60">
        <w:trPr>
          <w:jc w:val="center"/>
        </w:trPr>
        <w:tc>
          <w:tcPr>
            <w:tcW w:w="0" w:type="auto"/>
            <w:shd w:val="clear" w:color="auto" w:fill="auto"/>
          </w:tcPr>
          <w:p w:rsidR="001E6762" w:rsidRPr="00293D60" w:rsidRDefault="001E6762" w:rsidP="00293D60">
            <w:pPr>
              <w:rPr>
                <w:b/>
                <w:bCs/>
              </w:rPr>
            </w:pPr>
            <w:r w:rsidRPr="00293D60">
              <w:rPr>
                <w:b/>
                <w:bCs/>
              </w:rPr>
              <w:t>- 5 %</w:t>
            </w:r>
          </w:p>
        </w:tc>
        <w:tc>
          <w:tcPr>
            <w:tcW w:w="0" w:type="auto"/>
            <w:shd w:val="clear" w:color="auto" w:fill="auto"/>
          </w:tcPr>
          <w:p w:rsidR="001E6762" w:rsidRDefault="001E6762" w:rsidP="00293D60">
            <w:r>
              <w:t xml:space="preserve">5.60 </w:t>
            </w:r>
          </w:p>
        </w:tc>
        <w:tc>
          <w:tcPr>
            <w:tcW w:w="0" w:type="auto"/>
            <w:shd w:val="clear" w:color="auto" w:fill="auto"/>
          </w:tcPr>
          <w:p w:rsidR="001E6762" w:rsidRDefault="001E6762" w:rsidP="00293D60">
            <w:pPr>
              <w:jc w:val="right"/>
            </w:pPr>
            <w:r>
              <w:t>-59 610</w:t>
            </w:r>
          </w:p>
        </w:tc>
        <w:tc>
          <w:tcPr>
            <w:tcW w:w="0" w:type="auto"/>
            <w:shd w:val="clear" w:color="auto" w:fill="auto"/>
          </w:tcPr>
          <w:p w:rsidR="001E6762" w:rsidRDefault="001E6762" w:rsidP="00293D60">
            <w:r>
              <w:t>8.1</w:t>
            </w:r>
          </w:p>
        </w:tc>
      </w:tr>
      <w:tr w:rsidR="00293D60" w:rsidTr="00293D60">
        <w:trPr>
          <w:jc w:val="center"/>
        </w:trPr>
        <w:tc>
          <w:tcPr>
            <w:tcW w:w="0" w:type="auto"/>
            <w:tcBorders>
              <w:top w:val="single" w:sz="4" w:space="0" w:color="7F7F7F"/>
              <w:bottom w:val="single" w:sz="4" w:space="0" w:color="7F7F7F"/>
            </w:tcBorders>
            <w:shd w:val="clear" w:color="auto" w:fill="auto"/>
          </w:tcPr>
          <w:p w:rsidR="001E6762" w:rsidRPr="00293D60" w:rsidRDefault="001E6762" w:rsidP="00293D60">
            <w:pPr>
              <w:rPr>
                <w:b/>
                <w:bCs/>
              </w:rPr>
            </w:pPr>
            <w:r w:rsidRPr="00293D60">
              <w:rPr>
                <w:b/>
                <w:bCs/>
              </w:rPr>
              <w:t>-10 %</w:t>
            </w:r>
          </w:p>
        </w:tc>
        <w:tc>
          <w:tcPr>
            <w:tcW w:w="0" w:type="auto"/>
            <w:tcBorders>
              <w:top w:val="single" w:sz="4" w:space="0" w:color="7F7F7F"/>
              <w:bottom w:val="single" w:sz="4" w:space="0" w:color="7F7F7F"/>
            </w:tcBorders>
            <w:shd w:val="clear" w:color="auto" w:fill="auto"/>
          </w:tcPr>
          <w:p w:rsidR="001E6762" w:rsidRDefault="001E6762" w:rsidP="00293D60">
            <w:r>
              <w:t xml:space="preserve">1.97 </w:t>
            </w:r>
          </w:p>
        </w:tc>
        <w:tc>
          <w:tcPr>
            <w:tcW w:w="0" w:type="auto"/>
            <w:tcBorders>
              <w:top w:val="single" w:sz="4" w:space="0" w:color="7F7F7F"/>
              <w:bottom w:val="single" w:sz="4" w:space="0" w:color="7F7F7F"/>
            </w:tcBorders>
            <w:shd w:val="clear" w:color="auto" w:fill="auto"/>
          </w:tcPr>
          <w:p w:rsidR="001E6762" w:rsidRDefault="001E6762" w:rsidP="00293D60">
            <w:pPr>
              <w:jc w:val="right"/>
            </w:pPr>
            <w:r>
              <w:t>-204 461</w:t>
            </w:r>
          </w:p>
        </w:tc>
        <w:tc>
          <w:tcPr>
            <w:tcW w:w="0" w:type="auto"/>
            <w:tcBorders>
              <w:top w:val="single" w:sz="4" w:space="0" w:color="7F7F7F"/>
              <w:bottom w:val="single" w:sz="4" w:space="0" w:color="7F7F7F"/>
            </w:tcBorders>
            <w:shd w:val="clear" w:color="auto" w:fill="auto"/>
          </w:tcPr>
          <w:p w:rsidR="001E6762" w:rsidRDefault="001E6762" w:rsidP="00293D60">
            <w:r>
              <w:t>9.8</w:t>
            </w:r>
          </w:p>
        </w:tc>
      </w:tr>
    </w:tbl>
    <w:p w:rsidR="001E6762" w:rsidRDefault="001E6762" w:rsidP="001E6762">
      <w:pPr>
        <w:pStyle w:val="Clima-text"/>
        <w:ind w:firstLine="0"/>
        <w:jc w:val="center"/>
      </w:pPr>
    </w:p>
    <w:p w:rsidR="001E6762" w:rsidRDefault="001E6762" w:rsidP="00004E0F">
      <w:pPr>
        <w:pStyle w:val="Clima-text"/>
        <w:ind w:firstLine="0"/>
        <w:jc w:val="center"/>
      </w:pPr>
      <w:r>
        <w:t>Table 3 - Variation of indicators due to the cost of fuel.</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2033"/>
        <w:gridCol w:w="966"/>
        <w:gridCol w:w="933"/>
        <w:gridCol w:w="1588"/>
      </w:tblGrid>
      <w:tr w:rsidR="00293D60" w:rsidTr="00293D60">
        <w:trPr>
          <w:jc w:val="center"/>
        </w:trPr>
        <w:tc>
          <w:tcPr>
            <w:tcW w:w="0" w:type="auto"/>
            <w:tcBorders>
              <w:bottom w:val="single" w:sz="4" w:space="0" w:color="7F7F7F"/>
            </w:tcBorders>
            <w:shd w:val="clear" w:color="auto" w:fill="auto"/>
          </w:tcPr>
          <w:p w:rsidR="00004E0F" w:rsidRPr="00293D60" w:rsidRDefault="00004E0F" w:rsidP="00293D60">
            <w:pPr>
              <w:rPr>
                <w:b/>
                <w:bCs/>
              </w:rPr>
            </w:pPr>
            <w:r w:rsidRPr="00293D60">
              <w:rPr>
                <w:b/>
                <w:bCs/>
              </w:rPr>
              <w:t>Price variation of gas</w:t>
            </w:r>
          </w:p>
        </w:tc>
        <w:tc>
          <w:tcPr>
            <w:tcW w:w="0" w:type="auto"/>
            <w:tcBorders>
              <w:bottom w:val="single" w:sz="4" w:space="0" w:color="7F7F7F"/>
            </w:tcBorders>
            <w:shd w:val="clear" w:color="auto" w:fill="auto"/>
          </w:tcPr>
          <w:p w:rsidR="00004E0F" w:rsidRPr="00293D60" w:rsidRDefault="0076296E" w:rsidP="00293D60">
            <w:pPr>
              <w:rPr>
                <w:b/>
                <w:bCs/>
              </w:rPr>
            </w:pPr>
            <w:r>
              <w:rPr>
                <w:b/>
                <w:bCs/>
              </w:rPr>
              <w:t>IR</w:t>
            </w:r>
            <w:r w:rsidR="00004E0F" w:rsidRPr="00293D60">
              <w:rPr>
                <w:b/>
                <w:bCs/>
              </w:rPr>
              <w:t>R (%)</w:t>
            </w:r>
          </w:p>
        </w:tc>
        <w:tc>
          <w:tcPr>
            <w:tcW w:w="0" w:type="auto"/>
            <w:tcBorders>
              <w:bottom w:val="single" w:sz="4" w:space="0" w:color="7F7F7F"/>
            </w:tcBorders>
            <w:shd w:val="clear" w:color="auto" w:fill="auto"/>
          </w:tcPr>
          <w:p w:rsidR="00004E0F" w:rsidRPr="00293D60" w:rsidRDefault="00004E0F" w:rsidP="00293D60">
            <w:pPr>
              <w:rPr>
                <w:b/>
                <w:bCs/>
              </w:rPr>
            </w:pPr>
            <w:r w:rsidRPr="00293D60">
              <w:rPr>
                <w:b/>
                <w:bCs/>
              </w:rPr>
              <w:t>NPV (€)</w:t>
            </w:r>
          </w:p>
        </w:tc>
        <w:tc>
          <w:tcPr>
            <w:tcW w:w="0" w:type="auto"/>
            <w:tcBorders>
              <w:bottom w:val="single" w:sz="4" w:space="0" w:color="7F7F7F"/>
            </w:tcBorders>
            <w:shd w:val="clear" w:color="auto" w:fill="auto"/>
          </w:tcPr>
          <w:p w:rsidR="00004E0F" w:rsidRPr="00293D60" w:rsidRDefault="00004E0F" w:rsidP="00293D60">
            <w:pPr>
              <w:rPr>
                <w:b/>
                <w:bCs/>
              </w:rPr>
            </w:pPr>
            <w:r w:rsidRPr="00293D60">
              <w:rPr>
                <w:b/>
                <w:bCs/>
              </w:rPr>
              <w:t>Payback (years)</w:t>
            </w:r>
          </w:p>
        </w:tc>
      </w:tr>
      <w:tr w:rsidR="00293D60" w:rsidTr="00293D60">
        <w:trPr>
          <w:jc w:val="center"/>
        </w:trPr>
        <w:tc>
          <w:tcPr>
            <w:tcW w:w="0" w:type="auto"/>
            <w:tcBorders>
              <w:top w:val="single" w:sz="4" w:space="0" w:color="7F7F7F"/>
              <w:bottom w:val="single" w:sz="4" w:space="0" w:color="7F7F7F"/>
            </w:tcBorders>
            <w:shd w:val="clear" w:color="auto" w:fill="auto"/>
          </w:tcPr>
          <w:p w:rsidR="00004E0F" w:rsidRPr="00293D60" w:rsidRDefault="00004E0F" w:rsidP="00293D60">
            <w:pPr>
              <w:rPr>
                <w:b/>
                <w:bCs/>
              </w:rPr>
            </w:pPr>
            <w:r w:rsidRPr="00293D60">
              <w:rPr>
                <w:b/>
                <w:bCs/>
              </w:rPr>
              <w:t>+ 10%</w:t>
            </w:r>
          </w:p>
        </w:tc>
        <w:tc>
          <w:tcPr>
            <w:tcW w:w="0" w:type="auto"/>
            <w:tcBorders>
              <w:top w:val="single" w:sz="4" w:space="0" w:color="7F7F7F"/>
              <w:bottom w:val="single" w:sz="4" w:space="0" w:color="7F7F7F"/>
            </w:tcBorders>
            <w:shd w:val="clear" w:color="auto" w:fill="auto"/>
          </w:tcPr>
          <w:p w:rsidR="00004E0F" w:rsidRDefault="00004E0F" w:rsidP="00293D60">
            <w:r>
              <w:t>2.38</w:t>
            </w:r>
          </w:p>
        </w:tc>
        <w:tc>
          <w:tcPr>
            <w:tcW w:w="0" w:type="auto"/>
            <w:tcBorders>
              <w:top w:val="single" w:sz="4" w:space="0" w:color="7F7F7F"/>
              <w:bottom w:val="single" w:sz="4" w:space="0" w:color="7F7F7F"/>
            </w:tcBorders>
            <w:shd w:val="clear" w:color="auto" w:fill="auto"/>
          </w:tcPr>
          <w:p w:rsidR="00004E0F" w:rsidRDefault="00004E0F" w:rsidP="00293D60">
            <w:pPr>
              <w:jc w:val="right"/>
            </w:pPr>
            <w:r>
              <w:t>-188 826</w:t>
            </w:r>
          </w:p>
        </w:tc>
        <w:tc>
          <w:tcPr>
            <w:tcW w:w="0" w:type="auto"/>
            <w:tcBorders>
              <w:top w:val="single" w:sz="4" w:space="0" w:color="7F7F7F"/>
              <w:bottom w:val="single" w:sz="4" w:space="0" w:color="7F7F7F"/>
            </w:tcBorders>
            <w:shd w:val="clear" w:color="auto" w:fill="auto"/>
          </w:tcPr>
          <w:p w:rsidR="00004E0F" w:rsidRDefault="00004E0F" w:rsidP="00293D60">
            <w:r>
              <w:t>9.6</w:t>
            </w:r>
          </w:p>
        </w:tc>
      </w:tr>
      <w:tr w:rsidR="00293D60" w:rsidTr="00293D60">
        <w:trPr>
          <w:jc w:val="center"/>
        </w:trPr>
        <w:tc>
          <w:tcPr>
            <w:tcW w:w="0" w:type="auto"/>
            <w:shd w:val="clear" w:color="auto" w:fill="auto"/>
          </w:tcPr>
          <w:p w:rsidR="00004E0F" w:rsidRPr="00293D60" w:rsidRDefault="00004E0F" w:rsidP="00293D60">
            <w:pPr>
              <w:rPr>
                <w:b/>
                <w:bCs/>
              </w:rPr>
            </w:pPr>
            <w:r w:rsidRPr="00293D60">
              <w:rPr>
                <w:b/>
                <w:bCs/>
              </w:rPr>
              <w:t>+ 5%</w:t>
            </w:r>
          </w:p>
        </w:tc>
        <w:tc>
          <w:tcPr>
            <w:tcW w:w="0" w:type="auto"/>
            <w:shd w:val="clear" w:color="auto" w:fill="auto"/>
          </w:tcPr>
          <w:p w:rsidR="00004E0F" w:rsidRDefault="00004E0F" w:rsidP="00293D60">
            <w:r>
              <w:t>5.79</w:t>
            </w:r>
          </w:p>
        </w:tc>
        <w:tc>
          <w:tcPr>
            <w:tcW w:w="0" w:type="auto"/>
            <w:shd w:val="clear" w:color="auto" w:fill="auto"/>
          </w:tcPr>
          <w:p w:rsidR="00004E0F" w:rsidRDefault="00004E0F" w:rsidP="00293D60">
            <w:pPr>
              <w:jc w:val="right"/>
            </w:pPr>
            <w:r>
              <w:t>-51 792</w:t>
            </w:r>
          </w:p>
        </w:tc>
        <w:tc>
          <w:tcPr>
            <w:tcW w:w="0" w:type="auto"/>
            <w:shd w:val="clear" w:color="auto" w:fill="auto"/>
          </w:tcPr>
          <w:p w:rsidR="00004E0F" w:rsidRDefault="00004E0F" w:rsidP="00293D60">
            <w:r>
              <w:t>8.0</w:t>
            </w:r>
          </w:p>
        </w:tc>
      </w:tr>
      <w:tr w:rsidR="00293D60" w:rsidTr="00293D60">
        <w:trPr>
          <w:jc w:val="center"/>
        </w:trPr>
        <w:tc>
          <w:tcPr>
            <w:tcW w:w="0" w:type="auto"/>
            <w:tcBorders>
              <w:top w:val="single" w:sz="4" w:space="0" w:color="7F7F7F"/>
              <w:bottom w:val="single" w:sz="4" w:space="0" w:color="7F7F7F"/>
            </w:tcBorders>
            <w:shd w:val="clear" w:color="auto" w:fill="auto"/>
          </w:tcPr>
          <w:p w:rsidR="00004E0F" w:rsidRPr="00293D60" w:rsidRDefault="00004E0F" w:rsidP="00293D60">
            <w:pPr>
              <w:rPr>
                <w:b/>
                <w:bCs/>
              </w:rPr>
            </w:pPr>
            <w:r w:rsidRPr="00293D60">
              <w:rPr>
                <w:b/>
                <w:bCs/>
              </w:rPr>
              <w:t>0 %</w:t>
            </w:r>
          </w:p>
        </w:tc>
        <w:tc>
          <w:tcPr>
            <w:tcW w:w="0" w:type="auto"/>
            <w:tcBorders>
              <w:top w:val="single" w:sz="4" w:space="0" w:color="7F7F7F"/>
              <w:bottom w:val="single" w:sz="4" w:space="0" w:color="7F7F7F"/>
            </w:tcBorders>
            <w:shd w:val="clear" w:color="auto" w:fill="auto"/>
          </w:tcPr>
          <w:p w:rsidR="00004E0F" w:rsidRDefault="00004E0F" w:rsidP="00293D60">
            <w:r>
              <w:t>8.90</w:t>
            </w:r>
          </w:p>
        </w:tc>
        <w:tc>
          <w:tcPr>
            <w:tcW w:w="0" w:type="auto"/>
            <w:tcBorders>
              <w:top w:val="single" w:sz="4" w:space="0" w:color="7F7F7F"/>
              <w:bottom w:val="single" w:sz="4" w:space="0" w:color="7F7F7F"/>
            </w:tcBorders>
            <w:shd w:val="clear" w:color="auto" w:fill="auto"/>
          </w:tcPr>
          <w:p w:rsidR="00004E0F" w:rsidRDefault="00004E0F" w:rsidP="00293D60">
            <w:pPr>
              <w:jc w:val="right"/>
            </w:pPr>
            <w:r>
              <w:t>85 241</w:t>
            </w:r>
          </w:p>
        </w:tc>
        <w:tc>
          <w:tcPr>
            <w:tcW w:w="0" w:type="auto"/>
            <w:tcBorders>
              <w:top w:val="single" w:sz="4" w:space="0" w:color="7F7F7F"/>
              <w:bottom w:val="single" w:sz="4" w:space="0" w:color="7F7F7F"/>
            </w:tcBorders>
            <w:shd w:val="clear" w:color="auto" w:fill="auto"/>
          </w:tcPr>
          <w:p w:rsidR="00004E0F" w:rsidRDefault="00004E0F" w:rsidP="00293D60">
            <w:r>
              <w:t>6.8</w:t>
            </w:r>
          </w:p>
        </w:tc>
      </w:tr>
      <w:tr w:rsidR="00293D60" w:rsidTr="00293D60">
        <w:trPr>
          <w:jc w:val="center"/>
        </w:trPr>
        <w:tc>
          <w:tcPr>
            <w:tcW w:w="0" w:type="auto"/>
            <w:shd w:val="clear" w:color="auto" w:fill="auto"/>
          </w:tcPr>
          <w:p w:rsidR="00004E0F" w:rsidRPr="00293D60" w:rsidRDefault="00004E0F" w:rsidP="00293D60">
            <w:pPr>
              <w:rPr>
                <w:b/>
                <w:bCs/>
              </w:rPr>
            </w:pPr>
            <w:r w:rsidRPr="00293D60">
              <w:rPr>
                <w:b/>
                <w:bCs/>
              </w:rPr>
              <w:t>- 5 %</w:t>
            </w:r>
          </w:p>
        </w:tc>
        <w:tc>
          <w:tcPr>
            <w:tcW w:w="0" w:type="auto"/>
            <w:shd w:val="clear" w:color="auto" w:fill="auto"/>
          </w:tcPr>
          <w:p w:rsidR="00004E0F" w:rsidRDefault="00004E0F" w:rsidP="00293D60">
            <w:r>
              <w:t>11.87</w:t>
            </w:r>
          </w:p>
        </w:tc>
        <w:tc>
          <w:tcPr>
            <w:tcW w:w="0" w:type="auto"/>
            <w:shd w:val="clear" w:color="auto" w:fill="auto"/>
          </w:tcPr>
          <w:p w:rsidR="00004E0F" w:rsidRDefault="00004E0F" w:rsidP="00293D60">
            <w:pPr>
              <w:jc w:val="right"/>
            </w:pPr>
            <w:r>
              <w:t>222 275</w:t>
            </w:r>
          </w:p>
        </w:tc>
        <w:tc>
          <w:tcPr>
            <w:tcW w:w="0" w:type="auto"/>
            <w:shd w:val="clear" w:color="auto" w:fill="auto"/>
          </w:tcPr>
          <w:p w:rsidR="00004E0F" w:rsidRDefault="00004E0F" w:rsidP="00293D60">
            <w:r>
              <w:t>6.0</w:t>
            </w:r>
          </w:p>
        </w:tc>
      </w:tr>
      <w:tr w:rsidR="00293D60" w:rsidTr="00293D60">
        <w:trPr>
          <w:jc w:val="center"/>
        </w:trPr>
        <w:tc>
          <w:tcPr>
            <w:tcW w:w="0" w:type="auto"/>
            <w:tcBorders>
              <w:top w:val="single" w:sz="4" w:space="0" w:color="7F7F7F"/>
              <w:bottom w:val="single" w:sz="4" w:space="0" w:color="7F7F7F"/>
            </w:tcBorders>
            <w:shd w:val="clear" w:color="auto" w:fill="auto"/>
          </w:tcPr>
          <w:p w:rsidR="00004E0F" w:rsidRPr="00293D60" w:rsidRDefault="00004E0F" w:rsidP="00293D60">
            <w:pPr>
              <w:rPr>
                <w:b/>
                <w:bCs/>
              </w:rPr>
            </w:pPr>
            <w:r w:rsidRPr="00293D60">
              <w:rPr>
                <w:b/>
                <w:bCs/>
              </w:rPr>
              <w:t>-10 %</w:t>
            </w:r>
          </w:p>
        </w:tc>
        <w:tc>
          <w:tcPr>
            <w:tcW w:w="0" w:type="auto"/>
            <w:tcBorders>
              <w:top w:val="single" w:sz="4" w:space="0" w:color="7F7F7F"/>
              <w:bottom w:val="single" w:sz="4" w:space="0" w:color="7F7F7F"/>
            </w:tcBorders>
            <w:shd w:val="clear" w:color="auto" w:fill="auto"/>
          </w:tcPr>
          <w:p w:rsidR="00004E0F" w:rsidRDefault="00004E0F" w:rsidP="00293D60">
            <w:r>
              <w:t>14.66</w:t>
            </w:r>
          </w:p>
        </w:tc>
        <w:tc>
          <w:tcPr>
            <w:tcW w:w="0" w:type="auto"/>
            <w:tcBorders>
              <w:top w:val="single" w:sz="4" w:space="0" w:color="7F7F7F"/>
              <w:bottom w:val="single" w:sz="4" w:space="0" w:color="7F7F7F"/>
            </w:tcBorders>
            <w:shd w:val="clear" w:color="auto" w:fill="auto"/>
          </w:tcPr>
          <w:p w:rsidR="00004E0F" w:rsidRDefault="00004E0F" w:rsidP="00293D60">
            <w:pPr>
              <w:jc w:val="right"/>
            </w:pPr>
            <w:r>
              <w:t>359 309</w:t>
            </w:r>
          </w:p>
        </w:tc>
        <w:tc>
          <w:tcPr>
            <w:tcW w:w="0" w:type="auto"/>
            <w:tcBorders>
              <w:top w:val="single" w:sz="4" w:space="0" w:color="7F7F7F"/>
              <w:bottom w:val="single" w:sz="4" w:space="0" w:color="7F7F7F"/>
            </w:tcBorders>
            <w:shd w:val="clear" w:color="auto" w:fill="auto"/>
          </w:tcPr>
          <w:p w:rsidR="00004E0F" w:rsidRDefault="00004E0F" w:rsidP="00293D60">
            <w:r>
              <w:t>5.3</w:t>
            </w:r>
          </w:p>
        </w:tc>
      </w:tr>
    </w:tbl>
    <w:p w:rsidR="00004E0F" w:rsidRDefault="00004E0F" w:rsidP="00004E0F">
      <w:pPr>
        <w:pStyle w:val="Clima-text"/>
        <w:ind w:firstLine="0"/>
        <w:jc w:val="center"/>
      </w:pPr>
    </w:p>
    <w:p w:rsidR="001E6762" w:rsidRDefault="001E6762" w:rsidP="00004E0F">
      <w:pPr>
        <w:pStyle w:val="Clima-text"/>
        <w:ind w:firstLine="0"/>
        <w:jc w:val="center"/>
      </w:pPr>
      <w:r>
        <w:t>Table 4 - Variation of indicators due the investment.</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2000"/>
        <w:gridCol w:w="966"/>
        <w:gridCol w:w="911"/>
        <w:gridCol w:w="1588"/>
      </w:tblGrid>
      <w:tr w:rsidR="00293D60" w:rsidTr="00293D60">
        <w:trPr>
          <w:jc w:val="center"/>
        </w:trPr>
        <w:tc>
          <w:tcPr>
            <w:tcW w:w="0" w:type="auto"/>
            <w:tcBorders>
              <w:bottom w:val="single" w:sz="4" w:space="0" w:color="7F7F7F"/>
            </w:tcBorders>
            <w:shd w:val="clear" w:color="auto" w:fill="auto"/>
          </w:tcPr>
          <w:p w:rsidR="00004E0F" w:rsidRPr="00293D60" w:rsidRDefault="00004E0F" w:rsidP="00293D60">
            <w:pPr>
              <w:rPr>
                <w:b/>
                <w:bCs/>
              </w:rPr>
            </w:pPr>
            <w:r w:rsidRPr="00293D60">
              <w:rPr>
                <w:b/>
                <w:bCs/>
              </w:rPr>
              <w:t>Investment variation</w:t>
            </w:r>
          </w:p>
        </w:tc>
        <w:tc>
          <w:tcPr>
            <w:tcW w:w="0" w:type="auto"/>
            <w:tcBorders>
              <w:bottom w:val="single" w:sz="4" w:space="0" w:color="7F7F7F"/>
            </w:tcBorders>
            <w:shd w:val="clear" w:color="auto" w:fill="auto"/>
          </w:tcPr>
          <w:p w:rsidR="00004E0F" w:rsidRPr="00293D60" w:rsidRDefault="0076296E" w:rsidP="00293D60">
            <w:pPr>
              <w:rPr>
                <w:b/>
                <w:bCs/>
              </w:rPr>
            </w:pPr>
            <w:r>
              <w:rPr>
                <w:b/>
                <w:bCs/>
              </w:rPr>
              <w:t>IR</w:t>
            </w:r>
            <w:r w:rsidR="00004E0F" w:rsidRPr="00293D60">
              <w:rPr>
                <w:b/>
                <w:bCs/>
              </w:rPr>
              <w:t>R (%)</w:t>
            </w:r>
          </w:p>
        </w:tc>
        <w:tc>
          <w:tcPr>
            <w:tcW w:w="0" w:type="auto"/>
            <w:tcBorders>
              <w:bottom w:val="single" w:sz="4" w:space="0" w:color="7F7F7F"/>
            </w:tcBorders>
            <w:shd w:val="clear" w:color="auto" w:fill="auto"/>
          </w:tcPr>
          <w:p w:rsidR="00004E0F" w:rsidRPr="00293D60" w:rsidRDefault="00004E0F" w:rsidP="00293D60">
            <w:pPr>
              <w:rPr>
                <w:b/>
                <w:bCs/>
              </w:rPr>
            </w:pPr>
            <w:r w:rsidRPr="00293D60">
              <w:rPr>
                <w:b/>
                <w:bCs/>
              </w:rPr>
              <w:t>NPV (€)</w:t>
            </w:r>
          </w:p>
        </w:tc>
        <w:tc>
          <w:tcPr>
            <w:tcW w:w="0" w:type="auto"/>
            <w:tcBorders>
              <w:bottom w:val="single" w:sz="4" w:space="0" w:color="7F7F7F"/>
            </w:tcBorders>
            <w:shd w:val="clear" w:color="auto" w:fill="auto"/>
          </w:tcPr>
          <w:p w:rsidR="00004E0F" w:rsidRPr="00293D60" w:rsidRDefault="00004E0F" w:rsidP="00293D60">
            <w:pPr>
              <w:rPr>
                <w:b/>
                <w:bCs/>
              </w:rPr>
            </w:pPr>
            <w:r w:rsidRPr="00293D60">
              <w:rPr>
                <w:b/>
                <w:bCs/>
              </w:rPr>
              <w:t>Payback (years)</w:t>
            </w:r>
          </w:p>
        </w:tc>
      </w:tr>
      <w:tr w:rsidR="00293D60" w:rsidTr="00293D60">
        <w:trPr>
          <w:jc w:val="center"/>
        </w:trPr>
        <w:tc>
          <w:tcPr>
            <w:tcW w:w="0" w:type="auto"/>
            <w:tcBorders>
              <w:top w:val="single" w:sz="4" w:space="0" w:color="7F7F7F"/>
              <w:bottom w:val="single" w:sz="4" w:space="0" w:color="7F7F7F"/>
            </w:tcBorders>
            <w:shd w:val="clear" w:color="auto" w:fill="auto"/>
          </w:tcPr>
          <w:p w:rsidR="00004E0F" w:rsidRPr="00293D60" w:rsidRDefault="00004E0F" w:rsidP="00293D60">
            <w:pPr>
              <w:rPr>
                <w:b/>
                <w:bCs/>
              </w:rPr>
            </w:pPr>
            <w:r w:rsidRPr="00293D60">
              <w:rPr>
                <w:b/>
                <w:bCs/>
              </w:rPr>
              <w:t>+ 10%</w:t>
            </w:r>
          </w:p>
        </w:tc>
        <w:tc>
          <w:tcPr>
            <w:tcW w:w="0" w:type="auto"/>
            <w:tcBorders>
              <w:top w:val="single" w:sz="4" w:space="0" w:color="7F7F7F"/>
              <w:bottom w:val="single" w:sz="4" w:space="0" w:color="7F7F7F"/>
            </w:tcBorders>
            <w:shd w:val="clear" w:color="auto" w:fill="auto"/>
          </w:tcPr>
          <w:p w:rsidR="00004E0F" w:rsidRDefault="00004E0F" w:rsidP="00293D60">
            <w:r>
              <w:t>6.96</w:t>
            </w:r>
          </w:p>
        </w:tc>
        <w:tc>
          <w:tcPr>
            <w:tcW w:w="0" w:type="auto"/>
            <w:tcBorders>
              <w:top w:val="single" w:sz="4" w:space="0" w:color="7F7F7F"/>
              <w:bottom w:val="single" w:sz="4" w:space="0" w:color="7F7F7F"/>
            </w:tcBorders>
            <w:shd w:val="clear" w:color="auto" w:fill="auto"/>
          </w:tcPr>
          <w:p w:rsidR="00004E0F" w:rsidRDefault="00004E0F" w:rsidP="00293D60">
            <w:pPr>
              <w:jc w:val="right"/>
            </w:pPr>
            <w:r>
              <w:t>-1 759</w:t>
            </w:r>
          </w:p>
        </w:tc>
        <w:tc>
          <w:tcPr>
            <w:tcW w:w="0" w:type="auto"/>
            <w:tcBorders>
              <w:top w:val="single" w:sz="4" w:space="0" w:color="7F7F7F"/>
              <w:bottom w:val="single" w:sz="4" w:space="0" w:color="7F7F7F"/>
            </w:tcBorders>
            <w:shd w:val="clear" w:color="auto" w:fill="auto"/>
          </w:tcPr>
          <w:p w:rsidR="00004E0F" w:rsidRDefault="00004E0F" w:rsidP="00293D60">
            <w:r>
              <w:t>7.5</w:t>
            </w:r>
          </w:p>
        </w:tc>
      </w:tr>
      <w:tr w:rsidR="00293D60" w:rsidTr="00293D60">
        <w:trPr>
          <w:jc w:val="center"/>
        </w:trPr>
        <w:tc>
          <w:tcPr>
            <w:tcW w:w="0" w:type="auto"/>
            <w:shd w:val="clear" w:color="auto" w:fill="auto"/>
          </w:tcPr>
          <w:p w:rsidR="00004E0F" w:rsidRPr="00293D60" w:rsidRDefault="00004E0F" w:rsidP="00293D60">
            <w:pPr>
              <w:rPr>
                <w:b/>
                <w:bCs/>
              </w:rPr>
            </w:pPr>
            <w:r w:rsidRPr="00293D60">
              <w:rPr>
                <w:b/>
                <w:bCs/>
              </w:rPr>
              <w:t>+ 5%</w:t>
            </w:r>
          </w:p>
        </w:tc>
        <w:tc>
          <w:tcPr>
            <w:tcW w:w="0" w:type="auto"/>
            <w:shd w:val="clear" w:color="auto" w:fill="auto"/>
          </w:tcPr>
          <w:p w:rsidR="00004E0F" w:rsidRDefault="00004E0F" w:rsidP="00293D60">
            <w:r>
              <w:t>7.91</w:t>
            </w:r>
          </w:p>
        </w:tc>
        <w:tc>
          <w:tcPr>
            <w:tcW w:w="0" w:type="auto"/>
            <w:shd w:val="clear" w:color="auto" w:fill="auto"/>
          </w:tcPr>
          <w:p w:rsidR="00004E0F" w:rsidRDefault="00004E0F" w:rsidP="00293D60">
            <w:pPr>
              <w:jc w:val="right"/>
            </w:pPr>
            <w:r>
              <w:t>41 741</w:t>
            </w:r>
          </w:p>
        </w:tc>
        <w:tc>
          <w:tcPr>
            <w:tcW w:w="0" w:type="auto"/>
            <w:shd w:val="clear" w:color="auto" w:fill="auto"/>
          </w:tcPr>
          <w:p w:rsidR="00004E0F" w:rsidRDefault="00004E0F" w:rsidP="00293D60">
            <w:r>
              <w:t>7.2</w:t>
            </w:r>
          </w:p>
        </w:tc>
      </w:tr>
      <w:tr w:rsidR="00293D60" w:rsidTr="00293D60">
        <w:trPr>
          <w:jc w:val="center"/>
        </w:trPr>
        <w:tc>
          <w:tcPr>
            <w:tcW w:w="0" w:type="auto"/>
            <w:tcBorders>
              <w:top w:val="single" w:sz="4" w:space="0" w:color="7F7F7F"/>
              <w:bottom w:val="single" w:sz="4" w:space="0" w:color="7F7F7F"/>
            </w:tcBorders>
            <w:shd w:val="clear" w:color="auto" w:fill="auto"/>
          </w:tcPr>
          <w:p w:rsidR="00004E0F" w:rsidRPr="00293D60" w:rsidRDefault="00004E0F" w:rsidP="00293D60">
            <w:pPr>
              <w:rPr>
                <w:b/>
                <w:bCs/>
              </w:rPr>
            </w:pPr>
            <w:r w:rsidRPr="00293D60">
              <w:rPr>
                <w:b/>
                <w:bCs/>
              </w:rPr>
              <w:t>0 %</w:t>
            </w:r>
          </w:p>
        </w:tc>
        <w:tc>
          <w:tcPr>
            <w:tcW w:w="0" w:type="auto"/>
            <w:tcBorders>
              <w:top w:val="single" w:sz="4" w:space="0" w:color="7F7F7F"/>
              <w:bottom w:val="single" w:sz="4" w:space="0" w:color="7F7F7F"/>
            </w:tcBorders>
            <w:shd w:val="clear" w:color="auto" w:fill="auto"/>
          </w:tcPr>
          <w:p w:rsidR="00004E0F" w:rsidRDefault="00004E0F" w:rsidP="00293D60">
            <w:r>
              <w:t>8.90</w:t>
            </w:r>
          </w:p>
        </w:tc>
        <w:tc>
          <w:tcPr>
            <w:tcW w:w="0" w:type="auto"/>
            <w:tcBorders>
              <w:top w:val="single" w:sz="4" w:space="0" w:color="7F7F7F"/>
              <w:bottom w:val="single" w:sz="4" w:space="0" w:color="7F7F7F"/>
            </w:tcBorders>
            <w:shd w:val="clear" w:color="auto" w:fill="auto"/>
          </w:tcPr>
          <w:p w:rsidR="00004E0F" w:rsidRDefault="00004E0F" w:rsidP="00293D60">
            <w:pPr>
              <w:jc w:val="right"/>
            </w:pPr>
            <w:r>
              <w:t>85 241</w:t>
            </w:r>
          </w:p>
        </w:tc>
        <w:tc>
          <w:tcPr>
            <w:tcW w:w="0" w:type="auto"/>
            <w:tcBorders>
              <w:top w:val="single" w:sz="4" w:space="0" w:color="7F7F7F"/>
              <w:bottom w:val="single" w:sz="4" w:space="0" w:color="7F7F7F"/>
            </w:tcBorders>
            <w:shd w:val="clear" w:color="auto" w:fill="auto"/>
          </w:tcPr>
          <w:p w:rsidR="00004E0F" w:rsidRDefault="00004E0F" w:rsidP="00293D60">
            <w:r>
              <w:t>6.8</w:t>
            </w:r>
          </w:p>
        </w:tc>
      </w:tr>
      <w:tr w:rsidR="00293D60" w:rsidTr="00293D60">
        <w:trPr>
          <w:jc w:val="center"/>
        </w:trPr>
        <w:tc>
          <w:tcPr>
            <w:tcW w:w="0" w:type="auto"/>
            <w:shd w:val="clear" w:color="auto" w:fill="auto"/>
          </w:tcPr>
          <w:p w:rsidR="00004E0F" w:rsidRPr="00293D60" w:rsidRDefault="00004E0F" w:rsidP="00293D60">
            <w:pPr>
              <w:rPr>
                <w:b/>
                <w:bCs/>
              </w:rPr>
            </w:pPr>
            <w:r w:rsidRPr="00293D60">
              <w:rPr>
                <w:b/>
                <w:bCs/>
              </w:rPr>
              <w:t>- 5 %</w:t>
            </w:r>
          </w:p>
        </w:tc>
        <w:tc>
          <w:tcPr>
            <w:tcW w:w="0" w:type="auto"/>
            <w:shd w:val="clear" w:color="auto" w:fill="auto"/>
          </w:tcPr>
          <w:p w:rsidR="00004E0F" w:rsidRDefault="00004E0F" w:rsidP="00293D60">
            <w:r>
              <w:t>10.00</w:t>
            </w:r>
          </w:p>
        </w:tc>
        <w:tc>
          <w:tcPr>
            <w:tcW w:w="0" w:type="auto"/>
            <w:shd w:val="clear" w:color="auto" w:fill="auto"/>
          </w:tcPr>
          <w:p w:rsidR="00004E0F" w:rsidRDefault="00004E0F" w:rsidP="00293D60">
            <w:pPr>
              <w:jc w:val="right"/>
            </w:pPr>
            <w:r>
              <w:t>128 741</w:t>
            </w:r>
          </w:p>
        </w:tc>
        <w:tc>
          <w:tcPr>
            <w:tcW w:w="0" w:type="auto"/>
            <w:shd w:val="clear" w:color="auto" w:fill="auto"/>
          </w:tcPr>
          <w:p w:rsidR="00004E0F" w:rsidRDefault="00004E0F" w:rsidP="00293D60">
            <w:r>
              <w:t>6.5</w:t>
            </w:r>
          </w:p>
        </w:tc>
      </w:tr>
      <w:tr w:rsidR="00293D60" w:rsidTr="00293D60">
        <w:trPr>
          <w:jc w:val="center"/>
        </w:trPr>
        <w:tc>
          <w:tcPr>
            <w:tcW w:w="0" w:type="auto"/>
            <w:tcBorders>
              <w:top w:val="single" w:sz="4" w:space="0" w:color="7F7F7F"/>
              <w:bottom w:val="single" w:sz="4" w:space="0" w:color="7F7F7F"/>
            </w:tcBorders>
            <w:shd w:val="clear" w:color="auto" w:fill="auto"/>
          </w:tcPr>
          <w:p w:rsidR="00004E0F" w:rsidRPr="00293D60" w:rsidRDefault="00004E0F" w:rsidP="00293D60">
            <w:pPr>
              <w:rPr>
                <w:b/>
                <w:bCs/>
              </w:rPr>
            </w:pPr>
            <w:r w:rsidRPr="00293D60">
              <w:rPr>
                <w:b/>
                <w:bCs/>
              </w:rPr>
              <w:t>-10 %</w:t>
            </w:r>
          </w:p>
        </w:tc>
        <w:tc>
          <w:tcPr>
            <w:tcW w:w="0" w:type="auto"/>
            <w:tcBorders>
              <w:top w:val="single" w:sz="4" w:space="0" w:color="7F7F7F"/>
              <w:bottom w:val="single" w:sz="4" w:space="0" w:color="7F7F7F"/>
            </w:tcBorders>
            <w:shd w:val="clear" w:color="auto" w:fill="auto"/>
          </w:tcPr>
          <w:p w:rsidR="00004E0F" w:rsidRDefault="00004E0F" w:rsidP="00293D60">
            <w:r>
              <w:t>11.20</w:t>
            </w:r>
          </w:p>
        </w:tc>
        <w:tc>
          <w:tcPr>
            <w:tcW w:w="0" w:type="auto"/>
            <w:tcBorders>
              <w:top w:val="single" w:sz="4" w:space="0" w:color="7F7F7F"/>
              <w:bottom w:val="single" w:sz="4" w:space="0" w:color="7F7F7F"/>
            </w:tcBorders>
            <w:shd w:val="clear" w:color="auto" w:fill="auto"/>
          </w:tcPr>
          <w:p w:rsidR="00004E0F" w:rsidRDefault="00004E0F" w:rsidP="00293D60">
            <w:pPr>
              <w:jc w:val="right"/>
            </w:pPr>
            <w:r>
              <w:t>172 241</w:t>
            </w:r>
          </w:p>
        </w:tc>
        <w:tc>
          <w:tcPr>
            <w:tcW w:w="0" w:type="auto"/>
            <w:tcBorders>
              <w:top w:val="single" w:sz="4" w:space="0" w:color="7F7F7F"/>
              <w:bottom w:val="single" w:sz="4" w:space="0" w:color="7F7F7F"/>
            </w:tcBorders>
            <w:shd w:val="clear" w:color="auto" w:fill="auto"/>
          </w:tcPr>
          <w:p w:rsidR="00004E0F" w:rsidRDefault="00004E0F" w:rsidP="00293D60">
            <w:r>
              <w:t>6.1</w:t>
            </w:r>
          </w:p>
        </w:tc>
      </w:tr>
    </w:tbl>
    <w:p w:rsidR="00004E0F" w:rsidRDefault="00004E0F" w:rsidP="00004E0F">
      <w:pPr>
        <w:pStyle w:val="Clima-text"/>
        <w:ind w:firstLine="0"/>
        <w:jc w:val="center"/>
      </w:pPr>
    </w:p>
    <w:p w:rsidR="00004E0F" w:rsidRDefault="00004E0F" w:rsidP="00004E0F">
      <w:pPr>
        <w:pStyle w:val="Clima-text"/>
        <w:ind w:firstLine="0"/>
      </w:pPr>
    </w:p>
    <w:p w:rsidR="001E6762" w:rsidRDefault="001E6762" w:rsidP="00004E0F">
      <w:pPr>
        <w:pStyle w:val="Clima-text"/>
        <w:ind w:firstLine="0"/>
        <w:jc w:val="center"/>
      </w:pPr>
      <w:r>
        <w:t>Table 5 - Summary of variation (%) of the indicators.</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1107"/>
        <w:gridCol w:w="1811"/>
        <w:gridCol w:w="1203"/>
        <w:gridCol w:w="1203"/>
        <w:gridCol w:w="1403"/>
      </w:tblGrid>
      <w:tr w:rsidR="00293D60" w:rsidTr="00293D60">
        <w:trPr>
          <w:jc w:val="center"/>
        </w:trPr>
        <w:tc>
          <w:tcPr>
            <w:tcW w:w="1107" w:type="dxa"/>
            <w:tcBorders>
              <w:bottom w:val="single" w:sz="4" w:space="0" w:color="7F7F7F"/>
            </w:tcBorders>
            <w:shd w:val="clear" w:color="auto" w:fill="auto"/>
          </w:tcPr>
          <w:p w:rsidR="00004E0F" w:rsidRPr="00293D60" w:rsidRDefault="00004E0F" w:rsidP="00293D60">
            <w:pPr>
              <w:rPr>
                <w:b/>
                <w:bCs/>
                <w:lang w:val="en-GB"/>
              </w:rPr>
            </w:pPr>
          </w:p>
        </w:tc>
        <w:tc>
          <w:tcPr>
            <w:tcW w:w="0" w:type="auto"/>
            <w:tcBorders>
              <w:bottom w:val="single" w:sz="4" w:space="0" w:color="7F7F7F"/>
            </w:tcBorders>
            <w:shd w:val="clear" w:color="auto" w:fill="auto"/>
          </w:tcPr>
          <w:p w:rsidR="00004E0F" w:rsidRPr="00293D60" w:rsidRDefault="00004E0F" w:rsidP="00293D60">
            <w:pPr>
              <w:rPr>
                <w:b/>
                <w:bCs/>
              </w:rPr>
            </w:pPr>
            <w:r w:rsidRPr="00293D60">
              <w:rPr>
                <w:b/>
                <w:bCs/>
              </w:rPr>
              <w:t>Variation of</w:t>
            </w:r>
          </w:p>
          <w:p w:rsidR="00004E0F" w:rsidRPr="00293D60" w:rsidRDefault="00004E0F" w:rsidP="00293D60">
            <w:pPr>
              <w:rPr>
                <w:b/>
                <w:bCs/>
              </w:rPr>
            </w:pPr>
            <w:r w:rsidRPr="00293D60">
              <w:rPr>
                <w:b/>
                <w:bCs/>
              </w:rPr>
              <w:t>Production factors</w:t>
            </w:r>
          </w:p>
        </w:tc>
        <w:tc>
          <w:tcPr>
            <w:tcW w:w="1203" w:type="dxa"/>
            <w:tcBorders>
              <w:bottom w:val="single" w:sz="4" w:space="0" w:color="7F7F7F"/>
            </w:tcBorders>
            <w:shd w:val="clear" w:color="auto" w:fill="auto"/>
          </w:tcPr>
          <w:p w:rsidR="00004E0F" w:rsidRPr="00293D60" w:rsidRDefault="0076296E" w:rsidP="00293D60">
            <w:pPr>
              <w:rPr>
                <w:b/>
                <w:bCs/>
              </w:rPr>
            </w:pPr>
            <w:r>
              <w:rPr>
                <w:b/>
                <w:bCs/>
              </w:rPr>
              <w:t>Variation of IR</w:t>
            </w:r>
            <w:r w:rsidR="00004E0F" w:rsidRPr="00293D60">
              <w:rPr>
                <w:b/>
                <w:bCs/>
              </w:rPr>
              <w:t>R</w:t>
            </w:r>
          </w:p>
        </w:tc>
        <w:tc>
          <w:tcPr>
            <w:tcW w:w="1203" w:type="dxa"/>
            <w:tcBorders>
              <w:bottom w:val="single" w:sz="4" w:space="0" w:color="7F7F7F"/>
            </w:tcBorders>
            <w:shd w:val="clear" w:color="auto" w:fill="auto"/>
          </w:tcPr>
          <w:p w:rsidR="00004E0F" w:rsidRPr="00293D60" w:rsidRDefault="00004E0F" w:rsidP="00293D60">
            <w:pPr>
              <w:rPr>
                <w:b/>
                <w:bCs/>
              </w:rPr>
            </w:pPr>
            <w:r w:rsidRPr="00293D60">
              <w:rPr>
                <w:b/>
                <w:bCs/>
              </w:rPr>
              <w:t>Variation of NPV</w:t>
            </w:r>
          </w:p>
        </w:tc>
        <w:tc>
          <w:tcPr>
            <w:tcW w:w="1403" w:type="dxa"/>
            <w:tcBorders>
              <w:bottom w:val="single" w:sz="4" w:space="0" w:color="7F7F7F"/>
            </w:tcBorders>
            <w:shd w:val="clear" w:color="auto" w:fill="auto"/>
          </w:tcPr>
          <w:p w:rsidR="00004E0F" w:rsidRPr="00293D60" w:rsidRDefault="00004E0F" w:rsidP="00293D60">
            <w:pPr>
              <w:rPr>
                <w:b/>
                <w:bCs/>
              </w:rPr>
            </w:pPr>
            <w:r w:rsidRPr="00293D60">
              <w:rPr>
                <w:b/>
                <w:bCs/>
              </w:rPr>
              <w:t>Variation of Payback</w:t>
            </w:r>
          </w:p>
        </w:tc>
      </w:tr>
      <w:tr w:rsidR="00293D60" w:rsidTr="00293D60">
        <w:trPr>
          <w:jc w:val="center"/>
        </w:trPr>
        <w:tc>
          <w:tcPr>
            <w:tcW w:w="1107" w:type="dxa"/>
            <w:vMerge w:val="restart"/>
            <w:tcBorders>
              <w:top w:val="single" w:sz="4" w:space="0" w:color="7F7F7F"/>
              <w:bottom w:val="single" w:sz="4" w:space="0" w:color="7F7F7F"/>
            </w:tcBorders>
            <w:shd w:val="clear" w:color="auto" w:fill="auto"/>
            <w:textDirection w:val="btLr"/>
          </w:tcPr>
          <w:p w:rsidR="00004E0F" w:rsidRPr="00293D60" w:rsidRDefault="00004E0F" w:rsidP="00293D60">
            <w:pPr>
              <w:ind w:left="113" w:right="113"/>
              <w:rPr>
                <w:b/>
                <w:bCs/>
                <w:lang w:val="en-GB"/>
              </w:rPr>
            </w:pPr>
            <w:r w:rsidRPr="00293D60">
              <w:rPr>
                <w:b/>
                <w:bCs/>
                <w:lang w:val="en-GB"/>
              </w:rPr>
              <w:t xml:space="preserve">Cost of </w:t>
            </w:r>
            <w:proofErr w:type="spellStart"/>
            <w:r w:rsidRPr="00293D60">
              <w:rPr>
                <w:b/>
                <w:bCs/>
                <w:lang w:val="en-GB"/>
              </w:rPr>
              <w:t>Whe</w:t>
            </w:r>
            <w:proofErr w:type="spellEnd"/>
          </w:p>
        </w:tc>
        <w:tc>
          <w:tcPr>
            <w:tcW w:w="0" w:type="auto"/>
            <w:tcBorders>
              <w:top w:val="single" w:sz="4" w:space="0" w:color="7F7F7F"/>
              <w:bottom w:val="single" w:sz="4" w:space="0" w:color="7F7F7F"/>
            </w:tcBorders>
            <w:shd w:val="clear" w:color="auto" w:fill="auto"/>
          </w:tcPr>
          <w:p w:rsidR="00004E0F" w:rsidRDefault="00004E0F" w:rsidP="00293D60">
            <w:r>
              <w:t>+10 %</w:t>
            </w:r>
          </w:p>
        </w:tc>
        <w:tc>
          <w:tcPr>
            <w:tcW w:w="1203" w:type="dxa"/>
            <w:tcBorders>
              <w:top w:val="single" w:sz="4" w:space="0" w:color="7F7F7F"/>
              <w:bottom w:val="single" w:sz="4" w:space="0" w:color="7F7F7F"/>
            </w:tcBorders>
            <w:shd w:val="clear" w:color="auto" w:fill="auto"/>
          </w:tcPr>
          <w:p w:rsidR="00004E0F" w:rsidRDefault="00004E0F" w:rsidP="00293D60">
            <w:r>
              <w:t>+ 68%</w:t>
            </w:r>
          </w:p>
        </w:tc>
        <w:tc>
          <w:tcPr>
            <w:tcW w:w="1203" w:type="dxa"/>
            <w:tcBorders>
              <w:top w:val="single" w:sz="4" w:space="0" w:color="7F7F7F"/>
              <w:bottom w:val="single" w:sz="4" w:space="0" w:color="7F7F7F"/>
            </w:tcBorders>
            <w:shd w:val="clear" w:color="auto" w:fill="auto"/>
          </w:tcPr>
          <w:p w:rsidR="00004E0F" w:rsidRDefault="00004E0F" w:rsidP="00293D60">
            <w:r>
              <w:t>+ 336%</w:t>
            </w:r>
          </w:p>
        </w:tc>
        <w:tc>
          <w:tcPr>
            <w:tcW w:w="1403" w:type="dxa"/>
            <w:tcBorders>
              <w:top w:val="single" w:sz="4" w:space="0" w:color="7F7F7F"/>
              <w:bottom w:val="single" w:sz="4" w:space="0" w:color="7F7F7F"/>
            </w:tcBorders>
            <w:shd w:val="clear" w:color="auto" w:fill="auto"/>
          </w:tcPr>
          <w:p w:rsidR="00004E0F" w:rsidRDefault="00004E0F" w:rsidP="00293D60">
            <w:r>
              <w:t>- 24%</w:t>
            </w:r>
          </w:p>
        </w:tc>
      </w:tr>
      <w:tr w:rsidR="00293D60" w:rsidTr="00293D60">
        <w:trPr>
          <w:jc w:val="center"/>
        </w:trPr>
        <w:tc>
          <w:tcPr>
            <w:tcW w:w="1107" w:type="dxa"/>
            <w:vMerge/>
            <w:shd w:val="clear" w:color="auto" w:fill="auto"/>
          </w:tcPr>
          <w:p w:rsidR="00004E0F" w:rsidRPr="00293D60" w:rsidRDefault="00004E0F" w:rsidP="00293D60">
            <w:pPr>
              <w:rPr>
                <w:b/>
                <w:bCs/>
                <w:lang w:val="en-GB"/>
              </w:rPr>
            </w:pPr>
          </w:p>
        </w:tc>
        <w:tc>
          <w:tcPr>
            <w:tcW w:w="0" w:type="auto"/>
            <w:shd w:val="clear" w:color="auto" w:fill="auto"/>
          </w:tcPr>
          <w:p w:rsidR="00004E0F" w:rsidRDefault="00004E0F" w:rsidP="00293D60">
            <w:r>
              <w:t>+ 5 %</w:t>
            </w:r>
          </w:p>
        </w:tc>
        <w:tc>
          <w:tcPr>
            <w:tcW w:w="1203" w:type="dxa"/>
            <w:shd w:val="clear" w:color="auto" w:fill="auto"/>
          </w:tcPr>
          <w:p w:rsidR="00004E0F" w:rsidRDefault="00004E0F" w:rsidP="00293D60">
            <w:r>
              <w:t>+ 35%</w:t>
            </w:r>
          </w:p>
        </w:tc>
        <w:tc>
          <w:tcPr>
            <w:tcW w:w="1203" w:type="dxa"/>
            <w:shd w:val="clear" w:color="auto" w:fill="auto"/>
          </w:tcPr>
          <w:p w:rsidR="00004E0F" w:rsidRDefault="00004E0F" w:rsidP="00293D60">
            <w:r>
              <w:t>+ 170%</w:t>
            </w:r>
          </w:p>
        </w:tc>
        <w:tc>
          <w:tcPr>
            <w:tcW w:w="1403" w:type="dxa"/>
            <w:shd w:val="clear" w:color="auto" w:fill="auto"/>
          </w:tcPr>
          <w:p w:rsidR="00004E0F" w:rsidRDefault="00004E0F" w:rsidP="00293D60">
            <w:r>
              <w:t>- 13%</w:t>
            </w:r>
          </w:p>
        </w:tc>
      </w:tr>
      <w:tr w:rsidR="00293D60" w:rsidTr="00293D60">
        <w:trPr>
          <w:jc w:val="center"/>
        </w:trPr>
        <w:tc>
          <w:tcPr>
            <w:tcW w:w="1107" w:type="dxa"/>
            <w:vMerge/>
            <w:tcBorders>
              <w:top w:val="single" w:sz="4" w:space="0" w:color="7F7F7F"/>
              <w:bottom w:val="single" w:sz="4" w:space="0" w:color="7F7F7F"/>
            </w:tcBorders>
            <w:shd w:val="clear" w:color="auto" w:fill="auto"/>
          </w:tcPr>
          <w:p w:rsidR="00004E0F" w:rsidRPr="00293D60" w:rsidRDefault="00004E0F" w:rsidP="00293D60">
            <w:pPr>
              <w:rPr>
                <w:b/>
                <w:bCs/>
                <w:lang w:val="en-GB"/>
              </w:rPr>
            </w:pPr>
          </w:p>
        </w:tc>
        <w:tc>
          <w:tcPr>
            <w:tcW w:w="0" w:type="auto"/>
            <w:tcBorders>
              <w:top w:val="single" w:sz="4" w:space="0" w:color="7F7F7F"/>
              <w:bottom w:val="single" w:sz="4" w:space="0" w:color="7F7F7F"/>
            </w:tcBorders>
            <w:shd w:val="clear" w:color="auto" w:fill="auto"/>
          </w:tcPr>
          <w:p w:rsidR="00004E0F" w:rsidRDefault="00004E0F" w:rsidP="00293D60">
            <w:r>
              <w:t>0 %</w:t>
            </w:r>
          </w:p>
        </w:tc>
        <w:tc>
          <w:tcPr>
            <w:tcW w:w="1203" w:type="dxa"/>
            <w:tcBorders>
              <w:top w:val="single" w:sz="4" w:space="0" w:color="7F7F7F"/>
              <w:bottom w:val="single" w:sz="4" w:space="0" w:color="7F7F7F"/>
            </w:tcBorders>
            <w:shd w:val="clear" w:color="auto" w:fill="auto"/>
          </w:tcPr>
          <w:p w:rsidR="00004E0F" w:rsidRDefault="00004E0F" w:rsidP="00293D60">
            <w:r>
              <w:t>-</w:t>
            </w:r>
          </w:p>
        </w:tc>
        <w:tc>
          <w:tcPr>
            <w:tcW w:w="1203" w:type="dxa"/>
            <w:tcBorders>
              <w:top w:val="single" w:sz="4" w:space="0" w:color="7F7F7F"/>
              <w:bottom w:val="single" w:sz="4" w:space="0" w:color="7F7F7F"/>
            </w:tcBorders>
            <w:shd w:val="clear" w:color="auto" w:fill="auto"/>
          </w:tcPr>
          <w:p w:rsidR="00004E0F" w:rsidRDefault="00004E0F" w:rsidP="00293D60">
            <w:r>
              <w:t>-</w:t>
            </w:r>
          </w:p>
        </w:tc>
        <w:tc>
          <w:tcPr>
            <w:tcW w:w="1403" w:type="dxa"/>
            <w:tcBorders>
              <w:top w:val="single" w:sz="4" w:space="0" w:color="7F7F7F"/>
              <w:bottom w:val="single" w:sz="4" w:space="0" w:color="7F7F7F"/>
            </w:tcBorders>
            <w:shd w:val="clear" w:color="auto" w:fill="auto"/>
          </w:tcPr>
          <w:p w:rsidR="00004E0F" w:rsidRDefault="00004E0F" w:rsidP="00293D60">
            <w:r>
              <w:t>-</w:t>
            </w:r>
          </w:p>
        </w:tc>
      </w:tr>
      <w:tr w:rsidR="00293D60" w:rsidTr="00293D60">
        <w:trPr>
          <w:jc w:val="center"/>
        </w:trPr>
        <w:tc>
          <w:tcPr>
            <w:tcW w:w="1107" w:type="dxa"/>
            <w:vMerge/>
            <w:shd w:val="clear" w:color="auto" w:fill="auto"/>
          </w:tcPr>
          <w:p w:rsidR="00004E0F" w:rsidRPr="00293D60" w:rsidRDefault="00004E0F" w:rsidP="00293D60">
            <w:pPr>
              <w:rPr>
                <w:b/>
                <w:bCs/>
                <w:lang w:val="en-GB"/>
              </w:rPr>
            </w:pPr>
          </w:p>
        </w:tc>
        <w:tc>
          <w:tcPr>
            <w:tcW w:w="0" w:type="auto"/>
            <w:shd w:val="clear" w:color="auto" w:fill="auto"/>
          </w:tcPr>
          <w:p w:rsidR="00004E0F" w:rsidRDefault="00004E0F" w:rsidP="00293D60">
            <w:r>
              <w:t>- 5 %</w:t>
            </w:r>
          </w:p>
        </w:tc>
        <w:tc>
          <w:tcPr>
            <w:tcW w:w="1203" w:type="dxa"/>
            <w:shd w:val="clear" w:color="auto" w:fill="auto"/>
          </w:tcPr>
          <w:p w:rsidR="00004E0F" w:rsidRDefault="00004E0F" w:rsidP="00293D60">
            <w:r>
              <w:t>- 37%</w:t>
            </w:r>
          </w:p>
        </w:tc>
        <w:tc>
          <w:tcPr>
            <w:tcW w:w="1203" w:type="dxa"/>
            <w:shd w:val="clear" w:color="auto" w:fill="auto"/>
          </w:tcPr>
          <w:p w:rsidR="00004E0F" w:rsidRDefault="00004E0F" w:rsidP="00293D60">
            <w:r>
              <w:t>- 170%</w:t>
            </w:r>
          </w:p>
        </w:tc>
        <w:tc>
          <w:tcPr>
            <w:tcW w:w="1403" w:type="dxa"/>
            <w:shd w:val="clear" w:color="auto" w:fill="auto"/>
          </w:tcPr>
          <w:p w:rsidR="00004E0F" w:rsidRDefault="00004E0F" w:rsidP="00293D60">
            <w:r>
              <w:t>+ 19%</w:t>
            </w:r>
          </w:p>
        </w:tc>
      </w:tr>
      <w:tr w:rsidR="00293D60" w:rsidTr="00293D60">
        <w:trPr>
          <w:jc w:val="center"/>
        </w:trPr>
        <w:tc>
          <w:tcPr>
            <w:tcW w:w="1107" w:type="dxa"/>
            <w:vMerge/>
            <w:tcBorders>
              <w:top w:val="single" w:sz="4" w:space="0" w:color="7F7F7F"/>
              <w:bottom w:val="single" w:sz="4" w:space="0" w:color="7F7F7F"/>
            </w:tcBorders>
            <w:shd w:val="clear" w:color="auto" w:fill="auto"/>
          </w:tcPr>
          <w:p w:rsidR="00004E0F" w:rsidRPr="00293D60" w:rsidRDefault="00004E0F" w:rsidP="00293D60">
            <w:pPr>
              <w:rPr>
                <w:b/>
                <w:bCs/>
                <w:lang w:val="en-GB"/>
              </w:rPr>
            </w:pPr>
          </w:p>
        </w:tc>
        <w:tc>
          <w:tcPr>
            <w:tcW w:w="0" w:type="auto"/>
            <w:tcBorders>
              <w:top w:val="single" w:sz="4" w:space="0" w:color="7F7F7F"/>
              <w:bottom w:val="single" w:sz="4" w:space="0" w:color="7F7F7F"/>
            </w:tcBorders>
            <w:shd w:val="clear" w:color="auto" w:fill="auto"/>
          </w:tcPr>
          <w:p w:rsidR="00004E0F" w:rsidRDefault="00004E0F" w:rsidP="00293D60">
            <w:r>
              <w:t>-10 %</w:t>
            </w:r>
          </w:p>
        </w:tc>
        <w:tc>
          <w:tcPr>
            <w:tcW w:w="1203" w:type="dxa"/>
            <w:tcBorders>
              <w:top w:val="single" w:sz="4" w:space="0" w:color="7F7F7F"/>
              <w:bottom w:val="single" w:sz="4" w:space="0" w:color="7F7F7F"/>
            </w:tcBorders>
            <w:shd w:val="clear" w:color="auto" w:fill="auto"/>
          </w:tcPr>
          <w:p w:rsidR="00004E0F" w:rsidRDefault="00004E0F" w:rsidP="00293D60">
            <w:r>
              <w:t>-77%</w:t>
            </w:r>
          </w:p>
        </w:tc>
        <w:tc>
          <w:tcPr>
            <w:tcW w:w="1203" w:type="dxa"/>
            <w:tcBorders>
              <w:top w:val="single" w:sz="4" w:space="0" w:color="7F7F7F"/>
              <w:bottom w:val="single" w:sz="4" w:space="0" w:color="7F7F7F"/>
            </w:tcBorders>
            <w:shd w:val="clear" w:color="auto" w:fill="auto"/>
          </w:tcPr>
          <w:p w:rsidR="00004E0F" w:rsidRDefault="00004E0F" w:rsidP="00293D60">
            <w:r>
              <w:t>- 336%</w:t>
            </w:r>
          </w:p>
        </w:tc>
        <w:tc>
          <w:tcPr>
            <w:tcW w:w="1403" w:type="dxa"/>
            <w:tcBorders>
              <w:top w:val="single" w:sz="4" w:space="0" w:color="7F7F7F"/>
              <w:bottom w:val="single" w:sz="4" w:space="0" w:color="7F7F7F"/>
            </w:tcBorders>
            <w:shd w:val="clear" w:color="auto" w:fill="auto"/>
          </w:tcPr>
          <w:p w:rsidR="00004E0F" w:rsidRDefault="00004E0F" w:rsidP="00293D60">
            <w:r>
              <w:t>+ 44%</w:t>
            </w:r>
          </w:p>
        </w:tc>
      </w:tr>
      <w:tr w:rsidR="00293D60" w:rsidTr="00293D60">
        <w:trPr>
          <w:jc w:val="center"/>
        </w:trPr>
        <w:tc>
          <w:tcPr>
            <w:tcW w:w="1107" w:type="dxa"/>
            <w:vMerge w:val="restart"/>
            <w:shd w:val="clear" w:color="auto" w:fill="auto"/>
            <w:textDirection w:val="btLr"/>
          </w:tcPr>
          <w:p w:rsidR="00004E0F" w:rsidRPr="00293D60" w:rsidRDefault="00004E0F" w:rsidP="00293D60">
            <w:pPr>
              <w:ind w:left="113" w:right="113"/>
              <w:rPr>
                <w:b/>
                <w:bCs/>
                <w:lang w:val="en-GB"/>
              </w:rPr>
            </w:pPr>
            <w:r w:rsidRPr="00293D60">
              <w:rPr>
                <w:b/>
                <w:bCs/>
                <w:lang w:val="en-GB"/>
              </w:rPr>
              <w:t>Cost of fuel</w:t>
            </w:r>
          </w:p>
        </w:tc>
        <w:tc>
          <w:tcPr>
            <w:tcW w:w="0" w:type="auto"/>
            <w:shd w:val="clear" w:color="auto" w:fill="auto"/>
          </w:tcPr>
          <w:p w:rsidR="00004E0F" w:rsidRDefault="00004E0F" w:rsidP="00293D60">
            <w:r>
              <w:t>+10 %</w:t>
            </w:r>
          </w:p>
        </w:tc>
        <w:tc>
          <w:tcPr>
            <w:tcW w:w="1203" w:type="dxa"/>
            <w:shd w:val="clear" w:color="auto" w:fill="auto"/>
          </w:tcPr>
          <w:p w:rsidR="00004E0F" w:rsidRDefault="00004E0F" w:rsidP="00293D60">
            <w:r>
              <w:t>- 73%</w:t>
            </w:r>
          </w:p>
        </w:tc>
        <w:tc>
          <w:tcPr>
            <w:tcW w:w="1203" w:type="dxa"/>
            <w:shd w:val="clear" w:color="auto" w:fill="auto"/>
          </w:tcPr>
          <w:p w:rsidR="00004E0F" w:rsidRDefault="00004E0F" w:rsidP="00293D60">
            <w:r>
              <w:t>- 322%</w:t>
            </w:r>
          </w:p>
        </w:tc>
        <w:tc>
          <w:tcPr>
            <w:tcW w:w="1403" w:type="dxa"/>
            <w:shd w:val="clear" w:color="auto" w:fill="auto"/>
          </w:tcPr>
          <w:p w:rsidR="00004E0F" w:rsidRDefault="00004E0F" w:rsidP="00293D60">
            <w:r>
              <w:t>+ 41%</w:t>
            </w:r>
          </w:p>
        </w:tc>
      </w:tr>
      <w:tr w:rsidR="00293D60" w:rsidTr="00293D60">
        <w:trPr>
          <w:jc w:val="center"/>
        </w:trPr>
        <w:tc>
          <w:tcPr>
            <w:tcW w:w="1107" w:type="dxa"/>
            <w:vMerge/>
            <w:tcBorders>
              <w:top w:val="single" w:sz="4" w:space="0" w:color="7F7F7F"/>
              <w:bottom w:val="single" w:sz="4" w:space="0" w:color="7F7F7F"/>
            </w:tcBorders>
            <w:shd w:val="clear" w:color="auto" w:fill="auto"/>
          </w:tcPr>
          <w:p w:rsidR="00004E0F" w:rsidRPr="00293D60" w:rsidRDefault="00004E0F" w:rsidP="00293D60">
            <w:pPr>
              <w:rPr>
                <w:b/>
                <w:bCs/>
                <w:lang w:val="en-GB"/>
              </w:rPr>
            </w:pPr>
          </w:p>
        </w:tc>
        <w:tc>
          <w:tcPr>
            <w:tcW w:w="0" w:type="auto"/>
            <w:tcBorders>
              <w:top w:val="single" w:sz="4" w:space="0" w:color="7F7F7F"/>
              <w:bottom w:val="single" w:sz="4" w:space="0" w:color="7F7F7F"/>
            </w:tcBorders>
            <w:shd w:val="clear" w:color="auto" w:fill="auto"/>
          </w:tcPr>
          <w:p w:rsidR="00004E0F" w:rsidRDefault="00004E0F" w:rsidP="00293D60">
            <w:r>
              <w:t>+ 5 %</w:t>
            </w:r>
          </w:p>
        </w:tc>
        <w:tc>
          <w:tcPr>
            <w:tcW w:w="1203" w:type="dxa"/>
            <w:tcBorders>
              <w:top w:val="single" w:sz="4" w:space="0" w:color="7F7F7F"/>
              <w:bottom w:val="single" w:sz="4" w:space="0" w:color="7F7F7F"/>
            </w:tcBorders>
            <w:shd w:val="clear" w:color="auto" w:fill="auto"/>
          </w:tcPr>
          <w:p w:rsidR="00004E0F" w:rsidRDefault="00004E0F" w:rsidP="00293D60">
            <w:r>
              <w:t>- 35%</w:t>
            </w:r>
          </w:p>
        </w:tc>
        <w:tc>
          <w:tcPr>
            <w:tcW w:w="1203" w:type="dxa"/>
            <w:tcBorders>
              <w:top w:val="single" w:sz="4" w:space="0" w:color="7F7F7F"/>
              <w:bottom w:val="single" w:sz="4" w:space="0" w:color="7F7F7F"/>
            </w:tcBorders>
            <w:shd w:val="clear" w:color="auto" w:fill="auto"/>
          </w:tcPr>
          <w:p w:rsidR="00004E0F" w:rsidRDefault="00004E0F" w:rsidP="00293D60">
            <w:r>
              <w:t>- 161%</w:t>
            </w:r>
          </w:p>
        </w:tc>
        <w:tc>
          <w:tcPr>
            <w:tcW w:w="1403" w:type="dxa"/>
            <w:tcBorders>
              <w:top w:val="single" w:sz="4" w:space="0" w:color="7F7F7F"/>
              <w:bottom w:val="single" w:sz="4" w:space="0" w:color="7F7F7F"/>
            </w:tcBorders>
            <w:shd w:val="clear" w:color="auto" w:fill="auto"/>
          </w:tcPr>
          <w:p w:rsidR="00004E0F" w:rsidRDefault="00004E0F" w:rsidP="00293D60">
            <w:r>
              <w:t>+ 18%</w:t>
            </w:r>
          </w:p>
        </w:tc>
      </w:tr>
      <w:tr w:rsidR="00293D60" w:rsidTr="00293D60">
        <w:trPr>
          <w:jc w:val="center"/>
        </w:trPr>
        <w:tc>
          <w:tcPr>
            <w:tcW w:w="1107" w:type="dxa"/>
            <w:vMerge/>
            <w:shd w:val="clear" w:color="auto" w:fill="auto"/>
          </w:tcPr>
          <w:p w:rsidR="00004E0F" w:rsidRPr="00293D60" w:rsidRDefault="00004E0F" w:rsidP="00293D60">
            <w:pPr>
              <w:rPr>
                <w:b/>
                <w:bCs/>
                <w:lang w:val="en-GB"/>
              </w:rPr>
            </w:pPr>
          </w:p>
        </w:tc>
        <w:tc>
          <w:tcPr>
            <w:tcW w:w="0" w:type="auto"/>
            <w:shd w:val="clear" w:color="auto" w:fill="auto"/>
          </w:tcPr>
          <w:p w:rsidR="00004E0F" w:rsidRDefault="00004E0F" w:rsidP="00293D60">
            <w:r>
              <w:t>0 %</w:t>
            </w:r>
          </w:p>
        </w:tc>
        <w:tc>
          <w:tcPr>
            <w:tcW w:w="1203" w:type="dxa"/>
            <w:shd w:val="clear" w:color="auto" w:fill="auto"/>
          </w:tcPr>
          <w:p w:rsidR="00004E0F" w:rsidRDefault="00004E0F" w:rsidP="00293D60">
            <w:r>
              <w:t>-</w:t>
            </w:r>
          </w:p>
        </w:tc>
        <w:tc>
          <w:tcPr>
            <w:tcW w:w="1203" w:type="dxa"/>
            <w:shd w:val="clear" w:color="auto" w:fill="auto"/>
          </w:tcPr>
          <w:p w:rsidR="00004E0F" w:rsidRDefault="00004E0F" w:rsidP="00293D60">
            <w:r>
              <w:t>-</w:t>
            </w:r>
          </w:p>
        </w:tc>
        <w:tc>
          <w:tcPr>
            <w:tcW w:w="1403" w:type="dxa"/>
            <w:shd w:val="clear" w:color="auto" w:fill="auto"/>
          </w:tcPr>
          <w:p w:rsidR="00004E0F" w:rsidRDefault="00004E0F" w:rsidP="00293D60">
            <w:r>
              <w:t>-</w:t>
            </w:r>
          </w:p>
        </w:tc>
      </w:tr>
      <w:tr w:rsidR="00293D60" w:rsidTr="00293D60">
        <w:trPr>
          <w:jc w:val="center"/>
        </w:trPr>
        <w:tc>
          <w:tcPr>
            <w:tcW w:w="1107" w:type="dxa"/>
            <w:vMerge/>
            <w:tcBorders>
              <w:top w:val="single" w:sz="4" w:space="0" w:color="7F7F7F"/>
              <w:bottom w:val="single" w:sz="4" w:space="0" w:color="7F7F7F"/>
            </w:tcBorders>
            <w:shd w:val="clear" w:color="auto" w:fill="auto"/>
          </w:tcPr>
          <w:p w:rsidR="00004E0F" w:rsidRPr="00293D60" w:rsidRDefault="00004E0F" w:rsidP="00293D60">
            <w:pPr>
              <w:rPr>
                <w:b/>
                <w:bCs/>
                <w:lang w:val="en-GB"/>
              </w:rPr>
            </w:pPr>
          </w:p>
        </w:tc>
        <w:tc>
          <w:tcPr>
            <w:tcW w:w="0" w:type="auto"/>
            <w:tcBorders>
              <w:top w:val="single" w:sz="4" w:space="0" w:color="7F7F7F"/>
              <w:bottom w:val="single" w:sz="4" w:space="0" w:color="7F7F7F"/>
            </w:tcBorders>
            <w:shd w:val="clear" w:color="auto" w:fill="auto"/>
          </w:tcPr>
          <w:p w:rsidR="00004E0F" w:rsidRDefault="00004E0F" w:rsidP="00293D60">
            <w:r>
              <w:t>- 5 %</w:t>
            </w:r>
          </w:p>
        </w:tc>
        <w:tc>
          <w:tcPr>
            <w:tcW w:w="1203" w:type="dxa"/>
            <w:tcBorders>
              <w:top w:val="single" w:sz="4" w:space="0" w:color="7F7F7F"/>
              <w:bottom w:val="single" w:sz="4" w:space="0" w:color="7F7F7F"/>
            </w:tcBorders>
            <w:shd w:val="clear" w:color="auto" w:fill="auto"/>
          </w:tcPr>
          <w:p w:rsidR="00004E0F" w:rsidRDefault="00004E0F" w:rsidP="00293D60">
            <w:r>
              <w:t>+ 33%</w:t>
            </w:r>
          </w:p>
        </w:tc>
        <w:tc>
          <w:tcPr>
            <w:tcW w:w="1203" w:type="dxa"/>
            <w:tcBorders>
              <w:top w:val="single" w:sz="4" w:space="0" w:color="7F7F7F"/>
              <w:bottom w:val="single" w:sz="4" w:space="0" w:color="7F7F7F"/>
            </w:tcBorders>
            <w:shd w:val="clear" w:color="auto" w:fill="auto"/>
          </w:tcPr>
          <w:p w:rsidR="00004E0F" w:rsidRDefault="00004E0F" w:rsidP="00293D60">
            <w:r>
              <w:t>+ 161%</w:t>
            </w:r>
          </w:p>
        </w:tc>
        <w:tc>
          <w:tcPr>
            <w:tcW w:w="1403" w:type="dxa"/>
            <w:tcBorders>
              <w:top w:val="single" w:sz="4" w:space="0" w:color="7F7F7F"/>
              <w:bottom w:val="single" w:sz="4" w:space="0" w:color="7F7F7F"/>
            </w:tcBorders>
            <w:shd w:val="clear" w:color="auto" w:fill="auto"/>
          </w:tcPr>
          <w:p w:rsidR="00004E0F" w:rsidRDefault="00004E0F" w:rsidP="00293D60">
            <w:r>
              <w:t>- 12%</w:t>
            </w:r>
          </w:p>
        </w:tc>
      </w:tr>
      <w:tr w:rsidR="00293D60" w:rsidTr="00293D60">
        <w:trPr>
          <w:jc w:val="center"/>
        </w:trPr>
        <w:tc>
          <w:tcPr>
            <w:tcW w:w="1107" w:type="dxa"/>
            <w:vMerge/>
            <w:shd w:val="clear" w:color="auto" w:fill="auto"/>
          </w:tcPr>
          <w:p w:rsidR="00004E0F" w:rsidRPr="00293D60" w:rsidRDefault="00004E0F" w:rsidP="00293D60">
            <w:pPr>
              <w:rPr>
                <w:b/>
                <w:bCs/>
                <w:lang w:val="en-GB"/>
              </w:rPr>
            </w:pPr>
          </w:p>
        </w:tc>
        <w:tc>
          <w:tcPr>
            <w:tcW w:w="0" w:type="auto"/>
            <w:shd w:val="clear" w:color="auto" w:fill="auto"/>
          </w:tcPr>
          <w:p w:rsidR="00004E0F" w:rsidRDefault="00004E0F" w:rsidP="00293D60">
            <w:r>
              <w:t>-10 %</w:t>
            </w:r>
          </w:p>
        </w:tc>
        <w:tc>
          <w:tcPr>
            <w:tcW w:w="1203" w:type="dxa"/>
            <w:shd w:val="clear" w:color="auto" w:fill="auto"/>
          </w:tcPr>
          <w:p w:rsidR="00004E0F" w:rsidRDefault="00004E0F" w:rsidP="00293D60">
            <w:r>
              <w:t>+ 65%</w:t>
            </w:r>
          </w:p>
        </w:tc>
        <w:tc>
          <w:tcPr>
            <w:tcW w:w="1203" w:type="dxa"/>
            <w:shd w:val="clear" w:color="auto" w:fill="auto"/>
          </w:tcPr>
          <w:p w:rsidR="00004E0F" w:rsidRDefault="00004E0F" w:rsidP="00293D60">
            <w:r>
              <w:t>+ 322%</w:t>
            </w:r>
          </w:p>
        </w:tc>
        <w:tc>
          <w:tcPr>
            <w:tcW w:w="1403" w:type="dxa"/>
            <w:shd w:val="clear" w:color="auto" w:fill="auto"/>
          </w:tcPr>
          <w:p w:rsidR="00004E0F" w:rsidRDefault="00004E0F" w:rsidP="00293D60">
            <w:r>
              <w:t>- 22%</w:t>
            </w:r>
          </w:p>
        </w:tc>
      </w:tr>
      <w:tr w:rsidR="00293D60" w:rsidTr="00293D60">
        <w:trPr>
          <w:jc w:val="center"/>
        </w:trPr>
        <w:tc>
          <w:tcPr>
            <w:tcW w:w="1107" w:type="dxa"/>
            <w:vMerge w:val="restart"/>
            <w:tcBorders>
              <w:top w:val="single" w:sz="4" w:space="0" w:color="7F7F7F"/>
              <w:bottom w:val="single" w:sz="4" w:space="0" w:color="7F7F7F"/>
            </w:tcBorders>
            <w:shd w:val="clear" w:color="auto" w:fill="auto"/>
            <w:textDirection w:val="btLr"/>
          </w:tcPr>
          <w:p w:rsidR="00004E0F" w:rsidRPr="00293D60" w:rsidRDefault="00004E0F" w:rsidP="00293D60">
            <w:pPr>
              <w:ind w:left="113" w:right="113"/>
              <w:rPr>
                <w:b/>
                <w:bCs/>
                <w:lang w:val="en-GB"/>
              </w:rPr>
            </w:pPr>
            <w:r w:rsidRPr="00293D60">
              <w:rPr>
                <w:b/>
                <w:bCs/>
                <w:lang w:val="en-GB"/>
              </w:rPr>
              <w:t>Investment</w:t>
            </w:r>
          </w:p>
        </w:tc>
        <w:tc>
          <w:tcPr>
            <w:tcW w:w="0" w:type="auto"/>
            <w:tcBorders>
              <w:top w:val="single" w:sz="4" w:space="0" w:color="7F7F7F"/>
              <w:bottom w:val="single" w:sz="4" w:space="0" w:color="7F7F7F"/>
            </w:tcBorders>
            <w:shd w:val="clear" w:color="auto" w:fill="auto"/>
          </w:tcPr>
          <w:p w:rsidR="00004E0F" w:rsidRDefault="00004E0F" w:rsidP="00293D60">
            <w:r>
              <w:t>+10 %</w:t>
            </w:r>
          </w:p>
        </w:tc>
        <w:tc>
          <w:tcPr>
            <w:tcW w:w="1203" w:type="dxa"/>
            <w:tcBorders>
              <w:top w:val="single" w:sz="4" w:space="0" w:color="7F7F7F"/>
              <w:bottom w:val="single" w:sz="4" w:space="0" w:color="7F7F7F"/>
            </w:tcBorders>
            <w:shd w:val="clear" w:color="auto" w:fill="auto"/>
          </w:tcPr>
          <w:p w:rsidR="00004E0F" w:rsidRDefault="00004E0F" w:rsidP="00293D60">
            <w:r>
              <w:t>- 22%</w:t>
            </w:r>
          </w:p>
        </w:tc>
        <w:tc>
          <w:tcPr>
            <w:tcW w:w="1203" w:type="dxa"/>
            <w:tcBorders>
              <w:top w:val="single" w:sz="4" w:space="0" w:color="7F7F7F"/>
              <w:bottom w:val="single" w:sz="4" w:space="0" w:color="7F7F7F"/>
            </w:tcBorders>
            <w:shd w:val="clear" w:color="auto" w:fill="auto"/>
          </w:tcPr>
          <w:p w:rsidR="00004E0F" w:rsidRDefault="00004E0F" w:rsidP="00293D60">
            <w:r>
              <w:t>- 102%</w:t>
            </w:r>
          </w:p>
        </w:tc>
        <w:tc>
          <w:tcPr>
            <w:tcW w:w="1403" w:type="dxa"/>
            <w:tcBorders>
              <w:top w:val="single" w:sz="4" w:space="0" w:color="7F7F7F"/>
              <w:bottom w:val="single" w:sz="4" w:space="0" w:color="7F7F7F"/>
            </w:tcBorders>
            <w:shd w:val="clear" w:color="auto" w:fill="auto"/>
          </w:tcPr>
          <w:p w:rsidR="00004E0F" w:rsidRDefault="00004E0F" w:rsidP="00293D60">
            <w:r>
              <w:t>+ 10%</w:t>
            </w:r>
          </w:p>
        </w:tc>
      </w:tr>
      <w:tr w:rsidR="00293D60" w:rsidTr="00293D60">
        <w:trPr>
          <w:jc w:val="center"/>
        </w:trPr>
        <w:tc>
          <w:tcPr>
            <w:tcW w:w="1107" w:type="dxa"/>
            <w:vMerge/>
            <w:shd w:val="clear" w:color="auto" w:fill="auto"/>
          </w:tcPr>
          <w:p w:rsidR="00004E0F" w:rsidRPr="00293D60" w:rsidRDefault="00004E0F" w:rsidP="00293D60">
            <w:pPr>
              <w:rPr>
                <w:b/>
                <w:bCs/>
              </w:rPr>
            </w:pPr>
          </w:p>
        </w:tc>
        <w:tc>
          <w:tcPr>
            <w:tcW w:w="0" w:type="auto"/>
            <w:shd w:val="clear" w:color="auto" w:fill="auto"/>
          </w:tcPr>
          <w:p w:rsidR="00004E0F" w:rsidRDefault="00004E0F" w:rsidP="00293D60">
            <w:r>
              <w:t>+ 5 %</w:t>
            </w:r>
          </w:p>
        </w:tc>
        <w:tc>
          <w:tcPr>
            <w:tcW w:w="1203" w:type="dxa"/>
            <w:shd w:val="clear" w:color="auto" w:fill="auto"/>
          </w:tcPr>
          <w:p w:rsidR="00004E0F" w:rsidRDefault="00004E0F" w:rsidP="00293D60">
            <w:r>
              <w:t>- 11%</w:t>
            </w:r>
          </w:p>
        </w:tc>
        <w:tc>
          <w:tcPr>
            <w:tcW w:w="1203" w:type="dxa"/>
            <w:shd w:val="clear" w:color="auto" w:fill="auto"/>
          </w:tcPr>
          <w:p w:rsidR="00004E0F" w:rsidRDefault="00004E0F" w:rsidP="00293D60">
            <w:r>
              <w:t>- 51%</w:t>
            </w:r>
          </w:p>
        </w:tc>
        <w:tc>
          <w:tcPr>
            <w:tcW w:w="1403" w:type="dxa"/>
            <w:shd w:val="clear" w:color="auto" w:fill="auto"/>
          </w:tcPr>
          <w:p w:rsidR="00004E0F" w:rsidRDefault="00004E0F" w:rsidP="00293D60">
            <w:r>
              <w:t>+ 6%</w:t>
            </w:r>
          </w:p>
        </w:tc>
      </w:tr>
      <w:tr w:rsidR="00293D60" w:rsidTr="00293D60">
        <w:trPr>
          <w:jc w:val="center"/>
        </w:trPr>
        <w:tc>
          <w:tcPr>
            <w:tcW w:w="1107" w:type="dxa"/>
            <w:vMerge/>
            <w:tcBorders>
              <w:top w:val="single" w:sz="4" w:space="0" w:color="7F7F7F"/>
              <w:bottom w:val="single" w:sz="4" w:space="0" w:color="7F7F7F"/>
            </w:tcBorders>
            <w:shd w:val="clear" w:color="auto" w:fill="auto"/>
          </w:tcPr>
          <w:p w:rsidR="00004E0F" w:rsidRPr="00293D60" w:rsidRDefault="00004E0F" w:rsidP="00293D60">
            <w:pPr>
              <w:rPr>
                <w:b/>
                <w:bCs/>
              </w:rPr>
            </w:pPr>
          </w:p>
        </w:tc>
        <w:tc>
          <w:tcPr>
            <w:tcW w:w="0" w:type="auto"/>
            <w:tcBorders>
              <w:top w:val="single" w:sz="4" w:space="0" w:color="7F7F7F"/>
              <w:bottom w:val="single" w:sz="4" w:space="0" w:color="7F7F7F"/>
            </w:tcBorders>
            <w:shd w:val="clear" w:color="auto" w:fill="auto"/>
          </w:tcPr>
          <w:p w:rsidR="00004E0F" w:rsidRDefault="00004E0F" w:rsidP="00293D60">
            <w:r>
              <w:t>0 %</w:t>
            </w:r>
          </w:p>
        </w:tc>
        <w:tc>
          <w:tcPr>
            <w:tcW w:w="1203" w:type="dxa"/>
            <w:tcBorders>
              <w:top w:val="single" w:sz="4" w:space="0" w:color="7F7F7F"/>
              <w:bottom w:val="single" w:sz="4" w:space="0" w:color="7F7F7F"/>
            </w:tcBorders>
            <w:shd w:val="clear" w:color="auto" w:fill="auto"/>
          </w:tcPr>
          <w:p w:rsidR="00004E0F" w:rsidRDefault="00004E0F" w:rsidP="00293D60">
            <w:r>
              <w:t>-</w:t>
            </w:r>
          </w:p>
        </w:tc>
        <w:tc>
          <w:tcPr>
            <w:tcW w:w="1203" w:type="dxa"/>
            <w:tcBorders>
              <w:top w:val="single" w:sz="4" w:space="0" w:color="7F7F7F"/>
              <w:bottom w:val="single" w:sz="4" w:space="0" w:color="7F7F7F"/>
            </w:tcBorders>
            <w:shd w:val="clear" w:color="auto" w:fill="auto"/>
          </w:tcPr>
          <w:p w:rsidR="00004E0F" w:rsidRDefault="00004E0F" w:rsidP="00293D60">
            <w:r>
              <w:t>-</w:t>
            </w:r>
          </w:p>
        </w:tc>
        <w:tc>
          <w:tcPr>
            <w:tcW w:w="1403" w:type="dxa"/>
            <w:tcBorders>
              <w:top w:val="single" w:sz="4" w:space="0" w:color="7F7F7F"/>
              <w:bottom w:val="single" w:sz="4" w:space="0" w:color="7F7F7F"/>
            </w:tcBorders>
            <w:shd w:val="clear" w:color="auto" w:fill="auto"/>
          </w:tcPr>
          <w:p w:rsidR="00004E0F" w:rsidRDefault="00004E0F" w:rsidP="00293D60">
            <w:r>
              <w:t>-</w:t>
            </w:r>
          </w:p>
        </w:tc>
      </w:tr>
      <w:tr w:rsidR="00293D60" w:rsidTr="00293D60">
        <w:trPr>
          <w:jc w:val="center"/>
        </w:trPr>
        <w:tc>
          <w:tcPr>
            <w:tcW w:w="1107" w:type="dxa"/>
            <w:vMerge/>
            <w:shd w:val="clear" w:color="auto" w:fill="auto"/>
          </w:tcPr>
          <w:p w:rsidR="00004E0F" w:rsidRPr="00293D60" w:rsidRDefault="00004E0F" w:rsidP="00293D60">
            <w:pPr>
              <w:rPr>
                <w:b/>
                <w:bCs/>
              </w:rPr>
            </w:pPr>
          </w:p>
        </w:tc>
        <w:tc>
          <w:tcPr>
            <w:tcW w:w="0" w:type="auto"/>
            <w:shd w:val="clear" w:color="auto" w:fill="auto"/>
          </w:tcPr>
          <w:p w:rsidR="00004E0F" w:rsidRDefault="00004E0F" w:rsidP="00293D60">
            <w:r>
              <w:t>- 5 %</w:t>
            </w:r>
          </w:p>
        </w:tc>
        <w:tc>
          <w:tcPr>
            <w:tcW w:w="1203" w:type="dxa"/>
            <w:shd w:val="clear" w:color="auto" w:fill="auto"/>
          </w:tcPr>
          <w:p w:rsidR="00004E0F" w:rsidRDefault="00004E0F" w:rsidP="00293D60">
            <w:r>
              <w:t>+ 12%</w:t>
            </w:r>
          </w:p>
        </w:tc>
        <w:tc>
          <w:tcPr>
            <w:tcW w:w="1203" w:type="dxa"/>
            <w:shd w:val="clear" w:color="auto" w:fill="auto"/>
          </w:tcPr>
          <w:p w:rsidR="00004E0F" w:rsidRDefault="00004E0F" w:rsidP="00293D60">
            <w:r>
              <w:t>+ 51%</w:t>
            </w:r>
          </w:p>
        </w:tc>
        <w:tc>
          <w:tcPr>
            <w:tcW w:w="1403" w:type="dxa"/>
            <w:shd w:val="clear" w:color="auto" w:fill="auto"/>
          </w:tcPr>
          <w:p w:rsidR="00004E0F" w:rsidRDefault="00004E0F" w:rsidP="00293D60">
            <w:r>
              <w:t>- 4%</w:t>
            </w:r>
          </w:p>
        </w:tc>
      </w:tr>
      <w:tr w:rsidR="00293D60" w:rsidTr="00293D60">
        <w:trPr>
          <w:jc w:val="center"/>
        </w:trPr>
        <w:tc>
          <w:tcPr>
            <w:tcW w:w="1107" w:type="dxa"/>
            <w:vMerge/>
            <w:tcBorders>
              <w:top w:val="single" w:sz="4" w:space="0" w:color="7F7F7F"/>
              <w:bottom w:val="single" w:sz="4" w:space="0" w:color="7F7F7F"/>
            </w:tcBorders>
            <w:shd w:val="clear" w:color="auto" w:fill="auto"/>
          </w:tcPr>
          <w:p w:rsidR="00004E0F" w:rsidRPr="00293D60" w:rsidRDefault="00004E0F" w:rsidP="00293D60">
            <w:pPr>
              <w:rPr>
                <w:b/>
                <w:bCs/>
              </w:rPr>
            </w:pPr>
          </w:p>
        </w:tc>
        <w:tc>
          <w:tcPr>
            <w:tcW w:w="0" w:type="auto"/>
            <w:tcBorders>
              <w:top w:val="single" w:sz="4" w:space="0" w:color="7F7F7F"/>
              <w:bottom w:val="single" w:sz="4" w:space="0" w:color="7F7F7F"/>
            </w:tcBorders>
            <w:shd w:val="clear" w:color="auto" w:fill="auto"/>
          </w:tcPr>
          <w:p w:rsidR="00004E0F" w:rsidRDefault="00004E0F" w:rsidP="00293D60">
            <w:r>
              <w:t>-10 %</w:t>
            </w:r>
          </w:p>
        </w:tc>
        <w:tc>
          <w:tcPr>
            <w:tcW w:w="1203" w:type="dxa"/>
            <w:tcBorders>
              <w:top w:val="single" w:sz="4" w:space="0" w:color="7F7F7F"/>
              <w:bottom w:val="single" w:sz="4" w:space="0" w:color="7F7F7F"/>
            </w:tcBorders>
            <w:shd w:val="clear" w:color="auto" w:fill="auto"/>
          </w:tcPr>
          <w:p w:rsidR="00004E0F" w:rsidRDefault="00004E0F" w:rsidP="00293D60">
            <w:r>
              <w:t>+ 26%</w:t>
            </w:r>
          </w:p>
        </w:tc>
        <w:tc>
          <w:tcPr>
            <w:tcW w:w="1203" w:type="dxa"/>
            <w:tcBorders>
              <w:top w:val="single" w:sz="4" w:space="0" w:color="7F7F7F"/>
              <w:bottom w:val="single" w:sz="4" w:space="0" w:color="7F7F7F"/>
            </w:tcBorders>
            <w:shd w:val="clear" w:color="auto" w:fill="auto"/>
          </w:tcPr>
          <w:p w:rsidR="00004E0F" w:rsidRDefault="00004E0F" w:rsidP="00293D60">
            <w:r>
              <w:t>+ 102%</w:t>
            </w:r>
          </w:p>
        </w:tc>
        <w:tc>
          <w:tcPr>
            <w:tcW w:w="1403" w:type="dxa"/>
            <w:tcBorders>
              <w:top w:val="single" w:sz="4" w:space="0" w:color="7F7F7F"/>
              <w:bottom w:val="single" w:sz="4" w:space="0" w:color="7F7F7F"/>
            </w:tcBorders>
            <w:shd w:val="clear" w:color="auto" w:fill="auto"/>
          </w:tcPr>
          <w:p w:rsidR="00004E0F" w:rsidRDefault="00004E0F" w:rsidP="00293D60">
            <w:r>
              <w:t>- 10%</w:t>
            </w:r>
          </w:p>
        </w:tc>
      </w:tr>
    </w:tbl>
    <w:p w:rsidR="00004E0F" w:rsidRDefault="00004E0F" w:rsidP="00004E0F">
      <w:pPr>
        <w:pStyle w:val="Clima-text"/>
        <w:ind w:firstLine="0"/>
        <w:jc w:val="center"/>
      </w:pPr>
    </w:p>
    <w:p w:rsidR="001E6762" w:rsidRDefault="00E82195" w:rsidP="00E82195">
      <w:pPr>
        <w:pStyle w:val="Clima-text"/>
        <w:ind w:firstLine="0"/>
      </w:pPr>
      <w:r>
        <w:t>Fig.</w:t>
      </w:r>
      <w:r w:rsidR="001E6762">
        <w:t xml:space="preserve"> 2 reflects the variation in the tariff for electricity sale to the public network induced by varying the PES of the cogeneration plant</w:t>
      </w:r>
      <w:r>
        <w:t>.</w:t>
      </w:r>
    </w:p>
    <w:p w:rsidR="00E82195" w:rsidRDefault="00E82195" w:rsidP="00E82195">
      <w:pPr>
        <w:pStyle w:val="Clima-text"/>
        <w:ind w:firstLine="0"/>
      </w:pPr>
    </w:p>
    <w:p w:rsidR="00E82195" w:rsidRDefault="00146F94" w:rsidP="00E82195">
      <w:pPr>
        <w:pStyle w:val="Clima-text"/>
        <w:ind w:firstLine="0"/>
        <w:jc w:val="center"/>
      </w:pPr>
      <w:r>
        <w:rPr>
          <w:noProof/>
          <w:lang w:val="pt-PT" w:eastAsia="pt-PT"/>
        </w:rPr>
        <w:lastRenderedPageBreak/>
        <w:drawing>
          <wp:inline distT="0" distB="0" distL="0" distR="0">
            <wp:extent cx="3171825" cy="1885950"/>
            <wp:effectExtent l="0" t="0" r="9525" b="0"/>
            <wp:docPr id="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1825" cy="1885950"/>
                    </a:xfrm>
                    <a:prstGeom prst="rect">
                      <a:avLst/>
                    </a:prstGeom>
                    <a:noFill/>
                    <a:ln>
                      <a:noFill/>
                    </a:ln>
                  </pic:spPr>
                </pic:pic>
              </a:graphicData>
            </a:graphic>
          </wp:inline>
        </w:drawing>
      </w:r>
    </w:p>
    <w:p w:rsidR="001E6762" w:rsidRDefault="00E82195" w:rsidP="00E82195">
      <w:pPr>
        <w:pStyle w:val="Clima-text"/>
        <w:ind w:firstLine="0"/>
        <w:jc w:val="center"/>
      </w:pPr>
      <w:r>
        <w:t>Fig.</w:t>
      </w:r>
      <w:r w:rsidR="001E6762">
        <w:t xml:space="preserve"> 2 -Variation of the electric tariff due to PES of the installation.</w:t>
      </w:r>
    </w:p>
    <w:p w:rsidR="0076296E" w:rsidRDefault="0076296E" w:rsidP="00E82195">
      <w:pPr>
        <w:pStyle w:val="Clima-text"/>
        <w:ind w:firstLine="0"/>
      </w:pPr>
    </w:p>
    <w:p w:rsidR="001E6762" w:rsidRDefault="001E6762" w:rsidP="00E82195">
      <w:pPr>
        <w:pStyle w:val="Clima-text"/>
        <w:ind w:firstLine="0"/>
      </w:pPr>
      <w:r>
        <w:t>From the sensitivity analysis performed it can be concluded the following findings:</w:t>
      </w:r>
    </w:p>
    <w:p w:rsidR="002E57ED" w:rsidRDefault="002E57ED" w:rsidP="002E57ED">
      <w:pPr>
        <w:pStyle w:val="Clima-text"/>
        <w:ind w:firstLine="0"/>
      </w:pPr>
      <w:r w:rsidRPr="002E57ED">
        <w:t>• The variation in the tariff for sale of electr</w:t>
      </w:r>
      <w:r w:rsidR="0042477B">
        <w:t>ical energy to the grid varies</w:t>
      </w:r>
      <w:r w:rsidRPr="002E57ED">
        <w:t xml:space="preserve"> substantially</w:t>
      </w:r>
      <w:r w:rsidR="0042477B">
        <w:t xml:space="preserve"> in a linear manner with</w:t>
      </w:r>
      <w:r w:rsidRPr="002E57ED">
        <w:t xml:space="preserve"> PES values</w:t>
      </w:r>
      <w:r w:rsidR="00F26062">
        <w:t>,</w:t>
      </w:r>
      <w:r w:rsidRPr="002E57ED">
        <w:t xml:space="preserve"> compatible with the notion of "high efficiency cogeneration" and assumes a very sharp fall when the values of PES approach 10% or are lower (see figure 2);</w:t>
      </w:r>
    </w:p>
    <w:p w:rsidR="002E57ED" w:rsidRDefault="002E57ED" w:rsidP="002E57ED">
      <w:pPr>
        <w:pStyle w:val="Clima-text"/>
        <w:ind w:firstLine="0"/>
      </w:pPr>
      <w:r>
        <w:t>• The variation of indicators (IRR, NPV and payback) of a cogeneration project is mainly influenced by the selling price of electricity. Indeed it is verified that variations of about 10% on the selling price of electricity induce variations in the value of IRR ranging from (-) 77% and (+) 68% from baseline (see table 5);</w:t>
      </w:r>
    </w:p>
    <w:p w:rsidR="001E6762" w:rsidRDefault="001E6762" w:rsidP="00E82195">
      <w:pPr>
        <w:pStyle w:val="Clima-text"/>
        <w:ind w:firstLine="0"/>
      </w:pPr>
      <w:r>
        <w:t>• The variation of indicators (IRR, NPV and payback) of a cogeneration project is secondly influenced by the cost of fuel. Indeed it is verified that variations of plus or minus 10% of the cost price of fuel induce variations in IRR value ranging between</w:t>
      </w:r>
      <w:r w:rsidR="00F26062">
        <w:t xml:space="preserve"> </w:t>
      </w:r>
      <w:r>
        <w:t xml:space="preserve">and </w:t>
      </w:r>
      <w:r w:rsidR="00F26062" w:rsidRPr="00F26062">
        <w:t xml:space="preserve"> (-) </w:t>
      </w:r>
      <w:r w:rsidR="00F26062">
        <w:t>73% (+) 65% from baseline (see t</w:t>
      </w:r>
      <w:r>
        <w:t>able 5);</w:t>
      </w:r>
    </w:p>
    <w:p w:rsidR="001E6762" w:rsidRDefault="001E6762" w:rsidP="00E82195">
      <w:pPr>
        <w:pStyle w:val="Clima-text"/>
        <w:ind w:firstLine="0"/>
      </w:pPr>
      <w:r>
        <w:t xml:space="preserve">• The variation of indicators (IRR, NPV and payback) of a cogeneration project is, within certain limits, much less influenced by the change in the value of the investment. Indeed it is verified that variations of plus or minus 10% of the value of the investment induce variations in TIR value ranging </w:t>
      </w:r>
      <w:proofErr w:type="gramStart"/>
      <w:r>
        <w:t xml:space="preserve">between  </w:t>
      </w:r>
      <w:r w:rsidR="00F26062" w:rsidRPr="00F26062">
        <w:t>(</w:t>
      </w:r>
      <w:proofErr w:type="gramEnd"/>
      <w:r w:rsidR="00F26062" w:rsidRPr="00F26062">
        <w:t>-)</w:t>
      </w:r>
      <w:r>
        <w:t xml:space="preserve">10% </w:t>
      </w:r>
      <w:r w:rsidR="00F26062">
        <w:t xml:space="preserve"> and </w:t>
      </w:r>
      <w:r>
        <w:t>(+) 10% of the initial value (see table 5).</w:t>
      </w:r>
    </w:p>
    <w:p w:rsidR="002E57ED" w:rsidRDefault="001E6762" w:rsidP="00E82195">
      <w:pPr>
        <w:pStyle w:val="Clima-text"/>
        <w:ind w:firstLine="0"/>
      </w:pPr>
      <w:r>
        <w:t>Thus it can be concluded that, as a minimum, to enable a profitable operation of a cogeneration facility, the following basic precautions should be taken:</w:t>
      </w:r>
    </w:p>
    <w:p w:rsidR="001E6762" w:rsidRDefault="00E82195" w:rsidP="00E82195">
      <w:pPr>
        <w:pStyle w:val="Clima-text"/>
        <w:ind w:firstLine="0"/>
      </w:pPr>
      <w:r>
        <w:t xml:space="preserve">1. </w:t>
      </w:r>
      <w:r w:rsidR="001E6762">
        <w:t xml:space="preserve">Sizing the cogeneration plant always maximizing thermal usages in such a way that the obtained values for PES exceed 10%; </w:t>
      </w:r>
    </w:p>
    <w:p w:rsidR="001E6762" w:rsidRDefault="00E82195" w:rsidP="00E82195">
      <w:pPr>
        <w:pStyle w:val="Clima-text"/>
        <w:ind w:firstLine="0"/>
      </w:pPr>
      <w:r>
        <w:t xml:space="preserve">2. </w:t>
      </w:r>
      <w:r w:rsidR="001E6762">
        <w:t>Adjusting the operating system of the cogeneration facility to the operating profile of the consumer installation to ensure that in any situation, in monthly actual operation, values of PES less than 10% are never obtained. In this way it promotes the value of the tariff for sale of electricity to the grid;</w:t>
      </w:r>
    </w:p>
    <w:p w:rsidR="001E6762" w:rsidRDefault="00E82195" w:rsidP="00E82195">
      <w:pPr>
        <w:pStyle w:val="Clima-text"/>
        <w:ind w:firstLine="0"/>
      </w:pPr>
      <w:r>
        <w:t xml:space="preserve">3. </w:t>
      </w:r>
      <w:r w:rsidR="001E6762">
        <w:t xml:space="preserve">Choose, in the design phase, a generator whose electrical efficiency is as high as possible in order to reduce fuel consumption and thus </w:t>
      </w:r>
      <w:r w:rsidR="00F26062">
        <w:t>favoring</w:t>
      </w:r>
      <w:r w:rsidR="001E6762">
        <w:t xml:space="preserve"> the second largest factor of production (cost of fuel);</w:t>
      </w:r>
    </w:p>
    <w:p w:rsidR="001E6762" w:rsidRDefault="00E82195" w:rsidP="00E82195">
      <w:pPr>
        <w:pStyle w:val="Clima-text"/>
        <w:ind w:firstLine="0"/>
      </w:pPr>
      <w:r>
        <w:t xml:space="preserve">4. </w:t>
      </w:r>
      <w:r w:rsidR="001E6762">
        <w:t>Ensure a minimum number of annual operating hours to allow the amortization of the investment in a reasonable period of years.</w:t>
      </w:r>
    </w:p>
    <w:p w:rsidR="001E6762" w:rsidRDefault="001E6762" w:rsidP="00E82195">
      <w:pPr>
        <w:pStyle w:val="Clima-text"/>
        <w:ind w:firstLine="0"/>
      </w:pPr>
      <w:r>
        <w:t>As already mentioned, the latest legislative changes defined by the Portuguese Government makes the profitability of cogeneration highly dependent on the price of electricity and fuel costs systems. The tariff resulting from the application of Ordinance No. 140/2012 of 14 May, [9] is about 70% of the tariff in the previous legal framework.</w:t>
      </w:r>
    </w:p>
    <w:p w:rsidR="001E6762" w:rsidRPr="003E731B" w:rsidRDefault="001E6762" w:rsidP="00E82195">
      <w:pPr>
        <w:pStyle w:val="Clima-text"/>
        <w:ind w:firstLine="0"/>
      </w:pPr>
      <w:r w:rsidRPr="003E731B">
        <w:t>Thus, the "business" of cogeneration should be managed by experts and should be viewed in terms of investment as more equipment associated with the production unit whose goal will be to increase the global competitiveness of the productive unit.</w:t>
      </w:r>
    </w:p>
    <w:p w:rsidR="001E6762" w:rsidRPr="003E731B" w:rsidRDefault="001E6762" w:rsidP="00E82195">
      <w:pPr>
        <w:pStyle w:val="Clima-text"/>
        <w:ind w:firstLine="0"/>
      </w:pPr>
      <w:r w:rsidRPr="003E731B">
        <w:t>The figures for the profitability of the past should be reassessed and assumed values more compatible with current reality.</w:t>
      </w:r>
    </w:p>
    <w:p w:rsidR="00385981" w:rsidRPr="003E731B" w:rsidRDefault="001E6762" w:rsidP="001E6762">
      <w:pPr>
        <w:pStyle w:val="Clima-text"/>
        <w:spacing w:line="240" w:lineRule="auto"/>
        <w:ind w:firstLine="0"/>
      </w:pPr>
      <w:r w:rsidRPr="003E731B">
        <w:t>However, in most European countries, namely Germany, the trend is exactly the opposite, which recently led to an increase of electricity tariffs associated from cogeneration facilities. So</w:t>
      </w:r>
      <w:r w:rsidR="00F26062" w:rsidRPr="003E731B">
        <w:t>, currently,</w:t>
      </w:r>
      <w:r w:rsidRPr="003E731B">
        <w:t xml:space="preserve"> Portugal is going against regulations of several countries of the European Union (EU) with regard to cogeneration.</w:t>
      </w:r>
    </w:p>
    <w:p w:rsidR="006B5197" w:rsidRDefault="006B5197" w:rsidP="006B426A">
      <w:pPr>
        <w:pStyle w:val="Clima-heading"/>
        <w:numPr>
          <w:ilvl w:val="0"/>
          <w:numId w:val="43"/>
        </w:numPr>
      </w:pPr>
      <w:r w:rsidRPr="006B5197">
        <w:t>CONCLUSIONS</w:t>
      </w:r>
    </w:p>
    <w:p w:rsidR="006C27BD" w:rsidRDefault="006C27BD" w:rsidP="006C27BD">
      <w:pPr>
        <w:pStyle w:val="Clima-heading"/>
        <w:numPr>
          <w:ilvl w:val="0"/>
          <w:numId w:val="0"/>
        </w:numPr>
        <w:spacing w:before="0" w:after="0"/>
        <w:jc w:val="both"/>
        <w:rPr>
          <w:b w:val="0"/>
        </w:rPr>
      </w:pPr>
      <w:r w:rsidRPr="006C27BD">
        <w:rPr>
          <w:b w:val="0"/>
        </w:rPr>
        <w:t>The cogeneration technology, to date recognized as one of the most efficient ways of producing electricity and thermal energy, has seen its future in jeopardy because of the recent austerity policies which have decreased the remuneration regarding the electricity produced.</w:t>
      </w:r>
    </w:p>
    <w:p w:rsidR="006C27BD" w:rsidRDefault="006C27BD" w:rsidP="006C27BD">
      <w:pPr>
        <w:pStyle w:val="Clima-heading"/>
        <w:numPr>
          <w:ilvl w:val="0"/>
          <w:numId w:val="0"/>
        </w:numPr>
        <w:spacing w:before="0" w:after="0"/>
        <w:jc w:val="both"/>
        <w:rPr>
          <w:b w:val="0"/>
        </w:rPr>
      </w:pPr>
      <w:r>
        <w:rPr>
          <w:b w:val="0"/>
        </w:rPr>
        <w:t>The</w:t>
      </w:r>
      <w:r w:rsidRPr="006C27BD">
        <w:rPr>
          <w:b w:val="0"/>
        </w:rPr>
        <w:t xml:space="preserve"> objective of this work was the approach to the new legal framework applicable to the cogeneration activity in Portugal and the execution of feasibility studies according to the new legislative rules that resulted from the publication of the new applicable remuneration regime. In that way an energy audit based on the survey to consumption to the company (annual historic) and based on measurements was performed on an existing cogeneration plant, comparing the results obtained by applying the new legal framework with the results obtained by previous legislation. A sensitive economic analysis was carried where PES, NPV and IRR were analysed, originated by a variation of 10 percentage points of </w:t>
      </w:r>
      <w:bookmarkStart w:id="0" w:name="_GoBack"/>
      <w:r w:rsidRPr="003E731B">
        <w:rPr>
          <w:b w:val="0"/>
        </w:rPr>
        <w:t>production factors (electricity price, fuel cost</w:t>
      </w:r>
      <w:bookmarkEnd w:id="0"/>
      <w:r w:rsidRPr="00533CD6">
        <w:rPr>
          <w:b w:val="0"/>
          <w:color w:val="FF0000"/>
        </w:rPr>
        <w:t xml:space="preserve">) </w:t>
      </w:r>
      <w:r w:rsidRPr="006C27BD">
        <w:rPr>
          <w:b w:val="0"/>
        </w:rPr>
        <w:t>and investment relative to the baseline scenario. The main conclusions are:</w:t>
      </w:r>
    </w:p>
    <w:p w:rsidR="00DC1C6B" w:rsidRDefault="006C27BD" w:rsidP="00DC1C6B">
      <w:pPr>
        <w:pStyle w:val="Clima-heading"/>
        <w:numPr>
          <w:ilvl w:val="0"/>
          <w:numId w:val="0"/>
        </w:numPr>
        <w:spacing w:before="0" w:after="0"/>
        <w:jc w:val="both"/>
        <w:rPr>
          <w:b w:val="0"/>
        </w:rPr>
      </w:pPr>
      <w:r w:rsidRPr="006C27BD">
        <w:rPr>
          <w:b w:val="0"/>
        </w:rPr>
        <w:t xml:space="preserve">The variation of indicators IRR, NPV and payback of a cogeneration project is mainly influenced by the selling price of electricity and by the cost of fuel. However they are much less influenced by the change in the value of the investment. </w:t>
      </w:r>
    </w:p>
    <w:p w:rsidR="00DC1C6B" w:rsidRDefault="006C27BD" w:rsidP="00DC1C6B">
      <w:pPr>
        <w:pStyle w:val="Clima-heading"/>
        <w:numPr>
          <w:ilvl w:val="0"/>
          <w:numId w:val="0"/>
        </w:numPr>
        <w:spacing w:before="0" w:after="0"/>
        <w:jc w:val="both"/>
        <w:rPr>
          <w:b w:val="0"/>
        </w:rPr>
      </w:pPr>
      <w:r w:rsidRPr="006C27BD">
        <w:rPr>
          <w:b w:val="0"/>
        </w:rPr>
        <w:t>The avoided CO</w:t>
      </w:r>
      <w:r w:rsidRPr="00DC1C6B">
        <w:rPr>
          <w:b w:val="0"/>
          <w:vertAlign w:val="subscript"/>
        </w:rPr>
        <w:t>2</w:t>
      </w:r>
      <w:r w:rsidRPr="006C27BD">
        <w:rPr>
          <w:b w:val="0"/>
        </w:rPr>
        <w:t xml:space="preserve"> emissions per MWh of electricity produced in the cogeneration process when compared with separate heat</w:t>
      </w:r>
      <w:r w:rsidR="00533CD6">
        <w:rPr>
          <w:b w:val="0"/>
        </w:rPr>
        <w:t xml:space="preserve"> and electricity production was</w:t>
      </w:r>
      <w:r w:rsidRPr="006C27BD">
        <w:rPr>
          <w:b w:val="0"/>
        </w:rPr>
        <w:t xml:space="preserve"> also calculated.</w:t>
      </w:r>
    </w:p>
    <w:p w:rsidR="00DC1C6B" w:rsidRDefault="006C27BD" w:rsidP="00DC1C6B">
      <w:pPr>
        <w:pStyle w:val="Clima-heading"/>
        <w:numPr>
          <w:ilvl w:val="0"/>
          <w:numId w:val="0"/>
        </w:numPr>
        <w:spacing w:before="0" w:after="0"/>
        <w:jc w:val="both"/>
        <w:rPr>
          <w:b w:val="0"/>
        </w:rPr>
      </w:pPr>
      <w:r w:rsidRPr="006C27BD">
        <w:rPr>
          <w:b w:val="0"/>
        </w:rPr>
        <w:t>So, cogeneration plants in different countries with different regulations must take into account an economical sensibility study.</w:t>
      </w:r>
    </w:p>
    <w:p w:rsidR="00DC1C6B" w:rsidRDefault="00DC1C6B" w:rsidP="00DC1C6B">
      <w:pPr>
        <w:pStyle w:val="Clima-heading"/>
        <w:numPr>
          <w:ilvl w:val="0"/>
          <w:numId w:val="0"/>
        </w:numPr>
        <w:spacing w:before="0" w:after="0"/>
        <w:jc w:val="both"/>
        <w:rPr>
          <w:b w:val="0"/>
        </w:rPr>
      </w:pPr>
    </w:p>
    <w:p w:rsidR="00ED13D6" w:rsidRPr="00424BEB" w:rsidRDefault="009F747A" w:rsidP="006C4EE0">
      <w:pPr>
        <w:pStyle w:val="Clima-heading"/>
        <w:numPr>
          <w:ilvl w:val="0"/>
          <w:numId w:val="0"/>
        </w:numPr>
        <w:rPr>
          <w:lang w:val="pt-PT"/>
        </w:rPr>
      </w:pPr>
      <w:r w:rsidRPr="00424BEB">
        <w:rPr>
          <w:lang w:val="pt-PT"/>
        </w:rPr>
        <w:lastRenderedPageBreak/>
        <w:t>REFERENCES</w:t>
      </w:r>
    </w:p>
    <w:p w:rsidR="00DC1C6B" w:rsidRDefault="00DC1C6B" w:rsidP="00DC1C6B">
      <w:pPr>
        <w:pStyle w:val="Clima-references"/>
      </w:pPr>
      <w:r>
        <w:rPr>
          <w:lang w:val="pt-PT"/>
        </w:rPr>
        <w:t>[1] C. Afonso</w:t>
      </w:r>
      <w:r w:rsidRPr="00DC1C6B">
        <w:rPr>
          <w:lang w:val="pt-PT"/>
        </w:rPr>
        <w:t xml:space="preserve">. Termodinâmica para Engenharia. </w:t>
      </w:r>
      <w:r>
        <w:t>FEUP editions. ISNB: 978-972-752-143-2</w:t>
      </w:r>
    </w:p>
    <w:p w:rsidR="00DC1C6B" w:rsidRDefault="00DC1C6B" w:rsidP="00DC1C6B">
      <w:pPr>
        <w:pStyle w:val="Clima-references"/>
      </w:pPr>
      <w:r>
        <w:t>[2] Commission of the European Communities, 1997. A review of cogeneration equipment and selected installations in Europe, Directorate-General XVII for Energy, OPET.</w:t>
      </w:r>
    </w:p>
    <w:p w:rsidR="00DC1C6B" w:rsidRDefault="00DC1C6B" w:rsidP="00DC1C6B">
      <w:pPr>
        <w:pStyle w:val="Clima-references"/>
      </w:pPr>
      <w:r>
        <w:t>[3] COGEN, 2011. Micro generation. Porto.</w:t>
      </w:r>
    </w:p>
    <w:p w:rsidR="00DC1C6B" w:rsidRDefault="00DC1C6B" w:rsidP="00DC1C6B">
      <w:pPr>
        <w:pStyle w:val="Clima-references"/>
      </w:pPr>
      <w:r>
        <w:t xml:space="preserve">[4] COGEN, 2013, Cogeneration: http://www.cogenportugal.com/ficheirosupload/brochura%20cogeração.pdf </w:t>
      </w:r>
    </w:p>
    <w:p w:rsidR="00DC1C6B" w:rsidRDefault="00DC1C6B" w:rsidP="00DC1C6B">
      <w:pPr>
        <w:pStyle w:val="Clima-references"/>
      </w:pPr>
      <w:r>
        <w:t>[5] Decree-Law n. º 23/2010, of 25 March, the Official Gazette, Series I.</w:t>
      </w:r>
    </w:p>
    <w:p w:rsidR="00DC1C6B" w:rsidRDefault="00DC1C6B" w:rsidP="00DC1C6B">
      <w:pPr>
        <w:pStyle w:val="Clima-references"/>
      </w:pPr>
      <w:r>
        <w:t>[6] Directive 2004/8/EC of 11 February, the European Parliament and of Commerce.</w:t>
      </w:r>
    </w:p>
    <w:p w:rsidR="00DC1C6B" w:rsidRDefault="00DC1C6B" w:rsidP="00DC1C6B">
      <w:pPr>
        <w:pStyle w:val="Clima-references"/>
      </w:pPr>
      <w:r>
        <w:t>[7] Covenant of Mayors, 2013 Technical Annex to the instructions of the model PAES: Emission Factors.</w:t>
      </w:r>
    </w:p>
    <w:p w:rsidR="00DC1C6B" w:rsidRDefault="00DC1C6B" w:rsidP="00DC1C6B">
      <w:pPr>
        <w:pStyle w:val="Clima-references"/>
      </w:pPr>
      <w:r>
        <w:t xml:space="preserve">[8] Decree-Law Nº. 538/99 of 13 December </w:t>
      </w:r>
    </w:p>
    <w:p w:rsidR="00255848" w:rsidRPr="00FF47ED" w:rsidRDefault="00DC1C6B" w:rsidP="00DC1C6B">
      <w:pPr>
        <w:pStyle w:val="Clima-references"/>
        <w:rPr>
          <w:bCs w:val="0"/>
          <w:iCs w:val="0"/>
        </w:rPr>
      </w:pPr>
      <w:r>
        <w:t>[9] Administrative Rule no. 140/20012 of 14 May, the Official Gazette, Series I-A.</w:t>
      </w:r>
    </w:p>
    <w:sectPr w:rsidR="00255848" w:rsidRPr="00FF47ED" w:rsidSect="002E787C">
      <w:headerReference w:type="default" r:id="rId10"/>
      <w:footerReference w:type="default" r:id="rId11"/>
      <w:headerReference w:type="first" r:id="rId12"/>
      <w:footerReference w:type="first" r:id="rId13"/>
      <w:pgSz w:w="11909" w:h="16834" w:code="9"/>
      <w:pgMar w:top="1386" w:right="709" w:bottom="1077" w:left="709" w:header="42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426" w:rsidRDefault="007E1426" w:rsidP="00474D71">
      <w:r>
        <w:separator/>
      </w:r>
    </w:p>
  </w:endnote>
  <w:endnote w:type="continuationSeparator" w:id="0">
    <w:p w:rsidR="007E1426" w:rsidRDefault="007E1426" w:rsidP="0047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86" w:rsidRPr="001E62BF" w:rsidRDefault="00337B86" w:rsidP="001E62BF">
    <w:pPr>
      <w:pStyle w:val="Footer"/>
      <w:rPr>
        <w:lang w:val="fr-CH"/>
      </w:rPr>
    </w:pPr>
    <w:r>
      <w:rPr>
        <w:lang w:val="fr-CH"/>
      </w:rPr>
      <w:t xml:space="preserve">- </w:t>
    </w:r>
    <w:r w:rsidRPr="001E62BF">
      <w:rPr>
        <w:lang w:val="fr-CH"/>
      </w:rPr>
      <w:fldChar w:fldCharType="begin"/>
    </w:r>
    <w:r w:rsidRPr="001E62BF">
      <w:rPr>
        <w:lang w:val="fr-CH"/>
      </w:rPr>
      <w:instrText>PAGE   \* MERGEFORMAT</w:instrText>
    </w:r>
    <w:r w:rsidRPr="001E62BF">
      <w:rPr>
        <w:lang w:val="fr-CH"/>
      </w:rPr>
      <w:fldChar w:fldCharType="separate"/>
    </w:r>
    <w:r w:rsidR="003E731B" w:rsidRPr="003E731B">
      <w:rPr>
        <w:noProof/>
        <w:lang w:val="fr-FR"/>
      </w:rPr>
      <w:t>7</w:t>
    </w:r>
    <w:r w:rsidRPr="001E62BF">
      <w:rPr>
        <w:lang w:val="fr-CH"/>
      </w:rPr>
      <w:fldChar w:fldCharType="end"/>
    </w:r>
    <w:r>
      <w:rPr>
        <w:lang w:val="fr-CH"/>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86" w:rsidRPr="001E62BF" w:rsidRDefault="00337B86">
    <w:pPr>
      <w:pStyle w:val="Footer"/>
      <w:rPr>
        <w:lang w:val="fr-CH"/>
      </w:rPr>
    </w:pPr>
    <w:r>
      <w:rPr>
        <w:lang w:val="fr-CH"/>
      </w:rPr>
      <w:t xml:space="preserve">- </w:t>
    </w:r>
    <w:r w:rsidRPr="001E62BF">
      <w:rPr>
        <w:lang w:val="fr-CH"/>
      </w:rPr>
      <w:fldChar w:fldCharType="begin"/>
    </w:r>
    <w:r w:rsidRPr="001E62BF">
      <w:rPr>
        <w:lang w:val="fr-CH"/>
      </w:rPr>
      <w:instrText>PAGE   \* MERGEFORMAT</w:instrText>
    </w:r>
    <w:r w:rsidRPr="001E62BF">
      <w:rPr>
        <w:lang w:val="fr-CH"/>
      </w:rPr>
      <w:fldChar w:fldCharType="separate"/>
    </w:r>
    <w:r w:rsidR="00767BB8" w:rsidRPr="00767BB8">
      <w:rPr>
        <w:noProof/>
        <w:lang w:val="fr-FR"/>
      </w:rPr>
      <w:t>1</w:t>
    </w:r>
    <w:r w:rsidRPr="001E62BF">
      <w:rPr>
        <w:lang w:val="fr-CH"/>
      </w:rPr>
      <w:fldChar w:fldCharType="end"/>
    </w:r>
    <w:r>
      <w:rPr>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426" w:rsidRDefault="007E1426" w:rsidP="00474D71">
      <w:r>
        <w:separator/>
      </w:r>
    </w:p>
  </w:footnote>
  <w:footnote w:type="continuationSeparator" w:id="0">
    <w:p w:rsidR="007E1426" w:rsidRDefault="007E1426" w:rsidP="00474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86" w:rsidRDefault="00337B86" w:rsidP="001537AF">
    <w:pPr>
      <w:pStyle w:val="Header"/>
      <w:jc w:val="right"/>
      <w:rPr>
        <w:rFonts w:ascii="Arial" w:hAnsi="Arial" w:cs="Arial"/>
        <w:b/>
        <w:sz w:val="18"/>
        <w:szCs w:val="18"/>
        <w:lang w:val="en-CA"/>
      </w:rPr>
    </w:pPr>
  </w:p>
  <w:p w:rsidR="00337B86" w:rsidRDefault="00337B86" w:rsidP="001537AF">
    <w:pPr>
      <w:pStyle w:val="Header"/>
      <w:ind w:right="143"/>
      <w:jc w:val="right"/>
      <w:rPr>
        <w:rFonts w:ascii="Arial" w:hAnsi="Arial" w:cs="Arial"/>
        <w:b/>
        <w:sz w:val="18"/>
        <w:szCs w:val="18"/>
        <w:lang w:val="en-CA"/>
      </w:rPr>
    </w:pPr>
    <w:r w:rsidRPr="001537AF">
      <w:rPr>
        <w:rFonts w:ascii="Arial" w:hAnsi="Arial" w:cs="Arial"/>
        <w:b/>
        <w:sz w:val="18"/>
        <w:szCs w:val="18"/>
        <w:lang w:val="en-CA"/>
      </w:rPr>
      <w:t xml:space="preserve">Paper ID: </w:t>
    </w:r>
    <w:r>
      <w:rPr>
        <w:rFonts w:ascii="Arial" w:hAnsi="Arial" w:cs="Arial"/>
        <w:b/>
        <w:sz w:val="18"/>
        <w:szCs w:val="18"/>
        <w:lang w:val="en-CA"/>
      </w:rPr>
      <w:t>SET2014-E</w:t>
    </w:r>
    <w:r w:rsidRPr="001537AF">
      <w:rPr>
        <w:rFonts w:ascii="Arial" w:hAnsi="Arial" w:cs="Arial"/>
        <w:b/>
        <w:sz w:val="18"/>
        <w:szCs w:val="18"/>
        <w:lang w:val="en-CA"/>
      </w:rPr>
      <w:t>xxx</w:t>
    </w:r>
  </w:p>
  <w:p w:rsidR="00337B86" w:rsidRDefault="00337B86" w:rsidP="001537AF">
    <w:pPr>
      <w:pStyle w:val="Header"/>
      <w:ind w:right="143"/>
      <w:jc w:val="right"/>
      <w:rPr>
        <w:rFonts w:ascii="Arial" w:hAnsi="Arial" w:cs="Arial"/>
        <w:b/>
        <w:sz w:val="18"/>
        <w:szCs w:val="18"/>
        <w:lang w:val="en-CA"/>
      </w:rPr>
    </w:pPr>
    <w:r w:rsidRPr="00EE52D9">
      <w:rPr>
        <w:rFonts w:ascii="Arial" w:hAnsi="Arial" w:cs="Arial"/>
        <w:b/>
        <w:sz w:val="18"/>
        <w:szCs w:val="18"/>
        <w:lang w:val="en-CA"/>
      </w:rPr>
      <w:t>By Author A, Author B</w:t>
    </w:r>
    <w:proofErr w:type="gramStart"/>
    <w:r>
      <w:rPr>
        <w:rFonts w:ascii="Arial" w:hAnsi="Arial" w:cs="Arial"/>
        <w:b/>
        <w:sz w:val="18"/>
        <w:szCs w:val="18"/>
        <w:lang w:val="en-CA"/>
      </w:rPr>
      <w:t>,  …</w:t>
    </w:r>
    <w:proofErr w:type="gramEnd"/>
  </w:p>
  <w:p w:rsidR="00337B86" w:rsidRPr="00474D71" w:rsidRDefault="00337B86" w:rsidP="00474D71">
    <w:pPr>
      <w:pStyle w:val="Footer"/>
      <w:tabs>
        <w:tab w:val="left" w:pos="7320"/>
        <w:tab w:val="right" w:pos="9640"/>
      </w:tabs>
      <w:jc w:val="right"/>
      <w:rPr>
        <w:rFonts w:ascii="Arial" w:hAnsi="Arial" w:cs="Arial"/>
        <w:b/>
        <w:sz w:val="18"/>
        <w:szCs w:val="18"/>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B86" w:rsidRDefault="00337B86" w:rsidP="001537AF">
    <w:pPr>
      <w:pStyle w:val="Header"/>
      <w:ind w:right="285"/>
      <w:jc w:val="right"/>
      <w:rPr>
        <w:rFonts w:ascii="Arial" w:hAnsi="Arial" w:cs="Arial"/>
        <w:b/>
        <w:sz w:val="18"/>
        <w:szCs w:val="18"/>
        <w:lang w:val="en-CA"/>
      </w:rPr>
    </w:pPr>
    <w:r w:rsidRPr="00474D71">
      <w:rPr>
        <w:rFonts w:ascii="Arial" w:hAnsi="Arial" w:cs="Arial"/>
        <w:b/>
        <w:sz w:val="18"/>
        <w:szCs w:val="18"/>
        <w:lang w:val="en-CA"/>
      </w:rPr>
      <w:t>1</w:t>
    </w:r>
    <w:r>
      <w:rPr>
        <w:rFonts w:ascii="Arial" w:hAnsi="Arial" w:cs="Arial"/>
        <w:b/>
        <w:sz w:val="18"/>
        <w:szCs w:val="18"/>
        <w:lang w:val="en-CA"/>
      </w:rPr>
      <w:t>3</w:t>
    </w:r>
    <w:r w:rsidRPr="00474D71">
      <w:rPr>
        <w:rFonts w:ascii="Arial" w:hAnsi="Arial" w:cs="Arial"/>
        <w:b/>
        <w:sz w:val="18"/>
        <w:szCs w:val="18"/>
        <w:vertAlign w:val="superscript"/>
        <w:lang w:val="en-CA"/>
      </w:rPr>
      <w:t>th</w:t>
    </w:r>
    <w:r w:rsidRPr="00474D71">
      <w:rPr>
        <w:rFonts w:ascii="Arial" w:hAnsi="Arial" w:cs="Arial"/>
        <w:b/>
        <w:sz w:val="18"/>
        <w:szCs w:val="18"/>
        <w:lang w:val="en-CA"/>
      </w:rPr>
      <w:t xml:space="preserve"> International Conference on Sustainable Energy techno</w:t>
    </w:r>
    <w:r>
      <w:rPr>
        <w:rFonts w:ascii="Arial" w:hAnsi="Arial" w:cs="Arial"/>
        <w:b/>
        <w:sz w:val="18"/>
        <w:szCs w:val="18"/>
        <w:lang w:val="en-CA"/>
      </w:rPr>
      <w:t>logies (SET</w:t>
    </w:r>
    <w:r w:rsidRPr="00474D71">
      <w:rPr>
        <w:rFonts w:ascii="Arial" w:hAnsi="Arial" w:cs="Arial"/>
        <w:b/>
        <w:sz w:val="18"/>
        <w:szCs w:val="18"/>
        <w:lang w:val="en-CA"/>
      </w:rPr>
      <w:t>201</w:t>
    </w:r>
    <w:r>
      <w:rPr>
        <w:rFonts w:ascii="Arial" w:hAnsi="Arial" w:cs="Arial"/>
        <w:b/>
        <w:sz w:val="18"/>
        <w:szCs w:val="18"/>
        <w:lang w:val="en-CA"/>
      </w:rPr>
      <w:t>4</w:t>
    </w:r>
    <w:r w:rsidRPr="00474D71">
      <w:rPr>
        <w:rFonts w:ascii="Arial" w:hAnsi="Arial" w:cs="Arial"/>
        <w:b/>
        <w:sz w:val="18"/>
        <w:szCs w:val="18"/>
        <w:lang w:val="en-CA"/>
      </w:rPr>
      <w:t>)</w:t>
    </w:r>
  </w:p>
  <w:p w:rsidR="00337B86" w:rsidRDefault="00337B86" w:rsidP="001537AF">
    <w:pPr>
      <w:pStyle w:val="Header"/>
      <w:ind w:right="285"/>
      <w:jc w:val="right"/>
      <w:rPr>
        <w:rFonts w:ascii="Arial" w:hAnsi="Arial" w:cs="Arial"/>
        <w:b/>
        <w:sz w:val="18"/>
        <w:szCs w:val="18"/>
        <w:lang w:val="en-CA"/>
      </w:rPr>
    </w:pPr>
    <w:r w:rsidRPr="00474D71">
      <w:rPr>
        <w:rFonts w:ascii="Arial" w:hAnsi="Arial" w:cs="Arial"/>
        <w:b/>
        <w:sz w:val="18"/>
        <w:szCs w:val="18"/>
        <w:lang w:val="en-CA"/>
      </w:rPr>
      <w:tab/>
    </w:r>
    <w:r>
      <w:rPr>
        <w:rFonts w:ascii="Arial" w:hAnsi="Arial" w:cs="Arial"/>
        <w:b/>
        <w:sz w:val="18"/>
        <w:szCs w:val="18"/>
        <w:lang w:val="en-CA"/>
      </w:rPr>
      <w:t>25-28</w:t>
    </w:r>
    <w:r w:rsidRPr="001537AF">
      <w:rPr>
        <w:rFonts w:ascii="Arial" w:hAnsi="Arial" w:cs="Arial"/>
        <w:b/>
        <w:sz w:val="18"/>
        <w:szCs w:val="18"/>
        <w:lang w:val="en-CA"/>
      </w:rPr>
      <w:t>th</w:t>
    </w:r>
    <w:r w:rsidRPr="00474D71">
      <w:rPr>
        <w:rFonts w:ascii="Arial" w:hAnsi="Arial" w:cs="Arial"/>
        <w:b/>
        <w:sz w:val="18"/>
        <w:szCs w:val="18"/>
        <w:lang w:val="en-CA"/>
      </w:rPr>
      <w:t xml:space="preserve"> </w:t>
    </w:r>
    <w:r>
      <w:rPr>
        <w:rFonts w:ascii="Arial" w:hAnsi="Arial" w:cs="Arial"/>
        <w:b/>
        <w:sz w:val="18"/>
        <w:szCs w:val="18"/>
        <w:lang w:val="en-CA"/>
      </w:rPr>
      <w:t>August</w:t>
    </w:r>
    <w:r w:rsidRPr="00474D71">
      <w:rPr>
        <w:rFonts w:ascii="Arial" w:hAnsi="Arial" w:cs="Arial"/>
        <w:b/>
        <w:sz w:val="18"/>
        <w:szCs w:val="18"/>
        <w:lang w:val="en-CA"/>
      </w:rPr>
      <w:t>, 201</w:t>
    </w:r>
    <w:r>
      <w:rPr>
        <w:rFonts w:ascii="Arial" w:hAnsi="Arial" w:cs="Arial"/>
        <w:b/>
        <w:sz w:val="18"/>
        <w:szCs w:val="18"/>
        <w:lang w:val="en-CA"/>
      </w:rPr>
      <w:t>4</w:t>
    </w:r>
  </w:p>
  <w:p w:rsidR="00337B86" w:rsidRDefault="00337B86" w:rsidP="001537AF">
    <w:pPr>
      <w:pStyle w:val="Header"/>
      <w:ind w:right="285"/>
      <w:jc w:val="right"/>
      <w:rPr>
        <w:rFonts w:ascii="Arial" w:hAnsi="Arial" w:cs="Arial"/>
        <w:b/>
        <w:sz w:val="18"/>
        <w:szCs w:val="18"/>
        <w:lang w:val="en-CA"/>
      </w:rPr>
    </w:pPr>
    <w:r>
      <w:rPr>
        <w:rFonts w:ascii="Arial" w:hAnsi="Arial" w:cs="Arial"/>
        <w:b/>
        <w:sz w:val="18"/>
        <w:szCs w:val="18"/>
        <w:lang w:val="en-CA"/>
      </w:rPr>
      <w:t>Geneva</w:t>
    </w:r>
  </w:p>
  <w:p w:rsidR="00337B86" w:rsidRPr="001537AF" w:rsidRDefault="00337B86" w:rsidP="001537AF">
    <w:pPr>
      <w:pStyle w:val="Header"/>
      <w:ind w:right="285"/>
      <w:jc w:val="right"/>
      <w:rPr>
        <w:lang w:val="en-CA"/>
      </w:rPr>
    </w:pPr>
    <w:r>
      <w:rPr>
        <w:rFonts w:ascii="Arial" w:hAnsi="Arial" w:cs="Arial"/>
        <w:b/>
        <w:sz w:val="18"/>
        <w:szCs w:val="18"/>
        <w:lang w:val="en-CA"/>
      </w:rPr>
      <w:t>Paper ID: SET2014-Exxx (number of your abstract)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32A9362"/>
    <w:lvl w:ilvl="0">
      <w:start w:val="1"/>
      <w:numFmt w:val="decimal"/>
      <w:lvlText w:val="%1."/>
      <w:lvlJc w:val="left"/>
      <w:pPr>
        <w:tabs>
          <w:tab w:val="num" w:pos="1492"/>
        </w:tabs>
        <w:ind w:left="1492" w:hanging="360"/>
      </w:pPr>
    </w:lvl>
  </w:abstractNum>
  <w:abstractNum w:abstractNumId="1">
    <w:nsid w:val="FFFFFF7D"/>
    <w:multiLevelType w:val="singleLevel"/>
    <w:tmpl w:val="1102D4DE"/>
    <w:lvl w:ilvl="0">
      <w:start w:val="1"/>
      <w:numFmt w:val="decimal"/>
      <w:lvlText w:val="%1."/>
      <w:lvlJc w:val="left"/>
      <w:pPr>
        <w:tabs>
          <w:tab w:val="num" w:pos="1209"/>
        </w:tabs>
        <w:ind w:left="1209" w:hanging="360"/>
      </w:pPr>
    </w:lvl>
  </w:abstractNum>
  <w:abstractNum w:abstractNumId="2">
    <w:nsid w:val="FFFFFF7E"/>
    <w:multiLevelType w:val="singleLevel"/>
    <w:tmpl w:val="9278913C"/>
    <w:lvl w:ilvl="0">
      <w:start w:val="1"/>
      <w:numFmt w:val="decimal"/>
      <w:lvlText w:val="%1."/>
      <w:lvlJc w:val="left"/>
      <w:pPr>
        <w:tabs>
          <w:tab w:val="num" w:pos="926"/>
        </w:tabs>
        <w:ind w:left="926" w:hanging="360"/>
      </w:pPr>
    </w:lvl>
  </w:abstractNum>
  <w:abstractNum w:abstractNumId="3">
    <w:nsid w:val="FFFFFF7F"/>
    <w:multiLevelType w:val="singleLevel"/>
    <w:tmpl w:val="36721DEE"/>
    <w:lvl w:ilvl="0">
      <w:start w:val="1"/>
      <w:numFmt w:val="decimal"/>
      <w:lvlText w:val="%1."/>
      <w:lvlJc w:val="left"/>
      <w:pPr>
        <w:tabs>
          <w:tab w:val="num" w:pos="643"/>
        </w:tabs>
        <w:ind w:left="643" w:hanging="360"/>
      </w:pPr>
    </w:lvl>
  </w:abstractNum>
  <w:abstractNum w:abstractNumId="4">
    <w:nsid w:val="FFFFFF80"/>
    <w:multiLevelType w:val="singleLevel"/>
    <w:tmpl w:val="62AA8A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056C3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62F0D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5441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E2D902"/>
    <w:lvl w:ilvl="0">
      <w:start w:val="1"/>
      <w:numFmt w:val="decimal"/>
      <w:lvlText w:val="%1."/>
      <w:lvlJc w:val="left"/>
      <w:pPr>
        <w:tabs>
          <w:tab w:val="num" w:pos="360"/>
        </w:tabs>
        <w:ind w:left="360" w:hanging="360"/>
      </w:pPr>
    </w:lvl>
  </w:abstractNum>
  <w:abstractNum w:abstractNumId="9">
    <w:nsid w:val="FFFFFF89"/>
    <w:multiLevelType w:val="singleLevel"/>
    <w:tmpl w:val="B2D628F8"/>
    <w:lvl w:ilvl="0">
      <w:start w:val="1"/>
      <w:numFmt w:val="bullet"/>
      <w:lvlText w:val=""/>
      <w:lvlJc w:val="left"/>
      <w:pPr>
        <w:tabs>
          <w:tab w:val="num" w:pos="360"/>
        </w:tabs>
        <w:ind w:left="360" w:hanging="360"/>
      </w:pPr>
      <w:rPr>
        <w:rFonts w:ascii="Symbol" w:hAnsi="Symbol" w:hint="default"/>
      </w:rPr>
    </w:lvl>
  </w:abstractNum>
  <w:abstractNum w:abstractNumId="10">
    <w:nsid w:val="1AC52AC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2512683"/>
    <w:multiLevelType w:val="multilevel"/>
    <w:tmpl w:val="32040A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6FE1FCF"/>
    <w:multiLevelType w:val="hybridMultilevel"/>
    <w:tmpl w:val="33826962"/>
    <w:lvl w:ilvl="0" w:tplc="A2947960">
      <w:start w:val="1"/>
      <w:numFmt w:val="decimal"/>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F5A5D84"/>
    <w:multiLevelType w:val="hybridMultilevel"/>
    <w:tmpl w:val="6C94DE32"/>
    <w:lvl w:ilvl="0" w:tplc="A6987D94">
      <w:start w:val="1"/>
      <w:numFmt w:val="decimal"/>
      <w:pStyle w:val="Heading1"/>
      <w:lvlText w:val="%1."/>
      <w:lvlJc w:val="left"/>
      <w:pPr>
        <w:ind w:left="648" w:hanging="360"/>
      </w:pPr>
      <w:rPr>
        <w:rFonts w:hint="default"/>
        <w:b/>
        <w:sz w:val="24"/>
      </w:rPr>
    </w:lvl>
    <w:lvl w:ilvl="1" w:tplc="04050019" w:tentative="1">
      <w:start w:val="1"/>
      <w:numFmt w:val="lowerLetter"/>
      <w:lvlText w:val="%2."/>
      <w:lvlJc w:val="left"/>
      <w:pPr>
        <w:ind w:left="1368" w:hanging="360"/>
      </w:pPr>
    </w:lvl>
    <w:lvl w:ilvl="2" w:tplc="0405001B" w:tentative="1">
      <w:start w:val="1"/>
      <w:numFmt w:val="lowerRoman"/>
      <w:lvlText w:val="%3."/>
      <w:lvlJc w:val="right"/>
      <w:pPr>
        <w:ind w:left="2088" w:hanging="180"/>
      </w:pPr>
    </w:lvl>
    <w:lvl w:ilvl="3" w:tplc="0405000F" w:tentative="1">
      <w:start w:val="1"/>
      <w:numFmt w:val="decimal"/>
      <w:lvlText w:val="%4."/>
      <w:lvlJc w:val="left"/>
      <w:pPr>
        <w:ind w:left="2808" w:hanging="360"/>
      </w:pPr>
    </w:lvl>
    <w:lvl w:ilvl="4" w:tplc="04050019" w:tentative="1">
      <w:start w:val="1"/>
      <w:numFmt w:val="lowerLetter"/>
      <w:lvlText w:val="%5."/>
      <w:lvlJc w:val="left"/>
      <w:pPr>
        <w:ind w:left="3528" w:hanging="360"/>
      </w:pPr>
    </w:lvl>
    <w:lvl w:ilvl="5" w:tplc="0405001B" w:tentative="1">
      <w:start w:val="1"/>
      <w:numFmt w:val="lowerRoman"/>
      <w:lvlText w:val="%6."/>
      <w:lvlJc w:val="right"/>
      <w:pPr>
        <w:ind w:left="4248" w:hanging="180"/>
      </w:pPr>
    </w:lvl>
    <w:lvl w:ilvl="6" w:tplc="0405000F" w:tentative="1">
      <w:start w:val="1"/>
      <w:numFmt w:val="decimal"/>
      <w:lvlText w:val="%7."/>
      <w:lvlJc w:val="left"/>
      <w:pPr>
        <w:ind w:left="4968" w:hanging="360"/>
      </w:pPr>
    </w:lvl>
    <w:lvl w:ilvl="7" w:tplc="04050019" w:tentative="1">
      <w:start w:val="1"/>
      <w:numFmt w:val="lowerLetter"/>
      <w:lvlText w:val="%8."/>
      <w:lvlJc w:val="left"/>
      <w:pPr>
        <w:ind w:left="5688" w:hanging="360"/>
      </w:pPr>
    </w:lvl>
    <w:lvl w:ilvl="8" w:tplc="0405001B" w:tentative="1">
      <w:start w:val="1"/>
      <w:numFmt w:val="lowerRoman"/>
      <w:lvlText w:val="%9."/>
      <w:lvlJc w:val="right"/>
      <w:pPr>
        <w:ind w:left="6408" w:hanging="180"/>
      </w:pPr>
    </w:lvl>
  </w:abstractNum>
  <w:abstractNum w:abstractNumId="15">
    <w:nsid w:val="328273D7"/>
    <w:multiLevelType w:val="multilevel"/>
    <w:tmpl w:val="9C8E938C"/>
    <w:numStyleLink w:val="IEEEBullet1"/>
  </w:abstractNum>
  <w:abstractNum w:abstractNumId="16">
    <w:nsid w:val="37660336"/>
    <w:multiLevelType w:val="hybridMultilevel"/>
    <w:tmpl w:val="ADA41CA6"/>
    <w:lvl w:ilvl="0" w:tplc="88C2F6DE">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nsid w:val="3B281AF1"/>
    <w:multiLevelType w:val="hybridMultilevel"/>
    <w:tmpl w:val="92D2EC12"/>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nsid w:val="3DFE69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01F34D1"/>
    <w:multiLevelType w:val="hybridMultilevel"/>
    <w:tmpl w:val="D048EDA8"/>
    <w:lvl w:ilvl="0" w:tplc="80B05B28">
      <w:start w:val="1"/>
      <w:numFmt w:val="bullet"/>
      <w:pStyle w:val="Clima-paragraph"/>
      <w:lvlText w:val=""/>
      <w:lvlJc w:val="left"/>
      <w:pPr>
        <w:ind w:left="1008" w:hanging="360"/>
      </w:pPr>
      <w:rPr>
        <w:rFonts w:ascii="Wingdings" w:hAnsi="Wingdings"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21">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4">
    <w:nsid w:val="53081A38"/>
    <w:multiLevelType w:val="hybridMultilevel"/>
    <w:tmpl w:val="72687B34"/>
    <w:lvl w:ilvl="0" w:tplc="08160001">
      <w:start w:val="1"/>
      <w:numFmt w:val="bullet"/>
      <w:lvlText w:val=""/>
      <w:lvlJc w:val="left"/>
      <w:pPr>
        <w:ind w:left="862" w:hanging="360"/>
      </w:pPr>
      <w:rPr>
        <w:rFonts w:ascii="Symbol" w:hAnsi="Symbol" w:hint="default"/>
      </w:rPr>
    </w:lvl>
    <w:lvl w:ilvl="1" w:tplc="08160003" w:tentative="1">
      <w:start w:val="1"/>
      <w:numFmt w:val="bullet"/>
      <w:lvlText w:val="o"/>
      <w:lvlJc w:val="left"/>
      <w:pPr>
        <w:ind w:left="1582" w:hanging="360"/>
      </w:pPr>
      <w:rPr>
        <w:rFonts w:ascii="Courier New" w:hAnsi="Courier New" w:cs="Courier New" w:hint="default"/>
      </w:rPr>
    </w:lvl>
    <w:lvl w:ilvl="2" w:tplc="08160005" w:tentative="1">
      <w:start w:val="1"/>
      <w:numFmt w:val="bullet"/>
      <w:lvlText w:val=""/>
      <w:lvlJc w:val="left"/>
      <w:pPr>
        <w:ind w:left="2302" w:hanging="360"/>
      </w:pPr>
      <w:rPr>
        <w:rFonts w:ascii="Wingdings" w:hAnsi="Wingdings" w:hint="default"/>
      </w:rPr>
    </w:lvl>
    <w:lvl w:ilvl="3" w:tplc="08160001" w:tentative="1">
      <w:start w:val="1"/>
      <w:numFmt w:val="bullet"/>
      <w:lvlText w:val=""/>
      <w:lvlJc w:val="left"/>
      <w:pPr>
        <w:ind w:left="3022" w:hanging="360"/>
      </w:pPr>
      <w:rPr>
        <w:rFonts w:ascii="Symbol" w:hAnsi="Symbol" w:hint="default"/>
      </w:rPr>
    </w:lvl>
    <w:lvl w:ilvl="4" w:tplc="08160003" w:tentative="1">
      <w:start w:val="1"/>
      <w:numFmt w:val="bullet"/>
      <w:lvlText w:val="o"/>
      <w:lvlJc w:val="left"/>
      <w:pPr>
        <w:ind w:left="3742" w:hanging="360"/>
      </w:pPr>
      <w:rPr>
        <w:rFonts w:ascii="Courier New" w:hAnsi="Courier New" w:cs="Courier New" w:hint="default"/>
      </w:rPr>
    </w:lvl>
    <w:lvl w:ilvl="5" w:tplc="08160005" w:tentative="1">
      <w:start w:val="1"/>
      <w:numFmt w:val="bullet"/>
      <w:lvlText w:val=""/>
      <w:lvlJc w:val="left"/>
      <w:pPr>
        <w:ind w:left="4462" w:hanging="360"/>
      </w:pPr>
      <w:rPr>
        <w:rFonts w:ascii="Wingdings" w:hAnsi="Wingdings" w:hint="default"/>
      </w:rPr>
    </w:lvl>
    <w:lvl w:ilvl="6" w:tplc="08160001" w:tentative="1">
      <w:start w:val="1"/>
      <w:numFmt w:val="bullet"/>
      <w:lvlText w:val=""/>
      <w:lvlJc w:val="left"/>
      <w:pPr>
        <w:ind w:left="5182" w:hanging="360"/>
      </w:pPr>
      <w:rPr>
        <w:rFonts w:ascii="Symbol" w:hAnsi="Symbol" w:hint="default"/>
      </w:rPr>
    </w:lvl>
    <w:lvl w:ilvl="7" w:tplc="08160003" w:tentative="1">
      <w:start w:val="1"/>
      <w:numFmt w:val="bullet"/>
      <w:lvlText w:val="o"/>
      <w:lvlJc w:val="left"/>
      <w:pPr>
        <w:ind w:left="5902" w:hanging="360"/>
      </w:pPr>
      <w:rPr>
        <w:rFonts w:ascii="Courier New" w:hAnsi="Courier New" w:cs="Courier New" w:hint="default"/>
      </w:rPr>
    </w:lvl>
    <w:lvl w:ilvl="8" w:tplc="08160005" w:tentative="1">
      <w:start w:val="1"/>
      <w:numFmt w:val="bullet"/>
      <w:lvlText w:val=""/>
      <w:lvlJc w:val="left"/>
      <w:pPr>
        <w:ind w:left="6622" w:hanging="360"/>
      </w:pPr>
      <w:rPr>
        <w:rFonts w:ascii="Wingdings" w:hAnsi="Wingdings" w:hint="default"/>
      </w:rPr>
    </w:lvl>
  </w:abstractNum>
  <w:abstractNum w:abstractNumId="25">
    <w:nsid w:val="5FFA3E20"/>
    <w:multiLevelType w:val="hybridMultilevel"/>
    <w:tmpl w:val="37703478"/>
    <w:lvl w:ilvl="0" w:tplc="D33648AE">
      <w:start w:val="1"/>
      <w:numFmt w:val="bullet"/>
      <w:lvlText w:val="•"/>
      <w:lvlJc w:val="left"/>
      <w:pPr>
        <w:tabs>
          <w:tab w:val="num" w:pos="720"/>
        </w:tabs>
        <w:ind w:left="720" w:hanging="360"/>
      </w:pPr>
      <w:rPr>
        <w:rFonts w:ascii="Verdana" w:hAnsi="Verdana" w:hint="default"/>
      </w:rPr>
    </w:lvl>
    <w:lvl w:ilvl="1" w:tplc="04090019" w:tentative="1">
      <w:start w:val="1"/>
      <w:numFmt w:val="bullet"/>
      <w:lvlText w:val="•"/>
      <w:lvlJc w:val="left"/>
      <w:pPr>
        <w:tabs>
          <w:tab w:val="num" w:pos="1440"/>
        </w:tabs>
        <w:ind w:left="1440" w:hanging="360"/>
      </w:pPr>
      <w:rPr>
        <w:rFonts w:ascii="Verdana" w:hAnsi="Verdana" w:hint="default"/>
      </w:rPr>
    </w:lvl>
    <w:lvl w:ilvl="2" w:tplc="0409001B" w:tentative="1">
      <w:start w:val="1"/>
      <w:numFmt w:val="bullet"/>
      <w:lvlText w:val="•"/>
      <w:lvlJc w:val="left"/>
      <w:pPr>
        <w:tabs>
          <w:tab w:val="num" w:pos="2160"/>
        </w:tabs>
        <w:ind w:left="2160" w:hanging="360"/>
      </w:pPr>
      <w:rPr>
        <w:rFonts w:ascii="Verdana" w:hAnsi="Verdana" w:hint="default"/>
      </w:rPr>
    </w:lvl>
    <w:lvl w:ilvl="3" w:tplc="0409000F" w:tentative="1">
      <w:start w:val="1"/>
      <w:numFmt w:val="bullet"/>
      <w:lvlText w:val="•"/>
      <w:lvlJc w:val="left"/>
      <w:pPr>
        <w:tabs>
          <w:tab w:val="num" w:pos="2880"/>
        </w:tabs>
        <w:ind w:left="2880" w:hanging="360"/>
      </w:pPr>
      <w:rPr>
        <w:rFonts w:ascii="Verdana" w:hAnsi="Verdana" w:hint="default"/>
      </w:rPr>
    </w:lvl>
    <w:lvl w:ilvl="4" w:tplc="04090019" w:tentative="1">
      <w:start w:val="1"/>
      <w:numFmt w:val="bullet"/>
      <w:lvlText w:val="•"/>
      <w:lvlJc w:val="left"/>
      <w:pPr>
        <w:tabs>
          <w:tab w:val="num" w:pos="3600"/>
        </w:tabs>
        <w:ind w:left="3600" w:hanging="360"/>
      </w:pPr>
      <w:rPr>
        <w:rFonts w:ascii="Verdana" w:hAnsi="Verdana" w:hint="default"/>
      </w:rPr>
    </w:lvl>
    <w:lvl w:ilvl="5" w:tplc="0409001B" w:tentative="1">
      <w:start w:val="1"/>
      <w:numFmt w:val="bullet"/>
      <w:lvlText w:val="•"/>
      <w:lvlJc w:val="left"/>
      <w:pPr>
        <w:tabs>
          <w:tab w:val="num" w:pos="4320"/>
        </w:tabs>
        <w:ind w:left="4320" w:hanging="360"/>
      </w:pPr>
      <w:rPr>
        <w:rFonts w:ascii="Verdana" w:hAnsi="Verdana" w:hint="default"/>
      </w:rPr>
    </w:lvl>
    <w:lvl w:ilvl="6" w:tplc="0409000F" w:tentative="1">
      <w:start w:val="1"/>
      <w:numFmt w:val="bullet"/>
      <w:lvlText w:val="•"/>
      <w:lvlJc w:val="left"/>
      <w:pPr>
        <w:tabs>
          <w:tab w:val="num" w:pos="5040"/>
        </w:tabs>
        <w:ind w:left="5040" w:hanging="360"/>
      </w:pPr>
      <w:rPr>
        <w:rFonts w:ascii="Verdana" w:hAnsi="Verdana" w:hint="default"/>
      </w:rPr>
    </w:lvl>
    <w:lvl w:ilvl="7" w:tplc="04090019" w:tentative="1">
      <w:start w:val="1"/>
      <w:numFmt w:val="bullet"/>
      <w:lvlText w:val="•"/>
      <w:lvlJc w:val="left"/>
      <w:pPr>
        <w:tabs>
          <w:tab w:val="num" w:pos="5760"/>
        </w:tabs>
        <w:ind w:left="5760" w:hanging="360"/>
      </w:pPr>
      <w:rPr>
        <w:rFonts w:ascii="Verdana" w:hAnsi="Verdana" w:hint="default"/>
      </w:rPr>
    </w:lvl>
    <w:lvl w:ilvl="8" w:tplc="0409001B" w:tentative="1">
      <w:start w:val="1"/>
      <w:numFmt w:val="bullet"/>
      <w:lvlText w:val="•"/>
      <w:lvlJc w:val="left"/>
      <w:pPr>
        <w:tabs>
          <w:tab w:val="num" w:pos="6480"/>
        </w:tabs>
        <w:ind w:left="6480" w:hanging="360"/>
      </w:pPr>
      <w:rPr>
        <w:rFonts w:ascii="Verdana" w:hAnsi="Verdana" w:hint="default"/>
      </w:rPr>
    </w:lvl>
  </w:abstractNum>
  <w:abstractNum w:abstractNumId="26">
    <w:nsid w:val="64C934D4"/>
    <w:multiLevelType w:val="hybridMultilevel"/>
    <w:tmpl w:val="61E06B6C"/>
    <w:lvl w:ilvl="0" w:tplc="960010F6">
      <w:start w:val="1"/>
      <w:numFmt w:val="decimal"/>
      <w:pStyle w:val="Clima-heading"/>
      <w:lvlText w:val="%1."/>
      <w:lvlJc w:val="left"/>
      <w:pPr>
        <w:ind w:left="720" w:hanging="360"/>
      </w:pPr>
    </w:lvl>
    <w:lvl w:ilvl="1" w:tplc="18EA38CC">
      <w:start w:val="1"/>
      <w:numFmt w:val="lowerLetter"/>
      <w:lvlText w:val="%2."/>
      <w:lvlJc w:val="left"/>
      <w:pPr>
        <w:ind w:left="1440" w:hanging="360"/>
      </w:pPr>
    </w:lvl>
    <w:lvl w:ilvl="2" w:tplc="681A4326" w:tentative="1">
      <w:start w:val="1"/>
      <w:numFmt w:val="lowerRoman"/>
      <w:lvlText w:val="%3."/>
      <w:lvlJc w:val="right"/>
      <w:pPr>
        <w:ind w:left="2160" w:hanging="180"/>
      </w:pPr>
    </w:lvl>
    <w:lvl w:ilvl="3" w:tplc="639A69E8" w:tentative="1">
      <w:start w:val="1"/>
      <w:numFmt w:val="decimal"/>
      <w:lvlText w:val="%4."/>
      <w:lvlJc w:val="left"/>
      <w:pPr>
        <w:ind w:left="2880" w:hanging="360"/>
      </w:pPr>
    </w:lvl>
    <w:lvl w:ilvl="4" w:tplc="715C7144" w:tentative="1">
      <w:start w:val="1"/>
      <w:numFmt w:val="lowerLetter"/>
      <w:lvlText w:val="%5."/>
      <w:lvlJc w:val="left"/>
      <w:pPr>
        <w:ind w:left="3600" w:hanging="360"/>
      </w:pPr>
    </w:lvl>
    <w:lvl w:ilvl="5" w:tplc="A20AE520" w:tentative="1">
      <w:start w:val="1"/>
      <w:numFmt w:val="lowerRoman"/>
      <w:lvlText w:val="%6."/>
      <w:lvlJc w:val="right"/>
      <w:pPr>
        <w:ind w:left="4320" w:hanging="180"/>
      </w:pPr>
    </w:lvl>
    <w:lvl w:ilvl="6" w:tplc="8928230A" w:tentative="1">
      <w:start w:val="1"/>
      <w:numFmt w:val="decimal"/>
      <w:lvlText w:val="%7."/>
      <w:lvlJc w:val="left"/>
      <w:pPr>
        <w:ind w:left="5040" w:hanging="360"/>
      </w:pPr>
    </w:lvl>
    <w:lvl w:ilvl="7" w:tplc="9C5ABFF2" w:tentative="1">
      <w:start w:val="1"/>
      <w:numFmt w:val="lowerLetter"/>
      <w:lvlText w:val="%8."/>
      <w:lvlJc w:val="left"/>
      <w:pPr>
        <w:ind w:left="5760" w:hanging="360"/>
      </w:pPr>
    </w:lvl>
    <w:lvl w:ilvl="8" w:tplc="58985B70" w:tentative="1">
      <w:start w:val="1"/>
      <w:numFmt w:val="lowerRoman"/>
      <w:lvlText w:val="%9."/>
      <w:lvlJc w:val="right"/>
      <w:pPr>
        <w:ind w:left="6480" w:hanging="180"/>
      </w:pPr>
    </w:lvl>
  </w:abstractNum>
  <w:abstractNum w:abstractNumId="27">
    <w:nsid w:val="663370D6"/>
    <w:multiLevelType w:val="multilevel"/>
    <w:tmpl w:val="271E1F8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nsid w:val="6C402C58"/>
    <w:multiLevelType w:val="hybridMultilevel"/>
    <w:tmpl w:val="F1F87D58"/>
    <w:lvl w:ilvl="0" w:tplc="73D8ACB2">
      <w:start w:val="1"/>
      <w:numFmt w:val="decimal"/>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CD32DA8"/>
    <w:multiLevelType w:val="singleLevel"/>
    <w:tmpl w:val="166470C2"/>
    <w:lvl w:ilvl="0">
      <w:start w:val="1"/>
      <w:numFmt w:val="upperRoman"/>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0">
    <w:nsid w:val="6FAC6D53"/>
    <w:multiLevelType w:val="hybridMultilevel"/>
    <w:tmpl w:val="937EBA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6"/>
  </w:num>
  <w:num w:numId="2">
    <w:abstractNumId w:val="28"/>
  </w:num>
  <w:num w:numId="3">
    <w:abstractNumId w:val="13"/>
  </w:num>
  <w:num w:numId="4">
    <w:abstractNumId w:val="21"/>
  </w:num>
  <w:num w:numId="5">
    <w:abstractNumId w:val="21"/>
  </w:num>
  <w:num w:numId="6">
    <w:abstractNumId w:val="21"/>
  </w:num>
  <w:num w:numId="7">
    <w:abstractNumId w:val="21"/>
  </w:num>
  <w:num w:numId="8">
    <w:abstractNumId w:val="23"/>
  </w:num>
  <w:num w:numId="9">
    <w:abstractNumId w:val="29"/>
  </w:num>
  <w:num w:numId="10">
    <w:abstractNumId w:val="17"/>
  </w:num>
  <w:num w:numId="11">
    <w:abstractNumId w:val="11"/>
  </w:num>
  <w:num w:numId="12">
    <w:abstractNumId w:val="25"/>
  </w:num>
  <w:num w:numId="13">
    <w:abstractNumId w:val="14"/>
  </w:num>
  <w:num w:numId="14">
    <w:abstractNumId w:val="26"/>
  </w:num>
  <w:num w:numId="15">
    <w:abstractNumId w:val="14"/>
  </w:num>
  <w:num w:numId="16">
    <w:abstractNumId w:val="26"/>
  </w:num>
  <w:num w:numId="17">
    <w:abstractNumId w:val="26"/>
  </w:num>
  <w:num w:numId="18">
    <w:abstractNumId w:val="26"/>
  </w:num>
  <w:num w:numId="19">
    <w:abstractNumId w:val="20"/>
  </w:num>
  <w:num w:numId="20">
    <w:abstractNumId w:val="26"/>
  </w:num>
  <w:num w:numId="21">
    <w:abstractNumId w:val="26"/>
  </w:num>
  <w:num w:numId="22">
    <w:abstractNumId w:val="26"/>
  </w:num>
  <w:num w:numId="23">
    <w:abstractNumId w:val="26"/>
  </w:num>
  <w:num w:numId="24">
    <w:abstractNumId w:val="22"/>
  </w:num>
  <w:num w:numId="25">
    <w:abstractNumId w:val="15"/>
  </w:num>
  <w:num w:numId="26">
    <w:abstractNumId w:val="20"/>
  </w:num>
  <w:num w:numId="27">
    <w:abstractNumId w:val="26"/>
  </w:num>
  <w:num w:numId="28">
    <w:abstractNumId w:val="0"/>
  </w:num>
  <w:num w:numId="29">
    <w:abstractNumId w:val="2"/>
  </w:num>
  <w:num w:numId="30">
    <w:abstractNumId w:val="1"/>
  </w:num>
  <w:num w:numId="31">
    <w:abstractNumId w:val="8"/>
  </w:num>
  <w:num w:numId="32">
    <w:abstractNumId w:val="3"/>
  </w:num>
  <w:num w:numId="33">
    <w:abstractNumId w:val="9"/>
  </w:num>
  <w:num w:numId="34">
    <w:abstractNumId w:val="7"/>
  </w:num>
  <w:num w:numId="35">
    <w:abstractNumId w:val="6"/>
  </w:num>
  <w:num w:numId="36">
    <w:abstractNumId w:val="5"/>
  </w:num>
  <w:num w:numId="37">
    <w:abstractNumId w:val="4"/>
  </w:num>
  <w:num w:numId="38">
    <w:abstractNumId w:val="19"/>
  </w:num>
  <w:num w:numId="39">
    <w:abstractNumId w:val="10"/>
  </w:num>
  <w:num w:numId="40">
    <w:abstractNumId w:val="26"/>
  </w:num>
  <w:num w:numId="41">
    <w:abstractNumId w:val="27"/>
  </w:num>
  <w:num w:numId="42">
    <w:abstractNumId w:val="18"/>
  </w:num>
  <w:num w:numId="43">
    <w:abstractNumId w:val="12"/>
  </w:num>
  <w:num w:numId="44">
    <w:abstractNumId w:val="24"/>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04E0F"/>
    <w:rsid w:val="000172A7"/>
    <w:rsid w:val="0002643C"/>
    <w:rsid w:val="00036028"/>
    <w:rsid w:val="000412C1"/>
    <w:rsid w:val="0005791A"/>
    <w:rsid w:val="000629F4"/>
    <w:rsid w:val="00071AAD"/>
    <w:rsid w:val="00072D55"/>
    <w:rsid w:val="00073945"/>
    <w:rsid w:val="00097F1C"/>
    <w:rsid w:val="000A1BBF"/>
    <w:rsid w:val="000B45CC"/>
    <w:rsid w:val="000B4A2B"/>
    <w:rsid w:val="000F0509"/>
    <w:rsid w:val="000F1DEA"/>
    <w:rsid w:val="00100A53"/>
    <w:rsid w:val="00102909"/>
    <w:rsid w:val="00104E0B"/>
    <w:rsid w:val="001059DF"/>
    <w:rsid w:val="00106E5D"/>
    <w:rsid w:val="00114DAC"/>
    <w:rsid w:val="00146F94"/>
    <w:rsid w:val="001537AF"/>
    <w:rsid w:val="001568BA"/>
    <w:rsid w:val="0017359A"/>
    <w:rsid w:val="001A51D8"/>
    <w:rsid w:val="001A5CD1"/>
    <w:rsid w:val="001C3403"/>
    <w:rsid w:val="001D0AA2"/>
    <w:rsid w:val="001D0C29"/>
    <w:rsid w:val="001E62BF"/>
    <w:rsid w:val="001E6762"/>
    <w:rsid w:val="00223391"/>
    <w:rsid w:val="0024215A"/>
    <w:rsid w:val="00255848"/>
    <w:rsid w:val="0026744F"/>
    <w:rsid w:val="00281C00"/>
    <w:rsid w:val="00287214"/>
    <w:rsid w:val="00287F05"/>
    <w:rsid w:val="00293D60"/>
    <w:rsid w:val="002E57ED"/>
    <w:rsid w:val="002E787C"/>
    <w:rsid w:val="003115FE"/>
    <w:rsid w:val="00337B86"/>
    <w:rsid w:val="00341D70"/>
    <w:rsid w:val="0034416A"/>
    <w:rsid w:val="00346CB9"/>
    <w:rsid w:val="003516F5"/>
    <w:rsid w:val="00351B12"/>
    <w:rsid w:val="00361F93"/>
    <w:rsid w:val="00364949"/>
    <w:rsid w:val="00373648"/>
    <w:rsid w:val="00381F50"/>
    <w:rsid w:val="00385981"/>
    <w:rsid w:val="003B1E97"/>
    <w:rsid w:val="003B4769"/>
    <w:rsid w:val="003E731B"/>
    <w:rsid w:val="003F7931"/>
    <w:rsid w:val="0042477B"/>
    <w:rsid w:val="00424BEB"/>
    <w:rsid w:val="004566A8"/>
    <w:rsid w:val="00474D71"/>
    <w:rsid w:val="004A661B"/>
    <w:rsid w:val="004B0942"/>
    <w:rsid w:val="004C2C6B"/>
    <w:rsid w:val="004C3ECB"/>
    <w:rsid w:val="004D3677"/>
    <w:rsid w:val="004D76F7"/>
    <w:rsid w:val="004F4556"/>
    <w:rsid w:val="004F4714"/>
    <w:rsid w:val="004F5B00"/>
    <w:rsid w:val="004F67E6"/>
    <w:rsid w:val="00503E1A"/>
    <w:rsid w:val="00504504"/>
    <w:rsid w:val="00512A04"/>
    <w:rsid w:val="00515925"/>
    <w:rsid w:val="0052634D"/>
    <w:rsid w:val="0052746A"/>
    <w:rsid w:val="00533CD6"/>
    <w:rsid w:val="0053628A"/>
    <w:rsid w:val="00537BC4"/>
    <w:rsid w:val="005452DC"/>
    <w:rsid w:val="005479E8"/>
    <w:rsid w:val="00550F12"/>
    <w:rsid w:val="005608E8"/>
    <w:rsid w:val="0057315B"/>
    <w:rsid w:val="00582AF8"/>
    <w:rsid w:val="005A4ABA"/>
    <w:rsid w:val="005D662C"/>
    <w:rsid w:val="005F2B44"/>
    <w:rsid w:val="005F4D24"/>
    <w:rsid w:val="0060353C"/>
    <w:rsid w:val="006129BD"/>
    <w:rsid w:val="00616F34"/>
    <w:rsid w:val="00617F26"/>
    <w:rsid w:val="00624DC2"/>
    <w:rsid w:val="0065415C"/>
    <w:rsid w:val="006726B3"/>
    <w:rsid w:val="00692F8E"/>
    <w:rsid w:val="006974E0"/>
    <w:rsid w:val="006B426A"/>
    <w:rsid w:val="006B5197"/>
    <w:rsid w:val="006B6819"/>
    <w:rsid w:val="006C27BD"/>
    <w:rsid w:val="006C4EE0"/>
    <w:rsid w:val="006E19C4"/>
    <w:rsid w:val="006F28F7"/>
    <w:rsid w:val="0070745A"/>
    <w:rsid w:val="00727C23"/>
    <w:rsid w:val="007524D6"/>
    <w:rsid w:val="0076296E"/>
    <w:rsid w:val="00767BB8"/>
    <w:rsid w:val="0077510D"/>
    <w:rsid w:val="00795511"/>
    <w:rsid w:val="007A2E62"/>
    <w:rsid w:val="007D2C87"/>
    <w:rsid w:val="007E1426"/>
    <w:rsid w:val="007E3714"/>
    <w:rsid w:val="00816082"/>
    <w:rsid w:val="008164F9"/>
    <w:rsid w:val="00827D8A"/>
    <w:rsid w:val="00884341"/>
    <w:rsid w:val="0089206C"/>
    <w:rsid w:val="008C20D0"/>
    <w:rsid w:val="008C27E2"/>
    <w:rsid w:val="008D3896"/>
    <w:rsid w:val="008F7F46"/>
    <w:rsid w:val="00920CAC"/>
    <w:rsid w:val="00926BB4"/>
    <w:rsid w:val="00926F89"/>
    <w:rsid w:val="0093792D"/>
    <w:rsid w:val="00942481"/>
    <w:rsid w:val="009525A6"/>
    <w:rsid w:val="00955E63"/>
    <w:rsid w:val="00960036"/>
    <w:rsid w:val="00965C80"/>
    <w:rsid w:val="00972E55"/>
    <w:rsid w:val="009A7A2C"/>
    <w:rsid w:val="009B06F5"/>
    <w:rsid w:val="009F1613"/>
    <w:rsid w:val="009F202B"/>
    <w:rsid w:val="009F747A"/>
    <w:rsid w:val="00A43C66"/>
    <w:rsid w:val="00A46A11"/>
    <w:rsid w:val="00A5601D"/>
    <w:rsid w:val="00A66583"/>
    <w:rsid w:val="00A83810"/>
    <w:rsid w:val="00A85811"/>
    <w:rsid w:val="00AA039F"/>
    <w:rsid w:val="00AB0FBA"/>
    <w:rsid w:val="00AB4EB5"/>
    <w:rsid w:val="00AB54CC"/>
    <w:rsid w:val="00AE7579"/>
    <w:rsid w:val="00B0251D"/>
    <w:rsid w:val="00B179B3"/>
    <w:rsid w:val="00B57A1C"/>
    <w:rsid w:val="00B674C5"/>
    <w:rsid w:val="00B73095"/>
    <w:rsid w:val="00B74803"/>
    <w:rsid w:val="00B75940"/>
    <w:rsid w:val="00B86E95"/>
    <w:rsid w:val="00B93B4B"/>
    <w:rsid w:val="00BA1FC3"/>
    <w:rsid w:val="00BB5F46"/>
    <w:rsid w:val="00BE48D5"/>
    <w:rsid w:val="00C12EDF"/>
    <w:rsid w:val="00C153EC"/>
    <w:rsid w:val="00C27637"/>
    <w:rsid w:val="00C3013A"/>
    <w:rsid w:val="00C357F4"/>
    <w:rsid w:val="00C44420"/>
    <w:rsid w:val="00C62DBF"/>
    <w:rsid w:val="00C6415C"/>
    <w:rsid w:val="00C81CB0"/>
    <w:rsid w:val="00CA7A10"/>
    <w:rsid w:val="00CB1B76"/>
    <w:rsid w:val="00CB3C67"/>
    <w:rsid w:val="00CB4B5E"/>
    <w:rsid w:val="00CC401B"/>
    <w:rsid w:val="00CD614C"/>
    <w:rsid w:val="00CE2F23"/>
    <w:rsid w:val="00CE6D66"/>
    <w:rsid w:val="00D10F37"/>
    <w:rsid w:val="00D13355"/>
    <w:rsid w:val="00D221FD"/>
    <w:rsid w:val="00D47B7C"/>
    <w:rsid w:val="00D50BAE"/>
    <w:rsid w:val="00D530E5"/>
    <w:rsid w:val="00D5516C"/>
    <w:rsid w:val="00D55A94"/>
    <w:rsid w:val="00D7405C"/>
    <w:rsid w:val="00D74442"/>
    <w:rsid w:val="00D75630"/>
    <w:rsid w:val="00D80AAD"/>
    <w:rsid w:val="00D84C2E"/>
    <w:rsid w:val="00D91069"/>
    <w:rsid w:val="00D9603F"/>
    <w:rsid w:val="00DC1C6B"/>
    <w:rsid w:val="00DC31AB"/>
    <w:rsid w:val="00DC6730"/>
    <w:rsid w:val="00DE56D0"/>
    <w:rsid w:val="00DE5D0B"/>
    <w:rsid w:val="00DF2053"/>
    <w:rsid w:val="00E02BE6"/>
    <w:rsid w:val="00E1046A"/>
    <w:rsid w:val="00E1098B"/>
    <w:rsid w:val="00E12222"/>
    <w:rsid w:val="00E17759"/>
    <w:rsid w:val="00E259BD"/>
    <w:rsid w:val="00E2606F"/>
    <w:rsid w:val="00E30596"/>
    <w:rsid w:val="00E34206"/>
    <w:rsid w:val="00E54202"/>
    <w:rsid w:val="00E66351"/>
    <w:rsid w:val="00E81788"/>
    <w:rsid w:val="00E82195"/>
    <w:rsid w:val="00E90770"/>
    <w:rsid w:val="00EA6844"/>
    <w:rsid w:val="00EB01B9"/>
    <w:rsid w:val="00EB0D80"/>
    <w:rsid w:val="00EC2266"/>
    <w:rsid w:val="00ED13D6"/>
    <w:rsid w:val="00EE52D9"/>
    <w:rsid w:val="00EF39A0"/>
    <w:rsid w:val="00F007ED"/>
    <w:rsid w:val="00F22865"/>
    <w:rsid w:val="00F26062"/>
    <w:rsid w:val="00F5682B"/>
    <w:rsid w:val="00F6101F"/>
    <w:rsid w:val="00F80F54"/>
    <w:rsid w:val="00F84F19"/>
    <w:rsid w:val="00FB3E7D"/>
    <w:rsid w:val="00FE5306"/>
    <w:rsid w:val="00FF317A"/>
    <w:rsid w:val="00FF47ED"/>
    <w:rsid w:val="00FF553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821AEB-63EC-4EA7-B4A2-59C9D4BC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BBF"/>
    <w:pPr>
      <w:jc w:val="center"/>
    </w:pPr>
    <w:rPr>
      <w:lang w:val="en-US" w:eastAsia="en-US"/>
    </w:rPr>
  </w:style>
  <w:style w:type="paragraph" w:styleId="Heading1">
    <w:name w:val="heading 1"/>
    <w:aliases w:val="Clima-heading1"/>
    <w:basedOn w:val="Normal"/>
    <w:next w:val="Normal"/>
    <w:qFormat/>
    <w:rsid w:val="00097F1C"/>
    <w:pPr>
      <w:numPr>
        <w:numId w:val="13"/>
      </w:numPr>
      <w:spacing w:after="120" w:line="228" w:lineRule="auto"/>
      <w:jc w:val="both"/>
      <w:outlineLvl w:val="0"/>
    </w:pPr>
    <w:rPr>
      <w:b/>
      <w:bCs/>
      <w:spacing w:val="-1"/>
      <w:szCs w:val="24"/>
      <w:lang w:val="cs-CZ" w:eastAsia="cs-CZ"/>
    </w:rPr>
  </w:style>
  <w:style w:type="paragraph" w:styleId="Heading2">
    <w:name w:val="heading 2"/>
    <w:basedOn w:val="Normal"/>
    <w:next w:val="Normal"/>
    <w:qFormat/>
    <w:rsid w:val="00AB0FBA"/>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AB0FBA"/>
    <w:pPr>
      <w:numPr>
        <w:ilvl w:val="2"/>
        <w:numId w:val="6"/>
      </w:numPr>
      <w:spacing w:line="240" w:lineRule="exact"/>
      <w:jc w:val="both"/>
      <w:outlineLvl w:val="2"/>
    </w:pPr>
    <w:rPr>
      <w:i/>
      <w:iCs/>
      <w:noProof/>
    </w:rPr>
  </w:style>
  <w:style w:type="paragraph" w:styleId="Heading4">
    <w:name w:val="heading 4"/>
    <w:basedOn w:val="Normal"/>
    <w:next w:val="Normal"/>
    <w:qFormat/>
    <w:rsid w:val="00AB0FBA"/>
    <w:pPr>
      <w:numPr>
        <w:ilvl w:val="3"/>
        <w:numId w:val="7"/>
      </w:numPr>
      <w:spacing w:before="40" w:after="40"/>
      <w:jc w:val="both"/>
      <w:outlineLvl w:val="3"/>
    </w:pPr>
    <w:rPr>
      <w:i/>
      <w:iCs/>
      <w:noProof/>
    </w:rPr>
  </w:style>
  <w:style w:type="paragraph" w:styleId="Heading5">
    <w:name w:val="heading 5"/>
    <w:basedOn w:val="Normal"/>
    <w:next w:val="Normal"/>
    <w:rsid w:val="00AB0FBA"/>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4D71"/>
    <w:pPr>
      <w:tabs>
        <w:tab w:val="center" w:pos="4320"/>
        <w:tab w:val="right" w:pos="8640"/>
      </w:tabs>
    </w:pPr>
  </w:style>
  <w:style w:type="character" w:customStyle="1" w:styleId="HeaderChar">
    <w:name w:val="Header Char"/>
    <w:link w:val="Header"/>
    <w:uiPriority w:val="99"/>
    <w:rsid w:val="00474D71"/>
    <w:rPr>
      <w:lang w:eastAsia="en-US"/>
    </w:rPr>
  </w:style>
  <w:style w:type="paragraph" w:styleId="Footer">
    <w:name w:val="footer"/>
    <w:basedOn w:val="Normal"/>
    <w:link w:val="FooterChar"/>
    <w:rsid w:val="00474D71"/>
    <w:pPr>
      <w:tabs>
        <w:tab w:val="center" w:pos="4320"/>
        <w:tab w:val="right" w:pos="8640"/>
      </w:tabs>
    </w:pPr>
  </w:style>
  <w:style w:type="character" w:customStyle="1" w:styleId="FooterChar">
    <w:name w:val="Footer Char"/>
    <w:link w:val="Footer"/>
    <w:rsid w:val="00474D71"/>
    <w:rPr>
      <w:lang w:eastAsia="en-US"/>
    </w:rPr>
  </w:style>
  <w:style w:type="paragraph" w:customStyle="1" w:styleId="bulletlist">
    <w:name w:val="bullet list"/>
    <w:basedOn w:val="Normal"/>
    <w:rsid w:val="00097F1C"/>
    <w:pPr>
      <w:numPr>
        <w:numId w:val="1"/>
      </w:numPr>
      <w:spacing w:after="120" w:line="228" w:lineRule="auto"/>
      <w:jc w:val="both"/>
    </w:pPr>
    <w:rPr>
      <w:spacing w:val="-1"/>
    </w:rPr>
  </w:style>
  <w:style w:type="paragraph" w:customStyle="1" w:styleId="Clima-equation">
    <w:name w:val="Clima-equation"/>
    <w:basedOn w:val="Normal"/>
    <w:rsid w:val="00AB0FBA"/>
    <w:pPr>
      <w:tabs>
        <w:tab w:val="center" w:pos="2520"/>
        <w:tab w:val="right" w:pos="5040"/>
      </w:tabs>
      <w:spacing w:before="240" w:after="240" w:line="216" w:lineRule="auto"/>
    </w:pPr>
    <w:rPr>
      <w:rFonts w:ascii="Symbol" w:hAnsi="Symbol" w:cs="Symbol"/>
    </w:rPr>
  </w:style>
  <w:style w:type="paragraph" w:styleId="BalloonText">
    <w:name w:val="Balloon Text"/>
    <w:basedOn w:val="Normal"/>
    <w:link w:val="BalloonTextChar"/>
    <w:rsid w:val="00474D71"/>
    <w:rPr>
      <w:rFonts w:ascii="Tahoma" w:hAnsi="Tahoma" w:cs="Tahoma"/>
      <w:sz w:val="16"/>
      <w:szCs w:val="16"/>
    </w:rPr>
  </w:style>
  <w:style w:type="character" w:customStyle="1" w:styleId="BalloonTextChar">
    <w:name w:val="Balloon Text Char"/>
    <w:link w:val="BalloonText"/>
    <w:rsid w:val="00474D71"/>
    <w:rPr>
      <w:rFonts w:ascii="Tahoma" w:hAnsi="Tahoma" w:cs="Tahoma"/>
      <w:sz w:val="16"/>
      <w:szCs w:val="16"/>
      <w:lang w:eastAsia="en-US"/>
    </w:rPr>
  </w:style>
  <w:style w:type="paragraph" w:customStyle="1" w:styleId="Author">
    <w:name w:val="Author"/>
    <w:basedOn w:val="Normal"/>
    <w:rsid w:val="00CB4B5E"/>
    <w:pPr>
      <w:jc w:val="both"/>
    </w:pPr>
    <w:rPr>
      <w:rFonts w:eastAsia="Times New Roman"/>
      <w:sz w:val="24"/>
      <w:szCs w:val="24"/>
      <w:lang w:eastAsia="fi-FI"/>
    </w:rPr>
  </w:style>
  <w:style w:type="paragraph" w:customStyle="1" w:styleId="papersubtitle">
    <w:name w:val="paper subtitle"/>
    <w:basedOn w:val="Stylpapertitle18b"/>
    <w:rsid w:val="00B75940"/>
    <w:rPr>
      <w:b/>
      <w:sz w:val="28"/>
      <w:szCs w:val="28"/>
    </w:rPr>
  </w:style>
  <w:style w:type="paragraph" w:styleId="ListParagraph">
    <w:name w:val="List Paragraph"/>
    <w:basedOn w:val="Normal"/>
    <w:uiPriority w:val="34"/>
    <w:qFormat/>
    <w:rsid w:val="006B5197"/>
    <w:pPr>
      <w:ind w:left="720"/>
      <w:contextualSpacing/>
    </w:pPr>
  </w:style>
  <w:style w:type="character" w:styleId="Hyperlink">
    <w:name w:val="Hyperlink"/>
    <w:rsid w:val="00255848"/>
    <w:rPr>
      <w:color w:val="0000FF"/>
      <w:u w:val="single"/>
    </w:rPr>
  </w:style>
  <w:style w:type="paragraph" w:customStyle="1" w:styleId="tablecolsubhead">
    <w:name w:val="table col subhead"/>
    <w:basedOn w:val="Normal"/>
    <w:rsid w:val="00097F1C"/>
    <w:rPr>
      <w:b/>
      <w:bCs/>
      <w:i/>
      <w:iCs/>
      <w:sz w:val="15"/>
      <w:szCs w:val="15"/>
    </w:rPr>
  </w:style>
  <w:style w:type="paragraph" w:customStyle="1" w:styleId="Stylpapertitle18b">
    <w:name w:val="Styl paper title + 18 b."/>
    <w:basedOn w:val="Normal"/>
    <w:rsid w:val="00097F1C"/>
    <w:pPr>
      <w:spacing w:after="120"/>
    </w:pPr>
    <w:rPr>
      <w:rFonts w:eastAsia="MS Mincho"/>
      <w:noProof/>
      <w:sz w:val="36"/>
      <w:szCs w:val="48"/>
    </w:rPr>
  </w:style>
  <w:style w:type="paragraph" w:customStyle="1" w:styleId="Clima-Abstract">
    <w:name w:val="Clima-Abstract"/>
    <w:basedOn w:val="Normal"/>
    <w:rsid w:val="00097F1C"/>
    <w:pPr>
      <w:jc w:val="both"/>
    </w:pPr>
    <w:rPr>
      <w:rFonts w:eastAsia="MS Mincho"/>
      <w:bCs/>
      <w:i/>
      <w:sz w:val="18"/>
      <w:szCs w:val="18"/>
    </w:rPr>
  </w:style>
  <w:style w:type="paragraph" w:customStyle="1" w:styleId="Clima-papersubtitle">
    <w:name w:val="Clima-paper_subtitle"/>
    <w:basedOn w:val="papersubtitle"/>
    <w:rsid w:val="00A5601D"/>
    <w:pPr>
      <w:spacing w:after="240"/>
    </w:pPr>
    <w:rPr>
      <w:bCs/>
      <w:sz w:val="24"/>
    </w:rPr>
  </w:style>
  <w:style w:type="paragraph" w:customStyle="1" w:styleId="Clilma-AuthorName">
    <w:name w:val="Clilma-Author_Name"/>
    <w:basedOn w:val="Normal"/>
    <w:next w:val="Normal"/>
    <w:rsid w:val="005D662C"/>
    <w:pPr>
      <w:adjustRightInd w:val="0"/>
      <w:snapToGrid w:val="0"/>
      <w:spacing w:before="120" w:after="120"/>
    </w:pPr>
    <w:rPr>
      <w:rFonts w:eastAsia="Times New Roman"/>
      <w:sz w:val="22"/>
      <w:szCs w:val="24"/>
      <w:lang w:val="en-GB" w:eastAsia="en-GB"/>
    </w:rPr>
  </w:style>
  <w:style w:type="paragraph" w:customStyle="1" w:styleId="Clima-AuthorEmail">
    <w:name w:val="Clima-Author_Email"/>
    <w:next w:val="Normal"/>
    <w:rsid w:val="003B1E97"/>
    <w:pPr>
      <w:spacing w:after="60"/>
      <w:jc w:val="center"/>
    </w:pPr>
    <w:rPr>
      <w:rFonts w:eastAsia="Times New Roman"/>
      <w:sz w:val="18"/>
      <w:szCs w:val="18"/>
      <w:lang w:val="en-GB" w:eastAsia="en-GB"/>
    </w:rPr>
  </w:style>
  <w:style w:type="paragraph" w:customStyle="1" w:styleId="Clima-AuthorAffiliation">
    <w:name w:val="Clima-Author_Affiliation"/>
    <w:basedOn w:val="Normal"/>
    <w:rsid w:val="00097F1C"/>
    <w:pPr>
      <w:spacing w:after="60"/>
    </w:pPr>
    <w:rPr>
      <w:rFonts w:eastAsia="Times New Roman"/>
      <w:i/>
      <w:iCs/>
      <w:sz w:val="18"/>
      <w:szCs w:val="24"/>
      <w:lang w:val="en-GB" w:eastAsia="en-GB"/>
    </w:rPr>
  </w:style>
  <w:style w:type="paragraph" w:customStyle="1" w:styleId="Clima-Abstractname">
    <w:name w:val="Clima-Abstract_name"/>
    <w:basedOn w:val="Normal"/>
    <w:rsid w:val="00097F1C"/>
    <w:pPr>
      <w:spacing w:before="240"/>
      <w:jc w:val="both"/>
    </w:pPr>
    <w:rPr>
      <w:rFonts w:eastAsia="MS Mincho"/>
      <w:b/>
      <w:bCs/>
      <w:sz w:val="18"/>
      <w:szCs w:val="18"/>
    </w:rPr>
  </w:style>
  <w:style w:type="paragraph" w:customStyle="1" w:styleId="Clima-keywords">
    <w:name w:val="Clima-key_words"/>
    <w:basedOn w:val="Normal"/>
    <w:rsid w:val="00097F1C"/>
    <w:pPr>
      <w:spacing w:before="240" w:after="120"/>
      <w:jc w:val="both"/>
    </w:pPr>
    <w:rPr>
      <w:rFonts w:eastAsia="Times New Roman"/>
      <w:b/>
      <w:bCs/>
      <w:i/>
      <w:iCs/>
      <w:noProof/>
      <w:sz w:val="18"/>
    </w:rPr>
  </w:style>
  <w:style w:type="paragraph" w:customStyle="1" w:styleId="Clima-heading">
    <w:name w:val="Clima-heading"/>
    <w:qFormat/>
    <w:rsid w:val="000B45CC"/>
    <w:pPr>
      <w:numPr>
        <w:numId w:val="14"/>
      </w:numPr>
      <w:spacing w:before="120" w:after="120"/>
    </w:pPr>
    <w:rPr>
      <w:rFonts w:eastAsia="Times New Roman"/>
      <w:b/>
      <w:bCs/>
      <w:iCs/>
      <w:noProof/>
      <w:lang w:val="en-US" w:eastAsia="en-US"/>
    </w:rPr>
  </w:style>
  <w:style w:type="paragraph" w:customStyle="1" w:styleId="Clima-text">
    <w:name w:val="Clima-text"/>
    <w:basedOn w:val="Normal"/>
    <w:qFormat/>
    <w:rsid w:val="00097F1C"/>
    <w:pPr>
      <w:spacing w:line="228" w:lineRule="auto"/>
      <w:ind w:firstLine="357"/>
      <w:jc w:val="both"/>
    </w:pPr>
    <w:rPr>
      <w:spacing w:val="-1"/>
    </w:rPr>
  </w:style>
  <w:style w:type="paragraph" w:customStyle="1" w:styleId="Clima-paragraph">
    <w:name w:val="Clima-paragraph"/>
    <w:basedOn w:val="bulletlist"/>
    <w:qFormat/>
    <w:rsid w:val="00BA1FC3"/>
    <w:pPr>
      <w:numPr>
        <w:numId w:val="19"/>
      </w:numPr>
      <w:spacing w:after="0"/>
      <w:ind w:left="1003" w:hanging="357"/>
    </w:pPr>
  </w:style>
  <w:style w:type="paragraph" w:customStyle="1" w:styleId="Clima-references">
    <w:name w:val="Clima-references"/>
    <w:next w:val="Clima-text"/>
    <w:qFormat/>
    <w:rsid w:val="000629F4"/>
    <w:rPr>
      <w:rFonts w:eastAsia="Times New Roman"/>
      <w:bCs/>
      <w:iCs/>
      <w:noProof/>
      <w:sz w:val="16"/>
      <w:szCs w:val="16"/>
      <w:lang w:val="en-US" w:eastAsia="en-US"/>
    </w:rPr>
  </w:style>
  <w:style w:type="paragraph" w:customStyle="1" w:styleId="Clima-Acknowledgment">
    <w:name w:val="Clima-Acknowledgment"/>
    <w:basedOn w:val="Clima-heading"/>
    <w:rsid w:val="000B45CC"/>
    <w:pPr>
      <w:numPr>
        <w:numId w:val="0"/>
      </w:numPr>
      <w:jc w:val="center"/>
    </w:pPr>
    <w:rPr>
      <w:iCs w:val="0"/>
    </w:rPr>
  </w:style>
  <w:style w:type="paragraph" w:customStyle="1" w:styleId="Clima-figure">
    <w:name w:val="Clima-figure"/>
    <w:basedOn w:val="Clima-text"/>
    <w:qFormat/>
    <w:rsid w:val="00C27637"/>
    <w:pPr>
      <w:jc w:val="center"/>
    </w:pPr>
  </w:style>
  <w:style w:type="paragraph" w:customStyle="1" w:styleId="Clima-figure-numbers">
    <w:name w:val="Clima-figure-numbers"/>
    <w:basedOn w:val="Clima-heading"/>
    <w:qFormat/>
    <w:rsid w:val="000629F4"/>
    <w:pPr>
      <w:numPr>
        <w:numId w:val="0"/>
      </w:numPr>
      <w:jc w:val="center"/>
    </w:pPr>
    <w:rPr>
      <w:b w:val="0"/>
      <w:sz w:val="16"/>
    </w:rPr>
  </w:style>
  <w:style w:type="numbering" w:customStyle="1" w:styleId="IEEEBullet1">
    <w:name w:val="IEEE Bullet 1"/>
    <w:basedOn w:val="NoList"/>
    <w:rsid w:val="00BA1FC3"/>
    <w:pPr>
      <w:numPr>
        <w:numId w:val="24"/>
      </w:numPr>
    </w:pPr>
  </w:style>
  <w:style w:type="paragraph" w:customStyle="1" w:styleId="Clima-table-number">
    <w:name w:val="Clima-table-number"/>
    <w:basedOn w:val="Normal"/>
    <w:qFormat/>
    <w:rsid w:val="00097F1C"/>
    <w:pPr>
      <w:spacing w:before="120" w:after="60"/>
    </w:pPr>
    <w:rPr>
      <w:rFonts w:eastAsia="Times New Roman"/>
      <w:sz w:val="16"/>
    </w:rPr>
  </w:style>
  <w:style w:type="paragraph" w:customStyle="1" w:styleId="Clima-table">
    <w:name w:val="Clima-table"/>
    <w:basedOn w:val="Normal"/>
    <w:qFormat/>
    <w:rsid w:val="000629F4"/>
    <w:pPr>
      <w:autoSpaceDE w:val="0"/>
      <w:autoSpaceDN w:val="0"/>
      <w:adjustRightInd w:val="0"/>
    </w:pPr>
    <w:rPr>
      <w:szCs w:val="18"/>
    </w:rPr>
  </w:style>
  <w:style w:type="table" w:styleId="LightList-Accent2">
    <w:name w:val="Light List Accent 2"/>
    <w:basedOn w:val="TableNormal"/>
    <w:uiPriority w:val="61"/>
    <w:rsid w:val="00E34206"/>
    <w:rPr>
      <w:rFonts w:eastAsia="Times New Roman"/>
      <w:sz w:val="24"/>
      <w:szCs w:val="24"/>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E34206"/>
    <w:rPr>
      <w:color w:val="C45911"/>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1">
    <w:name w:val="Light Shading Accent 1"/>
    <w:basedOn w:val="TableNormal"/>
    <w:uiPriority w:val="60"/>
    <w:rsid w:val="00E34206"/>
    <w:rPr>
      <w:color w:val="2E74B5"/>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PlainTable21">
    <w:name w:val="Plain Table 21"/>
    <w:basedOn w:val="TableNormal"/>
    <w:uiPriority w:val="42"/>
    <w:rsid w:val="00E34206"/>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1Light1">
    <w:name w:val="List Table 1 Light1"/>
    <w:basedOn w:val="TableNormal"/>
    <w:uiPriority w:val="46"/>
    <w:rsid w:val="001E6762"/>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TableNormal"/>
    <w:uiPriority w:val="44"/>
    <w:rsid w:val="00004E0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rsid w:val="00071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21C03-D060-4FF1-A158-9B1D437F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2534</TotalTime>
  <Pages>7</Pages>
  <Words>3722</Words>
  <Characters>20104</Characters>
  <Application>Microsoft Office Word</Application>
  <DocSecurity>0</DocSecurity>
  <Lines>167</Lines>
  <Paragraphs>47</Paragraphs>
  <ScaleCrop>false</ScaleCrop>
  <HeadingPairs>
    <vt:vector size="6" baseType="variant">
      <vt:variant>
        <vt:lpstr>Title</vt:lpstr>
      </vt:variant>
      <vt:variant>
        <vt:i4>1</vt:i4>
      </vt:variant>
      <vt:variant>
        <vt:lpstr>Titre</vt:lpstr>
      </vt:variant>
      <vt:variant>
        <vt:i4>1</vt:i4>
      </vt:variant>
      <vt:variant>
        <vt:lpstr>Název</vt:lpstr>
      </vt:variant>
      <vt:variant>
        <vt:i4>1</vt:i4>
      </vt:variant>
    </vt:vector>
  </HeadingPairs>
  <TitlesOfParts>
    <vt:vector size="3" baseType="lpstr">
      <vt:lpstr>CLIMA 2013 full paper</vt:lpstr>
      <vt:lpstr>CLIMA 2013 full paper</vt:lpstr>
      <vt:lpstr>CLIMA 2013 full paper</vt:lpstr>
    </vt:vector>
  </TitlesOfParts>
  <Company>IEEE</Company>
  <LinksUpToDate>false</LinksUpToDate>
  <CharactersWithSpaces>23779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 2013 full paper</dc:title>
  <dc:creator>CLIMA 2013</dc:creator>
  <cp:lastModifiedBy>Clito</cp:lastModifiedBy>
  <cp:revision>78</cp:revision>
  <cp:lastPrinted>2012-09-25T06:27:00Z</cp:lastPrinted>
  <dcterms:created xsi:type="dcterms:W3CDTF">2014-05-11T20:02:00Z</dcterms:created>
  <dcterms:modified xsi:type="dcterms:W3CDTF">2014-07-02T15:37:00Z</dcterms:modified>
</cp:coreProperties>
</file>