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FC0" w:rsidRPr="00BB1DAB" w:rsidRDefault="00BB1DAB" w:rsidP="00BB1DAB">
      <w:pPr>
        <w:jc w:val="center"/>
        <w:rPr>
          <w:rFonts w:cs="Times New Roman"/>
          <w:sz w:val="36"/>
          <w:szCs w:val="24"/>
        </w:rPr>
      </w:pPr>
      <w:bookmarkStart w:id="0" w:name="_GoBack"/>
      <w:bookmarkEnd w:id="0"/>
      <w:r w:rsidRPr="00BB1DAB">
        <w:rPr>
          <w:rFonts w:cs="Times New Roman"/>
          <w:sz w:val="36"/>
          <w:szCs w:val="24"/>
        </w:rPr>
        <w:t>Samuel Filipe Pereira Pimenta</w:t>
      </w:r>
    </w:p>
    <w:p w:rsidR="001A2FC0" w:rsidRPr="00BB1DAB" w:rsidRDefault="001A2FC0" w:rsidP="009936BA">
      <w:pPr>
        <w:rPr>
          <w:rFonts w:cs="Times New Roman"/>
          <w:sz w:val="40"/>
          <w:szCs w:val="24"/>
        </w:rPr>
      </w:pPr>
    </w:p>
    <w:p w:rsidR="00BB1DAB" w:rsidRPr="00BB1DAB" w:rsidRDefault="00BB1DAB" w:rsidP="002D6F9B">
      <w:pPr>
        <w:ind w:firstLine="0"/>
        <w:jc w:val="center"/>
        <w:rPr>
          <w:rFonts w:cs="Times New Roman"/>
          <w:b/>
          <w:sz w:val="44"/>
          <w:szCs w:val="42"/>
        </w:rPr>
      </w:pPr>
      <w:r w:rsidRPr="00BB1DAB">
        <w:rPr>
          <w:rFonts w:cs="Times New Roman"/>
          <w:b/>
          <w:sz w:val="44"/>
          <w:szCs w:val="42"/>
        </w:rPr>
        <w:t xml:space="preserve">Comparação entre a biorremediação de água natural e água residual </w:t>
      </w:r>
      <w:proofErr w:type="gramStart"/>
      <w:r w:rsidRPr="00BB1DAB">
        <w:rPr>
          <w:rFonts w:cs="Times New Roman"/>
          <w:b/>
          <w:sz w:val="44"/>
          <w:szCs w:val="42"/>
        </w:rPr>
        <w:t xml:space="preserve">utilizando </w:t>
      </w:r>
      <w:r w:rsidR="002D6F9B">
        <w:rPr>
          <w:rFonts w:cs="Times New Roman"/>
          <w:b/>
          <w:sz w:val="44"/>
          <w:szCs w:val="42"/>
        </w:rPr>
        <w:t xml:space="preserve">      </w:t>
      </w:r>
      <w:proofErr w:type="spellStart"/>
      <w:r w:rsidRPr="00BB1DAB">
        <w:rPr>
          <w:rFonts w:cs="Times New Roman"/>
          <w:i/>
          <w:sz w:val="44"/>
          <w:szCs w:val="42"/>
        </w:rPr>
        <w:t>Chlorella</w:t>
      </w:r>
      <w:proofErr w:type="spellEnd"/>
      <w:proofErr w:type="gramEnd"/>
      <w:r w:rsidRPr="00BB1DAB">
        <w:rPr>
          <w:rFonts w:cs="Times New Roman"/>
          <w:i/>
          <w:sz w:val="44"/>
          <w:szCs w:val="42"/>
        </w:rPr>
        <w:t xml:space="preserve"> </w:t>
      </w:r>
      <w:proofErr w:type="spellStart"/>
      <w:r w:rsidRPr="00BB1DAB">
        <w:rPr>
          <w:rFonts w:cs="Times New Roman"/>
          <w:i/>
          <w:sz w:val="44"/>
          <w:szCs w:val="42"/>
        </w:rPr>
        <w:t>vulgaris</w:t>
      </w:r>
      <w:proofErr w:type="spellEnd"/>
    </w:p>
    <w:p w:rsidR="00BB1DAB" w:rsidRPr="00BB1DAB" w:rsidRDefault="00BB1DAB" w:rsidP="00011DD3">
      <w:pPr>
        <w:rPr>
          <w:rFonts w:cs="Times New Roman"/>
          <w:szCs w:val="24"/>
        </w:rPr>
      </w:pPr>
      <w:r w:rsidRPr="00BB1DAB">
        <w:rPr>
          <w:rFonts w:cs="Times New Roman"/>
          <w:noProof/>
          <w:szCs w:val="24"/>
          <w:lang w:eastAsia="pt-PT"/>
        </w:rPr>
        <w:drawing>
          <wp:anchor distT="0" distB="0" distL="114300" distR="114300" simplePos="0" relativeHeight="251658240" behindDoc="0" locked="0" layoutInCell="1" allowOverlap="1" wp14:anchorId="5DACC635" wp14:editId="483CB6FF">
            <wp:simplePos x="0" y="0"/>
            <wp:positionH relativeFrom="margin">
              <wp:align>center</wp:align>
            </wp:positionH>
            <wp:positionV relativeFrom="margin">
              <wp:posOffset>3420745</wp:posOffset>
            </wp:positionV>
            <wp:extent cx="3744000" cy="2563200"/>
            <wp:effectExtent l="0" t="0" r="8890" b="8890"/>
            <wp:wrapSquare wrapText="bothSides"/>
            <wp:docPr id="2" name="Imagem 2" descr="http://ceciliaveloso.no.sapo.pt/imagens/Logo-fcup-c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eciliaveloso.no.sapo.pt/imagens/Logo-fcup-co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4000" cy="256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FC0" w:rsidRPr="00BB1DAB" w:rsidRDefault="001A2FC0" w:rsidP="00011DD3">
      <w:pPr>
        <w:rPr>
          <w:rFonts w:cs="Times New Roman"/>
          <w:szCs w:val="24"/>
        </w:rPr>
      </w:pPr>
    </w:p>
    <w:p w:rsidR="001A2FC0" w:rsidRPr="00BB1DAB" w:rsidRDefault="001A2FC0" w:rsidP="00011DD3">
      <w:pPr>
        <w:rPr>
          <w:rFonts w:cs="Times New Roman"/>
          <w:szCs w:val="24"/>
        </w:rPr>
      </w:pPr>
    </w:p>
    <w:p w:rsidR="001A2FC0" w:rsidRPr="00BB1DAB" w:rsidRDefault="001A2FC0" w:rsidP="00011DD3">
      <w:pPr>
        <w:rPr>
          <w:rFonts w:cs="Times New Roman"/>
          <w:szCs w:val="24"/>
        </w:rPr>
      </w:pPr>
    </w:p>
    <w:p w:rsidR="001A2FC0" w:rsidRPr="00BB1DAB" w:rsidRDefault="001A2FC0" w:rsidP="00011DD3">
      <w:pPr>
        <w:rPr>
          <w:rFonts w:cs="Times New Roman"/>
          <w:szCs w:val="24"/>
        </w:rPr>
      </w:pPr>
    </w:p>
    <w:p w:rsidR="001A2FC0" w:rsidRPr="00BB1DAB" w:rsidRDefault="001A2FC0" w:rsidP="00011DD3">
      <w:pPr>
        <w:rPr>
          <w:rFonts w:cs="Times New Roman"/>
          <w:szCs w:val="24"/>
        </w:rPr>
      </w:pPr>
    </w:p>
    <w:p w:rsidR="001A2FC0" w:rsidRPr="00BB1DAB" w:rsidRDefault="001A2FC0" w:rsidP="00011DD3">
      <w:pPr>
        <w:rPr>
          <w:rFonts w:cs="Times New Roman"/>
          <w:szCs w:val="24"/>
        </w:rPr>
      </w:pPr>
    </w:p>
    <w:p w:rsidR="001A2FC0" w:rsidRPr="00BB1DAB" w:rsidRDefault="001A2FC0" w:rsidP="00BB1DAB">
      <w:pPr>
        <w:jc w:val="center"/>
        <w:rPr>
          <w:rFonts w:cs="Times New Roman"/>
          <w:szCs w:val="24"/>
        </w:rPr>
      </w:pPr>
    </w:p>
    <w:p w:rsidR="001A2FC0" w:rsidRDefault="001A2FC0" w:rsidP="00BB1DAB">
      <w:pPr>
        <w:rPr>
          <w:rFonts w:cs="Times New Roman"/>
          <w:szCs w:val="24"/>
        </w:rPr>
      </w:pPr>
    </w:p>
    <w:p w:rsidR="00BB1DAB" w:rsidRDefault="00BB1DAB" w:rsidP="00BB1DAB">
      <w:pPr>
        <w:jc w:val="center"/>
        <w:rPr>
          <w:rFonts w:cs="Times New Roman"/>
          <w:szCs w:val="24"/>
        </w:rPr>
      </w:pPr>
    </w:p>
    <w:p w:rsidR="009936BA" w:rsidRPr="00BB1DAB" w:rsidRDefault="009936BA" w:rsidP="00BB1DAB">
      <w:pPr>
        <w:jc w:val="center"/>
        <w:rPr>
          <w:rFonts w:cs="Times New Roman"/>
          <w:szCs w:val="24"/>
        </w:rPr>
      </w:pPr>
    </w:p>
    <w:p w:rsidR="001A2FC0" w:rsidRPr="00BB1DAB" w:rsidRDefault="00BB1DAB" w:rsidP="00BB1DAB">
      <w:pPr>
        <w:jc w:val="center"/>
        <w:rPr>
          <w:rFonts w:cs="Times New Roman"/>
          <w:sz w:val="36"/>
          <w:szCs w:val="24"/>
        </w:rPr>
      </w:pPr>
      <w:r w:rsidRPr="00BB1DAB">
        <w:rPr>
          <w:rFonts w:cs="Times New Roman"/>
          <w:sz w:val="36"/>
          <w:szCs w:val="24"/>
        </w:rPr>
        <w:t>Departamento de Biologia</w:t>
      </w:r>
    </w:p>
    <w:p w:rsidR="00BB1DAB" w:rsidRPr="00BB1DAB" w:rsidRDefault="00BB1DAB" w:rsidP="00BB1DAB">
      <w:pPr>
        <w:jc w:val="center"/>
        <w:rPr>
          <w:rFonts w:cs="Times New Roman"/>
          <w:sz w:val="36"/>
          <w:szCs w:val="24"/>
        </w:rPr>
      </w:pPr>
      <w:r w:rsidRPr="00BB1DAB">
        <w:rPr>
          <w:rFonts w:cs="Times New Roman"/>
          <w:sz w:val="36"/>
          <w:szCs w:val="24"/>
        </w:rPr>
        <w:t>Faculdade de Ciências da Universidade do Porto</w:t>
      </w:r>
    </w:p>
    <w:p w:rsidR="00F97FDB" w:rsidRDefault="00BB1DAB" w:rsidP="00D47424">
      <w:pPr>
        <w:jc w:val="center"/>
        <w:rPr>
          <w:rFonts w:cs="Times New Roman"/>
          <w:sz w:val="36"/>
          <w:szCs w:val="24"/>
        </w:rPr>
        <w:sectPr w:rsidR="00F97FDB" w:rsidSect="008345D1">
          <w:pgSz w:w="11906" w:h="16838"/>
          <w:pgMar w:top="1418" w:right="1418" w:bottom="1418" w:left="1701" w:header="709" w:footer="709" w:gutter="0"/>
          <w:cols w:space="708"/>
          <w:docGrid w:linePitch="360"/>
        </w:sectPr>
      </w:pPr>
      <w:r w:rsidRPr="00BB1DAB">
        <w:rPr>
          <w:rFonts w:cs="Times New Roman"/>
          <w:sz w:val="36"/>
          <w:szCs w:val="24"/>
        </w:rPr>
        <w:t>2012</w:t>
      </w:r>
    </w:p>
    <w:p w:rsidR="00D47424" w:rsidRPr="00B11876" w:rsidRDefault="00D47424" w:rsidP="00B11876">
      <w:pPr>
        <w:ind w:firstLine="0"/>
        <w:jc w:val="center"/>
        <w:rPr>
          <w:rFonts w:cs="Times New Roman"/>
          <w:sz w:val="36"/>
          <w:szCs w:val="24"/>
        </w:rPr>
      </w:pPr>
      <w:r w:rsidRPr="00D47424">
        <w:rPr>
          <w:rFonts w:cs="Times New Roman"/>
          <w:sz w:val="32"/>
          <w:szCs w:val="24"/>
        </w:rPr>
        <w:lastRenderedPageBreak/>
        <w:t>Samuel Filipe Pereira Pimenta</w:t>
      </w:r>
    </w:p>
    <w:p w:rsidR="00D47424" w:rsidRPr="00BB1DAB" w:rsidRDefault="00D47424" w:rsidP="00FB23D7">
      <w:pPr>
        <w:jc w:val="center"/>
        <w:rPr>
          <w:rFonts w:cs="Times New Roman"/>
          <w:sz w:val="40"/>
          <w:szCs w:val="24"/>
        </w:rPr>
      </w:pPr>
    </w:p>
    <w:p w:rsidR="00D47424" w:rsidRPr="00D47424" w:rsidRDefault="00D47424" w:rsidP="002D6F9B">
      <w:pPr>
        <w:ind w:firstLine="0"/>
        <w:jc w:val="center"/>
        <w:rPr>
          <w:rFonts w:cs="Times New Roman"/>
          <w:b/>
          <w:sz w:val="40"/>
          <w:szCs w:val="42"/>
        </w:rPr>
      </w:pPr>
      <w:r w:rsidRPr="00D47424">
        <w:rPr>
          <w:rFonts w:cs="Times New Roman"/>
          <w:b/>
          <w:sz w:val="40"/>
          <w:szCs w:val="42"/>
        </w:rPr>
        <w:t xml:space="preserve">Comparação entre a biorremediação de água natural e água residual </w:t>
      </w:r>
      <w:proofErr w:type="gramStart"/>
      <w:r w:rsidRPr="00D47424">
        <w:rPr>
          <w:rFonts w:cs="Times New Roman"/>
          <w:b/>
          <w:sz w:val="40"/>
          <w:szCs w:val="42"/>
        </w:rPr>
        <w:t xml:space="preserve">utilizando </w:t>
      </w:r>
      <w:r w:rsidR="002D6F9B">
        <w:rPr>
          <w:rFonts w:cs="Times New Roman"/>
          <w:b/>
          <w:sz w:val="40"/>
          <w:szCs w:val="42"/>
        </w:rPr>
        <w:t xml:space="preserve">              </w:t>
      </w:r>
      <w:proofErr w:type="spellStart"/>
      <w:r w:rsidRPr="00D47424">
        <w:rPr>
          <w:rFonts w:cs="Times New Roman"/>
          <w:i/>
          <w:sz w:val="40"/>
          <w:szCs w:val="42"/>
        </w:rPr>
        <w:t>Chlorella</w:t>
      </w:r>
      <w:proofErr w:type="spellEnd"/>
      <w:proofErr w:type="gramEnd"/>
      <w:r w:rsidRPr="00D47424">
        <w:rPr>
          <w:rFonts w:cs="Times New Roman"/>
          <w:i/>
          <w:sz w:val="40"/>
          <w:szCs w:val="42"/>
        </w:rPr>
        <w:t xml:space="preserve"> </w:t>
      </w:r>
      <w:proofErr w:type="spellStart"/>
      <w:r w:rsidRPr="00D47424">
        <w:rPr>
          <w:rFonts w:cs="Times New Roman"/>
          <w:i/>
          <w:sz w:val="40"/>
          <w:szCs w:val="42"/>
        </w:rPr>
        <w:t>vulgaris</w:t>
      </w:r>
      <w:proofErr w:type="spellEnd"/>
    </w:p>
    <w:p w:rsidR="00D47424" w:rsidRPr="00BB1DAB" w:rsidRDefault="00D47424" w:rsidP="00D47424">
      <w:pPr>
        <w:rPr>
          <w:rFonts w:cs="Times New Roman"/>
          <w:szCs w:val="24"/>
        </w:rPr>
      </w:pPr>
    </w:p>
    <w:p w:rsidR="00D47424" w:rsidRPr="00BB1DAB" w:rsidRDefault="00D47424" w:rsidP="00D47424">
      <w:pPr>
        <w:rPr>
          <w:rFonts w:cs="Times New Roman"/>
          <w:szCs w:val="24"/>
        </w:rPr>
      </w:pPr>
      <w:r w:rsidRPr="00BB1DAB">
        <w:rPr>
          <w:rFonts w:cs="Times New Roman"/>
          <w:noProof/>
          <w:szCs w:val="24"/>
          <w:lang w:eastAsia="pt-PT"/>
        </w:rPr>
        <w:drawing>
          <wp:anchor distT="0" distB="0" distL="114300" distR="114300" simplePos="0" relativeHeight="251660288" behindDoc="0" locked="0" layoutInCell="1" allowOverlap="1" wp14:anchorId="00EF1C79" wp14:editId="70240F24">
            <wp:simplePos x="0" y="0"/>
            <wp:positionH relativeFrom="margin">
              <wp:align>center</wp:align>
            </wp:positionH>
            <wp:positionV relativeFrom="margin">
              <wp:posOffset>3420745</wp:posOffset>
            </wp:positionV>
            <wp:extent cx="2781300" cy="1903730"/>
            <wp:effectExtent l="0" t="0" r="0" b="1270"/>
            <wp:wrapSquare wrapText="bothSides"/>
            <wp:docPr id="4" name="Imagem 4" descr="http://ceciliaveloso.no.sapo.pt/imagens/Logo-fcup-c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eciliaveloso.no.sapo.pt/imagens/Logo-fcup-co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358" cy="1904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424" w:rsidRPr="00BB1DAB" w:rsidRDefault="00D47424" w:rsidP="00D47424">
      <w:pPr>
        <w:rPr>
          <w:rFonts w:cs="Times New Roman"/>
          <w:szCs w:val="24"/>
        </w:rPr>
      </w:pPr>
    </w:p>
    <w:p w:rsidR="00D47424" w:rsidRPr="00BB1DAB" w:rsidRDefault="00D47424" w:rsidP="00D47424">
      <w:pPr>
        <w:rPr>
          <w:rFonts w:cs="Times New Roman"/>
          <w:szCs w:val="24"/>
        </w:rPr>
      </w:pPr>
    </w:p>
    <w:p w:rsidR="00D47424" w:rsidRPr="00BB1DAB" w:rsidRDefault="00D47424" w:rsidP="00D47424">
      <w:pPr>
        <w:rPr>
          <w:rFonts w:cs="Times New Roman"/>
          <w:szCs w:val="24"/>
        </w:rPr>
      </w:pPr>
    </w:p>
    <w:p w:rsidR="00D47424" w:rsidRPr="00BB1DAB" w:rsidRDefault="00D47424" w:rsidP="00D47424">
      <w:pPr>
        <w:rPr>
          <w:rFonts w:cs="Times New Roman"/>
          <w:szCs w:val="24"/>
        </w:rPr>
      </w:pPr>
    </w:p>
    <w:p w:rsidR="00D47424" w:rsidRPr="00BB1DAB" w:rsidRDefault="00D47424" w:rsidP="00D47424">
      <w:pPr>
        <w:rPr>
          <w:rFonts w:cs="Times New Roman"/>
          <w:szCs w:val="24"/>
        </w:rPr>
      </w:pPr>
    </w:p>
    <w:p w:rsidR="00D47424" w:rsidRDefault="00D47424" w:rsidP="00D47424">
      <w:pPr>
        <w:jc w:val="center"/>
        <w:rPr>
          <w:rFonts w:cs="Times New Roman"/>
          <w:szCs w:val="24"/>
        </w:rPr>
      </w:pPr>
    </w:p>
    <w:p w:rsidR="00D47424" w:rsidRPr="00BB1DAB" w:rsidRDefault="00D47424" w:rsidP="00D47424">
      <w:pPr>
        <w:jc w:val="center"/>
        <w:rPr>
          <w:rFonts w:cs="Times New Roman"/>
          <w:szCs w:val="24"/>
        </w:rPr>
      </w:pPr>
    </w:p>
    <w:p w:rsidR="00D47424" w:rsidRPr="00D47424" w:rsidRDefault="00D47424" w:rsidP="00FB23D7">
      <w:pPr>
        <w:ind w:firstLine="0"/>
        <w:jc w:val="center"/>
        <w:rPr>
          <w:rFonts w:cs="Times New Roman"/>
          <w:sz w:val="26"/>
          <w:szCs w:val="26"/>
        </w:rPr>
      </w:pPr>
      <w:r w:rsidRPr="00D47424">
        <w:rPr>
          <w:rFonts w:cs="Times New Roman"/>
          <w:sz w:val="26"/>
          <w:szCs w:val="26"/>
        </w:rPr>
        <w:t>Dissertação submetida à Faculdade de Ciências da Universidade do Porto para a obtenção do grau de Mestre em Biologia e Gestão da Qualidade da Água</w:t>
      </w:r>
    </w:p>
    <w:p w:rsidR="00D47424" w:rsidRPr="00BB1DAB" w:rsidRDefault="00D47424" w:rsidP="00D47424">
      <w:pPr>
        <w:jc w:val="center"/>
        <w:rPr>
          <w:rFonts w:cs="Times New Roman"/>
          <w:szCs w:val="24"/>
        </w:rPr>
      </w:pPr>
    </w:p>
    <w:p w:rsidR="00D47424" w:rsidRPr="00D47424" w:rsidRDefault="00D47424" w:rsidP="00D47424">
      <w:pPr>
        <w:jc w:val="center"/>
        <w:rPr>
          <w:rFonts w:cs="Times New Roman"/>
          <w:sz w:val="32"/>
          <w:szCs w:val="24"/>
        </w:rPr>
      </w:pPr>
      <w:r w:rsidRPr="00D47424">
        <w:rPr>
          <w:rFonts w:cs="Times New Roman"/>
          <w:sz w:val="32"/>
          <w:szCs w:val="24"/>
        </w:rPr>
        <w:t>Departamento de Biologia</w:t>
      </w:r>
    </w:p>
    <w:p w:rsidR="00D47424" w:rsidRPr="00D47424" w:rsidRDefault="00D47424" w:rsidP="00D47424">
      <w:pPr>
        <w:jc w:val="center"/>
        <w:rPr>
          <w:rFonts w:cs="Times New Roman"/>
          <w:sz w:val="32"/>
          <w:szCs w:val="24"/>
        </w:rPr>
      </w:pPr>
      <w:r w:rsidRPr="00D47424">
        <w:rPr>
          <w:rFonts w:cs="Times New Roman"/>
          <w:sz w:val="32"/>
          <w:szCs w:val="24"/>
        </w:rPr>
        <w:t>Faculdade de Ciências da Universidade do Porto</w:t>
      </w:r>
    </w:p>
    <w:p w:rsidR="00D47424" w:rsidRPr="00FB23D7" w:rsidRDefault="00D47424" w:rsidP="00D47424">
      <w:pPr>
        <w:jc w:val="center"/>
        <w:rPr>
          <w:rFonts w:cs="Times New Roman"/>
          <w:sz w:val="32"/>
          <w:szCs w:val="24"/>
        </w:rPr>
      </w:pPr>
      <w:r w:rsidRPr="00FB23D7">
        <w:rPr>
          <w:rFonts w:cs="Times New Roman"/>
          <w:sz w:val="32"/>
          <w:szCs w:val="24"/>
        </w:rPr>
        <w:t>2012</w:t>
      </w:r>
      <w:r w:rsidRPr="00FB23D7">
        <w:rPr>
          <w:rFonts w:cs="Times New Roman"/>
          <w:sz w:val="32"/>
          <w:szCs w:val="24"/>
        </w:rPr>
        <w:br w:type="page"/>
      </w:r>
    </w:p>
    <w:p w:rsidR="00D47424" w:rsidRPr="00FB23D7" w:rsidRDefault="00D47424" w:rsidP="00D47424">
      <w:pPr>
        <w:jc w:val="center"/>
        <w:rPr>
          <w:rFonts w:cs="Times New Roman"/>
          <w:sz w:val="32"/>
          <w:szCs w:val="24"/>
        </w:rPr>
      </w:pPr>
      <w:r w:rsidRPr="00E73580">
        <w:rPr>
          <w:rFonts w:cs="Times New Roman"/>
          <w:sz w:val="32"/>
          <w:szCs w:val="24"/>
        </w:rPr>
        <w:lastRenderedPageBreak/>
        <w:t>Agradecimentos</w:t>
      </w:r>
    </w:p>
    <w:p w:rsidR="00D47424" w:rsidRPr="00FB23D7" w:rsidRDefault="00D47424" w:rsidP="00E73580"/>
    <w:p w:rsidR="00E73580" w:rsidRDefault="00FB23D7" w:rsidP="00E73580">
      <w:r>
        <w:t>À</w:t>
      </w:r>
      <w:r w:rsidR="00E73580" w:rsidRPr="00E73580">
        <w:t xml:space="preserve"> professora Natividade</w:t>
      </w:r>
      <w:r w:rsidR="00E73580">
        <w:t>, orientadora desta tese, pelo tema que me sugeriu e pela ajuda que me deu.</w:t>
      </w:r>
    </w:p>
    <w:p w:rsidR="00A2738D" w:rsidRDefault="00A2738D" w:rsidP="00E73580">
      <w:r>
        <w:t>Ao CIIMAR por ter fornecido as algas e o meio de crescimento e pela prontidão com que foram feitas as últimas análises.</w:t>
      </w:r>
    </w:p>
    <w:p w:rsidR="00E73580" w:rsidRDefault="00E73580" w:rsidP="00E73580">
      <w:r>
        <w:t>Aos meus Pais, por tudo o que têm feito por mim desde o dia 19 de Julho de 1988.</w:t>
      </w:r>
    </w:p>
    <w:p w:rsidR="00A2738D" w:rsidRDefault="00E73580" w:rsidP="00E73580">
      <w:r>
        <w:t xml:space="preserve">Aos meus Padrinhos, Avós, Tios, Primos e mais Primos, mas em especial ao meu primo António </w:t>
      </w:r>
      <w:r w:rsidR="00A2738D">
        <w:t>por me ter criado um acesso à saída do efluente da ETAR de Ermesinde.</w:t>
      </w:r>
    </w:p>
    <w:p w:rsidR="00A2738D" w:rsidRDefault="00A2738D" w:rsidP="00E73580">
      <w:r>
        <w:t>Ao Helder, ao Pedro, ao João, ao Saturn, ao Bino, ao Xano, à Vera, à Soraia, à Cláudia, à Joana e à Mónica, pelos momentos que passamos e</w:t>
      </w:r>
      <w:r w:rsidR="00FB23D7">
        <w:t xml:space="preserve"> pelos que ainda vamos</w:t>
      </w:r>
      <w:r>
        <w:t xml:space="preserve"> passar.</w:t>
      </w:r>
    </w:p>
    <w:p w:rsidR="00A2738D" w:rsidRDefault="00A2738D" w:rsidP="00E73580">
      <w:r>
        <w:t>Ao Bruno, ao Fil, ao Diego, à Teresa e às dezenas de colegas que tornaram a minha vida académica mais fácil.</w:t>
      </w:r>
    </w:p>
    <w:p w:rsidR="00E73580" w:rsidRPr="00E73580" w:rsidRDefault="00E73580" w:rsidP="00E73580">
      <w:r>
        <w:t xml:space="preserve">  </w:t>
      </w:r>
    </w:p>
    <w:p w:rsidR="001A2FC0" w:rsidRPr="00E73580" w:rsidRDefault="00D47424" w:rsidP="00E73580">
      <w:r w:rsidRPr="00E73580">
        <w:br w:type="page"/>
      </w: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jc w:val="right"/>
        <w:rPr>
          <w:rFonts w:cs="Times New Roman"/>
          <w:szCs w:val="24"/>
        </w:rPr>
      </w:pPr>
    </w:p>
    <w:p w:rsidR="008345D1" w:rsidRPr="00E73580" w:rsidRDefault="008345D1" w:rsidP="008345D1">
      <w:pPr>
        <w:ind w:firstLine="0"/>
        <w:jc w:val="left"/>
        <w:rPr>
          <w:rFonts w:cs="Times New Roman"/>
          <w:szCs w:val="24"/>
        </w:rPr>
      </w:pPr>
    </w:p>
    <w:p w:rsidR="008345D1" w:rsidRPr="00DE63B9" w:rsidRDefault="00011DD3" w:rsidP="008345D1">
      <w:pPr>
        <w:spacing w:line="240" w:lineRule="auto"/>
        <w:jc w:val="right"/>
        <w:rPr>
          <w:rFonts w:cs="Times New Roman"/>
          <w:szCs w:val="24"/>
          <w:lang w:val="en-US"/>
        </w:rPr>
      </w:pPr>
      <w:r w:rsidRPr="00DE63B9">
        <w:rPr>
          <w:rFonts w:cs="Times New Roman"/>
          <w:szCs w:val="24"/>
          <w:lang w:val="en-US"/>
        </w:rPr>
        <w:t>When t</w:t>
      </w:r>
      <w:r w:rsidR="00FB23D7" w:rsidRPr="00DE63B9">
        <w:rPr>
          <w:rFonts w:cs="Times New Roman"/>
          <w:szCs w:val="24"/>
          <w:lang w:val="en-US"/>
        </w:rPr>
        <w:t>he best things are not possible</w:t>
      </w:r>
      <w:r w:rsidRPr="00DE63B9">
        <w:rPr>
          <w:rFonts w:cs="Times New Roman"/>
          <w:szCs w:val="24"/>
          <w:lang w:val="en-US"/>
        </w:rPr>
        <w:t xml:space="preserve"> </w:t>
      </w:r>
    </w:p>
    <w:p w:rsidR="00011DD3" w:rsidRPr="00DE63B9" w:rsidRDefault="00011DD3" w:rsidP="008345D1">
      <w:pPr>
        <w:jc w:val="right"/>
        <w:rPr>
          <w:rFonts w:cs="Times New Roman"/>
          <w:szCs w:val="24"/>
          <w:lang w:val="en-US"/>
        </w:rPr>
      </w:pPr>
      <w:proofErr w:type="gramStart"/>
      <w:r w:rsidRPr="00DE63B9">
        <w:rPr>
          <w:rFonts w:cs="Times New Roman"/>
          <w:szCs w:val="24"/>
          <w:lang w:val="en-US"/>
        </w:rPr>
        <w:t>the</w:t>
      </w:r>
      <w:proofErr w:type="gramEnd"/>
      <w:r w:rsidRPr="00DE63B9">
        <w:rPr>
          <w:rFonts w:cs="Times New Roman"/>
          <w:szCs w:val="24"/>
          <w:lang w:val="en-US"/>
        </w:rPr>
        <w:t xml:space="preserve"> best may be made of those that are.</w:t>
      </w:r>
    </w:p>
    <w:p w:rsidR="002D75EA" w:rsidRPr="00FB23D7" w:rsidRDefault="00FB23D7" w:rsidP="008345D1">
      <w:pPr>
        <w:jc w:val="right"/>
        <w:rPr>
          <w:rFonts w:cs="Times New Roman"/>
          <w:szCs w:val="24"/>
        </w:rPr>
      </w:pPr>
      <w:r>
        <w:rPr>
          <w:rFonts w:cs="Times New Roman"/>
          <w:szCs w:val="24"/>
        </w:rPr>
        <w:t xml:space="preserve">- </w:t>
      </w:r>
      <w:r w:rsidR="00011DD3" w:rsidRPr="00FB23D7">
        <w:rPr>
          <w:rFonts w:cs="Times New Roman"/>
          <w:szCs w:val="24"/>
        </w:rPr>
        <w:t xml:space="preserve">Richard </w:t>
      </w:r>
      <w:proofErr w:type="spellStart"/>
      <w:r w:rsidR="00011DD3" w:rsidRPr="00FB23D7">
        <w:rPr>
          <w:rFonts w:cs="Times New Roman"/>
          <w:szCs w:val="24"/>
        </w:rPr>
        <w:t>Hooker</w:t>
      </w:r>
      <w:proofErr w:type="spellEnd"/>
    </w:p>
    <w:p w:rsidR="002D75EA" w:rsidRPr="007F704F" w:rsidRDefault="002D75EA">
      <w:pPr>
        <w:spacing w:line="276" w:lineRule="auto"/>
        <w:ind w:firstLine="0"/>
        <w:rPr>
          <w:rFonts w:cs="Times New Roman"/>
          <w:b/>
          <w:szCs w:val="24"/>
        </w:rPr>
      </w:pPr>
      <w:r w:rsidRPr="007F704F">
        <w:rPr>
          <w:rFonts w:cs="Times New Roman"/>
          <w:b/>
          <w:szCs w:val="24"/>
        </w:rPr>
        <w:br w:type="page"/>
      </w:r>
    </w:p>
    <w:p w:rsidR="00011DD3" w:rsidRPr="007F704F" w:rsidRDefault="002D75EA" w:rsidP="00D74B9C">
      <w:pPr>
        <w:pStyle w:val="Cabealho1"/>
      </w:pPr>
      <w:bookmarkStart w:id="1" w:name="_Toc336390029"/>
      <w:bookmarkStart w:id="2" w:name="_Toc336395978"/>
      <w:bookmarkStart w:id="3" w:name="_Toc336440788"/>
      <w:bookmarkStart w:id="4" w:name="_Toc336441481"/>
      <w:r w:rsidRPr="007F704F">
        <w:lastRenderedPageBreak/>
        <w:t>Resumo</w:t>
      </w:r>
      <w:bookmarkEnd w:id="1"/>
      <w:bookmarkEnd w:id="2"/>
      <w:bookmarkEnd w:id="3"/>
      <w:bookmarkEnd w:id="4"/>
    </w:p>
    <w:p w:rsidR="002D75EA" w:rsidRPr="007F704F" w:rsidRDefault="002D75EA" w:rsidP="00D74B9C">
      <w:pPr>
        <w:rPr>
          <w:rFonts w:cs="Times New Roman"/>
          <w:b/>
          <w:szCs w:val="24"/>
        </w:rPr>
      </w:pPr>
    </w:p>
    <w:p w:rsidR="00B42765" w:rsidRDefault="00A24AB0" w:rsidP="00D74B9C">
      <w:r>
        <w:t xml:space="preserve">A libertação de nutrientes na água, particularmente fósforo e azoto, leva a um processo de eutrofização, em que a biomassa de algas e plantas presentes na água cresce rapidamente, alterando por completo o ecossistema e a qualidade da água. Por isto, as estações de tratamento de águas residuais têm dado mais atenção à remoção da maior percentagem de nutrientes possível antes da libertação em corpos de água naturais. Um método eficaz de remoção de nutrientes da água é a ficorremediação, um processo em que algas são utilizadas para absorver nutrientes sendo depois retiradas da água. O presente trabalho compara a </w:t>
      </w:r>
      <w:r w:rsidR="00402137">
        <w:t xml:space="preserve">remediação de uma água natural (Rio Leça) à remediação a uma água residual (ETAR de Ermesinde/Alfena). Para tal foi utilizada a microalga </w:t>
      </w:r>
      <w:r w:rsidR="00402137" w:rsidRPr="00402137">
        <w:rPr>
          <w:i/>
        </w:rPr>
        <w:t>Chlorella vulgaris</w:t>
      </w:r>
      <w:r w:rsidR="00402137">
        <w:t xml:space="preserve"> imobilizada numa matriz de gel de alginato de sódio. Foram recolhidas 3 amostras de cada tipo de água para ser incubada com as algas imobilizadas e com o controlo sem algas e foi monitorizada a concentração de amónia, nitratos e fosfatos. Cada ensaio tinha a duração de 6 dias, sendo as medições feitas no início do ensaio, passados 3 dias e no final do ensaio. </w:t>
      </w:r>
      <w:r w:rsidR="00822214">
        <w:t>Na remoção de amónia atingiu-se 40,22%</w:t>
      </w:r>
      <w:r w:rsidR="00362B11">
        <w:t xml:space="preserve"> (0,16 mg/L)</w:t>
      </w:r>
      <w:r w:rsidR="00822214">
        <w:t xml:space="preserve"> de remoção na água do rio mas apenas 2,71%</w:t>
      </w:r>
      <w:r w:rsidR="00362B11">
        <w:t xml:space="preserve"> (0,06 mg/L)</w:t>
      </w:r>
      <w:r w:rsidR="00822214">
        <w:t xml:space="preserve"> na água da ETAR. Verificou-se uma remoção de 24,90%</w:t>
      </w:r>
      <w:r w:rsidR="00362B11">
        <w:t xml:space="preserve"> (1,51 mg/L)</w:t>
      </w:r>
      <w:r w:rsidR="00822214">
        <w:t xml:space="preserve"> de nitratos na água do rio e de 72,40%</w:t>
      </w:r>
      <w:r w:rsidR="00362B11">
        <w:t xml:space="preserve"> (0,77 mg/L)</w:t>
      </w:r>
      <w:r w:rsidR="00822214">
        <w:t xml:space="preserve"> na água da ETAR. Nos fosfatos, a remoção chegou aos 63,54%</w:t>
      </w:r>
      <w:r w:rsidR="00362B11">
        <w:t xml:space="preserve"> (0,12 mg/L)</w:t>
      </w:r>
      <w:r w:rsidR="00822214">
        <w:t xml:space="preserve"> na água do rio e aos 76,13% </w:t>
      </w:r>
      <w:r w:rsidR="00362B11">
        <w:t xml:space="preserve">(17,51mg/L) </w:t>
      </w:r>
      <w:r w:rsidR="00822214">
        <w:t xml:space="preserve">na água da ETAR. Conclui-se que a remoção de amónia por parte de </w:t>
      </w:r>
      <w:r w:rsidR="008345D1">
        <w:rPr>
          <w:i/>
        </w:rPr>
        <w:t>C</w:t>
      </w:r>
      <w:r w:rsidR="00822214" w:rsidRPr="008345D1">
        <w:rPr>
          <w:i/>
        </w:rPr>
        <w:t>hlorella vulgaris</w:t>
      </w:r>
      <w:r w:rsidR="00822214">
        <w:t xml:space="preserve"> imobilizada em alginato de sódio é mais eficaz e</w:t>
      </w:r>
      <w:r w:rsidR="00B42765">
        <w:t xml:space="preserve">m água natural do que em água residual, </w:t>
      </w:r>
      <w:r w:rsidR="008345D1">
        <w:t>enquanto</w:t>
      </w:r>
      <w:r w:rsidR="00B42765">
        <w:t xml:space="preserve"> a remoção de nitratos e fosfatos não apresenta diferenças estatisticamente significativas entre os dois tipos de água</w:t>
      </w:r>
      <w:r w:rsidR="00B42765" w:rsidRPr="00FB23D7">
        <w:t xml:space="preserve">. </w:t>
      </w:r>
      <w:r w:rsidR="00AB02A3" w:rsidRPr="00FB23D7">
        <w:t xml:space="preserve">Também concluímos que em futuros estudos será aconselhável o estudo dos microorganismos presentes na água para avaliar o impacto que eles têm na remoção dos nutrientes.  </w:t>
      </w:r>
    </w:p>
    <w:p w:rsidR="00FB23D7" w:rsidRPr="00AB02A3" w:rsidRDefault="00FB23D7" w:rsidP="00D74B9C">
      <w:pPr>
        <w:rPr>
          <w:color w:val="002060"/>
        </w:rPr>
      </w:pPr>
    </w:p>
    <w:p w:rsidR="00286421" w:rsidRDefault="00286421" w:rsidP="00D74B9C">
      <w:r w:rsidRPr="00286421">
        <w:rPr>
          <w:b/>
        </w:rPr>
        <w:t>Palavras-chave</w:t>
      </w:r>
      <w:r>
        <w:t xml:space="preserve">: Biorremediação, </w:t>
      </w:r>
      <w:r w:rsidRPr="00286421">
        <w:rPr>
          <w:i/>
        </w:rPr>
        <w:t>Chlorella</w:t>
      </w:r>
      <w:r>
        <w:t>, Imobilização, Água residual, Água natural</w:t>
      </w:r>
    </w:p>
    <w:p w:rsidR="00B42765" w:rsidRDefault="00B42765" w:rsidP="00D74B9C">
      <w:r>
        <w:br w:type="page"/>
      </w:r>
    </w:p>
    <w:p w:rsidR="00B42765" w:rsidRPr="00FB23D7" w:rsidRDefault="00286421" w:rsidP="00D74B9C">
      <w:pPr>
        <w:pStyle w:val="Cabealho1"/>
        <w:rPr>
          <w:lang w:val="en-US"/>
        </w:rPr>
      </w:pPr>
      <w:bookmarkStart w:id="5" w:name="_Toc336390030"/>
      <w:bookmarkStart w:id="6" w:name="_Toc336395979"/>
      <w:bookmarkStart w:id="7" w:name="_Toc336440789"/>
      <w:bookmarkStart w:id="8" w:name="_Toc336441482"/>
      <w:r w:rsidRPr="00FB23D7">
        <w:rPr>
          <w:lang w:val="en-US"/>
        </w:rPr>
        <w:lastRenderedPageBreak/>
        <w:t>Abstract</w:t>
      </w:r>
      <w:bookmarkEnd w:id="5"/>
      <w:bookmarkEnd w:id="6"/>
      <w:bookmarkEnd w:id="7"/>
      <w:bookmarkEnd w:id="8"/>
    </w:p>
    <w:p w:rsidR="00B42765" w:rsidRPr="00FB23D7" w:rsidRDefault="00B42765" w:rsidP="00D74B9C">
      <w:pPr>
        <w:rPr>
          <w:rFonts w:cs="Times New Roman"/>
          <w:b/>
          <w:szCs w:val="24"/>
          <w:lang w:val="en-US"/>
        </w:rPr>
      </w:pPr>
    </w:p>
    <w:p w:rsidR="00B22A16" w:rsidRDefault="00B42765" w:rsidP="00D74B9C">
      <w:pPr>
        <w:rPr>
          <w:lang w:val="en-US"/>
        </w:rPr>
      </w:pPr>
      <w:r>
        <w:rPr>
          <w:lang w:val="en-US"/>
        </w:rPr>
        <w:t>The release of nutrient</w:t>
      </w:r>
      <w:r w:rsidRPr="00B42765">
        <w:rPr>
          <w:lang w:val="en-US"/>
        </w:rPr>
        <w:t xml:space="preserve">s in the water, particularly phosphorus and nitrogen, </w:t>
      </w:r>
      <w:r>
        <w:rPr>
          <w:lang w:val="en-US"/>
        </w:rPr>
        <w:t xml:space="preserve">leads to the eutrophication process, in which the algae and plant biomass present in the water quickly grows, completely altering the ecosystem and the water quality. Due to this, the wastewater treatment plants have been paying more </w:t>
      </w:r>
      <w:r w:rsidR="00286421">
        <w:rPr>
          <w:lang w:val="en-US"/>
        </w:rPr>
        <w:t>attention</w:t>
      </w:r>
      <w:r>
        <w:rPr>
          <w:lang w:val="en-US"/>
        </w:rPr>
        <w:t xml:space="preserve"> to the removal of the maximum amount of nutrients possible before the release onto natural bodies of water.</w:t>
      </w:r>
      <w:r w:rsidR="00B22A16">
        <w:rPr>
          <w:lang w:val="en-US"/>
        </w:rPr>
        <w:t xml:space="preserve"> </w:t>
      </w:r>
      <w:r>
        <w:rPr>
          <w:lang w:val="en-US"/>
        </w:rPr>
        <w:t>An ef</w:t>
      </w:r>
      <w:r w:rsidR="00355D58">
        <w:rPr>
          <w:lang w:val="en-US"/>
        </w:rPr>
        <w:t>fective method of</w:t>
      </w:r>
      <w:r w:rsidR="00286421">
        <w:rPr>
          <w:lang w:val="en-US"/>
        </w:rPr>
        <w:t xml:space="preserve"> water nutrient removal is phyco</w:t>
      </w:r>
      <w:r w:rsidR="00355D58">
        <w:rPr>
          <w:lang w:val="en-US"/>
        </w:rPr>
        <w:t xml:space="preserve">remediation, </w:t>
      </w:r>
      <w:r w:rsidR="00B22A16">
        <w:rPr>
          <w:lang w:val="en-US"/>
        </w:rPr>
        <w:t>a type of bioremediation in which the algae are used to, amongst other things, absorb nutrients before being withdrawn from the water. The present pa</w:t>
      </w:r>
      <w:r w:rsidR="00C23E42">
        <w:rPr>
          <w:lang w:val="en-US"/>
        </w:rPr>
        <w:t>per compares the remediation of</w:t>
      </w:r>
      <w:r w:rsidR="00B22A16">
        <w:rPr>
          <w:lang w:val="en-US"/>
        </w:rPr>
        <w:t xml:space="preserve"> natural water (Leça River) to the remediation of wastewater (Ermesinde/Alfena wastewater treatment plant). To do so, the microalga </w:t>
      </w:r>
      <w:r w:rsidR="00B22A16" w:rsidRPr="00B22A16">
        <w:rPr>
          <w:i/>
          <w:lang w:val="en-US"/>
        </w:rPr>
        <w:t>Chlorella vulgaris</w:t>
      </w:r>
      <w:r w:rsidR="00B22A16">
        <w:rPr>
          <w:lang w:val="en-US"/>
        </w:rPr>
        <w:t>, immobilized in a sodium alginate gel matrix was</w:t>
      </w:r>
      <w:r w:rsidR="00B22A16" w:rsidRPr="00B22A16">
        <w:rPr>
          <w:lang w:val="en-US"/>
        </w:rPr>
        <w:t xml:space="preserve"> used</w:t>
      </w:r>
      <w:r w:rsidR="00B22A16" w:rsidRPr="00B22A16">
        <w:rPr>
          <w:i/>
          <w:lang w:val="en-US"/>
        </w:rPr>
        <w:t>.</w:t>
      </w:r>
      <w:r w:rsidR="00B22A16">
        <w:rPr>
          <w:lang w:val="en-US"/>
        </w:rPr>
        <w:t xml:space="preserve"> 3 samples from both types of water were gathered in order to be incubated with the immobilized algae and with a control without algae. The concentration of ammonia, nitrate and phosphate was monitored. Each run had a 6 day duration with the measurements being made at the begging of the run, after 3 days and at the end of the run. The removal of ammonia registered 40</w:t>
      </w:r>
      <w:proofErr w:type="gramStart"/>
      <w:r w:rsidR="00B22A16">
        <w:rPr>
          <w:lang w:val="en-US"/>
        </w:rPr>
        <w:t>,22</w:t>
      </w:r>
      <w:proofErr w:type="gramEnd"/>
      <w:r w:rsidR="00B22A16">
        <w:rPr>
          <w:lang w:val="en-US"/>
        </w:rPr>
        <w:t xml:space="preserve">% </w:t>
      </w:r>
      <w:r w:rsidR="00362B11" w:rsidRPr="00362B11">
        <w:rPr>
          <w:lang w:val="en-US"/>
        </w:rPr>
        <w:t xml:space="preserve">(0,16 mg/L) </w:t>
      </w:r>
      <w:r w:rsidR="00B22A16">
        <w:rPr>
          <w:lang w:val="en-US"/>
        </w:rPr>
        <w:t xml:space="preserve">in the river water but only 2,71% </w:t>
      </w:r>
      <w:r w:rsidR="00362B11" w:rsidRPr="00362B11">
        <w:rPr>
          <w:lang w:val="en-US"/>
        </w:rPr>
        <w:t>(0,</w:t>
      </w:r>
      <w:r w:rsidR="00362B11">
        <w:rPr>
          <w:lang w:val="en-US"/>
        </w:rPr>
        <w:t>0</w:t>
      </w:r>
      <w:r w:rsidR="00362B11" w:rsidRPr="00362B11">
        <w:rPr>
          <w:lang w:val="en-US"/>
        </w:rPr>
        <w:t xml:space="preserve">6 mg/L) </w:t>
      </w:r>
      <w:r w:rsidR="00B22A16">
        <w:rPr>
          <w:lang w:val="en-US"/>
        </w:rPr>
        <w:t>in the wastewater. The nitrate removal reached 24</w:t>
      </w:r>
      <w:proofErr w:type="gramStart"/>
      <w:r w:rsidR="00B22A16">
        <w:rPr>
          <w:lang w:val="en-US"/>
        </w:rPr>
        <w:t>,90</w:t>
      </w:r>
      <w:proofErr w:type="gramEnd"/>
      <w:r w:rsidR="00B22A16">
        <w:rPr>
          <w:lang w:val="en-US"/>
        </w:rPr>
        <w:t xml:space="preserve">% </w:t>
      </w:r>
      <w:r w:rsidR="00362B11" w:rsidRPr="00362B11">
        <w:rPr>
          <w:lang w:val="en-US"/>
        </w:rPr>
        <w:t xml:space="preserve">(1,51 mg/L) </w:t>
      </w:r>
      <w:r w:rsidR="00B22A16">
        <w:rPr>
          <w:lang w:val="en-US"/>
        </w:rPr>
        <w:t xml:space="preserve">in the river water and 72,40% </w:t>
      </w:r>
      <w:r w:rsidR="00362B11" w:rsidRPr="00362B11">
        <w:rPr>
          <w:lang w:val="en-US"/>
        </w:rPr>
        <w:t xml:space="preserve">(0,77 mg/L) </w:t>
      </w:r>
      <w:r w:rsidR="00B22A16">
        <w:rPr>
          <w:lang w:val="en-US"/>
        </w:rPr>
        <w:t xml:space="preserve">in the wastewater. </w:t>
      </w:r>
      <w:r w:rsidR="00286421">
        <w:rPr>
          <w:lang w:val="en-US"/>
        </w:rPr>
        <w:t>Finally</w:t>
      </w:r>
      <w:r w:rsidR="00B22A16">
        <w:rPr>
          <w:lang w:val="en-US"/>
        </w:rPr>
        <w:t>, the phosphate removal in the river water reached 63</w:t>
      </w:r>
      <w:proofErr w:type="gramStart"/>
      <w:r w:rsidR="00B22A16">
        <w:rPr>
          <w:lang w:val="en-US"/>
        </w:rPr>
        <w:t>,54</w:t>
      </w:r>
      <w:proofErr w:type="gramEnd"/>
      <w:r w:rsidR="00B22A16">
        <w:rPr>
          <w:lang w:val="en-US"/>
        </w:rPr>
        <w:t xml:space="preserve">% </w:t>
      </w:r>
      <w:r w:rsidR="00362B11" w:rsidRPr="00362B11">
        <w:rPr>
          <w:lang w:val="en-US"/>
        </w:rPr>
        <w:t xml:space="preserve">(0,12 mg/L) </w:t>
      </w:r>
      <w:r w:rsidR="00286421">
        <w:rPr>
          <w:lang w:val="en-US"/>
        </w:rPr>
        <w:t>and in the wastewater reached 76,13%</w:t>
      </w:r>
      <w:r w:rsidR="00362B11">
        <w:rPr>
          <w:lang w:val="en-US"/>
        </w:rPr>
        <w:t xml:space="preserve"> </w:t>
      </w:r>
      <w:r w:rsidR="00362B11" w:rsidRPr="00362B11">
        <w:rPr>
          <w:lang w:val="en-US"/>
        </w:rPr>
        <w:t>(17,51mg/L)</w:t>
      </w:r>
      <w:r w:rsidR="00286421">
        <w:rPr>
          <w:lang w:val="en-US"/>
        </w:rPr>
        <w:t xml:space="preserve">. The conclusion was reached that the removal of ammonia by sodium alginate immobilized </w:t>
      </w:r>
      <w:r w:rsidR="00286421" w:rsidRPr="00286421">
        <w:rPr>
          <w:i/>
          <w:lang w:val="en-US"/>
        </w:rPr>
        <w:t>Chlorella vulgaris</w:t>
      </w:r>
      <w:r w:rsidR="00286421">
        <w:rPr>
          <w:i/>
          <w:lang w:val="en-US"/>
        </w:rPr>
        <w:t xml:space="preserve"> </w:t>
      </w:r>
      <w:r w:rsidR="00286421">
        <w:rPr>
          <w:lang w:val="en-US"/>
        </w:rPr>
        <w:t xml:space="preserve">was more effective on the natural water than on the wastewater while the removal of both nitrate and phosphate did not show statistically significant differences. </w:t>
      </w:r>
      <w:r w:rsidR="00AB02A3">
        <w:rPr>
          <w:lang w:val="en-US"/>
        </w:rPr>
        <w:t>We also</w:t>
      </w:r>
      <w:r w:rsidR="00286421">
        <w:rPr>
          <w:lang w:val="en-US"/>
        </w:rPr>
        <w:t xml:space="preserve"> concluded that in future studies it would be advisable to study the microorganisms present in the water to evaluate their impact on the nutrient removal.</w:t>
      </w:r>
    </w:p>
    <w:p w:rsidR="00FB23D7" w:rsidRDefault="00FB23D7" w:rsidP="00D74B9C">
      <w:pPr>
        <w:rPr>
          <w:lang w:val="en-US"/>
        </w:rPr>
      </w:pPr>
    </w:p>
    <w:p w:rsidR="00286421" w:rsidRPr="00286421" w:rsidRDefault="00286421" w:rsidP="00D74B9C">
      <w:pPr>
        <w:rPr>
          <w:lang w:val="en-US"/>
        </w:rPr>
      </w:pPr>
      <w:r w:rsidRPr="00286421">
        <w:rPr>
          <w:b/>
          <w:lang w:val="en-US"/>
        </w:rPr>
        <w:t>Keywords</w:t>
      </w:r>
      <w:r>
        <w:rPr>
          <w:b/>
          <w:lang w:val="en-US"/>
        </w:rPr>
        <w:t xml:space="preserve">: </w:t>
      </w:r>
      <w:r w:rsidR="00EB17BC" w:rsidRPr="00286421">
        <w:rPr>
          <w:lang w:val="en-US"/>
        </w:rPr>
        <w:t>Bioremediation</w:t>
      </w:r>
      <w:r w:rsidRPr="00286421">
        <w:rPr>
          <w:lang w:val="en-US"/>
        </w:rPr>
        <w:t xml:space="preserve">, </w:t>
      </w:r>
      <w:r w:rsidRPr="00AB02A3">
        <w:rPr>
          <w:i/>
          <w:lang w:val="en-US"/>
        </w:rPr>
        <w:t>Chlorella</w:t>
      </w:r>
      <w:r w:rsidRPr="00286421">
        <w:rPr>
          <w:lang w:val="en-US"/>
        </w:rPr>
        <w:t>, Immobilization, Wastewater, Natural water</w:t>
      </w:r>
    </w:p>
    <w:p w:rsidR="00B42765" w:rsidRDefault="00286421" w:rsidP="00D74B9C">
      <w:pPr>
        <w:spacing w:line="276" w:lineRule="auto"/>
        <w:ind w:firstLine="0"/>
        <w:rPr>
          <w:b/>
          <w:lang w:val="en-US"/>
        </w:rPr>
      </w:pPr>
      <w:r>
        <w:rPr>
          <w:b/>
          <w:lang w:val="en-US"/>
        </w:rPr>
        <w:br w:type="page"/>
      </w:r>
    </w:p>
    <w:sdt>
      <w:sdtPr>
        <w:rPr>
          <w:rFonts w:ascii="Times New Roman" w:eastAsiaTheme="minorHAnsi" w:hAnsi="Times New Roman" w:cstheme="minorBidi"/>
          <w:b w:val="0"/>
          <w:bCs w:val="0"/>
          <w:color w:val="auto"/>
          <w:sz w:val="24"/>
          <w:szCs w:val="22"/>
          <w:lang w:eastAsia="en-US"/>
        </w:rPr>
        <w:id w:val="1379589921"/>
        <w:docPartObj>
          <w:docPartGallery w:val="Table of Contents"/>
          <w:docPartUnique/>
        </w:docPartObj>
      </w:sdtPr>
      <w:sdtEndPr/>
      <w:sdtContent>
        <w:p w:rsidR="00E95DD3" w:rsidRPr="00AE2CD6" w:rsidRDefault="00E95DD3">
          <w:pPr>
            <w:pStyle w:val="Ttulodondice"/>
            <w:rPr>
              <w:rFonts w:ascii="Times New Roman" w:hAnsi="Times New Roman" w:cs="Times New Roman"/>
              <w:color w:val="auto"/>
              <w:sz w:val="32"/>
            </w:rPr>
          </w:pPr>
          <w:r w:rsidRPr="00AE2CD6">
            <w:rPr>
              <w:rFonts w:ascii="Times New Roman" w:hAnsi="Times New Roman" w:cs="Times New Roman"/>
              <w:color w:val="auto"/>
              <w:sz w:val="32"/>
            </w:rPr>
            <w:t>Índice</w:t>
          </w:r>
        </w:p>
        <w:p w:rsidR="00E6444A" w:rsidRDefault="00E95DD3" w:rsidP="00E6444A">
          <w:pPr>
            <w:pStyle w:val="ndice1"/>
            <w:tabs>
              <w:tab w:val="right" w:leader="dot" w:pos="8777"/>
            </w:tabs>
            <w:rPr>
              <w:rFonts w:asciiTheme="minorHAnsi" w:eastAsiaTheme="minorEastAsia" w:hAnsiTheme="minorHAnsi"/>
              <w:noProof/>
              <w:sz w:val="22"/>
              <w:lang w:eastAsia="pt-PT"/>
            </w:rPr>
          </w:pPr>
          <w:r>
            <w:fldChar w:fldCharType="begin"/>
          </w:r>
          <w:r>
            <w:instrText xml:space="preserve"> TOC \o "1-3" \h \z \u </w:instrText>
          </w:r>
          <w:r>
            <w:fldChar w:fldCharType="separate"/>
          </w:r>
        </w:p>
        <w:p w:rsidR="00E6444A" w:rsidRDefault="00030EB2">
          <w:pPr>
            <w:pStyle w:val="ndice1"/>
            <w:tabs>
              <w:tab w:val="left" w:pos="1320"/>
              <w:tab w:val="right" w:leader="dot" w:pos="8777"/>
            </w:tabs>
            <w:rPr>
              <w:rFonts w:asciiTheme="minorHAnsi" w:eastAsiaTheme="minorEastAsia" w:hAnsiTheme="minorHAnsi"/>
              <w:noProof/>
              <w:sz w:val="22"/>
              <w:lang w:eastAsia="pt-PT"/>
            </w:rPr>
          </w:pPr>
          <w:hyperlink w:anchor="_Toc336441485" w:history="1">
            <w:r w:rsidR="00E6444A" w:rsidRPr="008D156F">
              <w:rPr>
                <w:rStyle w:val="Hiperligao"/>
                <w:noProof/>
              </w:rPr>
              <w:t>1.</w:t>
            </w:r>
            <w:r w:rsidR="00E6444A">
              <w:rPr>
                <w:rFonts w:asciiTheme="minorHAnsi" w:eastAsiaTheme="minorEastAsia" w:hAnsiTheme="minorHAnsi"/>
                <w:noProof/>
                <w:sz w:val="22"/>
                <w:lang w:eastAsia="pt-PT"/>
              </w:rPr>
              <w:tab/>
            </w:r>
            <w:r w:rsidR="00E6444A" w:rsidRPr="008D156F">
              <w:rPr>
                <w:rStyle w:val="Hiperligao"/>
                <w:noProof/>
              </w:rPr>
              <w:t>Introdução</w:t>
            </w:r>
            <w:r w:rsidR="00E6444A">
              <w:rPr>
                <w:noProof/>
                <w:webHidden/>
              </w:rPr>
              <w:tab/>
            </w:r>
            <w:r w:rsidR="00E6444A">
              <w:rPr>
                <w:noProof/>
                <w:webHidden/>
              </w:rPr>
              <w:fldChar w:fldCharType="begin"/>
            </w:r>
            <w:r w:rsidR="00E6444A">
              <w:rPr>
                <w:noProof/>
                <w:webHidden/>
              </w:rPr>
              <w:instrText xml:space="preserve"> PAGEREF _Toc336441485 \h </w:instrText>
            </w:r>
            <w:r w:rsidR="00E6444A">
              <w:rPr>
                <w:noProof/>
                <w:webHidden/>
              </w:rPr>
            </w:r>
            <w:r w:rsidR="00E6444A">
              <w:rPr>
                <w:noProof/>
                <w:webHidden/>
              </w:rPr>
              <w:fldChar w:fldCharType="separate"/>
            </w:r>
            <w:r w:rsidR="009B6683">
              <w:rPr>
                <w:noProof/>
                <w:webHidden/>
              </w:rPr>
              <w:t>1</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486" w:history="1">
            <w:r w:rsidR="00E6444A" w:rsidRPr="008D156F">
              <w:rPr>
                <w:rStyle w:val="Hiperligao"/>
                <w:noProof/>
              </w:rPr>
              <w:t>1.1</w:t>
            </w:r>
            <w:r w:rsidR="00E6444A">
              <w:rPr>
                <w:rFonts w:asciiTheme="minorHAnsi" w:eastAsiaTheme="minorEastAsia" w:hAnsiTheme="minorHAnsi"/>
                <w:noProof/>
                <w:sz w:val="22"/>
                <w:lang w:eastAsia="pt-PT"/>
              </w:rPr>
              <w:tab/>
            </w:r>
            <w:r w:rsidR="00E6444A" w:rsidRPr="008D156F">
              <w:rPr>
                <w:rStyle w:val="Hiperligao"/>
                <w:noProof/>
              </w:rPr>
              <w:t>Tratamento água</w:t>
            </w:r>
            <w:r w:rsidR="00E6444A">
              <w:rPr>
                <w:noProof/>
                <w:webHidden/>
              </w:rPr>
              <w:tab/>
            </w:r>
            <w:r w:rsidR="00E6444A">
              <w:rPr>
                <w:noProof/>
                <w:webHidden/>
              </w:rPr>
              <w:fldChar w:fldCharType="begin"/>
            </w:r>
            <w:r w:rsidR="00E6444A">
              <w:rPr>
                <w:noProof/>
                <w:webHidden/>
              </w:rPr>
              <w:instrText xml:space="preserve"> PAGEREF _Toc336441486 \h </w:instrText>
            </w:r>
            <w:r w:rsidR="00E6444A">
              <w:rPr>
                <w:noProof/>
                <w:webHidden/>
              </w:rPr>
            </w:r>
            <w:r w:rsidR="00E6444A">
              <w:rPr>
                <w:noProof/>
                <w:webHidden/>
              </w:rPr>
              <w:fldChar w:fldCharType="separate"/>
            </w:r>
            <w:r w:rsidR="009B6683">
              <w:rPr>
                <w:noProof/>
                <w:webHidden/>
              </w:rPr>
              <w:t>1</w:t>
            </w:r>
            <w:r w:rsidR="00E6444A">
              <w:rPr>
                <w:noProof/>
                <w:webHidden/>
              </w:rPr>
              <w:fldChar w:fldCharType="end"/>
            </w:r>
          </w:hyperlink>
        </w:p>
        <w:p w:rsidR="00E6444A" w:rsidRDefault="00030EB2">
          <w:pPr>
            <w:pStyle w:val="ndice3"/>
            <w:tabs>
              <w:tab w:val="left" w:pos="1889"/>
              <w:tab w:val="right" w:leader="dot" w:pos="8777"/>
            </w:tabs>
            <w:rPr>
              <w:rFonts w:asciiTheme="minorHAnsi" w:eastAsiaTheme="minorEastAsia" w:hAnsiTheme="minorHAnsi"/>
              <w:noProof/>
              <w:sz w:val="22"/>
              <w:lang w:eastAsia="pt-PT"/>
            </w:rPr>
          </w:pPr>
          <w:hyperlink w:anchor="_Toc336441487" w:history="1">
            <w:r w:rsidR="00E6444A" w:rsidRPr="008D156F">
              <w:rPr>
                <w:rStyle w:val="Hiperligao"/>
                <w:noProof/>
              </w:rPr>
              <w:t>1.1.1</w:t>
            </w:r>
            <w:r w:rsidR="00E6444A">
              <w:rPr>
                <w:rFonts w:asciiTheme="minorHAnsi" w:eastAsiaTheme="minorEastAsia" w:hAnsiTheme="minorHAnsi"/>
                <w:noProof/>
                <w:sz w:val="22"/>
                <w:lang w:eastAsia="pt-PT"/>
              </w:rPr>
              <w:tab/>
            </w:r>
            <w:r w:rsidR="00E6444A" w:rsidRPr="008D156F">
              <w:rPr>
                <w:rStyle w:val="Hiperligao"/>
                <w:noProof/>
              </w:rPr>
              <w:t>ETARs</w:t>
            </w:r>
            <w:r w:rsidR="00E6444A">
              <w:rPr>
                <w:noProof/>
                <w:webHidden/>
              </w:rPr>
              <w:tab/>
            </w:r>
            <w:r w:rsidR="00E6444A">
              <w:rPr>
                <w:noProof/>
                <w:webHidden/>
              </w:rPr>
              <w:fldChar w:fldCharType="begin"/>
            </w:r>
            <w:r w:rsidR="00E6444A">
              <w:rPr>
                <w:noProof/>
                <w:webHidden/>
              </w:rPr>
              <w:instrText xml:space="preserve"> PAGEREF _Toc336441487 \h </w:instrText>
            </w:r>
            <w:r w:rsidR="00E6444A">
              <w:rPr>
                <w:noProof/>
                <w:webHidden/>
              </w:rPr>
            </w:r>
            <w:r w:rsidR="00E6444A">
              <w:rPr>
                <w:noProof/>
                <w:webHidden/>
              </w:rPr>
              <w:fldChar w:fldCharType="separate"/>
            </w:r>
            <w:r w:rsidR="009B6683">
              <w:rPr>
                <w:noProof/>
                <w:webHidden/>
              </w:rPr>
              <w:t>2</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488" w:history="1">
            <w:r w:rsidR="00E6444A" w:rsidRPr="008D156F">
              <w:rPr>
                <w:rStyle w:val="Hiperligao"/>
                <w:noProof/>
              </w:rPr>
              <w:t>1.2</w:t>
            </w:r>
            <w:r w:rsidR="00E6444A">
              <w:rPr>
                <w:rFonts w:asciiTheme="minorHAnsi" w:eastAsiaTheme="minorEastAsia" w:hAnsiTheme="minorHAnsi"/>
                <w:noProof/>
                <w:sz w:val="22"/>
                <w:lang w:eastAsia="pt-PT"/>
              </w:rPr>
              <w:tab/>
            </w:r>
            <w:r w:rsidR="00E6444A" w:rsidRPr="008D156F">
              <w:rPr>
                <w:rStyle w:val="Hiperligao"/>
                <w:noProof/>
              </w:rPr>
              <w:t>Eutrofização</w:t>
            </w:r>
            <w:r w:rsidR="00E6444A">
              <w:rPr>
                <w:noProof/>
                <w:webHidden/>
              </w:rPr>
              <w:tab/>
            </w:r>
            <w:r w:rsidR="00E6444A">
              <w:rPr>
                <w:noProof/>
                <w:webHidden/>
              </w:rPr>
              <w:fldChar w:fldCharType="begin"/>
            </w:r>
            <w:r w:rsidR="00E6444A">
              <w:rPr>
                <w:noProof/>
                <w:webHidden/>
              </w:rPr>
              <w:instrText xml:space="preserve"> PAGEREF _Toc336441488 \h </w:instrText>
            </w:r>
            <w:r w:rsidR="00E6444A">
              <w:rPr>
                <w:noProof/>
                <w:webHidden/>
              </w:rPr>
            </w:r>
            <w:r w:rsidR="00E6444A">
              <w:rPr>
                <w:noProof/>
                <w:webHidden/>
              </w:rPr>
              <w:fldChar w:fldCharType="separate"/>
            </w:r>
            <w:r w:rsidR="009B6683">
              <w:rPr>
                <w:noProof/>
                <w:webHidden/>
              </w:rPr>
              <w:t>3</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489" w:history="1">
            <w:r w:rsidR="00E6444A" w:rsidRPr="008D156F">
              <w:rPr>
                <w:rStyle w:val="Hiperligao"/>
                <w:noProof/>
              </w:rPr>
              <w:t>1.3</w:t>
            </w:r>
            <w:r w:rsidR="00E6444A">
              <w:rPr>
                <w:rFonts w:asciiTheme="minorHAnsi" w:eastAsiaTheme="minorEastAsia" w:hAnsiTheme="minorHAnsi"/>
                <w:noProof/>
                <w:sz w:val="22"/>
                <w:lang w:eastAsia="pt-PT"/>
              </w:rPr>
              <w:tab/>
            </w:r>
            <w:r w:rsidR="00E6444A" w:rsidRPr="008D156F">
              <w:rPr>
                <w:rStyle w:val="Hiperligao"/>
                <w:noProof/>
              </w:rPr>
              <w:t>Nutrientes</w:t>
            </w:r>
            <w:r w:rsidR="00E6444A">
              <w:rPr>
                <w:noProof/>
                <w:webHidden/>
              </w:rPr>
              <w:tab/>
            </w:r>
            <w:r w:rsidR="00E6444A">
              <w:rPr>
                <w:noProof/>
                <w:webHidden/>
              </w:rPr>
              <w:fldChar w:fldCharType="begin"/>
            </w:r>
            <w:r w:rsidR="00E6444A">
              <w:rPr>
                <w:noProof/>
                <w:webHidden/>
              </w:rPr>
              <w:instrText xml:space="preserve"> PAGEREF _Toc336441489 \h </w:instrText>
            </w:r>
            <w:r w:rsidR="00E6444A">
              <w:rPr>
                <w:noProof/>
                <w:webHidden/>
              </w:rPr>
            </w:r>
            <w:r w:rsidR="00E6444A">
              <w:rPr>
                <w:noProof/>
                <w:webHidden/>
              </w:rPr>
              <w:fldChar w:fldCharType="separate"/>
            </w:r>
            <w:r w:rsidR="009B6683">
              <w:rPr>
                <w:noProof/>
                <w:webHidden/>
              </w:rPr>
              <w:t>4</w:t>
            </w:r>
            <w:r w:rsidR="00E6444A">
              <w:rPr>
                <w:noProof/>
                <w:webHidden/>
              </w:rPr>
              <w:fldChar w:fldCharType="end"/>
            </w:r>
          </w:hyperlink>
        </w:p>
        <w:p w:rsidR="00E6444A" w:rsidRDefault="00030EB2">
          <w:pPr>
            <w:pStyle w:val="ndice3"/>
            <w:tabs>
              <w:tab w:val="left" w:pos="1889"/>
              <w:tab w:val="right" w:leader="dot" w:pos="8777"/>
            </w:tabs>
            <w:rPr>
              <w:rStyle w:val="Hiperligao"/>
              <w:noProof/>
            </w:rPr>
          </w:pPr>
          <w:hyperlink w:anchor="_Toc336441490" w:history="1">
            <w:r w:rsidR="00E6444A" w:rsidRPr="008D156F">
              <w:rPr>
                <w:rStyle w:val="Hiperligao"/>
                <w:noProof/>
              </w:rPr>
              <w:t>1.3.1</w:t>
            </w:r>
            <w:r w:rsidR="00E6444A">
              <w:rPr>
                <w:rFonts w:asciiTheme="minorHAnsi" w:eastAsiaTheme="minorEastAsia" w:hAnsiTheme="minorHAnsi"/>
                <w:noProof/>
                <w:sz w:val="22"/>
                <w:lang w:eastAsia="pt-PT"/>
              </w:rPr>
              <w:tab/>
            </w:r>
            <w:r w:rsidR="00E6444A" w:rsidRPr="008D156F">
              <w:rPr>
                <w:rStyle w:val="Hiperligao"/>
                <w:noProof/>
              </w:rPr>
              <w:t>Azoto</w:t>
            </w:r>
            <w:r w:rsidR="00E6444A">
              <w:rPr>
                <w:noProof/>
                <w:webHidden/>
              </w:rPr>
              <w:tab/>
            </w:r>
            <w:r w:rsidR="00E6444A">
              <w:rPr>
                <w:noProof/>
                <w:webHidden/>
              </w:rPr>
              <w:fldChar w:fldCharType="begin"/>
            </w:r>
            <w:r w:rsidR="00E6444A">
              <w:rPr>
                <w:noProof/>
                <w:webHidden/>
              </w:rPr>
              <w:instrText xml:space="preserve"> PAGEREF _Toc336441490 \h </w:instrText>
            </w:r>
            <w:r w:rsidR="00E6444A">
              <w:rPr>
                <w:noProof/>
                <w:webHidden/>
              </w:rPr>
            </w:r>
            <w:r w:rsidR="00E6444A">
              <w:rPr>
                <w:noProof/>
                <w:webHidden/>
              </w:rPr>
              <w:fldChar w:fldCharType="separate"/>
            </w:r>
            <w:r w:rsidR="009B6683">
              <w:rPr>
                <w:noProof/>
                <w:webHidden/>
              </w:rPr>
              <w:t>4</w:t>
            </w:r>
            <w:r w:rsidR="00E6444A">
              <w:rPr>
                <w:noProof/>
                <w:webHidden/>
              </w:rPr>
              <w:fldChar w:fldCharType="end"/>
            </w:r>
          </w:hyperlink>
        </w:p>
        <w:p w:rsidR="00E6444A" w:rsidRDefault="00E6444A" w:rsidP="00E6444A">
          <w:pPr>
            <w:rPr>
              <w:noProof/>
            </w:rPr>
          </w:pPr>
          <w:r>
            <w:rPr>
              <w:noProof/>
            </w:rPr>
            <w:tab/>
            <w:t>1</w:t>
          </w:r>
          <w:r w:rsidR="00537991">
            <w:rPr>
              <w:noProof/>
            </w:rPr>
            <w:t>.3.1.1    Ciclo do azoto..................................................................................4</w:t>
          </w:r>
        </w:p>
        <w:p w:rsidR="00537991" w:rsidRPr="00E6444A" w:rsidRDefault="00537991" w:rsidP="00E6444A">
          <w:pPr>
            <w:rPr>
              <w:noProof/>
            </w:rPr>
          </w:pPr>
          <w:r>
            <w:rPr>
              <w:noProof/>
            </w:rPr>
            <w:tab/>
            <w:t>1.3.1.2    Remoção do azoto............................................................................6</w:t>
          </w:r>
        </w:p>
        <w:p w:rsidR="00E6444A" w:rsidRDefault="00030EB2">
          <w:pPr>
            <w:pStyle w:val="ndice3"/>
            <w:tabs>
              <w:tab w:val="left" w:pos="1889"/>
              <w:tab w:val="right" w:leader="dot" w:pos="8777"/>
            </w:tabs>
            <w:rPr>
              <w:rStyle w:val="Hiperligao"/>
              <w:noProof/>
            </w:rPr>
          </w:pPr>
          <w:hyperlink w:anchor="_Toc336441491" w:history="1">
            <w:r w:rsidR="00E6444A" w:rsidRPr="008D156F">
              <w:rPr>
                <w:rStyle w:val="Hiperligao"/>
                <w:noProof/>
              </w:rPr>
              <w:t>1.3.2</w:t>
            </w:r>
            <w:r w:rsidR="00E6444A">
              <w:rPr>
                <w:rFonts w:asciiTheme="minorHAnsi" w:eastAsiaTheme="minorEastAsia" w:hAnsiTheme="minorHAnsi"/>
                <w:noProof/>
                <w:sz w:val="22"/>
                <w:lang w:eastAsia="pt-PT"/>
              </w:rPr>
              <w:tab/>
            </w:r>
            <w:r w:rsidR="00E6444A" w:rsidRPr="008D156F">
              <w:rPr>
                <w:rStyle w:val="Hiperligao"/>
                <w:noProof/>
              </w:rPr>
              <w:t>Fósforo</w:t>
            </w:r>
            <w:r w:rsidR="00E6444A">
              <w:rPr>
                <w:noProof/>
                <w:webHidden/>
              </w:rPr>
              <w:tab/>
            </w:r>
            <w:r w:rsidR="00E6444A">
              <w:rPr>
                <w:noProof/>
                <w:webHidden/>
              </w:rPr>
              <w:fldChar w:fldCharType="begin"/>
            </w:r>
            <w:r w:rsidR="00E6444A">
              <w:rPr>
                <w:noProof/>
                <w:webHidden/>
              </w:rPr>
              <w:instrText xml:space="preserve"> PAGEREF _Toc336441491 \h </w:instrText>
            </w:r>
            <w:r w:rsidR="00E6444A">
              <w:rPr>
                <w:noProof/>
                <w:webHidden/>
              </w:rPr>
            </w:r>
            <w:r w:rsidR="00E6444A">
              <w:rPr>
                <w:noProof/>
                <w:webHidden/>
              </w:rPr>
              <w:fldChar w:fldCharType="separate"/>
            </w:r>
            <w:r w:rsidR="009B6683">
              <w:rPr>
                <w:noProof/>
                <w:webHidden/>
              </w:rPr>
              <w:t>7</w:t>
            </w:r>
            <w:r w:rsidR="00E6444A">
              <w:rPr>
                <w:noProof/>
                <w:webHidden/>
              </w:rPr>
              <w:fldChar w:fldCharType="end"/>
            </w:r>
          </w:hyperlink>
        </w:p>
        <w:p w:rsidR="00537991" w:rsidRDefault="00537991" w:rsidP="00537991">
          <w:pPr>
            <w:rPr>
              <w:noProof/>
            </w:rPr>
          </w:pPr>
          <w:r>
            <w:rPr>
              <w:noProof/>
            </w:rPr>
            <w:tab/>
            <w:t>1.3.2.1    Ciclo do fósforo...............................................................................7</w:t>
          </w:r>
        </w:p>
        <w:p w:rsidR="00537991" w:rsidRPr="00537991" w:rsidRDefault="00537991" w:rsidP="00537991">
          <w:pPr>
            <w:rPr>
              <w:noProof/>
            </w:rPr>
          </w:pPr>
          <w:r>
            <w:rPr>
              <w:noProof/>
            </w:rPr>
            <w:tab/>
            <w:t>1.3.2.2    Remoção de fósforo.........................................................................9</w:t>
          </w:r>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492" w:history="1">
            <w:r w:rsidR="00E6444A" w:rsidRPr="008D156F">
              <w:rPr>
                <w:rStyle w:val="Hiperligao"/>
                <w:noProof/>
              </w:rPr>
              <w:t>1.4</w:t>
            </w:r>
            <w:r w:rsidR="00E6444A">
              <w:rPr>
                <w:rFonts w:asciiTheme="minorHAnsi" w:eastAsiaTheme="minorEastAsia" w:hAnsiTheme="minorHAnsi"/>
                <w:noProof/>
                <w:sz w:val="22"/>
                <w:lang w:eastAsia="pt-PT"/>
              </w:rPr>
              <w:tab/>
            </w:r>
            <w:r w:rsidR="00E6444A" w:rsidRPr="008D156F">
              <w:rPr>
                <w:rStyle w:val="Hiperligao"/>
                <w:noProof/>
              </w:rPr>
              <w:t>Biorremediação</w:t>
            </w:r>
            <w:r w:rsidR="00E6444A">
              <w:rPr>
                <w:noProof/>
                <w:webHidden/>
              </w:rPr>
              <w:tab/>
            </w:r>
            <w:r w:rsidR="00E6444A">
              <w:rPr>
                <w:noProof/>
                <w:webHidden/>
              </w:rPr>
              <w:fldChar w:fldCharType="begin"/>
            </w:r>
            <w:r w:rsidR="00E6444A">
              <w:rPr>
                <w:noProof/>
                <w:webHidden/>
              </w:rPr>
              <w:instrText xml:space="preserve"> PAGEREF _Toc336441492 \h </w:instrText>
            </w:r>
            <w:r w:rsidR="00E6444A">
              <w:rPr>
                <w:noProof/>
                <w:webHidden/>
              </w:rPr>
            </w:r>
            <w:r w:rsidR="00E6444A">
              <w:rPr>
                <w:noProof/>
                <w:webHidden/>
              </w:rPr>
              <w:fldChar w:fldCharType="separate"/>
            </w:r>
            <w:r w:rsidR="009B6683">
              <w:rPr>
                <w:noProof/>
                <w:webHidden/>
              </w:rPr>
              <w:t>9</w:t>
            </w:r>
            <w:r w:rsidR="00E6444A">
              <w:rPr>
                <w:noProof/>
                <w:webHidden/>
              </w:rPr>
              <w:fldChar w:fldCharType="end"/>
            </w:r>
          </w:hyperlink>
        </w:p>
        <w:p w:rsidR="00E6444A" w:rsidRDefault="00030EB2">
          <w:pPr>
            <w:pStyle w:val="ndice3"/>
            <w:tabs>
              <w:tab w:val="left" w:pos="1889"/>
              <w:tab w:val="right" w:leader="dot" w:pos="8777"/>
            </w:tabs>
            <w:rPr>
              <w:noProof/>
            </w:rPr>
          </w:pPr>
          <w:hyperlink w:anchor="_Toc336441493" w:history="1">
            <w:r w:rsidR="00E6444A" w:rsidRPr="008D156F">
              <w:rPr>
                <w:rStyle w:val="Hiperligao"/>
                <w:noProof/>
              </w:rPr>
              <w:t>1.4.1</w:t>
            </w:r>
            <w:r w:rsidR="00E6444A">
              <w:rPr>
                <w:rFonts w:asciiTheme="minorHAnsi" w:eastAsiaTheme="minorEastAsia" w:hAnsiTheme="minorHAnsi"/>
                <w:noProof/>
                <w:sz w:val="22"/>
                <w:lang w:eastAsia="pt-PT"/>
              </w:rPr>
              <w:tab/>
            </w:r>
            <w:r w:rsidR="00E6444A" w:rsidRPr="008D156F">
              <w:rPr>
                <w:rStyle w:val="Hiperligao"/>
                <w:noProof/>
              </w:rPr>
              <w:t>Ficorremediação</w:t>
            </w:r>
            <w:r w:rsidR="00E6444A">
              <w:rPr>
                <w:noProof/>
                <w:webHidden/>
              </w:rPr>
              <w:tab/>
            </w:r>
            <w:r w:rsidR="00E6444A">
              <w:rPr>
                <w:noProof/>
                <w:webHidden/>
              </w:rPr>
              <w:fldChar w:fldCharType="begin"/>
            </w:r>
            <w:r w:rsidR="00E6444A">
              <w:rPr>
                <w:noProof/>
                <w:webHidden/>
              </w:rPr>
              <w:instrText xml:space="preserve"> PAGEREF _Toc336441493 \h </w:instrText>
            </w:r>
            <w:r w:rsidR="00E6444A">
              <w:rPr>
                <w:noProof/>
                <w:webHidden/>
              </w:rPr>
            </w:r>
            <w:r w:rsidR="00E6444A">
              <w:rPr>
                <w:noProof/>
                <w:webHidden/>
              </w:rPr>
              <w:fldChar w:fldCharType="separate"/>
            </w:r>
            <w:r w:rsidR="009B6683">
              <w:rPr>
                <w:noProof/>
                <w:webHidden/>
              </w:rPr>
              <w:t>10</w:t>
            </w:r>
            <w:r w:rsidR="00E6444A">
              <w:rPr>
                <w:noProof/>
                <w:webHidden/>
              </w:rPr>
              <w:fldChar w:fldCharType="end"/>
            </w:r>
          </w:hyperlink>
        </w:p>
        <w:p w:rsidR="00DE63B9" w:rsidRPr="00DE63B9" w:rsidRDefault="00DE63B9" w:rsidP="00DE63B9">
          <w:pPr>
            <w:rPr>
              <w:noProof/>
            </w:rPr>
          </w:pPr>
          <w:r>
            <w:rPr>
              <w:noProof/>
            </w:rPr>
            <w:tab/>
            <w:t>1.4.1.1 Microalgas na remoção de nutrientes da água..................................11</w:t>
          </w:r>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494" w:history="1">
            <w:r w:rsidR="00E6444A" w:rsidRPr="008D156F">
              <w:rPr>
                <w:rStyle w:val="Hiperligao"/>
                <w:noProof/>
              </w:rPr>
              <w:t>1.5</w:t>
            </w:r>
            <w:r w:rsidR="00E6444A">
              <w:rPr>
                <w:rFonts w:asciiTheme="minorHAnsi" w:eastAsiaTheme="minorEastAsia" w:hAnsiTheme="minorHAnsi"/>
                <w:noProof/>
                <w:sz w:val="22"/>
                <w:lang w:eastAsia="pt-PT"/>
              </w:rPr>
              <w:tab/>
            </w:r>
            <w:r w:rsidR="00E6444A" w:rsidRPr="008D156F">
              <w:rPr>
                <w:rStyle w:val="Hiperligao"/>
                <w:noProof/>
              </w:rPr>
              <w:t>Objetivos</w:t>
            </w:r>
            <w:r w:rsidR="00E6444A">
              <w:rPr>
                <w:noProof/>
                <w:webHidden/>
              </w:rPr>
              <w:tab/>
            </w:r>
            <w:r w:rsidR="00E6444A">
              <w:rPr>
                <w:noProof/>
                <w:webHidden/>
              </w:rPr>
              <w:fldChar w:fldCharType="begin"/>
            </w:r>
            <w:r w:rsidR="00E6444A">
              <w:rPr>
                <w:noProof/>
                <w:webHidden/>
              </w:rPr>
              <w:instrText xml:space="preserve"> PAGEREF _Toc336441494 \h </w:instrText>
            </w:r>
            <w:r w:rsidR="00E6444A">
              <w:rPr>
                <w:noProof/>
                <w:webHidden/>
              </w:rPr>
            </w:r>
            <w:r w:rsidR="00E6444A">
              <w:rPr>
                <w:noProof/>
                <w:webHidden/>
              </w:rPr>
              <w:fldChar w:fldCharType="separate"/>
            </w:r>
            <w:r w:rsidR="009B6683">
              <w:rPr>
                <w:noProof/>
                <w:webHidden/>
              </w:rPr>
              <w:t>12</w:t>
            </w:r>
            <w:r w:rsidR="00E6444A">
              <w:rPr>
                <w:noProof/>
                <w:webHidden/>
              </w:rPr>
              <w:fldChar w:fldCharType="end"/>
            </w:r>
          </w:hyperlink>
        </w:p>
        <w:p w:rsidR="00E6444A" w:rsidRDefault="00030EB2">
          <w:pPr>
            <w:pStyle w:val="ndice1"/>
            <w:tabs>
              <w:tab w:val="left" w:pos="1320"/>
              <w:tab w:val="right" w:leader="dot" w:pos="8777"/>
            </w:tabs>
            <w:rPr>
              <w:rFonts w:asciiTheme="minorHAnsi" w:eastAsiaTheme="minorEastAsia" w:hAnsiTheme="minorHAnsi"/>
              <w:noProof/>
              <w:sz w:val="22"/>
              <w:lang w:eastAsia="pt-PT"/>
            </w:rPr>
          </w:pPr>
          <w:hyperlink w:anchor="_Toc336441495" w:history="1">
            <w:r w:rsidR="00E6444A" w:rsidRPr="008D156F">
              <w:rPr>
                <w:rStyle w:val="Hiperligao"/>
                <w:noProof/>
              </w:rPr>
              <w:t>2.</w:t>
            </w:r>
            <w:r w:rsidR="00E6444A">
              <w:rPr>
                <w:rFonts w:asciiTheme="minorHAnsi" w:eastAsiaTheme="minorEastAsia" w:hAnsiTheme="minorHAnsi"/>
                <w:noProof/>
                <w:sz w:val="22"/>
                <w:lang w:eastAsia="pt-PT"/>
              </w:rPr>
              <w:tab/>
            </w:r>
            <w:r w:rsidR="00E6444A" w:rsidRPr="008D156F">
              <w:rPr>
                <w:rStyle w:val="Hiperligao"/>
                <w:noProof/>
              </w:rPr>
              <w:t>Metodologia</w:t>
            </w:r>
            <w:r w:rsidR="00E6444A">
              <w:rPr>
                <w:noProof/>
                <w:webHidden/>
              </w:rPr>
              <w:tab/>
            </w:r>
            <w:r w:rsidR="00E6444A">
              <w:rPr>
                <w:noProof/>
                <w:webHidden/>
              </w:rPr>
              <w:fldChar w:fldCharType="begin"/>
            </w:r>
            <w:r w:rsidR="00E6444A">
              <w:rPr>
                <w:noProof/>
                <w:webHidden/>
              </w:rPr>
              <w:instrText xml:space="preserve"> PAGEREF _Toc336441495 \h </w:instrText>
            </w:r>
            <w:r w:rsidR="00E6444A">
              <w:rPr>
                <w:noProof/>
                <w:webHidden/>
              </w:rPr>
            </w:r>
            <w:r w:rsidR="00E6444A">
              <w:rPr>
                <w:noProof/>
                <w:webHidden/>
              </w:rPr>
              <w:fldChar w:fldCharType="separate"/>
            </w:r>
            <w:r w:rsidR="009B6683">
              <w:rPr>
                <w:noProof/>
                <w:webHidden/>
              </w:rPr>
              <w:t>13</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496" w:history="1">
            <w:r w:rsidR="00E6444A" w:rsidRPr="008D156F">
              <w:rPr>
                <w:rStyle w:val="Hiperligao"/>
                <w:noProof/>
              </w:rPr>
              <w:t>2.1</w:t>
            </w:r>
            <w:r w:rsidR="00E6444A">
              <w:rPr>
                <w:rFonts w:asciiTheme="minorHAnsi" w:eastAsiaTheme="minorEastAsia" w:hAnsiTheme="minorHAnsi"/>
                <w:noProof/>
                <w:sz w:val="22"/>
                <w:lang w:eastAsia="pt-PT"/>
              </w:rPr>
              <w:tab/>
            </w:r>
            <w:r w:rsidR="00E6444A" w:rsidRPr="008D156F">
              <w:rPr>
                <w:rStyle w:val="Hiperligao"/>
                <w:noProof/>
              </w:rPr>
              <w:t>Recolha das amostras de água</w:t>
            </w:r>
            <w:r w:rsidR="00E6444A">
              <w:rPr>
                <w:noProof/>
                <w:webHidden/>
              </w:rPr>
              <w:tab/>
            </w:r>
            <w:r w:rsidR="00E6444A">
              <w:rPr>
                <w:noProof/>
                <w:webHidden/>
              </w:rPr>
              <w:fldChar w:fldCharType="begin"/>
            </w:r>
            <w:r w:rsidR="00E6444A">
              <w:rPr>
                <w:noProof/>
                <w:webHidden/>
              </w:rPr>
              <w:instrText xml:space="preserve"> PAGEREF _Toc336441496 \h </w:instrText>
            </w:r>
            <w:r w:rsidR="00E6444A">
              <w:rPr>
                <w:noProof/>
                <w:webHidden/>
              </w:rPr>
            </w:r>
            <w:r w:rsidR="00E6444A">
              <w:rPr>
                <w:noProof/>
                <w:webHidden/>
              </w:rPr>
              <w:fldChar w:fldCharType="separate"/>
            </w:r>
            <w:r w:rsidR="009B6683">
              <w:rPr>
                <w:noProof/>
                <w:webHidden/>
              </w:rPr>
              <w:t>13</w:t>
            </w:r>
            <w:r w:rsidR="00E6444A">
              <w:rPr>
                <w:noProof/>
                <w:webHidden/>
              </w:rPr>
              <w:fldChar w:fldCharType="end"/>
            </w:r>
          </w:hyperlink>
        </w:p>
        <w:p w:rsidR="00E6444A" w:rsidRDefault="00030EB2">
          <w:pPr>
            <w:pStyle w:val="ndice3"/>
            <w:tabs>
              <w:tab w:val="right" w:leader="dot" w:pos="8777"/>
            </w:tabs>
            <w:rPr>
              <w:rFonts w:asciiTheme="minorHAnsi" w:eastAsiaTheme="minorEastAsia" w:hAnsiTheme="minorHAnsi"/>
              <w:noProof/>
              <w:sz w:val="22"/>
              <w:lang w:eastAsia="pt-PT"/>
            </w:rPr>
          </w:pPr>
          <w:hyperlink w:anchor="_Toc336441497" w:history="1">
            <w:r w:rsidR="00E6444A" w:rsidRPr="008D156F">
              <w:rPr>
                <w:rStyle w:val="Hiperligao"/>
                <w:noProof/>
              </w:rPr>
              <w:t>2.1.1 Rio Leça</w:t>
            </w:r>
            <w:r w:rsidR="00E6444A">
              <w:rPr>
                <w:noProof/>
                <w:webHidden/>
              </w:rPr>
              <w:tab/>
            </w:r>
            <w:r w:rsidR="00E6444A">
              <w:rPr>
                <w:noProof/>
                <w:webHidden/>
              </w:rPr>
              <w:fldChar w:fldCharType="begin"/>
            </w:r>
            <w:r w:rsidR="00E6444A">
              <w:rPr>
                <w:noProof/>
                <w:webHidden/>
              </w:rPr>
              <w:instrText xml:space="preserve"> PAGEREF _Toc336441497 \h </w:instrText>
            </w:r>
            <w:r w:rsidR="00E6444A">
              <w:rPr>
                <w:noProof/>
                <w:webHidden/>
              </w:rPr>
            </w:r>
            <w:r w:rsidR="00E6444A">
              <w:rPr>
                <w:noProof/>
                <w:webHidden/>
              </w:rPr>
              <w:fldChar w:fldCharType="separate"/>
            </w:r>
            <w:r w:rsidR="009B6683">
              <w:rPr>
                <w:noProof/>
                <w:webHidden/>
              </w:rPr>
              <w:t>13</w:t>
            </w:r>
            <w:r w:rsidR="00E6444A">
              <w:rPr>
                <w:noProof/>
                <w:webHidden/>
              </w:rPr>
              <w:fldChar w:fldCharType="end"/>
            </w:r>
          </w:hyperlink>
        </w:p>
        <w:p w:rsidR="00E6444A" w:rsidRDefault="00030EB2">
          <w:pPr>
            <w:pStyle w:val="ndice3"/>
            <w:tabs>
              <w:tab w:val="right" w:leader="dot" w:pos="8777"/>
            </w:tabs>
            <w:rPr>
              <w:rFonts w:asciiTheme="minorHAnsi" w:eastAsiaTheme="minorEastAsia" w:hAnsiTheme="minorHAnsi"/>
              <w:noProof/>
              <w:sz w:val="22"/>
              <w:lang w:eastAsia="pt-PT"/>
            </w:rPr>
          </w:pPr>
          <w:hyperlink w:anchor="_Toc336441498" w:history="1">
            <w:r w:rsidR="00E6444A" w:rsidRPr="008D156F">
              <w:rPr>
                <w:rStyle w:val="Hiperligao"/>
                <w:noProof/>
              </w:rPr>
              <w:t>2.1.2 ETAR de Ermesinde/Alfena</w:t>
            </w:r>
            <w:r w:rsidR="00E6444A">
              <w:rPr>
                <w:noProof/>
                <w:webHidden/>
              </w:rPr>
              <w:tab/>
            </w:r>
            <w:r w:rsidR="00E6444A">
              <w:rPr>
                <w:noProof/>
                <w:webHidden/>
              </w:rPr>
              <w:fldChar w:fldCharType="begin"/>
            </w:r>
            <w:r w:rsidR="00E6444A">
              <w:rPr>
                <w:noProof/>
                <w:webHidden/>
              </w:rPr>
              <w:instrText xml:space="preserve"> PAGEREF _Toc336441498 \h </w:instrText>
            </w:r>
            <w:r w:rsidR="00E6444A">
              <w:rPr>
                <w:noProof/>
                <w:webHidden/>
              </w:rPr>
            </w:r>
            <w:r w:rsidR="00E6444A">
              <w:rPr>
                <w:noProof/>
                <w:webHidden/>
              </w:rPr>
              <w:fldChar w:fldCharType="separate"/>
            </w:r>
            <w:r w:rsidR="009B6683">
              <w:rPr>
                <w:noProof/>
                <w:webHidden/>
              </w:rPr>
              <w:t>14</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499" w:history="1">
            <w:r w:rsidR="00E6444A" w:rsidRPr="008D156F">
              <w:rPr>
                <w:rStyle w:val="Hiperligao"/>
                <w:noProof/>
              </w:rPr>
              <w:t>2.2</w:t>
            </w:r>
            <w:r w:rsidR="00E6444A">
              <w:rPr>
                <w:rFonts w:asciiTheme="minorHAnsi" w:eastAsiaTheme="minorEastAsia" w:hAnsiTheme="minorHAnsi"/>
                <w:noProof/>
                <w:sz w:val="22"/>
                <w:lang w:eastAsia="pt-PT"/>
              </w:rPr>
              <w:tab/>
            </w:r>
            <w:r w:rsidR="00E6444A" w:rsidRPr="008D156F">
              <w:rPr>
                <w:rStyle w:val="Hiperligao"/>
                <w:noProof/>
              </w:rPr>
              <w:t>Microalga utilizada</w:t>
            </w:r>
            <w:r w:rsidR="00E6444A">
              <w:rPr>
                <w:noProof/>
                <w:webHidden/>
              </w:rPr>
              <w:tab/>
            </w:r>
            <w:r w:rsidR="00E6444A">
              <w:rPr>
                <w:noProof/>
                <w:webHidden/>
              </w:rPr>
              <w:fldChar w:fldCharType="begin"/>
            </w:r>
            <w:r w:rsidR="00E6444A">
              <w:rPr>
                <w:noProof/>
                <w:webHidden/>
              </w:rPr>
              <w:instrText xml:space="preserve"> PAGEREF _Toc336441499 \h </w:instrText>
            </w:r>
            <w:r w:rsidR="00E6444A">
              <w:rPr>
                <w:noProof/>
                <w:webHidden/>
              </w:rPr>
            </w:r>
            <w:r w:rsidR="00E6444A">
              <w:rPr>
                <w:noProof/>
                <w:webHidden/>
              </w:rPr>
              <w:fldChar w:fldCharType="separate"/>
            </w:r>
            <w:r w:rsidR="009B6683">
              <w:rPr>
                <w:noProof/>
                <w:webHidden/>
              </w:rPr>
              <w:t>16</w:t>
            </w:r>
            <w:r w:rsidR="00E6444A">
              <w:rPr>
                <w:noProof/>
                <w:webHidden/>
              </w:rPr>
              <w:fldChar w:fldCharType="end"/>
            </w:r>
          </w:hyperlink>
        </w:p>
        <w:p w:rsidR="00E6444A" w:rsidRDefault="00030EB2">
          <w:pPr>
            <w:pStyle w:val="ndice3"/>
            <w:tabs>
              <w:tab w:val="left" w:pos="1889"/>
              <w:tab w:val="right" w:leader="dot" w:pos="8777"/>
            </w:tabs>
            <w:rPr>
              <w:rFonts w:asciiTheme="minorHAnsi" w:eastAsiaTheme="minorEastAsia" w:hAnsiTheme="minorHAnsi"/>
              <w:noProof/>
              <w:sz w:val="22"/>
              <w:lang w:eastAsia="pt-PT"/>
            </w:rPr>
          </w:pPr>
          <w:hyperlink w:anchor="_Toc336441500" w:history="1">
            <w:r w:rsidR="00E6444A" w:rsidRPr="008D156F">
              <w:rPr>
                <w:rStyle w:val="Hiperligao"/>
                <w:noProof/>
              </w:rPr>
              <w:t>2.2.1</w:t>
            </w:r>
            <w:r w:rsidR="00E6444A">
              <w:rPr>
                <w:rFonts w:asciiTheme="minorHAnsi" w:eastAsiaTheme="minorEastAsia" w:hAnsiTheme="minorHAnsi"/>
                <w:noProof/>
                <w:sz w:val="22"/>
                <w:lang w:eastAsia="pt-PT"/>
              </w:rPr>
              <w:tab/>
            </w:r>
            <w:r w:rsidR="00E6444A" w:rsidRPr="008D156F">
              <w:rPr>
                <w:rStyle w:val="Hiperligao"/>
                <w:noProof/>
              </w:rPr>
              <w:t>Cultivo</w:t>
            </w:r>
            <w:r w:rsidR="00E6444A">
              <w:rPr>
                <w:noProof/>
                <w:webHidden/>
              </w:rPr>
              <w:tab/>
            </w:r>
            <w:r w:rsidR="00E6444A">
              <w:rPr>
                <w:noProof/>
                <w:webHidden/>
              </w:rPr>
              <w:fldChar w:fldCharType="begin"/>
            </w:r>
            <w:r w:rsidR="00E6444A">
              <w:rPr>
                <w:noProof/>
                <w:webHidden/>
              </w:rPr>
              <w:instrText xml:space="preserve"> PAGEREF _Toc336441500 \h </w:instrText>
            </w:r>
            <w:r w:rsidR="00E6444A">
              <w:rPr>
                <w:noProof/>
                <w:webHidden/>
              </w:rPr>
            </w:r>
            <w:r w:rsidR="00E6444A">
              <w:rPr>
                <w:noProof/>
                <w:webHidden/>
              </w:rPr>
              <w:fldChar w:fldCharType="separate"/>
            </w:r>
            <w:r w:rsidR="009B6683">
              <w:rPr>
                <w:noProof/>
                <w:webHidden/>
              </w:rPr>
              <w:t>16</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501" w:history="1">
            <w:r w:rsidR="00E6444A" w:rsidRPr="008D156F">
              <w:rPr>
                <w:rStyle w:val="Hiperligao"/>
                <w:noProof/>
              </w:rPr>
              <w:t>2.3</w:t>
            </w:r>
            <w:r w:rsidR="00E6444A">
              <w:rPr>
                <w:rFonts w:asciiTheme="minorHAnsi" w:eastAsiaTheme="minorEastAsia" w:hAnsiTheme="minorHAnsi"/>
                <w:noProof/>
                <w:sz w:val="22"/>
                <w:lang w:eastAsia="pt-PT"/>
              </w:rPr>
              <w:tab/>
            </w:r>
            <w:r w:rsidR="00E6444A" w:rsidRPr="008D156F">
              <w:rPr>
                <w:rStyle w:val="Hiperligao"/>
                <w:noProof/>
              </w:rPr>
              <w:t>Matriz de Gel</w:t>
            </w:r>
            <w:r w:rsidR="00E6444A">
              <w:rPr>
                <w:noProof/>
                <w:webHidden/>
              </w:rPr>
              <w:tab/>
            </w:r>
            <w:r w:rsidR="00E6444A">
              <w:rPr>
                <w:noProof/>
                <w:webHidden/>
              </w:rPr>
              <w:fldChar w:fldCharType="begin"/>
            </w:r>
            <w:r w:rsidR="00E6444A">
              <w:rPr>
                <w:noProof/>
                <w:webHidden/>
              </w:rPr>
              <w:instrText xml:space="preserve"> PAGEREF _Toc336441501 \h </w:instrText>
            </w:r>
            <w:r w:rsidR="00E6444A">
              <w:rPr>
                <w:noProof/>
                <w:webHidden/>
              </w:rPr>
            </w:r>
            <w:r w:rsidR="00E6444A">
              <w:rPr>
                <w:noProof/>
                <w:webHidden/>
              </w:rPr>
              <w:fldChar w:fldCharType="separate"/>
            </w:r>
            <w:r w:rsidR="009B6683">
              <w:rPr>
                <w:noProof/>
                <w:webHidden/>
              </w:rPr>
              <w:t>16</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502" w:history="1">
            <w:r w:rsidR="00E6444A" w:rsidRPr="008D156F">
              <w:rPr>
                <w:rStyle w:val="Hiperligao"/>
                <w:noProof/>
              </w:rPr>
              <w:t>2.4</w:t>
            </w:r>
            <w:r w:rsidR="00E6444A">
              <w:rPr>
                <w:rFonts w:asciiTheme="minorHAnsi" w:eastAsiaTheme="minorEastAsia" w:hAnsiTheme="minorHAnsi"/>
                <w:noProof/>
                <w:sz w:val="22"/>
                <w:lang w:eastAsia="pt-PT"/>
              </w:rPr>
              <w:tab/>
            </w:r>
            <w:r w:rsidR="00E6444A" w:rsidRPr="008D156F">
              <w:rPr>
                <w:rStyle w:val="Hiperligao"/>
                <w:noProof/>
              </w:rPr>
              <w:t>Imobilização</w:t>
            </w:r>
            <w:r w:rsidR="00E6444A">
              <w:rPr>
                <w:noProof/>
                <w:webHidden/>
              </w:rPr>
              <w:tab/>
            </w:r>
            <w:r w:rsidR="00E6444A">
              <w:rPr>
                <w:noProof/>
                <w:webHidden/>
              </w:rPr>
              <w:fldChar w:fldCharType="begin"/>
            </w:r>
            <w:r w:rsidR="00E6444A">
              <w:rPr>
                <w:noProof/>
                <w:webHidden/>
              </w:rPr>
              <w:instrText xml:space="preserve"> PAGEREF _Toc336441502 \h </w:instrText>
            </w:r>
            <w:r w:rsidR="00E6444A">
              <w:rPr>
                <w:noProof/>
                <w:webHidden/>
              </w:rPr>
            </w:r>
            <w:r w:rsidR="00E6444A">
              <w:rPr>
                <w:noProof/>
                <w:webHidden/>
              </w:rPr>
              <w:fldChar w:fldCharType="separate"/>
            </w:r>
            <w:r w:rsidR="009B6683">
              <w:rPr>
                <w:noProof/>
                <w:webHidden/>
              </w:rPr>
              <w:t>17</w:t>
            </w:r>
            <w:r w:rsidR="00E6444A">
              <w:rPr>
                <w:noProof/>
                <w:webHidden/>
              </w:rPr>
              <w:fldChar w:fldCharType="end"/>
            </w:r>
          </w:hyperlink>
        </w:p>
        <w:p w:rsidR="00E6444A" w:rsidRDefault="00030EB2">
          <w:pPr>
            <w:pStyle w:val="ndice3"/>
            <w:tabs>
              <w:tab w:val="right" w:leader="dot" w:pos="8777"/>
            </w:tabs>
            <w:rPr>
              <w:rFonts w:asciiTheme="minorHAnsi" w:eastAsiaTheme="minorEastAsia" w:hAnsiTheme="minorHAnsi"/>
              <w:noProof/>
              <w:sz w:val="22"/>
              <w:lang w:eastAsia="pt-PT"/>
            </w:rPr>
          </w:pPr>
          <w:hyperlink w:anchor="_Toc336441503" w:history="1">
            <w:r w:rsidR="00E6444A" w:rsidRPr="008D156F">
              <w:rPr>
                <w:rStyle w:val="Hiperligao"/>
                <w:noProof/>
              </w:rPr>
              <w:t>2.4.1 Preparação das soluções de alginato de sódio e cloreto de cálcio</w:t>
            </w:r>
            <w:r w:rsidR="00E6444A">
              <w:rPr>
                <w:noProof/>
                <w:webHidden/>
              </w:rPr>
              <w:tab/>
            </w:r>
            <w:r w:rsidR="00E6444A">
              <w:rPr>
                <w:noProof/>
                <w:webHidden/>
              </w:rPr>
              <w:fldChar w:fldCharType="begin"/>
            </w:r>
            <w:r w:rsidR="00E6444A">
              <w:rPr>
                <w:noProof/>
                <w:webHidden/>
              </w:rPr>
              <w:instrText xml:space="preserve"> PAGEREF _Toc336441503 \h </w:instrText>
            </w:r>
            <w:r w:rsidR="00E6444A">
              <w:rPr>
                <w:noProof/>
                <w:webHidden/>
              </w:rPr>
            </w:r>
            <w:r w:rsidR="00E6444A">
              <w:rPr>
                <w:noProof/>
                <w:webHidden/>
              </w:rPr>
              <w:fldChar w:fldCharType="separate"/>
            </w:r>
            <w:r w:rsidR="009B6683">
              <w:rPr>
                <w:noProof/>
                <w:webHidden/>
              </w:rPr>
              <w:t>17</w:t>
            </w:r>
            <w:r w:rsidR="00E6444A">
              <w:rPr>
                <w:noProof/>
                <w:webHidden/>
              </w:rPr>
              <w:fldChar w:fldCharType="end"/>
            </w:r>
          </w:hyperlink>
        </w:p>
        <w:p w:rsidR="00E6444A" w:rsidRDefault="00030EB2">
          <w:pPr>
            <w:pStyle w:val="ndice3"/>
            <w:tabs>
              <w:tab w:val="right" w:leader="dot" w:pos="8777"/>
            </w:tabs>
            <w:rPr>
              <w:rFonts w:asciiTheme="minorHAnsi" w:eastAsiaTheme="minorEastAsia" w:hAnsiTheme="minorHAnsi"/>
              <w:noProof/>
              <w:sz w:val="22"/>
              <w:lang w:eastAsia="pt-PT"/>
            </w:rPr>
          </w:pPr>
          <w:hyperlink w:anchor="_Toc336441504" w:history="1">
            <w:r w:rsidR="00E6444A" w:rsidRPr="008D156F">
              <w:rPr>
                <w:rStyle w:val="Hiperligao"/>
                <w:noProof/>
              </w:rPr>
              <w:t>2.4.2 Preparação das esferas</w:t>
            </w:r>
            <w:r w:rsidR="00E6444A">
              <w:rPr>
                <w:noProof/>
                <w:webHidden/>
              </w:rPr>
              <w:tab/>
            </w:r>
            <w:r w:rsidR="00E6444A">
              <w:rPr>
                <w:noProof/>
                <w:webHidden/>
              </w:rPr>
              <w:fldChar w:fldCharType="begin"/>
            </w:r>
            <w:r w:rsidR="00E6444A">
              <w:rPr>
                <w:noProof/>
                <w:webHidden/>
              </w:rPr>
              <w:instrText xml:space="preserve"> PAGEREF _Toc336441504 \h </w:instrText>
            </w:r>
            <w:r w:rsidR="00E6444A">
              <w:rPr>
                <w:noProof/>
                <w:webHidden/>
              </w:rPr>
            </w:r>
            <w:r w:rsidR="00E6444A">
              <w:rPr>
                <w:noProof/>
                <w:webHidden/>
              </w:rPr>
              <w:fldChar w:fldCharType="separate"/>
            </w:r>
            <w:r w:rsidR="009B6683">
              <w:rPr>
                <w:noProof/>
                <w:webHidden/>
              </w:rPr>
              <w:t>17</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505" w:history="1">
            <w:r w:rsidR="00E6444A" w:rsidRPr="008D156F">
              <w:rPr>
                <w:rStyle w:val="Hiperligao"/>
                <w:noProof/>
              </w:rPr>
              <w:t>2.5</w:t>
            </w:r>
            <w:r w:rsidR="00E6444A">
              <w:rPr>
                <w:rFonts w:asciiTheme="minorHAnsi" w:eastAsiaTheme="minorEastAsia" w:hAnsiTheme="minorHAnsi"/>
                <w:noProof/>
                <w:sz w:val="22"/>
                <w:lang w:eastAsia="pt-PT"/>
              </w:rPr>
              <w:tab/>
            </w:r>
            <w:r w:rsidR="00E6444A" w:rsidRPr="008D156F">
              <w:rPr>
                <w:rStyle w:val="Hiperligao"/>
                <w:noProof/>
              </w:rPr>
              <w:t>Ensaio Experimental</w:t>
            </w:r>
            <w:r w:rsidR="00E6444A">
              <w:rPr>
                <w:noProof/>
                <w:webHidden/>
              </w:rPr>
              <w:tab/>
            </w:r>
            <w:r w:rsidR="00E6444A">
              <w:rPr>
                <w:noProof/>
                <w:webHidden/>
              </w:rPr>
              <w:fldChar w:fldCharType="begin"/>
            </w:r>
            <w:r w:rsidR="00E6444A">
              <w:rPr>
                <w:noProof/>
                <w:webHidden/>
              </w:rPr>
              <w:instrText xml:space="preserve"> PAGEREF _Toc336441505 \h </w:instrText>
            </w:r>
            <w:r w:rsidR="00E6444A">
              <w:rPr>
                <w:noProof/>
                <w:webHidden/>
              </w:rPr>
            </w:r>
            <w:r w:rsidR="00E6444A">
              <w:rPr>
                <w:noProof/>
                <w:webHidden/>
              </w:rPr>
              <w:fldChar w:fldCharType="separate"/>
            </w:r>
            <w:r w:rsidR="009B6683">
              <w:rPr>
                <w:noProof/>
                <w:webHidden/>
              </w:rPr>
              <w:t>18</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506" w:history="1">
            <w:r w:rsidR="00E6444A" w:rsidRPr="008D156F">
              <w:rPr>
                <w:rStyle w:val="Hiperligao"/>
                <w:noProof/>
              </w:rPr>
              <w:t>2.6</w:t>
            </w:r>
            <w:r w:rsidR="00E6444A">
              <w:rPr>
                <w:rFonts w:asciiTheme="minorHAnsi" w:eastAsiaTheme="minorEastAsia" w:hAnsiTheme="minorHAnsi"/>
                <w:noProof/>
                <w:sz w:val="22"/>
                <w:lang w:eastAsia="pt-PT"/>
              </w:rPr>
              <w:tab/>
            </w:r>
            <w:r w:rsidR="00E6444A" w:rsidRPr="008D156F">
              <w:rPr>
                <w:rStyle w:val="Hiperligao"/>
                <w:noProof/>
              </w:rPr>
              <w:t>Análise dos dados</w:t>
            </w:r>
            <w:r w:rsidR="00E6444A">
              <w:rPr>
                <w:noProof/>
                <w:webHidden/>
              </w:rPr>
              <w:tab/>
            </w:r>
            <w:r w:rsidR="00E6444A">
              <w:rPr>
                <w:noProof/>
                <w:webHidden/>
              </w:rPr>
              <w:fldChar w:fldCharType="begin"/>
            </w:r>
            <w:r w:rsidR="00E6444A">
              <w:rPr>
                <w:noProof/>
                <w:webHidden/>
              </w:rPr>
              <w:instrText xml:space="preserve"> PAGEREF _Toc336441506 \h </w:instrText>
            </w:r>
            <w:r w:rsidR="00E6444A">
              <w:rPr>
                <w:noProof/>
                <w:webHidden/>
              </w:rPr>
            </w:r>
            <w:r w:rsidR="00E6444A">
              <w:rPr>
                <w:noProof/>
                <w:webHidden/>
              </w:rPr>
              <w:fldChar w:fldCharType="separate"/>
            </w:r>
            <w:r w:rsidR="009B6683">
              <w:rPr>
                <w:noProof/>
                <w:webHidden/>
              </w:rPr>
              <w:t>19</w:t>
            </w:r>
            <w:r w:rsidR="00E6444A">
              <w:rPr>
                <w:noProof/>
                <w:webHidden/>
              </w:rPr>
              <w:fldChar w:fldCharType="end"/>
            </w:r>
          </w:hyperlink>
        </w:p>
        <w:p w:rsidR="00E6444A" w:rsidRDefault="00030EB2">
          <w:pPr>
            <w:pStyle w:val="ndice1"/>
            <w:tabs>
              <w:tab w:val="left" w:pos="1100"/>
              <w:tab w:val="right" w:leader="dot" w:pos="8777"/>
            </w:tabs>
            <w:rPr>
              <w:rFonts w:asciiTheme="minorHAnsi" w:eastAsiaTheme="minorEastAsia" w:hAnsiTheme="minorHAnsi"/>
              <w:noProof/>
              <w:sz w:val="22"/>
              <w:lang w:eastAsia="pt-PT"/>
            </w:rPr>
          </w:pPr>
          <w:hyperlink w:anchor="_Toc336441507" w:history="1">
            <w:r w:rsidR="00E6444A" w:rsidRPr="008D156F">
              <w:rPr>
                <w:rStyle w:val="Hiperligao"/>
                <w:noProof/>
              </w:rPr>
              <w:t>3</w:t>
            </w:r>
            <w:r w:rsidR="00E6444A">
              <w:rPr>
                <w:rFonts w:asciiTheme="minorHAnsi" w:eastAsiaTheme="minorEastAsia" w:hAnsiTheme="minorHAnsi"/>
                <w:noProof/>
                <w:sz w:val="22"/>
                <w:lang w:eastAsia="pt-PT"/>
              </w:rPr>
              <w:tab/>
            </w:r>
            <w:r w:rsidR="00E6444A" w:rsidRPr="008D156F">
              <w:rPr>
                <w:rStyle w:val="Hiperligao"/>
                <w:noProof/>
              </w:rPr>
              <w:t>Resultados</w:t>
            </w:r>
            <w:r w:rsidR="00E6444A">
              <w:rPr>
                <w:noProof/>
                <w:webHidden/>
              </w:rPr>
              <w:tab/>
            </w:r>
            <w:r w:rsidR="00E6444A">
              <w:rPr>
                <w:noProof/>
                <w:webHidden/>
              </w:rPr>
              <w:fldChar w:fldCharType="begin"/>
            </w:r>
            <w:r w:rsidR="00E6444A">
              <w:rPr>
                <w:noProof/>
                <w:webHidden/>
              </w:rPr>
              <w:instrText xml:space="preserve"> PAGEREF _Toc336441507 \h </w:instrText>
            </w:r>
            <w:r w:rsidR="00E6444A">
              <w:rPr>
                <w:noProof/>
                <w:webHidden/>
              </w:rPr>
            </w:r>
            <w:r w:rsidR="00E6444A">
              <w:rPr>
                <w:noProof/>
                <w:webHidden/>
              </w:rPr>
              <w:fldChar w:fldCharType="separate"/>
            </w:r>
            <w:r w:rsidR="009B6683">
              <w:rPr>
                <w:noProof/>
                <w:webHidden/>
              </w:rPr>
              <w:t>20</w:t>
            </w:r>
            <w:r w:rsidR="00E6444A">
              <w:rPr>
                <w:noProof/>
                <w:webHidden/>
              </w:rPr>
              <w:fldChar w:fldCharType="end"/>
            </w:r>
          </w:hyperlink>
        </w:p>
        <w:p w:rsidR="00E6444A" w:rsidRDefault="00030EB2">
          <w:pPr>
            <w:pStyle w:val="ndice2"/>
            <w:tabs>
              <w:tab w:val="right" w:leader="dot" w:pos="8777"/>
            </w:tabs>
            <w:rPr>
              <w:rFonts w:asciiTheme="minorHAnsi" w:eastAsiaTheme="minorEastAsia" w:hAnsiTheme="minorHAnsi"/>
              <w:noProof/>
              <w:sz w:val="22"/>
              <w:lang w:eastAsia="pt-PT"/>
            </w:rPr>
          </w:pPr>
          <w:hyperlink w:anchor="_Toc336441508" w:history="1">
            <w:r w:rsidR="00E6444A" w:rsidRPr="008D156F">
              <w:rPr>
                <w:rStyle w:val="Hiperligao"/>
                <w:noProof/>
              </w:rPr>
              <w:t>3.1 Caracterização da água</w:t>
            </w:r>
            <w:r w:rsidR="00E6444A">
              <w:rPr>
                <w:noProof/>
                <w:webHidden/>
              </w:rPr>
              <w:tab/>
            </w:r>
            <w:r w:rsidR="00E6444A">
              <w:rPr>
                <w:noProof/>
                <w:webHidden/>
              </w:rPr>
              <w:fldChar w:fldCharType="begin"/>
            </w:r>
            <w:r w:rsidR="00E6444A">
              <w:rPr>
                <w:noProof/>
                <w:webHidden/>
              </w:rPr>
              <w:instrText xml:space="preserve"> PAGEREF _Toc336441508 \h </w:instrText>
            </w:r>
            <w:r w:rsidR="00E6444A">
              <w:rPr>
                <w:noProof/>
                <w:webHidden/>
              </w:rPr>
            </w:r>
            <w:r w:rsidR="00E6444A">
              <w:rPr>
                <w:noProof/>
                <w:webHidden/>
              </w:rPr>
              <w:fldChar w:fldCharType="separate"/>
            </w:r>
            <w:r w:rsidR="009B6683">
              <w:rPr>
                <w:noProof/>
                <w:webHidden/>
              </w:rPr>
              <w:t>20</w:t>
            </w:r>
            <w:r w:rsidR="00E6444A">
              <w:rPr>
                <w:noProof/>
                <w:webHidden/>
              </w:rPr>
              <w:fldChar w:fldCharType="end"/>
            </w:r>
          </w:hyperlink>
        </w:p>
        <w:p w:rsidR="00E6444A" w:rsidRDefault="00030EB2">
          <w:pPr>
            <w:pStyle w:val="ndice3"/>
            <w:tabs>
              <w:tab w:val="right" w:leader="dot" w:pos="8777"/>
            </w:tabs>
            <w:rPr>
              <w:rFonts w:asciiTheme="minorHAnsi" w:eastAsiaTheme="minorEastAsia" w:hAnsiTheme="minorHAnsi"/>
              <w:noProof/>
              <w:sz w:val="22"/>
              <w:lang w:eastAsia="pt-PT"/>
            </w:rPr>
          </w:pPr>
          <w:hyperlink w:anchor="_Toc336441509" w:history="1">
            <w:r w:rsidR="00E6444A" w:rsidRPr="008D156F">
              <w:rPr>
                <w:rStyle w:val="Hiperligao"/>
                <w:noProof/>
              </w:rPr>
              <w:t>3.1.1 Caracterização da água do rio Leça</w:t>
            </w:r>
            <w:r w:rsidR="00E6444A">
              <w:rPr>
                <w:noProof/>
                <w:webHidden/>
              </w:rPr>
              <w:tab/>
            </w:r>
            <w:r w:rsidR="00E6444A">
              <w:rPr>
                <w:noProof/>
                <w:webHidden/>
              </w:rPr>
              <w:fldChar w:fldCharType="begin"/>
            </w:r>
            <w:r w:rsidR="00E6444A">
              <w:rPr>
                <w:noProof/>
                <w:webHidden/>
              </w:rPr>
              <w:instrText xml:space="preserve"> PAGEREF _Toc336441509 \h </w:instrText>
            </w:r>
            <w:r w:rsidR="00E6444A">
              <w:rPr>
                <w:noProof/>
                <w:webHidden/>
              </w:rPr>
            </w:r>
            <w:r w:rsidR="00E6444A">
              <w:rPr>
                <w:noProof/>
                <w:webHidden/>
              </w:rPr>
              <w:fldChar w:fldCharType="separate"/>
            </w:r>
            <w:r w:rsidR="009B6683">
              <w:rPr>
                <w:noProof/>
                <w:webHidden/>
              </w:rPr>
              <w:t>20</w:t>
            </w:r>
            <w:r w:rsidR="00E6444A">
              <w:rPr>
                <w:noProof/>
                <w:webHidden/>
              </w:rPr>
              <w:fldChar w:fldCharType="end"/>
            </w:r>
          </w:hyperlink>
        </w:p>
        <w:p w:rsidR="00E6444A" w:rsidRDefault="00030EB2">
          <w:pPr>
            <w:pStyle w:val="ndice3"/>
            <w:tabs>
              <w:tab w:val="right" w:leader="dot" w:pos="8777"/>
            </w:tabs>
            <w:rPr>
              <w:rFonts w:asciiTheme="minorHAnsi" w:eastAsiaTheme="minorEastAsia" w:hAnsiTheme="minorHAnsi"/>
              <w:noProof/>
              <w:sz w:val="22"/>
              <w:lang w:eastAsia="pt-PT"/>
            </w:rPr>
          </w:pPr>
          <w:hyperlink w:anchor="_Toc336441510" w:history="1">
            <w:r w:rsidR="00E6444A" w:rsidRPr="008D156F">
              <w:rPr>
                <w:rStyle w:val="Hiperligao"/>
                <w:noProof/>
              </w:rPr>
              <w:t>3.1.2 Caracterização da água do efluente da ETAR de Ermesinde/Alfena</w:t>
            </w:r>
            <w:r w:rsidR="00E6444A">
              <w:rPr>
                <w:noProof/>
                <w:webHidden/>
              </w:rPr>
              <w:tab/>
            </w:r>
            <w:r w:rsidR="00E6444A">
              <w:rPr>
                <w:noProof/>
                <w:webHidden/>
              </w:rPr>
              <w:fldChar w:fldCharType="begin"/>
            </w:r>
            <w:r w:rsidR="00E6444A">
              <w:rPr>
                <w:noProof/>
                <w:webHidden/>
              </w:rPr>
              <w:instrText xml:space="preserve"> PAGEREF _Toc336441510 \h </w:instrText>
            </w:r>
            <w:r w:rsidR="00E6444A">
              <w:rPr>
                <w:noProof/>
                <w:webHidden/>
              </w:rPr>
            </w:r>
            <w:r w:rsidR="00E6444A">
              <w:rPr>
                <w:noProof/>
                <w:webHidden/>
              </w:rPr>
              <w:fldChar w:fldCharType="separate"/>
            </w:r>
            <w:r w:rsidR="009B6683">
              <w:rPr>
                <w:noProof/>
                <w:webHidden/>
              </w:rPr>
              <w:t>21</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511" w:history="1">
            <w:r w:rsidR="00A05EF6">
              <w:rPr>
                <w:rStyle w:val="Hiperligao"/>
                <w:noProof/>
              </w:rPr>
              <w:t>3.2</w:t>
            </w:r>
            <w:r w:rsidR="00E6444A">
              <w:rPr>
                <w:rFonts w:asciiTheme="minorHAnsi" w:eastAsiaTheme="minorEastAsia" w:hAnsiTheme="minorHAnsi"/>
                <w:noProof/>
                <w:sz w:val="22"/>
                <w:lang w:eastAsia="pt-PT"/>
              </w:rPr>
              <w:tab/>
            </w:r>
            <w:r w:rsidR="00E6444A" w:rsidRPr="008D156F">
              <w:rPr>
                <w:rStyle w:val="Hiperligao"/>
                <w:noProof/>
              </w:rPr>
              <w:t>Remoção de Amónia</w:t>
            </w:r>
            <w:r w:rsidR="00E6444A">
              <w:rPr>
                <w:noProof/>
                <w:webHidden/>
              </w:rPr>
              <w:tab/>
            </w:r>
            <w:r w:rsidR="00E6444A">
              <w:rPr>
                <w:noProof/>
                <w:webHidden/>
              </w:rPr>
              <w:fldChar w:fldCharType="begin"/>
            </w:r>
            <w:r w:rsidR="00E6444A">
              <w:rPr>
                <w:noProof/>
                <w:webHidden/>
              </w:rPr>
              <w:instrText xml:space="preserve"> PAGEREF _Toc336441511 \h </w:instrText>
            </w:r>
            <w:r w:rsidR="00E6444A">
              <w:rPr>
                <w:noProof/>
                <w:webHidden/>
              </w:rPr>
            </w:r>
            <w:r w:rsidR="00E6444A">
              <w:rPr>
                <w:noProof/>
                <w:webHidden/>
              </w:rPr>
              <w:fldChar w:fldCharType="separate"/>
            </w:r>
            <w:r w:rsidR="009B6683">
              <w:rPr>
                <w:noProof/>
                <w:webHidden/>
              </w:rPr>
              <w:t>21</w:t>
            </w:r>
            <w:r w:rsidR="00E6444A">
              <w:rPr>
                <w:noProof/>
                <w:webHidden/>
              </w:rPr>
              <w:fldChar w:fldCharType="end"/>
            </w:r>
          </w:hyperlink>
        </w:p>
        <w:p w:rsidR="00E6444A" w:rsidRDefault="00030EB2">
          <w:pPr>
            <w:pStyle w:val="ndice2"/>
            <w:tabs>
              <w:tab w:val="right" w:leader="dot" w:pos="8777"/>
            </w:tabs>
            <w:rPr>
              <w:rFonts w:asciiTheme="minorHAnsi" w:eastAsiaTheme="minorEastAsia" w:hAnsiTheme="minorHAnsi"/>
              <w:noProof/>
              <w:sz w:val="22"/>
              <w:lang w:eastAsia="pt-PT"/>
            </w:rPr>
          </w:pPr>
          <w:hyperlink w:anchor="_Toc336441512" w:history="1">
            <w:r w:rsidR="00A05EF6">
              <w:rPr>
                <w:rStyle w:val="Hiperligao"/>
                <w:noProof/>
              </w:rPr>
              <w:t>3.3</w:t>
            </w:r>
            <w:r w:rsidR="00E6444A" w:rsidRPr="008D156F">
              <w:rPr>
                <w:rStyle w:val="Hiperligao"/>
                <w:noProof/>
              </w:rPr>
              <w:t xml:space="preserve"> Remoção de Fosfatos</w:t>
            </w:r>
            <w:r w:rsidR="00E6444A">
              <w:rPr>
                <w:noProof/>
                <w:webHidden/>
              </w:rPr>
              <w:tab/>
            </w:r>
            <w:r w:rsidR="00E6444A">
              <w:rPr>
                <w:noProof/>
                <w:webHidden/>
              </w:rPr>
              <w:fldChar w:fldCharType="begin"/>
            </w:r>
            <w:r w:rsidR="00E6444A">
              <w:rPr>
                <w:noProof/>
                <w:webHidden/>
              </w:rPr>
              <w:instrText xml:space="preserve"> PAGEREF _Toc336441512 \h </w:instrText>
            </w:r>
            <w:r w:rsidR="00E6444A">
              <w:rPr>
                <w:noProof/>
                <w:webHidden/>
              </w:rPr>
            </w:r>
            <w:r w:rsidR="00E6444A">
              <w:rPr>
                <w:noProof/>
                <w:webHidden/>
              </w:rPr>
              <w:fldChar w:fldCharType="separate"/>
            </w:r>
            <w:r w:rsidR="009B6683">
              <w:rPr>
                <w:noProof/>
                <w:webHidden/>
              </w:rPr>
              <w:t>23</w:t>
            </w:r>
            <w:r w:rsidR="00E6444A">
              <w:rPr>
                <w:noProof/>
                <w:webHidden/>
              </w:rPr>
              <w:fldChar w:fldCharType="end"/>
            </w:r>
          </w:hyperlink>
        </w:p>
        <w:p w:rsidR="00E6444A" w:rsidRDefault="00030EB2">
          <w:pPr>
            <w:pStyle w:val="ndice2"/>
            <w:tabs>
              <w:tab w:val="right" w:leader="dot" w:pos="8777"/>
            </w:tabs>
            <w:rPr>
              <w:rFonts w:asciiTheme="minorHAnsi" w:eastAsiaTheme="minorEastAsia" w:hAnsiTheme="minorHAnsi"/>
              <w:noProof/>
              <w:sz w:val="22"/>
              <w:lang w:eastAsia="pt-PT"/>
            </w:rPr>
          </w:pPr>
          <w:hyperlink w:anchor="_Toc336441513" w:history="1">
            <w:r w:rsidR="00A05EF6">
              <w:rPr>
                <w:rStyle w:val="Hiperligao"/>
                <w:noProof/>
              </w:rPr>
              <w:t>3.4</w:t>
            </w:r>
            <w:r w:rsidR="00E6444A" w:rsidRPr="008D156F">
              <w:rPr>
                <w:rStyle w:val="Hiperligao"/>
                <w:noProof/>
              </w:rPr>
              <w:t xml:space="preserve"> Remoção de Nitratos</w:t>
            </w:r>
            <w:r w:rsidR="00E6444A">
              <w:rPr>
                <w:noProof/>
                <w:webHidden/>
              </w:rPr>
              <w:tab/>
            </w:r>
            <w:r w:rsidR="00E6444A">
              <w:rPr>
                <w:noProof/>
                <w:webHidden/>
              </w:rPr>
              <w:fldChar w:fldCharType="begin"/>
            </w:r>
            <w:r w:rsidR="00E6444A">
              <w:rPr>
                <w:noProof/>
                <w:webHidden/>
              </w:rPr>
              <w:instrText xml:space="preserve"> PAGEREF _Toc336441513 \h </w:instrText>
            </w:r>
            <w:r w:rsidR="00E6444A">
              <w:rPr>
                <w:noProof/>
                <w:webHidden/>
              </w:rPr>
            </w:r>
            <w:r w:rsidR="00E6444A">
              <w:rPr>
                <w:noProof/>
                <w:webHidden/>
              </w:rPr>
              <w:fldChar w:fldCharType="separate"/>
            </w:r>
            <w:r w:rsidR="009B6683">
              <w:rPr>
                <w:noProof/>
                <w:webHidden/>
              </w:rPr>
              <w:t>25</w:t>
            </w:r>
            <w:r w:rsidR="00E6444A">
              <w:rPr>
                <w:noProof/>
                <w:webHidden/>
              </w:rPr>
              <w:fldChar w:fldCharType="end"/>
            </w:r>
          </w:hyperlink>
        </w:p>
        <w:p w:rsidR="00E6444A" w:rsidRDefault="00030EB2">
          <w:pPr>
            <w:pStyle w:val="ndice1"/>
            <w:tabs>
              <w:tab w:val="right" w:leader="dot" w:pos="8777"/>
            </w:tabs>
            <w:rPr>
              <w:rFonts w:asciiTheme="minorHAnsi" w:eastAsiaTheme="minorEastAsia" w:hAnsiTheme="minorHAnsi"/>
              <w:noProof/>
              <w:sz w:val="22"/>
              <w:lang w:eastAsia="pt-PT"/>
            </w:rPr>
          </w:pPr>
          <w:hyperlink w:anchor="_Toc336441514" w:history="1">
            <w:r w:rsidR="00E6444A" w:rsidRPr="008D156F">
              <w:rPr>
                <w:rStyle w:val="Hiperligao"/>
                <w:noProof/>
              </w:rPr>
              <w:t>4. Discussão</w:t>
            </w:r>
            <w:r w:rsidR="00E6444A">
              <w:rPr>
                <w:noProof/>
                <w:webHidden/>
              </w:rPr>
              <w:tab/>
            </w:r>
            <w:r w:rsidR="00E6444A">
              <w:rPr>
                <w:noProof/>
                <w:webHidden/>
              </w:rPr>
              <w:fldChar w:fldCharType="begin"/>
            </w:r>
            <w:r w:rsidR="00E6444A">
              <w:rPr>
                <w:noProof/>
                <w:webHidden/>
              </w:rPr>
              <w:instrText xml:space="preserve"> PAGEREF _Toc336441514 \h </w:instrText>
            </w:r>
            <w:r w:rsidR="00E6444A">
              <w:rPr>
                <w:noProof/>
                <w:webHidden/>
              </w:rPr>
            </w:r>
            <w:r w:rsidR="00E6444A">
              <w:rPr>
                <w:noProof/>
                <w:webHidden/>
              </w:rPr>
              <w:fldChar w:fldCharType="separate"/>
            </w:r>
            <w:r w:rsidR="009B6683">
              <w:rPr>
                <w:noProof/>
                <w:webHidden/>
              </w:rPr>
              <w:t>28</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515" w:history="1">
            <w:r w:rsidR="00E6444A" w:rsidRPr="008D156F">
              <w:rPr>
                <w:rStyle w:val="Hiperligao"/>
                <w:noProof/>
              </w:rPr>
              <w:t>4.1</w:t>
            </w:r>
            <w:r w:rsidR="00E6444A">
              <w:rPr>
                <w:rFonts w:asciiTheme="minorHAnsi" w:eastAsiaTheme="minorEastAsia" w:hAnsiTheme="minorHAnsi"/>
                <w:noProof/>
                <w:sz w:val="22"/>
                <w:lang w:eastAsia="pt-PT"/>
              </w:rPr>
              <w:tab/>
            </w:r>
            <w:r w:rsidR="00E6444A" w:rsidRPr="008D156F">
              <w:rPr>
                <w:rStyle w:val="Hiperligao"/>
                <w:noProof/>
              </w:rPr>
              <w:t>Amónia</w:t>
            </w:r>
            <w:r w:rsidR="00E6444A">
              <w:rPr>
                <w:noProof/>
                <w:webHidden/>
              </w:rPr>
              <w:tab/>
            </w:r>
            <w:r w:rsidR="00E6444A">
              <w:rPr>
                <w:noProof/>
                <w:webHidden/>
              </w:rPr>
              <w:fldChar w:fldCharType="begin"/>
            </w:r>
            <w:r w:rsidR="00E6444A">
              <w:rPr>
                <w:noProof/>
                <w:webHidden/>
              </w:rPr>
              <w:instrText xml:space="preserve"> PAGEREF _Toc336441515 \h </w:instrText>
            </w:r>
            <w:r w:rsidR="00E6444A">
              <w:rPr>
                <w:noProof/>
                <w:webHidden/>
              </w:rPr>
            </w:r>
            <w:r w:rsidR="00E6444A">
              <w:rPr>
                <w:noProof/>
                <w:webHidden/>
              </w:rPr>
              <w:fldChar w:fldCharType="separate"/>
            </w:r>
            <w:r w:rsidR="009B6683">
              <w:rPr>
                <w:noProof/>
                <w:webHidden/>
              </w:rPr>
              <w:t>28</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516" w:history="1">
            <w:r w:rsidR="00E6444A" w:rsidRPr="008D156F">
              <w:rPr>
                <w:rStyle w:val="Hiperligao"/>
                <w:noProof/>
              </w:rPr>
              <w:t>4.2</w:t>
            </w:r>
            <w:r w:rsidR="00E6444A">
              <w:rPr>
                <w:rFonts w:asciiTheme="minorHAnsi" w:eastAsiaTheme="minorEastAsia" w:hAnsiTheme="minorHAnsi"/>
                <w:noProof/>
                <w:sz w:val="22"/>
                <w:lang w:eastAsia="pt-PT"/>
              </w:rPr>
              <w:tab/>
            </w:r>
            <w:r w:rsidR="00E6444A" w:rsidRPr="008D156F">
              <w:rPr>
                <w:rStyle w:val="Hiperligao"/>
                <w:noProof/>
              </w:rPr>
              <w:t>Fosfato</w:t>
            </w:r>
            <w:r w:rsidR="00E6444A">
              <w:rPr>
                <w:noProof/>
                <w:webHidden/>
              </w:rPr>
              <w:tab/>
            </w:r>
            <w:r w:rsidR="00E6444A">
              <w:rPr>
                <w:noProof/>
                <w:webHidden/>
              </w:rPr>
              <w:fldChar w:fldCharType="begin"/>
            </w:r>
            <w:r w:rsidR="00E6444A">
              <w:rPr>
                <w:noProof/>
                <w:webHidden/>
              </w:rPr>
              <w:instrText xml:space="preserve"> PAGEREF _Toc336441516 \h </w:instrText>
            </w:r>
            <w:r w:rsidR="00E6444A">
              <w:rPr>
                <w:noProof/>
                <w:webHidden/>
              </w:rPr>
            </w:r>
            <w:r w:rsidR="00E6444A">
              <w:rPr>
                <w:noProof/>
                <w:webHidden/>
              </w:rPr>
              <w:fldChar w:fldCharType="separate"/>
            </w:r>
            <w:r w:rsidR="009B6683">
              <w:rPr>
                <w:noProof/>
                <w:webHidden/>
              </w:rPr>
              <w:t>28</w:t>
            </w:r>
            <w:r w:rsidR="00E6444A">
              <w:rPr>
                <w:noProof/>
                <w:webHidden/>
              </w:rPr>
              <w:fldChar w:fldCharType="end"/>
            </w:r>
          </w:hyperlink>
        </w:p>
        <w:p w:rsidR="00E6444A" w:rsidRDefault="00030EB2">
          <w:pPr>
            <w:pStyle w:val="ndice2"/>
            <w:tabs>
              <w:tab w:val="left" w:pos="1540"/>
              <w:tab w:val="right" w:leader="dot" w:pos="8777"/>
            </w:tabs>
            <w:rPr>
              <w:rFonts w:asciiTheme="minorHAnsi" w:eastAsiaTheme="minorEastAsia" w:hAnsiTheme="minorHAnsi"/>
              <w:noProof/>
              <w:sz w:val="22"/>
              <w:lang w:eastAsia="pt-PT"/>
            </w:rPr>
          </w:pPr>
          <w:hyperlink w:anchor="_Toc336441517" w:history="1">
            <w:r w:rsidR="00E6444A" w:rsidRPr="008D156F">
              <w:rPr>
                <w:rStyle w:val="Hiperligao"/>
                <w:noProof/>
              </w:rPr>
              <w:t>4.3</w:t>
            </w:r>
            <w:r w:rsidR="00E6444A">
              <w:rPr>
                <w:rFonts w:asciiTheme="minorHAnsi" w:eastAsiaTheme="minorEastAsia" w:hAnsiTheme="minorHAnsi"/>
                <w:noProof/>
                <w:sz w:val="22"/>
                <w:lang w:eastAsia="pt-PT"/>
              </w:rPr>
              <w:tab/>
            </w:r>
            <w:r w:rsidR="00E6444A" w:rsidRPr="008D156F">
              <w:rPr>
                <w:rStyle w:val="Hiperligao"/>
                <w:noProof/>
              </w:rPr>
              <w:t>Nitrato</w:t>
            </w:r>
            <w:r w:rsidR="00E6444A">
              <w:rPr>
                <w:noProof/>
                <w:webHidden/>
              </w:rPr>
              <w:tab/>
            </w:r>
            <w:r w:rsidR="00E6444A">
              <w:rPr>
                <w:noProof/>
                <w:webHidden/>
              </w:rPr>
              <w:fldChar w:fldCharType="begin"/>
            </w:r>
            <w:r w:rsidR="00E6444A">
              <w:rPr>
                <w:noProof/>
                <w:webHidden/>
              </w:rPr>
              <w:instrText xml:space="preserve"> PAGEREF _Toc336441517 \h </w:instrText>
            </w:r>
            <w:r w:rsidR="00E6444A">
              <w:rPr>
                <w:noProof/>
                <w:webHidden/>
              </w:rPr>
            </w:r>
            <w:r w:rsidR="00E6444A">
              <w:rPr>
                <w:noProof/>
                <w:webHidden/>
              </w:rPr>
              <w:fldChar w:fldCharType="separate"/>
            </w:r>
            <w:r w:rsidR="009B6683">
              <w:rPr>
                <w:noProof/>
                <w:webHidden/>
              </w:rPr>
              <w:t>29</w:t>
            </w:r>
            <w:r w:rsidR="00E6444A">
              <w:rPr>
                <w:noProof/>
                <w:webHidden/>
              </w:rPr>
              <w:fldChar w:fldCharType="end"/>
            </w:r>
          </w:hyperlink>
        </w:p>
        <w:p w:rsidR="00E6444A" w:rsidRDefault="00030EB2">
          <w:pPr>
            <w:pStyle w:val="ndice1"/>
            <w:tabs>
              <w:tab w:val="right" w:leader="dot" w:pos="8777"/>
            </w:tabs>
            <w:rPr>
              <w:rFonts w:asciiTheme="minorHAnsi" w:eastAsiaTheme="minorEastAsia" w:hAnsiTheme="minorHAnsi"/>
              <w:noProof/>
              <w:sz w:val="22"/>
              <w:lang w:eastAsia="pt-PT"/>
            </w:rPr>
          </w:pPr>
          <w:hyperlink w:anchor="_Toc336441518" w:history="1">
            <w:r w:rsidR="00E6444A" w:rsidRPr="008D156F">
              <w:rPr>
                <w:rStyle w:val="Hiperligao"/>
                <w:noProof/>
              </w:rPr>
              <w:t>5. Conclusões</w:t>
            </w:r>
            <w:r w:rsidR="00E6444A">
              <w:rPr>
                <w:noProof/>
                <w:webHidden/>
              </w:rPr>
              <w:tab/>
            </w:r>
            <w:r w:rsidR="00E6444A">
              <w:rPr>
                <w:noProof/>
                <w:webHidden/>
              </w:rPr>
              <w:fldChar w:fldCharType="begin"/>
            </w:r>
            <w:r w:rsidR="00E6444A">
              <w:rPr>
                <w:noProof/>
                <w:webHidden/>
              </w:rPr>
              <w:instrText xml:space="preserve"> PAGEREF _Toc336441518 \h </w:instrText>
            </w:r>
            <w:r w:rsidR="00E6444A">
              <w:rPr>
                <w:noProof/>
                <w:webHidden/>
              </w:rPr>
            </w:r>
            <w:r w:rsidR="00E6444A">
              <w:rPr>
                <w:noProof/>
                <w:webHidden/>
              </w:rPr>
              <w:fldChar w:fldCharType="separate"/>
            </w:r>
            <w:r w:rsidR="009B6683">
              <w:rPr>
                <w:noProof/>
                <w:webHidden/>
              </w:rPr>
              <w:t>30</w:t>
            </w:r>
            <w:r w:rsidR="00E6444A">
              <w:rPr>
                <w:noProof/>
                <w:webHidden/>
              </w:rPr>
              <w:fldChar w:fldCharType="end"/>
            </w:r>
          </w:hyperlink>
        </w:p>
        <w:p w:rsidR="00E6444A" w:rsidRDefault="00030EB2">
          <w:pPr>
            <w:pStyle w:val="ndice1"/>
            <w:tabs>
              <w:tab w:val="right" w:leader="dot" w:pos="8777"/>
            </w:tabs>
            <w:rPr>
              <w:rFonts w:asciiTheme="minorHAnsi" w:eastAsiaTheme="minorEastAsia" w:hAnsiTheme="minorHAnsi"/>
              <w:noProof/>
              <w:sz w:val="22"/>
              <w:lang w:eastAsia="pt-PT"/>
            </w:rPr>
          </w:pPr>
          <w:hyperlink w:anchor="_Toc336441519" w:history="1">
            <w:r w:rsidR="00E6444A" w:rsidRPr="008D156F">
              <w:rPr>
                <w:rStyle w:val="Hiperligao"/>
                <w:noProof/>
                <w:lang w:val="en-US"/>
              </w:rPr>
              <w:t>6. Bibliografia</w:t>
            </w:r>
            <w:r w:rsidR="00E6444A">
              <w:rPr>
                <w:noProof/>
                <w:webHidden/>
              </w:rPr>
              <w:tab/>
            </w:r>
            <w:r w:rsidR="00E6444A">
              <w:rPr>
                <w:noProof/>
                <w:webHidden/>
              </w:rPr>
              <w:fldChar w:fldCharType="begin"/>
            </w:r>
            <w:r w:rsidR="00E6444A">
              <w:rPr>
                <w:noProof/>
                <w:webHidden/>
              </w:rPr>
              <w:instrText xml:space="preserve"> PAGEREF _Toc336441519 \h </w:instrText>
            </w:r>
            <w:r w:rsidR="00E6444A">
              <w:rPr>
                <w:noProof/>
                <w:webHidden/>
              </w:rPr>
            </w:r>
            <w:r w:rsidR="00E6444A">
              <w:rPr>
                <w:noProof/>
                <w:webHidden/>
              </w:rPr>
              <w:fldChar w:fldCharType="separate"/>
            </w:r>
            <w:r w:rsidR="009B6683">
              <w:rPr>
                <w:noProof/>
                <w:webHidden/>
              </w:rPr>
              <w:t>31</w:t>
            </w:r>
            <w:r w:rsidR="00E6444A">
              <w:rPr>
                <w:noProof/>
                <w:webHidden/>
              </w:rPr>
              <w:fldChar w:fldCharType="end"/>
            </w:r>
          </w:hyperlink>
        </w:p>
        <w:p w:rsidR="00E6444A" w:rsidRDefault="00030EB2">
          <w:pPr>
            <w:pStyle w:val="ndice2"/>
            <w:tabs>
              <w:tab w:val="right" w:leader="dot" w:pos="8777"/>
            </w:tabs>
            <w:rPr>
              <w:rFonts w:asciiTheme="minorHAnsi" w:eastAsiaTheme="minorEastAsia" w:hAnsiTheme="minorHAnsi"/>
              <w:noProof/>
              <w:sz w:val="22"/>
              <w:lang w:eastAsia="pt-PT"/>
            </w:rPr>
          </w:pPr>
          <w:hyperlink w:anchor="_Toc336441520" w:history="1">
            <w:r w:rsidR="00E6444A" w:rsidRPr="008D156F">
              <w:rPr>
                <w:rStyle w:val="Hiperligao"/>
                <w:noProof/>
              </w:rPr>
              <w:t>6.1 Legislação consultada</w:t>
            </w:r>
            <w:r w:rsidR="00E6444A">
              <w:rPr>
                <w:noProof/>
                <w:webHidden/>
              </w:rPr>
              <w:tab/>
            </w:r>
            <w:r w:rsidR="00E6444A">
              <w:rPr>
                <w:noProof/>
                <w:webHidden/>
              </w:rPr>
              <w:fldChar w:fldCharType="begin"/>
            </w:r>
            <w:r w:rsidR="00E6444A">
              <w:rPr>
                <w:noProof/>
                <w:webHidden/>
              </w:rPr>
              <w:instrText xml:space="preserve"> PAGEREF _Toc336441520 \h </w:instrText>
            </w:r>
            <w:r w:rsidR="00E6444A">
              <w:rPr>
                <w:noProof/>
                <w:webHidden/>
              </w:rPr>
            </w:r>
            <w:r w:rsidR="00E6444A">
              <w:rPr>
                <w:noProof/>
                <w:webHidden/>
              </w:rPr>
              <w:fldChar w:fldCharType="separate"/>
            </w:r>
            <w:r w:rsidR="009B6683">
              <w:rPr>
                <w:noProof/>
                <w:webHidden/>
              </w:rPr>
              <w:t>37</w:t>
            </w:r>
            <w:r w:rsidR="00E6444A">
              <w:rPr>
                <w:noProof/>
                <w:webHidden/>
              </w:rPr>
              <w:fldChar w:fldCharType="end"/>
            </w:r>
          </w:hyperlink>
        </w:p>
        <w:p w:rsidR="00E6444A" w:rsidRDefault="00030EB2">
          <w:pPr>
            <w:pStyle w:val="ndice2"/>
            <w:tabs>
              <w:tab w:val="right" w:leader="dot" w:pos="8777"/>
            </w:tabs>
            <w:rPr>
              <w:rFonts w:asciiTheme="minorHAnsi" w:eastAsiaTheme="minorEastAsia" w:hAnsiTheme="minorHAnsi"/>
              <w:noProof/>
              <w:sz w:val="22"/>
              <w:lang w:eastAsia="pt-PT"/>
            </w:rPr>
          </w:pPr>
          <w:hyperlink w:anchor="_Toc336441521" w:history="1">
            <w:r w:rsidR="00E6444A" w:rsidRPr="008D156F">
              <w:rPr>
                <w:rStyle w:val="Hiperligao"/>
                <w:noProof/>
              </w:rPr>
              <w:t>6.2 Páginas Web consultadas</w:t>
            </w:r>
            <w:r w:rsidR="00E6444A">
              <w:rPr>
                <w:noProof/>
                <w:webHidden/>
              </w:rPr>
              <w:tab/>
            </w:r>
            <w:r w:rsidR="00E6444A">
              <w:rPr>
                <w:noProof/>
                <w:webHidden/>
              </w:rPr>
              <w:fldChar w:fldCharType="begin"/>
            </w:r>
            <w:r w:rsidR="00E6444A">
              <w:rPr>
                <w:noProof/>
                <w:webHidden/>
              </w:rPr>
              <w:instrText xml:space="preserve"> PAGEREF _Toc336441521 \h </w:instrText>
            </w:r>
            <w:r w:rsidR="00E6444A">
              <w:rPr>
                <w:noProof/>
                <w:webHidden/>
              </w:rPr>
            </w:r>
            <w:r w:rsidR="00E6444A">
              <w:rPr>
                <w:noProof/>
                <w:webHidden/>
              </w:rPr>
              <w:fldChar w:fldCharType="separate"/>
            </w:r>
            <w:r w:rsidR="009B6683">
              <w:rPr>
                <w:noProof/>
                <w:webHidden/>
              </w:rPr>
              <w:t>37</w:t>
            </w:r>
            <w:r w:rsidR="00E6444A">
              <w:rPr>
                <w:noProof/>
                <w:webHidden/>
              </w:rPr>
              <w:fldChar w:fldCharType="end"/>
            </w:r>
          </w:hyperlink>
        </w:p>
        <w:p w:rsidR="00E6444A" w:rsidRDefault="00030EB2">
          <w:pPr>
            <w:pStyle w:val="ndice2"/>
            <w:tabs>
              <w:tab w:val="right" w:leader="dot" w:pos="8777"/>
            </w:tabs>
            <w:rPr>
              <w:rFonts w:asciiTheme="minorHAnsi" w:eastAsiaTheme="minorEastAsia" w:hAnsiTheme="minorHAnsi"/>
              <w:noProof/>
              <w:sz w:val="22"/>
              <w:lang w:eastAsia="pt-PT"/>
            </w:rPr>
          </w:pPr>
          <w:hyperlink w:anchor="_Toc336441522" w:history="1">
            <w:r w:rsidR="00E6444A" w:rsidRPr="008D156F">
              <w:rPr>
                <w:rStyle w:val="Hiperligao"/>
                <w:noProof/>
              </w:rPr>
              <w:t>6.3 Bibliografia adicional</w:t>
            </w:r>
            <w:r w:rsidR="00E6444A">
              <w:rPr>
                <w:noProof/>
                <w:webHidden/>
              </w:rPr>
              <w:tab/>
            </w:r>
            <w:r w:rsidR="00E6444A">
              <w:rPr>
                <w:noProof/>
                <w:webHidden/>
              </w:rPr>
              <w:fldChar w:fldCharType="begin"/>
            </w:r>
            <w:r w:rsidR="00E6444A">
              <w:rPr>
                <w:noProof/>
                <w:webHidden/>
              </w:rPr>
              <w:instrText xml:space="preserve"> PAGEREF _Toc336441522 \h </w:instrText>
            </w:r>
            <w:r w:rsidR="00E6444A">
              <w:rPr>
                <w:noProof/>
                <w:webHidden/>
              </w:rPr>
            </w:r>
            <w:r w:rsidR="00E6444A">
              <w:rPr>
                <w:noProof/>
                <w:webHidden/>
              </w:rPr>
              <w:fldChar w:fldCharType="separate"/>
            </w:r>
            <w:r w:rsidR="009B6683">
              <w:rPr>
                <w:noProof/>
                <w:webHidden/>
              </w:rPr>
              <w:t>38</w:t>
            </w:r>
            <w:r w:rsidR="00E6444A">
              <w:rPr>
                <w:noProof/>
                <w:webHidden/>
              </w:rPr>
              <w:fldChar w:fldCharType="end"/>
            </w:r>
          </w:hyperlink>
        </w:p>
        <w:p w:rsidR="00E6444A" w:rsidRDefault="00030EB2">
          <w:pPr>
            <w:pStyle w:val="ndice1"/>
            <w:tabs>
              <w:tab w:val="right" w:leader="dot" w:pos="8777"/>
            </w:tabs>
            <w:rPr>
              <w:rFonts w:asciiTheme="minorHAnsi" w:eastAsiaTheme="minorEastAsia" w:hAnsiTheme="minorHAnsi"/>
              <w:noProof/>
              <w:sz w:val="22"/>
              <w:lang w:eastAsia="pt-PT"/>
            </w:rPr>
          </w:pPr>
          <w:hyperlink w:anchor="_Toc336441523" w:history="1">
            <w:r w:rsidR="00E6444A" w:rsidRPr="008D156F">
              <w:rPr>
                <w:rStyle w:val="Hiperligao"/>
                <w:noProof/>
              </w:rPr>
              <w:t>7. Anexos</w:t>
            </w:r>
            <w:r w:rsidR="00E6444A">
              <w:rPr>
                <w:noProof/>
                <w:webHidden/>
              </w:rPr>
              <w:tab/>
            </w:r>
            <w:r w:rsidR="00E6444A">
              <w:rPr>
                <w:noProof/>
                <w:webHidden/>
              </w:rPr>
              <w:fldChar w:fldCharType="begin"/>
            </w:r>
            <w:r w:rsidR="00E6444A">
              <w:rPr>
                <w:noProof/>
                <w:webHidden/>
              </w:rPr>
              <w:instrText xml:space="preserve"> PAGEREF _Toc336441523 \h </w:instrText>
            </w:r>
            <w:r w:rsidR="00E6444A">
              <w:rPr>
                <w:noProof/>
                <w:webHidden/>
              </w:rPr>
            </w:r>
            <w:r w:rsidR="00E6444A">
              <w:rPr>
                <w:noProof/>
                <w:webHidden/>
              </w:rPr>
              <w:fldChar w:fldCharType="separate"/>
            </w:r>
            <w:r w:rsidR="009B6683">
              <w:rPr>
                <w:noProof/>
                <w:webHidden/>
              </w:rPr>
              <w:t>39</w:t>
            </w:r>
            <w:r w:rsidR="00E6444A">
              <w:rPr>
                <w:noProof/>
                <w:webHidden/>
              </w:rPr>
              <w:fldChar w:fldCharType="end"/>
            </w:r>
          </w:hyperlink>
        </w:p>
        <w:p w:rsidR="00E6444A" w:rsidRDefault="00030EB2">
          <w:pPr>
            <w:pStyle w:val="ndice2"/>
            <w:tabs>
              <w:tab w:val="right" w:leader="dot" w:pos="8777"/>
            </w:tabs>
            <w:rPr>
              <w:rFonts w:asciiTheme="minorHAnsi" w:eastAsiaTheme="minorEastAsia" w:hAnsiTheme="minorHAnsi"/>
              <w:noProof/>
              <w:sz w:val="22"/>
              <w:lang w:eastAsia="pt-PT"/>
            </w:rPr>
          </w:pPr>
          <w:hyperlink w:anchor="_Toc336441524" w:history="1">
            <w:r w:rsidR="00E6444A" w:rsidRPr="008D156F">
              <w:rPr>
                <w:rStyle w:val="Hiperligao"/>
                <w:noProof/>
              </w:rPr>
              <w:t>Anexo I – Concentrações e percentagens de remoção de todos os ensaios</w:t>
            </w:r>
            <w:r w:rsidR="00E6444A">
              <w:rPr>
                <w:noProof/>
                <w:webHidden/>
              </w:rPr>
              <w:tab/>
            </w:r>
            <w:r w:rsidR="00E6444A">
              <w:rPr>
                <w:noProof/>
                <w:webHidden/>
              </w:rPr>
              <w:fldChar w:fldCharType="begin"/>
            </w:r>
            <w:r w:rsidR="00E6444A">
              <w:rPr>
                <w:noProof/>
                <w:webHidden/>
              </w:rPr>
              <w:instrText xml:space="preserve"> PAGEREF _Toc336441524 \h </w:instrText>
            </w:r>
            <w:r w:rsidR="00E6444A">
              <w:rPr>
                <w:noProof/>
                <w:webHidden/>
              </w:rPr>
            </w:r>
            <w:r w:rsidR="00E6444A">
              <w:rPr>
                <w:noProof/>
                <w:webHidden/>
              </w:rPr>
              <w:fldChar w:fldCharType="separate"/>
            </w:r>
            <w:r w:rsidR="009B6683">
              <w:rPr>
                <w:noProof/>
                <w:webHidden/>
              </w:rPr>
              <w:t>39</w:t>
            </w:r>
            <w:r w:rsidR="00E6444A">
              <w:rPr>
                <w:noProof/>
                <w:webHidden/>
              </w:rPr>
              <w:fldChar w:fldCharType="end"/>
            </w:r>
          </w:hyperlink>
        </w:p>
        <w:p w:rsidR="00E6444A" w:rsidRDefault="00030EB2">
          <w:pPr>
            <w:pStyle w:val="ndice2"/>
            <w:tabs>
              <w:tab w:val="right" w:leader="dot" w:pos="8777"/>
            </w:tabs>
            <w:rPr>
              <w:rFonts w:asciiTheme="minorHAnsi" w:eastAsiaTheme="minorEastAsia" w:hAnsiTheme="minorHAnsi"/>
              <w:noProof/>
              <w:sz w:val="22"/>
              <w:lang w:eastAsia="pt-PT"/>
            </w:rPr>
          </w:pPr>
          <w:hyperlink w:anchor="_Toc336441525" w:history="1">
            <w:r w:rsidR="00E6444A" w:rsidRPr="008D156F">
              <w:rPr>
                <w:rStyle w:val="Hiperligao"/>
                <w:noProof/>
              </w:rPr>
              <w:t>Anexo II – Média e desvio padrão</w:t>
            </w:r>
            <w:r w:rsidR="00E6444A">
              <w:rPr>
                <w:noProof/>
                <w:webHidden/>
              </w:rPr>
              <w:tab/>
            </w:r>
            <w:r w:rsidR="00E6444A">
              <w:rPr>
                <w:noProof/>
                <w:webHidden/>
              </w:rPr>
              <w:fldChar w:fldCharType="begin"/>
            </w:r>
            <w:r w:rsidR="00E6444A">
              <w:rPr>
                <w:noProof/>
                <w:webHidden/>
              </w:rPr>
              <w:instrText xml:space="preserve"> PAGEREF _Toc336441525 \h </w:instrText>
            </w:r>
            <w:r w:rsidR="00E6444A">
              <w:rPr>
                <w:noProof/>
                <w:webHidden/>
              </w:rPr>
            </w:r>
            <w:r w:rsidR="00E6444A">
              <w:rPr>
                <w:noProof/>
                <w:webHidden/>
              </w:rPr>
              <w:fldChar w:fldCharType="separate"/>
            </w:r>
            <w:r w:rsidR="009B6683">
              <w:rPr>
                <w:noProof/>
                <w:webHidden/>
              </w:rPr>
              <w:t>40</w:t>
            </w:r>
            <w:r w:rsidR="00E6444A">
              <w:rPr>
                <w:noProof/>
                <w:webHidden/>
              </w:rPr>
              <w:fldChar w:fldCharType="end"/>
            </w:r>
          </w:hyperlink>
        </w:p>
        <w:p w:rsidR="00E6444A" w:rsidRDefault="00030EB2">
          <w:pPr>
            <w:pStyle w:val="ndice2"/>
            <w:tabs>
              <w:tab w:val="right" w:leader="dot" w:pos="8777"/>
            </w:tabs>
            <w:rPr>
              <w:rFonts w:asciiTheme="minorHAnsi" w:eastAsiaTheme="minorEastAsia" w:hAnsiTheme="minorHAnsi"/>
              <w:noProof/>
              <w:sz w:val="22"/>
              <w:lang w:eastAsia="pt-PT"/>
            </w:rPr>
          </w:pPr>
          <w:hyperlink w:anchor="_Toc336441526" w:history="1">
            <w:r w:rsidR="00E6444A" w:rsidRPr="008D156F">
              <w:rPr>
                <w:rStyle w:val="Hiperligao"/>
                <w:noProof/>
              </w:rPr>
              <w:t>Anexo III – Resultados da análise de variância ANOVA</w:t>
            </w:r>
            <w:r w:rsidR="00E6444A">
              <w:rPr>
                <w:noProof/>
                <w:webHidden/>
              </w:rPr>
              <w:tab/>
            </w:r>
            <w:r w:rsidR="00E6444A">
              <w:rPr>
                <w:noProof/>
                <w:webHidden/>
              </w:rPr>
              <w:fldChar w:fldCharType="begin"/>
            </w:r>
            <w:r w:rsidR="00E6444A">
              <w:rPr>
                <w:noProof/>
                <w:webHidden/>
              </w:rPr>
              <w:instrText xml:space="preserve"> PAGEREF _Toc336441526 \h </w:instrText>
            </w:r>
            <w:r w:rsidR="00E6444A">
              <w:rPr>
                <w:noProof/>
                <w:webHidden/>
              </w:rPr>
            </w:r>
            <w:r w:rsidR="00E6444A">
              <w:rPr>
                <w:noProof/>
                <w:webHidden/>
              </w:rPr>
              <w:fldChar w:fldCharType="separate"/>
            </w:r>
            <w:r w:rsidR="009B6683">
              <w:rPr>
                <w:noProof/>
                <w:webHidden/>
              </w:rPr>
              <w:t>41</w:t>
            </w:r>
            <w:r w:rsidR="00E6444A">
              <w:rPr>
                <w:noProof/>
                <w:webHidden/>
              </w:rPr>
              <w:fldChar w:fldCharType="end"/>
            </w:r>
          </w:hyperlink>
        </w:p>
        <w:p w:rsidR="00E95DD3" w:rsidRDefault="00E95DD3" w:rsidP="001A299E">
          <w:pPr>
            <w:spacing w:line="240" w:lineRule="auto"/>
          </w:pPr>
          <w:r>
            <w:rPr>
              <w:b/>
              <w:bCs/>
            </w:rPr>
            <w:fldChar w:fldCharType="end"/>
          </w:r>
        </w:p>
      </w:sdtContent>
    </w:sdt>
    <w:p w:rsidR="00E95DD3" w:rsidRDefault="00E95DD3" w:rsidP="00D74B9C">
      <w:pPr>
        <w:spacing w:line="276" w:lineRule="auto"/>
        <w:ind w:firstLine="0"/>
        <w:rPr>
          <w:b/>
          <w:lang w:val="en-US"/>
        </w:rPr>
      </w:pPr>
    </w:p>
    <w:p w:rsidR="00E95DD3" w:rsidRPr="00286421" w:rsidRDefault="00E95DD3" w:rsidP="00E95DD3">
      <w:pPr>
        <w:spacing w:line="276" w:lineRule="auto"/>
        <w:ind w:firstLine="0"/>
        <w:jc w:val="left"/>
        <w:rPr>
          <w:b/>
          <w:lang w:val="en-US"/>
        </w:rPr>
      </w:pPr>
      <w:r>
        <w:rPr>
          <w:b/>
          <w:lang w:val="en-US"/>
        </w:rPr>
        <w:br w:type="page"/>
      </w:r>
    </w:p>
    <w:p w:rsidR="00E95DD3" w:rsidRDefault="00E95DD3" w:rsidP="00E95DD3">
      <w:pPr>
        <w:pStyle w:val="Cabealho1"/>
        <w:numPr>
          <w:ilvl w:val="0"/>
          <w:numId w:val="6"/>
        </w:numPr>
        <w:sectPr w:rsidR="00E95DD3" w:rsidSect="00E95DD3">
          <w:footerReference w:type="default" r:id="rId10"/>
          <w:pgSz w:w="11906" w:h="16838"/>
          <w:pgMar w:top="1418" w:right="1418" w:bottom="1418" w:left="1701" w:header="709" w:footer="709" w:gutter="0"/>
          <w:pgNumType w:start="1"/>
          <w:cols w:space="708"/>
          <w:docGrid w:linePitch="360"/>
        </w:sectPr>
      </w:pPr>
    </w:p>
    <w:p w:rsidR="00AE2CD6" w:rsidRPr="00AE2CD6" w:rsidRDefault="00AE2CD6">
      <w:pPr>
        <w:pStyle w:val="ndicedeilustraes"/>
        <w:tabs>
          <w:tab w:val="right" w:leader="dot" w:pos="8777"/>
        </w:tabs>
        <w:rPr>
          <w:b/>
          <w:sz w:val="32"/>
        </w:rPr>
      </w:pPr>
      <w:r w:rsidRPr="00AE2CD6">
        <w:rPr>
          <w:b/>
          <w:sz w:val="32"/>
        </w:rPr>
        <w:lastRenderedPageBreak/>
        <w:t>Índice de Figuras</w:t>
      </w:r>
    </w:p>
    <w:p w:rsidR="00AE2CD6" w:rsidRDefault="00AE2CD6">
      <w:pPr>
        <w:pStyle w:val="ndicedeilustraes"/>
        <w:tabs>
          <w:tab w:val="right" w:leader="dot" w:pos="8777"/>
        </w:tabs>
      </w:pPr>
    </w:p>
    <w:p w:rsidR="00537991" w:rsidRDefault="00537991" w:rsidP="00537991">
      <w:pPr>
        <w:ind w:left="708" w:firstLine="1"/>
        <w:rPr>
          <w:rFonts w:asciiTheme="minorHAnsi" w:eastAsiaTheme="minorEastAsia" w:hAnsiTheme="minorHAnsi"/>
          <w:noProof/>
          <w:sz w:val="22"/>
          <w:lang w:eastAsia="pt-PT"/>
        </w:rPr>
      </w:pPr>
      <w:r>
        <w:fldChar w:fldCharType="begin"/>
      </w:r>
      <w:r>
        <w:instrText xml:space="preserve"> TOC \h \z \c "Figura" </w:instrText>
      </w:r>
      <w:r>
        <w:fldChar w:fldCharType="separate"/>
      </w:r>
      <w:hyperlink w:anchor="_Toc336441943" w:history="1">
        <w:r w:rsidRPr="00F92488">
          <w:rPr>
            <w:rStyle w:val="Hiperligao"/>
            <w:noProof/>
          </w:rPr>
          <w:t>Figura 1 - Imagem encontrada no túmulo de Amenophis II e que ilustra um dispositivo de clarificação de água circa 1450 aC (Fonte: Buffalo Water)</w:t>
        </w:r>
        <w:r>
          <w:rPr>
            <w:noProof/>
            <w:webHidden/>
          </w:rPr>
          <w:t>................</w:t>
        </w:r>
        <w:r>
          <w:rPr>
            <w:noProof/>
            <w:webHidden/>
          </w:rPr>
          <w:fldChar w:fldCharType="begin"/>
        </w:r>
        <w:r>
          <w:rPr>
            <w:noProof/>
            <w:webHidden/>
          </w:rPr>
          <w:instrText xml:space="preserve"> PAGEREF _Toc336441943 \h </w:instrText>
        </w:r>
        <w:r>
          <w:rPr>
            <w:noProof/>
            <w:webHidden/>
          </w:rPr>
        </w:r>
        <w:r>
          <w:rPr>
            <w:noProof/>
            <w:webHidden/>
          </w:rPr>
          <w:fldChar w:fldCharType="separate"/>
        </w:r>
        <w:r>
          <w:rPr>
            <w:noProof/>
            <w:webHidden/>
          </w:rPr>
          <w:t>1</w:t>
        </w:r>
        <w:r>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44" w:history="1">
        <w:r w:rsidR="003435C7">
          <w:rPr>
            <w:rStyle w:val="Hiperligao"/>
            <w:noProof/>
          </w:rPr>
          <w:t>Figura 2 - Ciclo do a</w:t>
        </w:r>
        <w:r w:rsidR="00537991" w:rsidRPr="00F92488">
          <w:rPr>
            <w:rStyle w:val="Hiperligao"/>
            <w:noProof/>
          </w:rPr>
          <w:t>zoto (Fonte: Manahan, 2000)</w:t>
        </w:r>
        <w:r w:rsidR="00537991">
          <w:rPr>
            <w:noProof/>
            <w:webHidden/>
          </w:rPr>
          <w:t>...........................................</w:t>
        </w:r>
        <w:r w:rsidR="009B6683">
          <w:rPr>
            <w:noProof/>
            <w:webHidden/>
          </w:rPr>
          <w:t>.</w:t>
        </w:r>
        <w:r w:rsidR="00537991">
          <w:rPr>
            <w:noProof/>
            <w:webHidden/>
          </w:rPr>
          <w:t>........</w:t>
        </w:r>
        <w:r w:rsidR="009B6683">
          <w:rPr>
            <w:noProof/>
            <w:webHidden/>
          </w:rPr>
          <w:t>6</w:t>
        </w:r>
      </w:hyperlink>
    </w:p>
    <w:p w:rsidR="00537991" w:rsidRDefault="00030EB2" w:rsidP="00537991">
      <w:pPr>
        <w:rPr>
          <w:rFonts w:asciiTheme="minorHAnsi" w:eastAsiaTheme="minorEastAsia" w:hAnsiTheme="minorHAnsi"/>
          <w:noProof/>
          <w:sz w:val="22"/>
          <w:lang w:eastAsia="pt-PT"/>
        </w:rPr>
      </w:pPr>
      <w:hyperlink w:anchor="_Toc336441945" w:history="1">
        <w:r w:rsidR="00537991" w:rsidRPr="00F92488">
          <w:rPr>
            <w:rStyle w:val="Hiperligao"/>
            <w:noProof/>
          </w:rPr>
          <w:t>Figura 3 - Ciclo do fósforo (Fonte: Smil, 2000)</w:t>
        </w:r>
        <w:r w:rsidR="00537991">
          <w:rPr>
            <w:noProof/>
            <w:webHidden/>
          </w:rPr>
          <w:t>.........................................................</w:t>
        </w:r>
        <w:r w:rsidR="00537991">
          <w:rPr>
            <w:noProof/>
            <w:webHidden/>
          </w:rPr>
          <w:fldChar w:fldCharType="begin"/>
        </w:r>
        <w:r w:rsidR="00537991">
          <w:rPr>
            <w:noProof/>
            <w:webHidden/>
          </w:rPr>
          <w:instrText xml:space="preserve"> PAGEREF _Toc336441945 \h </w:instrText>
        </w:r>
        <w:r w:rsidR="00537991">
          <w:rPr>
            <w:noProof/>
            <w:webHidden/>
          </w:rPr>
        </w:r>
        <w:r w:rsidR="00537991">
          <w:rPr>
            <w:noProof/>
            <w:webHidden/>
          </w:rPr>
          <w:fldChar w:fldCharType="separate"/>
        </w:r>
        <w:r w:rsidR="00537991">
          <w:rPr>
            <w:noProof/>
            <w:webHidden/>
          </w:rPr>
          <w:t>8</w:t>
        </w:r>
        <w:r w:rsidR="00537991">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46" w:history="1">
        <w:r w:rsidR="00537991" w:rsidRPr="00F92488">
          <w:rPr>
            <w:rStyle w:val="Hiperligao"/>
            <w:noProof/>
          </w:rPr>
          <w:t>Figura 4 - Local de amostragem no Rio Leça</w:t>
        </w:r>
        <w:r w:rsidR="00537991">
          <w:rPr>
            <w:noProof/>
            <w:webHidden/>
          </w:rPr>
          <w:t>..........................................................</w:t>
        </w:r>
        <w:r w:rsidR="00537991">
          <w:rPr>
            <w:noProof/>
            <w:webHidden/>
          </w:rPr>
          <w:fldChar w:fldCharType="begin"/>
        </w:r>
        <w:r w:rsidR="00537991">
          <w:rPr>
            <w:noProof/>
            <w:webHidden/>
          </w:rPr>
          <w:instrText xml:space="preserve"> PAGEREF _Toc336441946 \h </w:instrText>
        </w:r>
        <w:r w:rsidR="00537991">
          <w:rPr>
            <w:noProof/>
            <w:webHidden/>
          </w:rPr>
        </w:r>
        <w:r w:rsidR="00537991">
          <w:rPr>
            <w:noProof/>
            <w:webHidden/>
          </w:rPr>
          <w:fldChar w:fldCharType="separate"/>
        </w:r>
        <w:r w:rsidR="00537991">
          <w:rPr>
            <w:noProof/>
            <w:webHidden/>
          </w:rPr>
          <w:t>13</w:t>
        </w:r>
        <w:r w:rsidR="00537991">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47" w:history="1">
        <w:r w:rsidR="00537991" w:rsidRPr="00F92488">
          <w:rPr>
            <w:rStyle w:val="Hiperligao"/>
            <w:noProof/>
          </w:rPr>
          <w:t>Figura 5 – Efluente da ETAR de Ermesinde/Alfena</w:t>
        </w:r>
        <w:r w:rsidR="00537991">
          <w:rPr>
            <w:rStyle w:val="Hiperligao"/>
            <w:noProof/>
          </w:rPr>
          <w:t>.......</w:t>
        </w:r>
        <w:r w:rsidR="00537991">
          <w:rPr>
            <w:noProof/>
            <w:webHidden/>
          </w:rPr>
          <w:t>.........................................</w:t>
        </w:r>
        <w:r w:rsidR="00537991">
          <w:rPr>
            <w:noProof/>
            <w:webHidden/>
          </w:rPr>
          <w:fldChar w:fldCharType="begin"/>
        </w:r>
        <w:r w:rsidR="00537991">
          <w:rPr>
            <w:noProof/>
            <w:webHidden/>
          </w:rPr>
          <w:instrText xml:space="preserve"> PAGEREF _Toc336441947 \h </w:instrText>
        </w:r>
        <w:r w:rsidR="00537991">
          <w:rPr>
            <w:noProof/>
            <w:webHidden/>
          </w:rPr>
        </w:r>
        <w:r w:rsidR="00537991">
          <w:rPr>
            <w:noProof/>
            <w:webHidden/>
          </w:rPr>
          <w:fldChar w:fldCharType="separate"/>
        </w:r>
        <w:r w:rsidR="00537991">
          <w:rPr>
            <w:noProof/>
            <w:webHidden/>
          </w:rPr>
          <w:t>14</w:t>
        </w:r>
        <w:r w:rsidR="00537991">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48" w:history="1">
        <w:r w:rsidR="00537991" w:rsidRPr="00F92488">
          <w:rPr>
            <w:rStyle w:val="Hiperligao"/>
            <w:noProof/>
          </w:rPr>
          <w:t>Figura 6 - Esferas de alginato (à esquerda sem algas, à direita com algas)</w:t>
        </w:r>
        <w:r w:rsidR="00537991">
          <w:rPr>
            <w:noProof/>
            <w:webHidden/>
          </w:rPr>
          <w:t>..............</w:t>
        </w:r>
        <w:r w:rsidR="00537991">
          <w:rPr>
            <w:noProof/>
            <w:webHidden/>
          </w:rPr>
          <w:fldChar w:fldCharType="begin"/>
        </w:r>
        <w:r w:rsidR="00537991">
          <w:rPr>
            <w:noProof/>
            <w:webHidden/>
          </w:rPr>
          <w:instrText xml:space="preserve"> PAGEREF _Toc336441948 \h </w:instrText>
        </w:r>
        <w:r w:rsidR="00537991">
          <w:rPr>
            <w:noProof/>
            <w:webHidden/>
          </w:rPr>
        </w:r>
        <w:r w:rsidR="00537991">
          <w:rPr>
            <w:noProof/>
            <w:webHidden/>
          </w:rPr>
          <w:fldChar w:fldCharType="separate"/>
        </w:r>
        <w:r w:rsidR="00537991">
          <w:rPr>
            <w:noProof/>
            <w:webHidden/>
          </w:rPr>
          <w:t>18</w:t>
        </w:r>
        <w:r w:rsidR="00537991">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49" w:history="1">
        <w:r w:rsidR="00537991" w:rsidRPr="00F92488">
          <w:rPr>
            <w:rStyle w:val="Hiperligao"/>
            <w:noProof/>
          </w:rPr>
          <w:t>Figura 7 - Percentagem de remoção de amónia nos tratamentos e controlos</w:t>
        </w:r>
        <w:r w:rsidR="00537991">
          <w:rPr>
            <w:noProof/>
            <w:webHidden/>
          </w:rPr>
          <w:t>...........</w:t>
        </w:r>
        <w:r w:rsidR="00537991">
          <w:rPr>
            <w:noProof/>
            <w:webHidden/>
          </w:rPr>
          <w:fldChar w:fldCharType="begin"/>
        </w:r>
        <w:r w:rsidR="00537991">
          <w:rPr>
            <w:noProof/>
            <w:webHidden/>
          </w:rPr>
          <w:instrText xml:space="preserve"> PAGEREF _Toc336441949 \h </w:instrText>
        </w:r>
        <w:r w:rsidR="00537991">
          <w:rPr>
            <w:noProof/>
            <w:webHidden/>
          </w:rPr>
        </w:r>
        <w:r w:rsidR="00537991">
          <w:rPr>
            <w:noProof/>
            <w:webHidden/>
          </w:rPr>
          <w:fldChar w:fldCharType="separate"/>
        </w:r>
        <w:r w:rsidR="00537991">
          <w:rPr>
            <w:noProof/>
            <w:webHidden/>
          </w:rPr>
          <w:t>21</w:t>
        </w:r>
        <w:r w:rsidR="00537991">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50" w:history="1">
        <w:r w:rsidR="00537991" w:rsidRPr="00F92488">
          <w:rPr>
            <w:rStyle w:val="Hiperligao"/>
            <w:noProof/>
          </w:rPr>
          <w:t>Figura 8 - Concentração de amónia nos tratamentos e controlos</w:t>
        </w:r>
        <w:r w:rsidR="00537991">
          <w:rPr>
            <w:noProof/>
            <w:webHidden/>
          </w:rPr>
          <w:t>.............................</w:t>
        </w:r>
        <w:r w:rsidR="00537991">
          <w:rPr>
            <w:noProof/>
            <w:webHidden/>
          </w:rPr>
          <w:fldChar w:fldCharType="begin"/>
        </w:r>
        <w:r w:rsidR="00537991">
          <w:rPr>
            <w:noProof/>
            <w:webHidden/>
          </w:rPr>
          <w:instrText xml:space="preserve"> PAGEREF _Toc336441950 \h </w:instrText>
        </w:r>
        <w:r w:rsidR="00537991">
          <w:rPr>
            <w:noProof/>
            <w:webHidden/>
          </w:rPr>
        </w:r>
        <w:r w:rsidR="00537991">
          <w:rPr>
            <w:noProof/>
            <w:webHidden/>
          </w:rPr>
          <w:fldChar w:fldCharType="separate"/>
        </w:r>
        <w:r w:rsidR="00537991">
          <w:rPr>
            <w:noProof/>
            <w:webHidden/>
          </w:rPr>
          <w:t>22</w:t>
        </w:r>
        <w:r w:rsidR="00537991">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51" w:history="1">
        <w:r w:rsidR="00537991" w:rsidRPr="00F92488">
          <w:rPr>
            <w:rStyle w:val="Hiperligao"/>
            <w:noProof/>
          </w:rPr>
          <w:t>Figura 9 - Percentagem de remoção de amónia nos tratamentos e controlos</w:t>
        </w:r>
        <w:r w:rsidR="00537991">
          <w:rPr>
            <w:noProof/>
            <w:webHidden/>
          </w:rPr>
          <w:t>...........</w:t>
        </w:r>
        <w:r w:rsidR="00537991">
          <w:rPr>
            <w:noProof/>
            <w:webHidden/>
          </w:rPr>
          <w:fldChar w:fldCharType="begin"/>
        </w:r>
        <w:r w:rsidR="00537991">
          <w:rPr>
            <w:noProof/>
            <w:webHidden/>
          </w:rPr>
          <w:instrText xml:space="preserve"> PAGEREF _Toc336441951 \h </w:instrText>
        </w:r>
        <w:r w:rsidR="00537991">
          <w:rPr>
            <w:noProof/>
            <w:webHidden/>
          </w:rPr>
        </w:r>
        <w:r w:rsidR="00537991">
          <w:rPr>
            <w:noProof/>
            <w:webHidden/>
          </w:rPr>
          <w:fldChar w:fldCharType="separate"/>
        </w:r>
        <w:r w:rsidR="00537991">
          <w:rPr>
            <w:noProof/>
            <w:webHidden/>
          </w:rPr>
          <w:t>23</w:t>
        </w:r>
        <w:r w:rsidR="00537991">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52" w:history="1">
        <w:r w:rsidR="00537991" w:rsidRPr="00F92488">
          <w:rPr>
            <w:rStyle w:val="Hiperligao"/>
            <w:noProof/>
          </w:rPr>
          <w:t>Figura 10 - Concentrações de fosfato no tratamento e controlo da água da ETAR</w:t>
        </w:r>
        <w:r w:rsidR="00107030">
          <w:rPr>
            <w:noProof/>
            <w:webHidden/>
          </w:rPr>
          <w:t>.</w:t>
        </w:r>
        <w:r w:rsidR="00537991">
          <w:rPr>
            <w:noProof/>
            <w:webHidden/>
          </w:rPr>
          <w:fldChar w:fldCharType="begin"/>
        </w:r>
        <w:r w:rsidR="00537991">
          <w:rPr>
            <w:noProof/>
            <w:webHidden/>
          </w:rPr>
          <w:instrText xml:space="preserve"> PAGEREF _Toc336441952 \h </w:instrText>
        </w:r>
        <w:r w:rsidR="00537991">
          <w:rPr>
            <w:noProof/>
            <w:webHidden/>
          </w:rPr>
        </w:r>
        <w:r w:rsidR="00537991">
          <w:rPr>
            <w:noProof/>
            <w:webHidden/>
          </w:rPr>
          <w:fldChar w:fldCharType="separate"/>
        </w:r>
        <w:r w:rsidR="00537991">
          <w:rPr>
            <w:noProof/>
            <w:webHidden/>
          </w:rPr>
          <w:t>24</w:t>
        </w:r>
        <w:r w:rsidR="00537991">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53" w:history="1">
        <w:r w:rsidR="00537991" w:rsidRPr="00F92488">
          <w:rPr>
            <w:rStyle w:val="Hiperligao"/>
            <w:noProof/>
          </w:rPr>
          <w:t>Figura 11 - Concentrações de fosfato no tratamento e controlo da água do rio</w:t>
        </w:r>
        <w:r w:rsidR="00537991">
          <w:rPr>
            <w:noProof/>
            <w:webHidden/>
          </w:rPr>
          <w:t>......</w:t>
        </w:r>
        <w:r w:rsidR="00537991">
          <w:rPr>
            <w:noProof/>
            <w:webHidden/>
          </w:rPr>
          <w:fldChar w:fldCharType="begin"/>
        </w:r>
        <w:r w:rsidR="00537991">
          <w:rPr>
            <w:noProof/>
            <w:webHidden/>
          </w:rPr>
          <w:instrText xml:space="preserve"> PAGEREF _Toc336441953 \h </w:instrText>
        </w:r>
        <w:r w:rsidR="00537991">
          <w:rPr>
            <w:noProof/>
            <w:webHidden/>
          </w:rPr>
        </w:r>
        <w:r w:rsidR="00537991">
          <w:rPr>
            <w:noProof/>
            <w:webHidden/>
          </w:rPr>
          <w:fldChar w:fldCharType="separate"/>
        </w:r>
        <w:r w:rsidR="00537991">
          <w:rPr>
            <w:noProof/>
            <w:webHidden/>
          </w:rPr>
          <w:t>25</w:t>
        </w:r>
        <w:r w:rsidR="00537991">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54" w:history="1">
        <w:r w:rsidR="00537991" w:rsidRPr="00F92488">
          <w:rPr>
            <w:rStyle w:val="Hiperligao"/>
            <w:noProof/>
          </w:rPr>
          <w:t>Figura 12 - Percentagens de remoção de nitrato nos tratamentos e controlos</w:t>
        </w:r>
        <w:r w:rsidR="00537991">
          <w:rPr>
            <w:noProof/>
            <w:webHidden/>
          </w:rPr>
          <w:t>..........</w:t>
        </w:r>
        <w:r w:rsidR="00537991">
          <w:rPr>
            <w:noProof/>
            <w:webHidden/>
          </w:rPr>
          <w:fldChar w:fldCharType="begin"/>
        </w:r>
        <w:r w:rsidR="00537991">
          <w:rPr>
            <w:noProof/>
            <w:webHidden/>
          </w:rPr>
          <w:instrText xml:space="preserve"> PAGEREF _Toc336441954 \h </w:instrText>
        </w:r>
        <w:r w:rsidR="00537991">
          <w:rPr>
            <w:noProof/>
            <w:webHidden/>
          </w:rPr>
        </w:r>
        <w:r w:rsidR="00537991">
          <w:rPr>
            <w:noProof/>
            <w:webHidden/>
          </w:rPr>
          <w:fldChar w:fldCharType="separate"/>
        </w:r>
        <w:r w:rsidR="00537991">
          <w:rPr>
            <w:noProof/>
            <w:webHidden/>
          </w:rPr>
          <w:t>25</w:t>
        </w:r>
        <w:r w:rsidR="00537991">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55" w:history="1">
        <w:r w:rsidR="00537991" w:rsidRPr="00F92488">
          <w:rPr>
            <w:rStyle w:val="Hiperligao"/>
            <w:noProof/>
          </w:rPr>
          <w:t>Figura 13 - Concentrações de nitrato no tratamento e controlo da água da ETAR</w:t>
        </w:r>
        <w:r w:rsidR="00537991">
          <w:rPr>
            <w:noProof/>
            <w:webHidden/>
          </w:rPr>
          <w:t>..</w:t>
        </w:r>
        <w:r w:rsidR="00537991">
          <w:rPr>
            <w:noProof/>
            <w:webHidden/>
          </w:rPr>
          <w:fldChar w:fldCharType="begin"/>
        </w:r>
        <w:r w:rsidR="00537991">
          <w:rPr>
            <w:noProof/>
            <w:webHidden/>
          </w:rPr>
          <w:instrText xml:space="preserve"> PAGEREF _Toc336441955 \h </w:instrText>
        </w:r>
        <w:r w:rsidR="00537991">
          <w:rPr>
            <w:noProof/>
            <w:webHidden/>
          </w:rPr>
        </w:r>
        <w:r w:rsidR="00537991">
          <w:rPr>
            <w:noProof/>
            <w:webHidden/>
          </w:rPr>
          <w:fldChar w:fldCharType="separate"/>
        </w:r>
        <w:r w:rsidR="00537991">
          <w:rPr>
            <w:noProof/>
            <w:webHidden/>
          </w:rPr>
          <w:t>26</w:t>
        </w:r>
        <w:r w:rsidR="00537991">
          <w:rPr>
            <w:noProof/>
            <w:webHidden/>
          </w:rPr>
          <w:fldChar w:fldCharType="end"/>
        </w:r>
      </w:hyperlink>
    </w:p>
    <w:p w:rsidR="00537991" w:rsidRDefault="00030EB2" w:rsidP="00537991">
      <w:pPr>
        <w:rPr>
          <w:rFonts w:asciiTheme="minorHAnsi" w:eastAsiaTheme="minorEastAsia" w:hAnsiTheme="minorHAnsi"/>
          <w:noProof/>
          <w:sz w:val="22"/>
          <w:lang w:eastAsia="pt-PT"/>
        </w:rPr>
      </w:pPr>
      <w:hyperlink w:anchor="_Toc336441956" w:history="1">
        <w:r w:rsidR="00537991" w:rsidRPr="00F92488">
          <w:rPr>
            <w:rStyle w:val="Hiperligao"/>
            <w:noProof/>
          </w:rPr>
          <w:t>Figura 14 - Concentrações de nitrato no tratamento e controlo da água do rio</w:t>
        </w:r>
        <w:r w:rsidR="00537991">
          <w:rPr>
            <w:noProof/>
            <w:webHidden/>
          </w:rPr>
          <w:t>........</w:t>
        </w:r>
        <w:r w:rsidR="00537991">
          <w:rPr>
            <w:noProof/>
            <w:webHidden/>
          </w:rPr>
          <w:fldChar w:fldCharType="begin"/>
        </w:r>
        <w:r w:rsidR="00537991">
          <w:rPr>
            <w:noProof/>
            <w:webHidden/>
          </w:rPr>
          <w:instrText xml:space="preserve"> PAGEREF _Toc336441956 \h </w:instrText>
        </w:r>
        <w:r w:rsidR="00537991">
          <w:rPr>
            <w:noProof/>
            <w:webHidden/>
          </w:rPr>
        </w:r>
        <w:r w:rsidR="00537991">
          <w:rPr>
            <w:noProof/>
            <w:webHidden/>
          </w:rPr>
          <w:fldChar w:fldCharType="separate"/>
        </w:r>
        <w:r w:rsidR="00537991">
          <w:rPr>
            <w:noProof/>
            <w:webHidden/>
          </w:rPr>
          <w:t>27</w:t>
        </w:r>
        <w:r w:rsidR="00537991">
          <w:rPr>
            <w:noProof/>
            <w:webHidden/>
          </w:rPr>
          <w:fldChar w:fldCharType="end"/>
        </w:r>
      </w:hyperlink>
    </w:p>
    <w:p w:rsidR="001A299E" w:rsidRDefault="00537991" w:rsidP="00537991">
      <w:pPr>
        <w:rPr>
          <w:rFonts w:eastAsia="Times New Roman" w:cs="Times New Roman"/>
          <w:b/>
          <w:bCs/>
          <w:kern w:val="36"/>
          <w:sz w:val="32"/>
          <w:szCs w:val="48"/>
          <w:lang w:eastAsia="pt-PT"/>
        </w:rPr>
      </w:pPr>
      <w:r>
        <w:fldChar w:fldCharType="end"/>
      </w:r>
      <w:r w:rsidR="001A299E">
        <w:br w:type="page"/>
      </w:r>
    </w:p>
    <w:p w:rsidR="00AE2CD6" w:rsidRDefault="00AE2CD6" w:rsidP="008A7169">
      <w:pPr>
        <w:pStyle w:val="Cabealho1"/>
      </w:pPr>
      <w:bookmarkStart w:id="9" w:name="_Toc336441483"/>
      <w:r>
        <w:lastRenderedPageBreak/>
        <w:t>Índice de tabelas</w:t>
      </w:r>
      <w:bookmarkEnd w:id="9"/>
    </w:p>
    <w:p w:rsidR="00AE2CD6" w:rsidRDefault="00AE2CD6" w:rsidP="00AE2CD6">
      <w:pPr>
        <w:spacing w:line="276" w:lineRule="auto"/>
        <w:ind w:firstLine="708"/>
        <w:jc w:val="left"/>
        <w:rPr>
          <w:sz w:val="32"/>
        </w:rPr>
      </w:pPr>
    </w:p>
    <w:p w:rsidR="00AE2CD6" w:rsidRDefault="00AE2CD6" w:rsidP="008A7169">
      <w:pPr>
        <w:ind w:left="708" w:firstLine="1"/>
      </w:pPr>
      <w:r>
        <w:t xml:space="preserve">Tabela 1 - </w:t>
      </w:r>
      <w:r w:rsidRPr="00BB206E">
        <w:t>Parâmetros físico-químicos do Rio Leça nos meses de Novembro, Fevereiro e Abril e os valores limite para a classi</w:t>
      </w:r>
      <w:r w:rsidR="008A7169">
        <w:t>ficação de Bom estado ecológico...................................................................................................................20</w:t>
      </w:r>
    </w:p>
    <w:p w:rsidR="00AE2CD6" w:rsidRDefault="00AE2CD6" w:rsidP="008A7169">
      <w:pPr>
        <w:ind w:left="708" w:firstLine="1"/>
      </w:pPr>
      <w:r>
        <w:t xml:space="preserve">Tabela 2 </w:t>
      </w:r>
      <w:r w:rsidRPr="00BB206E">
        <w:t>- Parâmetros físico-químicos do efluente da ETAR de Ermesinde nos meses de Fevereiro, Março e Abril e os valores limite de descarga das ETARs urbanas em zonas sensíveis.</w:t>
      </w:r>
      <w:r w:rsidR="008A7169">
        <w:t>................................</w:t>
      </w:r>
      <w:r>
        <w:t>......................</w:t>
      </w:r>
      <w:r w:rsidR="008A7169">
        <w:t>...............................21</w:t>
      </w:r>
      <w:r w:rsidRPr="00BB206E">
        <w:t xml:space="preserve"> </w:t>
      </w:r>
    </w:p>
    <w:p w:rsidR="002C0265" w:rsidRDefault="002C0265" w:rsidP="008A7169">
      <w:pPr>
        <w:ind w:left="708" w:firstLine="1"/>
      </w:pPr>
      <w:r>
        <w:t xml:space="preserve">Tabela 3 – </w:t>
      </w:r>
      <w:r w:rsidR="009D6D7E" w:rsidRPr="0043507D">
        <w:t>Concentrações e percentagens de remoção dos ensaios com água do rio</w:t>
      </w:r>
      <w:r w:rsidR="0050279B">
        <w:t>......</w:t>
      </w:r>
      <w:r w:rsidR="008A7169">
        <w:t>....................</w:t>
      </w:r>
      <w:r w:rsidR="0050279B">
        <w:t>....................................................................................................39</w:t>
      </w:r>
    </w:p>
    <w:p w:rsidR="002C0265" w:rsidRDefault="002C0265" w:rsidP="008A7169">
      <w:pPr>
        <w:ind w:left="708" w:firstLine="1"/>
      </w:pPr>
      <w:r>
        <w:t xml:space="preserve">Tabela 4 – </w:t>
      </w:r>
      <w:r w:rsidR="009D6D7E" w:rsidRPr="0043507D">
        <w:t>Concentrações e percentagens de remoção dos ensaios com água</w:t>
      </w:r>
      <w:r w:rsidR="009D6D7E">
        <w:t xml:space="preserve"> da ETAR</w:t>
      </w:r>
      <w:r w:rsidR="0050279B">
        <w:t>.....</w:t>
      </w:r>
      <w:r w:rsidR="008A7169">
        <w:t>............</w:t>
      </w:r>
      <w:r w:rsidR="0050279B">
        <w:t>.......................................................................................................39</w:t>
      </w:r>
    </w:p>
    <w:p w:rsidR="002C0265" w:rsidRDefault="002C0265" w:rsidP="009D6D7E">
      <w:r>
        <w:t xml:space="preserve">Tabela 5 – </w:t>
      </w:r>
      <w:r w:rsidR="009D6D7E" w:rsidRPr="00800B78">
        <w:t>Média e desvio padrão dos ensaios com água do rio</w:t>
      </w:r>
      <w:r w:rsidR="0050279B">
        <w:t>..............................40</w:t>
      </w:r>
    </w:p>
    <w:p w:rsidR="009D6D7E" w:rsidRDefault="009D6D7E" w:rsidP="009D6D7E">
      <w:r w:rsidRPr="00800B78">
        <w:t xml:space="preserve">Tabela </w:t>
      </w:r>
      <w:fldSimple w:instr=" SEQ Tabela \* ARABIC ">
        <w:r>
          <w:rPr>
            <w:noProof/>
          </w:rPr>
          <w:t>6</w:t>
        </w:r>
      </w:fldSimple>
      <w:r w:rsidRPr="00800B78">
        <w:t xml:space="preserve"> - Média e desvio padrão dos ensaios com água da ETAR</w:t>
      </w:r>
      <w:r w:rsidR="0050279B">
        <w:t>.........................40</w:t>
      </w:r>
    </w:p>
    <w:p w:rsidR="009D6D7E" w:rsidRPr="00E87490" w:rsidRDefault="009D6D7E" w:rsidP="009D6D7E">
      <w:r w:rsidRPr="00E87490">
        <w:t xml:space="preserve">Tabela </w:t>
      </w:r>
      <w:fldSimple w:instr=" SEQ Tabela \* ARABIC ">
        <w:r w:rsidRPr="00E87490">
          <w:rPr>
            <w:noProof/>
          </w:rPr>
          <w:t>7</w:t>
        </w:r>
      </w:fldSimple>
      <w:r w:rsidRPr="00E87490">
        <w:t xml:space="preserve"> - Resultados da análise de variância </w:t>
      </w:r>
      <w:r w:rsidR="008A7169">
        <w:t>ANOVA...........................................41</w:t>
      </w:r>
    </w:p>
    <w:p w:rsidR="002C0265" w:rsidRDefault="002C0265" w:rsidP="00AE2CD6"/>
    <w:p w:rsidR="002C0265" w:rsidRDefault="002C0265" w:rsidP="00AE2CD6"/>
    <w:p w:rsidR="00AE2CD6" w:rsidRDefault="00AE2CD6" w:rsidP="00AE2CD6">
      <w:pPr>
        <w:rPr>
          <w:rFonts w:eastAsia="Times New Roman" w:cs="Times New Roman"/>
          <w:kern w:val="36"/>
          <w:sz w:val="32"/>
          <w:szCs w:val="48"/>
          <w:lang w:eastAsia="pt-PT"/>
        </w:rPr>
      </w:pPr>
      <w:r>
        <w:br w:type="page"/>
      </w:r>
    </w:p>
    <w:p w:rsidR="00AE2CD6" w:rsidRDefault="00AE2CD6" w:rsidP="008A7169">
      <w:pPr>
        <w:pStyle w:val="Cabealho1"/>
      </w:pPr>
      <w:bookmarkStart w:id="10" w:name="_Toc336441484"/>
      <w:r>
        <w:lastRenderedPageBreak/>
        <w:t>Lista de abreviaturas</w:t>
      </w:r>
      <w:bookmarkEnd w:id="10"/>
    </w:p>
    <w:p w:rsidR="00AE2CD6" w:rsidRDefault="00AE2CD6" w:rsidP="00AE2CD6">
      <w:pPr>
        <w:spacing w:line="276" w:lineRule="auto"/>
        <w:ind w:firstLine="708"/>
        <w:jc w:val="left"/>
        <w:rPr>
          <w:sz w:val="32"/>
        </w:rPr>
      </w:pPr>
    </w:p>
    <w:p w:rsidR="00B1231C" w:rsidRDefault="00B1231C" w:rsidP="00AE2CD6">
      <w:r>
        <w:t>% - Percentagem</w:t>
      </w:r>
    </w:p>
    <w:p w:rsidR="00B1231C" w:rsidRDefault="001024EB" w:rsidP="00AE2CD6">
      <w:r>
        <w:t>mg</w:t>
      </w:r>
      <w:r w:rsidR="00B1231C">
        <w:t xml:space="preserve"> – Miligrama</w:t>
      </w:r>
    </w:p>
    <w:p w:rsidR="00B1231C" w:rsidRDefault="00B1231C" w:rsidP="00AE2CD6">
      <w:r>
        <w:t>L – Litro</w:t>
      </w:r>
    </w:p>
    <w:p w:rsidR="002F5BB3" w:rsidRDefault="002F5BB3" w:rsidP="00AE2CD6">
      <w:r>
        <w:t>Ml - Mililitro</w:t>
      </w:r>
    </w:p>
    <w:p w:rsidR="001024EB" w:rsidRDefault="001024EB" w:rsidP="00AE2CD6">
      <w:r>
        <w:rPr>
          <w:rFonts w:cs="Times New Roman"/>
        </w:rPr>
        <w:t>µ</w:t>
      </w:r>
      <w:r>
        <w:t>S – Micro Siemens</w:t>
      </w:r>
    </w:p>
    <w:p w:rsidR="001024EB" w:rsidRDefault="001024EB" w:rsidP="00AE2CD6">
      <w:r>
        <w:t>cm - Centímetro</w:t>
      </w:r>
    </w:p>
    <w:p w:rsidR="00B1231C" w:rsidRDefault="00B1231C" w:rsidP="00AE2CD6">
      <w:r>
        <w:t>CBO5 – Carência Bioquímica de Oxigénio a 5 dias</w:t>
      </w:r>
    </w:p>
    <w:p w:rsidR="00D629D1" w:rsidRDefault="00D629D1" w:rsidP="00AE2CD6">
      <w:r>
        <w:t>O</w:t>
      </w:r>
      <w:r w:rsidRPr="00D629D1">
        <w:rPr>
          <w:vertAlign w:val="subscript"/>
        </w:rPr>
        <w:t>2</w:t>
      </w:r>
      <w:r>
        <w:t xml:space="preserve"> - Oxigénio</w:t>
      </w:r>
    </w:p>
    <w:p w:rsidR="001024EB" w:rsidRDefault="00B1231C" w:rsidP="00AE2CD6">
      <w:r>
        <w:t>CO</w:t>
      </w:r>
      <w:r w:rsidRPr="00B1231C">
        <w:rPr>
          <w:vertAlign w:val="subscript"/>
        </w:rPr>
        <w:t>2</w:t>
      </w:r>
      <w:r>
        <w:t xml:space="preserve"> </w:t>
      </w:r>
      <w:r w:rsidR="001024EB">
        <w:t>–</w:t>
      </w:r>
      <w:r>
        <w:t xml:space="preserve"> </w:t>
      </w:r>
      <w:r w:rsidR="001024EB">
        <w:t>Dióxido de carbono</w:t>
      </w:r>
    </w:p>
    <w:p w:rsidR="00B1231C" w:rsidRPr="00B1231C" w:rsidRDefault="001024EB" w:rsidP="00AE2CD6">
      <w:r>
        <w:rPr>
          <w:rFonts w:cs="Times New Roman"/>
          <w:szCs w:val="20"/>
        </w:rPr>
        <w:t>H</w:t>
      </w:r>
      <w:r w:rsidRPr="00461BC1">
        <w:rPr>
          <w:rFonts w:cs="Times New Roman"/>
          <w:szCs w:val="20"/>
          <w:vertAlign w:val="subscript"/>
        </w:rPr>
        <w:t>2</w:t>
      </w:r>
      <w:r>
        <w:rPr>
          <w:rFonts w:cs="Times New Roman"/>
          <w:szCs w:val="20"/>
        </w:rPr>
        <w:t xml:space="preserve">S - </w:t>
      </w:r>
      <w:r w:rsidR="00B1231C">
        <w:rPr>
          <w:rFonts w:cs="Times New Roman"/>
          <w:szCs w:val="20"/>
        </w:rPr>
        <w:t xml:space="preserve">Sulfeto de hidrogénio </w:t>
      </w:r>
    </w:p>
    <w:p w:rsidR="001024EB" w:rsidRDefault="001024EB" w:rsidP="00AE2CD6">
      <w:r>
        <w:t>N - Azoto</w:t>
      </w:r>
    </w:p>
    <w:p w:rsidR="00B1231C" w:rsidRDefault="00B1231C" w:rsidP="00AE2CD6">
      <w:r>
        <w:t>NH3 – Amónia</w:t>
      </w:r>
    </w:p>
    <w:p w:rsidR="00B1231C" w:rsidRDefault="00B1231C" w:rsidP="00AE2CD6">
      <w:r>
        <w:t>NO</w:t>
      </w:r>
      <w:r w:rsidRPr="00B1231C">
        <w:rPr>
          <w:vertAlign w:val="subscript"/>
        </w:rPr>
        <w:t>2</w:t>
      </w:r>
      <w:r w:rsidRPr="00B1231C">
        <w:rPr>
          <w:vertAlign w:val="superscript"/>
        </w:rPr>
        <w:t>-</w:t>
      </w:r>
      <w:r>
        <w:t xml:space="preserve"> - Nitrito</w:t>
      </w:r>
    </w:p>
    <w:p w:rsidR="00B1231C" w:rsidRDefault="00B1231C" w:rsidP="00B1231C">
      <w:r>
        <w:t>NO</w:t>
      </w:r>
      <w:r>
        <w:rPr>
          <w:vertAlign w:val="subscript"/>
        </w:rPr>
        <w:t>3</w:t>
      </w:r>
      <w:r w:rsidRPr="00B1231C">
        <w:rPr>
          <w:vertAlign w:val="superscript"/>
        </w:rPr>
        <w:t>-</w:t>
      </w:r>
      <w:r>
        <w:t xml:space="preserve"> - Nitrato</w:t>
      </w:r>
    </w:p>
    <w:p w:rsidR="00B1231C" w:rsidRDefault="00B1231C" w:rsidP="00B1231C">
      <w:r>
        <w:t>N</w:t>
      </w:r>
      <w:r w:rsidRPr="00B1231C">
        <w:rPr>
          <w:vertAlign w:val="subscript"/>
        </w:rPr>
        <w:t>2</w:t>
      </w:r>
      <w:r>
        <w:t xml:space="preserve"> – Azoto gasoso</w:t>
      </w:r>
    </w:p>
    <w:p w:rsidR="00B1231C" w:rsidRDefault="00B1231C" w:rsidP="00B1231C">
      <w:r>
        <w:t>N</w:t>
      </w:r>
      <w:r w:rsidRPr="00B1231C">
        <w:rPr>
          <w:vertAlign w:val="subscript"/>
        </w:rPr>
        <w:t>2</w:t>
      </w:r>
      <w:r>
        <w:t>O – Óxido Nitroso</w:t>
      </w:r>
    </w:p>
    <w:p w:rsidR="00B1231C" w:rsidRDefault="00B1231C" w:rsidP="00B1231C">
      <w:r w:rsidRPr="00461BC1">
        <w:t>Ca</w:t>
      </w:r>
      <w:r w:rsidRPr="00461BC1">
        <w:rPr>
          <w:vertAlign w:val="subscript"/>
        </w:rPr>
        <w:t>l0</w:t>
      </w:r>
      <w:r w:rsidRPr="00461BC1">
        <w:t>(PO4)</w:t>
      </w:r>
      <w:r w:rsidRPr="00461BC1">
        <w:rPr>
          <w:vertAlign w:val="subscript"/>
        </w:rPr>
        <w:t>6</w:t>
      </w:r>
      <w:r w:rsidRPr="00461BC1">
        <w:t>(OH)</w:t>
      </w:r>
      <w:r w:rsidRPr="00461BC1">
        <w:rPr>
          <w:vertAlign w:val="subscript"/>
        </w:rPr>
        <w:t>2</w:t>
      </w:r>
      <w:r>
        <w:rPr>
          <w:vertAlign w:val="subscript"/>
        </w:rPr>
        <w:t xml:space="preserve"> </w:t>
      </w:r>
      <w:r w:rsidRPr="00B1231C">
        <w:t>-</w:t>
      </w:r>
      <w:r>
        <w:rPr>
          <w:vertAlign w:val="subscript"/>
        </w:rPr>
        <w:t xml:space="preserve"> </w:t>
      </w:r>
      <w:r>
        <w:rPr>
          <w:rFonts w:cs="Times New Roman"/>
          <w:szCs w:val="20"/>
        </w:rPr>
        <w:t xml:space="preserve">Hidroxiapatite </w:t>
      </w:r>
    </w:p>
    <w:p w:rsidR="001024EB" w:rsidRDefault="001024EB" w:rsidP="00B1231C">
      <w:r>
        <w:t>P - Fósforo</w:t>
      </w:r>
    </w:p>
    <w:p w:rsidR="00B1231C" w:rsidRDefault="00B1231C" w:rsidP="00B1231C">
      <w:r>
        <w:t>PO</w:t>
      </w:r>
      <w:r w:rsidRPr="00B1231C">
        <w:rPr>
          <w:vertAlign w:val="subscript"/>
        </w:rPr>
        <w:t>4</w:t>
      </w:r>
      <w:r w:rsidRPr="00B1231C">
        <w:rPr>
          <w:vertAlign w:val="superscript"/>
        </w:rPr>
        <w:t>3-</w:t>
      </w:r>
      <w:r>
        <w:t xml:space="preserve"> - Fosfato</w:t>
      </w:r>
    </w:p>
    <w:p w:rsidR="00B1231C" w:rsidRPr="00B1231C" w:rsidRDefault="00B1231C" w:rsidP="00B1231C">
      <w:r>
        <w:t>ETAR – Estação de Tratamento de Águas Residuais</w:t>
      </w:r>
    </w:p>
    <w:p w:rsidR="00AE2CD6" w:rsidRDefault="00AE2CD6" w:rsidP="00AE2CD6">
      <w:pPr>
        <w:rPr>
          <w:rFonts w:eastAsia="Times New Roman" w:cs="Times New Roman"/>
          <w:kern w:val="36"/>
          <w:sz w:val="32"/>
          <w:szCs w:val="48"/>
          <w:lang w:eastAsia="pt-PT"/>
        </w:rPr>
      </w:pPr>
      <w:r>
        <w:br w:type="page"/>
      </w:r>
    </w:p>
    <w:p w:rsidR="002C0265" w:rsidRDefault="002C0265" w:rsidP="002C0265">
      <w:pPr>
        <w:pStyle w:val="Cabealho1"/>
        <w:numPr>
          <w:ilvl w:val="0"/>
          <w:numId w:val="6"/>
        </w:numPr>
        <w:sectPr w:rsidR="002C0265" w:rsidSect="00E95DD3">
          <w:pgSz w:w="11906" w:h="16838"/>
          <w:pgMar w:top="1418" w:right="1418" w:bottom="1418" w:left="1701" w:header="709" w:footer="709" w:gutter="0"/>
          <w:pgNumType w:start="1"/>
          <w:cols w:space="708"/>
          <w:docGrid w:linePitch="360"/>
        </w:sectPr>
      </w:pPr>
    </w:p>
    <w:p w:rsidR="00436AF1" w:rsidRPr="00F2755A" w:rsidRDefault="00436AF1" w:rsidP="002C0265">
      <w:pPr>
        <w:pStyle w:val="Cabealho1"/>
        <w:numPr>
          <w:ilvl w:val="0"/>
          <w:numId w:val="6"/>
        </w:numPr>
      </w:pPr>
      <w:bookmarkStart w:id="11" w:name="_Toc336441485"/>
      <w:r w:rsidRPr="00F2755A">
        <w:lastRenderedPageBreak/>
        <w:t>Introdução</w:t>
      </w:r>
      <w:bookmarkEnd w:id="11"/>
    </w:p>
    <w:p w:rsidR="00436AF1" w:rsidRDefault="00436AF1" w:rsidP="00D74B9C">
      <w:pPr>
        <w:autoSpaceDE w:val="0"/>
        <w:autoSpaceDN w:val="0"/>
        <w:adjustRightInd w:val="0"/>
        <w:spacing w:after="0" w:line="240" w:lineRule="auto"/>
        <w:rPr>
          <w:rFonts w:ascii="TimesNewRomanPSMT" w:hAnsi="TimesNewRomanPSMT" w:cs="TimesNewRomanPSMT"/>
          <w:b/>
          <w:sz w:val="34"/>
          <w:szCs w:val="24"/>
        </w:rPr>
      </w:pPr>
    </w:p>
    <w:p w:rsidR="00EC2C38" w:rsidRPr="00730B23" w:rsidRDefault="00EC2C38" w:rsidP="00D74B9C">
      <w:r>
        <w:t>No planeta</w:t>
      </w:r>
      <w:r w:rsidRPr="00730B23">
        <w:t xml:space="preserve"> a percentagem de água</w:t>
      </w:r>
      <w:r>
        <w:t xml:space="preserve"> doce superficial é muito baixa comp</w:t>
      </w:r>
      <w:r w:rsidRPr="00730B23">
        <w:t>a</w:t>
      </w:r>
      <w:r>
        <w:t>ra</w:t>
      </w:r>
      <w:r w:rsidRPr="00730B23">
        <w:t xml:space="preserve">tivamente à </w:t>
      </w:r>
      <w:r w:rsidR="00EB17BC" w:rsidRPr="00730B23">
        <w:t>água</w:t>
      </w:r>
      <w:r w:rsidRPr="00730B23">
        <w:t xml:space="preserve"> salgada (mares e oceano</w:t>
      </w:r>
      <w:r>
        <w:t>s), calotes polares e aquíferos</w:t>
      </w:r>
      <w:r w:rsidRPr="00730B23">
        <w:t>. O Homem tem negligenciado este facto e tem poluído ao longo do tempo as massas</w:t>
      </w:r>
      <w:r>
        <w:t xml:space="preserve"> de água</w:t>
      </w:r>
      <w:r w:rsidRPr="00730B23">
        <w:t>. Para a nossa sobrevivência é necessário preservar o que ainda não foi alterado e recuperar o que pode ser recuperado.</w:t>
      </w:r>
    </w:p>
    <w:p w:rsidR="00393913" w:rsidRPr="00393913" w:rsidRDefault="00393913" w:rsidP="00A2738D">
      <w:pPr>
        <w:ind w:firstLine="0"/>
      </w:pPr>
    </w:p>
    <w:p w:rsidR="00EC2C38" w:rsidRDefault="00EC2C38" w:rsidP="00D74B9C">
      <w:pPr>
        <w:pStyle w:val="Cabealho2"/>
        <w:numPr>
          <w:ilvl w:val="1"/>
          <w:numId w:val="9"/>
        </w:numPr>
      </w:pPr>
      <w:bookmarkStart w:id="12" w:name="_Toc336441486"/>
      <w:r w:rsidRPr="008E1B1E">
        <w:t>Tratamento água</w:t>
      </w:r>
      <w:bookmarkEnd w:id="12"/>
      <w:r w:rsidRPr="008E1B1E">
        <w:tab/>
      </w:r>
    </w:p>
    <w:p w:rsidR="00EC2C38" w:rsidRPr="008E1B1E" w:rsidRDefault="00EC2C38" w:rsidP="00D74B9C">
      <w:pPr>
        <w:ind w:left="708" w:firstLine="0"/>
      </w:pPr>
    </w:p>
    <w:p w:rsidR="00D74B4D" w:rsidRPr="00730B23" w:rsidRDefault="00EC2C38" w:rsidP="00D74B9C">
      <w:pPr>
        <w:rPr>
          <w:color w:val="C00000"/>
          <w:lang w:eastAsia="pt-PT"/>
        </w:rPr>
      </w:pPr>
      <w:r w:rsidRPr="00AF4495">
        <w:rPr>
          <w:lang w:eastAsia="pt-PT"/>
        </w:rPr>
        <w:t>O Homem cedo se apercebeu da import</w:t>
      </w:r>
      <w:r>
        <w:rPr>
          <w:lang w:eastAsia="pt-PT"/>
        </w:rPr>
        <w:t xml:space="preserve">ância de consumir água limpa (Figura </w:t>
      </w:r>
      <w:r w:rsidR="002D45BD">
        <w:rPr>
          <w:lang w:eastAsia="pt-PT"/>
        </w:rPr>
        <w:t>1</w:t>
      </w:r>
      <w:r>
        <w:rPr>
          <w:lang w:eastAsia="pt-PT"/>
        </w:rPr>
        <w:t>). Apesar disso, apenas no século XIX o tratamento da água atingiu grandes dimensões com a experiência de Louis Pasteur que provou que existe uma ligação entre os microorganismos e as doenças; e diversos surtos de cólera que mataram milhares de pessoas em</w:t>
      </w:r>
      <w:r w:rsidR="00D74B4D">
        <w:rPr>
          <w:lang w:eastAsia="pt-PT"/>
        </w:rPr>
        <w:t xml:space="preserve"> Londres (Bitton, 2005). Estas situações</w:t>
      </w:r>
      <w:r>
        <w:rPr>
          <w:lang w:eastAsia="pt-PT"/>
        </w:rPr>
        <w:t xml:space="preserve"> </w:t>
      </w:r>
      <w:r w:rsidR="002F0B76">
        <w:rPr>
          <w:lang w:eastAsia="pt-PT"/>
        </w:rPr>
        <w:t>contribuíram para a</w:t>
      </w:r>
      <w:r w:rsidR="00D74B4D" w:rsidRPr="00D74B4D">
        <w:rPr>
          <w:lang w:eastAsia="pt-PT"/>
        </w:rPr>
        <w:t xml:space="preserve"> criação de legislação para a criação de estações de tratamento de águas residuais (ETARs)</w:t>
      </w:r>
    </w:p>
    <w:p w:rsidR="00EC2C38" w:rsidRDefault="00EC2C38" w:rsidP="00D74B9C">
      <w:pPr>
        <w:rPr>
          <w:lang w:eastAsia="pt-PT"/>
        </w:rPr>
      </w:pPr>
    </w:p>
    <w:p w:rsidR="00EC2C38" w:rsidRDefault="00EC2C38" w:rsidP="00D74B9C">
      <w:pPr>
        <w:keepNext/>
        <w:spacing w:before="100" w:beforeAutospacing="1" w:after="100" w:afterAutospacing="1" w:line="240" w:lineRule="auto"/>
        <w:jc w:val="center"/>
      </w:pPr>
      <w:r>
        <w:rPr>
          <w:rFonts w:eastAsia="Times New Roman" w:cs="Times New Roman"/>
          <w:noProof/>
          <w:szCs w:val="24"/>
          <w:lang w:eastAsia="pt-PT"/>
        </w:rPr>
        <w:drawing>
          <wp:inline distT="0" distB="0" distL="0" distR="0" wp14:anchorId="745EED10" wp14:editId="78B97D70">
            <wp:extent cx="3228975" cy="2114550"/>
            <wp:effectExtent l="0" t="0" r="9525" b="0"/>
            <wp:docPr id="3" name="Imagem 3" descr="Ancient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Dev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2114550"/>
                    </a:xfrm>
                    <a:prstGeom prst="rect">
                      <a:avLst/>
                    </a:prstGeom>
                    <a:noFill/>
                    <a:ln>
                      <a:noFill/>
                    </a:ln>
                  </pic:spPr>
                </pic:pic>
              </a:graphicData>
            </a:graphic>
          </wp:inline>
        </w:drawing>
      </w:r>
    </w:p>
    <w:p w:rsidR="00EC2C38" w:rsidRPr="008E1B1E" w:rsidRDefault="00EC2C38" w:rsidP="00D74B9C">
      <w:pPr>
        <w:pStyle w:val="Legenda"/>
        <w:rPr>
          <w:rFonts w:eastAsia="Times New Roman" w:cs="Times New Roman"/>
          <w:b w:val="0"/>
          <w:color w:val="auto"/>
          <w:sz w:val="24"/>
          <w:szCs w:val="24"/>
          <w:lang w:eastAsia="pt-PT"/>
        </w:rPr>
      </w:pPr>
      <w:bookmarkStart w:id="13" w:name="_Toc336391361"/>
      <w:bookmarkStart w:id="14" w:name="_Toc336441943"/>
      <w:r w:rsidRPr="008E1B1E">
        <w:rPr>
          <w:color w:val="auto"/>
        </w:rPr>
        <w:t xml:space="preserve">Figura </w:t>
      </w:r>
      <w:r w:rsidRPr="008E1B1E">
        <w:rPr>
          <w:color w:val="auto"/>
        </w:rPr>
        <w:fldChar w:fldCharType="begin"/>
      </w:r>
      <w:r w:rsidRPr="008E1B1E">
        <w:rPr>
          <w:color w:val="auto"/>
        </w:rPr>
        <w:instrText xml:space="preserve"> SEQ Figura \* ARABIC </w:instrText>
      </w:r>
      <w:r w:rsidRPr="008E1B1E">
        <w:rPr>
          <w:color w:val="auto"/>
        </w:rPr>
        <w:fldChar w:fldCharType="separate"/>
      </w:r>
      <w:r w:rsidR="00AE2CD6">
        <w:rPr>
          <w:noProof/>
          <w:color w:val="auto"/>
        </w:rPr>
        <w:t>1</w:t>
      </w:r>
      <w:r w:rsidRPr="008E1B1E">
        <w:rPr>
          <w:color w:val="auto"/>
        </w:rPr>
        <w:fldChar w:fldCharType="end"/>
      </w:r>
      <w:r w:rsidRPr="008E1B1E">
        <w:rPr>
          <w:color w:val="auto"/>
        </w:rPr>
        <w:t xml:space="preserve"> - Imagem encontrada no túmulo de Amenophis II e que ilustra um dispositivo de clarificação de água</w:t>
      </w:r>
      <w:r w:rsidR="00D74B9C">
        <w:rPr>
          <w:color w:val="auto"/>
        </w:rPr>
        <w:t xml:space="preserve"> circa 1450 aC</w:t>
      </w:r>
      <w:r w:rsidRPr="008E1B1E">
        <w:rPr>
          <w:noProof/>
          <w:color w:val="auto"/>
        </w:rPr>
        <w:t xml:space="preserve"> (Fonte: </w:t>
      </w:r>
      <w:r>
        <w:rPr>
          <w:noProof/>
          <w:color w:val="auto"/>
        </w:rPr>
        <w:t>Buffalo Water</w:t>
      </w:r>
      <w:r w:rsidRPr="008E1B1E">
        <w:rPr>
          <w:noProof/>
          <w:color w:val="auto"/>
        </w:rPr>
        <w:t>)</w:t>
      </w:r>
      <w:bookmarkEnd w:id="13"/>
      <w:bookmarkEnd w:id="14"/>
    </w:p>
    <w:p w:rsidR="00EC2C38" w:rsidRDefault="00EC2C38" w:rsidP="00D74B9C"/>
    <w:p w:rsidR="00A2738D" w:rsidRDefault="00A2738D" w:rsidP="00D74B9C"/>
    <w:p w:rsidR="00EC2C38" w:rsidRDefault="00EC2C38" w:rsidP="00D74B9C">
      <w:pPr>
        <w:pStyle w:val="Cabealho3"/>
        <w:numPr>
          <w:ilvl w:val="2"/>
          <w:numId w:val="9"/>
        </w:numPr>
      </w:pPr>
      <w:bookmarkStart w:id="15" w:name="_Toc336441487"/>
      <w:r>
        <w:lastRenderedPageBreak/>
        <w:t>ETARs</w:t>
      </w:r>
      <w:bookmarkEnd w:id="15"/>
    </w:p>
    <w:p w:rsidR="00EC2C38" w:rsidRPr="00F90605" w:rsidRDefault="00EC2C38" w:rsidP="00D74B9C">
      <w:pPr>
        <w:ind w:left="1416" w:firstLine="0"/>
      </w:pPr>
    </w:p>
    <w:p w:rsidR="00EC2C38" w:rsidRPr="00FB23D7" w:rsidRDefault="00EC2C38" w:rsidP="00D74B9C">
      <w:r w:rsidRPr="00FB23D7">
        <w:t>As estações de tratamento de águas residuais variam muito na sua estrutura e quantidade de água processada, mas todas têm o mesmo objetivo: melhorar a qualidade da água que entra para que ela possa ser libertada num corpo de água natural.</w:t>
      </w:r>
      <w:r w:rsidR="00D74B4D" w:rsidRPr="00FB23D7">
        <w:t xml:space="preserve"> </w:t>
      </w:r>
      <w:r w:rsidR="00FB23D7" w:rsidRPr="00FB23D7">
        <w:t>(</w:t>
      </w:r>
      <w:proofErr w:type="spellStart"/>
      <w:r w:rsidR="00FB23D7" w:rsidRPr="00FB23D7">
        <w:t>Metcalf</w:t>
      </w:r>
      <w:proofErr w:type="spellEnd"/>
      <w:r w:rsidR="00FB23D7" w:rsidRPr="00FB23D7">
        <w:t xml:space="preserve"> &amp; </w:t>
      </w:r>
      <w:proofErr w:type="spellStart"/>
      <w:r w:rsidR="00FB23D7" w:rsidRPr="00FB23D7">
        <w:t>Eddy</w:t>
      </w:r>
      <w:proofErr w:type="spellEnd"/>
      <w:r w:rsidR="00FB23D7" w:rsidRPr="00FB23D7">
        <w:t>, 2003)</w:t>
      </w:r>
    </w:p>
    <w:p w:rsidR="00EC2C38" w:rsidRDefault="00EC2C38" w:rsidP="00D74B9C">
      <w:r>
        <w:t xml:space="preserve">A água residual caracteriza-se por conter compostos orgânicos, xenobióticos, metais tóxicos, sólidos suspensos, nutrientes, microorganismos patogénicos e parasitas (Bitton, 2005). Assim, a sua libertação em corpos de água naturais pode levar a problemas graves para o ecossistema, como a eutrofização (Camargo &amp; Alonso, 2006) (Smil, 2000). </w:t>
      </w:r>
    </w:p>
    <w:p w:rsidR="00EC2C38" w:rsidRDefault="00EC2C38" w:rsidP="00D74B9C">
      <w:r w:rsidRPr="003435C7">
        <w:t xml:space="preserve">Salvo exceções, como águas residuais industriais (Manahan, 2000) ou águas residuais hospitalares (Lobo, 2011) que precisam de tratamentos mais específicos, </w:t>
      </w:r>
      <w:r w:rsidR="003435C7" w:rsidRPr="003435C7">
        <w:t xml:space="preserve">a água residual sofre primeiro um tratamento </w:t>
      </w:r>
      <w:r w:rsidR="008F000F">
        <w:t xml:space="preserve">preliminar </w:t>
      </w:r>
      <w:r w:rsidR="003435C7" w:rsidRPr="003435C7">
        <w:t>físico para tirar os sólidos de grandes dimensões (</w:t>
      </w:r>
      <w:proofErr w:type="spellStart"/>
      <w:r w:rsidR="003435C7" w:rsidRPr="003435C7">
        <w:t>Bitton</w:t>
      </w:r>
      <w:proofErr w:type="spellEnd"/>
      <w:r w:rsidR="003435C7" w:rsidRPr="003435C7">
        <w:t>, 2005), seguido de um tratamento</w:t>
      </w:r>
      <w:r w:rsidR="008F000F">
        <w:t xml:space="preserve"> primário</w:t>
      </w:r>
      <w:r w:rsidR="003435C7" w:rsidRPr="003435C7">
        <w:t xml:space="preserve"> para retirar os sólidos suspensos e a gordura e por fim um tratamento </w:t>
      </w:r>
      <w:r w:rsidR="008F000F">
        <w:t xml:space="preserve">secundário </w:t>
      </w:r>
      <w:r w:rsidR="003435C7" w:rsidRPr="003435C7">
        <w:t>biológico para baixar o CBO</w:t>
      </w:r>
      <w:r w:rsidR="003435C7" w:rsidRPr="003435C7">
        <w:rPr>
          <w:vertAlign w:val="subscript"/>
        </w:rPr>
        <w:t>5</w:t>
      </w:r>
      <w:r w:rsidR="003435C7" w:rsidRPr="003435C7">
        <w:t xml:space="preserve"> (Carência Bioquímica de Oxigénio a 5 dias) (</w:t>
      </w:r>
      <w:proofErr w:type="spellStart"/>
      <w:r w:rsidR="003435C7" w:rsidRPr="003435C7">
        <w:t>Manahan</w:t>
      </w:r>
      <w:proofErr w:type="spellEnd"/>
      <w:r w:rsidR="003435C7" w:rsidRPr="003435C7">
        <w:t xml:space="preserve">, 2000). Em certas </w:t>
      </w:r>
      <w:proofErr w:type="spellStart"/>
      <w:r w:rsidR="003435C7" w:rsidRPr="003435C7">
        <w:t>ETARs</w:t>
      </w:r>
      <w:proofErr w:type="spellEnd"/>
      <w:r w:rsidR="003435C7" w:rsidRPr="003435C7">
        <w:t xml:space="preserve"> há um mais um tratamento para desinfeção e/ou remoção de nutrientes. (</w:t>
      </w:r>
      <w:proofErr w:type="spellStart"/>
      <w:r w:rsidR="003435C7" w:rsidRPr="003435C7">
        <w:t>Metcalf</w:t>
      </w:r>
      <w:proofErr w:type="spellEnd"/>
      <w:r w:rsidR="003435C7" w:rsidRPr="003435C7">
        <w:t xml:space="preserve"> &amp; </w:t>
      </w:r>
      <w:proofErr w:type="spellStart"/>
      <w:r w:rsidR="003435C7" w:rsidRPr="003435C7">
        <w:t>Eddy</w:t>
      </w:r>
      <w:proofErr w:type="spellEnd"/>
      <w:r w:rsidR="003435C7" w:rsidRPr="003435C7">
        <w:t>, 2003).</w:t>
      </w:r>
    </w:p>
    <w:p w:rsidR="00C36350" w:rsidRPr="008F000F" w:rsidRDefault="00C36350" w:rsidP="008F000F">
      <w:pPr>
        <w:rPr>
          <w:rFonts w:eastAsia="Times New Roman" w:cs="Times New Roman"/>
          <w:szCs w:val="24"/>
          <w:lang w:eastAsia="pt-PT"/>
        </w:rPr>
      </w:pPr>
      <w:r>
        <w:rPr>
          <w:rFonts w:eastAsia="Times New Roman" w:cs="Times New Roman"/>
          <w:szCs w:val="24"/>
          <w:lang w:eastAsia="pt-PT"/>
        </w:rPr>
        <w:t xml:space="preserve">O tipo de tratamento </w:t>
      </w:r>
      <w:r w:rsidR="008F000F">
        <w:rPr>
          <w:rFonts w:eastAsia="Times New Roman" w:cs="Times New Roman"/>
          <w:szCs w:val="24"/>
          <w:lang w:eastAsia="pt-PT"/>
        </w:rPr>
        <w:t xml:space="preserve">secundário </w:t>
      </w:r>
      <w:r>
        <w:rPr>
          <w:rFonts w:eastAsia="Times New Roman" w:cs="Times New Roman"/>
          <w:szCs w:val="24"/>
          <w:lang w:eastAsia="pt-PT"/>
        </w:rPr>
        <w:t>mais comum</w:t>
      </w:r>
      <w:r w:rsidR="002C499B">
        <w:rPr>
          <w:rFonts w:eastAsia="Times New Roman" w:cs="Times New Roman"/>
          <w:szCs w:val="24"/>
          <w:lang w:eastAsia="pt-PT"/>
        </w:rPr>
        <w:t xml:space="preserve"> é o de lamas activadas</w:t>
      </w:r>
      <w:r w:rsidR="008F000F">
        <w:rPr>
          <w:rFonts w:eastAsia="Times New Roman" w:cs="Times New Roman"/>
          <w:szCs w:val="24"/>
          <w:lang w:eastAsia="pt-PT"/>
        </w:rPr>
        <w:t xml:space="preserve"> </w:t>
      </w:r>
      <w:r w:rsidR="002C499B">
        <w:rPr>
          <w:rFonts w:eastAsia="Times New Roman" w:cs="Times New Roman"/>
          <w:szCs w:val="24"/>
          <w:lang w:eastAsia="pt-PT"/>
        </w:rPr>
        <w:t>(</w:t>
      </w:r>
      <w:proofErr w:type="spellStart"/>
      <w:r w:rsidR="002C499B">
        <w:rPr>
          <w:rFonts w:eastAsia="Times New Roman" w:cs="Times New Roman"/>
          <w:szCs w:val="24"/>
          <w:lang w:eastAsia="pt-PT"/>
        </w:rPr>
        <w:t>Bitton</w:t>
      </w:r>
      <w:proofErr w:type="spellEnd"/>
      <w:r w:rsidR="002C499B">
        <w:rPr>
          <w:rFonts w:eastAsia="Times New Roman" w:cs="Times New Roman"/>
          <w:szCs w:val="24"/>
          <w:lang w:eastAsia="pt-PT"/>
        </w:rPr>
        <w:t>, 2005).</w:t>
      </w:r>
      <w:r w:rsidR="008F000F">
        <w:rPr>
          <w:rFonts w:eastAsia="Times New Roman" w:cs="Times New Roman"/>
          <w:szCs w:val="24"/>
          <w:lang w:eastAsia="pt-PT"/>
        </w:rPr>
        <w:t xml:space="preserve"> </w:t>
      </w:r>
      <w:r>
        <w:rPr>
          <w:rFonts w:eastAsia="Times New Roman" w:cs="Times New Roman"/>
          <w:szCs w:val="24"/>
          <w:lang w:eastAsia="pt-PT"/>
        </w:rPr>
        <w:t xml:space="preserve">Este tratamento é biológico, mais concretamente, o processo aproveita os organismos existentes na água para remover as partículas dissolvidas. Para tal a água é colocada num </w:t>
      </w:r>
      <w:proofErr w:type="spellStart"/>
      <w:r>
        <w:rPr>
          <w:rFonts w:eastAsia="Times New Roman" w:cs="Times New Roman"/>
          <w:szCs w:val="24"/>
          <w:lang w:eastAsia="pt-PT"/>
        </w:rPr>
        <w:t>reator</w:t>
      </w:r>
      <w:proofErr w:type="spellEnd"/>
      <w:r>
        <w:rPr>
          <w:rFonts w:eastAsia="Times New Roman" w:cs="Times New Roman"/>
          <w:szCs w:val="24"/>
          <w:lang w:eastAsia="pt-PT"/>
        </w:rPr>
        <w:t xml:space="preserve"> continuamente arejado e agitado que promove a multiplicação dos organismos e por conseguinte o consumo das partículas dissolvidas. </w:t>
      </w:r>
      <w:r>
        <w:t>Segue-se uma sedimentação num decantador secundário</w:t>
      </w:r>
      <w:r w:rsidR="00B059BC">
        <w:t xml:space="preserve">. Desta sedimentação </w:t>
      </w:r>
      <w:r w:rsidR="008F000F">
        <w:t>vão resultar</w:t>
      </w:r>
      <w:r w:rsidR="00B059BC">
        <w:t xml:space="preserve"> as lamas </w:t>
      </w:r>
      <w:proofErr w:type="spellStart"/>
      <w:r w:rsidR="008F000F">
        <w:t>ativadas</w:t>
      </w:r>
      <w:proofErr w:type="spellEnd"/>
      <w:r w:rsidR="008F000F">
        <w:t xml:space="preserve">, ricas em matéria orgânica viva e morta. Parte das lamas são reintroduzidas no </w:t>
      </w:r>
      <w:proofErr w:type="spellStart"/>
      <w:r w:rsidR="008F000F">
        <w:t>reator</w:t>
      </w:r>
      <w:proofErr w:type="spellEnd"/>
      <w:r w:rsidR="008F000F">
        <w:t xml:space="preserve"> para manter os níveis necessários de microorganismos e parte é descartada (</w:t>
      </w:r>
      <w:proofErr w:type="spellStart"/>
      <w:r w:rsidR="008F000F">
        <w:t>Bitton</w:t>
      </w:r>
      <w:proofErr w:type="spellEnd"/>
      <w:r w:rsidR="008F000F">
        <w:t>, 2005).</w:t>
      </w:r>
    </w:p>
    <w:p w:rsidR="00C36350" w:rsidRPr="003435C7" w:rsidRDefault="00C36350" w:rsidP="00D74B9C"/>
    <w:p w:rsidR="00EC2C38" w:rsidRDefault="00EC2C38" w:rsidP="00A2738D">
      <w:pPr>
        <w:ind w:firstLine="0"/>
      </w:pPr>
    </w:p>
    <w:p w:rsidR="00A66F50" w:rsidRPr="00EC2C38" w:rsidRDefault="00A66F50" w:rsidP="00A2738D">
      <w:pPr>
        <w:ind w:firstLine="0"/>
      </w:pPr>
    </w:p>
    <w:p w:rsidR="00EC2C38" w:rsidRPr="00E477EB" w:rsidRDefault="00EC2C38" w:rsidP="00D74B9C">
      <w:pPr>
        <w:pStyle w:val="Cabealho2"/>
        <w:numPr>
          <w:ilvl w:val="1"/>
          <w:numId w:val="9"/>
        </w:numPr>
      </w:pPr>
      <w:bookmarkStart w:id="16" w:name="_Toc336441488"/>
      <w:r w:rsidRPr="00E477EB">
        <w:lastRenderedPageBreak/>
        <w:t>Eutrofização</w:t>
      </w:r>
      <w:bookmarkEnd w:id="16"/>
    </w:p>
    <w:p w:rsidR="00EC2C38" w:rsidRPr="00E477EB" w:rsidRDefault="00EC2C38" w:rsidP="00D74B9C">
      <w:pPr>
        <w:autoSpaceDE w:val="0"/>
        <w:autoSpaceDN w:val="0"/>
        <w:adjustRightInd w:val="0"/>
        <w:spacing w:after="0" w:line="240" w:lineRule="auto"/>
        <w:rPr>
          <w:rFonts w:ascii="TimesNewRomanPSMT" w:hAnsi="TimesNewRomanPSMT" w:cs="TimesNewRomanPSMT"/>
          <w:b/>
          <w:sz w:val="34"/>
          <w:szCs w:val="24"/>
        </w:rPr>
      </w:pPr>
    </w:p>
    <w:p w:rsidR="00EC2C38" w:rsidRDefault="00EC2C38" w:rsidP="00D74B9C">
      <w:r w:rsidRPr="00D056AF">
        <w:t xml:space="preserve">A eutrofização é </w:t>
      </w:r>
      <w:r w:rsidR="00950AD8">
        <w:t>o</w:t>
      </w:r>
      <w:r w:rsidR="0051419C">
        <w:t xml:space="preserve"> </w:t>
      </w:r>
      <w:r w:rsidRPr="00D056AF">
        <w:t xml:space="preserve">processo pelo qual corpos de </w:t>
      </w:r>
      <w:r>
        <w:t>água se tornam mais eutróficos através de um aumento no seu abastecimento de nutrientes (Smith</w:t>
      </w:r>
      <w:r w:rsidR="002D45BD">
        <w:t xml:space="preserve"> </w:t>
      </w:r>
      <w:r w:rsidR="002D45BD">
        <w:rPr>
          <w:i/>
        </w:rPr>
        <w:t>et al</w:t>
      </w:r>
      <w:r>
        <w:t>, 1999). Este aumento dos nutrientes disponíveis leva a um</w:t>
      </w:r>
      <w:r w:rsidR="006774E8">
        <w:t xml:space="preserve"> elevado crescimento das algas, cianobactérias e dinoflagelados</w:t>
      </w:r>
      <w:r>
        <w:t xml:space="preserve"> presentes no corpo de água que viam a sua multiplicação limitada quase sempre pela falta de fósforo e azoto (Hecky &amp; Kilham, 1988).</w:t>
      </w:r>
    </w:p>
    <w:p w:rsidR="00020E0C" w:rsidRPr="00D629D1" w:rsidRDefault="006774E8" w:rsidP="00D74B9C">
      <w:r>
        <w:t>Com o aumento do fitoplâncton, aumenta também o consumo deste por parte do zooplâncton mas tal não é suficiente para equilibrar o ecossistema pois há espécies de fitoplâncton que são consumidas mais facilmente que outras</w:t>
      </w:r>
      <w:r w:rsidR="00D629D1">
        <w:t xml:space="preserve"> e as menos consumidas vão aumentar a sua biomassa. Com a deposição da biomassa no sedimento, os microorganismos decompositores vão também multiplicar-se e alterar o equilíbrio entre o oxigénio (O</w:t>
      </w:r>
      <w:r w:rsidR="00D629D1" w:rsidRPr="00D629D1">
        <w:rPr>
          <w:vertAlign w:val="subscript"/>
        </w:rPr>
        <w:t>2</w:t>
      </w:r>
      <w:r w:rsidR="00D629D1">
        <w:t>) e o dióxido de carbono (CO</w:t>
      </w:r>
      <w:r w:rsidR="00D629D1" w:rsidRPr="00D629D1">
        <w:rPr>
          <w:vertAlign w:val="subscript"/>
        </w:rPr>
        <w:t>2</w:t>
      </w:r>
      <w:r w:rsidR="00D629D1">
        <w:t>) na água uma vez que necessitam de consumir O</w:t>
      </w:r>
      <w:r w:rsidR="00D629D1" w:rsidRPr="00D629D1">
        <w:rPr>
          <w:vertAlign w:val="subscript"/>
        </w:rPr>
        <w:t>2</w:t>
      </w:r>
      <w:r w:rsidR="00D629D1">
        <w:t xml:space="preserve"> para decompor a matéria orgânica e libertam CO</w:t>
      </w:r>
      <w:r w:rsidR="00D629D1" w:rsidRPr="00D629D1">
        <w:rPr>
          <w:vertAlign w:val="subscript"/>
        </w:rPr>
        <w:t>2</w:t>
      </w:r>
      <w:r w:rsidR="00D629D1">
        <w:t>. Se o consumo de O</w:t>
      </w:r>
      <w:r w:rsidR="00D629D1" w:rsidRPr="00D629D1">
        <w:rPr>
          <w:vertAlign w:val="subscript"/>
        </w:rPr>
        <w:t>2</w:t>
      </w:r>
      <w:r w:rsidR="00D629D1">
        <w:t xml:space="preserve"> for superior à entrada no sistema, o O</w:t>
      </w:r>
      <w:r w:rsidR="00D629D1" w:rsidRPr="00D629D1">
        <w:rPr>
          <w:vertAlign w:val="subscript"/>
        </w:rPr>
        <w:t>2</w:t>
      </w:r>
      <w:r w:rsidR="00D629D1">
        <w:t xml:space="preserve"> dissolvido vai baixar e as espécies que necessitam de </w:t>
      </w:r>
      <w:r w:rsidR="00E7485B">
        <w:t xml:space="preserve">grandes quantidades de </w:t>
      </w:r>
      <w:r w:rsidR="00D629D1">
        <w:t>O</w:t>
      </w:r>
      <w:r w:rsidR="00D629D1" w:rsidRPr="00D629D1">
        <w:rPr>
          <w:vertAlign w:val="subscript"/>
        </w:rPr>
        <w:t>2</w:t>
      </w:r>
      <w:r w:rsidR="00D629D1">
        <w:t xml:space="preserve"> para sobreviver vão morrer, depositando-se deste modo mais matéria org</w:t>
      </w:r>
      <w:r w:rsidR="00E7485B">
        <w:t>ânica nos sedimentos (Pearl, 2006).</w:t>
      </w:r>
    </w:p>
    <w:p w:rsidR="00EC2C38" w:rsidRDefault="00EC2C38" w:rsidP="00D74B9C">
      <w:r>
        <w:t xml:space="preserve">A eutrofização é mais comum em lagos, </w:t>
      </w:r>
      <w:r w:rsidR="00E7485B">
        <w:t>porque existe uma estratificação vertical</w:t>
      </w:r>
      <w:r>
        <w:t xml:space="preserve"> </w:t>
      </w:r>
      <w:r w:rsidR="00E7485B">
        <w:t>que permite mais facilmente uma zona anóxica nos estratos inferiores, m</w:t>
      </w:r>
      <w:r>
        <w:t>as também se pode verificar em rios (Hilton</w:t>
      </w:r>
      <w:r w:rsidR="002D45BD">
        <w:t xml:space="preserve"> </w:t>
      </w:r>
      <w:r w:rsidR="002D45BD">
        <w:rPr>
          <w:i/>
        </w:rPr>
        <w:t>et al</w:t>
      </w:r>
      <w:r w:rsidR="00E7485B">
        <w:t>, 2006)</w:t>
      </w:r>
      <w:r>
        <w:t xml:space="preserve"> apesar de a corrente não permitir um aproveitamento ótimo dos nutrientes (Smith</w:t>
      </w:r>
      <w:r w:rsidR="002D45BD">
        <w:t xml:space="preserve"> </w:t>
      </w:r>
      <w:r w:rsidR="002D45BD">
        <w:rPr>
          <w:i/>
        </w:rPr>
        <w:t>et al</w:t>
      </w:r>
      <w:r>
        <w:t>, 1999).</w:t>
      </w:r>
    </w:p>
    <w:p w:rsidR="00672AB8" w:rsidRDefault="00EC2C38" w:rsidP="00672AB8">
      <w:r>
        <w:t xml:space="preserve">Entre os efeitos da eutrofização destacam-se: a alteração das espécies, tanto em composição como em número; </w:t>
      </w:r>
      <w:r w:rsidR="00A02DF9">
        <w:t xml:space="preserve">mudança de pH; </w:t>
      </w:r>
      <w:r w:rsidR="00A02DF9" w:rsidRPr="00A02DF9">
        <w:rPr>
          <w:i/>
        </w:rPr>
        <w:t>blooms</w:t>
      </w:r>
      <w:r w:rsidR="00A02DF9">
        <w:t xml:space="preserve"> de cianobactérias; </w:t>
      </w:r>
      <w:r>
        <w:t>mudanças na cor, sabor e odor da água; aumento da mortalidade piscícola; bloqueio de filtros; perturbação dos processos de floculação e clorinação nas estações de tratamento de água (Smith</w:t>
      </w:r>
      <w:r w:rsidR="002D45BD">
        <w:t xml:space="preserve"> </w:t>
      </w:r>
      <w:r w:rsidR="002D45BD">
        <w:rPr>
          <w:i/>
        </w:rPr>
        <w:t>et al</w:t>
      </w:r>
      <w:r>
        <w:t>, 1999)</w:t>
      </w:r>
      <w:r w:rsidR="00A02DF9">
        <w:t xml:space="preserve"> (Hilton </w:t>
      </w:r>
      <w:r w:rsidR="00A02DF9">
        <w:rPr>
          <w:i/>
        </w:rPr>
        <w:t>et al</w:t>
      </w:r>
      <w:r w:rsidR="00A02DF9">
        <w:t>, 2006)</w:t>
      </w:r>
      <w:r w:rsidR="00672AB8">
        <w:t>.</w:t>
      </w:r>
    </w:p>
    <w:p w:rsidR="003435C7" w:rsidRPr="00E7485B" w:rsidRDefault="008153A0" w:rsidP="00A66F50">
      <w:r>
        <w:t xml:space="preserve">A restauração de uma massa de água eutrofizada para o seu estado inicial passa antes de mais pela restrição das fontes de nutrientes (Smith </w:t>
      </w:r>
      <w:r w:rsidRPr="008153A0">
        <w:rPr>
          <w:i/>
        </w:rPr>
        <w:t>et al</w:t>
      </w:r>
      <w:r>
        <w:t xml:space="preserve">, 2006). É também importante melhorar as condições biológicas da água de modo a que a taxa de sobrevivência dos organismos que se alimentam de </w:t>
      </w:r>
      <w:r w:rsidR="00E7485B">
        <w:t>fitoplâncton</w:t>
      </w:r>
      <w:r>
        <w:t>, como as dáfnias, aumente (</w:t>
      </w:r>
      <w:proofErr w:type="spellStart"/>
      <w:r>
        <w:t>Scholten</w:t>
      </w:r>
      <w:proofErr w:type="spellEnd"/>
      <w:r>
        <w:t xml:space="preserve"> </w:t>
      </w:r>
      <w:proofErr w:type="spellStart"/>
      <w:r>
        <w:rPr>
          <w:i/>
        </w:rPr>
        <w:t>et</w:t>
      </w:r>
      <w:proofErr w:type="spellEnd"/>
      <w:r>
        <w:rPr>
          <w:i/>
        </w:rPr>
        <w:t xml:space="preserve"> al</w:t>
      </w:r>
      <w:r>
        <w:t>, 2005)</w:t>
      </w:r>
      <w:r w:rsidR="00E7485B">
        <w:t>.</w:t>
      </w:r>
    </w:p>
    <w:p w:rsidR="00436AF1" w:rsidRDefault="00436AF1" w:rsidP="00D74B9C">
      <w:pPr>
        <w:pStyle w:val="Cabealho2"/>
        <w:numPr>
          <w:ilvl w:val="1"/>
          <w:numId w:val="9"/>
        </w:numPr>
      </w:pPr>
      <w:bookmarkStart w:id="17" w:name="_Toc336441489"/>
      <w:r w:rsidRPr="00E13F11">
        <w:lastRenderedPageBreak/>
        <w:t>Nutrientes</w:t>
      </w:r>
      <w:bookmarkEnd w:id="17"/>
    </w:p>
    <w:p w:rsidR="0086517E" w:rsidRDefault="0086517E" w:rsidP="00D74B9C">
      <w:pPr>
        <w:autoSpaceDE w:val="0"/>
        <w:autoSpaceDN w:val="0"/>
        <w:adjustRightInd w:val="0"/>
        <w:spacing w:after="0" w:line="240" w:lineRule="auto"/>
        <w:rPr>
          <w:rFonts w:ascii="TimesNewRomanPSMT" w:hAnsi="TimesNewRomanPSMT" w:cs="TimesNewRomanPSMT"/>
          <w:b/>
          <w:sz w:val="34"/>
          <w:szCs w:val="24"/>
        </w:rPr>
      </w:pPr>
    </w:p>
    <w:p w:rsidR="0086517E" w:rsidRDefault="00E91DFD" w:rsidP="00D74B9C">
      <w:r>
        <w:t xml:space="preserve">Como foi referido </w:t>
      </w:r>
      <w:r w:rsidR="00526163">
        <w:t>no capítulo</w:t>
      </w:r>
      <w:r>
        <w:t xml:space="preserve"> anterior, em geral os nutrientes limitantes do crescimento das algas e plantas no ecossistema são o azoto e o fósforo.</w:t>
      </w:r>
    </w:p>
    <w:p w:rsidR="00824D00" w:rsidRDefault="00824D00" w:rsidP="00D74B9C"/>
    <w:p w:rsidR="0086517E" w:rsidRDefault="0086517E" w:rsidP="00D74B9C">
      <w:pPr>
        <w:pStyle w:val="Cabealho3"/>
        <w:numPr>
          <w:ilvl w:val="2"/>
          <w:numId w:val="9"/>
        </w:numPr>
      </w:pPr>
      <w:bookmarkStart w:id="18" w:name="_Toc336441490"/>
      <w:r>
        <w:t>Azoto</w:t>
      </w:r>
      <w:bookmarkEnd w:id="18"/>
    </w:p>
    <w:p w:rsidR="00E91DFD" w:rsidRDefault="00E91DFD" w:rsidP="00D74B9C">
      <w:pPr>
        <w:autoSpaceDE w:val="0"/>
        <w:autoSpaceDN w:val="0"/>
        <w:adjustRightInd w:val="0"/>
        <w:spacing w:after="0" w:line="240" w:lineRule="auto"/>
        <w:rPr>
          <w:rFonts w:ascii="TimesNewRomanPSMT" w:hAnsi="TimesNewRomanPSMT" w:cs="TimesNewRomanPSMT"/>
          <w:b/>
          <w:sz w:val="34"/>
          <w:szCs w:val="24"/>
        </w:rPr>
      </w:pPr>
    </w:p>
    <w:p w:rsidR="00925497" w:rsidRDefault="006D3A16" w:rsidP="00D74B9C">
      <w:r>
        <w:t>O azoto é um elemento essencial à vida pois entra na constituição de várias moléculas, nomeadamente ácidos nucleicos e proteínas</w:t>
      </w:r>
      <w:r w:rsidR="007E034A">
        <w:t>. Existe em várias formas mas a mais comum é o azoto gasoso (N</w:t>
      </w:r>
      <w:r w:rsidR="007E034A">
        <w:rPr>
          <w:vertAlign w:val="subscript"/>
        </w:rPr>
        <w:t>2</w:t>
      </w:r>
      <w:r w:rsidR="007E034A">
        <w:t>) que compõe 79% da atmosfera. Apesar de toda esta disponibilidade de azoto, ele é um nutriente limitante em ambientes aquáticos, isto porque o azoto atmosférico não é utilizável pela maior parte dos organismos</w:t>
      </w:r>
      <w:r w:rsidR="009923D5">
        <w:t xml:space="preserve"> devido à sua grande esta</w:t>
      </w:r>
      <w:r w:rsidR="006F73CF">
        <w:t>bilidade molecular (Bitton, 2005</w:t>
      </w:r>
      <w:r w:rsidR="009923D5">
        <w:t>).</w:t>
      </w:r>
    </w:p>
    <w:p w:rsidR="00824D00" w:rsidRDefault="00824D00" w:rsidP="00D74B9C"/>
    <w:p w:rsidR="00862FDA" w:rsidRPr="008A7169" w:rsidRDefault="008A7169" w:rsidP="008A7169">
      <w:pPr>
        <w:pStyle w:val="Cabealho4"/>
      </w:pPr>
      <w:r>
        <w:t xml:space="preserve">1.3.1.1 </w:t>
      </w:r>
      <w:r w:rsidR="00511623" w:rsidRPr="008A7169">
        <w:t>Ciclo do azoto</w:t>
      </w:r>
    </w:p>
    <w:p w:rsidR="00B1231C" w:rsidRPr="00B1231C" w:rsidRDefault="00B1231C" w:rsidP="00B1231C"/>
    <w:p w:rsidR="00862FDA" w:rsidRPr="00956CB0" w:rsidRDefault="00511623" w:rsidP="00D74B9C">
      <w:pPr>
        <w:rPr>
          <w:b/>
        </w:rPr>
      </w:pPr>
      <w:r>
        <w:tab/>
      </w:r>
      <w:r w:rsidRPr="00956CB0">
        <w:rPr>
          <w:b/>
        </w:rPr>
        <w:t>Fixação do azoto</w:t>
      </w:r>
    </w:p>
    <w:p w:rsidR="001B51BD" w:rsidRDefault="00511623" w:rsidP="00D74B9C">
      <w:r>
        <w:t>O processo de fixação do azoto consiste na redução de azoto atmosférico (N</w:t>
      </w:r>
      <w:r>
        <w:rPr>
          <w:vertAlign w:val="subscript"/>
        </w:rPr>
        <w:t>2</w:t>
      </w:r>
      <w:r w:rsidR="00B1231C">
        <w:t>) em amónia</w:t>
      </w:r>
      <w:r>
        <w:t xml:space="preserve"> (NH</w:t>
      </w:r>
      <w:r>
        <w:rPr>
          <w:vertAlign w:val="subscript"/>
        </w:rPr>
        <w:t>3</w:t>
      </w:r>
      <w:r>
        <w:t>) que é convertido em azoto orgânico (Militão, 2004)</w:t>
      </w:r>
      <w:r w:rsidR="000D7FA0">
        <w:t>. Este processo pode ser realizado industrialmente mas na natureza é feito por várias espécies de bactérias, quer livres quer em simbiose com plantas (Manahan, 2000). No processo simbiótico, as bactérias entram nas raízes de plantas leguminosas e induzem a formação de nódulos radiculares, onde a fixação do azoto é realizada a uma taxa 2 a 3 vezes superior à das bactérias livres (Militão, 2000). Isto acontece porque as plantas fornecem energia às bactérias (Manahan, 2000)</w:t>
      </w:r>
    </w:p>
    <w:p w:rsidR="00D846E7" w:rsidRDefault="00D846E7" w:rsidP="00D74B9C"/>
    <w:p w:rsidR="00A66F50" w:rsidRDefault="00A66F50" w:rsidP="00D74B9C"/>
    <w:p w:rsidR="00A66F50" w:rsidRDefault="00A66F50" w:rsidP="00D74B9C"/>
    <w:p w:rsidR="00A66F50" w:rsidRDefault="00A66F50" w:rsidP="00D74B9C"/>
    <w:p w:rsidR="001B51BD" w:rsidRPr="00956CB0" w:rsidRDefault="001B51BD" w:rsidP="00D74B9C">
      <w:pPr>
        <w:rPr>
          <w:b/>
        </w:rPr>
      </w:pPr>
      <w:r>
        <w:lastRenderedPageBreak/>
        <w:tab/>
      </w:r>
      <w:r w:rsidRPr="00956CB0">
        <w:rPr>
          <w:b/>
        </w:rPr>
        <w:t>Amonificação</w:t>
      </w:r>
    </w:p>
    <w:p w:rsidR="00511623" w:rsidRDefault="001B51BD" w:rsidP="00D74B9C">
      <w:r>
        <w:t>A amonificação consiste na d</w:t>
      </w:r>
      <w:r w:rsidR="00962415">
        <w:t>ecomposição microbiana do azoto orgânico presente nos seres vivos mortos e em produtos do metabolismo animal. Desta decomposição vai re</w:t>
      </w:r>
      <w:r w:rsidR="00326D78">
        <w:t>sultar a libertação de amoníaco (Militão, 2004).</w:t>
      </w:r>
    </w:p>
    <w:p w:rsidR="00286421" w:rsidRDefault="00286421" w:rsidP="00D74B9C"/>
    <w:p w:rsidR="00326D78" w:rsidRPr="00956CB0" w:rsidRDefault="00326D78" w:rsidP="00D74B9C">
      <w:pPr>
        <w:rPr>
          <w:b/>
        </w:rPr>
      </w:pPr>
      <w:r>
        <w:tab/>
      </w:r>
      <w:r w:rsidRPr="00956CB0">
        <w:rPr>
          <w:b/>
        </w:rPr>
        <w:t>Nitrificação</w:t>
      </w:r>
    </w:p>
    <w:p w:rsidR="00326D78" w:rsidRDefault="005610A0" w:rsidP="00D74B9C">
      <w:r>
        <w:t>O processo de nitrificação é efetuado por bactérias pertencentes à família NITROBACTERIACEAE, denominadas por bactérias nitrificantes, e está dividido em duas fases. A primeira fase é a nitritação e nela dá-se a oxidação do amoníaco em nitrito (NO</w:t>
      </w:r>
      <w:r>
        <w:rPr>
          <w:vertAlign w:val="subscript"/>
        </w:rPr>
        <w:t>2</w:t>
      </w:r>
      <w:r>
        <w:rPr>
          <w:vertAlign w:val="superscript"/>
        </w:rPr>
        <w:t>-</w:t>
      </w:r>
      <w:r>
        <w:t>); a segunda fase é a nitratação e o nitrito é oxidado em nitrato (NO</w:t>
      </w:r>
      <w:r>
        <w:rPr>
          <w:vertAlign w:val="subscript"/>
        </w:rPr>
        <w:t>3</w:t>
      </w:r>
      <w:r>
        <w:rPr>
          <w:vertAlign w:val="superscript"/>
        </w:rPr>
        <w:t>-</w:t>
      </w:r>
      <w:r>
        <w:t>)</w:t>
      </w:r>
      <w:r w:rsidR="00E564FD">
        <w:t>. Assim sendo, a nitrificação é a conversão de amoníaco em nitrato (Manahan, 2000) (Militão, 2004)</w:t>
      </w:r>
      <w:r w:rsidR="004823B2">
        <w:t>.</w:t>
      </w:r>
    </w:p>
    <w:p w:rsidR="00D846E7" w:rsidRDefault="00D846E7" w:rsidP="00D74B9C"/>
    <w:p w:rsidR="005560A9" w:rsidRPr="00956CB0" w:rsidRDefault="00E564FD" w:rsidP="00D74B9C">
      <w:pPr>
        <w:rPr>
          <w:b/>
        </w:rPr>
      </w:pPr>
      <w:r>
        <w:tab/>
      </w:r>
      <w:r w:rsidR="005560A9" w:rsidRPr="00956CB0">
        <w:rPr>
          <w:b/>
        </w:rPr>
        <w:t>Redução do nitrato</w:t>
      </w:r>
    </w:p>
    <w:p w:rsidR="00C82D03" w:rsidRDefault="005560A9" w:rsidP="00D74B9C">
      <w:r>
        <w:t>O nitrato absorvido pelas plantas, fungos e bactérias</w:t>
      </w:r>
      <w:r w:rsidR="007141FC">
        <w:t xml:space="preserve">, na maior parte dos casos é reduzido a amoníaco antes de ser assimilado; este processo é a redução assimilatória do nitrato. </w:t>
      </w:r>
      <w:r w:rsidR="004B3305">
        <w:t xml:space="preserve">Mas há outros casos de redução do nitrato: certas bactérias anaeróbias facultativas, quando em ambientes baixos em oxigénio, utilizam o nitrato como aceitador final de eletrões, dando-se assim uma redução desassimilatória do nitrato; outras bactérias reduzem </w:t>
      </w:r>
      <w:r w:rsidR="00DE63B9">
        <w:t>(NO</w:t>
      </w:r>
      <w:r w:rsidR="00DE63B9">
        <w:rPr>
          <w:vertAlign w:val="subscript"/>
        </w:rPr>
        <w:t>3</w:t>
      </w:r>
      <w:r w:rsidR="00DE63B9">
        <w:rPr>
          <w:vertAlign w:val="superscript"/>
        </w:rPr>
        <w:t>-</w:t>
      </w:r>
      <w:r w:rsidR="00DE63B9">
        <w:t xml:space="preserve">) </w:t>
      </w:r>
      <w:r w:rsidR="004B3305">
        <w:t>a óxido nitroso (N</w:t>
      </w:r>
      <w:r w:rsidR="004B3305" w:rsidRPr="004B3305">
        <w:rPr>
          <w:vertAlign w:val="subscript"/>
        </w:rPr>
        <w:t>2</w:t>
      </w:r>
      <w:r w:rsidR="004B3305">
        <w:t>O) e N</w:t>
      </w:r>
      <w:r w:rsidR="004B3305" w:rsidRPr="004B3305">
        <w:rPr>
          <w:vertAlign w:val="subscript"/>
        </w:rPr>
        <w:t>2</w:t>
      </w:r>
      <w:r w:rsidR="005C34A9">
        <w:t xml:space="preserve">, dando-se assim a desnitrificação (Militão, 2004). </w:t>
      </w:r>
    </w:p>
    <w:p w:rsidR="00D846E7" w:rsidRDefault="00D846E7" w:rsidP="00D74B9C"/>
    <w:p w:rsidR="00C82D03" w:rsidRPr="00956CB0" w:rsidRDefault="00C82D03" w:rsidP="00D74B9C">
      <w:pPr>
        <w:rPr>
          <w:b/>
        </w:rPr>
      </w:pPr>
      <w:r>
        <w:tab/>
      </w:r>
      <w:r w:rsidRPr="00956CB0">
        <w:rPr>
          <w:b/>
        </w:rPr>
        <w:t>Oxidação anaeróbica do amoníaco</w:t>
      </w:r>
    </w:p>
    <w:p w:rsidR="00572AB0" w:rsidRDefault="00C82D03" w:rsidP="00D74B9C">
      <w:r>
        <w:t>A oxidação anaeróbica do amoníaco, também conhecida por processo de anammox</w:t>
      </w:r>
      <w:r w:rsidR="00DD7E82">
        <w:t xml:space="preserve"> é um processo que converte o amoníaco em azoto atmosférico</w:t>
      </w:r>
      <w:r w:rsidR="00572AB0">
        <w:t>. Apesar do processo ser conhecido há mais tempo, apenas em 1999 foram descobertas as bactérias por ele responsáveis. (Militão, 2004)</w:t>
      </w:r>
    </w:p>
    <w:p w:rsidR="00E564FD" w:rsidRPr="005610A0" w:rsidRDefault="00572AB0" w:rsidP="00D846E7">
      <w:r>
        <w:t xml:space="preserve">A fig. </w:t>
      </w:r>
      <w:r w:rsidR="00AF7818">
        <w:t>2</w:t>
      </w:r>
      <w:r>
        <w:t xml:space="preserve"> representa o ciclo do azoto.</w:t>
      </w:r>
    </w:p>
    <w:p w:rsidR="001A299E" w:rsidRDefault="00925497" w:rsidP="001A299E">
      <w:pPr>
        <w:keepNext/>
        <w:jc w:val="center"/>
      </w:pPr>
      <w:r>
        <w:rPr>
          <w:noProof/>
          <w:lang w:eastAsia="pt-PT"/>
        </w:rPr>
        <w:lastRenderedPageBreak/>
        <w:drawing>
          <wp:inline distT="0" distB="0" distL="0" distR="0" wp14:anchorId="7F0E30D6" wp14:editId="5E748B62">
            <wp:extent cx="5305425" cy="35814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3581400"/>
                    </a:xfrm>
                    <a:prstGeom prst="rect">
                      <a:avLst/>
                    </a:prstGeom>
                    <a:noFill/>
                    <a:ln>
                      <a:noFill/>
                    </a:ln>
                  </pic:spPr>
                </pic:pic>
              </a:graphicData>
            </a:graphic>
          </wp:inline>
        </w:drawing>
      </w:r>
    </w:p>
    <w:p w:rsidR="004823B2" w:rsidRPr="001A299E" w:rsidRDefault="001A299E" w:rsidP="001A299E">
      <w:pPr>
        <w:pStyle w:val="Legenda"/>
        <w:jc w:val="center"/>
        <w:rPr>
          <w:color w:val="auto"/>
        </w:rPr>
      </w:pPr>
      <w:bookmarkStart w:id="19" w:name="_Toc336391362"/>
      <w:bookmarkStart w:id="20" w:name="_Toc336441944"/>
      <w:r w:rsidRPr="001A299E">
        <w:rPr>
          <w:color w:val="auto"/>
        </w:rPr>
        <w:t xml:space="preserve">Figura </w:t>
      </w:r>
      <w:r w:rsidRPr="001A299E">
        <w:rPr>
          <w:color w:val="auto"/>
        </w:rPr>
        <w:fldChar w:fldCharType="begin"/>
      </w:r>
      <w:r w:rsidRPr="001A299E">
        <w:rPr>
          <w:color w:val="auto"/>
        </w:rPr>
        <w:instrText xml:space="preserve"> SEQ Figura \* ARABIC </w:instrText>
      </w:r>
      <w:r w:rsidRPr="001A299E">
        <w:rPr>
          <w:color w:val="auto"/>
        </w:rPr>
        <w:fldChar w:fldCharType="separate"/>
      </w:r>
      <w:r w:rsidR="00AE2CD6">
        <w:rPr>
          <w:noProof/>
          <w:color w:val="auto"/>
        </w:rPr>
        <w:t>2</w:t>
      </w:r>
      <w:r w:rsidRPr="001A299E">
        <w:rPr>
          <w:color w:val="auto"/>
        </w:rPr>
        <w:fldChar w:fldCharType="end"/>
      </w:r>
      <w:r w:rsidR="003435C7">
        <w:rPr>
          <w:color w:val="auto"/>
        </w:rPr>
        <w:t xml:space="preserve"> - Ciclo do a</w:t>
      </w:r>
      <w:r w:rsidRPr="001A299E">
        <w:rPr>
          <w:color w:val="auto"/>
        </w:rPr>
        <w:t>zoto (Fonte: Manahan, 2000)</w:t>
      </w:r>
      <w:bookmarkEnd w:id="19"/>
      <w:bookmarkEnd w:id="20"/>
    </w:p>
    <w:p w:rsidR="008A7169" w:rsidRDefault="008A7169" w:rsidP="00D74B9C"/>
    <w:p w:rsidR="00A66F50" w:rsidRPr="004823B2" w:rsidRDefault="00A66F50" w:rsidP="00D74B9C"/>
    <w:p w:rsidR="00D91966" w:rsidRDefault="008A7169" w:rsidP="008A7169">
      <w:pPr>
        <w:pStyle w:val="Cabealho4"/>
      </w:pPr>
      <w:r>
        <w:t xml:space="preserve">1.3.1.2 </w:t>
      </w:r>
      <w:r w:rsidR="002D7050" w:rsidRPr="008A7169">
        <w:t>Remoção de azoto</w:t>
      </w:r>
    </w:p>
    <w:p w:rsidR="00DE63B9" w:rsidRPr="00DE63B9" w:rsidRDefault="00DE63B9" w:rsidP="00DE63B9"/>
    <w:p w:rsidR="002D7050" w:rsidRDefault="0071589C" w:rsidP="00D74B9C">
      <w:r w:rsidRPr="0071589C">
        <w:t xml:space="preserve">Um excesso de azoto inorgânico numa massa de </w:t>
      </w:r>
      <w:r>
        <w:t>água, para além da eutrofização e de todos os problemas que ela acarreta, pode levar à acidificação da água, afetando ecossistemas com baixa capacidade de neutralização, e à toxicidade direta por amónia, nitritos e nitratos (Camargo &amp; Alonso, 2006)</w:t>
      </w:r>
      <w:r w:rsidR="002D7050">
        <w:t xml:space="preserve">. </w:t>
      </w:r>
    </w:p>
    <w:p w:rsidR="00286421" w:rsidRPr="0071589C" w:rsidRDefault="002D7050" w:rsidP="00AF7818">
      <w:r>
        <w:t>O processo mais eficaz para remover azoto é provavelmente a nitrificação-desnitrificação que consiste na criação de condições aeróbias para converter azoto amoniacal em nitrato através da ação de bactérias seguido da redução do nitrato para azoto atmosférico, uma reação que necessita de uma fonte de carbono e de um agente redutor (Manahan</w:t>
      </w:r>
      <w:r w:rsidR="00824D00">
        <w:t>, 2000). Outro processo de remoção de azoto, que é cada vez mais utilizad</w:t>
      </w:r>
      <w:r w:rsidR="00DE63B9">
        <w:t>o, está descrito no capítulo 1.4</w:t>
      </w:r>
      <w:r w:rsidR="00824D00">
        <w:t>.1.1.</w:t>
      </w:r>
    </w:p>
    <w:p w:rsidR="00D846E7" w:rsidRDefault="00D846E7" w:rsidP="00D74B9C">
      <w:pPr>
        <w:autoSpaceDE w:val="0"/>
        <w:autoSpaceDN w:val="0"/>
        <w:adjustRightInd w:val="0"/>
        <w:spacing w:after="0" w:line="240" w:lineRule="auto"/>
        <w:rPr>
          <w:rFonts w:ascii="AdvTT6120e2aa" w:hAnsi="AdvTT6120e2aa" w:cs="AdvTT6120e2aa"/>
          <w:color w:val="231F20"/>
          <w:sz w:val="20"/>
          <w:szCs w:val="20"/>
        </w:rPr>
      </w:pPr>
    </w:p>
    <w:p w:rsidR="00D846E7" w:rsidRPr="0071589C" w:rsidRDefault="00D846E7" w:rsidP="00D74B9C">
      <w:pPr>
        <w:autoSpaceDE w:val="0"/>
        <w:autoSpaceDN w:val="0"/>
        <w:adjustRightInd w:val="0"/>
        <w:spacing w:after="0" w:line="240" w:lineRule="auto"/>
        <w:rPr>
          <w:rFonts w:ascii="AdvTT6120e2aa" w:hAnsi="AdvTT6120e2aa" w:cs="AdvTT6120e2aa"/>
          <w:color w:val="231F20"/>
          <w:sz w:val="20"/>
          <w:szCs w:val="20"/>
        </w:rPr>
      </w:pPr>
    </w:p>
    <w:p w:rsidR="00286421" w:rsidRPr="00286421" w:rsidRDefault="0086517E" w:rsidP="00D74B9C">
      <w:pPr>
        <w:pStyle w:val="Cabealho3"/>
        <w:numPr>
          <w:ilvl w:val="2"/>
          <w:numId w:val="9"/>
        </w:numPr>
      </w:pPr>
      <w:bookmarkStart w:id="21" w:name="_Toc336441491"/>
      <w:r w:rsidRPr="00956CB0">
        <w:lastRenderedPageBreak/>
        <w:t>Fósforo</w:t>
      </w:r>
      <w:bookmarkEnd w:id="21"/>
    </w:p>
    <w:p w:rsidR="00EE0C5E" w:rsidRPr="00B8197D" w:rsidRDefault="00436AF1" w:rsidP="00D74B9C">
      <w:pPr>
        <w:autoSpaceDE w:val="0"/>
        <w:autoSpaceDN w:val="0"/>
        <w:adjustRightInd w:val="0"/>
        <w:spacing w:after="0" w:line="240" w:lineRule="auto"/>
        <w:rPr>
          <w:rFonts w:ascii="TimesNewRomanPSMT" w:hAnsi="TimesNewRomanPSMT" w:cs="TimesNewRomanPSMT"/>
          <w:b/>
          <w:sz w:val="34"/>
          <w:szCs w:val="24"/>
        </w:rPr>
      </w:pPr>
      <w:r w:rsidRPr="00B8197D">
        <w:rPr>
          <w:rFonts w:ascii="TimesNewRomanPSMT" w:hAnsi="TimesNewRomanPSMT" w:cs="TimesNewRomanPSMT"/>
          <w:b/>
          <w:sz w:val="34"/>
          <w:szCs w:val="24"/>
        </w:rPr>
        <w:tab/>
      </w:r>
    </w:p>
    <w:p w:rsidR="00EE0C5E" w:rsidRPr="00EE0C5E" w:rsidRDefault="00EE0C5E" w:rsidP="00D74B9C">
      <w:r w:rsidRPr="00EE0C5E">
        <w:t>Tal como o azoto, o f</w:t>
      </w:r>
      <w:r>
        <w:t>ósforo é um nutriente necessário à vida, entrando na composição de várias moléculas como os ácidos nucleicos, a adenosina trifosfato e na composição das membranas celulares (Bitton, 2005).</w:t>
      </w:r>
    </w:p>
    <w:p w:rsidR="00570AE7" w:rsidRPr="00B8197D" w:rsidRDefault="00570AE7" w:rsidP="00D74B9C">
      <w:pPr>
        <w:autoSpaceDE w:val="0"/>
        <w:autoSpaceDN w:val="0"/>
        <w:adjustRightInd w:val="0"/>
        <w:spacing w:after="0" w:line="240" w:lineRule="auto"/>
        <w:rPr>
          <w:rFonts w:ascii="AdvPS6F00" w:hAnsi="AdvPS6F00" w:cs="AdvPS6F00"/>
          <w:sz w:val="20"/>
          <w:szCs w:val="20"/>
        </w:rPr>
      </w:pPr>
    </w:p>
    <w:p w:rsidR="00D6665A" w:rsidRPr="008A7169" w:rsidRDefault="008A7169" w:rsidP="008A7169">
      <w:pPr>
        <w:pStyle w:val="Cabealho4"/>
      </w:pPr>
      <w:r>
        <w:t xml:space="preserve">1.3.2.1 </w:t>
      </w:r>
      <w:r w:rsidR="00570AE7" w:rsidRPr="008A7169">
        <w:t>Ciclo do fósforo</w:t>
      </w:r>
    </w:p>
    <w:p w:rsidR="001B2426" w:rsidRPr="001B2426" w:rsidRDefault="001B2426" w:rsidP="001B2426">
      <w:pPr>
        <w:pStyle w:val="PargrafodaLista"/>
        <w:ind w:left="3204" w:firstLine="0"/>
      </w:pPr>
    </w:p>
    <w:p w:rsidR="00136EEA" w:rsidRDefault="00D6665A" w:rsidP="001B2426">
      <w:pPr>
        <w:rPr>
          <w:rFonts w:cs="Times New Roman"/>
          <w:szCs w:val="20"/>
        </w:rPr>
      </w:pPr>
      <w:r>
        <w:rPr>
          <w:rFonts w:cs="Times New Roman"/>
          <w:szCs w:val="20"/>
        </w:rPr>
        <w:t>O ciclo do fósforo</w:t>
      </w:r>
      <w:r w:rsidR="004823B2">
        <w:rPr>
          <w:rFonts w:cs="Times New Roman"/>
          <w:szCs w:val="20"/>
        </w:rPr>
        <w:t xml:space="preserve"> (Figura </w:t>
      </w:r>
      <w:r w:rsidR="00AF7818">
        <w:rPr>
          <w:rFonts w:cs="Times New Roman"/>
          <w:szCs w:val="20"/>
        </w:rPr>
        <w:t>3</w:t>
      </w:r>
      <w:r w:rsidR="004823B2">
        <w:rPr>
          <w:rFonts w:cs="Times New Roman"/>
          <w:szCs w:val="20"/>
        </w:rPr>
        <w:t>)</w:t>
      </w:r>
      <w:r>
        <w:rPr>
          <w:rFonts w:cs="Times New Roman"/>
          <w:szCs w:val="20"/>
        </w:rPr>
        <w:t xml:space="preserve"> assemelha-se mais a um fluxo que a um ciclo pois o fósforo nas suas diferentes formas é conduzido</w:t>
      </w:r>
      <w:r w:rsidR="00904C65">
        <w:rPr>
          <w:rFonts w:cs="Times New Roman"/>
          <w:szCs w:val="20"/>
        </w:rPr>
        <w:t xml:space="preserve"> dos compartimentos onde se encontra para os oceanos,</w:t>
      </w:r>
      <w:r>
        <w:rPr>
          <w:rFonts w:cs="Times New Roman"/>
          <w:szCs w:val="20"/>
        </w:rPr>
        <w:t xml:space="preserve"> sedimenta</w:t>
      </w:r>
      <w:r w:rsidR="00904C65">
        <w:rPr>
          <w:rFonts w:cs="Times New Roman"/>
          <w:szCs w:val="20"/>
        </w:rPr>
        <w:t>ndo</w:t>
      </w:r>
      <w:r>
        <w:rPr>
          <w:rFonts w:cs="Times New Roman"/>
          <w:szCs w:val="20"/>
        </w:rPr>
        <w:t xml:space="preserve">. O ciclo só </w:t>
      </w:r>
      <w:r w:rsidR="00B91C17">
        <w:rPr>
          <w:rFonts w:cs="Times New Roman"/>
          <w:szCs w:val="20"/>
        </w:rPr>
        <w:t>se completa</w:t>
      </w:r>
      <w:r>
        <w:rPr>
          <w:rFonts w:cs="Times New Roman"/>
          <w:szCs w:val="20"/>
        </w:rPr>
        <w:t xml:space="preserve"> graças ao movimento das placas tectónicas que expõe </w:t>
      </w:r>
      <w:r w:rsidR="001731A9">
        <w:rPr>
          <w:rFonts w:cs="Times New Roman"/>
          <w:szCs w:val="20"/>
        </w:rPr>
        <w:t>as rochas do fundo do oceano à atmosfera. Temos então que o ciclo global do fósforo demora entre 10</w:t>
      </w:r>
      <w:r w:rsidR="001731A9" w:rsidRPr="001731A9">
        <w:rPr>
          <w:rFonts w:cs="Times New Roman"/>
          <w:szCs w:val="20"/>
          <w:vertAlign w:val="superscript"/>
        </w:rPr>
        <w:t>7</w:t>
      </w:r>
      <w:r w:rsidR="001731A9">
        <w:rPr>
          <w:rFonts w:cs="Times New Roman"/>
          <w:szCs w:val="20"/>
        </w:rPr>
        <w:t xml:space="preserve"> e 10</w:t>
      </w:r>
      <w:r w:rsidR="001731A9" w:rsidRPr="001731A9">
        <w:rPr>
          <w:rFonts w:cs="Times New Roman"/>
          <w:szCs w:val="20"/>
          <w:vertAlign w:val="superscript"/>
        </w:rPr>
        <w:t>8</w:t>
      </w:r>
      <w:r w:rsidR="001731A9">
        <w:rPr>
          <w:rFonts w:cs="Times New Roman"/>
          <w:szCs w:val="20"/>
        </w:rPr>
        <w:t xml:space="preserve"> anos a completar-se (Smil, 2000). </w:t>
      </w:r>
    </w:p>
    <w:p w:rsidR="003435C7" w:rsidRDefault="00A6259D" w:rsidP="003435C7">
      <w:pPr>
        <w:rPr>
          <w:rFonts w:cs="Times New Roman"/>
          <w:szCs w:val="20"/>
        </w:rPr>
      </w:pPr>
      <w:r w:rsidRPr="00A6259D">
        <w:rPr>
          <w:rFonts w:cs="Times New Roman"/>
          <w:szCs w:val="20"/>
        </w:rPr>
        <w:t>Em ambientes aquáticos as principais transformaç</w:t>
      </w:r>
      <w:r>
        <w:rPr>
          <w:rFonts w:cs="Times New Roman"/>
          <w:szCs w:val="20"/>
        </w:rPr>
        <w:t>ões que o fósforo sofre são</w:t>
      </w:r>
      <w:r w:rsidR="00461BC1">
        <w:rPr>
          <w:rFonts w:cs="Times New Roman"/>
          <w:szCs w:val="20"/>
        </w:rPr>
        <w:t xml:space="preserve"> (</w:t>
      </w:r>
      <w:proofErr w:type="spellStart"/>
      <w:r w:rsidR="00461BC1">
        <w:rPr>
          <w:rFonts w:cs="Times New Roman"/>
          <w:szCs w:val="20"/>
        </w:rPr>
        <w:t>Bitton</w:t>
      </w:r>
      <w:proofErr w:type="spellEnd"/>
      <w:r w:rsidR="00461BC1">
        <w:rPr>
          <w:rFonts w:cs="Times New Roman"/>
          <w:szCs w:val="20"/>
        </w:rPr>
        <w:t>, 2005)</w:t>
      </w:r>
      <w:r w:rsidR="003435C7">
        <w:rPr>
          <w:rFonts w:cs="Times New Roman"/>
          <w:szCs w:val="20"/>
        </w:rPr>
        <w:t>:</w:t>
      </w:r>
    </w:p>
    <w:p w:rsidR="003435C7" w:rsidRDefault="003435C7" w:rsidP="003435C7">
      <w:pPr>
        <w:rPr>
          <w:rFonts w:cs="Times New Roman"/>
          <w:szCs w:val="20"/>
        </w:rPr>
      </w:pPr>
    </w:p>
    <w:p w:rsidR="00A6259D" w:rsidRPr="00A6259D" w:rsidRDefault="00A6259D" w:rsidP="001B2426">
      <w:pPr>
        <w:rPr>
          <w:rFonts w:cs="Times New Roman"/>
          <w:b/>
          <w:szCs w:val="20"/>
        </w:rPr>
      </w:pPr>
      <w:r w:rsidRPr="00A6259D">
        <w:rPr>
          <w:rFonts w:cs="Times New Roman"/>
          <w:b/>
          <w:szCs w:val="20"/>
        </w:rPr>
        <w:t>Mineralização</w:t>
      </w:r>
    </w:p>
    <w:p w:rsidR="00D846E7" w:rsidRDefault="00A6259D" w:rsidP="003435C7">
      <w:pPr>
        <w:rPr>
          <w:rFonts w:cs="Times New Roman"/>
          <w:szCs w:val="20"/>
        </w:rPr>
      </w:pPr>
      <w:r>
        <w:rPr>
          <w:rFonts w:cs="Times New Roman"/>
          <w:szCs w:val="20"/>
        </w:rPr>
        <w:t>Os compostos orgânicos com fósforos são transformados em ortofosfato por uma larga gama de microorganismos através da enzima fosfatase.</w:t>
      </w:r>
    </w:p>
    <w:p w:rsidR="003435C7" w:rsidRDefault="003435C7" w:rsidP="003435C7">
      <w:pPr>
        <w:rPr>
          <w:rFonts w:cs="Times New Roman"/>
          <w:szCs w:val="20"/>
        </w:rPr>
      </w:pPr>
    </w:p>
    <w:p w:rsidR="00A6259D" w:rsidRDefault="00A6259D" w:rsidP="001B2426">
      <w:pPr>
        <w:rPr>
          <w:rFonts w:cs="Times New Roman"/>
          <w:b/>
          <w:szCs w:val="20"/>
        </w:rPr>
      </w:pPr>
      <w:r w:rsidRPr="00A6259D">
        <w:rPr>
          <w:rFonts w:cs="Times New Roman"/>
          <w:b/>
          <w:szCs w:val="20"/>
        </w:rPr>
        <w:t>Assimilação</w:t>
      </w:r>
    </w:p>
    <w:p w:rsidR="00A6259D" w:rsidRDefault="00A6259D" w:rsidP="001B2426">
      <w:pPr>
        <w:rPr>
          <w:rFonts w:cs="Times New Roman"/>
          <w:szCs w:val="20"/>
        </w:rPr>
      </w:pPr>
      <w:r>
        <w:rPr>
          <w:rFonts w:cs="Times New Roman"/>
          <w:szCs w:val="20"/>
        </w:rPr>
        <w:t>O fósforo é assimilado por microorganismos e entra na composição de macromoléculas na célula.</w:t>
      </w:r>
    </w:p>
    <w:p w:rsidR="00D846E7" w:rsidRPr="00A6259D" w:rsidRDefault="00D846E7" w:rsidP="001B2426">
      <w:pPr>
        <w:rPr>
          <w:rFonts w:cs="Times New Roman"/>
          <w:szCs w:val="20"/>
        </w:rPr>
      </w:pPr>
    </w:p>
    <w:p w:rsidR="00A6259D" w:rsidRPr="00A6259D" w:rsidRDefault="00A6259D" w:rsidP="001B2426">
      <w:pPr>
        <w:rPr>
          <w:rFonts w:cs="Times New Roman"/>
          <w:b/>
          <w:szCs w:val="20"/>
        </w:rPr>
      </w:pPr>
      <w:r w:rsidRPr="00A6259D">
        <w:rPr>
          <w:rFonts w:cs="Times New Roman"/>
          <w:b/>
          <w:szCs w:val="20"/>
        </w:rPr>
        <w:t>Precipitação</w:t>
      </w:r>
    </w:p>
    <w:p w:rsidR="003435C7" w:rsidRDefault="00A6259D" w:rsidP="00A66F50">
      <w:r>
        <w:rPr>
          <w:rFonts w:cs="Times New Roman"/>
          <w:szCs w:val="20"/>
        </w:rPr>
        <w:t>Quando está presente na água Ca</w:t>
      </w:r>
      <w:r w:rsidRPr="00A6259D">
        <w:rPr>
          <w:rFonts w:cs="Times New Roman"/>
          <w:szCs w:val="20"/>
          <w:vertAlign w:val="superscript"/>
        </w:rPr>
        <w:t>2+</w:t>
      </w:r>
      <w:r>
        <w:rPr>
          <w:rFonts w:cs="Times New Roman"/>
          <w:szCs w:val="20"/>
        </w:rPr>
        <w:t>, Mg</w:t>
      </w:r>
      <w:r w:rsidRPr="00A6259D">
        <w:rPr>
          <w:rFonts w:cs="Times New Roman"/>
          <w:szCs w:val="20"/>
          <w:vertAlign w:val="superscript"/>
        </w:rPr>
        <w:t>2+</w:t>
      </w:r>
      <w:r>
        <w:rPr>
          <w:rFonts w:cs="Times New Roman"/>
          <w:szCs w:val="20"/>
        </w:rPr>
        <w:t>, Fe</w:t>
      </w:r>
      <w:r w:rsidRPr="00A6259D">
        <w:rPr>
          <w:rFonts w:cs="Times New Roman"/>
          <w:szCs w:val="20"/>
          <w:vertAlign w:val="superscript"/>
        </w:rPr>
        <w:t>3+</w:t>
      </w:r>
      <w:r>
        <w:rPr>
          <w:rFonts w:cs="Times New Roman"/>
          <w:szCs w:val="20"/>
        </w:rPr>
        <w:t xml:space="preserve"> ou Al</w:t>
      </w:r>
      <w:r w:rsidRPr="00A6259D">
        <w:rPr>
          <w:rFonts w:cs="Times New Roman"/>
          <w:szCs w:val="20"/>
          <w:vertAlign w:val="superscript"/>
        </w:rPr>
        <w:t>3+</w:t>
      </w:r>
      <w:r w:rsidR="00461BC1">
        <w:rPr>
          <w:rFonts w:cs="Times New Roman"/>
          <w:szCs w:val="20"/>
        </w:rPr>
        <w:t xml:space="preserve">, o ortofosfato perde a sua solubilidade e forma compostos como a hidroxiapatite </w:t>
      </w:r>
      <w:r w:rsidR="00461BC1" w:rsidRPr="00461BC1">
        <w:t>(</w:t>
      </w:r>
      <w:proofErr w:type="gramStart"/>
      <w:r w:rsidR="00461BC1" w:rsidRPr="00461BC1">
        <w:t>Ca</w:t>
      </w:r>
      <w:r w:rsidR="00461BC1" w:rsidRPr="00461BC1">
        <w:rPr>
          <w:vertAlign w:val="subscript"/>
        </w:rPr>
        <w:t>l0</w:t>
      </w:r>
      <w:r w:rsidR="00461BC1" w:rsidRPr="00461BC1">
        <w:t>(PO4</w:t>
      </w:r>
      <w:proofErr w:type="gramEnd"/>
      <w:r w:rsidR="00461BC1" w:rsidRPr="00461BC1">
        <w:t>)</w:t>
      </w:r>
      <w:r w:rsidR="00461BC1" w:rsidRPr="00461BC1">
        <w:rPr>
          <w:vertAlign w:val="subscript"/>
        </w:rPr>
        <w:t>6</w:t>
      </w:r>
      <w:r w:rsidR="00461BC1" w:rsidRPr="00461BC1">
        <w:t>(OH)</w:t>
      </w:r>
      <w:r w:rsidR="00461BC1" w:rsidRPr="00461BC1">
        <w:rPr>
          <w:vertAlign w:val="subscript"/>
        </w:rPr>
        <w:t>2</w:t>
      </w:r>
      <w:r w:rsidR="00461BC1">
        <w:t>), que são insolúveis em água.</w:t>
      </w:r>
    </w:p>
    <w:p w:rsidR="00461BC1" w:rsidRDefault="00461BC1" w:rsidP="001B2426">
      <w:pPr>
        <w:rPr>
          <w:rFonts w:cs="Times New Roman"/>
          <w:b/>
          <w:szCs w:val="20"/>
        </w:rPr>
      </w:pPr>
      <w:r w:rsidRPr="00461BC1">
        <w:rPr>
          <w:rFonts w:cs="Times New Roman"/>
          <w:b/>
          <w:szCs w:val="20"/>
        </w:rPr>
        <w:lastRenderedPageBreak/>
        <w:t>Solubilização microbiana de formas insolúveis de fósforo</w:t>
      </w:r>
    </w:p>
    <w:p w:rsidR="002F7C36" w:rsidRDefault="00461BC1" w:rsidP="00D846E7">
      <w:pPr>
        <w:rPr>
          <w:rFonts w:cs="Times New Roman"/>
          <w:szCs w:val="20"/>
        </w:rPr>
      </w:pPr>
      <w:r>
        <w:rPr>
          <w:rFonts w:cs="Times New Roman"/>
          <w:szCs w:val="20"/>
        </w:rPr>
        <w:t xml:space="preserve">Através da sua atividade metabólica os microorganismos solubilizam formas insolúveis de fósforo. Fazem isto através da produção de enzimas, ácidos, </w:t>
      </w:r>
      <w:r w:rsidR="00B1231C">
        <w:rPr>
          <w:rFonts w:cs="Times New Roman"/>
          <w:szCs w:val="20"/>
        </w:rPr>
        <w:t>dióxido de carbono (</w:t>
      </w:r>
      <w:r>
        <w:rPr>
          <w:rFonts w:cs="Times New Roman"/>
          <w:szCs w:val="20"/>
        </w:rPr>
        <w:t>CO</w:t>
      </w:r>
      <w:r w:rsidRPr="00461BC1">
        <w:rPr>
          <w:rFonts w:cs="Times New Roman"/>
          <w:szCs w:val="20"/>
          <w:vertAlign w:val="subscript"/>
        </w:rPr>
        <w:t>2</w:t>
      </w:r>
      <w:r w:rsidR="00B1231C">
        <w:rPr>
          <w:rFonts w:cs="Times New Roman"/>
          <w:szCs w:val="20"/>
        </w:rPr>
        <w:t>)</w:t>
      </w:r>
      <w:r>
        <w:rPr>
          <w:rFonts w:cs="Times New Roman"/>
          <w:szCs w:val="20"/>
        </w:rPr>
        <w:t>,</w:t>
      </w:r>
      <w:r w:rsidR="00B1231C">
        <w:rPr>
          <w:rFonts w:cs="Times New Roman"/>
          <w:szCs w:val="20"/>
        </w:rPr>
        <w:t xml:space="preserve"> sulfeto de hidrogénio</w:t>
      </w:r>
      <w:r>
        <w:rPr>
          <w:rFonts w:cs="Times New Roman"/>
          <w:szCs w:val="20"/>
        </w:rPr>
        <w:t xml:space="preserve"> </w:t>
      </w:r>
      <w:r w:rsidR="00B1231C">
        <w:rPr>
          <w:rFonts w:cs="Times New Roman"/>
          <w:szCs w:val="20"/>
        </w:rPr>
        <w:t>(</w:t>
      </w:r>
      <w:r>
        <w:rPr>
          <w:rFonts w:cs="Times New Roman"/>
          <w:szCs w:val="20"/>
        </w:rPr>
        <w:t>H</w:t>
      </w:r>
      <w:r w:rsidRPr="00461BC1">
        <w:rPr>
          <w:rFonts w:cs="Times New Roman"/>
          <w:szCs w:val="20"/>
          <w:vertAlign w:val="subscript"/>
        </w:rPr>
        <w:t>2</w:t>
      </w:r>
      <w:r>
        <w:rPr>
          <w:rFonts w:cs="Times New Roman"/>
          <w:szCs w:val="20"/>
        </w:rPr>
        <w:t>S</w:t>
      </w:r>
      <w:r w:rsidR="00B1231C">
        <w:rPr>
          <w:rFonts w:cs="Times New Roman"/>
          <w:szCs w:val="20"/>
        </w:rPr>
        <w:t>)</w:t>
      </w:r>
      <w:r>
        <w:rPr>
          <w:rFonts w:cs="Times New Roman"/>
          <w:szCs w:val="20"/>
        </w:rPr>
        <w:t xml:space="preserve"> e agentes quelantes, que libertam os ortofos</w:t>
      </w:r>
      <w:r w:rsidR="00D846E7">
        <w:rPr>
          <w:rFonts w:cs="Times New Roman"/>
          <w:szCs w:val="20"/>
        </w:rPr>
        <w:t>fatos dos compostos insolúveis.</w:t>
      </w:r>
    </w:p>
    <w:p w:rsidR="001A299E" w:rsidRDefault="004823B2" w:rsidP="00A66F50">
      <w:pPr>
        <w:keepNext/>
        <w:autoSpaceDE w:val="0"/>
        <w:autoSpaceDN w:val="0"/>
        <w:adjustRightInd w:val="0"/>
        <w:spacing w:after="0" w:line="240" w:lineRule="auto"/>
        <w:jc w:val="center"/>
      </w:pPr>
      <w:r>
        <w:rPr>
          <w:rFonts w:cs="Times New Roman"/>
          <w:noProof/>
          <w:szCs w:val="20"/>
          <w:lang w:eastAsia="pt-PT"/>
        </w:rPr>
        <w:drawing>
          <wp:inline distT="0" distB="0" distL="0" distR="0" wp14:anchorId="4D2DFC2B" wp14:editId="782FE0D3">
            <wp:extent cx="4363118" cy="7105650"/>
            <wp:effectExtent l="0" t="0" r="0" b="0"/>
            <wp:docPr id="6" name="Imagem 6" descr="C:\Users\Samu\Desktop\Nova Imagem de Mapa de 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Desktop\Nova Imagem de Mapa de Bi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5409" cy="7109382"/>
                    </a:xfrm>
                    <a:prstGeom prst="rect">
                      <a:avLst/>
                    </a:prstGeom>
                    <a:noFill/>
                    <a:ln>
                      <a:noFill/>
                    </a:ln>
                  </pic:spPr>
                </pic:pic>
              </a:graphicData>
            </a:graphic>
          </wp:inline>
        </w:drawing>
      </w:r>
    </w:p>
    <w:p w:rsidR="003435C7" w:rsidRPr="00A66F50" w:rsidRDefault="001A299E" w:rsidP="00A66F50">
      <w:pPr>
        <w:pStyle w:val="Legenda"/>
        <w:jc w:val="center"/>
        <w:rPr>
          <w:color w:val="auto"/>
        </w:rPr>
      </w:pPr>
      <w:bookmarkStart w:id="22" w:name="_Toc336391363"/>
      <w:bookmarkStart w:id="23" w:name="_Toc336441945"/>
      <w:r w:rsidRPr="001A299E">
        <w:rPr>
          <w:color w:val="auto"/>
        </w:rPr>
        <w:t xml:space="preserve">Figura </w:t>
      </w:r>
      <w:r w:rsidRPr="001A299E">
        <w:rPr>
          <w:color w:val="auto"/>
        </w:rPr>
        <w:fldChar w:fldCharType="begin"/>
      </w:r>
      <w:r w:rsidRPr="001A299E">
        <w:rPr>
          <w:color w:val="auto"/>
        </w:rPr>
        <w:instrText xml:space="preserve"> SEQ Figura \* ARABIC </w:instrText>
      </w:r>
      <w:r w:rsidRPr="001A299E">
        <w:rPr>
          <w:color w:val="auto"/>
        </w:rPr>
        <w:fldChar w:fldCharType="separate"/>
      </w:r>
      <w:r w:rsidR="00AE2CD6">
        <w:rPr>
          <w:noProof/>
          <w:color w:val="auto"/>
        </w:rPr>
        <w:t>3</w:t>
      </w:r>
      <w:r w:rsidRPr="001A299E">
        <w:rPr>
          <w:color w:val="auto"/>
        </w:rPr>
        <w:fldChar w:fldCharType="end"/>
      </w:r>
      <w:r w:rsidRPr="001A299E">
        <w:rPr>
          <w:color w:val="auto"/>
        </w:rPr>
        <w:t xml:space="preserve"> - Ciclo do fósforo (Fonte: Smil, 2000)</w:t>
      </w:r>
      <w:bookmarkEnd w:id="22"/>
      <w:bookmarkEnd w:id="23"/>
    </w:p>
    <w:p w:rsidR="00C77A55" w:rsidRPr="008A7169" w:rsidRDefault="008A7169" w:rsidP="008A7169">
      <w:pPr>
        <w:pStyle w:val="Cabealho4"/>
      </w:pPr>
      <w:r>
        <w:lastRenderedPageBreak/>
        <w:t xml:space="preserve">1.3.2.2 </w:t>
      </w:r>
      <w:r w:rsidR="00C77A55" w:rsidRPr="008A7169">
        <w:t>Remoção</w:t>
      </w:r>
      <w:r w:rsidR="00CC0D73" w:rsidRPr="008A7169">
        <w:t xml:space="preserve"> de fósforo</w:t>
      </w:r>
    </w:p>
    <w:p w:rsidR="001B2426" w:rsidRPr="00FB23D7" w:rsidRDefault="001B2426" w:rsidP="001B2426"/>
    <w:p w:rsidR="00CC0D73" w:rsidRPr="00CC0D73" w:rsidRDefault="00CC0D73" w:rsidP="00D74B9C">
      <w:r w:rsidRPr="00CC0D73">
        <w:t>Sendo o fósforo o principal nutriente limitante nos ecossistemas aqu</w:t>
      </w:r>
      <w:r>
        <w:t>áticos (Hecky &amp; Kilham, 1988) é</w:t>
      </w:r>
      <w:r w:rsidR="004735A8">
        <w:t xml:space="preserve"> imperativo a sua remoção para mitigar ou prevenir a eutrofização.</w:t>
      </w:r>
    </w:p>
    <w:p w:rsidR="00CC0D73" w:rsidRDefault="004735A8" w:rsidP="00D74B9C">
      <w:r>
        <w:t>Para remover fósforo da água existem 2 métodos principais, o primeiro passa pela precipitação do fósforo através de compostos contendo os iões referidos na secção anterior (Bitton, 2005), o segundo passa pela assimilação do fósforo por microor</w:t>
      </w:r>
      <w:r w:rsidR="00DE63B9">
        <w:t>ganismos, descrito na secção 1.4</w:t>
      </w:r>
      <w:r>
        <w:t>.1.1.</w:t>
      </w:r>
    </w:p>
    <w:p w:rsidR="004248E4" w:rsidRDefault="004248E4" w:rsidP="00D74B9C">
      <w:pPr>
        <w:autoSpaceDE w:val="0"/>
        <w:autoSpaceDN w:val="0"/>
        <w:adjustRightInd w:val="0"/>
        <w:spacing w:after="0" w:line="240" w:lineRule="auto"/>
        <w:ind w:firstLine="0"/>
        <w:rPr>
          <w:rFonts w:ascii="TimesNewRomanPSMT" w:hAnsi="TimesNewRomanPSMT" w:cs="TimesNewRomanPSMT"/>
          <w:b/>
          <w:sz w:val="34"/>
          <w:szCs w:val="24"/>
        </w:rPr>
      </w:pPr>
    </w:p>
    <w:p w:rsidR="00286421" w:rsidRDefault="00286421" w:rsidP="00D74B9C">
      <w:pPr>
        <w:autoSpaceDE w:val="0"/>
        <w:autoSpaceDN w:val="0"/>
        <w:adjustRightInd w:val="0"/>
        <w:spacing w:after="0" w:line="240" w:lineRule="auto"/>
        <w:rPr>
          <w:rFonts w:ascii="TimesNewRomanPSMT" w:hAnsi="TimesNewRomanPSMT" w:cs="TimesNewRomanPSMT"/>
          <w:b/>
          <w:sz w:val="34"/>
          <w:szCs w:val="24"/>
        </w:rPr>
      </w:pPr>
    </w:p>
    <w:p w:rsidR="00436AF1" w:rsidRDefault="00436AF1" w:rsidP="00D74B9C">
      <w:pPr>
        <w:pStyle w:val="Cabealho2"/>
        <w:numPr>
          <w:ilvl w:val="1"/>
          <w:numId w:val="9"/>
        </w:numPr>
      </w:pPr>
      <w:bookmarkStart w:id="24" w:name="_Toc336441492"/>
      <w:r>
        <w:t>Biorremediação</w:t>
      </w:r>
      <w:bookmarkEnd w:id="24"/>
    </w:p>
    <w:p w:rsidR="00242961" w:rsidRPr="00520A8F" w:rsidRDefault="00242961" w:rsidP="00D74B9C">
      <w:pPr>
        <w:rPr>
          <w:color w:val="002060"/>
        </w:rPr>
      </w:pPr>
    </w:p>
    <w:p w:rsidR="00520A8F" w:rsidRDefault="00520A8F" w:rsidP="00D74B9C">
      <w:r w:rsidRPr="00520A8F">
        <w:t>Num ecossistema em equilíbrio</w:t>
      </w:r>
      <w:r>
        <w:t xml:space="preserve"> existe uma relação ecológica</w:t>
      </w:r>
      <w:r w:rsidRPr="00520A8F">
        <w:t xml:space="preserve"> entre os microorganismos, o alimento que têm disponível e os nutrientes existentes no meio</w:t>
      </w:r>
      <w:r w:rsidR="00556314" w:rsidRPr="00520A8F">
        <w:t xml:space="preserve">. </w:t>
      </w:r>
      <w:r w:rsidR="00556314">
        <w:t>Quando uma descarga de poluentes é largada no ecossistema, a quantidade de alimento e de nutrientes aumenta rapidam</w:t>
      </w:r>
      <w:r w:rsidR="0047109B">
        <w:t>ente, o que vai fazer com que os mi</w:t>
      </w:r>
      <w:r w:rsidR="004A4309">
        <w:t>cro</w:t>
      </w:r>
      <w:r w:rsidR="0047109B">
        <w:t>organismos se multipliquem com maior intensidade. Eventualmente o excesso de alimento e nutrientes vai ser utilizado e o ecossistema volta ao equilíbrio inicial</w:t>
      </w:r>
      <w:r w:rsidR="004A4309">
        <w:t xml:space="preserve"> (King</w:t>
      </w:r>
      <w:r w:rsidR="00AF7818">
        <w:t xml:space="preserve"> </w:t>
      </w:r>
      <w:r w:rsidR="00AF7818">
        <w:rPr>
          <w:i/>
        </w:rPr>
        <w:t>et al</w:t>
      </w:r>
      <w:r w:rsidR="004A4309">
        <w:t>, 1998)</w:t>
      </w:r>
      <w:r w:rsidR="0047109B">
        <w:t>.</w:t>
      </w:r>
      <w:r w:rsidRPr="00520A8F">
        <w:t xml:space="preserve"> </w:t>
      </w:r>
    </w:p>
    <w:p w:rsidR="00520A8F" w:rsidRDefault="00520A8F" w:rsidP="00D74B9C">
      <w:r w:rsidRPr="00E217FE">
        <w:t>A biorremediação é uma</w:t>
      </w:r>
      <w:r>
        <w:t xml:space="preserve"> </w:t>
      </w:r>
      <w:r w:rsidRPr="00E217FE">
        <w:t>opção</w:t>
      </w:r>
      <w:r>
        <w:t xml:space="preserve"> de baixo custo</w:t>
      </w:r>
      <w:r w:rsidRPr="00E217FE">
        <w:t xml:space="preserve"> que oferece a possibilidade de destruir ou tornar inofensivos v</w:t>
      </w:r>
      <w:r>
        <w:t>ários contaminantes, utilizando esta atividade biológica natural (Vidali, 2001).</w:t>
      </w:r>
    </w:p>
    <w:p w:rsidR="00520A8F" w:rsidRDefault="00520A8F" w:rsidP="00D74B9C">
      <w:r>
        <w:t>Scragg (2005) descreve a biorremediação como o</w:t>
      </w:r>
      <w:r w:rsidRPr="00E217FE">
        <w:t xml:space="preserve"> processo de degradação de contaminantes no ambiente por métodos biológicos utilizando o potencial metabólico dos microorganismos para degradar uma grande v</w:t>
      </w:r>
      <w:r>
        <w:t>ariedade de compostos orgânicos.</w:t>
      </w:r>
    </w:p>
    <w:p w:rsidR="00242961" w:rsidRDefault="00520A8F" w:rsidP="00D74B9C">
      <w:r>
        <w:t xml:space="preserve">E é essa degradação que fornece a vantagem à biorremediação quando comparada com outras técnicas usadas. Técnicas como o transporte ou a contenção dos contaminantes, que apenas movem o problema de local ou forçam a sua monitorização em vez de o solucionarem (Vidali 2001). </w:t>
      </w:r>
    </w:p>
    <w:p w:rsidR="00242961" w:rsidRDefault="00441F0F" w:rsidP="00D74B9C">
      <w:r>
        <w:lastRenderedPageBreak/>
        <w:t xml:space="preserve">A biorremediação pode ser realizada no próprio local (in-situ) ou num local diferente após transporte (ex-situ). A biorremediação in-situ, muito utilizada quando </w:t>
      </w:r>
      <w:r w:rsidR="00206690">
        <w:t>ocorrem</w:t>
      </w:r>
      <w:r w:rsidR="004A4309">
        <w:t xml:space="preserve"> derrames de petróleo (Hoff, 199</w:t>
      </w:r>
      <w:r>
        <w:t>3) pode consistir apenas numa monitorização do local para verificar se o processo ocorre normalmente, tendo o nome de bioatenuação; pode ser necessário adicionar algo ao meio para acelerar o processo, tendo o nome de bio</w:t>
      </w:r>
      <w:r w:rsidR="00E86E6D">
        <w:t>estimulação; ou pode até ser necessário introduzir uma espécie nova no habitat que desempenhe melhor a função necessária</w:t>
      </w:r>
      <w:r w:rsidR="00E97960">
        <w:t>, tendo o nome de bioaumentação (Iwamoto</w:t>
      </w:r>
      <w:r w:rsidR="00AF7818">
        <w:t xml:space="preserve"> &amp; Nasu</w:t>
      </w:r>
      <w:r w:rsidR="00E97960">
        <w:t>, 2001)</w:t>
      </w:r>
      <w:r w:rsidR="00E86E6D">
        <w:t>. A biorremediação ex-situ permite uma superior monitorização e controlo de variáveis do que a in-situ</w:t>
      </w:r>
      <w:r w:rsidR="00DE183E">
        <w:t xml:space="preserve">. É largamente utilizada no tratamento de águas residuais (Metcalf &amp; Eddy, </w:t>
      </w:r>
      <w:r w:rsidR="00615783">
        <w:t>2003</w:t>
      </w:r>
      <w:r w:rsidR="00DE183E">
        <w:t>)</w:t>
      </w:r>
      <w:r w:rsidR="00206690">
        <w:t>.</w:t>
      </w:r>
    </w:p>
    <w:p w:rsidR="00372934" w:rsidRDefault="00372934" w:rsidP="00D74B9C"/>
    <w:p w:rsidR="00242961" w:rsidRDefault="00372934" w:rsidP="00D74B9C">
      <w:pPr>
        <w:pStyle w:val="Cabealho3"/>
        <w:numPr>
          <w:ilvl w:val="2"/>
          <w:numId w:val="9"/>
        </w:numPr>
      </w:pPr>
      <w:bookmarkStart w:id="25" w:name="_Toc336441493"/>
      <w:r>
        <w:t>Ficorremediação</w:t>
      </w:r>
      <w:bookmarkEnd w:id="25"/>
    </w:p>
    <w:p w:rsidR="00372934" w:rsidRDefault="00372934" w:rsidP="00D74B9C"/>
    <w:p w:rsidR="00372934" w:rsidRDefault="00372934" w:rsidP="00D74B9C">
      <w:r>
        <w:t>A biorremediação pode ser realizada por bactérias (Guo</w:t>
      </w:r>
      <w:r w:rsidR="00AF7818">
        <w:rPr>
          <w:i/>
        </w:rPr>
        <w:t xml:space="preserve"> et al</w:t>
      </w:r>
      <w:r>
        <w:t>, 2010)</w:t>
      </w:r>
      <w:r w:rsidR="00734C87">
        <w:t>, fungos (Singh, 2006), plantas (Vidali,</w:t>
      </w:r>
      <w:r w:rsidR="00D94F7B">
        <w:t xml:space="preserve"> 2001),</w:t>
      </w:r>
      <w:r w:rsidR="00734C87">
        <w:t xml:space="preserve"> algas (Olguín, 2003)</w:t>
      </w:r>
      <w:r w:rsidR="00D94F7B">
        <w:t xml:space="preserve"> e até organismos geneticamente modificados (Ezezika</w:t>
      </w:r>
      <w:r w:rsidR="00AF7818">
        <w:t xml:space="preserve"> &amp; Singer</w:t>
      </w:r>
      <w:r w:rsidR="00D94F7B">
        <w:t>, 2010)</w:t>
      </w:r>
      <w:r w:rsidR="00734C87">
        <w:t xml:space="preserve"> mas quando o objetico é remediar </w:t>
      </w:r>
      <w:r w:rsidR="00D94F7B">
        <w:t>uma massa de água as algas ganham uma maior relevância (Olguín, 2003).</w:t>
      </w:r>
    </w:p>
    <w:p w:rsidR="00D94F7B" w:rsidRDefault="00D94F7B" w:rsidP="00D74B9C">
      <w:r>
        <w:t>Olguín (2003) define a ficorremediação como o</w:t>
      </w:r>
      <w:r w:rsidRPr="006963C4">
        <w:t xml:space="preserve"> uso de macroalgas ou microalgas para a remoção ou biotransformação de poluentes, incluindo nutrientes e xenobióticos da água residual e CO</w:t>
      </w:r>
      <w:r w:rsidRPr="006963C4">
        <w:rPr>
          <w:vertAlign w:val="subscript"/>
        </w:rPr>
        <w:t>2</w:t>
      </w:r>
      <w:r w:rsidRPr="006963C4">
        <w:t xml:space="preserve"> do ar contaminado</w:t>
      </w:r>
      <w:r>
        <w:t>.</w:t>
      </w:r>
    </w:p>
    <w:p w:rsidR="00D846E7" w:rsidRDefault="00D94F7B" w:rsidP="003435C7">
      <w:r>
        <w:t>De facto as algas têm capacidade de remover</w:t>
      </w:r>
      <w:r w:rsidR="00104B42">
        <w:t xml:space="preserve"> da água:</w:t>
      </w:r>
      <w:r>
        <w:t xml:space="preserve"> </w:t>
      </w:r>
      <w:r w:rsidR="00104B42">
        <w:t>compostos orgânicos perigosos, transformando-os em substânci</w:t>
      </w:r>
      <w:r w:rsidR="00AF7818">
        <w:t xml:space="preserve">as menos perigosas (Luan </w:t>
      </w:r>
      <w:r w:rsidR="00AF7818">
        <w:rPr>
          <w:i/>
        </w:rPr>
        <w:t>et al</w:t>
      </w:r>
      <w:r w:rsidR="00AF7818">
        <w:t>, 2006)</w:t>
      </w:r>
      <w:r w:rsidR="00104B42">
        <w:t xml:space="preserve"> (Warshawsky</w:t>
      </w:r>
      <w:r w:rsidR="00AF7818">
        <w:t xml:space="preserve"> </w:t>
      </w:r>
      <w:r w:rsidR="00AF7818">
        <w:rPr>
          <w:i/>
        </w:rPr>
        <w:t>et al</w:t>
      </w:r>
      <w:r w:rsidR="00104B42">
        <w:t>, 1995);</w:t>
      </w:r>
      <w:r>
        <w:t xml:space="preserve"> metais pesados</w:t>
      </w:r>
      <w:r w:rsidR="00104B42">
        <w:t>, através de bioabsorção</w:t>
      </w:r>
      <w:r>
        <w:t xml:space="preserve"> (Davis</w:t>
      </w:r>
      <w:r w:rsidR="00AF7818">
        <w:t xml:space="preserve"> </w:t>
      </w:r>
      <w:r w:rsidR="00AF7818">
        <w:rPr>
          <w:i/>
        </w:rPr>
        <w:t>et al</w:t>
      </w:r>
      <w:r>
        <w:t>, 2003)</w:t>
      </w:r>
      <w:r w:rsidR="00104B42">
        <w:t xml:space="preserve">; </w:t>
      </w:r>
      <w:r w:rsidR="00E70B25">
        <w:t>e nutrientes</w:t>
      </w:r>
      <w:r w:rsidR="00F90605">
        <w:t>, particularmente nutrientes com azoto e fósforo na sua composição</w:t>
      </w:r>
      <w:r w:rsidR="00E70B25">
        <w:t xml:space="preserve"> (Park</w:t>
      </w:r>
      <w:r w:rsidR="00AF7818">
        <w:t xml:space="preserve"> </w:t>
      </w:r>
      <w:r w:rsidR="00AF7818">
        <w:rPr>
          <w:i/>
        </w:rPr>
        <w:t>et al</w:t>
      </w:r>
      <w:r w:rsidR="00E70B25">
        <w:t>, 2</w:t>
      </w:r>
      <w:r w:rsidR="00F90605">
        <w:t>010) (Wilkie</w:t>
      </w:r>
      <w:r w:rsidR="00AF7818">
        <w:t xml:space="preserve"> &amp; Mulbry</w:t>
      </w:r>
      <w:r w:rsidR="00F90605">
        <w:t>, 2002). C</w:t>
      </w:r>
      <w:r w:rsidR="00E70B25">
        <w:t>omo tal</w:t>
      </w:r>
      <w:r w:rsidR="00F90605">
        <w:t>, as algas</w:t>
      </w:r>
      <w:r w:rsidR="00E70B25">
        <w:t xml:space="preserve"> têm vindo a ser </w:t>
      </w:r>
      <w:r w:rsidR="00104B42">
        <w:t>avaliadas para uso</w:t>
      </w:r>
      <w:r w:rsidR="00E70B25">
        <w:t xml:space="preserve"> no tratamen</w:t>
      </w:r>
      <w:r w:rsidR="00104B42">
        <w:t>to terciário de águas residuais</w:t>
      </w:r>
      <w:r w:rsidR="00F90605">
        <w:t>.</w:t>
      </w:r>
      <w:r w:rsidR="00104B42">
        <w:t xml:space="preserve"> (Wang</w:t>
      </w:r>
      <w:r w:rsidR="00F530ED">
        <w:t xml:space="preserve"> &amp; </w:t>
      </w:r>
      <w:proofErr w:type="spellStart"/>
      <w:r w:rsidR="00F530ED">
        <w:t>Lan</w:t>
      </w:r>
      <w:proofErr w:type="spellEnd"/>
      <w:r w:rsidR="00104B42">
        <w:t>, 2011) (</w:t>
      </w:r>
      <w:proofErr w:type="spellStart"/>
      <w:r w:rsidR="00104B42" w:rsidRPr="00104B42">
        <w:t>Zhang</w:t>
      </w:r>
      <w:proofErr w:type="spellEnd"/>
      <w:r w:rsidR="00AF7818">
        <w:t xml:space="preserve"> </w:t>
      </w:r>
      <w:proofErr w:type="spellStart"/>
      <w:r w:rsidR="00AF7818">
        <w:rPr>
          <w:i/>
        </w:rPr>
        <w:t>et</w:t>
      </w:r>
      <w:proofErr w:type="spellEnd"/>
      <w:r w:rsidR="00AF7818">
        <w:rPr>
          <w:i/>
        </w:rPr>
        <w:t xml:space="preserve"> al</w:t>
      </w:r>
      <w:r w:rsidR="00104B42">
        <w:t>, 2008).</w:t>
      </w:r>
    </w:p>
    <w:p w:rsidR="003435C7" w:rsidRDefault="003435C7" w:rsidP="003435C7"/>
    <w:p w:rsidR="003435C7" w:rsidRDefault="003435C7" w:rsidP="003435C7"/>
    <w:p w:rsidR="003435C7" w:rsidRDefault="003435C7" w:rsidP="003435C7"/>
    <w:p w:rsidR="002178DC" w:rsidRDefault="00DE63B9" w:rsidP="00D74B9C">
      <w:pPr>
        <w:pStyle w:val="Cabealho4"/>
      </w:pPr>
      <w:r>
        <w:lastRenderedPageBreak/>
        <w:t>1.4</w:t>
      </w:r>
      <w:r w:rsidR="002178DC">
        <w:t>.1.1 Microalgas na remoção de nutrientes da água</w:t>
      </w:r>
    </w:p>
    <w:p w:rsidR="002178DC" w:rsidRDefault="002178DC" w:rsidP="00D74B9C"/>
    <w:p w:rsidR="00F23FD0" w:rsidRDefault="00F23FD0" w:rsidP="00D74B9C">
      <w:r>
        <w:t>As microalgas são muito eficazes na remoção de nutrientes do meio, mesmo quando comparadas a outros microorganismos (González</w:t>
      </w:r>
      <w:r w:rsidR="00AF7818">
        <w:t xml:space="preserve"> </w:t>
      </w:r>
      <w:r w:rsidR="00AF7818">
        <w:rPr>
          <w:i/>
        </w:rPr>
        <w:t>et al</w:t>
      </w:r>
      <w:r>
        <w:t xml:space="preserve">, 1997). </w:t>
      </w:r>
      <w:r w:rsidR="00E12330">
        <w:t xml:space="preserve">As algas removem os nutrientes do meio utilizando-os para aumentar a sua biomassa, atingindo </w:t>
      </w:r>
      <w:r>
        <w:t>percentagens de remo</w:t>
      </w:r>
      <w:r w:rsidR="00F530ED">
        <w:t>ção elevadas (Wang &amp; Lan</w:t>
      </w:r>
      <w:r w:rsidR="00E111BB">
        <w:t>, 2011) e desde que sejam recolhidas não causam danos no ecossistema.</w:t>
      </w:r>
    </w:p>
    <w:p w:rsidR="00E111BB" w:rsidRDefault="00E111BB" w:rsidP="00D74B9C">
      <w:r>
        <w:t>É o elevado custo da recolha, que se apresenta como o principal ponto desfavorável à utilização de microalgas no tratamento de águas residuais (Olguín, 2003).</w:t>
      </w:r>
    </w:p>
    <w:p w:rsidR="00456B0E" w:rsidRDefault="00FD194B" w:rsidP="00D74B9C">
      <w:r>
        <w:t xml:space="preserve">A solução para este problema passa pela imobilização das algas. Há 6 tipos de imobilização: ligação covalente, imobilização por afinidade, adsorção, confinamento numa emulsão líquido-líquido, captura por trás de uma membrana semipermeável e </w:t>
      </w:r>
      <w:r w:rsidR="00456B0E">
        <w:t>armadilha, sendo este último o mais popular em laboratórios (Mallick, 2002).</w:t>
      </w:r>
    </w:p>
    <w:p w:rsidR="00456B0E" w:rsidRPr="00E12330" w:rsidRDefault="00456B0E" w:rsidP="00D74B9C">
      <w:r>
        <w:t xml:space="preserve">O método de armadilha consiste em imobilizar as células numa matriz de gel </w:t>
      </w:r>
      <w:r w:rsidR="00902939">
        <w:t>tridimensional</w:t>
      </w:r>
      <w:r>
        <w:t xml:space="preserve"> porosa, que permite alguma liberdade às células dentro dos seus compartimentos e a livre circulação do substrato (Mallick, 2002)</w:t>
      </w:r>
      <w:r w:rsidR="00902939">
        <w:t xml:space="preserve">. Além da vantagem que oferece em relação à recolha </w:t>
      </w:r>
      <w:r w:rsidR="00307781">
        <w:t xml:space="preserve">fornece uma maior resistência a compostos tóxicos presentes na água, permite a imobilização de mais do que um microorganismo e é fácil de aplicar por não profissionais. (de-Bashan &amp; Bashan, 2010) </w:t>
      </w:r>
    </w:p>
    <w:p w:rsidR="00456B0E" w:rsidRPr="00E12330" w:rsidRDefault="00456B0E" w:rsidP="00D74B9C">
      <w:pPr>
        <w:autoSpaceDE w:val="0"/>
        <w:autoSpaceDN w:val="0"/>
        <w:adjustRightInd w:val="0"/>
        <w:spacing w:after="0" w:line="240" w:lineRule="auto"/>
        <w:ind w:firstLine="0"/>
      </w:pPr>
    </w:p>
    <w:p w:rsidR="00F90605" w:rsidRDefault="00E12330" w:rsidP="00D74B9C">
      <w:r>
        <w:t>Terminada a sua utilização, as microalgas p</w:t>
      </w:r>
      <w:r w:rsidR="00FD194B">
        <w:t>odem ser aproveitadas para a produção de</w:t>
      </w:r>
      <w:r w:rsidR="00902939">
        <w:t xml:space="preserve"> complementos alimentares, fertilizantes agrícolas, produtos farmacêuticos, cosméticos (Mallick, 2002) e</w:t>
      </w:r>
      <w:r w:rsidR="00FD194B">
        <w:t xml:space="preserve"> </w:t>
      </w:r>
      <w:r>
        <w:t>biocombustível</w:t>
      </w:r>
      <w:r w:rsidR="00FD194B">
        <w:t xml:space="preserve"> </w:t>
      </w:r>
      <w:r w:rsidR="00902939">
        <w:t>(Li</w:t>
      </w:r>
      <w:r w:rsidR="006862C0">
        <w:t xml:space="preserve"> </w:t>
      </w:r>
      <w:r w:rsidR="006862C0">
        <w:rPr>
          <w:i/>
        </w:rPr>
        <w:t>et al</w:t>
      </w:r>
      <w:r w:rsidR="00902939">
        <w:t xml:space="preserve">, 2011) </w:t>
      </w:r>
      <w:r w:rsidR="00FD194B">
        <w:t>(Rawat</w:t>
      </w:r>
      <w:r w:rsidR="006862C0">
        <w:t xml:space="preserve"> </w:t>
      </w:r>
      <w:r w:rsidR="006862C0">
        <w:rPr>
          <w:i/>
        </w:rPr>
        <w:t>et al</w:t>
      </w:r>
      <w:r w:rsidR="00FD194B">
        <w:t>, 2011)</w:t>
      </w:r>
      <w:r w:rsidR="00902939">
        <w:t>.</w:t>
      </w:r>
      <w:r w:rsidR="00FD194B">
        <w:t xml:space="preserve"> </w:t>
      </w:r>
    </w:p>
    <w:p w:rsidR="00C23E42" w:rsidRDefault="00C23E42" w:rsidP="00D74B9C"/>
    <w:p w:rsidR="00D846E7" w:rsidRDefault="00D846E7" w:rsidP="00D74B9C"/>
    <w:p w:rsidR="00D846E7" w:rsidRDefault="00D846E7" w:rsidP="00D74B9C"/>
    <w:p w:rsidR="00D846E7" w:rsidRDefault="00D846E7" w:rsidP="00D74B9C"/>
    <w:p w:rsidR="00D846E7" w:rsidRDefault="00D846E7" w:rsidP="00D74B9C"/>
    <w:p w:rsidR="00C23E42" w:rsidRDefault="00C23E42" w:rsidP="00C23E42">
      <w:pPr>
        <w:pStyle w:val="Cabealho2"/>
        <w:numPr>
          <w:ilvl w:val="1"/>
          <w:numId w:val="9"/>
        </w:numPr>
      </w:pPr>
      <w:bookmarkStart w:id="26" w:name="_Toc336441494"/>
      <w:r>
        <w:lastRenderedPageBreak/>
        <w:t>Objetivos</w:t>
      </w:r>
      <w:bookmarkEnd w:id="26"/>
    </w:p>
    <w:p w:rsidR="00C23E42" w:rsidRPr="00C23E42" w:rsidRDefault="00C23E42" w:rsidP="00C23E42">
      <w:pPr>
        <w:pStyle w:val="PargrafodaLista"/>
        <w:ind w:left="1128" w:firstLine="0"/>
      </w:pPr>
    </w:p>
    <w:p w:rsidR="002112F9" w:rsidRDefault="00C23E42" w:rsidP="00D74B9C">
      <w:r>
        <w:t>O presente trabalho teve como objetivos:</w:t>
      </w:r>
    </w:p>
    <w:p w:rsidR="00C23E42" w:rsidRDefault="00C23E42" w:rsidP="00C23E42">
      <w:pPr>
        <w:pStyle w:val="PargrafodaLista"/>
        <w:numPr>
          <w:ilvl w:val="0"/>
          <w:numId w:val="42"/>
        </w:numPr>
      </w:pPr>
      <w:r>
        <w:t xml:space="preserve">Avaliar a remoção de amónia, nitratos e fosfatos em água natural e água residual por parte da microalga </w:t>
      </w:r>
      <w:r w:rsidRPr="00C23E42">
        <w:rPr>
          <w:i/>
        </w:rPr>
        <w:t>Chlorella vulgaris</w:t>
      </w:r>
      <w:r>
        <w:t xml:space="preserve"> imobilizada numa matriz de alginato de sódio.</w:t>
      </w:r>
    </w:p>
    <w:p w:rsidR="00C23E42" w:rsidRDefault="00C23E42" w:rsidP="00C23E42">
      <w:pPr>
        <w:pStyle w:val="PargrafodaLista"/>
        <w:ind w:left="1069" w:firstLine="0"/>
      </w:pPr>
    </w:p>
    <w:p w:rsidR="00C23E42" w:rsidRDefault="00C23E42" w:rsidP="00C23E42">
      <w:pPr>
        <w:pStyle w:val="PargrafodaLista"/>
        <w:numPr>
          <w:ilvl w:val="0"/>
          <w:numId w:val="42"/>
        </w:numPr>
      </w:pPr>
      <w:r>
        <w:t xml:space="preserve">Comparar a eficácia de remoção de amónia, nitratos e fosfatos por parte da microalga </w:t>
      </w:r>
      <w:r w:rsidRPr="00C23E42">
        <w:rPr>
          <w:i/>
        </w:rPr>
        <w:t>Chlorella vulgaris</w:t>
      </w:r>
      <w:r>
        <w:t xml:space="preserve"> imobilizada numa matriz de alginato de sódio entre água natural e água residual.</w:t>
      </w:r>
    </w:p>
    <w:p w:rsidR="00C23E42" w:rsidRDefault="00C23E42" w:rsidP="00C23E42">
      <w:pPr>
        <w:pStyle w:val="PargrafodaLista"/>
      </w:pPr>
    </w:p>
    <w:p w:rsidR="00436AF1" w:rsidRPr="00D846E7" w:rsidRDefault="00D846E7" w:rsidP="00D846E7">
      <w:pPr>
        <w:spacing w:line="276" w:lineRule="auto"/>
        <w:ind w:firstLine="0"/>
        <w:jc w:val="left"/>
      </w:pPr>
      <w:r>
        <w:br w:type="page"/>
      </w:r>
    </w:p>
    <w:p w:rsidR="00436AF1" w:rsidRDefault="00436AF1" w:rsidP="00652042">
      <w:pPr>
        <w:pStyle w:val="Cabealho1"/>
        <w:numPr>
          <w:ilvl w:val="0"/>
          <w:numId w:val="6"/>
        </w:numPr>
      </w:pPr>
      <w:bookmarkStart w:id="27" w:name="_Toc336441495"/>
      <w:r>
        <w:lastRenderedPageBreak/>
        <w:t>Metodologia</w:t>
      </w:r>
      <w:bookmarkEnd w:id="27"/>
    </w:p>
    <w:p w:rsidR="00436AF1" w:rsidRDefault="00436AF1" w:rsidP="00D74B9C">
      <w:pPr>
        <w:autoSpaceDE w:val="0"/>
        <w:autoSpaceDN w:val="0"/>
        <w:adjustRightInd w:val="0"/>
        <w:spacing w:after="0" w:line="240" w:lineRule="auto"/>
        <w:rPr>
          <w:rFonts w:ascii="TimesNewRomanPSMT" w:hAnsi="TimesNewRomanPSMT" w:cs="TimesNewRomanPSMT"/>
          <w:b/>
          <w:sz w:val="34"/>
          <w:szCs w:val="24"/>
        </w:rPr>
      </w:pPr>
      <w:r>
        <w:rPr>
          <w:rFonts w:ascii="TimesNewRomanPSMT" w:hAnsi="TimesNewRomanPSMT" w:cs="TimesNewRomanPSMT"/>
          <w:b/>
          <w:sz w:val="34"/>
          <w:szCs w:val="24"/>
        </w:rPr>
        <w:tab/>
      </w:r>
    </w:p>
    <w:p w:rsidR="00B2592E" w:rsidRDefault="00B2592E" w:rsidP="00B2592E">
      <w:pPr>
        <w:pStyle w:val="Cabealho2"/>
        <w:numPr>
          <w:ilvl w:val="1"/>
          <w:numId w:val="40"/>
        </w:numPr>
      </w:pPr>
      <w:bookmarkStart w:id="28" w:name="_Toc336441496"/>
      <w:r>
        <w:t>Recolha das amostras de água</w:t>
      </w:r>
      <w:bookmarkEnd w:id="28"/>
    </w:p>
    <w:p w:rsidR="00B2592E" w:rsidRDefault="00B2592E" w:rsidP="00B2592E">
      <w:pPr>
        <w:autoSpaceDE w:val="0"/>
        <w:autoSpaceDN w:val="0"/>
        <w:adjustRightInd w:val="0"/>
        <w:spacing w:after="0" w:line="240" w:lineRule="auto"/>
        <w:rPr>
          <w:rFonts w:ascii="TimesNewRomanPSMT" w:hAnsi="TimesNewRomanPSMT" w:cs="TimesNewRomanPSMT"/>
          <w:b/>
          <w:sz w:val="34"/>
          <w:szCs w:val="24"/>
        </w:rPr>
      </w:pPr>
    </w:p>
    <w:p w:rsidR="00B2592E" w:rsidRPr="00CC52C3" w:rsidRDefault="00B2592E" w:rsidP="00B2592E">
      <w:r w:rsidRPr="00CC52C3">
        <w:t>Foram efetuadas 3 amostras de 2L cada de água do Rio Leça e do efluente da ETAR de Ermesinde/Alfena. Todas as foram feitas entre as 14h30 e as 15h30.</w:t>
      </w:r>
    </w:p>
    <w:p w:rsidR="00B2592E" w:rsidRPr="00CC52C3" w:rsidRDefault="00B2592E" w:rsidP="00B2592E">
      <w:r w:rsidRPr="00CC52C3">
        <w:t>As amostras eram colocadas em recipientes de plásticos e transportadas numa mala térmica para o Laboratório de Ambiente A</w:t>
      </w:r>
      <w:r>
        <w:t>quático</w:t>
      </w:r>
      <w:r w:rsidRPr="00CC52C3">
        <w:t xml:space="preserve"> </w:t>
      </w:r>
      <w:r>
        <w:t xml:space="preserve">II </w:t>
      </w:r>
      <w:r w:rsidRPr="00CC52C3">
        <w:t>do Departamento de Biologia da Faculdade de Ciências da Universidade do Porto. Até à sua utilização as amostras eram congeladas.</w:t>
      </w:r>
    </w:p>
    <w:p w:rsidR="00B2592E" w:rsidRDefault="00B2592E" w:rsidP="00B2592E">
      <w:pPr>
        <w:autoSpaceDE w:val="0"/>
        <w:autoSpaceDN w:val="0"/>
        <w:adjustRightInd w:val="0"/>
        <w:spacing w:after="0" w:line="240" w:lineRule="auto"/>
      </w:pPr>
    </w:p>
    <w:p w:rsidR="00B2592E" w:rsidRPr="004B78A1" w:rsidRDefault="00B2592E" w:rsidP="00B2592E">
      <w:pPr>
        <w:pStyle w:val="Cabealho3"/>
      </w:pPr>
      <w:bookmarkStart w:id="29" w:name="_Toc336441497"/>
      <w:r>
        <w:t>2.1.1 Rio Leça</w:t>
      </w:r>
      <w:bookmarkEnd w:id="29"/>
    </w:p>
    <w:p w:rsidR="00B2592E" w:rsidRDefault="00B2592E" w:rsidP="00B2592E">
      <w:pPr>
        <w:autoSpaceDE w:val="0"/>
        <w:autoSpaceDN w:val="0"/>
        <w:adjustRightInd w:val="0"/>
        <w:spacing w:after="0" w:line="240" w:lineRule="auto"/>
        <w:rPr>
          <w:rFonts w:ascii="TimesNewRomanPSMT" w:hAnsi="TimesNewRomanPSMT" w:cs="TimesNewRomanPSMT"/>
          <w:szCs w:val="24"/>
        </w:rPr>
      </w:pPr>
    </w:p>
    <w:p w:rsidR="00B2592E" w:rsidRPr="0014507A" w:rsidRDefault="00B2592E" w:rsidP="00B2592E">
      <w:pPr>
        <w:rPr>
          <w:color w:val="002060"/>
        </w:rPr>
      </w:pPr>
      <w:r>
        <w:t xml:space="preserve">As amostragens do rio foram feitas a 30 de Novembro, 1 de Fevereiro e 4 de Abril nas coordenadas 41°13’30.70”N e 8°33’31.80”O (Figura </w:t>
      </w:r>
      <w:r w:rsidR="006862C0">
        <w:t>4</w:t>
      </w:r>
      <w:r>
        <w:t>)</w:t>
      </w:r>
      <w:r w:rsidR="006862C0">
        <w:t>.</w:t>
      </w:r>
    </w:p>
    <w:p w:rsidR="001A299E" w:rsidRDefault="00B2592E" w:rsidP="001A299E">
      <w:pPr>
        <w:keepNext/>
        <w:jc w:val="center"/>
      </w:pPr>
      <w:r>
        <w:rPr>
          <w:noProof/>
          <w:lang w:eastAsia="pt-PT"/>
        </w:rPr>
        <w:drawing>
          <wp:inline distT="0" distB="0" distL="0" distR="0" wp14:anchorId="3444B8C4" wp14:editId="4B71140A">
            <wp:extent cx="3895725" cy="2922313"/>
            <wp:effectExtent l="0" t="0" r="0" b="0"/>
            <wp:docPr id="5" name="Imagem 5" descr="C:\Users\Samu\Desktop\Tese\fotos\DSC0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Desktop\Tese\fotos\DSC056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1431" cy="2926593"/>
                    </a:xfrm>
                    <a:prstGeom prst="rect">
                      <a:avLst/>
                    </a:prstGeom>
                    <a:noFill/>
                    <a:ln>
                      <a:noFill/>
                    </a:ln>
                  </pic:spPr>
                </pic:pic>
              </a:graphicData>
            </a:graphic>
          </wp:inline>
        </w:drawing>
      </w:r>
    </w:p>
    <w:p w:rsidR="00B2592E" w:rsidRPr="001A299E" w:rsidRDefault="001A299E" w:rsidP="001A299E">
      <w:pPr>
        <w:pStyle w:val="Legenda"/>
        <w:jc w:val="center"/>
        <w:rPr>
          <w:color w:val="auto"/>
        </w:rPr>
      </w:pPr>
      <w:bookmarkStart w:id="30" w:name="_Toc336391364"/>
      <w:bookmarkStart w:id="31" w:name="_Toc336441946"/>
      <w:r w:rsidRPr="001A299E">
        <w:rPr>
          <w:color w:val="auto"/>
        </w:rPr>
        <w:t xml:space="preserve">Figura </w:t>
      </w:r>
      <w:r w:rsidRPr="001A299E">
        <w:rPr>
          <w:color w:val="auto"/>
        </w:rPr>
        <w:fldChar w:fldCharType="begin"/>
      </w:r>
      <w:r w:rsidRPr="001A299E">
        <w:rPr>
          <w:color w:val="auto"/>
        </w:rPr>
        <w:instrText xml:space="preserve"> SEQ Figura \* ARABIC </w:instrText>
      </w:r>
      <w:r w:rsidRPr="001A299E">
        <w:rPr>
          <w:color w:val="auto"/>
        </w:rPr>
        <w:fldChar w:fldCharType="separate"/>
      </w:r>
      <w:r w:rsidR="00AE2CD6">
        <w:rPr>
          <w:noProof/>
          <w:color w:val="auto"/>
        </w:rPr>
        <w:t>4</w:t>
      </w:r>
      <w:r w:rsidRPr="001A299E">
        <w:rPr>
          <w:color w:val="auto"/>
        </w:rPr>
        <w:fldChar w:fldCharType="end"/>
      </w:r>
      <w:r w:rsidRPr="001A299E">
        <w:rPr>
          <w:color w:val="auto"/>
        </w:rPr>
        <w:t xml:space="preserve"> - Local de amostragem no Rio Leça</w:t>
      </w:r>
      <w:bookmarkEnd w:id="30"/>
      <w:bookmarkEnd w:id="31"/>
    </w:p>
    <w:p w:rsidR="00B2592E" w:rsidRPr="0014507A" w:rsidRDefault="00B2592E" w:rsidP="00B2592E"/>
    <w:p w:rsidR="00B2592E" w:rsidRDefault="00B2592E" w:rsidP="00B2592E">
      <w:r>
        <w:t xml:space="preserve">O rio Leça nasce no Monte de Santa Luzia a cerca de 420 metros de altitude, e desagua no concelho de Matosinhos para o Oceano Atlântico, após ter percorrido 48km na </w:t>
      </w:r>
      <w:r>
        <w:lastRenderedPageBreak/>
        <w:t>direção NE-SW. A sua bacia hidrográfica tem uma altitude média de 145m e uma área de cerca de 185 km</w:t>
      </w:r>
      <w:r w:rsidRPr="007430B4">
        <w:rPr>
          <w:szCs w:val="16"/>
          <w:vertAlign w:val="superscript"/>
        </w:rPr>
        <w:t>2</w:t>
      </w:r>
      <w:r>
        <w:rPr>
          <w:szCs w:val="16"/>
        </w:rPr>
        <w:t>, com as ribeiras do Arquinho e de Leandro como principais afluentes</w:t>
      </w:r>
      <w:r>
        <w:t>. Estão englobados na bacia hidrográfica do Leça os concelhos de Santo Tirso, Valongo, Maia, Porto, Vila do Conde e Matosinhos (Plano de Bacia Hidrográfica).</w:t>
      </w:r>
    </w:p>
    <w:p w:rsidR="00B2592E" w:rsidRPr="0014507A" w:rsidRDefault="00B2592E" w:rsidP="00B2592E">
      <w:r w:rsidRPr="0014507A">
        <w:t>O Rio Leça é um rio em mau estado ecológico e passados quase 7 anos desde a aprovação do Decreto-Lei 58/2005 que transpõe para a legislação portuguesa a Diretiva-Quadro da Água, isto continua a ser verdade e o rio apresenta um estado ecológico entre o razoável e o mau ao longo de todo o seu troço (Plano de Gestão de Região Hidrográfica)</w:t>
      </w:r>
      <w:r w:rsidR="00423CB4">
        <w:t>.</w:t>
      </w:r>
    </w:p>
    <w:p w:rsidR="00B2592E" w:rsidRDefault="00B2592E" w:rsidP="00B2592E"/>
    <w:p w:rsidR="00B2592E" w:rsidRDefault="00B2592E" w:rsidP="00B2592E">
      <w:pPr>
        <w:pStyle w:val="Cabealho3"/>
      </w:pPr>
      <w:bookmarkStart w:id="32" w:name="_Toc336441498"/>
      <w:r w:rsidRPr="00744E38">
        <w:t>2.</w:t>
      </w:r>
      <w:r>
        <w:t>1</w:t>
      </w:r>
      <w:r w:rsidRPr="00744E38">
        <w:t>.2 ETAR</w:t>
      </w:r>
      <w:r>
        <w:t xml:space="preserve"> de Ermesinde/Alfena</w:t>
      </w:r>
      <w:bookmarkEnd w:id="32"/>
    </w:p>
    <w:p w:rsidR="00B2592E" w:rsidRPr="00BC50D2" w:rsidRDefault="00B2592E" w:rsidP="00B2592E"/>
    <w:p w:rsidR="00B2592E" w:rsidRDefault="00B2592E" w:rsidP="00B2592E">
      <w:r>
        <w:t xml:space="preserve">As amostragens da ETAR foram feitas à saída do efluente nas coordenadas 41°13’27.90”N e 8°33’38.15”O (Figura </w:t>
      </w:r>
      <w:r w:rsidR="006862C0">
        <w:t>5</w:t>
      </w:r>
      <w:r>
        <w:t xml:space="preserve">). A amostragem feita a 30 de Novembro ficou inutilizável pelo que, para além das efetuadas a 1 de Fevereiro e 4 de Abril, foi feita uma a 1 de Março. </w:t>
      </w:r>
    </w:p>
    <w:p w:rsidR="001A299E" w:rsidRDefault="00B2592E" w:rsidP="001A299E">
      <w:pPr>
        <w:keepNext/>
        <w:jc w:val="center"/>
      </w:pPr>
      <w:r>
        <w:rPr>
          <w:noProof/>
          <w:lang w:eastAsia="pt-PT"/>
        </w:rPr>
        <w:drawing>
          <wp:inline distT="0" distB="0" distL="0" distR="0" wp14:anchorId="4C1A9F7F" wp14:editId="34659923">
            <wp:extent cx="4196581" cy="3147995"/>
            <wp:effectExtent l="0" t="0" r="0" b="0"/>
            <wp:docPr id="7" name="Imagem 7" descr="C:\Users\Samu\Desktop\Tese\fotos\DSC0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Desktop\Tese\fotos\DSC043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0673" cy="3151064"/>
                    </a:xfrm>
                    <a:prstGeom prst="rect">
                      <a:avLst/>
                    </a:prstGeom>
                    <a:noFill/>
                    <a:ln>
                      <a:noFill/>
                    </a:ln>
                  </pic:spPr>
                </pic:pic>
              </a:graphicData>
            </a:graphic>
          </wp:inline>
        </w:drawing>
      </w:r>
    </w:p>
    <w:p w:rsidR="00B2592E" w:rsidRPr="001A299E" w:rsidRDefault="001A299E" w:rsidP="001A299E">
      <w:pPr>
        <w:pStyle w:val="Legenda"/>
        <w:jc w:val="center"/>
        <w:rPr>
          <w:color w:val="auto"/>
        </w:rPr>
      </w:pPr>
      <w:bookmarkStart w:id="33" w:name="_Toc336391365"/>
      <w:bookmarkStart w:id="34" w:name="_Toc336441947"/>
      <w:r w:rsidRPr="001A299E">
        <w:rPr>
          <w:color w:val="auto"/>
        </w:rPr>
        <w:t xml:space="preserve">Figura </w:t>
      </w:r>
      <w:r w:rsidRPr="001A299E">
        <w:rPr>
          <w:color w:val="auto"/>
        </w:rPr>
        <w:fldChar w:fldCharType="begin"/>
      </w:r>
      <w:r w:rsidRPr="001A299E">
        <w:rPr>
          <w:color w:val="auto"/>
        </w:rPr>
        <w:instrText xml:space="preserve"> SEQ Figura \* ARABIC </w:instrText>
      </w:r>
      <w:r w:rsidRPr="001A299E">
        <w:rPr>
          <w:color w:val="auto"/>
        </w:rPr>
        <w:fldChar w:fldCharType="separate"/>
      </w:r>
      <w:r w:rsidR="00AE2CD6">
        <w:rPr>
          <w:noProof/>
          <w:color w:val="auto"/>
        </w:rPr>
        <w:t>5</w:t>
      </w:r>
      <w:r w:rsidRPr="001A299E">
        <w:rPr>
          <w:color w:val="auto"/>
        </w:rPr>
        <w:fldChar w:fldCharType="end"/>
      </w:r>
      <w:r w:rsidRPr="001A299E">
        <w:rPr>
          <w:color w:val="auto"/>
        </w:rPr>
        <w:t xml:space="preserve"> – Efluente da ETAR de Ermesinde/Alfena</w:t>
      </w:r>
      <w:bookmarkEnd w:id="33"/>
      <w:bookmarkEnd w:id="34"/>
    </w:p>
    <w:p w:rsidR="00B2592E" w:rsidRPr="0014507A" w:rsidRDefault="00B2592E" w:rsidP="00B2592E"/>
    <w:p w:rsidR="00B2592E" w:rsidRPr="007C2F07" w:rsidRDefault="00B2592E" w:rsidP="00B2592E">
      <w:pPr>
        <w:rPr>
          <w:rFonts w:eastAsia="Times New Roman" w:cs="Times New Roman"/>
          <w:szCs w:val="24"/>
          <w:lang w:eastAsia="pt-PT"/>
        </w:rPr>
      </w:pPr>
      <w:r w:rsidRPr="007C2F07">
        <w:rPr>
          <w:rFonts w:eastAsia="Times New Roman" w:cs="Times New Roman"/>
          <w:szCs w:val="24"/>
          <w:lang w:eastAsia="pt-PT"/>
        </w:rPr>
        <w:lastRenderedPageBreak/>
        <w:t>A ETAR de Ermesinde</w:t>
      </w:r>
      <w:r>
        <w:rPr>
          <w:rFonts w:eastAsia="Times New Roman" w:cs="Times New Roman"/>
          <w:szCs w:val="24"/>
          <w:lang w:eastAsia="pt-PT"/>
        </w:rPr>
        <w:t>/Alfena</w:t>
      </w:r>
      <w:r w:rsidRPr="007C2F07">
        <w:rPr>
          <w:rFonts w:eastAsia="Times New Roman" w:cs="Times New Roman"/>
          <w:szCs w:val="24"/>
          <w:lang w:eastAsia="pt-PT"/>
        </w:rPr>
        <w:t xml:space="preserve"> fica situ</w:t>
      </w:r>
      <w:r>
        <w:rPr>
          <w:rFonts w:eastAsia="Times New Roman" w:cs="Times New Roman"/>
          <w:szCs w:val="24"/>
          <w:lang w:eastAsia="pt-PT"/>
        </w:rPr>
        <w:t xml:space="preserve">ada na freguesia de Ermesinde. </w:t>
      </w:r>
      <w:r w:rsidRPr="007C2F07">
        <w:rPr>
          <w:rFonts w:eastAsia="Times New Roman" w:cs="Times New Roman"/>
          <w:szCs w:val="24"/>
          <w:lang w:eastAsia="pt-PT"/>
        </w:rPr>
        <w:t xml:space="preserve">Foi construída em 1997 e </w:t>
      </w:r>
      <w:r>
        <w:rPr>
          <w:rFonts w:eastAsia="Times New Roman" w:cs="Times New Roman"/>
          <w:szCs w:val="24"/>
          <w:lang w:eastAsia="pt-PT"/>
        </w:rPr>
        <w:t>começou a funcionar</w:t>
      </w:r>
      <w:r w:rsidRPr="007C2F07">
        <w:rPr>
          <w:rFonts w:eastAsia="Times New Roman" w:cs="Times New Roman"/>
          <w:szCs w:val="24"/>
          <w:lang w:eastAsia="pt-PT"/>
        </w:rPr>
        <w:t xml:space="preserve"> em 1998 para servir as freguesias de Ermesinde e Alfena, ambas pertencentes ao concelho de Valongo. Trata essencialmente efluentes domésticos apesar de tratar alguns industriais</w:t>
      </w:r>
      <w:r w:rsidRPr="004831D5">
        <w:rPr>
          <w:rFonts w:eastAsia="Times New Roman" w:cs="Times New Roman"/>
          <w:color w:val="FF0000"/>
          <w:szCs w:val="24"/>
          <w:lang w:eastAsia="pt-PT"/>
        </w:rPr>
        <w:t xml:space="preserve">. </w:t>
      </w:r>
      <w:r w:rsidRPr="00744E38">
        <w:rPr>
          <w:rFonts w:eastAsia="Times New Roman" w:cs="Times New Roman"/>
          <w:szCs w:val="24"/>
          <w:lang w:eastAsia="pt-PT"/>
        </w:rPr>
        <w:t xml:space="preserve">Presta serviço a mais de 65000 pessoas. </w:t>
      </w:r>
      <w:r w:rsidRPr="007C2F07">
        <w:rPr>
          <w:rFonts w:eastAsia="Times New Roman" w:cs="Times New Roman"/>
          <w:szCs w:val="24"/>
          <w:lang w:eastAsia="pt-PT"/>
        </w:rPr>
        <w:t>O seu caudal médio diário é de 5400 m</w:t>
      </w:r>
      <w:r w:rsidRPr="007C2F07">
        <w:rPr>
          <w:rFonts w:eastAsia="Times New Roman" w:cs="Times New Roman"/>
          <w:szCs w:val="24"/>
          <w:vertAlign w:val="superscript"/>
          <w:lang w:eastAsia="pt-PT"/>
        </w:rPr>
        <w:t>3</w:t>
      </w:r>
      <w:r w:rsidRPr="007C2F07">
        <w:rPr>
          <w:rFonts w:eastAsia="Times New Roman" w:cs="Times New Roman"/>
          <w:szCs w:val="24"/>
          <w:lang w:eastAsia="pt-PT"/>
        </w:rPr>
        <w:t>/dia</w:t>
      </w:r>
      <w:r>
        <w:rPr>
          <w:rFonts w:eastAsia="Times New Roman" w:cs="Times New Roman"/>
          <w:szCs w:val="24"/>
          <w:lang w:eastAsia="pt-PT"/>
        </w:rPr>
        <w:t>.</w:t>
      </w:r>
    </w:p>
    <w:p w:rsidR="00B2592E" w:rsidRDefault="00B2592E" w:rsidP="00B2592E">
      <w:pPr>
        <w:rPr>
          <w:rFonts w:eastAsia="Times New Roman" w:cs="Times New Roman"/>
          <w:szCs w:val="24"/>
          <w:lang w:eastAsia="pt-PT"/>
        </w:rPr>
      </w:pPr>
      <w:r>
        <w:rPr>
          <w:rFonts w:eastAsia="Times New Roman" w:cs="Times New Roman"/>
          <w:szCs w:val="24"/>
          <w:lang w:eastAsia="pt-PT"/>
        </w:rPr>
        <w:t xml:space="preserve">Em termos tratamento de águas residuais a ETAR de Ermesinde funciona através de um sistema de lamas ativadas comum. Como tal, a água sofre um tratamento preliminar que consiste numa gradagem grosseira para reter os </w:t>
      </w:r>
      <w:r w:rsidR="00E1367E">
        <w:rPr>
          <w:rFonts w:eastAsia="Times New Roman" w:cs="Times New Roman"/>
          <w:szCs w:val="24"/>
          <w:lang w:eastAsia="pt-PT"/>
        </w:rPr>
        <w:t>sólidos</w:t>
      </w:r>
      <w:r>
        <w:rPr>
          <w:rFonts w:eastAsia="Times New Roman" w:cs="Times New Roman"/>
          <w:szCs w:val="24"/>
          <w:lang w:eastAsia="pt-PT"/>
        </w:rPr>
        <w:t xml:space="preserve"> de maiores </w:t>
      </w:r>
      <w:r w:rsidR="00E1367E">
        <w:rPr>
          <w:rFonts w:eastAsia="Times New Roman" w:cs="Times New Roman"/>
          <w:szCs w:val="24"/>
          <w:lang w:eastAsia="pt-PT"/>
        </w:rPr>
        <w:t>dimensões</w:t>
      </w:r>
      <w:r>
        <w:rPr>
          <w:rFonts w:eastAsia="Times New Roman" w:cs="Times New Roman"/>
          <w:szCs w:val="24"/>
          <w:lang w:eastAsia="pt-PT"/>
        </w:rPr>
        <w:t xml:space="preserve">, seguido da elevação da água para depois sofrer uma gradagem mais fina; finalmente ocorre o desarenamento para remover as areias e o desengorduramento para remover a gordura que se acumula na superfície. </w:t>
      </w:r>
    </w:p>
    <w:p w:rsidR="00B2592E" w:rsidRDefault="00B2592E" w:rsidP="00B2592E">
      <w:pPr>
        <w:rPr>
          <w:rFonts w:eastAsia="Times New Roman" w:cs="Times New Roman"/>
          <w:szCs w:val="24"/>
          <w:lang w:eastAsia="pt-PT"/>
        </w:rPr>
      </w:pPr>
      <w:r>
        <w:rPr>
          <w:rFonts w:eastAsia="Times New Roman" w:cs="Times New Roman"/>
          <w:szCs w:val="24"/>
          <w:lang w:eastAsia="pt-PT"/>
        </w:rPr>
        <w:t>A este tratamento preliminar segue-se um tratamento primário. Nesta fase a água entra num decantador que vai separar os sólidos suspensos da fase líquida por sedimentação.</w:t>
      </w:r>
    </w:p>
    <w:p w:rsidR="00B2592E" w:rsidRDefault="00B2592E" w:rsidP="00B2592E">
      <w:r>
        <w:rPr>
          <w:rFonts w:eastAsia="Times New Roman" w:cs="Times New Roman"/>
          <w:szCs w:val="24"/>
          <w:lang w:eastAsia="pt-PT"/>
        </w:rPr>
        <w:t xml:space="preserve">De seguida a água sofre </w:t>
      </w:r>
      <w:r w:rsidR="00A66F50">
        <w:rPr>
          <w:rFonts w:eastAsia="Times New Roman" w:cs="Times New Roman"/>
          <w:szCs w:val="24"/>
          <w:lang w:eastAsia="pt-PT"/>
        </w:rPr>
        <w:t>o tratamento por lamas activadas propriamente dito (Capítulo 1.1.1) e a água é encaminhada para o Rio Leça</w:t>
      </w:r>
      <w:r>
        <w:rPr>
          <w:rFonts w:eastAsia="Times New Roman" w:cs="Times New Roman"/>
          <w:szCs w:val="24"/>
          <w:lang w:eastAsia="pt-PT"/>
        </w:rPr>
        <w:t xml:space="preserve">. </w:t>
      </w:r>
    </w:p>
    <w:p w:rsidR="00B2592E" w:rsidRDefault="00B2592E" w:rsidP="00B2592E">
      <w:r>
        <w:t xml:space="preserve">De notar que as águas residuais industriais sofrem um pré-tratamento antes de serem misturadas com a água residual doméstica. </w:t>
      </w:r>
    </w:p>
    <w:p w:rsidR="00E1367E" w:rsidRDefault="00A66F50" w:rsidP="00B2592E">
      <w:r>
        <w:t>Os</w:t>
      </w:r>
      <w:r w:rsidR="00B2592E">
        <w:t xml:space="preserve"> sólidos que foram obtidos na sedimen</w:t>
      </w:r>
      <w:r>
        <w:t>tação primária e secundária</w:t>
      </w:r>
      <w:r w:rsidR="00B2592E">
        <w:t xml:space="preserve"> vão ser tratados. Vai ser retirada o máximo de água possível das lamas através de espessamento gravítico, acondicionamento com polieletrólito e desidratação por centrifugação. Por fim as lamas são estabilizadas quimicamente com cal. (Águas de Valongo). Não houve possibilidade de apurar o seu destino mas o mais provável será um aterro sanitário</w:t>
      </w:r>
      <w:r w:rsidR="00E1367E">
        <w:t>.</w:t>
      </w:r>
    </w:p>
    <w:p w:rsidR="00B2592E" w:rsidRDefault="00B2592E" w:rsidP="00B2592E">
      <w:r>
        <w:t xml:space="preserve"> </w:t>
      </w:r>
    </w:p>
    <w:p w:rsidR="00A66F50" w:rsidRDefault="00A66F50" w:rsidP="00B2592E"/>
    <w:p w:rsidR="00A66F50" w:rsidRDefault="00A66F50" w:rsidP="00B2592E"/>
    <w:p w:rsidR="00A66F50" w:rsidRPr="007C2F07" w:rsidRDefault="00A66F50" w:rsidP="00B2592E"/>
    <w:p w:rsidR="00F340BA" w:rsidRDefault="00C77CAE" w:rsidP="00652042">
      <w:pPr>
        <w:pStyle w:val="Cabealho2"/>
        <w:numPr>
          <w:ilvl w:val="1"/>
          <w:numId w:val="40"/>
        </w:numPr>
      </w:pPr>
      <w:bookmarkStart w:id="35" w:name="_Toc336441499"/>
      <w:r>
        <w:lastRenderedPageBreak/>
        <w:t>Microalga</w:t>
      </w:r>
      <w:r w:rsidR="00D846E7">
        <w:t xml:space="preserve"> utilizada</w:t>
      </w:r>
      <w:bookmarkEnd w:id="35"/>
    </w:p>
    <w:p w:rsidR="00CB21AE" w:rsidRDefault="00CB21AE" w:rsidP="00D74B9C">
      <w:pPr>
        <w:autoSpaceDE w:val="0"/>
        <w:autoSpaceDN w:val="0"/>
        <w:adjustRightInd w:val="0"/>
        <w:spacing w:after="0" w:line="240" w:lineRule="auto"/>
        <w:ind w:firstLine="0"/>
        <w:rPr>
          <w:rFonts w:ascii="TimesNewRomanPSMT" w:hAnsi="TimesNewRomanPSMT" w:cs="TimesNewRomanPSMT"/>
          <w:b/>
          <w:sz w:val="34"/>
          <w:szCs w:val="24"/>
        </w:rPr>
      </w:pPr>
    </w:p>
    <w:p w:rsidR="00D74B9C" w:rsidRPr="00D74B9C" w:rsidRDefault="00D74B9C" w:rsidP="00D74B9C">
      <w:pPr>
        <w:rPr>
          <w:i/>
        </w:rPr>
      </w:pPr>
      <w:r w:rsidRPr="00D74B9C">
        <w:t xml:space="preserve">Neste estudo foi utilizada a microalga </w:t>
      </w:r>
      <w:r w:rsidRPr="00D74B9C">
        <w:rPr>
          <w:i/>
        </w:rPr>
        <w:t>Chlorella vulgaris.</w:t>
      </w:r>
    </w:p>
    <w:p w:rsidR="00D74B9C" w:rsidRDefault="00D74B9C" w:rsidP="00D74B9C">
      <w:r w:rsidRPr="00D74B9C">
        <w:rPr>
          <w:i/>
        </w:rPr>
        <w:t>Chlorella vulgaris</w:t>
      </w:r>
      <w:r w:rsidRPr="00D74B9C">
        <w:t xml:space="preserve"> é uma microalga unicelular de água doce pertencente à fam</w:t>
      </w:r>
      <w:r w:rsidR="00D846E7">
        <w:t>ília CHLORELLACEAE (</w:t>
      </w:r>
      <w:proofErr w:type="spellStart"/>
      <w:r w:rsidR="00D846E7">
        <w:t>Algaebase</w:t>
      </w:r>
      <w:proofErr w:type="spellEnd"/>
      <w:r w:rsidR="00D846E7">
        <w:t>),</w:t>
      </w:r>
      <w:r w:rsidR="00423CB4">
        <w:t xml:space="preserve"> possui clorofila a e b</w:t>
      </w:r>
      <w:r w:rsidRPr="00D74B9C">
        <w:t xml:space="preserve"> e r</w:t>
      </w:r>
      <w:r>
        <w:t xml:space="preserve">eproduz-se assexuadamente. </w:t>
      </w:r>
    </w:p>
    <w:p w:rsidR="00D74B9C" w:rsidRPr="00D74B9C" w:rsidRDefault="00D74B9C" w:rsidP="00D74B9C">
      <w:r w:rsidRPr="00D74B9C">
        <w:t>Foi escolhida para este trabalho pois é uma alga que já se revelou por várias vezes eficaz na remoção de nutrientes da água (González</w:t>
      </w:r>
      <w:r w:rsidR="00E1367E">
        <w:t xml:space="preserve"> </w:t>
      </w:r>
      <w:r w:rsidR="00E1367E" w:rsidRPr="00E1367E">
        <w:rPr>
          <w:i/>
        </w:rPr>
        <w:t>et al</w:t>
      </w:r>
      <w:r w:rsidRPr="00D74B9C">
        <w:t>, 1997) (Li</w:t>
      </w:r>
      <w:r w:rsidR="00E1367E">
        <w:t xml:space="preserve"> </w:t>
      </w:r>
      <w:r w:rsidR="00E1367E">
        <w:rPr>
          <w:i/>
        </w:rPr>
        <w:t>et al</w:t>
      </w:r>
      <w:r w:rsidRPr="00D74B9C">
        <w:t>, 2011) (Tam</w:t>
      </w:r>
      <w:r w:rsidR="00A02662">
        <w:t xml:space="preserve"> &amp; Wong</w:t>
      </w:r>
      <w:r w:rsidRPr="00D74B9C">
        <w:t>, 1996) (Bich</w:t>
      </w:r>
      <w:r w:rsidR="00A02662">
        <w:t xml:space="preserve"> </w:t>
      </w:r>
      <w:r w:rsidR="00A02662">
        <w:rPr>
          <w:i/>
        </w:rPr>
        <w:t>et al</w:t>
      </w:r>
      <w:r w:rsidRPr="00D74B9C">
        <w:t>, 1999).</w:t>
      </w:r>
    </w:p>
    <w:p w:rsidR="00E80923" w:rsidRDefault="00E80923" w:rsidP="00D74B9C"/>
    <w:p w:rsidR="00B471CD" w:rsidRDefault="00B471CD" w:rsidP="00652042">
      <w:pPr>
        <w:pStyle w:val="Cabealho3"/>
        <w:numPr>
          <w:ilvl w:val="2"/>
          <w:numId w:val="40"/>
        </w:numPr>
      </w:pPr>
      <w:bookmarkStart w:id="36" w:name="_Toc336441500"/>
      <w:r>
        <w:t>Cultivo</w:t>
      </w:r>
      <w:bookmarkEnd w:id="36"/>
    </w:p>
    <w:p w:rsidR="00A06A4F" w:rsidRPr="00A06A4F" w:rsidRDefault="00A06A4F" w:rsidP="00D74B9C">
      <w:pPr>
        <w:pStyle w:val="PargrafodaLista"/>
        <w:ind w:left="1776" w:firstLine="0"/>
      </w:pPr>
    </w:p>
    <w:p w:rsidR="00D74B9C" w:rsidRPr="004A4B76" w:rsidRDefault="00D74B9C" w:rsidP="00D74B9C">
      <w:r w:rsidRPr="004A4B76">
        <w:t>A cultura de</w:t>
      </w:r>
      <w:r w:rsidRPr="004A4B76">
        <w:rPr>
          <w:i/>
        </w:rPr>
        <w:t xml:space="preserve"> Chlorella vulgaris</w:t>
      </w:r>
      <w:r w:rsidRPr="004A4B76">
        <w:t xml:space="preserve"> </w:t>
      </w:r>
      <w:r w:rsidR="001B2426">
        <w:t>foi iniciada</w:t>
      </w:r>
      <w:r w:rsidRPr="004A4B76">
        <w:t xml:space="preserve"> a 12 de Outubro de 2012. Inicialmente foi colocado num recipiente de vidro 250mL de água, 250mL de inóculo de </w:t>
      </w:r>
      <w:r w:rsidRPr="001B2426">
        <w:rPr>
          <w:i/>
        </w:rPr>
        <w:t>Chlorella vulgaris</w:t>
      </w:r>
      <w:r w:rsidRPr="004A4B76">
        <w:t xml:space="preserve"> (cedido</w:t>
      </w:r>
      <w:r w:rsidR="001B2426">
        <w:t xml:space="preserve"> pelo CIIMAR) e 5mL de meio de cultivo Z8.</w:t>
      </w:r>
      <w:r w:rsidRPr="004A4B76">
        <w:t xml:space="preserve"> A cultura foi </w:t>
      </w:r>
      <w:r w:rsidR="001B2426">
        <w:t xml:space="preserve">mantida a uma temperatura de </w:t>
      </w:r>
      <w:r w:rsidR="001B2426">
        <w:rPr>
          <w:rFonts w:cs="Times New Roman"/>
        </w:rPr>
        <w:t>±</w:t>
      </w:r>
      <w:r w:rsidR="001B2426" w:rsidRPr="004A4B76">
        <w:t>22</w:t>
      </w:r>
      <w:r w:rsidR="001B2426" w:rsidRPr="004A4B76">
        <w:rPr>
          <w:rFonts w:cs="Times New Roman"/>
        </w:rPr>
        <w:t>°</w:t>
      </w:r>
      <w:r w:rsidR="001B2426" w:rsidRPr="004A4B76">
        <w:t>C</w:t>
      </w:r>
      <w:r w:rsidR="001B2426">
        <w:t>, foi</w:t>
      </w:r>
      <w:r w:rsidR="001B2426" w:rsidRPr="004A4B76">
        <w:t xml:space="preserve"> </w:t>
      </w:r>
      <w:r w:rsidRPr="004A4B76">
        <w:t xml:space="preserve">tapada e </w:t>
      </w:r>
      <w:r w:rsidR="001B2426">
        <w:t>colocada</w:t>
      </w:r>
      <w:r w:rsidRPr="004A4B76">
        <w:t xml:space="preserve"> à luz n</w:t>
      </w:r>
      <w:r w:rsidR="001B2426">
        <w:t>atural, estando portanto exposta</w:t>
      </w:r>
      <w:r w:rsidRPr="004A4B76">
        <w:t xml:space="preserve"> a um fotoperíodo d</w:t>
      </w:r>
      <w:r w:rsidR="00A02662">
        <w:t>e 16h de luz e 8h de escuridão</w:t>
      </w:r>
      <w:r w:rsidRPr="004A4B76">
        <w:t>. A cultura foi constantemente agitada e arejada por uma bomba de ar.</w:t>
      </w:r>
    </w:p>
    <w:p w:rsidR="00D74B9C" w:rsidRDefault="00D74B9C" w:rsidP="00D74B9C">
      <w:r w:rsidRPr="004A4B76">
        <w:t>Todos os dias era calculada a concentração celular da cultura utilizando uma câmara de contagem de Neubauer. Quando a cultura entrava na fase e</w:t>
      </w:r>
      <w:r w:rsidR="001B2426">
        <w:t xml:space="preserve">stacionária, esta era renovada </w:t>
      </w:r>
      <w:r w:rsidRPr="004A4B76">
        <w:t>retirando metade do volume e adicionando o mesmo volume de água, juntamente com 5mL de meio Z8.</w:t>
      </w:r>
    </w:p>
    <w:p w:rsidR="00D846E7" w:rsidRPr="004A4B76" w:rsidRDefault="00D846E7" w:rsidP="00D74B9C"/>
    <w:p w:rsidR="00E80923" w:rsidRDefault="00E80923" w:rsidP="00B91C17">
      <w:pPr>
        <w:autoSpaceDE w:val="0"/>
        <w:autoSpaceDN w:val="0"/>
        <w:adjustRightInd w:val="0"/>
        <w:spacing w:after="0" w:line="240" w:lineRule="auto"/>
        <w:ind w:firstLine="0"/>
        <w:rPr>
          <w:rFonts w:ascii="TimesNewRomanPSMT" w:hAnsi="TimesNewRomanPSMT" w:cs="TimesNewRomanPSMT"/>
          <w:szCs w:val="24"/>
        </w:rPr>
      </w:pPr>
    </w:p>
    <w:p w:rsidR="00E80923" w:rsidRDefault="00C77CAE" w:rsidP="00652042">
      <w:pPr>
        <w:pStyle w:val="Cabealho2"/>
        <w:numPr>
          <w:ilvl w:val="1"/>
          <w:numId w:val="40"/>
        </w:numPr>
      </w:pPr>
      <w:bookmarkStart w:id="37" w:name="_Toc336441501"/>
      <w:r>
        <w:t>Matriz de Gel</w:t>
      </w:r>
      <w:bookmarkEnd w:id="37"/>
    </w:p>
    <w:p w:rsidR="00E80923" w:rsidRDefault="00E80923" w:rsidP="00D74B9C">
      <w:pPr>
        <w:autoSpaceDE w:val="0"/>
        <w:autoSpaceDN w:val="0"/>
        <w:adjustRightInd w:val="0"/>
        <w:spacing w:after="0" w:line="240" w:lineRule="auto"/>
        <w:rPr>
          <w:rFonts w:ascii="TimesNewRomanPSMT" w:hAnsi="TimesNewRomanPSMT" w:cs="TimesNewRomanPSMT"/>
          <w:b/>
          <w:sz w:val="34"/>
          <w:szCs w:val="24"/>
        </w:rPr>
      </w:pPr>
    </w:p>
    <w:p w:rsidR="001B2426" w:rsidRPr="001B2426" w:rsidRDefault="001B2426" w:rsidP="001B2426">
      <w:pPr>
        <w:rPr>
          <w:rFonts w:ascii="TimesNewRomanPSMT" w:hAnsi="TimesNewRomanPSMT" w:cs="TimesNewRomanPSMT"/>
          <w:b/>
          <w:sz w:val="34"/>
          <w:szCs w:val="24"/>
        </w:rPr>
      </w:pPr>
      <w:r w:rsidRPr="001B2426">
        <w:t>Foi decidido imobilizar as algas em vez de as utilizar livres pois a imobilização aumenta a eficiência na remoção de nutrientes sem prejudicar o crescimento (Mallick, 2002).</w:t>
      </w:r>
    </w:p>
    <w:p w:rsidR="001B2426" w:rsidRPr="001B2426" w:rsidRDefault="001B2426" w:rsidP="001B2426">
      <w:pPr>
        <w:rPr>
          <w:rFonts w:ascii="TimesNewRomanPSMT" w:hAnsi="TimesNewRomanPSMT" w:cs="TimesNewRomanPSMT"/>
          <w:szCs w:val="24"/>
        </w:rPr>
      </w:pPr>
      <w:r w:rsidRPr="001B2426">
        <w:lastRenderedPageBreak/>
        <w:t xml:space="preserve"> </w:t>
      </w:r>
      <w:r>
        <w:t>F</w:t>
      </w:r>
      <w:r w:rsidRPr="001B2426">
        <w:t xml:space="preserve">oi utilizada uma matriz de gel de alginato de sódio para imobilizar as algas. Foi escolhida esta matriz pois a sua utilização em conjunto com </w:t>
      </w:r>
      <w:r w:rsidRPr="001B2426">
        <w:rPr>
          <w:i/>
        </w:rPr>
        <w:t>Chlorella vulgaris</w:t>
      </w:r>
      <w:r w:rsidRPr="001B2426">
        <w:t xml:space="preserve"> já se verificou várias vezes eficaz (de-Bashan</w:t>
      </w:r>
      <w:r w:rsidR="00A02662">
        <w:t xml:space="preserve"> </w:t>
      </w:r>
      <w:r w:rsidR="00A02662">
        <w:rPr>
          <w:i/>
        </w:rPr>
        <w:t>et al</w:t>
      </w:r>
      <w:r w:rsidRPr="001B2426">
        <w:t>, 2002</w:t>
      </w:r>
      <w:r w:rsidR="00A02662">
        <w:t>)</w:t>
      </w:r>
      <w:r w:rsidRPr="001B2426">
        <w:t xml:space="preserve"> </w:t>
      </w:r>
      <w:r w:rsidR="00A02662">
        <w:t>(</w:t>
      </w:r>
      <w:r w:rsidRPr="001B2426">
        <w:t>Lau</w:t>
      </w:r>
      <w:r w:rsidR="00A02662">
        <w:rPr>
          <w:i/>
        </w:rPr>
        <w:t xml:space="preserve"> et al</w:t>
      </w:r>
      <w:r w:rsidRPr="001B2426">
        <w:t xml:space="preserve">, </w:t>
      </w:r>
      <w:r w:rsidR="00A02662">
        <w:t>2010)</w:t>
      </w:r>
      <w:r w:rsidR="00CC52C3">
        <w:t xml:space="preserve"> </w:t>
      </w:r>
      <w:r w:rsidR="00A02662">
        <w:t>(Lobo, 2011)</w:t>
      </w:r>
      <w:r w:rsidR="00CC52C3">
        <w:t xml:space="preserve"> </w:t>
      </w:r>
      <w:r w:rsidR="00A02662">
        <w:t>(</w:t>
      </w:r>
      <w:r w:rsidR="00CC52C3">
        <w:t>Silva, 2007).</w:t>
      </w:r>
    </w:p>
    <w:p w:rsidR="00945CEA" w:rsidRDefault="00945CEA" w:rsidP="00D74B9C">
      <w:pPr>
        <w:pStyle w:val="Cabealho2"/>
        <w:ind w:firstLine="0"/>
        <w:rPr>
          <w:rFonts w:ascii="TimesNewRomanPSMT" w:eastAsiaTheme="minorHAnsi" w:hAnsi="TimesNewRomanPSMT" w:cs="TimesNewRomanPSMT"/>
          <w:b w:val="0"/>
          <w:bCs w:val="0"/>
          <w:sz w:val="24"/>
          <w:szCs w:val="24"/>
        </w:rPr>
      </w:pPr>
    </w:p>
    <w:p w:rsidR="00D846E7" w:rsidRPr="00D846E7" w:rsidRDefault="00D846E7" w:rsidP="00D846E7"/>
    <w:p w:rsidR="00C77CAE" w:rsidRDefault="00C77CAE" w:rsidP="00652042">
      <w:pPr>
        <w:pStyle w:val="Cabealho2"/>
        <w:numPr>
          <w:ilvl w:val="1"/>
          <w:numId w:val="40"/>
        </w:numPr>
      </w:pPr>
      <w:bookmarkStart w:id="38" w:name="_Toc336441502"/>
      <w:r>
        <w:t>Imobilização</w:t>
      </w:r>
      <w:bookmarkEnd w:id="38"/>
    </w:p>
    <w:p w:rsidR="00711009" w:rsidRPr="00711009" w:rsidRDefault="00B2592E" w:rsidP="00D74B9C">
      <w:pPr>
        <w:pStyle w:val="Cabealho3"/>
      </w:pPr>
      <w:bookmarkStart w:id="39" w:name="_Toc336441503"/>
      <w:r>
        <w:t>2.4</w:t>
      </w:r>
      <w:r w:rsidR="00C77CAE">
        <w:t xml:space="preserve">.1 </w:t>
      </w:r>
      <w:r w:rsidR="00711009">
        <w:t xml:space="preserve">Preparação das soluções de </w:t>
      </w:r>
      <w:r w:rsidR="00711009" w:rsidRPr="00711009">
        <w:t>alginato</w:t>
      </w:r>
      <w:r w:rsidR="00711009">
        <w:t xml:space="preserve"> de sódio e cloreto de cálcio</w:t>
      </w:r>
      <w:bookmarkEnd w:id="39"/>
    </w:p>
    <w:p w:rsidR="00711009" w:rsidRDefault="00711009" w:rsidP="00D74B9C">
      <w:pPr>
        <w:autoSpaceDE w:val="0"/>
        <w:autoSpaceDN w:val="0"/>
        <w:adjustRightInd w:val="0"/>
        <w:spacing w:after="0" w:line="240" w:lineRule="auto"/>
        <w:rPr>
          <w:rFonts w:ascii="TimesNewRomanPSMT" w:hAnsi="TimesNewRomanPSMT" w:cs="TimesNewRomanPSMT"/>
          <w:szCs w:val="24"/>
        </w:rPr>
      </w:pPr>
    </w:p>
    <w:p w:rsidR="008262C0" w:rsidRDefault="00CC52C3" w:rsidP="00CC52C3">
      <w:r w:rsidRPr="00526087">
        <w:t>Para a imobilização preparou-se uma solução de alginato de sódio a 3% dissolvendo 3 gramas de pó de alginato em 100mL de água destilada.</w:t>
      </w:r>
      <w:r>
        <w:t xml:space="preserve"> P</w:t>
      </w:r>
      <w:r w:rsidRPr="00526087">
        <w:t>reparou-se igualmente uma solução de cloreto de cálcio a 2% dissolvendo 2 gramas de cloreto de cálcio em 100mL de água destilada</w:t>
      </w:r>
      <w:r>
        <w:t>. O cloreto de cálcio é utilizado no último passo da imobilização para endurecer as bolas de alginato formadas.</w:t>
      </w:r>
    </w:p>
    <w:p w:rsidR="00CC52C3" w:rsidRDefault="00CC52C3" w:rsidP="00CC52C3">
      <w:pPr>
        <w:rPr>
          <w:rFonts w:ascii="TimesNewRomanPSMT" w:hAnsi="TimesNewRomanPSMT" w:cs="TimesNewRomanPSMT"/>
          <w:szCs w:val="24"/>
        </w:rPr>
      </w:pPr>
    </w:p>
    <w:p w:rsidR="0028497E" w:rsidRPr="0028497E" w:rsidRDefault="00652042" w:rsidP="00D74B9C">
      <w:pPr>
        <w:pStyle w:val="Cabealho3"/>
      </w:pPr>
      <w:bookmarkStart w:id="40" w:name="_Toc336441504"/>
      <w:r>
        <w:t>2</w:t>
      </w:r>
      <w:r w:rsidR="00B2592E">
        <w:t>.4</w:t>
      </w:r>
      <w:r w:rsidR="00C77CAE">
        <w:t xml:space="preserve">.2 </w:t>
      </w:r>
      <w:r w:rsidR="0028497E" w:rsidRPr="0028497E">
        <w:t>Preparação das esferas</w:t>
      </w:r>
      <w:bookmarkEnd w:id="40"/>
    </w:p>
    <w:p w:rsidR="00F340BA" w:rsidRDefault="00F340BA" w:rsidP="00D74B9C">
      <w:pPr>
        <w:autoSpaceDE w:val="0"/>
        <w:autoSpaceDN w:val="0"/>
        <w:adjustRightInd w:val="0"/>
        <w:spacing w:after="0" w:line="240" w:lineRule="auto"/>
        <w:rPr>
          <w:rFonts w:ascii="TimesNewRomanPSMT" w:hAnsi="TimesNewRomanPSMT" w:cs="TimesNewRomanPSMT"/>
          <w:b/>
          <w:sz w:val="34"/>
          <w:szCs w:val="24"/>
        </w:rPr>
      </w:pPr>
    </w:p>
    <w:p w:rsidR="0028497E" w:rsidRDefault="0028497E" w:rsidP="00D74B9C">
      <w:r>
        <w:t>Previamente à imobilização, a concentração de algas na cultura foi calculada com a utilização de u</w:t>
      </w:r>
      <w:r w:rsidR="00400C73">
        <w:t>ma câmara de Neubauer. Foram de</w:t>
      </w:r>
      <w:r>
        <w:t xml:space="preserve">pois retirados </w:t>
      </w:r>
      <w:r w:rsidR="00C51B9F" w:rsidRPr="00C51B9F">
        <w:t>45mL</w:t>
      </w:r>
      <w:r>
        <w:t xml:space="preserve"> de cultura para centrifugação a 3000 rpm durante </w:t>
      </w:r>
      <w:r w:rsidR="00400C73" w:rsidRPr="00400C73">
        <w:t>5</w:t>
      </w:r>
      <w:r w:rsidRPr="00400C73">
        <w:t xml:space="preserve"> minutos</w:t>
      </w:r>
      <w:r>
        <w:t>. No fim da centrifugação, o sobrenadante foi descartado e as algas foram ressuspensas em água destilada de modo a ficarem com uma concentração final de 2,5x10</w:t>
      </w:r>
      <w:r w:rsidRPr="0028497E">
        <w:rPr>
          <w:vertAlign w:val="superscript"/>
        </w:rPr>
        <w:t>7</w:t>
      </w:r>
      <w:r>
        <w:t xml:space="preserve"> algas/</w:t>
      </w:r>
      <w:r w:rsidR="002F5BB3">
        <w:t>ml</w:t>
      </w:r>
      <w:r>
        <w:t xml:space="preserve">. </w:t>
      </w:r>
    </w:p>
    <w:p w:rsidR="001235FC" w:rsidRDefault="00CC52C3" w:rsidP="00D74B9C">
      <w:r w:rsidRPr="00CC52C3">
        <w:t>Foram transferidos 7,5mL da nova suspensão para uma bureta juntamente com 7,5mL da solução de alginato de sódio. Esta mistura gotejava para um goblé contendo cloreto de cálcio, formando-se assim esferas sólidas de alginato. O goblé foi constantemente agitado para evitar a agregação das esferas. Durante 3 horas as esferas foram deixadas na solução de cloreto de cálcio para endurecerem.</w:t>
      </w:r>
      <w:r w:rsidR="001235FC">
        <w:t xml:space="preserve"> Antes do ensaio experimental as esferas eram lavadas com água destilada (Adaptado de Ruiz-Marin</w:t>
      </w:r>
      <w:r w:rsidR="00A02662">
        <w:t xml:space="preserve"> </w:t>
      </w:r>
      <w:r w:rsidR="00A02662" w:rsidRPr="00A02662">
        <w:rPr>
          <w:i/>
        </w:rPr>
        <w:t>et al</w:t>
      </w:r>
      <w:r w:rsidR="001235FC">
        <w:t>, 2010).</w:t>
      </w:r>
    </w:p>
    <w:p w:rsidR="00CC52C3" w:rsidRPr="00526087" w:rsidRDefault="00CC52C3" w:rsidP="001235FC">
      <w:r w:rsidRPr="00CC52C3">
        <w:lastRenderedPageBreak/>
        <w:t xml:space="preserve"> Este processo foi realizado 6 vezes para cada ensaio.</w:t>
      </w:r>
      <w:r w:rsidR="001235FC">
        <w:t xml:space="preserve"> </w:t>
      </w:r>
      <w:r w:rsidRPr="00526087">
        <w:t xml:space="preserve">O processo </w:t>
      </w:r>
      <w:r w:rsidR="001235FC">
        <w:t>foi</w:t>
      </w:r>
      <w:r w:rsidRPr="00526087">
        <w:t xml:space="preserve"> ainda </w:t>
      </w:r>
      <w:r>
        <w:t xml:space="preserve">realizado </w:t>
      </w:r>
      <w:r w:rsidRPr="00526087">
        <w:t>mais 6 vezes mas sem algas, sendo estas substituídas por 7,5mL de água destilada, para criar esferas apenas de alginato.</w:t>
      </w:r>
    </w:p>
    <w:p w:rsidR="00CC52C3" w:rsidRPr="00CC52C3" w:rsidRDefault="00CC52C3" w:rsidP="00CC52C3">
      <w:r>
        <w:t>Foram</w:t>
      </w:r>
      <w:r w:rsidRPr="00CC52C3">
        <w:t xml:space="preserve"> obtidas 220 esferas de alginato de sódio de 3</w:t>
      </w:r>
      <w:r w:rsidR="00A02662">
        <w:t>mm de diâmetro</w:t>
      </w:r>
      <w:r w:rsidRPr="00CC52C3">
        <w:t xml:space="preserve"> com 15ml de solução.</w:t>
      </w:r>
    </w:p>
    <w:p w:rsidR="00BB206E" w:rsidRDefault="00BB206E" w:rsidP="00BB206E">
      <w:pPr>
        <w:keepNext/>
        <w:autoSpaceDE w:val="0"/>
        <w:autoSpaceDN w:val="0"/>
        <w:adjustRightInd w:val="0"/>
        <w:spacing w:after="0" w:line="240" w:lineRule="auto"/>
        <w:ind w:firstLine="0"/>
        <w:jc w:val="center"/>
      </w:pPr>
      <w:r>
        <w:rPr>
          <w:rFonts w:ascii="TimesNewRomanPSMT" w:hAnsi="TimesNewRomanPSMT" w:cs="TimesNewRomanPSMT"/>
          <w:b/>
          <w:noProof/>
          <w:sz w:val="34"/>
          <w:szCs w:val="24"/>
          <w:lang w:eastAsia="pt-PT"/>
        </w:rPr>
        <w:drawing>
          <wp:inline distT="0" distB="0" distL="0" distR="0" wp14:anchorId="5A226534" wp14:editId="7491610A">
            <wp:extent cx="3857625" cy="2893733"/>
            <wp:effectExtent l="0" t="0" r="0" b="1905"/>
            <wp:docPr id="24" name="Imagem 24" descr="C:\Users\Samu\Desktop\Tese\fotos\DSC0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Desktop\Tese\fotos\DSC05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7625" cy="2893733"/>
                    </a:xfrm>
                    <a:prstGeom prst="rect">
                      <a:avLst/>
                    </a:prstGeom>
                    <a:noFill/>
                    <a:ln>
                      <a:noFill/>
                    </a:ln>
                  </pic:spPr>
                </pic:pic>
              </a:graphicData>
            </a:graphic>
          </wp:inline>
        </w:drawing>
      </w:r>
    </w:p>
    <w:p w:rsidR="00BB206E" w:rsidRDefault="00BB206E" w:rsidP="00BB206E">
      <w:pPr>
        <w:pStyle w:val="Legenda"/>
        <w:jc w:val="center"/>
        <w:rPr>
          <w:color w:val="auto"/>
        </w:rPr>
      </w:pPr>
    </w:p>
    <w:p w:rsidR="00436AF1" w:rsidRPr="00BB206E" w:rsidRDefault="00BB206E" w:rsidP="00BB206E">
      <w:pPr>
        <w:pStyle w:val="Legenda"/>
        <w:jc w:val="center"/>
        <w:rPr>
          <w:rFonts w:ascii="TimesNewRomanPSMT" w:hAnsi="TimesNewRomanPSMT" w:cs="TimesNewRomanPSMT"/>
          <w:b w:val="0"/>
          <w:color w:val="auto"/>
          <w:sz w:val="34"/>
          <w:szCs w:val="24"/>
        </w:rPr>
      </w:pPr>
      <w:bookmarkStart w:id="41" w:name="_Toc336391366"/>
      <w:bookmarkStart w:id="42" w:name="_Toc336441948"/>
      <w:r w:rsidRPr="00BB206E">
        <w:rPr>
          <w:color w:val="auto"/>
        </w:rPr>
        <w:t xml:space="preserve">Figura </w:t>
      </w:r>
      <w:r w:rsidRPr="00BB206E">
        <w:rPr>
          <w:color w:val="auto"/>
        </w:rPr>
        <w:fldChar w:fldCharType="begin"/>
      </w:r>
      <w:r w:rsidRPr="00BB206E">
        <w:rPr>
          <w:color w:val="auto"/>
        </w:rPr>
        <w:instrText xml:space="preserve"> SEQ Figura \* ARABIC </w:instrText>
      </w:r>
      <w:r w:rsidRPr="00BB206E">
        <w:rPr>
          <w:color w:val="auto"/>
        </w:rPr>
        <w:fldChar w:fldCharType="separate"/>
      </w:r>
      <w:r w:rsidR="00AE2CD6">
        <w:rPr>
          <w:noProof/>
          <w:color w:val="auto"/>
        </w:rPr>
        <w:t>6</w:t>
      </w:r>
      <w:r w:rsidRPr="00BB206E">
        <w:rPr>
          <w:color w:val="auto"/>
        </w:rPr>
        <w:fldChar w:fldCharType="end"/>
      </w:r>
      <w:r w:rsidRPr="00BB206E">
        <w:rPr>
          <w:color w:val="auto"/>
        </w:rPr>
        <w:t xml:space="preserve"> - Esferas de alginato (à esquerda sem algas, à direita com algas)</w:t>
      </w:r>
      <w:bookmarkEnd w:id="41"/>
      <w:bookmarkEnd w:id="42"/>
    </w:p>
    <w:p w:rsidR="002A32D2" w:rsidRDefault="002A32D2" w:rsidP="00BB206E">
      <w:pPr>
        <w:jc w:val="center"/>
      </w:pPr>
    </w:p>
    <w:p w:rsidR="00E7513A" w:rsidRDefault="00E7513A" w:rsidP="00D74B9C">
      <w:pPr>
        <w:rPr>
          <w:rFonts w:ascii="TimesNewRomanPSMT" w:hAnsi="TimesNewRomanPSMT" w:cs="TimesNewRomanPSMT"/>
          <w:szCs w:val="24"/>
        </w:rPr>
      </w:pPr>
    </w:p>
    <w:p w:rsidR="006A24D9" w:rsidRPr="00F83668" w:rsidRDefault="006A24D9" w:rsidP="00B2592E">
      <w:pPr>
        <w:pStyle w:val="Cabealho2"/>
        <w:numPr>
          <w:ilvl w:val="1"/>
          <w:numId w:val="40"/>
        </w:numPr>
      </w:pPr>
      <w:bookmarkStart w:id="43" w:name="_Toc336441505"/>
      <w:r>
        <w:t>Ensaio</w:t>
      </w:r>
      <w:r w:rsidR="00652042">
        <w:t xml:space="preserve"> Experimental</w:t>
      </w:r>
      <w:bookmarkEnd w:id="43"/>
    </w:p>
    <w:p w:rsidR="006A24D9" w:rsidRDefault="006A24D9" w:rsidP="00D74B9C">
      <w:pPr>
        <w:autoSpaceDE w:val="0"/>
        <w:autoSpaceDN w:val="0"/>
        <w:adjustRightInd w:val="0"/>
        <w:spacing w:after="0" w:line="240" w:lineRule="auto"/>
        <w:rPr>
          <w:rFonts w:ascii="TimesNewRomanPSMT" w:hAnsi="TimesNewRomanPSMT" w:cs="TimesNewRomanPSMT"/>
          <w:b/>
          <w:sz w:val="34"/>
          <w:szCs w:val="24"/>
        </w:rPr>
      </w:pPr>
    </w:p>
    <w:p w:rsidR="006A24D9" w:rsidRDefault="006A24D9" w:rsidP="00D74B9C">
      <w:r>
        <w:t xml:space="preserve">Os ensaios consistiram na medição dos seguintes parâmetros físico-químicos: amónia, fosfatos e nitratos, em água de um rio e água do efluente de uma ETAR </w:t>
      </w:r>
      <w:r w:rsidR="00B2592E">
        <w:t>sujeita</w:t>
      </w:r>
      <w:r>
        <w:t xml:space="preserve"> a biorremediação. Foram também medidos nitritos mas como nunca foram detetados na água do rio o parâmetro foi descartado. </w:t>
      </w:r>
    </w:p>
    <w:p w:rsidR="006A24D9" w:rsidRDefault="006A24D9" w:rsidP="004C44AA">
      <w:r>
        <w:t xml:space="preserve">O primeiro passo em cada ensaio foi medir os valores dos parâmetros </w:t>
      </w:r>
      <w:r w:rsidR="004C44AA">
        <w:t xml:space="preserve">físico-químicos para o tempo 0. </w:t>
      </w:r>
      <w:r>
        <w:t>De seguida foi colocado em cada um de 12 balões volumétricos 50mL da água em estudo. Em 6 balões volumétricos foram colocados 15mL de esferas de</w:t>
      </w:r>
      <w:r w:rsidR="004C44AA">
        <w:t xml:space="preserve"> </w:t>
      </w:r>
      <w:r>
        <w:t>alginato sem algas. Nos restantes 6 foram colocados 15mL de esferas de alginato com algas.</w:t>
      </w:r>
      <w:r w:rsidR="004C44AA">
        <w:t xml:space="preserve"> </w:t>
      </w:r>
      <w:r>
        <w:t xml:space="preserve">Os balões foram tapados, expostos a luz natural, sem arejamento ou agitação. </w:t>
      </w:r>
    </w:p>
    <w:p w:rsidR="008744AD" w:rsidRDefault="008744AD" w:rsidP="008744AD">
      <w:pPr>
        <w:rPr>
          <w:color w:val="002060"/>
        </w:rPr>
      </w:pPr>
      <w:r w:rsidRPr="00107030">
        <w:lastRenderedPageBreak/>
        <w:t>Ao fim de 3 dias, 3 dos balões contendo esferas sem algas e 3 dos balões contendo esferas com algas foram retirados e os parâmetros físico-químicos foram analisados pela segunda vez. Passados mais 3 dias os restantes balões foram retirados e os parâmetros físico-químicos foram analisados pela 3ª e última vez. Todo este procedimento foi efetuado 3 vezes para a água do rio e 3 vezes para a água do efluente da ETAR</w:t>
      </w:r>
      <w:r w:rsidR="00107030">
        <w:t>.</w:t>
      </w:r>
    </w:p>
    <w:p w:rsidR="00C23E42" w:rsidRDefault="00C23E42" w:rsidP="008744AD">
      <w:pPr>
        <w:rPr>
          <w:color w:val="002060"/>
        </w:rPr>
      </w:pPr>
    </w:p>
    <w:p w:rsidR="00D846E7" w:rsidRDefault="00D846E7" w:rsidP="008744AD">
      <w:pPr>
        <w:rPr>
          <w:color w:val="002060"/>
        </w:rPr>
      </w:pPr>
    </w:p>
    <w:p w:rsidR="00C23E42" w:rsidRDefault="00C23E42" w:rsidP="00C23E42">
      <w:pPr>
        <w:pStyle w:val="Cabealho2"/>
        <w:numPr>
          <w:ilvl w:val="1"/>
          <w:numId w:val="40"/>
        </w:numPr>
      </w:pPr>
      <w:bookmarkStart w:id="44" w:name="_Toc336441506"/>
      <w:r>
        <w:t>Análise dos dados</w:t>
      </w:r>
      <w:bookmarkEnd w:id="44"/>
    </w:p>
    <w:p w:rsidR="00C23E42" w:rsidRDefault="00C23E42" w:rsidP="00C23E42"/>
    <w:p w:rsidR="00C23E42" w:rsidRDefault="00C23E42" w:rsidP="00C23E42">
      <w:pPr>
        <w:rPr>
          <w:i/>
        </w:rPr>
      </w:pPr>
      <w:r>
        <w:t xml:space="preserve">O cálculo das médias, desvios padrão e percentagens de remoção bem como os gráficos presentes neste trabalho foram feitos através do software </w:t>
      </w:r>
      <w:r w:rsidRPr="00C23E42">
        <w:rPr>
          <w:i/>
        </w:rPr>
        <w:t>Microsoft Office Excel 2010</w:t>
      </w:r>
      <w:r>
        <w:rPr>
          <w:i/>
        </w:rPr>
        <w:t>.</w:t>
      </w:r>
    </w:p>
    <w:p w:rsidR="00C23E42" w:rsidRPr="00C23E42" w:rsidRDefault="00C23E42" w:rsidP="00C23E42">
      <w:r>
        <w:t>A análi</w:t>
      </w:r>
      <w:r w:rsidR="002F5BB3">
        <w:t xml:space="preserve">se de variância ANOVA foi feita através do software </w:t>
      </w:r>
      <w:r w:rsidR="002F5BB3" w:rsidRPr="002F5BB3">
        <w:rPr>
          <w:i/>
        </w:rPr>
        <w:t>IBM SPSS Statistics 20</w:t>
      </w:r>
      <w:r w:rsidR="002F5BB3">
        <w:rPr>
          <w:i/>
        </w:rPr>
        <w:t>.</w:t>
      </w:r>
    </w:p>
    <w:p w:rsidR="009C2BC2" w:rsidRDefault="00D846E7" w:rsidP="00D846E7">
      <w:pPr>
        <w:spacing w:line="276" w:lineRule="auto"/>
        <w:ind w:firstLine="0"/>
        <w:jc w:val="left"/>
      </w:pPr>
      <w:r>
        <w:br w:type="page"/>
      </w:r>
    </w:p>
    <w:p w:rsidR="000A6087" w:rsidRDefault="000A6087" w:rsidP="00652042">
      <w:pPr>
        <w:pStyle w:val="Cabealho1"/>
        <w:numPr>
          <w:ilvl w:val="0"/>
          <w:numId w:val="40"/>
        </w:numPr>
      </w:pPr>
      <w:bookmarkStart w:id="45" w:name="_Toc336441507"/>
      <w:r>
        <w:lastRenderedPageBreak/>
        <w:t>Resultados</w:t>
      </w:r>
      <w:bookmarkEnd w:id="45"/>
    </w:p>
    <w:p w:rsidR="000A6087" w:rsidRDefault="000A6087" w:rsidP="00D74B9C">
      <w:pPr>
        <w:pStyle w:val="Cabealho1"/>
      </w:pPr>
    </w:p>
    <w:p w:rsidR="00D846E7" w:rsidRPr="008A7169" w:rsidRDefault="008A7169" w:rsidP="008A7169">
      <w:pPr>
        <w:pStyle w:val="Cabealho2"/>
      </w:pPr>
      <w:bookmarkStart w:id="46" w:name="_Toc336441508"/>
      <w:r>
        <w:t xml:space="preserve">3.1 </w:t>
      </w:r>
      <w:r w:rsidR="00652042" w:rsidRPr="008A7169">
        <w:t>Caracterização da água</w:t>
      </w:r>
      <w:bookmarkEnd w:id="46"/>
    </w:p>
    <w:p w:rsidR="0014507A" w:rsidRDefault="00652042" w:rsidP="0014507A">
      <w:pPr>
        <w:pStyle w:val="Cabealho3"/>
      </w:pPr>
      <w:bookmarkStart w:id="47" w:name="_Toc336441509"/>
      <w:r>
        <w:t>3.1</w:t>
      </w:r>
      <w:r w:rsidR="0014507A">
        <w:t xml:space="preserve">.1 </w:t>
      </w:r>
      <w:r>
        <w:t>Caracterização da água</w:t>
      </w:r>
      <w:r w:rsidR="0014507A">
        <w:t xml:space="preserve"> do rio </w:t>
      </w:r>
      <w:r w:rsidR="0014507A" w:rsidRPr="002A32D2">
        <w:t>Leça</w:t>
      </w:r>
      <w:bookmarkEnd w:id="47"/>
    </w:p>
    <w:p w:rsidR="008744AD" w:rsidRDefault="0014507A" w:rsidP="0014507A">
      <w:r>
        <w:t xml:space="preserve">Foram medidos os seguintes parâmetros da água do Rio Leça: temperatura, pH, condutividade, sólidos suspensos totais., amónia, nitratos, nitritos e fosfatos. </w:t>
      </w:r>
    </w:p>
    <w:p w:rsidR="0014507A" w:rsidRDefault="0014507A" w:rsidP="0014507A">
      <w:r>
        <w:t xml:space="preserve"> As medições estão registadas na tabela </w:t>
      </w:r>
      <w:r w:rsidR="00A02662">
        <w:t>1</w:t>
      </w:r>
      <w:r>
        <w:t xml:space="preserve"> junto com os valores limite para o Bom estado ecológico nos rios do agrupamento norte definidos pelo </w:t>
      </w:r>
      <w:r w:rsidR="00033651">
        <w:t>Instituto da Água (</w:t>
      </w:r>
      <w:proofErr w:type="gramStart"/>
      <w:r w:rsidR="00033651">
        <w:t xml:space="preserve">INAG) </w:t>
      </w:r>
      <w:r>
        <w:t xml:space="preserve"> para</w:t>
      </w:r>
      <w:proofErr w:type="gramEnd"/>
      <w:r>
        <w:t xml:space="preserve"> o Decreto-Lei 58/2005.</w:t>
      </w:r>
    </w:p>
    <w:p w:rsidR="0014507A" w:rsidRPr="004E2345" w:rsidRDefault="0014507A" w:rsidP="00D846E7">
      <w:pPr>
        <w:pStyle w:val="Legenda"/>
        <w:keepNext/>
        <w:ind w:firstLine="0"/>
        <w:rPr>
          <w:color w:val="auto"/>
        </w:rPr>
      </w:pPr>
    </w:p>
    <w:p w:rsidR="00BB206E" w:rsidRPr="00BB206E" w:rsidRDefault="00BB206E" w:rsidP="00BB206E">
      <w:pPr>
        <w:pStyle w:val="Legenda"/>
        <w:keepNext/>
        <w:rPr>
          <w:color w:val="auto"/>
        </w:rPr>
      </w:pPr>
      <w:r w:rsidRPr="00BB206E">
        <w:rPr>
          <w:color w:val="auto"/>
        </w:rPr>
        <w:t xml:space="preserve">Tabela </w:t>
      </w:r>
      <w:r w:rsidRPr="00BB206E">
        <w:rPr>
          <w:color w:val="auto"/>
        </w:rPr>
        <w:fldChar w:fldCharType="begin"/>
      </w:r>
      <w:r w:rsidRPr="00BB206E">
        <w:rPr>
          <w:color w:val="auto"/>
        </w:rPr>
        <w:instrText xml:space="preserve"> SEQ Tabela \* ARABIC </w:instrText>
      </w:r>
      <w:r w:rsidRPr="00BB206E">
        <w:rPr>
          <w:color w:val="auto"/>
        </w:rPr>
        <w:fldChar w:fldCharType="separate"/>
      </w:r>
      <w:r w:rsidR="00E87490">
        <w:rPr>
          <w:noProof/>
          <w:color w:val="auto"/>
        </w:rPr>
        <w:t>1</w:t>
      </w:r>
      <w:r w:rsidRPr="00BB206E">
        <w:rPr>
          <w:color w:val="auto"/>
        </w:rPr>
        <w:fldChar w:fldCharType="end"/>
      </w:r>
      <w:r w:rsidRPr="00BB206E">
        <w:rPr>
          <w:color w:val="auto"/>
        </w:rPr>
        <w:t xml:space="preserve"> - Parâmetros físico-químicos do Rio Leça nos meses de Novembro, Fevereiro e Abril e os valores limite para a classificação de Bom estado ecológico * Valores definidos pelo Ministério do Ambiente para a classificação do estado ecológico dos rios do agrupamento Norte.</w:t>
      </w:r>
    </w:p>
    <w:tbl>
      <w:tblPr>
        <w:tblW w:w="6990" w:type="dxa"/>
        <w:jc w:val="center"/>
        <w:tblInd w:w="55" w:type="dxa"/>
        <w:tblCellMar>
          <w:left w:w="70" w:type="dxa"/>
          <w:right w:w="70" w:type="dxa"/>
        </w:tblCellMar>
        <w:tblLook w:val="04A0" w:firstRow="1" w:lastRow="0" w:firstColumn="1" w:lastColumn="0" w:noHBand="0" w:noVBand="1"/>
      </w:tblPr>
      <w:tblGrid>
        <w:gridCol w:w="2200"/>
        <w:gridCol w:w="1130"/>
        <w:gridCol w:w="1120"/>
        <w:gridCol w:w="1120"/>
        <w:gridCol w:w="1420"/>
      </w:tblGrid>
      <w:tr w:rsidR="0014507A" w:rsidRPr="001024EB" w:rsidTr="00A05EF6">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4507A" w:rsidRPr="001024EB" w:rsidRDefault="0014507A" w:rsidP="00AF7818">
            <w:pPr>
              <w:spacing w:after="0" w:line="240" w:lineRule="auto"/>
              <w:ind w:firstLine="0"/>
              <w:rPr>
                <w:rFonts w:eastAsia="Times New Roman" w:cs="Times New Roman"/>
                <w:b/>
                <w:bCs/>
                <w:color w:val="FFFFFF"/>
                <w:sz w:val="22"/>
                <w:lang w:eastAsia="pt-PT"/>
              </w:rPr>
            </w:pPr>
            <w:r w:rsidRPr="001024EB">
              <w:rPr>
                <w:rFonts w:eastAsia="Times New Roman" w:cs="Times New Roman"/>
                <w:b/>
                <w:bCs/>
                <w:color w:val="FFFFFF"/>
                <w:sz w:val="22"/>
                <w:lang w:eastAsia="pt-PT"/>
              </w:rPr>
              <w:t>Rio Leça</w:t>
            </w:r>
          </w:p>
        </w:tc>
        <w:tc>
          <w:tcPr>
            <w:tcW w:w="1130" w:type="dxa"/>
            <w:tcBorders>
              <w:top w:val="single" w:sz="4" w:space="0" w:color="auto"/>
              <w:left w:val="nil"/>
              <w:bottom w:val="single" w:sz="4" w:space="0" w:color="auto"/>
              <w:right w:val="single" w:sz="4" w:space="0" w:color="auto"/>
            </w:tcBorders>
            <w:shd w:val="clear" w:color="000000" w:fill="808080"/>
            <w:noWrap/>
            <w:vAlign w:val="center"/>
            <w:hideMark/>
          </w:tcPr>
          <w:p w:rsidR="0014507A" w:rsidRPr="001024EB" w:rsidRDefault="0014507A" w:rsidP="008744AD">
            <w:pPr>
              <w:spacing w:after="0" w:line="240" w:lineRule="auto"/>
              <w:ind w:firstLine="0"/>
              <w:jc w:val="center"/>
              <w:rPr>
                <w:rFonts w:eastAsia="Times New Roman" w:cs="Times New Roman"/>
                <w:b/>
                <w:bCs/>
                <w:color w:val="FFFFFF"/>
                <w:sz w:val="22"/>
                <w:lang w:eastAsia="pt-PT"/>
              </w:rPr>
            </w:pPr>
            <w:r w:rsidRPr="001024EB">
              <w:rPr>
                <w:rFonts w:eastAsia="Times New Roman" w:cs="Times New Roman"/>
                <w:b/>
                <w:bCs/>
                <w:color w:val="FFFFFF"/>
                <w:sz w:val="22"/>
                <w:lang w:eastAsia="pt-PT"/>
              </w:rPr>
              <w:t>Novembro</w:t>
            </w:r>
          </w:p>
        </w:tc>
        <w:tc>
          <w:tcPr>
            <w:tcW w:w="1120" w:type="dxa"/>
            <w:tcBorders>
              <w:top w:val="single" w:sz="4" w:space="0" w:color="auto"/>
              <w:left w:val="nil"/>
              <w:bottom w:val="single" w:sz="4" w:space="0" w:color="auto"/>
              <w:right w:val="single" w:sz="4" w:space="0" w:color="auto"/>
            </w:tcBorders>
            <w:shd w:val="clear" w:color="000000" w:fill="808080"/>
            <w:noWrap/>
            <w:vAlign w:val="center"/>
            <w:hideMark/>
          </w:tcPr>
          <w:p w:rsidR="0014507A" w:rsidRPr="001024EB" w:rsidRDefault="0014507A" w:rsidP="008744AD">
            <w:pPr>
              <w:spacing w:after="0" w:line="240" w:lineRule="auto"/>
              <w:ind w:firstLine="0"/>
              <w:jc w:val="center"/>
              <w:rPr>
                <w:rFonts w:eastAsia="Times New Roman" w:cs="Times New Roman"/>
                <w:b/>
                <w:bCs/>
                <w:color w:val="FFFFFF"/>
                <w:sz w:val="22"/>
                <w:lang w:eastAsia="pt-PT"/>
              </w:rPr>
            </w:pPr>
            <w:r w:rsidRPr="001024EB">
              <w:rPr>
                <w:rFonts w:eastAsia="Times New Roman" w:cs="Times New Roman"/>
                <w:b/>
                <w:bCs/>
                <w:color w:val="FFFFFF"/>
                <w:sz w:val="22"/>
                <w:lang w:eastAsia="pt-PT"/>
              </w:rPr>
              <w:t>Fevereiro</w:t>
            </w:r>
          </w:p>
        </w:tc>
        <w:tc>
          <w:tcPr>
            <w:tcW w:w="1120" w:type="dxa"/>
            <w:tcBorders>
              <w:top w:val="single" w:sz="4" w:space="0" w:color="auto"/>
              <w:left w:val="nil"/>
              <w:bottom w:val="single" w:sz="4" w:space="0" w:color="auto"/>
              <w:right w:val="single" w:sz="4" w:space="0" w:color="auto"/>
            </w:tcBorders>
            <w:shd w:val="clear" w:color="000000" w:fill="808080"/>
            <w:noWrap/>
            <w:vAlign w:val="center"/>
            <w:hideMark/>
          </w:tcPr>
          <w:p w:rsidR="0014507A" w:rsidRPr="001024EB" w:rsidRDefault="0014507A" w:rsidP="008744AD">
            <w:pPr>
              <w:spacing w:after="0" w:line="240" w:lineRule="auto"/>
              <w:ind w:firstLine="0"/>
              <w:jc w:val="center"/>
              <w:rPr>
                <w:rFonts w:eastAsia="Times New Roman" w:cs="Times New Roman"/>
                <w:b/>
                <w:bCs/>
                <w:color w:val="FFFFFF"/>
                <w:sz w:val="22"/>
                <w:lang w:eastAsia="pt-PT"/>
              </w:rPr>
            </w:pPr>
            <w:r w:rsidRPr="001024EB">
              <w:rPr>
                <w:rFonts w:eastAsia="Times New Roman" w:cs="Times New Roman"/>
                <w:b/>
                <w:bCs/>
                <w:color w:val="FFFFFF"/>
                <w:sz w:val="22"/>
                <w:lang w:eastAsia="pt-PT"/>
              </w:rPr>
              <w:t>Abril</w:t>
            </w:r>
          </w:p>
        </w:tc>
        <w:tc>
          <w:tcPr>
            <w:tcW w:w="1420" w:type="dxa"/>
            <w:tcBorders>
              <w:top w:val="single" w:sz="4" w:space="0" w:color="auto"/>
              <w:left w:val="nil"/>
              <w:bottom w:val="single" w:sz="4" w:space="0" w:color="auto"/>
              <w:right w:val="single" w:sz="4" w:space="0" w:color="auto"/>
            </w:tcBorders>
            <w:shd w:val="clear" w:color="000000" w:fill="808080"/>
            <w:noWrap/>
            <w:vAlign w:val="center"/>
            <w:hideMark/>
          </w:tcPr>
          <w:p w:rsidR="0014507A" w:rsidRPr="001024EB" w:rsidRDefault="00033651" w:rsidP="008744AD">
            <w:pPr>
              <w:spacing w:after="0" w:line="240" w:lineRule="auto"/>
              <w:ind w:firstLine="0"/>
              <w:jc w:val="center"/>
              <w:rPr>
                <w:rFonts w:eastAsia="Times New Roman" w:cs="Times New Roman"/>
                <w:b/>
                <w:bCs/>
                <w:color w:val="FFFFFF"/>
                <w:sz w:val="22"/>
                <w:lang w:eastAsia="pt-PT"/>
              </w:rPr>
            </w:pPr>
            <w:r>
              <w:rPr>
                <w:rFonts w:eastAsia="Times New Roman" w:cs="Times New Roman"/>
                <w:b/>
                <w:bCs/>
                <w:color w:val="FFFFFF"/>
                <w:sz w:val="22"/>
                <w:lang w:eastAsia="pt-PT"/>
              </w:rPr>
              <w:t>INAG</w:t>
            </w:r>
          </w:p>
        </w:tc>
      </w:tr>
      <w:tr w:rsidR="0014507A" w:rsidRPr="001024EB" w:rsidTr="00A05EF6">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Temperatura °C</w:t>
            </w:r>
          </w:p>
        </w:tc>
        <w:tc>
          <w:tcPr>
            <w:tcW w:w="113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12,6</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10,9</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15,7</w:t>
            </w:r>
          </w:p>
        </w:tc>
        <w:tc>
          <w:tcPr>
            <w:tcW w:w="142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p>
        </w:tc>
      </w:tr>
      <w:tr w:rsidR="0014507A" w:rsidRPr="001024EB" w:rsidTr="00A05EF6">
        <w:trPr>
          <w:trHeight w:val="300"/>
          <w:jc w:val="center"/>
        </w:trPr>
        <w:tc>
          <w:tcPr>
            <w:tcW w:w="2200" w:type="dxa"/>
            <w:tcBorders>
              <w:top w:val="nil"/>
              <w:left w:val="single" w:sz="4" w:space="0" w:color="auto"/>
              <w:bottom w:val="single" w:sz="4" w:space="0" w:color="auto"/>
              <w:right w:val="single" w:sz="4" w:space="0" w:color="auto"/>
            </w:tcBorders>
            <w:shd w:val="clear" w:color="000000" w:fill="BFBFBF"/>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pH</w:t>
            </w:r>
          </w:p>
        </w:tc>
        <w:tc>
          <w:tcPr>
            <w:tcW w:w="113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7,44</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7,42</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8,28</w:t>
            </w:r>
          </w:p>
        </w:tc>
        <w:tc>
          <w:tcPr>
            <w:tcW w:w="1420" w:type="dxa"/>
            <w:tcBorders>
              <w:top w:val="nil"/>
              <w:left w:val="nil"/>
              <w:bottom w:val="single" w:sz="4" w:space="0" w:color="auto"/>
              <w:right w:val="single" w:sz="4" w:space="0" w:color="auto"/>
              <w:tl2br w:val="single" w:sz="4" w:space="0" w:color="auto"/>
              <w:tr2bl w:val="single" w:sz="4" w:space="0" w:color="auto"/>
            </w:tcBorders>
            <w:shd w:val="clear" w:color="000000" w:fill="BFBFBF"/>
            <w:noWrap/>
            <w:vAlign w:val="center"/>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p>
        </w:tc>
      </w:tr>
      <w:tr w:rsidR="0014507A" w:rsidRPr="001024EB" w:rsidTr="00A05EF6">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Condutividade µS/cm</w:t>
            </w:r>
          </w:p>
        </w:tc>
        <w:tc>
          <w:tcPr>
            <w:tcW w:w="113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120</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120</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160</w:t>
            </w:r>
          </w:p>
        </w:tc>
        <w:tc>
          <w:tcPr>
            <w:tcW w:w="142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p>
        </w:tc>
      </w:tr>
      <w:tr w:rsidR="0014507A" w:rsidRPr="001024EB" w:rsidTr="00A05EF6">
        <w:trPr>
          <w:trHeight w:val="300"/>
          <w:jc w:val="center"/>
        </w:trPr>
        <w:tc>
          <w:tcPr>
            <w:tcW w:w="2200" w:type="dxa"/>
            <w:tcBorders>
              <w:top w:val="nil"/>
              <w:left w:val="single" w:sz="4" w:space="0" w:color="auto"/>
              <w:bottom w:val="single" w:sz="4" w:space="0" w:color="auto"/>
              <w:right w:val="single" w:sz="4" w:space="0" w:color="auto"/>
            </w:tcBorders>
            <w:shd w:val="clear" w:color="000000" w:fill="BFBFBF"/>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Sólidos mg/L</w:t>
            </w:r>
          </w:p>
        </w:tc>
        <w:tc>
          <w:tcPr>
            <w:tcW w:w="113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0,06</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0,06</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0,08</w:t>
            </w:r>
          </w:p>
        </w:tc>
        <w:tc>
          <w:tcPr>
            <w:tcW w:w="1420" w:type="dxa"/>
            <w:tcBorders>
              <w:top w:val="nil"/>
              <w:left w:val="nil"/>
              <w:bottom w:val="single" w:sz="4" w:space="0" w:color="auto"/>
              <w:right w:val="single" w:sz="4" w:space="0" w:color="auto"/>
              <w:tl2br w:val="single" w:sz="4" w:space="0" w:color="auto"/>
              <w:tr2bl w:val="single" w:sz="4" w:space="0" w:color="auto"/>
            </w:tcBorders>
            <w:shd w:val="clear" w:color="000000" w:fill="BFBFBF"/>
            <w:noWrap/>
            <w:vAlign w:val="center"/>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p>
        </w:tc>
      </w:tr>
      <w:tr w:rsidR="0014507A" w:rsidRPr="001024EB" w:rsidTr="00A05EF6">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Amónia mg/L NH</w:t>
            </w:r>
            <w:r w:rsidRPr="001024EB">
              <w:rPr>
                <w:rFonts w:eastAsia="Times New Roman" w:cs="Times New Roman"/>
                <w:b/>
                <w:bCs/>
                <w:sz w:val="22"/>
                <w:vertAlign w:val="subscript"/>
                <w:lang w:eastAsia="pt-PT"/>
              </w:rPr>
              <w:t>3</w:t>
            </w:r>
          </w:p>
        </w:tc>
        <w:tc>
          <w:tcPr>
            <w:tcW w:w="113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0,13</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0,45</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0,55</w:t>
            </w:r>
          </w:p>
        </w:tc>
        <w:tc>
          <w:tcPr>
            <w:tcW w:w="1420" w:type="dxa"/>
            <w:tcBorders>
              <w:top w:val="nil"/>
              <w:left w:val="nil"/>
              <w:bottom w:val="single" w:sz="4" w:space="0" w:color="auto"/>
              <w:right w:val="single" w:sz="4" w:space="0" w:color="auto"/>
            </w:tcBorders>
            <w:shd w:val="clear" w:color="auto" w:fill="auto"/>
            <w:noWrap/>
            <w:vAlign w:val="center"/>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0,94</w:t>
            </w:r>
          </w:p>
        </w:tc>
      </w:tr>
      <w:tr w:rsidR="0014507A" w:rsidRPr="001024EB" w:rsidTr="00A05EF6">
        <w:trPr>
          <w:trHeight w:val="300"/>
          <w:jc w:val="center"/>
        </w:trPr>
        <w:tc>
          <w:tcPr>
            <w:tcW w:w="2200" w:type="dxa"/>
            <w:tcBorders>
              <w:top w:val="nil"/>
              <w:left w:val="single" w:sz="4" w:space="0" w:color="auto"/>
              <w:bottom w:val="single" w:sz="4" w:space="0" w:color="auto"/>
              <w:right w:val="single" w:sz="4" w:space="0" w:color="auto"/>
            </w:tcBorders>
            <w:shd w:val="clear" w:color="000000" w:fill="BFBFBF"/>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Nitratos mg/L NO</w:t>
            </w:r>
            <w:r w:rsidRPr="001024EB">
              <w:rPr>
                <w:rFonts w:eastAsia="Times New Roman" w:cs="Times New Roman"/>
                <w:b/>
                <w:bCs/>
                <w:sz w:val="22"/>
                <w:vertAlign w:val="subscript"/>
                <w:lang w:eastAsia="pt-PT"/>
              </w:rPr>
              <w:t>3</w:t>
            </w:r>
            <w:r w:rsidRPr="001024EB">
              <w:rPr>
                <w:rFonts w:eastAsia="Times New Roman" w:cs="Times New Roman"/>
                <w:b/>
                <w:bCs/>
                <w:sz w:val="22"/>
                <w:vertAlign w:val="superscript"/>
                <w:lang w:eastAsia="pt-PT"/>
              </w:rPr>
              <w:t>-</w:t>
            </w:r>
          </w:p>
        </w:tc>
        <w:tc>
          <w:tcPr>
            <w:tcW w:w="113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3,99</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15,73</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14,13</w:t>
            </w:r>
          </w:p>
        </w:tc>
        <w:tc>
          <w:tcPr>
            <w:tcW w:w="1420" w:type="dxa"/>
            <w:tcBorders>
              <w:top w:val="nil"/>
              <w:left w:val="nil"/>
              <w:bottom w:val="single" w:sz="4" w:space="0" w:color="auto"/>
              <w:right w:val="single" w:sz="4" w:space="0" w:color="auto"/>
            </w:tcBorders>
            <w:shd w:val="clear" w:color="000000" w:fill="BFBFBF"/>
            <w:noWrap/>
            <w:vAlign w:val="center"/>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25</w:t>
            </w:r>
          </w:p>
        </w:tc>
      </w:tr>
      <w:tr w:rsidR="0014507A" w:rsidRPr="001024EB" w:rsidTr="00A05EF6">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Nitritos mg/L NO</w:t>
            </w:r>
            <w:r w:rsidRPr="001024EB">
              <w:rPr>
                <w:rFonts w:eastAsia="Times New Roman" w:cs="Times New Roman"/>
                <w:b/>
                <w:bCs/>
                <w:sz w:val="22"/>
                <w:vertAlign w:val="subscript"/>
                <w:lang w:eastAsia="pt-PT"/>
              </w:rPr>
              <w:t>2</w:t>
            </w:r>
            <w:r w:rsidRPr="001024EB">
              <w:rPr>
                <w:rFonts w:eastAsia="Times New Roman" w:cs="Times New Roman"/>
                <w:b/>
                <w:bCs/>
                <w:sz w:val="22"/>
                <w:vertAlign w:val="superscript"/>
                <w:lang w:eastAsia="pt-PT"/>
              </w:rPr>
              <w:t>-</w:t>
            </w:r>
          </w:p>
        </w:tc>
        <w:tc>
          <w:tcPr>
            <w:tcW w:w="113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w:t>
            </w:r>
          </w:p>
        </w:tc>
        <w:tc>
          <w:tcPr>
            <w:tcW w:w="142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p>
        </w:tc>
      </w:tr>
      <w:tr w:rsidR="0014507A" w:rsidRPr="001024EB" w:rsidTr="00A05EF6">
        <w:trPr>
          <w:trHeight w:val="300"/>
          <w:jc w:val="center"/>
        </w:trPr>
        <w:tc>
          <w:tcPr>
            <w:tcW w:w="2200" w:type="dxa"/>
            <w:tcBorders>
              <w:top w:val="nil"/>
              <w:left w:val="single" w:sz="4" w:space="0" w:color="auto"/>
              <w:bottom w:val="single" w:sz="4" w:space="0" w:color="auto"/>
              <w:right w:val="single" w:sz="4" w:space="0" w:color="auto"/>
            </w:tcBorders>
            <w:shd w:val="clear" w:color="000000" w:fill="BFBFBF"/>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Fosfatos mg/L PO</w:t>
            </w:r>
            <w:r w:rsidRPr="001024EB">
              <w:rPr>
                <w:rFonts w:eastAsia="Times New Roman" w:cs="Times New Roman"/>
                <w:b/>
                <w:bCs/>
                <w:sz w:val="22"/>
                <w:vertAlign w:val="subscript"/>
                <w:lang w:eastAsia="pt-PT"/>
              </w:rPr>
              <w:t>4</w:t>
            </w:r>
            <w:r w:rsidRPr="001024EB">
              <w:rPr>
                <w:rFonts w:eastAsia="Times New Roman" w:cs="Times New Roman"/>
                <w:b/>
                <w:bCs/>
                <w:sz w:val="22"/>
                <w:vertAlign w:val="superscript"/>
                <w:lang w:eastAsia="pt-PT"/>
              </w:rPr>
              <w:t>3-</w:t>
            </w:r>
          </w:p>
        </w:tc>
        <w:tc>
          <w:tcPr>
            <w:tcW w:w="113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0,43</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0,135</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0,19</w:t>
            </w:r>
          </w:p>
        </w:tc>
        <w:tc>
          <w:tcPr>
            <w:tcW w:w="1420" w:type="dxa"/>
            <w:tcBorders>
              <w:top w:val="nil"/>
              <w:left w:val="nil"/>
              <w:bottom w:val="single" w:sz="4" w:space="0" w:color="auto"/>
              <w:right w:val="single" w:sz="4" w:space="0" w:color="auto"/>
            </w:tcBorders>
            <w:shd w:val="clear" w:color="000000" w:fill="BFBFBF"/>
            <w:noWrap/>
            <w:vAlign w:val="center"/>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0,31</w:t>
            </w:r>
          </w:p>
        </w:tc>
      </w:tr>
    </w:tbl>
    <w:p w:rsidR="0014507A" w:rsidRDefault="0014507A" w:rsidP="0014507A">
      <w:pPr>
        <w:ind w:left="708" w:firstLine="708"/>
        <w:rPr>
          <w:b/>
          <w:sz w:val="32"/>
        </w:rPr>
      </w:pPr>
    </w:p>
    <w:p w:rsidR="0014507A" w:rsidRDefault="0014507A" w:rsidP="0014507A">
      <w:pPr>
        <w:autoSpaceDE w:val="0"/>
        <w:autoSpaceDN w:val="0"/>
        <w:adjustRightInd w:val="0"/>
        <w:spacing w:after="0" w:line="240" w:lineRule="auto"/>
        <w:rPr>
          <w:rFonts w:ascii="TimesNewRomanPSMT" w:hAnsi="TimesNewRomanPSMT" w:cs="TimesNewRomanPSMT"/>
          <w:szCs w:val="24"/>
        </w:rPr>
      </w:pPr>
    </w:p>
    <w:p w:rsidR="00D846E7" w:rsidRDefault="00D846E7" w:rsidP="0014507A">
      <w:pPr>
        <w:autoSpaceDE w:val="0"/>
        <w:autoSpaceDN w:val="0"/>
        <w:adjustRightInd w:val="0"/>
        <w:spacing w:after="0" w:line="240" w:lineRule="auto"/>
        <w:rPr>
          <w:rFonts w:ascii="TimesNewRomanPSMT" w:hAnsi="TimesNewRomanPSMT" w:cs="TimesNewRomanPSMT"/>
          <w:szCs w:val="24"/>
        </w:rPr>
      </w:pPr>
    </w:p>
    <w:p w:rsidR="00D846E7" w:rsidRDefault="00D846E7" w:rsidP="0014507A">
      <w:pPr>
        <w:autoSpaceDE w:val="0"/>
        <w:autoSpaceDN w:val="0"/>
        <w:adjustRightInd w:val="0"/>
        <w:spacing w:after="0" w:line="240" w:lineRule="auto"/>
        <w:rPr>
          <w:rFonts w:ascii="TimesNewRomanPSMT" w:hAnsi="TimesNewRomanPSMT" w:cs="TimesNewRomanPSMT"/>
          <w:szCs w:val="24"/>
        </w:rPr>
      </w:pPr>
    </w:p>
    <w:p w:rsidR="00D846E7" w:rsidRDefault="00D846E7" w:rsidP="0014507A">
      <w:pPr>
        <w:autoSpaceDE w:val="0"/>
        <w:autoSpaceDN w:val="0"/>
        <w:adjustRightInd w:val="0"/>
        <w:spacing w:after="0" w:line="240" w:lineRule="auto"/>
        <w:rPr>
          <w:rFonts w:ascii="TimesNewRomanPSMT" w:hAnsi="TimesNewRomanPSMT" w:cs="TimesNewRomanPSMT"/>
          <w:szCs w:val="24"/>
        </w:rPr>
      </w:pPr>
    </w:p>
    <w:p w:rsidR="008A1E97" w:rsidRDefault="008A1E97" w:rsidP="0014507A">
      <w:pPr>
        <w:autoSpaceDE w:val="0"/>
        <w:autoSpaceDN w:val="0"/>
        <w:adjustRightInd w:val="0"/>
        <w:spacing w:after="0" w:line="240" w:lineRule="auto"/>
        <w:rPr>
          <w:rFonts w:ascii="TimesNewRomanPSMT" w:hAnsi="TimesNewRomanPSMT" w:cs="TimesNewRomanPSMT"/>
          <w:szCs w:val="24"/>
        </w:rPr>
      </w:pPr>
    </w:p>
    <w:p w:rsidR="008A1E97" w:rsidRDefault="008A1E97" w:rsidP="0014507A">
      <w:pPr>
        <w:autoSpaceDE w:val="0"/>
        <w:autoSpaceDN w:val="0"/>
        <w:adjustRightInd w:val="0"/>
        <w:spacing w:after="0" w:line="240" w:lineRule="auto"/>
        <w:rPr>
          <w:rFonts w:ascii="TimesNewRomanPSMT" w:hAnsi="TimesNewRomanPSMT" w:cs="TimesNewRomanPSMT"/>
          <w:szCs w:val="24"/>
        </w:rPr>
      </w:pPr>
    </w:p>
    <w:p w:rsidR="00D846E7" w:rsidRDefault="00D846E7" w:rsidP="0014507A">
      <w:pPr>
        <w:autoSpaceDE w:val="0"/>
        <w:autoSpaceDN w:val="0"/>
        <w:adjustRightInd w:val="0"/>
        <w:spacing w:after="0" w:line="240" w:lineRule="auto"/>
        <w:rPr>
          <w:rFonts w:ascii="TimesNewRomanPSMT" w:hAnsi="TimesNewRomanPSMT" w:cs="TimesNewRomanPSMT"/>
          <w:szCs w:val="24"/>
        </w:rPr>
      </w:pPr>
    </w:p>
    <w:p w:rsidR="00D846E7" w:rsidRDefault="00D846E7" w:rsidP="0014507A">
      <w:pPr>
        <w:autoSpaceDE w:val="0"/>
        <w:autoSpaceDN w:val="0"/>
        <w:adjustRightInd w:val="0"/>
        <w:spacing w:after="0" w:line="240" w:lineRule="auto"/>
        <w:rPr>
          <w:rFonts w:ascii="TimesNewRomanPSMT" w:hAnsi="TimesNewRomanPSMT" w:cs="TimesNewRomanPSMT"/>
          <w:szCs w:val="24"/>
        </w:rPr>
      </w:pPr>
    </w:p>
    <w:p w:rsidR="00D846E7" w:rsidRDefault="00D846E7" w:rsidP="0014507A">
      <w:pPr>
        <w:autoSpaceDE w:val="0"/>
        <w:autoSpaceDN w:val="0"/>
        <w:adjustRightInd w:val="0"/>
        <w:spacing w:after="0" w:line="240" w:lineRule="auto"/>
        <w:rPr>
          <w:rFonts w:ascii="TimesNewRomanPSMT" w:hAnsi="TimesNewRomanPSMT" w:cs="TimesNewRomanPSMT"/>
          <w:szCs w:val="24"/>
        </w:rPr>
      </w:pPr>
    </w:p>
    <w:p w:rsidR="00D846E7" w:rsidRDefault="00D846E7" w:rsidP="0014507A">
      <w:pPr>
        <w:autoSpaceDE w:val="0"/>
        <w:autoSpaceDN w:val="0"/>
        <w:adjustRightInd w:val="0"/>
        <w:spacing w:after="0" w:line="240" w:lineRule="auto"/>
        <w:rPr>
          <w:rFonts w:ascii="TimesNewRomanPSMT" w:hAnsi="TimesNewRomanPSMT" w:cs="TimesNewRomanPSMT"/>
          <w:szCs w:val="24"/>
        </w:rPr>
      </w:pPr>
    </w:p>
    <w:p w:rsidR="00D846E7" w:rsidRDefault="00D846E7" w:rsidP="0014507A">
      <w:pPr>
        <w:autoSpaceDE w:val="0"/>
        <w:autoSpaceDN w:val="0"/>
        <w:adjustRightInd w:val="0"/>
        <w:spacing w:after="0" w:line="240" w:lineRule="auto"/>
        <w:rPr>
          <w:rFonts w:ascii="TimesNewRomanPSMT" w:hAnsi="TimesNewRomanPSMT" w:cs="TimesNewRomanPSMT"/>
          <w:szCs w:val="24"/>
        </w:rPr>
      </w:pPr>
    </w:p>
    <w:p w:rsidR="00D846E7" w:rsidRDefault="00D846E7" w:rsidP="0014507A">
      <w:pPr>
        <w:autoSpaceDE w:val="0"/>
        <w:autoSpaceDN w:val="0"/>
        <w:adjustRightInd w:val="0"/>
        <w:spacing w:after="0" w:line="240" w:lineRule="auto"/>
        <w:rPr>
          <w:rFonts w:ascii="TimesNewRomanPSMT" w:hAnsi="TimesNewRomanPSMT" w:cs="TimesNewRomanPSMT"/>
          <w:szCs w:val="24"/>
        </w:rPr>
      </w:pPr>
    </w:p>
    <w:p w:rsidR="00D846E7" w:rsidRPr="0013697F" w:rsidRDefault="00D846E7" w:rsidP="0014507A">
      <w:pPr>
        <w:autoSpaceDE w:val="0"/>
        <w:autoSpaceDN w:val="0"/>
        <w:adjustRightInd w:val="0"/>
        <w:spacing w:after="0" w:line="240" w:lineRule="auto"/>
        <w:rPr>
          <w:rFonts w:ascii="TimesNewRomanPSMT" w:hAnsi="TimesNewRomanPSMT" w:cs="TimesNewRomanPSMT"/>
          <w:szCs w:val="24"/>
        </w:rPr>
      </w:pPr>
    </w:p>
    <w:p w:rsidR="0014507A" w:rsidRDefault="00652042" w:rsidP="0014507A">
      <w:pPr>
        <w:pStyle w:val="Cabealho3"/>
      </w:pPr>
      <w:bookmarkStart w:id="48" w:name="_Toc336441510"/>
      <w:r>
        <w:lastRenderedPageBreak/>
        <w:t>3.1</w:t>
      </w:r>
      <w:r w:rsidR="0014507A">
        <w:t>.2 Ca</w:t>
      </w:r>
      <w:r>
        <w:t>racterização da água do efluente</w:t>
      </w:r>
      <w:r w:rsidR="0014507A">
        <w:t xml:space="preserve"> da ETAR de Ermesinde/Alfena</w:t>
      </w:r>
      <w:bookmarkEnd w:id="48"/>
    </w:p>
    <w:p w:rsidR="0014507A" w:rsidRPr="004404F0" w:rsidRDefault="0014507A" w:rsidP="0014507A"/>
    <w:p w:rsidR="008A1E97" w:rsidRPr="00D846E7" w:rsidRDefault="0014507A" w:rsidP="00B91C17">
      <w:r>
        <w:t>Foram medidos os seguintes parâmetros no Rio Leça: amónia</w:t>
      </w:r>
      <w:r w:rsidR="008A1E97">
        <w:t>, nitratos, nitritos e fosfatos</w:t>
      </w:r>
      <w:r>
        <w:t xml:space="preserve">. As medições estão registadas na tabela </w:t>
      </w:r>
      <w:r w:rsidR="00A02662">
        <w:t>2</w:t>
      </w:r>
      <w:r>
        <w:t xml:space="preserve"> junto com os valores limite de descarga das ETARs urbanas em zonas sensíveis. A zona de descarga não é uma zona sensível mas mesmo assim os</w:t>
      </w:r>
      <w:r w:rsidR="00B91C17">
        <w:t xml:space="preserve"> valores não são ultrapassados.</w:t>
      </w:r>
    </w:p>
    <w:p w:rsidR="0014507A" w:rsidRPr="00BD2A7F" w:rsidRDefault="0014507A" w:rsidP="0014507A">
      <w:pPr>
        <w:pStyle w:val="Legenda"/>
        <w:keepNext/>
        <w:rPr>
          <w:color w:val="auto"/>
        </w:rPr>
      </w:pPr>
    </w:p>
    <w:p w:rsidR="00BB206E" w:rsidRPr="00BB206E" w:rsidRDefault="00BB206E" w:rsidP="00BB206E">
      <w:pPr>
        <w:pStyle w:val="Legenda"/>
        <w:keepNext/>
        <w:rPr>
          <w:color w:val="auto"/>
        </w:rPr>
      </w:pPr>
      <w:r w:rsidRPr="00BB206E">
        <w:rPr>
          <w:color w:val="auto"/>
        </w:rPr>
        <w:t xml:space="preserve">Tabela </w:t>
      </w:r>
      <w:r w:rsidRPr="00BB206E">
        <w:rPr>
          <w:color w:val="auto"/>
        </w:rPr>
        <w:fldChar w:fldCharType="begin"/>
      </w:r>
      <w:r w:rsidRPr="00BB206E">
        <w:rPr>
          <w:color w:val="auto"/>
        </w:rPr>
        <w:instrText xml:space="preserve"> SEQ Tabela \* ARABIC </w:instrText>
      </w:r>
      <w:r w:rsidRPr="00BB206E">
        <w:rPr>
          <w:color w:val="auto"/>
        </w:rPr>
        <w:fldChar w:fldCharType="separate"/>
      </w:r>
      <w:r w:rsidR="00E87490">
        <w:rPr>
          <w:noProof/>
          <w:color w:val="auto"/>
        </w:rPr>
        <w:t>2</w:t>
      </w:r>
      <w:r w:rsidRPr="00BB206E">
        <w:rPr>
          <w:color w:val="auto"/>
        </w:rPr>
        <w:fldChar w:fldCharType="end"/>
      </w:r>
      <w:r w:rsidRPr="00BB206E">
        <w:rPr>
          <w:color w:val="auto"/>
        </w:rPr>
        <w:t xml:space="preserve"> - Parâmetros físico-químicos do efluente da ETAR de Ermesinde nos meses de Fevereiro, Março e Abril e os valores limite de descarga das ETARs urbanas em zonas sensíveis. * Valores aproximados</w:t>
      </w:r>
      <w:r w:rsidR="00033651">
        <w:rPr>
          <w:color w:val="auto"/>
        </w:rPr>
        <w:t xml:space="preserve"> (não têm em conta o N orgânico)</w:t>
      </w:r>
    </w:p>
    <w:tbl>
      <w:tblPr>
        <w:tblW w:w="6880" w:type="dxa"/>
        <w:jc w:val="center"/>
        <w:tblInd w:w="55" w:type="dxa"/>
        <w:tblCellMar>
          <w:left w:w="70" w:type="dxa"/>
          <w:right w:w="70" w:type="dxa"/>
        </w:tblCellMar>
        <w:tblLook w:val="04A0" w:firstRow="1" w:lastRow="0" w:firstColumn="1" w:lastColumn="0" w:noHBand="0" w:noVBand="1"/>
      </w:tblPr>
      <w:tblGrid>
        <w:gridCol w:w="2200"/>
        <w:gridCol w:w="1120"/>
        <w:gridCol w:w="1120"/>
        <w:gridCol w:w="1120"/>
        <w:gridCol w:w="1320"/>
      </w:tblGrid>
      <w:tr w:rsidR="0014507A" w:rsidRPr="001024EB" w:rsidTr="00AF7818">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4507A" w:rsidRPr="001024EB" w:rsidRDefault="0014507A" w:rsidP="00AF7818">
            <w:pPr>
              <w:spacing w:after="0" w:line="240" w:lineRule="auto"/>
              <w:ind w:firstLine="0"/>
              <w:rPr>
                <w:rFonts w:eastAsia="Times New Roman" w:cs="Times New Roman"/>
                <w:b/>
                <w:bCs/>
                <w:color w:val="FFFFFF"/>
                <w:sz w:val="22"/>
                <w:lang w:eastAsia="pt-PT"/>
              </w:rPr>
            </w:pPr>
            <w:r w:rsidRPr="001024EB">
              <w:rPr>
                <w:rFonts w:eastAsia="Times New Roman" w:cs="Times New Roman"/>
                <w:b/>
                <w:bCs/>
                <w:color w:val="FFFFFF"/>
                <w:sz w:val="22"/>
                <w:lang w:eastAsia="pt-PT"/>
              </w:rPr>
              <w:t>ETAR Ermesinde</w:t>
            </w:r>
          </w:p>
        </w:tc>
        <w:tc>
          <w:tcPr>
            <w:tcW w:w="1120" w:type="dxa"/>
            <w:tcBorders>
              <w:top w:val="single" w:sz="4" w:space="0" w:color="auto"/>
              <w:left w:val="nil"/>
              <w:bottom w:val="single" w:sz="4" w:space="0" w:color="auto"/>
              <w:right w:val="single" w:sz="4" w:space="0" w:color="auto"/>
            </w:tcBorders>
            <w:shd w:val="clear" w:color="000000" w:fill="808080"/>
            <w:noWrap/>
            <w:vAlign w:val="center"/>
            <w:hideMark/>
          </w:tcPr>
          <w:p w:rsidR="0014507A" w:rsidRPr="001024EB" w:rsidRDefault="0014507A" w:rsidP="008744AD">
            <w:pPr>
              <w:spacing w:after="0" w:line="240" w:lineRule="auto"/>
              <w:ind w:firstLine="0"/>
              <w:jc w:val="center"/>
              <w:rPr>
                <w:rFonts w:eastAsia="Times New Roman" w:cs="Times New Roman"/>
                <w:b/>
                <w:bCs/>
                <w:color w:val="FFFFFF"/>
                <w:sz w:val="22"/>
                <w:lang w:eastAsia="pt-PT"/>
              </w:rPr>
            </w:pPr>
            <w:r w:rsidRPr="001024EB">
              <w:rPr>
                <w:rFonts w:eastAsia="Times New Roman" w:cs="Times New Roman"/>
                <w:b/>
                <w:bCs/>
                <w:color w:val="FFFFFF"/>
                <w:sz w:val="22"/>
                <w:lang w:eastAsia="pt-PT"/>
              </w:rPr>
              <w:t>Fevereiro</w:t>
            </w:r>
          </w:p>
        </w:tc>
        <w:tc>
          <w:tcPr>
            <w:tcW w:w="1120" w:type="dxa"/>
            <w:tcBorders>
              <w:top w:val="single" w:sz="4" w:space="0" w:color="auto"/>
              <w:left w:val="nil"/>
              <w:bottom w:val="single" w:sz="4" w:space="0" w:color="auto"/>
              <w:right w:val="single" w:sz="4" w:space="0" w:color="auto"/>
            </w:tcBorders>
            <w:shd w:val="clear" w:color="000000" w:fill="808080"/>
            <w:noWrap/>
            <w:vAlign w:val="center"/>
            <w:hideMark/>
          </w:tcPr>
          <w:p w:rsidR="0014507A" w:rsidRPr="001024EB" w:rsidRDefault="0014507A" w:rsidP="008744AD">
            <w:pPr>
              <w:spacing w:after="0" w:line="240" w:lineRule="auto"/>
              <w:ind w:firstLine="0"/>
              <w:jc w:val="center"/>
              <w:rPr>
                <w:rFonts w:eastAsia="Times New Roman" w:cs="Times New Roman"/>
                <w:b/>
                <w:bCs/>
                <w:color w:val="FFFFFF"/>
                <w:sz w:val="22"/>
                <w:lang w:eastAsia="pt-PT"/>
              </w:rPr>
            </w:pPr>
            <w:r w:rsidRPr="001024EB">
              <w:rPr>
                <w:rFonts w:eastAsia="Times New Roman" w:cs="Times New Roman"/>
                <w:b/>
                <w:bCs/>
                <w:color w:val="FFFFFF"/>
                <w:sz w:val="22"/>
                <w:lang w:eastAsia="pt-PT"/>
              </w:rPr>
              <w:t>Março</w:t>
            </w:r>
          </w:p>
        </w:tc>
        <w:tc>
          <w:tcPr>
            <w:tcW w:w="1120" w:type="dxa"/>
            <w:tcBorders>
              <w:top w:val="single" w:sz="4" w:space="0" w:color="auto"/>
              <w:left w:val="nil"/>
              <w:bottom w:val="single" w:sz="4" w:space="0" w:color="auto"/>
              <w:right w:val="single" w:sz="4" w:space="0" w:color="auto"/>
            </w:tcBorders>
            <w:shd w:val="clear" w:color="000000" w:fill="808080"/>
            <w:noWrap/>
            <w:vAlign w:val="center"/>
            <w:hideMark/>
          </w:tcPr>
          <w:p w:rsidR="0014507A" w:rsidRPr="001024EB" w:rsidRDefault="0014507A" w:rsidP="008744AD">
            <w:pPr>
              <w:spacing w:after="0" w:line="240" w:lineRule="auto"/>
              <w:ind w:firstLine="0"/>
              <w:jc w:val="center"/>
              <w:rPr>
                <w:rFonts w:eastAsia="Times New Roman" w:cs="Times New Roman"/>
                <w:b/>
                <w:bCs/>
                <w:color w:val="FFFFFF"/>
                <w:sz w:val="22"/>
                <w:lang w:eastAsia="pt-PT"/>
              </w:rPr>
            </w:pPr>
            <w:r w:rsidRPr="001024EB">
              <w:rPr>
                <w:rFonts w:eastAsia="Times New Roman" w:cs="Times New Roman"/>
                <w:b/>
                <w:bCs/>
                <w:color w:val="FFFFFF"/>
                <w:sz w:val="22"/>
                <w:lang w:eastAsia="pt-PT"/>
              </w:rPr>
              <w:t>Abril</w:t>
            </w:r>
          </w:p>
        </w:tc>
        <w:tc>
          <w:tcPr>
            <w:tcW w:w="1320" w:type="dxa"/>
            <w:tcBorders>
              <w:top w:val="single" w:sz="4" w:space="0" w:color="auto"/>
              <w:left w:val="nil"/>
              <w:bottom w:val="single" w:sz="4" w:space="0" w:color="auto"/>
              <w:right w:val="single" w:sz="4" w:space="0" w:color="auto"/>
            </w:tcBorders>
            <w:shd w:val="clear" w:color="000000" w:fill="808080"/>
            <w:noWrap/>
            <w:vAlign w:val="center"/>
            <w:hideMark/>
          </w:tcPr>
          <w:p w:rsidR="0014507A" w:rsidRPr="001024EB" w:rsidRDefault="008744AD" w:rsidP="008744AD">
            <w:pPr>
              <w:spacing w:after="0" w:line="240" w:lineRule="auto"/>
              <w:ind w:firstLine="0"/>
              <w:jc w:val="center"/>
              <w:rPr>
                <w:rFonts w:eastAsia="Times New Roman" w:cs="Times New Roman"/>
                <w:b/>
                <w:bCs/>
                <w:color w:val="FFFFFF"/>
                <w:sz w:val="22"/>
                <w:lang w:eastAsia="pt-PT"/>
              </w:rPr>
            </w:pPr>
            <w:r w:rsidRPr="001024EB">
              <w:rPr>
                <w:rFonts w:eastAsia="Times New Roman" w:cs="Times New Roman"/>
                <w:b/>
                <w:bCs/>
                <w:color w:val="FFFFFF"/>
                <w:sz w:val="22"/>
                <w:lang w:eastAsia="pt-PT"/>
              </w:rPr>
              <w:t xml:space="preserve">DL </w:t>
            </w:r>
            <w:r w:rsidR="0014507A" w:rsidRPr="001024EB">
              <w:rPr>
                <w:rFonts w:eastAsia="Times New Roman" w:cs="Times New Roman"/>
                <w:b/>
                <w:bCs/>
                <w:color w:val="FFFFFF"/>
                <w:sz w:val="22"/>
                <w:lang w:eastAsia="pt-PT"/>
              </w:rPr>
              <w:t>152/97</w:t>
            </w:r>
          </w:p>
        </w:tc>
      </w:tr>
      <w:tr w:rsidR="0014507A" w:rsidRPr="001024EB" w:rsidTr="00AF7818">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Amónia mg/L NH</w:t>
            </w:r>
            <w:r w:rsidRPr="001024EB">
              <w:rPr>
                <w:rFonts w:eastAsia="Times New Roman" w:cs="Times New Roman"/>
                <w:b/>
                <w:bCs/>
                <w:sz w:val="22"/>
                <w:vertAlign w:val="subscript"/>
                <w:lang w:eastAsia="pt-PT"/>
              </w:rPr>
              <w:t>3</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2,14</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2,17</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2,14</w:t>
            </w:r>
          </w:p>
        </w:tc>
        <w:tc>
          <w:tcPr>
            <w:tcW w:w="132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p>
        </w:tc>
      </w:tr>
      <w:tr w:rsidR="0014507A" w:rsidRPr="001024EB" w:rsidTr="00AF7818">
        <w:trPr>
          <w:trHeight w:val="300"/>
          <w:jc w:val="center"/>
        </w:trPr>
        <w:tc>
          <w:tcPr>
            <w:tcW w:w="2200" w:type="dxa"/>
            <w:tcBorders>
              <w:top w:val="nil"/>
              <w:left w:val="single" w:sz="4" w:space="0" w:color="auto"/>
              <w:bottom w:val="single" w:sz="4" w:space="0" w:color="auto"/>
              <w:right w:val="single" w:sz="4" w:space="0" w:color="auto"/>
            </w:tcBorders>
            <w:shd w:val="clear" w:color="000000" w:fill="BFBFBF"/>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Nitratos mg/L NO</w:t>
            </w:r>
            <w:r w:rsidRPr="001024EB">
              <w:rPr>
                <w:rFonts w:eastAsia="Times New Roman" w:cs="Times New Roman"/>
                <w:b/>
                <w:bCs/>
                <w:sz w:val="22"/>
                <w:vertAlign w:val="superscript"/>
                <w:lang w:eastAsia="pt-PT"/>
              </w:rPr>
              <w:t>3-</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22,6</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31,55</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17,8</w:t>
            </w:r>
          </w:p>
        </w:tc>
        <w:tc>
          <w:tcPr>
            <w:tcW w:w="1320" w:type="dxa"/>
            <w:tcBorders>
              <w:top w:val="nil"/>
              <w:left w:val="nil"/>
              <w:bottom w:val="single" w:sz="4" w:space="0" w:color="auto"/>
              <w:right w:val="single" w:sz="4" w:space="0" w:color="auto"/>
              <w:tl2br w:val="single" w:sz="4" w:space="0" w:color="auto"/>
              <w:tr2bl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p>
        </w:tc>
      </w:tr>
      <w:tr w:rsidR="0014507A" w:rsidRPr="001024EB" w:rsidTr="00AF7818">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Nitritos mg/L NO</w:t>
            </w:r>
            <w:r w:rsidRPr="001024EB">
              <w:rPr>
                <w:rFonts w:eastAsia="Times New Roman" w:cs="Times New Roman"/>
                <w:b/>
                <w:bCs/>
                <w:sz w:val="22"/>
                <w:vertAlign w:val="subscript"/>
                <w:lang w:eastAsia="pt-PT"/>
              </w:rPr>
              <w:t>2</w:t>
            </w:r>
            <w:r w:rsidRPr="001024EB">
              <w:rPr>
                <w:rFonts w:eastAsia="Times New Roman" w:cs="Times New Roman"/>
                <w:b/>
                <w:bCs/>
                <w:sz w:val="22"/>
                <w:vertAlign w:val="superscript"/>
                <w:lang w:eastAsia="pt-PT"/>
              </w:rPr>
              <w:t>-</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7</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8,67</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11</w:t>
            </w:r>
          </w:p>
        </w:tc>
        <w:tc>
          <w:tcPr>
            <w:tcW w:w="132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p>
        </w:tc>
      </w:tr>
      <w:tr w:rsidR="0014507A" w:rsidRPr="001024EB" w:rsidTr="00AF7818">
        <w:trPr>
          <w:trHeight w:val="300"/>
          <w:jc w:val="center"/>
        </w:trPr>
        <w:tc>
          <w:tcPr>
            <w:tcW w:w="2200" w:type="dxa"/>
            <w:tcBorders>
              <w:top w:val="nil"/>
              <w:left w:val="single" w:sz="4" w:space="0" w:color="auto"/>
              <w:bottom w:val="single" w:sz="4" w:space="0" w:color="auto"/>
              <w:right w:val="single" w:sz="4" w:space="0" w:color="auto"/>
            </w:tcBorders>
            <w:shd w:val="clear" w:color="000000" w:fill="BFBFBF"/>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Fosfatos mg/L PO</w:t>
            </w:r>
            <w:r w:rsidRPr="001024EB">
              <w:rPr>
                <w:rFonts w:eastAsia="Times New Roman" w:cs="Times New Roman"/>
                <w:b/>
                <w:bCs/>
                <w:sz w:val="22"/>
                <w:vertAlign w:val="subscript"/>
                <w:lang w:eastAsia="pt-PT"/>
              </w:rPr>
              <w:t>4</w:t>
            </w:r>
            <w:r w:rsidRPr="001024EB">
              <w:rPr>
                <w:rFonts w:eastAsia="Times New Roman" w:cs="Times New Roman"/>
                <w:b/>
                <w:bCs/>
                <w:sz w:val="22"/>
                <w:vertAlign w:val="superscript"/>
                <w:lang w:eastAsia="pt-PT"/>
              </w:rPr>
              <w:t>3-</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1,56</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0,49</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1,35</w:t>
            </w:r>
          </w:p>
        </w:tc>
        <w:tc>
          <w:tcPr>
            <w:tcW w:w="1320" w:type="dxa"/>
            <w:tcBorders>
              <w:top w:val="nil"/>
              <w:left w:val="nil"/>
              <w:bottom w:val="single" w:sz="4" w:space="0" w:color="auto"/>
              <w:right w:val="single" w:sz="4" w:space="0" w:color="auto"/>
              <w:tl2br w:val="single" w:sz="4" w:space="0" w:color="auto"/>
              <w:tr2bl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p>
        </w:tc>
      </w:tr>
      <w:tr w:rsidR="0014507A" w:rsidRPr="001024EB" w:rsidTr="00AF7818">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Azoto total mg/L N</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8,73*</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9,33*</w:t>
            </w:r>
          </w:p>
        </w:tc>
        <w:tc>
          <w:tcPr>
            <w:tcW w:w="11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12,52*</w:t>
            </w:r>
          </w:p>
        </w:tc>
        <w:tc>
          <w:tcPr>
            <w:tcW w:w="1320" w:type="dxa"/>
            <w:tcBorders>
              <w:top w:val="nil"/>
              <w:left w:val="nil"/>
              <w:bottom w:val="single" w:sz="4" w:space="0" w:color="auto"/>
              <w:right w:val="single" w:sz="4" w:space="0" w:color="auto"/>
            </w:tcBorders>
            <w:shd w:val="clear" w:color="auto" w:fill="auto"/>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15</w:t>
            </w:r>
          </w:p>
        </w:tc>
      </w:tr>
      <w:tr w:rsidR="0014507A" w:rsidRPr="001024EB" w:rsidTr="00AF7818">
        <w:trPr>
          <w:trHeight w:val="300"/>
          <w:jc w:val="center"/>
        </w:trPr>
        <w:tc>
          <w:tcPr>
            <w:tcW w:w="2200" w:type="dxa"/>
            <w:tcBorders>
              <w:top w:val="nil"/>
              <w:left w:val="single" w:sz="4" w:space="0" w:color="auto"/>
              <w:bottom w:val="single" w:sz="4" w:space="0" w:color="auto"/>
              <w:right w:val="single" w:sz="4" w:space="0" w:color="auto"/>
            </w:tcBorders>
            <w:shd w:val="clear" w:color="000000" w:fill="BFBFBF"/>
            <w:noWrap/>
            <w:vAlign w:val="bottom"/>
            <w:hideMark/>
          </w:tcPr>
          <w:p w:rsidR="0014507A" w:rsidRPr="001024EB" w:rsidRDefault="0014507A" w:rsidP="00AF7818">
            <w:pPr>
              <w:spacing w:after="0" w:line="240" w:lineRule="auto"/>
              <w:ind w:firstLine="0"/>
              <w:rPr>
                <w:rFonts w:eastAsia="Times New Roman" w:cs="Times New Roman"/>
                <w:b/>
                <w:bCs/>
                <w:sz w:val="22"/>
                <w:lang w:eastAsia="pt-PT"/>
              </w:rPr>
            </w:pPr>
            <w:r w:rsidRPr="001024EB">
              <w:rPr>
                <w:rFonts w:eastAsia="Times New Roman" w:cs="Times New Roman"/>
                <w:b/>
                <w:bCs/>
                <w:sz w:val="22"/>
                <w:lang w:eastAsia="pt-PT"/>
              </w:rPr>
              <w:t>Fósforo total mg/L P</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0,51</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0,16</w:t>
            </w:r>
          </w:p>
        </w:tc>
        <w:tc>
          <w:tcPr>
            <w:tcW w:w="11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0,44</w:t>
            </w:r>
          </w:p>
        </w:tc>
        <w:tc>
          <w:tcPr>
            <w:tcW w:w="1320" w:type="dxa"/>
            <w:tcBorders>
              <w:top w:val="nil"/>
              <w:left w:val="nil"/>
              <w:bottom w:val="single" w:sz="4" w:space="0" w:color="auto"/>
              <w:right w:val="single" w:sz="4" w:space="0" w:color="auto"/>
            </w:tcBorders>
            <w:shd w:val="clear" w:color="000000" w:fill="BFBFBF"/>
            <w:noWrap/>
            <w:vAlign w:val="bottom"/>
            <w:hideMark/>
          </w:tcPr>
          <w:p w:rsidR="0014507A" w:rsidRPr="001024EB" w:rsidRDefault="0014507A" w:rsidP="008744AD">
            <w:pPr>
              <w:spacing w:after="0" w:line="240" w:lineRule="auto"/>
              <w:ind w:firstLine="0"/>
              <w:jc w:val="center"/>
              <w:rPr>
                <w:rFonts w:eastAsia="Times New Roman" w:cs="Times New Roman"/>
                <w:color w:val="000000"/>
                <w:sz w:val="22"/>
                <w:lang w:eastAsia="pt-PT"/>
              </w:rPr>
            </w:pPr>
            <w:r w:rsidRPr="001024EB">
              <w:rPr>
                <w:rFonts w:eastAsia="Times New Roman" w:cs="Times New Roman"/>
                <w:color w:val="000000"/>
                <w:sz w:val="22"/>
                <w:lang w:eastAsia="pt-PT"/>
              </w:rPr>
              <w:t>2</w:t>
            </w:r>
          </w:p>
        </w:tc>
      </w:tr>
    </w:tbl>
    <w:p w:rsidR="00B2592E" w:rsidRDefault="00B2592E" w:rsidP="00BB206E">
      <w:pPr>
        <w:pStyle w:val="Cabealho1"/>
        <w:ind w:firstLine="0"/>
      </w:pPr>
    </w:p>
    <w:p w:rsidR="00B91C17" w:rsidRDefault="00B91C17" w:rsidP="00BB206E">
      <w:pPr>
        <w:pStyle w:val="Cabealho1"/>
        <w:ind w:firstLine="0"/>
      </w:pPr>
    </w:p>
    <w:p w:rsidR="008F7BC8" w:rsidRDefault="000A6087" w:rsidP="00A05EF6">
      <w:pPr>
        <w:pStyle w:val="Cabealho2"/>
        <w:numPr>
          <w:ilvl w:val="1"/>
          <w:numId w:val="44"/>
        </w:numPr>
      </w:pPr>
      <w:bookmarkStart w:id="49" w:name="_Toc336441511"/>
      <w:r>
        <w:t>Remoção de Amónia</w:t>
      </w:r>
      <w:bookmarkEnd w:id="49"/>
    </w:p>
    <w:p w:rsidR="00D846E7" w:rsidRPr="00D846E7" w:rsidRDefault="00D846E7" w:rsidP="00D846E7">
      <w:pPr>
        <w:pStyle w:val="PargrafodaLista"/>
        <w:ind w:left="1455" w:firstLine="0"/>
      </w:pPr>
    </w:p>
    <w:p w:rsidR="00BB206E" w:rsidRDefault="00CD53C8" w:rsidP="002C0265">
      <w:pPr>
        <w:jc w:val="center"/>
      </w:pPr>
      <w:bookmarkStart w:id="50" w:name="_Toc336390056"/>
      <w:r>
        <w:rPr>
          <w:noProof/>
          <w:lang w:eastAsia="pt-PT"/>
        </w:rPr>
        <w:drawing>
          <wp:inline distT="0" distB="0" distL="0" distR="0" wp14:anchorId="6E014472" wp14:editId="41ABA880">
            <wp:extent cx="4572000" cy="274320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50"/>
    </w:p>
    <w:p w:rsidR="00A02662" w:rsidRPr="00BB206E" w:rsidRDefault="00BB206E" w:rsidP="00BB206E">
      <w:pPr>
        <w:pStyle w:val="Legenda"/>
        <w:jc w:val="center"/>
        <w:rPr>
          <w:color w:val="auto"/>
        </w:rPr>
      </w:pPr>
      <w:bookmarkStart w:id="51" w:name="_Toc336391367"/>
      <w:bookmarkStart w:id="52" w:name="_Toc336441949"/>
      <w:r w:rsidRPr="00BB206E">
        <w:rPr>
          <w:color w:val="auto"/>
        </w:rPr>
        <w:t xml:space="preserve">Figura </w:t>
      </w:r>
      <w:r w:rsidRPr="00BB206E">
        <w:rPr>
          <w:color w:val="auto"/>
        </w:rPr>
        <w:fldChar w:fldCharType="begin"/>
      </w:r>
      <w:r w:rsidRPr="00BB206E">
        <w:rPr>
          <w:color w:val="auto"/>
        </w:rPr>
        <w:instrText xml:space="preserve"> SEQ Figura \* ARABIC </w:instrText>
      </w:r>
      <w:r w:rsidRPr="00BB206E">
        <w:rPr>
          <w:color w:val="auto"/>
        </w:rPr>
        <w:fldChar w:fldCharType="separate"/>
      </w:r>
      <w:r w:rsidR="00AE2CD6">
        <w:rPr>
          <w:noProof/>
          <w:color w:val="auto"/>
        </w:rPr>
        <w:t>7</w:t>
      </w:r>
      <w:r w:rsidRPr="00BB206E">
        <w:rPr>
          <w:color w:val="auto"/>
        </w:rPr>
        <w:fldChar w:fldCharType="end"/>
      </w:r>
      <w:r w:rsidRPr="00BB206E">
        <w:rPr>
          <w:color w:val="auto"/>
        </w:rPr>
        <w:t xml:space="preserve"> - Percentagem de remoção de amónia nos tratamentos e controlos</w:t>
      </w:r>
      <w:bookmarkEnd w:id="51"/>
      <w:bookmarkEnd w:id="52"/>
    </w:p>
    <w:p w:rsidR="00A02662" w:rsidRPr="00A02662" w:rsidRDefault="00A02662" w:rsidP="00A02662"/>
    <w:p w:rsidR="00684B30" w:rsidRDefault="007F704F" w:rsidP="00D74B9C">
      <w:r>
        <w:t>Pela análise da</w:t>
      </w:r>
      <w:r w:rsidR="008B7381">
        <w:t xml:space="preserve"> água da ETAR verificou-se que quase não houve remoção de </w:t>
      </w:r>
      <w:r w:rsidR="00143749">
        <w:t>NH</w:t>
      </w:r>
      <w:r w:rsidR="00143749" w:rsidRPr="00B27E8A">
        <w:rPr>
          <w:vertAlign w:val="subscript"/>
        </w:rPr>
        <w:t>3</w:t>
      </w:r>
      <w:r w:rsidR="00143749">
        <w:t xml:space="preserve"> </w:t>
      </w:r>
      <w:r w:rsidR="008B7381">
        <w:t xml:space="preserve">(Figura </w:t>
      </w:r>
      <w:r w:rsidR="00107030">
        <w:t>7</w:t>
      </w:r>
      <w:r w:rsidR="008B7381">
        <w:t xml:space="preserve">). </w:t>
      </w:r>
      <w:r w:rsidR="00033651">
        <w:t>N</w:t>
      </w:r>
      <w:r w:rsidR="00B27E8A">
        <w:t xml:space="preserve">o ensaio com as microalgas apesar </w:t>
      </w:r>
      <w:r w:rsidR="00684B30">
        <w:t>de a</w:t>
      </w:r>
      <w:r w:rsidR="00B27E8A">
        <w:t xml:space="preserve"> concentração ter até aumentado </w:t>
      </w:r>
      <w:r w:rsidR="00684B30">
        <w:t>0,02 mg/L,</w:t>
      </w:r>
      <w:r w:rsidR="00B27E8A">
        <w:t xml:space="preserve"> </w:t>
      </w:r>
      <w:r w:rsidR="00684B30">
        <w:t>dos iniciais 2,15 mg/L de NH</w:t>
      </w:r>
      <w:r w:rsidR="00684B30" w:rsidRPr="00B27E8A">
        <w:rPr>
          <w:vertAlign w:val="subscript"/>
        </w:rPr>
        <w:t>3</w:t>
      </w:r>
      <w:r w:rsidR="00684B30">
        <w:rPr>
          <w:vertAlign w:val="subscript"/>
        </w:rPr>
        <w:t xml:space="preserve"> </w:t>
      </w:r>
      <w:r w:rsidR="00684B30">
        <w:t>ao fim de 3 dias,</w:t>
      </w:r>
      <w:r w:rsidR="00B27E8A">
        <w:t xml:space="preserve"> verificou-se </w:t>
      </w:r>
      <w:r w:rsidR="00684B30">
        <w:t>que no final do ensaio a concentração tinha diminuído para 2,09 mg/L de NH</w:t>
      </w:r>
      <w:r w:rsidR="00684B30" w:rsidRPr="00B27E8A">
        <w:rPr>
          <w:vertAlign w:val="subscript"/>
        </w:rPr>
        <w:t>3</w:t>
      </w:r>
      <w:r w:rsidR="00684B30">
        <w:rPr>
          <w:vertAlign w:val="subscript"/>
        </w:rPr>
        <w:t xml:space="preserve"> </w:t>
      </w:r>
      <w:r w:rsidR="00AB594D">
        <w:t xml:space="preserve">chegando a </w:t>
      </w:r>
      <w:r w:rsidR="00684B30">
        <w:t>uma</w:t>
      </w:r>
      <w:r w:rsidR="00B27E8A">
        <w:t xml:space="preserve"> percentagem de r</w:t>
      </w:r>
      <w:r w:rsidR="00AB594D">
        <w:t>emoção de 2,71</w:t>
      </w:r>
      <w:r w:rsidR="00684B30">
        <w:t>%</w:t>
      </w:r>
      <w:r w:rsidR="00B27E8A">
        <w:t>.</w:t>
      </w:r>
    </w:p>
    <w:p w:rsidR="001B4E7C" w:rsidRDefault="007F704F" w:rsidP="00D74B9C">
      <w:r>
        <w:t>Relativamente</w:t>
      </w:r>
      <w:r w:rsidR="001B4E7C">
        <w:t xml:space="preserve"> à água do rio, houve um aumento acentuado da concentração de NH</w:t>
      </w:r>
      <w:r w:rsidR="001B4E7C" w:rsidRPr="00B27E8A">
        <w:rPr>
          <w:vertAlign w:val="subscript"/>
        </w:rPr>
        <w:t>3</w:t>
      </w:r>
      <w:r w:rsidR="001B4E7C">
        <w:rPr>
          <w:vertAlign w:val="subscript"/>
        </w:rPr>
        <w:t xml:space="preserve"> </w:t>
      </w:r>
      <w:r w:rsidR="001B4E7C">
        <w:t>para 0,84 mg/L</w:t>
      </w:r>
      <w:r w:rsidR="001B4E7C">
        <w:rPr>
          <w:vertAlign w:val="subscript"/>
        </w:rPr>
        <w:t xml:space="preserve"> </w:t>
      </w:r>
      <w:r w:rsidR="001B4E7C" w:rsidRPr="001B4E7C">
        <w:t>dos iniciais 0,38</w:t>
      </w:r>
      <w:r w:rsidR="001B4E7C">
        <w:t xml:space="preserve"> mg/L</w:t>
      </w:r>
      <w:r w:rsidR="001B4E7C">
        <w:rPr>
          <w:vertAlign w:val="subscript"/>
        </w:rPr>
        <w:t xml:space="preserve"> </w:t>
      </w:r>
      <w:r w:rsidR="001B4E7C">
        <w:t>no controlo. Já no ensaio com algas imobilizadas ocorreu uma clara diminuição da concentração de NH</w:t>
      </w:r>
      <w:r w:rsidR="001B4E7C" w:rsidRPr="00B27E8A">
        <w:rPr>
          <w:vertAlign w:val="subscript"/>
        </w:rPr>
        <w:t>3</w:t>
      </w:r>
      <w:r w:rsidR="001B4E7C">
        <w:t xml:space="preserve"> tanto ao fim de 3 dias com a concentração </w:t>
      </w:r>
      <w:r w:rsidR="006E4E5E">
        <w:t xml:space="preserve">a baixar para 0,30 mg/L, como ao fim de 6 dias com a concentração a baixar para </w:t>
      </w:r>
      <w:r w:rsidR="00AB594D">
        <w:t>0,22 mg/L, atingindo 40,22</w:t>
      </w:r>
      <w:r w:rsidR="006E4E5E">
        <w:t>% de remoção.</w:t>
      </w:r>
      <w:r w:rsidR="001B4E7C">
        <w:t xml:space="preserve"> </w:t>
      </w:r>
    </w:p>
    <w:p w:rsidR="00BB206E" w:rsidRPr="001B4E7C" w:rsidRDefault="00BB206E" w:rsidP="00D74B9C"/>
    <w:p w:rsidR="00BB206E" w:rsidRDefault="00CD53C8" w:rsidP="00BB206E">
      <w:pPr>
        <w:keepNext/>
        <w:jc w:val="center"/>
      </w:pPr>
      <w:r>
        <w:rPr>
          <w:noProof/>
          <w:lang w:eastAsia="pt-PT"/>
        </w:rPr>
        <w:drawing>
          <wp:inline distT="0" distB="0" distL="0" distR="0" wp14:anchorId="716BFD4E" wp14:editId="56E18C20">
            <wp:extent cx="4572000" cy="2743200"/>
            <wp:effectExtent l="0" t="0" r="19050"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02662" w:rsidRPr="00BB206E" w:rsidRDefault="00BB206E" w:rsidP="00BB206E">
      <w:pPr>
        <w:pStyle w:val="Legenda"/>
        <w:jc w:val="center"/>
        <w:rPr>
          <w:color w:val="auto"/>
        </w:rPr>
      </w:pPr>
      <w:bookmarkStart w:id="53" w:name="_Toc336391368"/>
      <w:bookmarkStart w:id="54" w:name="_Toc336441950"/>
      <w:r w:rsidRPr="00BB206E">
        <w:rPr>
          <w:color w:val="auto"/>
        </w:rPr>
        <w:t xml:space="preserve">Figura </w:t>
      </w:r>
      <w:r w:rsidRPr="00BB206E">
        <w:rPr>
          <w:color w:val="auto"/>
        </w:rPr>
        <w:fldChar w:fldCharType="begin"/>
      </w:r>
      <w:r w:rsidRPr="00BB206E">
        <w:rPr>
          <w:color w:val="auto"/>
        </w:rPr>
        <w:instrText xml:space="preserve"> SEQ Figura \* ARABIC </w:instrText>
      </w:r>
      <w:r w:rsidRPr="00BB206E">
        <w:rPr>
          <w:color w:val="auto"/>
        </w:rPr>
        <w:fldChar w:fldCharType="separate"/>
      </w:r>
      <w:r w:rsidR="00AE2CD6">
        <w:rPr>
          <w:noProof/>
          <w:color w:val="auto"/>
        </w:rPr>
        <w:t>8</w:t>
      </w:r>
      <w:r w:rsidRPr="00BB206E">
        <w:rPr>
          <w:color w:val="auto"/>
        </w:rPr>
        <w:fldChar w:fldCharType="end"/>
      </w:r>
      <w:r w:rsidRPr="00BB206E">
        <w:rPr>
          <w:color w:val="auto"/>
        </w:rPr>
        <w:t xml:space="preserve"> - Concentração de amónia nos tratamentos e controlos</w:t>
      </w:r>
      <w:bookmarkEnd w:id="53"/>
      <w:bookmarkEnd w:id="54"/>
    </w:p>
    <w:p w:rsidR="00A02662" w:rsidRPr="00A02662" w:rsidRDefault="00A02662" w:rsidP="00A02662"/>
    <w:p w:rsidR="00BE7A91" w:rsidRDefault="00E60382" w:rsidP="00D74B9C">
      <w:r>
        <w:t>A análise de variância ANOVA revelou que a diferença entre a biorremediação feita com algas foi estatisticamente significativa</w:t>
      </w:r>
      <w:r w:rsidR="00143749">
        <w:t xml:space="preserve"> (</w:t>
      </w:r>
      <w:proofErr w:type="spellStart"/>
      <w:proofErr w:type="gramStart"/>
      <w:r w:rsidR="00107030">
        <w:t>Sig</w:t>
      </w:r>
      <w:proofErr w:type="spellEnd"/>
      <w:r w:rsidR="00107030">
        <w:t>.</w:t>
      </w:r>
      <w:r w:rsidR="00143749">
        <w:t>&lt;0</w:t>
      </w:r>
      <w:proofErr w:type="gramEnd"/>
      <w:r w:rsidR="00143749">
        <w:t>,05), o que significa que</w:t>
      </w:r>
      <w:r>
        <w:t xml:space="preserve"> </w:t>
      </w:r>
      <w:r w:rsidR="00143749">
        <w:t>NH</w:t>
      </w:r>
      <w:r w:rsidR="00143749" w:rsidRPr="00B27E8A">
        <w:rPr>
          <w:vertAlign w:val="subscript"/>
        </w:rPr>
        <w:t>3</w:t>
      </w:r>
      <w:r w:rsidR="00143749">
        <w:rPr>
          <w:vertAlign w:val="subscript"/>
        </w:rPr>
        <w:t xml:space="preserve"> </w:t>
      </w:r>
      <w:r>
        <w:t xml:space="preserve">foi mais eficazmente removida na água do rio do que na água do efluente da ETAR. </w:t>
      </w:r>
    </w:p>
    <w:p w:rsidR="00A02662" w:rsidRDefault="00A02662" w:rsidP="00D74B9C"/>
    <w:p w:rsidR="00BE7A91" w:rsidRPr="008A7169" w:rsidRDefault="00A05EF6" w:rsidP="008A7169">
      <w:pPr>
        <w:pStyle w:val="Cabealho2"/>
      </w:pPr>
      <w:bookmarkStart w:id="55" w:name="_Toc336441512"/>
      <w:r>
        <w:lastRenderedPageBreak/>
        <w:t>3.3</w:t>
      </w:r>
      <w:r w:rsidR="008A7169">
        <w:t xml:space="preserve"> </w:t>
      </w:r>
      <w:r w:rsidR="00652042" w:rsidRPr="008A7169">
        <w:t>Remoção de</w:t>
      </w:r>
      <w:r w:rsidR="00BE7A91" w:rsidRPr="008A7169">
        <w:t xml:space="preserve"> Fosfatos</w:t>
      </w:r>
      <w:bookmarkEnd w:id="55"/>
    </w:p>
    <w:p w:rsidR="00D846E7" w:rsidRPr="00D846E7" w:rsidRDefault="00D846E7" w:rsidP="00D846E7">
      <w:pPr>
        <w:pStyle w:val="PargrafodaLista"/>
        <w:ind w:left="1455" w:firstLine="0"/>
      </w:pPr>
    </w:p>
    <w:p w:rsidR="00BB206E" w:rsidRDefault="00CD53C8" w:rsidP="002C0265">
      <w:pPr>
        <w:jc w:val="center"/>
      </w:pPr>
      <w:bookmarkStart w:id="56" w:name="_Toc336390058"/>
      <w:r>
        <w:rPr>
          <w:noProof/>
          <w:lang w:eastAsia="pt-PT"/>
        </w:rPr>
        <w:drawing>
          <wp:inline distT="0" distB="0" distL="0" distR="0" wp14:anchorId="25C98BF5" wp14:editId="400AF1CC">
            <wp:extent cx="4572000" cy="2743200"/>
            <wp:effectExtent l="0" t="0" r="1905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56"/>
    </w:p>
    <w:p w:rsidR="00A02662" w:rsidRPr="00BB206E" w:rsidRDefault="00BB206E" w:rsidP="00BB206E">
      <w:pPr>
        <w:pStyle w:val="Legenda"/>
        <w:jc w:val="center"/>
        <w:rPr>
          <w:color w:val="auto"/>
        </w:rPr>
      </w:pPr>
      <w:bookmarkStart w:id="57" w:name="_Toc336391369"/>
      <w:bookmarkStart w:id="58" w:name="_Toc336441951"/>
      <w:r w:rsidRPr="00BB206E">
        <w:rPr>
          <w:color w:val="auto"/>
        </w:rPr>
        <w:t xml:space="preserve">Figura </w:t>
      </w:r>
      <w:r w:rsidRPr="00BB206E">
        <w:rPr>
          <w:color w:val="auto"/>
        </w:rPr>
        <w:fldChar w:fldCharType="begin"/>
      </w:r>
      <w:r w:rsidRPr="00BB206E">
        <w:rPr>
          <w:color w:val="auto"/>
        </w:rPr>
        <w:instrText xml:space="preserve"> SEQ Figura \* ARABIC </w:instrText>
      </w:r>
      <w:r w:rsidRPr="00BB206E">
        <w:rPr>
          <w:color w:val="auto"/>
        </w:rPr>
        <w:fldChar w:fldCharType="separate"/>
      </w:r>
      <w:r w:rsidR="00AE2CD6">
        <w:rPr>
          <w:noProof/>
          <w:color w:val="auto"/>
        </w:rPr>
        <w:t>9</w:t>
      </w:r>
      <w:r w:rsidRPr="00BB206E">
        <w:rPr>
          <w:color w:val="auto"/>
        </w:rPr>
        <w:fldChar w:fldCharType="end"/>
      </w:r>
      <w:r w:rsidRPr="00BB206E">
        <w:rPr>
          <w:color w:val="auto"/>
        </w:rPr>
        <w:t xml:space="preserve"> - Percentagem de remoção de amónia nos tratamentos e controlos</w:t>
      </w:r>
      <w:bookmarkEnd w:id="57"/>
      <w:bookmarkEnd w:id="58"/>
    </w:p>
    <w:p w:rsidR="00BB206E" w:rsidRPr="00BB206E" w:rsidRDefault="00BB206E" w:rsidP="00BB206E"/>
    <w:p w:rsidR="00BE7A91" w:rsidRDefault="00BE7A91" w:rsidP="00D74B9C">
      <w:r>
        <w:t xml:space="preserve">A remoção de </w:t>
      </w:r>
      <w:r w:rsidR="00143749">
        <w:t>PO</w:t>
      </w:r>
      <w:r w:rsidR="00143749" w:rsidRPr="009D1731">
        <w:rPr>
          <w:vertAlign w:val="subscript"/>
        </w:rPr>
        <w:t>4</w:t>
      </w:r>
      <w:r w:rsidR="00143749" w:rsidRPr="009D1731">
        <w:rPr>
          <w:vertAlign w:val="superscript"/>
        </w:rPr>
        <w:t>3-</w:t>
      </w:r>
      <w:r w:rsidR="00143749">
        <w:rPr>
          <w:vertAlign w:val="superscript"/>
        </w:rPr>
        <w:t xml:space="preserve"> </w:t>
      </w:r>
      <w:r>
        <w:t>em ambos os tipos de água foi feita eficazmente quer com o controlo quer com as microalgas imobilizadas</w:t>
      </w:r>
      <w:r w:rsidR="009D1731">
        <w:t xml:space="preserve"> (Figura </w:t>
      </w:r>
      <w:r w:rsidR="00107030">
        <w:t>9</w:t>
      </w:r>
      <w:r w:rsidR="009D1731">
        <w:t>).</w:t>
      </w:r>
    </w:p>
    <w:p w:rsidR="00DF7DF5" w:rsidRDefault="00DF7DF5" w:rsidP="00D74B9C">
      <w:r>
        <w:t>Na água da ETAR a diminuição da concentração de PO</w:t>
      </w:r>
      <w:r w:rsidRPr="009D1731">
        <w:rPr>
          <w:vertAlign w:val="subscript"/>
        </w:rPr>
        <w:t>4</w:t>
      </w:r>
      <w:r w:rsidRPr="009D1731">
        <w:rPr>
          <w:vertAlign w:val="superscript"/>
        </w:rPr>
        <w:t>3-</w:t>
      </w:r>
      <w:r>
        <w:t xml:space="preserve"> foi constante quer para o controlo quer para a água com algas imobilizadas. Nesta última verificou-se, ao fim de 3 dias, uma diminuição para 14,98 mg/L de PO</w:t>
      </w:r>
      <w:r w:rsidRPr="009D1731">
        <w:rPr>
          <w:vertAlign w:val="subscript"/>
        </w:rPr>
        <w:t>4</w:t>
      </w:r>
      <w:r w:rsidRPr="009D1731">
        <w:rPr>
          <w:vertAlign w:val="superscript"/>
        </w:rPr>
        <w:t>3-</w:t>
      </w:r>
      <w:r>
        <w:t xml:space="preserve"> do valor inicial de 23,98 mg/L</w:t>
      </w:r>
      <w:r w:rsidR="00107030">
        <w:t xml:space="preserve"> (Figura 10)</w:t>
      </w:r>
      <w:r>
        <w:t xml:space="preserve">. A concentração de </w:t>
      </w:r>
      <w:r w:rsidR="00143749">
        <w:t>PO</w:t>
      </w:r>
      <w:r w:rsidR="00143749" w:rsidRPr="009D1731">
        <w:rPr>
          <w:vertAlign w:val="subscript"/>
        </w:rPr>
        <w:t>4</w:t>
      </w:r>
      <w:r w:rsidR="00143749" w:rsidRPr="009D1731">
        <w:rPr>
          <w:vertAlign w:val="superscript"/>
        </w:rPr>
        <w:t>3-</w:t>
      </w:r>
      <w:r w:rsidR="00143749">
        <w:rPr>
          <w:vertAlign w:val="superscript"/>
        </w:rPr>
        <w:t xml:space="preserve"> </w:t>
      </w:r>
      <w:r>
        <w:t>continuou a baixar e o seu valor ao fim de 6 dias foi de 6,47 mg/L. No controlo com alginato a remoção foi mais baixa ao fim de 3 dias em comparação com as algas imobilizadas, apenas atingindo a concentração de 21,50 mg/L. Em contrapartida, a remoção entre o terceiro e o sexto dia aumentou bastante e a concentração final foi muito próxima da obtida com as algas, situando-se nos 7,87 mg/L.</w:t>
      </w:r>
      <w:r w:rsidRPr="00643B07">
        <w:t xml:space="preserve"> </w:t>
      </w:r>
      <w:r>
        <w:t xml:space="preserve">No final ficou-se com </w:t>
      </w:r>
      <w:r w:rsidR="00AB594D">
        <w:t>uma percentagem de remoção de 76,13</w:t>
      </w:r>
      <w:r>
        <w:t xml:space="preserve">% para a água com algas imobilizadas e </w:t>
      </w:r>
      <w:r w:rsidR="00AB594D">
        <w:t>uma percentagem de remoção de 69,42</w:t>
      </w:r>
      <w:r>
        <w:t>% para a água só com alginato.</w:t>
      </w:r>
    </w:p>
    <w:p w:rsidR="00A02662" w:rsidRPr="00C56FE7" w:rsidRDefault="00A02662" w:rsidP="00D74B9C"/>
    <w:p w:rsidR="00AE2CD6" w:rsidRDefault="00DF7DF5" w:rsidP="002C0265">
      <w:pPr>
        <w:jc w:val="center"/>
      </w:pPr>
      <w:bookmarkStart w:id="59" w:name="_Toc336390059"/>
      <w:r>
        <w:rPr>
          <w:noProof/>
          <w:lang w:eastAsia="pt-PT"/>
        </w:rPr>
        <w:lastRenderedPageBreak/>
        <w:drawing>
          <wp:inline distT="0" distB="0" distL="0" distR="0" wp14:anchorId="7EEAF6FF" wp14:editId="17129751">
            <wp:extent cx="4572000" cy="27432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59"/>
    </w:p>
    <w:p w:rsidR="00A02662" w:rsidRPr="00AE2CD6" w:rsidRDefault="00AE2CD6" w:rsidP="00AE2CD6">
      <w:pPr>
        <w:pStyle w:val="Legenda"/>
        <w:jc w:val="center"/>
        <w:rPr>
          <w:color w:val="auto"/>
        </w:rPr>
      </w:pPr>
      <w:bookmarkStart w:id="60" w:name="_Toc336391370"/>
      <w:bookmarkStart w:id="61" w:name="_Toc336441952"/>
      <w:r w:rsidRPr="00AE2CD6">
        <w:rPr>
          <w:color w:val="auto"/>
        </w:rPr>
        <w:t xml:space="preserve">Figura </w:t>
      </w:r>
      <w:r w:rsidRPr="00AE2CD6">
        <w:rPr>
          <w:color w:val="auto"/>
        </w:rPr>
        <w:fldChar w:fldCharType="begin"/>
      </w:r>
      <w:r w:rsidRPr="00AE2CD6">
        <w:rPr>
          <w:color w:val="auto"/>
        </w:rPr>
        <w:instrText xml:space="preserve"> SEQ Figura \* ARABIC </w:instrText>
      </w:r>
      <w:r w:rsidRPr="00AE2CD6">
        <w:rPr>
          <w:color w:val="auto"/>
        </w:rPr>
        <w:fldChar w:fldCharType="separate"/>
      </w:r>
      <w:r>
        <w:rPr>
          <w:noProof/>
          <w:color w:val="auto"/>
        </w:rPr>
        <w:t>10</w:t>
      </w:r>
      <w:r w:rsidRPr="00AE2CD6">
        <w:rPr>
          <w:color w:val="auto"/>
        </w:rPr>
        <w:fldChar w:fldCharType="end"/>
      </w:r>
      <w:r w:rsidRPr="00AE2CD6">
        <w:rPr>
          <w:color w:val="auto"/>
        </w:rPr>
        <w:t xml:space="preserve"> - Concentrações de fosfato no tratamento e controlo da água da ETAR</w:t>
      </w:r>
      <w:bookmarkEnd w:id="60"/>
      <w:bookmarkEnd w:id="61"/>
    </w:p>
    <w:p w:rsidR="00DF7DF5" w:rsidRDefault="00DF7DF5" w:rsidP="00AE2CD6">
      <w:pPr>
        <w:ind w:firstLine="0"/>
      </w:pPr>
    </w:p>
    <w:p w:rsidR="00107030" w:rsidRDefault="00107030" w:rsidP="00AE2CD6">
      <w:pPr>
        <w:ind w:firstLine="0"/>
      </w:pPr>
    </w:p>
    <w:p w:rsidR="00107030" w:rsidRDefault="00107030" w:rsidP="00AE2CD6">
      <w:pPr>
        <w:ind w:firstLine="0"/>
      </w:pPr>
    </w:p>
    <w:p w:rsidR="00DF7DF5" w:rsidRDefault="009D1731" w:rsidP="00D74B9C">
      <w:pPr>
        <w:rPr>
          <w:noProof/>
        </w:rPr>
      </w:pPr>
      <w:r>
        <w:t xml:space="preserve">Na água do rio remediada com </w:t>
      </w:r>
      <w:r w:rsidR="007F704F">
        <w:t xml:space="preserve">utilização de </w:t>
      </w:r>
      <w:r>
        <w:t>algas imobilizadas verificou-se uma remoção inicial forte da inicial concentração de 0,25mg/L de PO</w:t>
      </w:r>
      <w:r w:rsidRPr="009D1731">
        <w:rPr>
          <w:vertAlign w:val="subscript"/>
        </w:rPr>
        <w:t>4</w:t>
      </w:r>
      <w:r w:rsidRPr="009D1731">
        <w:rPr>
          <w:vertAlign w:val="superscript"/>
        </w:rPr>
        <w:t>3-</w:t>
      </w:r>
      <w:r>
        <w:t xml:space="preserve"> para 0,14 mg/L ao fim de 3 dias (Figura </w:t>
      </w:r>
      <w:r w:rsidR="00107030">
        <w:t>11</w:t>
      </w:r>
      <w:r>
        <w:t>). No entanto a remoção praticamente estagnou pois ao fim dos 6 dias a concentração de PO</w:t>
      </w:r>
      <w:r w:rsidRPr="009D1731">
        <w:rPr>
          <w:vertAlign w:val="subscript"/>
        </w:rPr>
        <w:t>4</w:t>
      </w:r>
      <w:r w:rsidRPr="009D1731">
        <w:rPr>
          <w:vertAlign w:val="superscript"/>
        </w:rPr>
        <w:t>3-</w:t>
      </w:r>
      <w:r>
        <w:t xml:space="preserve"> era de 0,13 mg/L. No controlo deu-se uma situação semelhante ao fim dos 3 dias, apesar de mais acentuada pois a concentração de PO</w:t>
      </w:r>
      <w:r w:rsidRPr="009D1731">
        <w:rPr>
          <w:vertAlign w:val="subscript"/>
        </w:rPr>
        <w:t>4</w:t>
      </w:r>
      <w:r w:rsidRPr="009D1731">
        <w:rPr>
          <w:vertAlign w:val="superscript"/>
        </w:rPr>
        <w:t>3-</w:t>
      </w:r>
      <w:r>
        <w:t xml:space="preserve"> estava em 0,08mg/L. No entanto no final do ensaio a concentração de PO</w:t>
      </w:r>
      <w:r w:rsidRPr="009D1731">
        <w:rPr>
          <w:vertAlign w:val="subscript"/>
        </w:rPr>
        <w:t>4</w:t>
      </w:r>
      <w:r w:rsidRPr="009D1731">
        <w:rPr>
          <w:vertAlign w:val="superscript"/>
        </w:rPr>
        <w:t>3-</w:t>
      </w:r>
      <w:r w:rsidR="00C56FE7">
        <w:t xml:space="preserve"> aumentou e ao fim do sexto dia tinha passado de 0,08 mg/L para 0,17mg/L. No final ficou-se com uma percentagem de remoção de </w:t>
      </w:r>
      <w:r w:rsidR="001F23A0">
        <w:t>63,54</w:t>
      </w:r>
      <w:r w:rsidR="00C56FE7">
        <w:t xml:space="preserve">% para a água com algas imobilizadas e uma percentagem de remoção de </w:t>
      </w:r>
      <w:r w:rsidR="001F23A0">
        <w:t>30,22</w:t>
      </w:r>
      <w:r w:rsidR="00C56FE7">
        <w:t>% para a água só com alginato.</w:t>
      </w:r>
      <w:r w:rsidR="00DF7DF5" w:rsidRPr="00DF7DF5">
        <w:rPr>
          <w:noProof/>
        </w:rPr>
        <w:t xml:space="preserve"> </w:t>
      </w:r>
    </w:p>
    <w:p w:rsidR="00AE2CD6" w:rsidRDefault="00DF7DF5" w:rsidP="00AE2CD6">
      <w:pPr>
        <w:keepNext/>
        <w:jc w:val="center"/>
      </w:pPr>
      <w:r>
        <w:rPr>
          <w:noProof/>
          <w:lang w:eastAsia="pt-PT"/>
        </w:rPr>
        <w:lastRenderedPageBreak/>
        <w:drawing>
          <wp:inline distT="0" distB="0" distL="0" distR="0" wp14:anchorId="3F43A983" wp14:editId="21CACB14">
            <wp:extent cx="4572000" cy="274320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71F0" w:rsidRPr="00AE2CD6" w:rsidRDefault="00AE2CD6" w:rsidP="00AE2CD6">
      <w:pPr>
        <w:pStyle w:val="Legenda"/>
        <w:jc w:val="center"/>
        <w:rPr>
          <w:color w:val="auto"/>
        </w:rPr>
      </w:pPr>
      <w:bookmarkStart w:id="62" w:name="_Toc336391371"/>
      <w:bookmarkStart w:id="63" w:name="_Toc336441953"/>
      <w:r w:rsidRPr="00AE2CD6">
        <w:rPr>
          <w:color w:val="auto"/>
        </w:rPr>
        <w:t xml:space="preserve">Figura </w:t>
      </w:r>
      <w:r w:rsidRPr="00AE2CD6">
        <w:rPr>
          <w:color w:val="auto"/>
        </w:rPr>
        <w:fldChar w:fldCharType="begin"/>
      </w:r>
      <w:r w:rsidRPr="00AE2CD6">
        <w:rPr>
          <w:color w:val="auto"/>
        </w:rPr>
        <w:instrText xml:space="preserve"> SEQ Figura \* ARABIC </w:instrText>
      </w:r>
      <w:r w:rsidRPr="00AE2CD6">
        <w:rPr>
          <w:color w:val="auto"/>
        </w:rPr>
        <w:fldChar w:fldCharType="separate"/>
      </w:r>
      <w:r>
        <w:rPr>
          <w:noProof/>
          <w:color w:val="auto"/>
        </w:rPr>
        <w:t>11</w:t>
      </w:r>
      <w:r w:rsidRPr="00AE2CD6">
        <w:rPr>
          <w:color w:val="auto"/>
        </w:rPr>
        <w:fldChar w:fldCharType="end"/>
      </w:r>
      <w:r w:rsidRPr="00AE2CD6">
        <w:rPr>
          <w:color w:val="auto"/>
        </w:rPr>
        <w:t xml:space="preserve"> - Concentrações de fosfato no tratamento e controlo da água do rio</w:t>
      </w:r>
      <w:bookmarkEnd w:id="62"/>
      <w:bookmarkEnd w:id="63"/>
    </w:p>
    <w:p w:rsidR="009771F0" w:rsidRPr="009771F0" w:rsidRDefault="009771F0" w:rsidP="00AE2CD6">
      <w:pPr>
        <w:ind w:firstLine="0"/>
      </w:pPr>
    </w:p>
    <w:p w:rsidR="00E60382" w:rsidRDefault="00E60382" w:rsidP="00D74B9C">
      <w:r>
        <w:t>As diferenças nas remoções de fosfatos não se revelaram estat</w:t>
      </w:r>
      <w:r w:rsidR="00EB01F9">
        <w:t>isticamente significativas feita</w:t>
      </w:r>
      <w:r>
        <w:t xml:space="preserve"> a análise de variância (</w:t>
      </w:r>
      <w:proofErr w:type="spellStart"/>
      <w:proofErr w:type="gramStart"/>
      <w:r w:rsidR="00107030">
        <w:t>Sig</w:t>
      </w:r>
      <w:proofErr w:type="spellEnd"/>
      <w:r w:rsidR="00107030">
        <w:t>.</w:t>
      </w:r>
      <w:r>
        <w:t>&gt;0</w:t>
      </w:r>
      <w:proofErr w:type="gramEnd"/>
      <w:r>
        <w:t>,05)</w:t>
      </w:r>
    </w:p>
    <w:p w:rsidR="009771F0" w:rsidRDefault="009771F0" w:rsidP="00D74B9C"/>
    <w:p w:rsidR="00643B07" w:rsidRDefault="00A05EF6" w:rsidP="00D74B9C">
      <w:pPr>
        <w:pStyle w:val="Cabealho2"/>
      </w:pPr>
      <w:bookmarkStart w:id="64" w:name="_Toc336441513"/>
      <w:r>
        <w:t>3.4</w:t>
      </w:r>
      <w:r w:rsidR="00643B07">
        <w:t xml:space="preserve"> </w:t>
      </w:r>
      <w:r w:rsidR="00652042">
        <w:t xml:space="preserve">Remoção de </w:t>
      </w:r>
      <w:r w:rsidR="00643B07">
        <w:t>Nitratos</w:t>
      </w:r>
      <w:bookmarkEnd w:id="64"/>
    </w:p>
    <w:p w:rsidR="00F71FE7" w:rsidRPr="00F71FE7" w:rsidRDefault="00F71FE7" w:rsidP="00D74B9C"/>
    <w:p w:rsidR="00AE2CD6" w:rsidRDefault="00657952" w:rsidP="00AE2CD6">
      <w:pPr>
        <w:keepNext/>
        <w:jc w:val="center"/>
      </w:pPr>
      <w:r>
        <w:rPr>
          <w:noProof/>
          <w:lang w:eastAsia="pt-PT"/>
        </w:rPr>
        <w:drawing>
          <wp:inline distT="0" distB="0" distL="0" distR="0" wp14:anchorId="7BDD727D" wp14:editId="797E1666">
            <wp:extent cx="4572000" cy="274320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771F0" w:rsidRPr="00AE2CD6" w:rsidRDefault="00AE2CD6" w:rsidP="00AE2CD6">
      <w:pPr>
        <w:pStyle w:val="Legenda"/>
        <w:jc w:val="center"/>
        <w:rPr>
          <w:color w:val="auto"/>
        </w:rPr>
      </w:pPr>
      <w:bookmarkStart w:id="65" w:name="_Toc336391372"/>
      <w:bookmarkStart w:id="66" w:name="_Toc336441954"/>
      <w:r w:rsidRPr="00AE2CD6">
        <w:rPr>
          <w:color w:val="auto"/>
        </w:rPr>
        <w:t xml:space="preserve">Figura </w:t>
      </w:r>
      <w:r w:rsidRPr="00AE2CD6">
        <w:rPr>
          <w:color w:val="auto"/>
        </w:rPr>
        <w:fldChar w:fldCharType="begin"/>
      </w:r>
      <w:r w:rsidRPr="00AE2CD6">
        <w:rPr>
          <w:color w:val="auto"/>
        </w:rPr>
        <w:instrText xml:space="preserve"> SEQ Figura \* ARABIC </w:instrText>
      </w:r>
      <w:r w:rsidRPr="00AE2CD6">
        <w:rPr>
          <w:color w:val="auto"/>
        </w:rPr>
        <w:fldChar w:fldCharType="separate"/>
      </w:r>
      <w:r>
        <w:rPr>
          <w:noProof/>
          <w:color w:val="auto"/>
        </w:rPr>
        <w:t>12</w:t>
      </w:r>
      <w:r w:rsidRPr="00AE2CD6">
        <w:rPr>
          <w:color w:val="auto"/>
        </w:rPr>
        <w:fldChar w:fldCharType="end"/>
      </w:r>
      <w:r w:rsidRPr="00AE2CD6">
        <w:rPr>
          <w:color w:val="auto"/>
        </w:rPr>
        <w:t xml:space="preserve"> - Percentagens de remoção de nitrato nos tratamentos e controlos</w:t>
      </w:r>
      <w:bookmarkEnd w:id="65"/>
      <w:bookmarkEnd w:id="66"/>
    </w:p>
    <w:p w:rsidR="00382FDB" w:rsidRDefault="006005D5" w:rsidP="00D74B9C">
      <w:r>
        <w:lastRenderedPageBreak/>
        <w:t xml:space="preserve">A remoção de </w:t>
      </w:r>
      <w:r w:rsidR="00143749">
        <w:t>NO</w:t>
      </w:r>
      <w:r w:rsidR="00143749" w:rsidRPr="00F71FE7">
        <w:rPr>
          <w:vertAlign w:val="subscript"/>
        </w:rPr>
        <w:t>3</w:t>
      </w:r>
      <w:r w:rsidR="00143749" w:rsidRPr="00F71FE7">
        <w:rPr>
          <w:vertAlign w:val="superscript"/>
        </w:rPr>
        <w:t>-</w:t>
      </w:r>
      <w:r w:rsidR="004C05D0">
        <w:rPr>
          <w:vertAlign w:val="superscript"/>
        </w:rPr>
        <w:t xml:space="preserve"> </w:t>
      </w:r>
      <w:r w:rsidR="00F71FE7">
        <w:t>na água da ETAR</w:t>
      </w:r>
      <w:r>
        <w:t xml:space="preserve"> deu-se rapidamente e eficazmente</w:t>
      </w:r>
      <w:r w:rsidR="00F71FE7">
        <w:t xml:space="preserve"> com as algas imobilizadas</w:t>
      </w:r>
      <w:r>
        <w:t xml:space="preserve"> (Figura </w:t>
      </w:r>
      <w:r w:rsidR="00107030">
        <w:t>12</w:t>
      </w:r>
      <w:r>
        <w:t xml:space="preserve">). Ao fim de 3 dias a remoção </w:t>
      </w:r>
      <w:r w:rsidR="006F315C">
        <w:t>ultrapassava os 70% e a</w:t>
      </w:r>
      <w:r w:rsidR="00F71FE7">
        <w:t xml:space="preserve"> concentração de NO</w:t>
      </w:r>
      <w:r w:rsidR="00F71FE7" w:rsidRPr="00F71FE7">
        <w:rPr>
          <w:vertAlign w:val="subscript"/>
        </w:rPr>
        <w:t>3</w:t>
      </w:r>
      <w:r w:rsidR="00F71FE7" w:rsidRPr="00F71FE7">
        <w:rPr>
          <w:vertAlign w:val="superscript"/>
        </w:rPr>
        <w:t>-</w:t>
      </w:r>
      <w:r w:rsidR="00F71FE7">
        <w:t xml:space="preserve"> </w:t>
      </w:r>
      <w:r w:rsidR="006F315C">
        <w:t>baixou</w:t>
      </w:r>
      <w:r w:rsidR="00F71FE7">
        <w:t xml:space="preserve"> dos iniciais 1,13 mg/L para 0,32 mg/L (Figura </w:t>
      </w:r>
      <w:r w:rsidR="00107030">
        <w:t>13</w:t>
      </w:r>
      <w:r w:rsidR="00F71FE7">
        <w:t xml:space="preserve">). Ao fim de 6 dias, todavia, não houve diminuição da concentração, verificou-se aliás um ligeiro aumento para 0,36 mg/L. Já no controlo com alginato isto não se verificou; houve uma remoção na ordem dos </w:t>
      </w:r>
      <w:r w:rsidR="006F315C">
        <w:t xml:space="preserve">39% mas só começou passados 3 dias. </w:t>
      </w:r>
    </w:p>
    <w:p w:rsidR="00AE2CD6" w:rsidRPr="00F71FE7" w:rsidRDefault="00AE2CD6" w:rsidP="00D74B9C"/>
    <w:p w:rsidR="00AE2CD6" w:rsidRDefault="009771F0" w:rsidP="00AE2CD6">
      <w:pPr>
        <w:keepNext/>
        <w:jc w:val="center"/>
      </w:pPr>
      <w:r>
        <w:rPr>
          <w:noProof/>
          <w:lang w:eastAsia="pt-PT"/>
        </w:rPr>
        <w:drawing>
          <wp:inline distT="0" distB="0" distL="0" distR="0" wp14:anchorId="752E43F5" wp14:editId="0AF2066B">
            <wp:extent cx="4572000" cy="2743200"/>
            <wp:effectExtent l="0" t="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2CD6" w:rsidRPr="00AE2CD6" w:rsidRDefault="00AE2CD6" w:rsidP="00AE2CD6">
      <w:pPr>
        <w:pStyle w:val="Legenda"/>
        <w:jc w:val="center"/>
        <w:rPr>
          <w:color w:val="auto"/>
        </w:rPr>
      </w:pPr>
      <w:bookmarkStart w:id="67" w:name="_Toc336391373"/>
      <w:bookmarkStart w:id="68" w:name="_Toc336441955"/>
      <w:r w:rsidRPr="00AE2CD6">
        <w:rPr>
          <w:color w:val="auto"/>
        </w:rPr>
        <w:t xml:space="preserve">Figura </w:t>
      </w:r>
      <w:r w:rsidRPr="00AE2CD6">
        <w:rPr>
          <w:color w:val="auto"/>
        </w:rPr>
        <w:fldChar w:fldCharType="begin"/>
      </w:r>
      <w:r w:rsidRPr="00AE2CD6">
        <w:rPr>
          <w:color w:val="auto"/>
        </w:rPr>
        <w:instrText xml:space="preserve"> SEQ Figura \* ARABIC </w:instrText>
      </w:r>
      <w:r w:rsidRPr="00AE2CD6">
        <w:rPr>
          <w:color w:val="auto"/>
        </w:rPr>
        <w:fldChar w:fldCharType="separate"/>
      </w:r>
      <w:r>
        <w:rPr>
          <w:noProof/>
          <w:color w:val="auto"/>
        </w:rPr>
        <w:t>13</w:t>
      </w:r>
      <w:r w:rsidRPr="00AE2CD6">
        <w:rPr>
          <w:color w:val="auto"/>
        </w:rPr>
        <w:fldChar w:fldCharType="end"/>
      </w:r>
      <w:r w:rsidRPr="00AE2CD6">
        <w:rPr>
          <w:color w:val="auto"/>
        </w:rPr>
        <w:t xml:space="preserve"> - Concentrações de nitrato no tratamento e controlo da água da ETAR</w:t>
      </w:r>
      <w:bookmarkEnd w:id="67"/>
      <w:bookmarkEnd w:id="68"/>
    </w:p>
    <w:p w:rsidR="009771F0" w:rsidRDefault="009771F0" w:rsidP="00AE2CD6">
      <w:pPr>
        <w:keepNext/>
        <w:jc w:val="center"/>
        <w:rPr>
          <w:noProof/>
          <w:lang w:eastAsia="pt-PT"/>
        </w:rPr>
      </w:pPr>
      <w:r>
        <w:rPr>
          <w:noProof/>
          <w:lang w:eastAsia="pt-PT"/>
        </w:rPr>
        <w:t xml:space="preserve"> </w:t>
      </w:r>
    </w:p>
    <w:p w:rsidR="00107030" w:rsidRDefault="00107030" w:rsidP="00AE2CD6">
      <w:pPr>
        <w:keepNext/>
        <w:jc w:val="center"/>
        <w:rPr>
          <w:noProof/>
          <w:lang w:eastAsia="pt-PT"/>
        </w:rPr>
      </w:pPr>
    </w:p>
    <w:p w:rsidR="00107030" w:rsidRPr="009771F0" w:rsidRDefault="00107030" w:rsidP="00AE2CD6">
      <w:pPr>
        <w:keepNext/>
        <w:jc w:val="center"/>
      </w:pPr>
    </w:p>
    <w:p w:rsidR="004F2405" w:rsidRDefault="004F2405" w:rsidP="00D74B9C">
      <w:r>
        <w:t>Na água do rio a remoção de NO</w:t>
      </w:r>
      <w:r w:rsidRPr="00F71FE7">
        <w:rPr>
          <w:vertAlign w:val="subscript"/>
        </w:rPr>
        <w:t>3</w:t>
      </w:r>
      <w:r w:rsidRPr="00F71FE7">
        <w:rPr>
          <w:vertAlign w:val="superscript"/>
        </w:rPr>
        <w:t>-</w:t>
      </w:r>
      <w:r>
        <w:t xml:space="preserve"> foi </w:t>
      </w:r>
      <w:r w:rsidR="00267D5F">
        <w:t xml:space="preserve">mais </w:t>
      </w:r>
      <w:r>
        <w:t>baixa, nunca atingindo o</w:t>
      </w:r>
      <w:r w:rsidR="00267D5F">
        <w:t>s 2</w:t>
      </w:r>
      <w:r>
        <w:t>5%. Ao fim de 3 dias as algas imobilizadas tinham baixado a concentração de 11,28 mg/L para 10,08 mg/L</w:t>
      </w:r>
      <w:r w:rsidR="00107030">
        <w:t xml:space="preserve"> (Figura 14)</w:t>
      </w:r>
      <w:r>
        <w:t>; a remoção continuou, apesar de mais lentamente, e no final do ensaio a concentração fixou-se nos 9,77</w:t>
      </w:r>
      <w:r w:rsidR="00AA0B3C" w:rsidRPr="00AA0B3C">
        <w:t xml:space="preserve"> </w:t>
      </w:r>
      <w:r w:rsidR="00AA0B3C">
        <w:t>mg/L</w:t>
      </w:r>
      <w:r>
        <w:t>.</w:t>
      </w:r>
    </w:p>
    <w:p w:rsidR="009771F0" w:rsidRPr="004F2405" w:rsidRDefault="009771F0" w:rsidP="00D74B9C"/>
    <w:p w:rsidR="00AE2CD6" w:rsidRDefault="00382FDB" w:rsidP="00AE2CD6">
      <w:pPr>
        <w:keepNext/>
        <w:jc w:val="center"/>
      </w:pPr>
      <w:r>
        <w:rPr>
          <w:noProof/>
          <w:lang w:eastAsia="pt-PT"/>
        </w:rPr>
        <w:lastRenderedPageBreak/>
        <w:drawing>
          <wp:inline distT="0" distB="0" distL="0" distR="0" wp14:anchorId="01ECE674" wp14:editId="7851B0BA">
            <wp:extent cx="4572000" cy="27432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71F0" w:rsidRPr="00AE2CD6" w:rsidRDefault="00AE2CD6" w:rsidP="00AE2CD6">
      <w:pPr>
        <w:pStyle w:val="Legenda"/>
        <w:jc w:val="center"/>
        <w:rPr>
          <w:color w:val="auto"/>
        </w:rPr>
      </w:pPr>
      <w:bookmarkStart w:id="69" w:name="_Toc336391374"/>
      <w:bookmarkStart w:id="70" w:name="_Toc336441956"/>
      <w:r w:rsidRPr="00AE2CD6">
        <w:rPr>
          <w:color w:val="auto"/>
        </w:rPr>
        <w:t xml:space="preserve">Figura </w:t>
      </w:r>
      <w:r w:rsidRPr="00AE2CD6">
        <w:rPr>
          <w:color w:val="auto"/>
        </w:rPr>
        <w:fldChar w:fldCharType="begin"/>
      </w:r>
      <w:r w:rsidRPr="00AE2CD6">
        <w:rPr>
          <w:color w:val="auto"/>
        </w:rPr>
        <w:instrText xml:space="preserve"> SEQ Figura \* ARABIC </w:instrText>
      </w:r>
      <w:r w:rsidRPr="00AE2CD6">
        <w:rPr>
          <w:color w:val="auto"/>
        </w:rPr>
        <w:fldChar w:fldCharType="separate"/>
      </w:r>
      <w:r w:rsidRPr="00AE2CD6">
        <w:rPr>
          <w:noProof/>
          <w:color w:val="auto"/>
        </w:rPr>
        <w:t>14</w:t>
      </w:r>
      <w:r w:rsidRPr="00AE2CD6">
        <w:rPr>
          <w:color w:val="auto"/>
        </w:rPr>
        <w:fldChar w:fldCharType="end"/>
      </w:r>
      <w:r w:rsidRPr="00AE2CD6">
        <w:rPr>
          <w:color w:val="auto"/>
        </w:rPr>
        <w:t xml:space="preserve"> - Concentrações de nitrato no tratamento e controlo da água do rio</w:t>
      </w:r>
      <w:bookmarkEnd w:id="69"/>
      <w:bookmarkEnd w:id="70"/>
    </w:p>
    <w:p w:rsidR="009771F0" w:rsidRPr="009771F0" w:rsidRDefault="009771F0" w:rsidP="009771F0"/>
    <w:p w:rsidR="00643B07" w:rsidRDefault="00E60382" w:rsidP="00D74B9C">
      <w:r>
        <w:t>A análise de variância não detetou diferenças significativas nos diferentes trata</w:t>
      </w:r>
      <w:r w:rsidR="00107030">
        <w:t>mentos de remoção de nitratos (</w:t>
      </w:r>
      <w:proofErr w:type="spellStart"/>
      <w:proofErr w:type="gramStart"/>
      <w:r w:rsidR="00107030">
        <w:t>Sig</w:t>
      </w:r>
      <w:proofErr w:type="spellEnd"/>
      <w:r w:rsidR="00107030">
        <w:t>.</w:t>
      </w:r>
      <w:r>
        <w:t>&gt;0</w:t>
      </w:r>
      <w:proofErr w:type="gramEnd"/>
      <w:r>
        <w:t>,05).</w:t>
      </w:r>
    </w:p>
    <w:p w:rsidR="00CE2825" w:rsidRDefault="00D846E7" w:rsidP="00D846E7">
      <w:pPr>
        <w:spacing w:line="276" w:lineRule="auto"/>
        <w:ind w:firstLine="0"/>
        <w:jc w:val="left"/>
      </w:pPr>
      <w:r>
        <w:br w:type="page"/>
      </w:r>
    </w:p>
    <w:p w:rsidR="00CE2825" w:rsidRPr="008A7169" w:rsidRDefault="008A7169" w:rsidP="008A7169">
      <w:pPr>
        <w:pStyle w:val="Cabealho1"/>
      </w:pPr>
      <w:bookmarkStart w:id="71" w:name="_Toc336441514"/>
      <w:r>
        <w:lastRenderedPageBreak/>
        <w:t xml:space="preserve">4. </w:t>
      </w:r>
      <w:r w:rsidR="00CE2825" w:rsidRPr="008A7169">
        <w:t>Discussão</w:t>
      </w:r>
      <w:bookmarkEnd w:id="71"/>
    </w:p>
    <w:p w:rsidR="00D846E7" w:rsidRDefault="00D846E7" w:rsidP="00D846E7">
      <w:pPr>
        <w:pStyle w:val="Cabealho1"/>
        <w:ind w:left="375" w:firstLine="0"/>
      </w:pPr>
    </w:p>
    <w:p w:rsidR="00CE2825" w:rsidRDefault="00CE2825" w:rsidP="008A7169">
      <w:pPr>
        <w:pStyle w:val="Cabealho2"/>
        <w:numPr>
          <w:ilvl w:val="1"/>
          <w:numId w:val="43"/>
        </w:numPr>
      </w:pPr>
      <w:bookmarkStart w:id="72" w:name="_Toc336441515"/>
      <w:r>
        <w:t>Amónia</w:t>
      </w:r>
      <w:bookmarkEnd w:id="72"/>
    </w:p>
    <w:p w:rsidR="00804F24" w:rsidRDefault="00804F24" w:rsidP="00D74B9C">
      <w:pPr>
        <w:pStyle w:val="PargrafodaLista"/>
        <w:ind w:left="1173" w:firstLine="0"/>
      </w:pPr>
    </w:p>
    <w:p w:rsidR="00215D22" w:rsidRDefault="00804F24" w:rsidP="00D74B9C">
      <w:r>
        <w:t xml:space="preserve">A remoção de </w:t>
      </w:r>
      <w:r w:rsidR="00CB53C3">
        <w:t>NH</w:t>
      </w:r>
      <w:r w:rsidR="00CB53C3" w:rsidRPr="00B27E8A">
        <w:rPr>
          <w:vertAlign w:val="subscript"/>
        </w:rPr>
        <w:t>3</w:t>
      </w:r>
      <w:r w:rsidR="00CB53C3">
        <w:t xml:space="preserve"> </w:t>
      </w:r>
      <w:r>
        <w:t>foi a única que registou uma diferença estatisticamente significativa entre a água do rio e a água da ETAR. Esta diferença regista-se devido ao</w:t>
      </w:r>
      <w:r w:rsidR="009865C0">
        <w:t xml:space="preserve"> facto de praticamente não ter havido remoção de amónia na água do efluente da ETAR (apenas 2,7%) enquanto na água do rio se verificou uma remoção assinalável (41,04%). </w:t>
      </w:r>
      <w:r w:rsidR="00A65148">
        <w:t>Uma explicação para isto</w:t>
      </w:r>
      <w:r w:rsidR="000D49FE">
        <w:t xml:space="preserve"> poderá ser a lenta remoção inicial da </w:t>
      </w:r>
      <w:r w:rsidR="00CB53C3">
        <w:t>NH</w:t>
      </w:r>
      <w:r w:rsidR="00CB53C3" w:rsidRPr="00B27E8A">
        <w:rPr>
          <w:vertAlign w:val="subscript"/>
        </w:rPr>
        <w:t>3</w:t>
      </w:r>
      <w:r w:rsidR="00CB53C3">
        <w:t xml:space="preserve"> </w:t>
      </w:r>
      <w:r w:rsidR="000D49FE">
        <w:t xml:space="preserve">em água residual por parte de microalgas registada em alguns estudos, onde a concentração de </w:t>
      </w:r>
      <w:r w:rsidR="00CB53C3">
        <w:t>NH</w:t>
      </w:r>
      <w:r w:rsidR="00CB53C3" w:rsidRPr="00B27E8A">
        <w:rPr>
          <w:vertAlign w:val="subscript"/>
        </w:rPr>
        <w:t>3</w:t>
      </w:r>
      <w:r w:rsidR="00CB53C3">
        <w:t xml:space="preserve"> </w:t>
      </w:r>
      <w:r w:rsidR="000D49FE">
        <w:t>só se acentuou passados 3</w:t>
      </w:r>
      <w:r w:rsidR="007F704F">
        <w:t xml:space="preserve"> (Kim</w:t>
      </w:r>
      <w:r w:rsidR="009771F0">
        <w:t xml:space="preserve"> </w:t>
      </w:r>
      <w:r w:rsidR="009771F0">
        <w:rPr>
          <w:i/>
        </w:rPr>
        <w:t>et al</w:t>
      </w:r>
      <w:r w:rsidR="007F704F">
        <w:t>, 2010),</w:t>
      </w:r>
      <w:r w:rsidR="000D49FE">
        <w:t xml:space="preserve"> </w:t>
      </w:r>
      <w:r w:rsidR="002D62DB">
        <w:t>ou mesmo 7</w:t>
      </w:r>
      <w:r w:rsidR="007F704F">
        <w:t xml:space="preserve"> (González</w:t>
      </w:r>
      <w:r w:rsidR="009771F0">
        <w:t xml:space="preserve"> </w:t>
      </w:r>
      <w:r w:rsidR="009771F0">
        <w:rPr>
          <w:i/>
        </w:rPr>
        <w:t>et al</w:t>
      </w:r>
      <w:r w:rsidR="007F704F">
        <w:t>, 1997) (Ruiz-Marin</w:t>
      </w:r>
      <w:r w:rsidR="009771F0">
        <w:t xml:space="preserve"> </w:t>
      </w:r>
      <w:r w:rsidR="009771F0">
        <w:rPr>
          <w:i/>
        </w:rPr>
        <w:t>et al</w:t>
      </w:r>
      <w:r w:rsidR="007F704F">
        <w:t>, 2010),</w:t>
      </w:r>
      <w:r w:rsidR="002D62DB">
        <w:t xml:space="preserve"> dias</w:t>
      </w:r>
      <w:r w:rsidR="000D49FE">
        <w:t>.</w:t>
      </w:r>
      <w:r w:rsidR="00215D22">
        <w:t xml:space="preserve"> Se o ensaio se prolongasse por mais alguns dias é possível que os valores de </w:t>
      </w:r>
      <w:r w:rsidR="00CB53C3">
        <w:t>NH</w:t>
      </w:r>
      <w:r w:rsidR="00CB53C3" w:rsidRPr="00B27E8A">
        <w:rPr>
          <w:vertAlign w:val="subscript"/>
        </w:rPr>
        <w:t>3</w:t>
      </w:r>
      <w:r w:rsidR="00CB53C3">
        <w:t xml:space="preserve"> </w:t>
      </w:r>
      <w:r w:rsidR="00215D22">
        <w:t>caíssem.</w:t>
      </w:r>
    </w:p>
    <w:p w:rsidR="00804F24" w:rsidRDefault="000D49FE" w:rsidP="00D74B9C">
      <w:r>
        <w:t xml:space="preserve"> </w:t>
      </w:r>
      <w:r w:rsidR="009865C0">
        <w:t xml:space="preserve">A remoção de </w:t>
      </w:r>
      <w:r w:rsidR="00CB53C3">
        <w:t>NH</w:t>
      </w:r>
      <w:r w:rsidR="00CB53C3" w:rsidRPr="00B27E8A">
        <w:rPr>
          <w:vertAlign w:val="subscript"/>
        </w:rPr>
        <w:t>3</w:t>
      </w:r>
      <w:r w:rsidR="00CB53C3">
        <w:t xml:space="preserve"> </w:t>
      </w:r>
      <w:r w:rsidR="009865C0">
        <w:t>na água do rio deveria ter sido mais eficiente, atingindo até os 100% pois a concentração de amónia encontrava-se bastante abaixo do limite de tolerância das algas (</w:t>
      </w:r>
      <w:r w:rsidR="00691EEE">
        <w:t>Aslan, 2006</w:t>
      </w:r>
      <w:r w:rsidR="009865C0">
        <w:t>); o que pode ter acontec</w:t>
      </w:r>
      <w:r w:rsidR="000533B8">
        <w:t xml:space="preserve">ido neste caso é que a morte dos seres vivos presentes na água </w:t>
      </w:r>
      <w:r w:rsidR="009865C0">
        <w:t xml:space="preserve">tenha libertado </w:t>
      </w:r>
      <w:r w:rsidR="00CB53C3">
        <w:t>NH</w:t>
      </w:r>
      <w:r w:rsidR="00CB53C3" w:rsidRPr="00B27E8A">
        <w:rPr>
          <w:vertAlign w:val="subscript"/>
        </w:rPr>
        <w:t>3</w:t>
      </w:r>
      <w:r w:rsidR="00CB53C3">
        <w:t xml:space="preserve"> </w:t>
      </w:r>
      <w:r w:rsidR="000533B8">
        <w:t>(Militão, 2004)</w:t>
      </w:r>
      <w:r w:rsidR="009865C0">
        <w:t xml:space="preserve">, isto é corroborado pelo aumento da concentração de </w:t>
      </w:r>
      <w:r w:rsidR="00CB53C3">
        <w:t>NH</w:t>
      </w:r>
      <w:r w:rsidR="00CB53C3" w:rsidRPr="00B27E8A">
        <w:rPr>
          <w:vertAlign w:val="subscript"/>
        </w:rPr>
        <w:t>3</w:t>
      </w:r>
      <w:r w:rsidR="00CB53C3">
        <w:t xml:space="preserve"> </w:t>
      </w:r>
      <w:r w:rsidR="009865C0">
        <w:t>na água contendo esferas de alginato vazias</w:t>
      </w:r>
      <w:r w:rsidR="00A65148">
        <w:t>.</w:t>
      </w:r>
    </w:p>
    <w:p w:rsidR="000533B8" w:rsidRDefault="000533B8" w:rsidP="00D74B9C"/>
    <w:p w:rsidR="000533B8" w:rsidRDefault="000533B8" w:rsidP="008A7169">
      <w:pPr>
        <w:pStyle w:val="Cabealho2"/>
        <w:numPr>
          <w:ilvl w:val="1"/>
          <w:numId w:val="43"/>
        </w:numPr>
      </w:pPr>
      <w:bookmarkStart w:id="73" w:name="_Toc336441516"/>
      <w:r>
        <w:t>Fosfato</w:t>
      </w:r>
      <w:bookmarkEnd w:id="73"/>
    </w:p>
    <w:p w:rsidR="000533B8" w:rsidRDefault="000533B8" w:rsidP="00D74B9C"/>
    <w:p w:rsidR="004628FB" w:rsidRDefault="004628FB" w:rsidP="00D74B9C">
      <w:r>
        <w:t xml:space="preserve">Era expectável que a percentagem de remoção de </w:t>
      </w:r>
      <w:r w:rsidR="00CB53C3">
        <w:t>PO</w:t>
      </w:r>
      <w:r w:rsidR="00CB53C3" w:rsidRPr="009D1731">
        <w:rPr>
          <w:vertAlign w:val="subscript"/>
        </w:rPr>
        <w:t>4</w:t>
      </w:r>
      <w:r w:rsidR="00CB53C3" w:rsidRPr="009D1731">
        <w:rPr>
          <w:vertAlign w:val="superscript"/>
        </w:rPr>
        <w:t>3</w:t>
      </w:r>
      <w:r w:rsidR="00CB53C3">
        <w:rPr>
          <w:vertAlign w:val="superscript"/>
        </w:rPr>
        <w:t xml:space="preserve">- </w:t>
      </w:r>
      <w:r>
        <w:t xml:space="preserve">na água da ETAR fosse mais baixa ou mesmo nula uma vez que a tolerância de </w:t>
      </w:r>
      <w:r w:rsidRPr="004628FB">
        <w:rPr>
          <w:i/>
        </w:rPr>
        <w:t>Chlorella vulgaris</w:t>
      </w:r>
      <w:r>
        <w:t xml:space="preserve"> a altas concentrações de </w:t>
      </w:r>
      <w:r w:rsidR="00CB53C3">
        <w:t>PO</w:t>
      </w:r>
      <w:r w:rsidR="00CB53C3" w:rsidRPr="009D1731">
        <w:rPr>
          <w:vertAlign w:val="subscript"/>
        </w:rPr>
        <w:t>4</w:t>
      </w:r>
      <w:r w:rsidR="00CB53C3" w:rsidRPr="009D1731">
        <w:rPr>
          <w:vertAlign w:val="superscript"/>
        </w:rPr>
        <w:t>3</w:t>
      </w:r>
      <w:r w:rsidR="00CB53C3">
        <w:rPr>
          <w:vertAlign w:val="superscript"/>
        </w:rPr>
        <w:t xml:space="preserve">- </w:t>
      </w:r>
      <w:r>
        <w:t>é baixa (Aslan</w:t>
      </w:r>
      <w:r w:rsidR="009771F0">
        <w:t xml:space="preserve"> </w:t>
      </w:r>
      <w:r w:rsidR="009771F0">
        <w:rPr>
          <w:i/>
        </w:rPr>
        <w:t>et al</w:t>
      </w:r>
      <w:r>
        <w:t>, 2006) (de-Bahsan</w:t>
      </w:r>
      <w:r w:rsidR="009771F0">
        <w:t xml:space="preserve"> </w:t>
      </w:r>
      <w:r w:rsidR="009771F0">
        <w:rPr>
          <w:i/>
        </w:rPr>
        <w:t>et al</w:t>
      </w:r>
      <w:r>
        <w:t xml:space="preserve">, 2002). A interferência de outros organismos presentes na água pode explicar esta discrepância. No estudo de de-Bashan </w:t>
      </w:r>
      <w:r w:rsidRPr="007F704F">
        <w:rPr>
          <w:i/>
        </w:rPr>
        <w:t>et al</w:t>
      </w:r>
      <w:r>
        <w:t xml:space="preserve"> (2002), que também utilizada </w:t>
      </w:r>
      <w:r w:rsidRPr="004628FB">
        <w:rPr>
          <w:i/>
        </w:rPr>
        <w:t>Chlorella vulgaris</w:t>
      </w:r>
      <w:r>
        <w:t xml:space="preserve"> imobilizada em esferas de alginato, verificou-se que o fósforo não era removido quando a concentração de </w:t>
      </w:r>
      <w:r w:rsidR="00CB53C3">
        <w:t>PO</w:t>
      </w:r>
      <w:r w:rsidR="00CB53C3" w:rsidRPr="009D1731">
        <w:rPr>
          <w:vertAlign w:val="subscript"/>
        </w:rPr>
        <w:t>4</w:t>
      </w:r>
      <w:r w:rsidR="00CB53C3" w:rsidRPr="009D1731">
        <w:rPr>
          <w:vertAlign w:val="superscript"/>
        </w:rPr>
        <w:t>3</w:t>
      </w:r>
      <w:r w:rsidR="00CB53C3">
        <w:rPr>
          <w:vertAlign w:val="superscript"/>
        </w:rPr>
        <w:t xml:space="preserve">- </w:t>
      </w:r>
      <w:r>
        <w:t>excedia os 20 mg/L, mas ao contrário do presente estudo, no estudo de de-Bashan</w:t>
      </w:r>
      <w:r w:rsidR="009771F0">
        <w:t xml:space="preserve"> </w:t>
      </w:r>
      <w:r w:rsidR="009771F0">
        <w:rPr>
          <w:i/>
        </w:rPr>
        <w:t xml:space="preserve">et al </w:t>
      </w:r>
      <w:r w:rsidR="009771F0">
        <w:t>(2002)</w:t>
      </w:r>
      <w:r>
        <w:t xml:space="preserve"> a água utilizada era </w:t>
      </w:r>
      <w:r w:rsidR="00EF6FB7">
        <w:t>esterilizada</w:t>
      </w:r>
      <w:r>
        <w:t xml:space="preserve"> pelo que não havia interferência de microorganismos externos. No presente estudo a água não foi </w:t>
      </w:r>
      <w:r w:rsidR="00EF6FB7">
        <w:t>esterilizada</w:t>
      </w:r>
      <w:r>
        <w:t xml:space="preserve"> nem foram os </w:t>
      </w:r>
      <w:r>
        <w:lastRenderedPageBreak/>
        <w:t xml:space="preserve">seus organismos </w:t>
      </w:r>
      <w:r w:rsidR="00EF6FB7">
        <w:t>estudados</w:t>
      </w:r>
      <w:r>
        <w:t xml:space="preserve">, pelo que é possível que a diminuição </w:t>
      </w:r>
      <w:r w:rsidR="00EF6FB7">
        <w:t xml:space="preserve">dos níveis de </w:t>
      </w:r>
      <w:r w:rsidR="00CB53C3">
        <w:t>PO</w:t>
      </w:r>
      <w:r w:rsidR="00CB53C3" w:rsidRPr="009D1731">
        <w:rPr>
          <w:vertAlign w:val="subscript"/>
        </w:rPr>
        <w:t>4</w:t>
      </w:r>
      <w:r w:rsidR="00CB53C3" w:rsidRPr="009D1731">
        <w:rPr>
          <w:vertAlign w:val="superscript"/>
        </w:rPr>
        <w:t>3</w:t>
      </w:r>
      <w:r w:rsidR="00CB53C3">
        <w:rPr>
          <w:vertAlign w:val="superscript"/>
        </w:rPr>
        <w:t xml:space="preserve">- </w:t>
      </w:r>
      <w:r w:rsidR="00EF6FB7">
        <w:t>se deva à ação de organismos presentes na água residual. A semelhante percentagem de remoção registada com as bolas de alginato vazias vem dar força a esta teoria.</w:t>
      </w:r>
    </w:p>
    <w:p w:rsidR="00804F24" w:rsidRDefault="00EF6FB7" w:rsidP="00D74B9C">
      <w:r>
        <w:t xml:space="preserve">Também na água do rio parece haver interferência de organismos </w:t>
      </w:r>
      <w:r w:rsidR="007F704F">
        <w:t>existentes na mesma</w:t>
      </w:r>
      <w:r>
        <w:t xml:space="preserve"> pois o controlo com alginato também se revelou eficaz a remover </w:t>
      </w:r>
      <w:r w:rsidR="00CB53C3">
        <w:t>PO</w:t>
      </w:r>
      <w:r w:rsidR="00CB53C3" w:rsidRPr="009D1731">
        <w:rPr>
          <w:vertAlign w:val="subscript"/>
        </w:rPr>
        <w:t>4</w:t>
      </w:r>
      <w:r w:rsidR="00CB53C3" w:rsidRPr="009D1731">
        <w:rPr>
          <w:vertAlign w:val="superscript"/>
        </w:rPr>
        <w:t>3</w:t>
      </w:r>
      <w:r w:rsidR="00CB53C3">
        <w:rPr>
          <w:vertAlign w:val="superscript"/>
        </w:rPr>
        <w:t>-</w:t>
      </w:r>
      <w:r>
        <w:t xml:space="preserve">. A remoção apenas parcial </w:t>
      </w:r>
      <w:r w:rsidR="00935F08">
        <w:t xml:space="preserve">de </w:t>
      </w:r>
      <w:r w:rsidR="00CB53C3">
        <w:t>PO</w:t>
      </w:r>
      <w:r w:rsidR="00CB53C3" w:rsidRPr="009D1731">
        <w:rPr>
          <w:vertAlign w:val="subscript"/>
        </w:rPr>
        <w:t>4</w:t>
      </w:r>
      <w:r w:rsidR="00CB53C3" w:rsidRPr="009D1731">
        <w:rPr>
          <w:vertAlign w:val="superscript"/>
        </w:rPr>
        <w:t>3</w:t>
      </w:r>
      <w:r w:rsidR="007F704F">
        <w:rPr>
          <w:vertAlign w:val="superscript"/>
        </w:rPr>
        <w:t xml:space="preserve">- </w:t>
      </w:r>
      <w:r w:rsidR="00935F08">
        <w:t xml:space="preserve">não estão de acordo com o previsto, seria de esperar que o pouco </w:t>
      </w:r>
      <w:r w:rsidR="00CB53C3">
        <w:t>PO</w:t>
      </w:r>
      <w:r w:rsidR="00CB53C3" w:rsidRPr="009D1731">
        <w:rPr>
          <w:vertAlign w:val="subscript"/>
        </w:rPr>
        <w:t>4</w:t>
      </w:r>
      <w:r w:rsidR="00CB53C3" w:rsidRPr="009D1731">
        <w:rPr>
          <w:vertAlign w:val="superscript"/>
        </w:rPr>
        <w:t>3</w:t>
      </w:r>
      <w:r w:rsidR="007F704F">
        <w:rPr>
          <w:vertAlign w:val="superscript"/>
        </w:rPr>
        <w:t xml:space="preserve">- </w:t>
      </w:r>
      <w:r w:rsidR="00935F08">
        <w:t xml:space="preserve">presente na água desaparecesse totalmente, no entanto seriam precisos mais ensaios para confirmar estes resultados pois </w:t>
      </w:r>
      <w:r w:rsidR="007F704F">
        <w:t xml:space="preserve">poderá </w:t>
      </w:r>
      <w:r w:rsidR="007F704F" w:rsidRPr="007F704F">
        <w:t xml:space="preserve">ter havido algum erro de metodologia </w:t>
      </w:r>
      <w:r w:rsidR="007F704F">
        <w:t>originado assim desvios padrão elevado</w:t>
      </w:r>
      <w:r w:rsidR="002C0265">
        <w:t>s</w:t>
      </w:r>
      <w:r w:rsidR="007F704F">
        <w:t xml:space="preserve"> quando os resultados foram tratados estatisticamente (Anexo </w:t>
      </w:r>
      <w:r w:rsidR="002C0265">
        <w:t>III</w:t>
      </w:r>
      <w:r w:rsidR="007F704F">
        <w:t xml:space="preserve">). </w:t>
      </w:r>
    </w:p>
    <w:p w:rsidR="007F704F" w:rsidRPr="007F704F" w:rsidRDefault="007F704F" w:rsidP="00D74B9C"/>
    <w:p w:rsidR="00DA6653" w:rsidRDefault="00DA6653" w:rsidP="008A7169">
      <w:pPr>
        <w:pStyle w:val="Cabealho2"/>
        <w:numPr>
          <w:ilvl w:val="1"/>
          <w:numId w:val="43"/>
        </w:numPr>
      </w:pPr>
      <w:bookmarkStart w:id="74" w:name="_Toc336441517"/>
      <w:r>
        <w:t>Nitrato</w:t>
      </w:r>
      <w:bookmarkEnd w:id="74"/>
    </w:p>
    <w:p w:rsidR="00DA6653" w:rsidRDefault="00DA6653" w:rsidP="00D74B9C"/>
    <w:p w:rsidR="00DA6653" w:rsidRDefault="002A20BE" w:rsidP="00D74B9C">
      <w:r>
        <w:t xml:space="preserve">A remoção de </w:t>
      </w:r>
      <w:r w:rsidR="00CB53C3">
        <w:t>NO</w:t>
      </w:r>
      <w:r w:rsidR="00CB53C3" w:rsidRPr="00F71FE7">
        <w:rPr>
          <w:vertAlign w:val="subscript"/>
        </w:rPr>
        <w:t>3</w:t>
      </w:r>
      <w:r w:rsidR="00CB53C3" w:rsidRPr="00F71FE7">
        <w:rPr>
          <w:vertAlign w:val="superscript"/>
        </w:rPr>
        <w:t>-</w:t>
      </w:r>
      <w:r w:rsidR="00CB53C3">
        <w:rPr>
          <w:vertAlign w:val="superscript"/>
        </w:rPr>
        <w:t xml:space="preserve"> </w:t>
      </w:r>
      <w:r>
        <w:t xml:space="preserve">só era esperada após a remoção total ou quase total de </w:t>
      </w:r>
      <w:r w:rsidR="00CB53C3">
        <w:t>NH</w:t>
      </w:r>
      <w:r w:rsidR="00CB53C3" w:rsidRPr="00B27E8A">
        <w:rPr>
          <w:vertAlign w:val="subscript"/>
        </w:rPr>
        <w:t>3</w:t>
      </w:r>
      <w:r w:rsidR="00CB53C3">
        <w:t xml:space="preserve"> </w:t>
      </w:r>
      <w:r>
        <w:t xml:space="preserve">uma vez que as algas utilizam preferencialmente a </w:t>
      </w:r>
      <w:r w:rsidR="00CB53C3">
        <w:t>NH</w:t>
      </w:r>
      <w:r w:rsidR="00CB53C3" w:rsidRPr="00B27E8A">
        <w:rPr>
          <w:vertAlign w:val="subscript"/>
        </w:rPr>
        <w:t>3</w:t>
      </w:r>
      <w:r w:rsidR="00CB53C3">
        <w:t xml:space="preserve"> </w:t>
      </w:r>
      <w:r>
        <w:t xml:space="preserve">como fonte de azoto e deixam </w:t>
      </w:r>
      <w:r w:rsidR="00CB53C3">
        <w:t>NO</w:t>
      </w:r>
      <w:r w:rsidR="00CB53C3" w:rsidRPr="00F71FE7">
        <w:rPr>
          <w:vertAlign w:val="subscript"/>
        </w:rPr>
        <w:t>3</w:t>
      </w:r>
      <w:r w:rsidR="00CB53C3" w:rsidRPr="00F71FE7">
        <w:rPr>
          <w:vertAlign w:val="superscript"/>
        </w:rPr>
        <w:t>-</w:t>
      </w:r>
      <w:r w:rsidR="00CB53C3">
        <w:rPr>
          <w:vertAlign w:val="superscript"/>
        </w:rPr>
        <w:t xml:space="preserve"> </w:t>
      </w:r>
      <w:r>
        <w:t xml:space="preserve">e </w:t>
      </w:r>
      <w:r w:rsidR="00CB53C3">
        <w:t>NO</w:t>
      </w:r>
      <w:r w:rsidR="00CB53C3" w:rsidRPr="00CB53C3">
        <w:rPr>
          <w:vertAlign w:val="subscript"/>
        </w:rPr>
        <w:t>2</w:t>
      </w:r>
      <w:r w:rsidR="00CB53C3" w:rsidRPr="00CB53C3">
        <w:rPr>
          <w:vertAlign w:val="superscript"/>
        </w:rPr>
        <w:t>-</w:t>
      </w:r>
      <w:r>
        <w:t xml:space="preserve"> no meio (Hameed,2007).</w:t>
      </w:r>
      <w:r w:rsidR="00C828F6">
        <w:t xml:space="preserve"> Tal não aconteceu neste estudo</w:t>
      </w:r>
      <w:r>
        <w:t xml:space="preserve"> mas</w:t>
      </w:r>
      <w:r w:rsidR="00C828F6">
        <w:t>,</w:t>
      </w:r>
      <w:r>
        <w:t xml:space="preserve"> ao </w:t>
      </w:r>
      <w:r w:rsidR="00C828F6">
        <w:t>contrário do estudo de Hameed (2007),</w:t>
      </w:r>
      <w:r>
        <w:t xml:space="preserve"> o sistema não era arejado, pelo que pode ter ocorrido a proliferação de bactérias desnitrificantes</w:t>
      </w:r>
      <w:r w:rsidR="00C828F6">
        <w:t xml:space="preserve">. As bactérias desnitrificantes convertem o </w:t>
      </w:r>
      <w:r w:rsidR="00CB53C3">
        <w:t>NO</w:t>
      </w:r>
      <w:r w:rsidR="00CB53C3" w:rsidRPr="00F71FE7">
        <w:rPr>
          <w:vertAlign w:val="subscript"/>
        </w:rPr>
        <w:t>3</w:t>
      </w:r>
      <w:r w:rsidR="00CB53C3" w:rsidRPr="00F71FE7">
        <w:rPr>
          <w:vertAlign w:val="superscript"/>
        </w:rPr>
        <w:t>-</w:t>
      </w:r>
      <w:r w:rsidR="007F704F">
        <w:rPr>
          <w:vertAlign w:val="superscript"/>
        </w:rPr>
        <w:t xml:space="preserve"> </w:t>
      </w:r>
      <w:r w:rsidR="00C828F6">
        <w:t>em azoto atmosférico (</w:t>
      </w:r>
      <w:r w:rsidR="007F704F">
        <w:t xml:space="preserve">ver </w:t>
      </w:r>
      <w:r w:rsidR="00C828F6">
        <w:t xml:space="preserve">capítulo </w:t>
      </w:r>
      <w:r w:rsidR="007F704F">
        <w:t>1.3.1.1</w:t>
      </w:r>
      <w:r w:rsidR="00C828F6">
        <w:t xml:space="preserve">) e multiplicam-se em algumas fases do tratamento de águas residuais (Bitton, 2005), o que explica a maior percentagem de remoção de </w:t>
      </w:r>
      <w:r w:rsidR="00CB53C3">
        <w:t>NO</w:t>
      </w:r>
      <w:r w:rsidR="00CB53C3" w:rsidRPr="00F71FE7">
        <w:rPr>
          <w:vertAlign w:val="subscript"/>
        </w:rPr>
        <w:t>3</w:t>
      </w:r>
      <w:r w:rsidR="00CB53C3" w:rsidRPr="00F71FE7">
        <w:rPr>
          <w:vertAlign w:val="superscript"/>
        </w:rPr>
        <w:t>-</w:t>
      </w:r>
      <w:r w:rsidR="00CB53C3">
        <w:rPr>
          <w:vertAlign w:val="superscript"/>
        </w:rPr>
        <w:t xml:space="preserve"> </w:t>
      </w:r>
      <w:r w:rsidR="00C828F6">
        <w:t>na água do efluente da ETAR do que na água do rio.</w:t>
      </w:r>
    </w:p>
    <w:p w:rsidR="00D846E7" w:rsidRPr="00D846E7" w:rsidRDefault="00D846E7" w:rsidP="00D846E7">
      <w:pPr>
        <w:spacing w:line="276" w:lineRule="auto"/>
        <w:ind w:firstLine="0"/>
        <w:jc w:val="left"/>
        <w:rPr>
          <w:rFonts w:eastAsia="Times New Roman" w:cs="Times New Roman"/>
          <w:b/>
          <w:bCs/>
          <w:kern w:val="36"/>
          <w:sz w:val="32"/>
          <w:szCs w:val="48"/>
          <w:lang w:eastAsia="pt-PT"/>
        </w:rPr>
      </w:pPr>
      <w:r>
        <w:br w:type="page"/>
      </w:r>
    </w:p>
    <w:p w:rsidR="00C828F6" w:rsidRPr="008A7169" w:rsidRDefault="008A7169" w:rsidP="008A7169">
      <w:pPr>
        <w:pStyle w:val="Cabealho1"/>
      </w:pPr>
      <w:bookmarkStart w:id="75" w:name="_Toc336441518"/>
      <w:r>
        <w:lastRenderedPageBreak/>
        <w:t xml:space="preserve">5. </w:t>
      </w:r>
      <w:r w:rsidR="00C828F6" w:rsidRPr="008A7169">
        <w:t>Conclusões</w:t>
      </w:r>
      <w:bookmarkEnd w:id="75"/>
    </w:p>
    <w:p w:rsidR="00C828F6" w:rsidRDefault="00C828F6" w:rsidP="00D74B9C">
      <w:pPr>
        <w:ind w:firstLine="0"/>
        <w:rPr>
          <w:rFonts w:eastAsia="Times New Roman" w:cs="Times New Roman"/>
          <w:b/>
          <w:bCs/>
          <w:kern w:val="36"/>
          <w:sz w:val="32"/>
          <w:szCs w:val="48"/>
          <w:lang w:eastAsia="pt-PT"/>
        </w:rPr>
      </w:pPr>
    </w:p>
    <w:p w:rsidR="00D815A4" w:rsidRDefault="00C828F6" w:rsidP="00D74B9C">
      <w:r>
        <w:t>O presente trabalho demonstra que</w:t>
      </w:r>
      <w:r w:rsidR="00D815A4">
        <w:t>:</w:t>
      </w:r>
    </w:p>
    <w:p w:rsidR="002D45BD" w:rsidRDefault="002D45BD" w:rsidP="002D45BD">
      <w:pPr>
        <w:pStyle w:val="PargrafodaLista"/>
        <w:numPr>
          <w:ilvl w:val="0"/>
          <w:numId w:val="32"/>
        </w:numPr>
      </w:pPr>
      <w:r>
        <w:t xml:space="preserve">A utilização de </w:t>
      </w:r>
      <w:r w:rsidRPr="002D45BD">
        <w:rPr>
          <w:i/>
        </w:rPr>
        <w:t>Chlorella vulgaris</w:t>
      </w:r>
      <w:r>
        <w:t xml:space="preserve"> imobilizada em alginato de sódio revelou-se mais uma vez eficaz na remoção de nutrientes da água.</w:t>
      </w:r>
    </w:p>
    <w:p w:rsidR="002D45BD" w:rsidRDefault="002D45BD" w:rsidP="002D45BD">
      <w:pPr>
        <w:pStyle w:val="PargrafodaLista"/>
        <w:ind w:left="1069" w:firstLine="0"/>
      </w:pPr>
    </w:p>
    <w:p w:rsidR="00C828F6" w:rsidRDefault="00D815A4" w:rsidP="00D74B9C">
      <w:pPr>
        <w:pStyle w:val="PargrafodaLista"/>
        <w:numPr>
          <w:ilvl w:val="0"/>
          <w:numId w:val="32"/>
        </w:numPr>
      </w:pPr>
      <w:r>
        <w:t xml:space="preserve">A remoção de amónia por parte de </w:t>
      </w:r>
      <w:r w:rsidRPr="00D815A4">
        <w:rPr>
          <w:i/>
        </w:rPr>
        <w:t>Chlorella vulgaris</w:t>
      </w:r>
      <w:r>
        <w:t xml:space="preserve"> imobilizada em alginato de sódio é mais eficiente em águas naturais do que em águas residuais. </w:t>
      </w:r>
      <w:r w:rsidR="007F704F" w:rsidRPr="007F704F">
        <w:t>É no entanto necessário efetuar ensaios com uma maior duração para averiguar se este comportamento ocorre sempre independentemente do tempo de duração do ensaio.</w:t>
      </w:r>
    </w:p>
    <w:p w:rsidR="005C19C5" w:rsidRDefault="005C19C5" w:rsidP="00D74B9C">
      <w:pPr>
        <w:pStyle w:val="PargrafodaLista"/>
        <w:ind w:left="1069" w:firstLine="0"/>
      </w:pPr>
    </w:p>
    <w:p w:rsidR="002D45BD" w:rsidRDefault="002D45BD" w:rsidP="002D45BD">
      <w:pPr>
        <w:pStyle w:val="PargrafodaLista"/>
        <w:numPr>
          <w:ilvl w:val="0"/>
          <w:numId w:val="32"/>
        </w:numPr>
        <w:jc w:val="left"/>
      </w:pPr>
      <w:r>
        <w:t xml:space="preserve">A remoção de fosfatos por parte de </w:t>
      </w:r>
      <w:r w:rsidRPr="00D815A4">
        <w:rPr>
          <w:i/>
        </w:rPr>
        <w:t>Chlorella vulgaris</w:t>
      </w:r>
      <w:r>
        <w:t xml:space="preserve"> imobilizada em alginato de sódio aparentou ser igualmente eficiente em águas naturais e em águas residuais mas seria necessário efetuar um estudo em que a água fosse </w:t>
      </w:r>
      <w:r w:rsidRPr="002D45BD">
        <w:t>esterilizada</w:t>
      </w:r>
      <w:r w:rsidRPr="000713FC">
        <w:rPr>
          <w:color w:val="FF0000"/>
        </w:rPr>
        <w:t xml:space="preserve"> </w:t>
      </w:r>
      <w:r>
        <w:t>para retirar a influência dos organismos presentes na água.</w:t>
      </w:r>
    </w:p>
    <w:p w:rsidR="005C19C5" w:rsidRDefault="005C19C5" w:rsidP="00D74B9C">
      <w:pPr>
        <w:pStyle w:val="PargrafodaLista"/>
      </w:pPr>
    </w:p>
    <w:p w:rsidR="005C19C5" w:rsidRDefault="005C19C5" w:rsidP="00D74B9C">
      <w:pPr>
        <w:pStyle w:val="PargrafodaLista"/>
        <w:ind w:left="1069" w:firstLine="0"/>
      </w:pPr>
    </w:p>
    <w:p w:rsidR="00D815A4" w:rsidRDefault="00D815A4" w:rsidP="00D74B9C">
      <w:pPr>
        <w:pStyle w:val="PargrafodaLista"/>
        <w:numPr>
          <w:ilvl w:val="0"/>
          <w:numId w:val="32"/>
        </w:numPr>
      </w:pPr>
      <w:r>
        <w:t xml:space="preserve">Para averiguar se existem diferenças na remoção de nitratos por parte de </w:t>
      </w:r>
      <w:r w:rsidRPr="00D815A4">
        <w:rPr>
          <w:i/>
        </w:rPr>
        <w:t>Chlorella vulgaris</w:t>
      </w:r>
      <w:r>
        <w:t xml:space="preserve"> imobilizada em alginato de sódio entre águas naturais e águas residuais seria necessário efetuar um estudo em que a água fosse </w:t>
      </w:r>
      <w:r w:rsidR="00E95DD3">
        <w:t>esterilizada</w:t>
      </w:r>
      <w:r>
        <w:t xml:space="preserve"> ou arejada para retirar a influência dos organismos presentes na água</w:t>
      </w:r>
      <w:r w:rsidR="00E95DD3">
        <w:t>.</w:t>
      </w:r>
    </w:p>
    <w:p w:rsidR="00095D2C" w:rsidRPr="00DA6653" w:rsidRDefault="00D846E7" w:rsidP="00D846E7">
      <w:pPr>
        <w:spacing w:line="276" w:lineRule="auto"/>
        <w:ind w:firstLine="0"/>
        <w:jc w:val="left"/>
      </w:pPr>
      <w:r>
        <w:br w:type="page"/>
      </w:r>
    </w:p>
    <w:p w:rsidR="009C2BC2" w:rsidRPr="00FB23D7" w:rsidRDefault="008A7169" w:rsidP="008A7169">
      <w:pPr>
        <w:pStyle w:val="Cabealho1"/>
      </w:pPr>
      <w:bookmarkStart w:id="76" w:name="_Toc336441519"/>
      <w:r w:rsidRPr="00FB23D7">
        <w:lastRenderedPageBreak/>
        <w:t xml:space="preserve">6. </w:t>
      </w:r>
      <w:r w:rsidR="009C2BC2" w:rsidRPr="00FB23D7">
        <w:t>Bibliografia</w:t>
      </w:r>
      <w:bookmarkEnd w:id="76"/>
    </w:p>
    <w:p w:rsidR="00DC272E" w:rsidRPr="00FB23D7" w:rsidRDefault="00DC272E" w:rsidP="00BE7A91">
      <w:pPr>
        <w:pStyle w:val="Cabealho1"/>
      </w:pPr>
    </w:p>
    <w:p w:rsidR="00A444A7" w:rsidRPr="002A2438" w:rsidRDefault="00A444A7" w:rsidP="00E92E40">
      <w:pPr>
        <w:pStyle w:val="SemEspaamento"/>
        <w:rPr>
          <w:rFonts w:eastAsia="Times New Roman"/>
          <w:b/>
          <w:szCs w:val="24"/>
          <w:lang w:eastAsia="pt-PT"/>
        </w:rPr>
      </w:pPr>
      <w:r w:rsidRPr="00FB23D7">
        <w:rPr>
          <w:b/>
        </w:rPr>
        <w:t>Al-</w:t>
      </w:r>
      <w:proofErr w:type="spellStart"/>
      <w:r w:rsidRPr="00FB23D7">
        <w:rPr>
          <w:b/>
        </w:rPr>
        <w:t>Rub</w:t>
      </w:r>
      <w:proofErr w:type="spellEnd"/>
      <w:r w:rsidRPr="00FB23D7">
        <w:rPr>
          <w:b/>
        </w:rPr>
        <w:t>, F.A., El-</w:t>
      </w:r>
      <w:proofErr w:type="spellStart"/>
      <w:r w:rsidRPr="00FB23D7">
        <w:rPr>
          <w:b/>
        </w:rPr>
        <w:t>Naas</w:t>
      </w:r>
      <w:proofErr w:type="spellEnd"/>
      <w:r w:rsidRPr="00FB23D7">
        <w:rPr>
          <w:b/>
        </w:rPr>
        <w:t xml:space="preserve">, M., </w:t>
      </w:r>
      <w:proofErr w:type="spellStart"/>
      <w:r w:rsidRPr="00FB23D7">
        <w:rPr>
          <w:b/>
        </w:rPr>
        <w:t>Benyahia</w:t>
      </w:r>
      <w:proofErr w:type="spellEnd"/>
      <w:r w:rsidRPr="00FB23D7">
        <w:rPr>
          <w:b/>
        </w:rPr>
        <w:t xml:space="preserve">, F. &amp; </w:t>
      </w:r>
      <w:proofErr w:type="spellStart"/>
      <w:r w:rsidRPr="00FB23D7">
        <w:rPr>
          <w:b/>
        </w:rPr>
        <w:t>Ashour</w:t>
      </w:r>
      <w:proofErr w:type="spellEnd"/>
      <w:r w:rsidRPr="00FB23D7">
        <w:rPr>
          <w:b/>
        </w:rPr>
        <w:t>, I.</w:t>
      </w:r>
      <w:r w:rsidRPr="00FB23D7">
        <w:t xml:space="preserve">, 2004. </w:t>
      </w:r>
      <w:proofErr w:type="spellStart"/>
      <w:r w:rsidRPr="00A444A7">
        <w:rPr>
          <w:lang w:val="en-US"/>
        </w:rPr>
        <w:t>Biosorption</w:t>
      </w:r>
      <w:proofErr w:type="spellEnd"/>
      <w:r w:rsidRPr="00A444A7">
        <w:rPr>
          <w:lang w:val="en-US"/>
        </w:rPr>
        <w:t xml:space="preserve"> of nickel on blank alginate beads, free and immobilized algal cells. </w:t>
      </w:r>
      <w:r w:rsidRPr="002A2438">
        <w:rPr>
          <w:i/>
          <w:iCs/>
        </w:rPr>
        <w:t>Process Biochemistry</w:t>
      </w:r>
      <w:r w:rsidRPr="002A2438">
        <w:t xml:space="preserve"> </w:t>
      </w:r>
      <w:r w:rsidRPr="0082669D">
        <w:rPr>
          <w:b/>
          <w:bCs/>
        </w:rPr>
        <w:t>39</w:t>
      </w:r>
      <w:r w:rsidR="0082669D">
        <w:t>:</w:t>
      </w:r>
      <w:r w:rsidRPr="002A2438">
        <w:t xml:space="preserve"> 1767-1773.</w:t>
      </w:r>
    </w:p>
    <w:p w:rsidR="00E92E40" w:rsidRPr="002A2438" w:rsidRDefault="00E92E40" w:rsidP="00DC272E">
      <w:pPr>
        <w:pStyle w:val="SemEspaamento"/>
        <w:rPr>
          <w:rFonts w:eastAsia="Times New Roman" w:cs="Times New Roman"/>
          <w:b/>
          <w:szCs w:val="24"/>
          <w:lang w:eastAsia="pt-PT"/>
        </w:rPr>
      </w:pPr>
    </w:p>
    <w:p w:rsidR="002A2438" w:rsidRDefault="002A2438" w:rsidP="002A2438">
      <w:pPr>
        <w:pStyle w:val="SemEspaamento"/>
        <w:rPr>
          <w:lang w:val="en-US"/>
        </w:rPr>
      </w:pPr>
      <w:r w:rsidRPr="002A2438">
        <w:rPr>
          <w:b/>
        </w:rPr>
        <w:t xml:space="preserve">Arauzo, M., Colmenarejo, M.F., Martinez, E. &amp; Garcia, M.G., </w:t>
      </w:r>
      <w:r w:rsidRPr="002A2438">
        <w:t>2000</w:t>
      </w:r>
      <w:r w:rsidRPr="002A2438">
        <w:rPr>
          <w:b/>
        </w:rPr>
        <w:t>.</w:t>
      </w:r>
      <w:r w:rsidRPr="002A2438">
        <w:t xml:space="preserve"> </w:t>
      </w:r>
      <w:r>
        <w:rPr>
          <w:lang w:val="en-US"/>
        </w:rPr>
        <w:t>T</w:t>
      </w:r>
      <w:r w:rsidRPr="007B43CA">
        <w:rPr>
          <w:lang w:val="en-US"/>
        </w:rPr>
        <w:t xml:space="preserve">he role of algae in a deep wastewater self- regeneration pond. </w:t>
      </w:r>
      <w:r w:rsidRPr="0082669D">
        <w:rPr>
          <w:b/>
          <w:bCs/>
          <w:lang w:val="en-US"/>
        </w:rPr>
        <w:t>34</w:t>
      </w:r>
      <w:r w:rsidR="0082669D">
        <w:rPr>
          <w:lang w:val="en-US"/>
        </w:rPr>
        <w:t>:</w:t>
      </w:r>
      <w:r>
        <w:rPr>
          <w:lang w:val="en-US"/>
        </w:rPr>
        <w:t xml:space="preserve"> 3666-3674</w:t>
      </w:r>
      <w:r w:rsidRPr="007B43CA">
        <w:rPr>
          <w:lang w:val="en-US"/>
        </w:rPr>
        <w:t>.</w:t>
      </w:r>
    </w:p>
    <w:p w:rsidR="002A2438" w:rsidRPr="007B43CA" w:rsidRDefault="002A2438" w:rsidP="002A2438">
      <w:pPr>
        <w:pStyle w:val="SemEspaamento"/>
        <w:rPr>
          <w:rFonts w:eastAsia="Times New Roman" w:cs="Times New Roman"/>
          <w:b/>
          <w:szCs w:val="24"/>
          <w:lang w:val="en-US" w:eastAsia="pt-PT"/>
        </w:rPr>
      </w:pPr>
    </w:p>
    <w:p w:rsidR="007D7363" w:rsidRDefault="007D7363" w:rsidP="00DC272E">
      <w:pPr>
        <w:pStyle w:val="SemEspaamento"/>
        <w:rPr>
          <w:rFonts w:eastAsia="Times New Roman" w:cs="Times New Roman"/>
          <w:b/>
          <w:szCs w:val="24"/>
          <w:lang w:val="en-US" w:eastAsia="pt-PT"/>
        </w:rPr>
      </w:pPr>
      <w:r w:rsidRPr="007D7363">
        <w:rPr>
          <w:b/>
          <w:lang w:val="en-US"/>
        </w:rPr>
        <w:t>Aravindhan, R., Rao, J.R. &amp; Nair, B.U.</w:t>
      </w:r>
      <w:r>
        <w:rPr>
          <w:lang w:val="en-US"/>
        </w:rPr>
        <w:t>, 2009</w:t>
      </w:r>
      <w:r w:rsidRPr="007D7363">
        <w:rPr>
          <w:lang w:val="en-US"/>
        </w:rPr>
        <w:t xml:space="preserve"> Application of a chemically modified green macro alga as a biosorbent for phenol removal. </w:t>
      </w:r>
      <w:r w:rsidRPr="007D7363">
        <w:rPr>
          <w:i/>
          <w:iCs/>
          <w:lang w:val="en-US"/>
        </w:rPr>
        <w:t>Journal of environmental management</w:t>
      </w:r>
      <w:r w:rsidRPr="007D7363">
        <w:rPr>
          <w:lang w:val="en-US"/>
        </w:rPr>
        <w:t xml:space="preserve"> </w:t>
      </w:r>
      <w:r w:rsidR="0082669D">
        <w:rPr>
          <w:lang w:val="en-US"/>
        </w:rPr>
        <w:t xml:space="preserve"> </w:t>
      </w:r>
      <w:r w:rsidRPr="0082669D">
        <w:rPr>
          <w:b/>
          <w:bCs/>
          <w:lang w:val="en-US"/>
        </w:rPr>
        <w:t>90</w:t>
      </w:r>
      <w:r w:rsidR="0082669D">
        <w:rPr>
          <w:lang w:val="en-US"/>
        </w:rPr>
        <w:t>:</w:t>
      </w:r>
      <w:r>
        <w:rPr>
          <w:lang w:val="en-US"/>
        </w:rPr>
        <w:t xml:space="preserve"> 1877-83</w:t>
      </w:r>
      <w:r w:rsidRPr="007D7363">
        <w:rPr>
          <w:lang w:val="en-US"/>
        </w:rPr>
        <w:t>.</w:t>
      </w:r>
    </w:p>
    <w:p w:rsidR="007B43CA" w:rsidRDefault="007B43CA" w:rsidP="00DC272E">
      <w:pPr>
        <w:pStyle w:val="SemEspaamento"/>
        <w:rPr>
          <w:rFonts w:eastAsia="Times New Roman" w:cs="Times New Roman"/>
          <w:b/>
          <w:szCs w:val="24"/>
          <w:lang w:val="en-US" w:eastAsia="pt-PT"/>
        </w:rPr>
      </w:pPr>
    </w:p>
    <w:p w:rsidR="00DC272E" w:rsidRPr="00FB23D7" w:rsidRDefault="00DC272E" w:rsidP="00DC272E">
      <w:pPr>
        <w:pStyle w:val="SemEspaamento"/>
        <w:rPr>
          <w:rFonts w:eastAsia="Times New Roman" w:cs="Times New Roman"/>
          <w:szCs w:val="24"/>
          <w:lang w:val="en-US" w:eastAsia="pt-PT"/>
        </w:rPr>
      </w:pPr>
      <w:r w:rsidRPr="00143749">
        <w:rPr>
          <w:rFonts w:eastAsia="Times New Roman" w:cs="Times New Roman"/>
          <w:b/>
          <w:szCs w:val="24"/>
          <w:lang w:val="en-US" w:eastAsia="pt-PT"/>
        </w:rPr>
        <w:t>Aslan, S. &amp; Kapdan, I.K.</w:t>
      </w:r>
      <w:r w:rsidRPr="005C19C5">
        <w:rPr>
          <w:rFonts w:eastAsia="Times New Roman" w:cs="Times New Roman"/>
          <w:szCs w:val="24"/>
          <w:lang w:val="en-US" w:eastAsia="pt-PT"/>
        </w:rPr>
        <w:t xml:space="preserve">, 2006. Batch kinetics of nitrogen and phosphorus removal from synthetic wastewater by algae. </w:t>
      </w:r>
      <w:r w:rsidRPr="007D7363">
        <w:rPr>
          <w:rFonts w:eastAsia="Times New Roman" w:cs="Times New Roman"/>
          <w:i/>
          <w:iCs/>
          <w:szCs w:val="24"/>
          <w:lang w:val="en-US" w:eastAsia="pt-PT"/>
        </w:rPr>
        <w:t>Ecologica</w:t>
      </w:r>
      <w:r w:rsidRPr="00FB23D7">
        <w:rPr>
          <w:rFonts w:eastAsia="Times New Roman" w:cs="Times New Roman"/>
          <w:i/>
          <w:iCs/>
          <w:szCs w:val="24"/>
          <w:lang w:val="en-US" w:eastAsia="pt-PT"/>
        </w:rPr>
        <w:t>l Engineering</w:t>
      </w:r>
      <w:r w:rsidRPr="00FB23D7">
        <w:rPr>
          <w:rFonts w:eastAsia="Times New Roman" w:cs="Times New Roman"/>
          <w:szCs w:val="24"/>
          <w:lang w:val="en-US" w:eastAsia="pt-PT"/>
        </w:rPr>
        <w:t xml:space="preserve">, </w:t>
      </w:r>
      <w:r w:rsidRPr="00FB23D7">
        <w:rPr>
          <w:rFonts w:eastAsia="Times New Roman" w:cs="Times New Roman"/>
          <w:b/>
          <w:szCs w:val="24"/>
          <w:lang w:val="en-US" w:eastAsia="pt-PT"/>
        </w:rPr>
        <w:t>28</w:t>
      </w:r>
      <w:r w:rsidR="0082669D" w:rsidRPr="00FB23D7">
        <w:rPr>
          <w:rFonts w:eastAsia="Times New Roman" w:cs="Times New Roman"/>
          <w:szCs w:val="24"/>
          <w:lang w:val="en-US" w:eastAsia="pt-PT"/>
        </w:rPr>
        <w:t>(1):</w:t>
      </w:r>
      <w:r w:rsidRPr="00FB23D7">
        <w:rPr>
          <w:rFonts w:eastAsia="Times New Roman" w:cs="Times New Roman"/>
          <w:szCs w:val="24"/>
          <w:lang w:val="en-US" w:eastAsia="pt-PT"/>
        </w:rPr>
        <w:t xml:space="preserve"> 64-70. </w:t>
      </w:r>
    </w:p>
    <w:p w:rsidR="00DC272E" w:rsidRPr="00FB23D7" w:rsidRDefault="00DC272E" w:rsidP="00DC272E">
      <w:pPr>
        <w:pStyle w:val="SemEspaamento"/>
        <w:rPr>
          <w:rFonts w:eastAsia="Times New Roman" w:cs="Times New Roman"/>
          <w:szCs w:val="24"/>
          <w:lang w:val="en-US" w:eastAsia="pt-PT"/>
        </w:rPr>
      </w:pPr>
    </w:p>
    <w:p w:rsidR="00DC272E" w:rsidRDefault="00DC272E" w:rsidP="00DC272E">
      <w:pPr>
        <w:pStyle w:val="SemEspaamento"/>
        <w:rPr>
          <w:lang w:val="en-US"/>
        </w:rPr>
      </w:pPr>
      <w:proofErr w:type="spellStart"/>
      <w:r w:rsidRPr="00143749">
        <w:rPr>
          <w:b/>
          <w:lang w:val="en-US"/>
        </w:rPr>
        <w:t>Bitton</w:t>
      </w:r>
      <w:proofErr w:type="spellEnd"/>
      <w:r w:rsidRPr="00143749">
        <w:rPr>
          <w:b/>
          <w:lang w:val="en-US"/>
        </w:rPr>
        <w:t>, G.</w:t>
      </w:r>
      <w:r w:rsidRPr="00391B00">
        <w:rPr>
          <w:lang w:val="en-US"/>
        </w:rPr>
        <w:t>, 2</w:t>
      </w:r>
      <w:r>
        <w:rPr>
          <w:lang w:val="en-US"/>
        </w:rPr>
        <w:t>005. Wastewater Microbiology, 3</w:t>
      </w:r>
      <w:r w:rsidRPr="001C2037">
        <w:rPr>
          <w:vertAlign w:val="superscript"/>
          <w:lang w:val="en-US"/>
        </w:rPr>
        <w:t xml:space="preserve">rd </w:t>
      </w:r>
      <w:r>
        <w:rPr>
          <w:lang w:val="en-US"/>
        </w:rPr>
        <w:t xml:space="preserve"> Ed. Jon Wiley &amp; Sons Inc, New Jersey, 750p.</w:t>
      </w:r>
    </w:p>
    <w:p w:rsidR="00143749" w:rsidRDefault="00143749" w:rsidP="00143749">
      <w:pPr>
        <w:pStyle w:val="SemEspaamento"/>
        <w:rPr>
          <w:lang w:val="en-US"/>
        </w:rPr>
      </w:pPr>
    </w:p>
    <w:p w:rsidR="00DC272E" w:rsidRDefault="00DC272E" w:rsidP="00E92E40">
      <w:pPr>
        <w:pStyle w:val="SemEspaamento"/>
        <w:rPr>
          <w:lang w:val="en-US"/>
        </w:rPr>
      </w:pPr>
      <w:r w:rsidRPr="00E92E40">
        <w:rPr>
          <w:b/>
          <w:lang w:val="en-US"/>
        </w:rPr>
        <w:t>Bich, N.N., Yaziz, M.I., &amp; Bakti, N.A.</w:t>
      </w:r>
      <w:r w:rsidR="00E92E40">
        <w:rPr>
          <w:lang w:val="en-US"/>
        </w:rPr>
        <w:t xml:space="preserve">, 1999. </w:t>
      </w:r>
      <w:r w:rsidR="00E92E40" w:rsidRPr="00E92E40">
        <w:rPr>
          <w:lang w:val="en-US"/>
        </w:rPr>
        <w:t xml:space="preserve">Combination of </w:t>
      </w:r>
      <w:r w:rsidR="00E92E40" w:rsidRPr="00E92E40">
        <w:rPr>
          <w:i/>
          <w:lang w:val="en-US"/>
        </w:rPr>
        <w:t>Chlorella vulgaris</w:t>
      </w:r>
      <w:r w:rsidR="00E92E40" w:rsidRPr="00E92E40">
        <w:rPr>
          <w:rFonts w:ascii="AdvTimes-i" w:hAnsi="AdvTimes-i" w:cs="AdvTimes-i"/>
          <w:lang w:val="en-US"/>
        </w:rPr>
        <w:t xml:space="preserve"> </w:t>
      </w:r>
      <w:r w:rsidR="00E92E40" w:rsidRPr="00E92E40">
        <w:rPr>
          <w:lang w:val="en-US"/>
        </w:rPr>
        <w:t>and</w:t>
      </w:r>
      <w:r w:rsidR="00E92E40">
        <w:rPr>
          <w:lang w:val="en-US"/>
        </w:rPr>
        <w:t xml:space="preserve"> </w:t>
      </w:r>
      <w:r w:rsidR="00E92E40" w:rsidRPr="00E92E40">
        <w:rPr>
          <w:i/>
          <w:lang w:val="en-US"/>
        </w:rPr>
        <w:t>Eichhornia crassipes</w:t>
      </w:r>
      <w:r w:rsidR="00E92E40" w:rsidRPr="00E92E40">
        <w:rPr>
          <w:rFonts w:ascii="AdvTimes-i" w:hAnsi="AdvTimes-i" w:cs="AdvTimes-i"/>
          <w:lang w:val="en-US"/>
        </w:rPr>
        <w:t xml:space="preserve"> </w:t>
      </w:r>
      <w:r w:rsidR="00E92E40" w:rsidRPr="00E92E40">
        <w:rPr>
          <w:lang w:val="en-US"/>
        </w:rPr>
        <w:t>for wastewater</w:t>
      </w:r>
      <w:r w:rsidR="00E92E40">
        <w:rPr>
          <w:lang w:val="en-US"/>
        </w:rPr>
        <w:t xml:space="preserve"> n</w:t>
      </w:r>
      <w:r w:rsidR="00E92E40" w:rsidRPr="00E92E40">
        <w:rPr>
          <w:lang w:val="en-US"/>
        </w:rPr>
        <w:t>itrogen removal</w:t>
      </w:r>
      <w:r w:rsidR="00E92E40">
        <w:rPr>
          <w:lang w:val="en-US"/>
        </w:rPr>
        <w:t xml:space="preserve">. </w:t>
      </w:r>
      <w:r w:rsidR="00E92E40" w:rsidRPr="00E92E40">
        <w:rPr>
          <w:i/>
          <w:lang w:val="en-US"/>
        </w:rPr>
        <w:t>Wat. Res</w:t>
      </w:r>
      <w:r w:rsidR="00E92E40">
        <w:rPr>
          <w:lang w:val="en-US"/>
        </w:rPr>
        <w:t xml:space="preserve">. </w:t>
      </w:r>
      <w:r w:rsidR="00E92E40" w:rsidRPr="0082669D">
        <w:rPr>
          <w:b/>
          <w:lang w:val="en-US"/>
        </w:rPr>
        <w:t>33</w:t>
      </w:r>
      <w:r w:rsidR="0082669D">
        <w:rPr>
          <w:lang w:val="en-US"/>
        </w:rPr>
        <w:t>(10):</w:t>
      </w:r>
      <w:r w:rsidR="00E92E40">
        <w:rPr>
          <w:lang w:val="en-US"/>
        </w:rPr>
        <w:t xml:space="preserve"> 2357-2362.</w:t>
      </w:r>
    </w:p>
    <w:p w:rsidR="00E92E40" w:rsidRPr="00E92E40" w:rsidRDefault="00E92E40" w:rsidP="00E92E40">
      <w:pPr>
        <w:autoSpaceDE w:val="0"/>
        <w:autoSpaceDN w:val="0"/>
        <w:adjustRightInd w:val="0"/>
        <w:spacing w:after="0" w:line="240" w:lineRule="auto"/>
        <w:ind w:firstLine="0"/>
        <w:rPr>
          <w:rFonts w:ascii="AdvTimes" w:hAnsi="AdvTimes" w:cs="AdvTimes"/>
          <w:szCs w:val="24"/>
          <w:lang w:val="en-US"/>
        </w:rPr>
      </w:pPr>
    </w:p>
    <w:p w:rsidR="001C2037" w:rsidRDefault="001C2037" w:rsidP="00143749">
      <w:pPr>
        <w:pStyle w:val="SemEspaamento"/>
        <w:rPr>
          <w:lang w:val="en-US"/>
        </w:rPr>
      </w:pPr>
      <w:r w:rsidRPr="00ED4CEF">
        <w:rPr>
          <w:b/>
          <w:lang w:val="en-US"/>
        </w:rPr>
        <w:t>Camargo, J. a &amp; Alonso, A.</w:t>
      </w:r>
      <w:r w:rsidRPr="00ED4CEF">
        <w:rPr>
          <w:lang w:val="en-US"/>
        </w:rPr>
        <w:t xml:space="preserve">, 2006. </w:t>
      </w:r>
      <w:r w:rsidRPr="001C2037">
        <w:rPr>
          <w:lang w:val="en-US"/>
        </w:rPr>
        <w:t xml:space="preserve">Ecological and toxicological effects of inorganic nitrogen pollution in aquatic ecosystems: A global assessment. </w:t>
      </w:r>
      <w:r w:rsidRPr="001C2037">
        <w:rPr>
          <w:i/>
          <w:iCs/>
          <w:lang w:val="en-US"/>
        </w:rPr>
        <w:t>Environment international</w:t>
      </w:r>
      <w:r w:rsidR="009C2047">
        <w:rPr>
          <w:lang w:val="en-US"/>
        </w:rPr>
        <w:t xml:space="preserve">, </w:t>
      </w:r>
      <w:r w:rsidR="009C2047" w:rsidRPr="0082669D">
        <w:rPr>
          <w:b/>
          <w:lang w:val="en-US"/>
        </w:rPr>
        <w:t>32</w:t>
      </w:r>
      <w:r w:rsidR="0082669D">
        <w:rPr>
          <w:lang w:val="en-US"/>
        </w:rPr>
        <w:t>(6):</w:t>
      </w:r>
      <w:r w:rsidR="009C2047">
        <w:rPr>
          <w:lang w:val="en-US"/>
        </w:rPr>
        <w:t xml:space="preserve"> </w:t>
      </w:r>
      <w:r>
        <w:rPr>
          <w:lang w:val="en-US"/>
        </w:rPr>
        <w:t>831-49.</w:t>
      </w:r>
    </w:p>
    <w:p w:rsidR="00095D2C" w:rsidRPr="00ED4CEF" w:rsidRDefault="00095D2C" w:rsidP="00143749">
      <w:pPr>
        <w:pStyle w:val="SemEspaamento"/>
        <w:rPr>
          <w:rFonts w:eastAsia="Times New Roman" w:cs="Times New Roman"/>
          <w:szCs w:val="24"/>
          <w:lang w:val="en-US" w:eastAsia="pt-PT"/>
        </w:rPr>
      </w:pPr>
    </w:p>
    <w:p w:rsidR="00BA6664" w:rsidRPr="00ED4CEF" w:rsidRDefault="00BA6664" w:rsidP="00095D2C">
      <w:pPr>
        <w:pStyle w:val="SemEspaamento"/>
        <w:rPr>
          <w:rFonts w:eastAsia="Times New Roman" w:cs="Times New Roman"/>
          <w:szCs w:val="24"/>
          <w:lang w:val="en-US" w:eastAsia="pt-PT"/>
        </w:rPr>
      </w:pPr>
      <w:r w:rsidRPr="00BA6664">
        <w:rPr>
          <w:rFonts w:eastAsia="Times New Roman" w:cs="Times New Roman"/>
          <w:b/>
          <w:szCs w:val="24"/>
          <w:lang w:val="en-US" w:eastAsia="pt-PT"/>
        </w:rPr>
        <w:t xml:space="preserve">Carpenter, S.R., Caraco, N.F., Correll, D.L., Howarth, R.W., </w:t>
      </w:r>
      <w:r>
        <w:rPr>
          <w:rFonts w:eastAsia="Times New Roman" w:cs="Times New Roman"/>
          <w:b/>
          <w:szCs w:val="24"/>
          <w:lang w:val="en-US" w:eastAsia="pt-PT"/>
        </w:rPr>
        <w:t xml:space="preserve">Sharpley, A.N., Smith, V.H., </w:t>
      </w:r>
      <w:r w:rsidRPr="00BA6664">
        <w:rPr>
          <w:rFonts w:eastAsia="Times New Roman" w:cs="Times New Roman"/>
          <w:szCs w:val="24"/>
          <w:lang w:val="en-US" w:eastAsia="pt-PT"/>
        </w:rPr>
        <w:t>1998.</w:t>
      </w:r>
      <w:r>
        <w:rPr>
          <w:rFonts w:eastAsia="Times New Roman" w:cs="Times New Roman"/>
          <w:b/>
          <w:szCs w:val="24"/>
          <w:lang w:val="en-US" w:eastAsia="pt-PT"/>
        </w:rPr>
        <w:t xml:space="preserve"> </w:t>
      </w:r>
      <w:r w:rsidRPr="00BA6664">
        <w:rPr>
          <w:rFonts w:eastAsia="Times New Roman" w:cs="Times New Roman"/>
          <w:szCs w:val="24"/>
          <w:lang w:val="en-US" w:eastAsia="pt-PT"/>
        </w:rPr>
        <w:t xml:space="preserve">Nonpoint pollution of surface waters with phosphorus and nitrogen. </w:t>
      </w:r>
      <w:r w:rsidRPr="00ED4CEF">
        <w:rPr>
          <w:rFonts w:eastAsia="Times New Roman" w:cs="Times New Roman"/>
          <w:i/>
          <w:szCs w:val="24"/>
          <w:lang w:val="en-US" w:eastAsia="pt-PT"/>
        </w:rPr>
        <w:t>Ecological Applications</w:t>
      </w:r>
      <w:r w:rsidRPr="00ED4CEF">
        <w:rPr>
          <w:rFonts w:eastAsia="Times New Roman" w:cs="Times New Roman"/>
          <w:szCs w:val="24"/>
          <w:lang w:val="en-US" w:eastAsia="pt-PT"/>
        </w:rPr>
        <w:t xml:space="preserve"> </w:t>
      </w:r>
      <w:r w:rsidRPr="0082669D">
        <w:rPr>
          <w:rFonts w:eastAsia="Times New Roman" w:cs="Times New Roman"/>
          <w:b/>
          <w:szCs w:val="24"/>
          <w:lang w:val="en-US" w:eastAsia="pt-PT"/>
        </w:rPr>
        <w:t>8</w:t>
      </w:r>
      <w:r w:rsidR="0082669D">
        <w:rPr>
          <w:rFonts w:eastAsia="Times New Roman" w:cs="Times New Roman"/>
          <w:szCs w:val="24"/>
          <w:lang w:val="en-US" w:eastAsia="pt-PT"/>
        </w:rPr>
        <w:t>(3):</w:t>
      </w:r>
      <w:r w:rsidRPr="00ED4CEF">
        <w:rPr>
          <w:rFonts w:eastAsia="Times New Roman" w:cs="Times New Roman"/>
          <w:szCs w:val="24"/>
          <w:lang w:val="en-US" w:eastAsia="pt-PT"/>
        </w:rPr>
        <w:t xml:space="preserve"> 559-568.</w:t>
      </w:r>
    </w:p>
    <w:p w:rsidR="00BA6664" w:rsidRPr="00ED4CEF" w:rsidRDefault="00BA6664" w:rsidP="00095D2C">
      <w:pPr>
        <w:pStyle w:val="SemEspaamento"/>
        <w:rPr>
          <w:rFonts w:eastAsia="Times New Roman" w:cs="Times New Roman"/>
          <w:b/>
          <w:szCs w:val="24"/>
          <w:lang w:val="en-US" w:eastAsia="pt-PT"/>
        </w:rPr>
      </w:pPr>
      <w:r w:rsidRPr="00ED4CEF">
        <w:rPr>
          <w:rFonts w:eastAsia="Times New Roman" w:cs="Times New Roman"/>
          <w:b/>
          <w:szCs w:val="24"/>
          <w:lang w:val="en-US" w:eastAsia="pt-PT"/>
        </w:rPr>
        <w:t xml:space="preserve"> </w:t>
      </w:r>
    </w:p>
    <w:p w:rsidR="00095D2C" w:rsidRDefault="00095D2C" w:rsidP="00095D2C">
      <w:pPr>
        <w:pStyle w:val="SemEspaamento"/>
        <w:rPr>
          <w:rFonts w:eastAsia="Times New Roman" w:cs="Times New Roman"/>
          <w:szCs w:val="24"/>
          <w:lang w:eastAsia="pt-PT"/>
        </w:rPr>
      </w:pPr>
      <w:r w:rsidRPr="00BA6664">
        <w:rPr>
          <w:rFonts w:eastAsia="Times New Roman" w:cs="Times New Roman"/>
          <w:b/>
          <w:szCs w:val="24"/>
          <w:lang w:eastAsia="pt-PT"/>
        </w:rPr>
        <w:t>Coelho, E.S.</w:t>
      </w:r>
      <w:r w:rsidRPr="00BA6664">
        <w:rPr>
          <w:rFonts w:eastAsia="Times New Roman" w:cs="Times New Roman"/>
          <w:szCs w:val="24"/>
          <w:lang w:eastAsia="pt-PT"/>
        </w:rPr>
        <w:t xml:space="preserve">, 2008. </w:t>
      </w:r>
      <w:r>
        <w:rPr>
          <w:rFonts w:eastAsia="Times New Roman" w:cs="Times New Roman"/>
          <w:szCs w:val="24"/>
          <w:lang w:eastAsia="pt-PT"/>
        </w:rPr>
        <w:t>Avaliação da qualidade Biológica da água do Rio Leça. Dissertação de Mestrado em Hidrologia apresentada à Faculdade de Ciências da Universidade do Porto para a obtenção do grau de Mestre.</w:t>
      </w:r>
    </w:p>
    <w:p w:rsidR="005C19C5" w:rsidRPr="00095D2C" w:rsidRDefault="005C19C5" w:rsidP="00143749">
      <w:pPr>
        <w:pStyle w:val="SemEspaamento"/>
      </w:pPr>
    </w:p>
    <w:p w:rsidR="00F47D3C" w:rsidRDefault="00F47D3C" w:rsidP="00143749">
      <w:pPr>
        <w:pStyle w:val="SemEspaamento"/>
        <w:rPr>
          <w:lang w:val="en-US"/>
        </w:rPr>
      </w:pPr>
      <w:r w:rsidRPr="00143749">
        <w:rPr>
          <w:b/>
          <w:lang w:val="en-US"/>
        </w:rPr>
        <w:t>Davis, T.</w:t>
      </w:r>
      <w:r w:rsidR="00AF7818">
        <w:rPr>
          <w:b/>
          <w:lang w:val="en-US"/>
        </w:rPr>
        <w:t>A., Volesky, B. &amp; Mucci, A.</w:t>
      </w:r>
      <w:r w:rsidRPr="00F47D3C">
        <w:rPr>
          <w:lang w:val="en-US"/>
        </w:rPr>
        <w:t xml:space="preserve">, 2003. A review of the biochemistry of heavy metal biosorption by brown algae. </w:t>
      </w:r>
      <w:r w:rsidRPr="00F47D3C">
        <w:rPr>
          <w:i/>
          <w:iCs/>
          <w:lang w:val="en-US"/>
        </w:rPr>
        <w:t>Water research</w:t>
      </w:r>
      <w:r w:rsidR="009C2047">
        <w:rPr>
          <w:lang w:val="en-US"/>
        </w:rPr>
        <w:t xml:space="preserve">, </w:t>
      </w:r>
      <w:r w:rsidR="009C2047" w:rsidRPr="0082669D">
        <w:rPr>
          <w:b/>
          <w:lang w:val="en-US"/>
        </w:rPr>
        <w:t>37</w:t>
      </w:r>
      <w:r w:rsidR="0082669D">
        <w:rPr>
          <w:lang w:val="en-US"/>
        </w:rPr>
        <w:t>(18):</w:t>
      </w:r>
      <w:r w:rsidR="009C2047">
        <w:rPr>
          <w:lang w:val="en-US"/>
        </w:rPr>
        <w:t xml:space="preserve"> </w:t>
      </w:r>
      <w:r>
        <w:rPr>
          <w:lang w:val="en-US"/>
        </w:rPr>
        <w:t>4311-30.</w:t>
      </w:r>
    </w:p>
    <w:p w:rsidR="005C19C5" w:rsidRPr="00F47D3C" w:rsidRDefault="005C19C5" w:rsidP="00143749">
      <w:pPr>
        <w:pStyle w:val="SemEspaamento"/>
        <w:rPr>
          <w:lang w:val="en-US"/>
        </w:rPr>
      </w:pPr>
    </w:p>
    <w:p w:rsidR="00307781" w:rsidRDefault="00307781" w:rsidP="00143749">
      <w:pPr>
        <w:pStyle w:val="SemEspaamento"/>
        <w:rPr>
          <w:lang w:val="en-US"/>
        </w:rPr>
      </w:pPr>
      <w:r w:rsidRPr="00307781">
        <w:rPr>
          <w:b/>
          <w:lang w:val="en-US"/>
        </w:rPr>
        <w:t>de-Bashan, L.E. &amp; Bashan, Y.</w:t>
      </w:r>
      <w:r>
        <w:rPr>
          <w:lang w:val="en-US"/>
        </w:rPr>
        <w:t>, 2010</w:t>
      </w:r>
      <w:r w:rsidRPr="00307781">
        <w:rPr>
          <w:lang w:val="en-US"/>
        </w:rPr>
        <w:t xml:space="preserve"> Immobilized microalgae for removing pollutants: review of practical aspects. </w:t>
      </w:r>
      <w:r w:rsidRPr="00307781">
        <w:rPr>
          <w:i/>
          <w:iCs/>
          <w:lang w:val="en-US"/>
        </w:rPr>
        <w:t>Bioresource technology</w:t>
      </w:r>
      <w:r w:rsidRPr="00307781">
        <w:rPr>
          <w:lang w:val="en-US"/>
        </w:rPr>
        <w:t xml:space="preserve"> </w:t>
      </w:r>
      <w:r w:rsidRPr="00307781">
        <w:rPr>
          <w:b/>
          <w:bCs/>
          <w:lang w:val="en-US"/>
        </w:rPr>
        <w:t>101</w:t>
      </w:r>
      <w:r>
        <w:rPr>
          <w:lang w:val="en-US"/>
        </w:rPr>
        <w:t>: 1611-27</w:t>
      </w:r>
      <w:r w:rsidRPr="00307781">
        <w:rPr>
          <w:lang w:val="en-US"/>
        </w:rPr>
        <w:t>.</w:t>
      </w:r>
    </w:p>
    <w:p w:rsidR="00307781" w:rsidRPr="00307781" w:rsidRDefault="00307781" w:rsidP="00143749">
      <w:pPr>
        <w:pStyle w:val="SemEspaamento"/>
        <w:rPr>
          <w:b/>
          <w:lang w:val="en-US"/>
        </w:rPr>
      </w:pPr>
    </w:p>
    <w:p w:rsidR="005C19C5" w:rsidRDefault="008A177E" w:rsidP="00143749">
      <w:pPr>
        <w:pStyle w:val="SemEspaamento"/>
        <w:rPr>
          <w:lang w:val="en-US"/>
        </w:rPr>
      </w:pPr>
      <w:proofErr w:type="gramStart"/>
      <w:r w:rsidRPr="00A05EF6">
        <w:rPr>
          <w:b/>
        </w:rPr>
        <w:t>de-</w:t>
      </w:r>
      <w:proofErr w:type="spellStart"/>
      <w:r w:rsidRPr="00A05EF6">
        <w:rPr>
          <w:b/>
        </w:rPr>
        <w:t>Bashan</w:t>
      </w:r>
      <w:proofErr w:type="spellEnd"/>
      <w:proofErr w:type="gramEnd"/>
      <w:r w:rsidRPr="00A05EF6">
        <w:rPr>
          <w:b/>
        </w:rPr>
        <w:t xml:space="preserve">, L.E., Moreno, M., </w:t>
      </w:r>
      <w:proofErr w:type="spellStart"/>
      <w:r w:rsidRPr="00A05EF6">
        <w:rPr>
          <w:b/>
        </w:rPr>
        <w:t>Hernandez</w:t>
      </w:r>
      <w:proofErr w:type="spellEnd"/>
      <w:r w:rsidRPr="00A05EF6">
        <w:rPr>
          <w:b/>
        </w:rPr>
        <w:t xml:space="preserve">, J.-P. &amp; </w:t>
      </w:r>
      <w:proofErr w:type="spellStart"/>
      <w:r w:rsidRPr="00A05EF6">
        <w:rPr>
          <w:b/>
        </w:rPr>
        <w:t>Bashan</w:t>
      </w:r>
      <w:proofErr w:type="spellEnd"/>
      <w:r w:rsidRPr="00A05EF6">
        <w:rPr>
          <w:b/>
        </w:rPr>
        <w:t>, Y.</w:t>
      </w:r>
      <w:r w:rsidRPr="00A05EF6">
        <w:t xml:space="preserve">, 2002. </w:t>
      </w:r>
      <w:r w:rsidRPr="008A177E">
        <w:rPr>
          <w:lang w:val="en-US"/>
        </w:rPr>
        <w:t xml:space="preserve">Removal of ammonium and phosphorus ions from synthetic wastewater by the microalgae </w:t>
      </w:r>
      <w:r w:rsidRPr="008A177E">
        <w:rPr>
          <w:i/>
          <w:lang w:val="en-US"/>
        </w:rPr>
        <w:t>Chlorella vulgaris</w:t>
      </w:r>
      <w:r w:rsidRPr="008A177E">
        <w:rPr>
          <w:lang w:val="en-US"/>
        </w:rPr>
        <w:t xml:space="preserve"> coimmobilized in alginate beads with the microalgae growth-promoting bacterium </w:t>
      </w:r>
      <w:r w:rsidRPr="008A177E">
        <w:rPr>
          <w:i/>
          <w:lang w:val="en-US"/>
        </w:rPr>
        <w:t>Azospirillum brasilense.</w:t>
      </w:r>
      <w:r w:rsidRPr="008A177E">
        <w:rPr>
          <w:lang w:val="en-US"/>
        </w:rPr>
        <w:t xml:space="preserve"> </w:t>
      </w:r>
      <w:r w:rsidRPr="008A177E">
        <w:rPr>
          <w:i/>
          <w:iCs/>
          <w:lang w:val="en-US"/>
        </w:rPr>
        <w:t>Water research</w:t>
      </w:r>
      <w:r w:rsidRPr="008A177E">
        <w:rPr>
          <w:lang w:val="en-US"/>
        </w:rPr>
        <w:t xml:space="preserve"> </w:t>
      </w:r>
      <w:r w:rsidRPr="0082669D">
        <w:rPr>
          <w:b/>
          <w:bCs/>
          <w:lang w:val="en-US"/>
        </w:rPr>
        <w:t>36</w:t>
      </w:r>
      <w:r w:rsidR="0082669D">
        <w:rPr>
          <w:lang w:val="en-US"/>
        </w:rPr>
        <w:t>:</w:t>
      </w:r>
      <w:r>
        <w:rPr>
          <w:lang w:val="en-US"/>
        </w:rPr>
        <w:t xml:space="preserve"> 2941-8</w:t>
      </w:r>
      <w:r w:rsidRPr="008A177E">
        <w:rPr>
          <w:lang w:val="en-US"/>
        </w:rPr>
        <w:t>.</w:t>
      </w:r>
    </w:p>
    <w:p w:rsidR="008A177E" w:rsidRDefault="008A177E" w:rsidP="00143749">
      <w:pPr>
        <w:pStyle w:val="SemEspaamento"/>
        <w:rPr>
          <w:lang w:val="en-US"/>
        </w:rPr>
      </w:pPr>
    </w:p>
    <w:p w:rsidR="00DC272E" w:rsidRDefault="00DC272E" w:rsidP="00DC272E">
      <w:pPr>
        <w:pStyle w:val="SemEspaamento"/>
        <w:rPr>
          <w:lang w:val="en-US" w:eastAsia="pt-PT"/>
        </w:rPr>
      </w:pPr>
      <w:r w:rsidRPr="003D2ABF">
        <w:rPr>
          <w:b/>
          <w:lang w:val="en-US" w:eastAsia="pt-PT"/>
        </w:rPr>
        <w:t>Di Termini, I., Prassone, A., Cattaneo, C. &amp; Rovatti, M.</w:t>
      </w:r>
      <w:r>
        <w:rPr>
          <w:lang w:val="en-US" w:eastAsia="pt-PT"/>
        </w:rPr>
        <w:t>,</w:t>
      </w:r>
      <w:r w:rsidRPr="003D2ABF">
        <w:rPr>
          <w:lang w:val="en-US" w:eastAsia="pt-PT"/>
        </w:rPr>
        <w:t xml:space="preserve"> 2011. On the nitrogen and phosphorus removal in algal photobioreactors. </w:t>
      </w:r>
      <w:r w:rsidRPr="003D2ABF">
        <w:rPr>
          <w:i/>
          <w:iCs/>
          <w:lang w:val="en-US" w:eastAsia="pt-PT"/>
        </w:rPr>
        <w:t>Ecological Engineering</w:t>
      </w:r>
      <w:r w:rsidRPr="003D2ABF">
        <w:rPr>
          <w:lang w:val="en-US" w:eastAsia="pt-PT"/>
        </w:rPr>
        <w:t xml:space="preserve">, </w:t>
      </w:r>
      <w:r w:rsidRPr="0082669D">
        <w:rPr>
          <w:b/>
          <w:lang w:val="en-US" w:eastAsia="pt-PT"/>
        </w:rPr>
        <w:t>37</w:t>
      </w:r>
      <w:r w:rsidR="0082669D">
        <w:rPr>
          <w:lang w:val="en-US" w:eastAsia="pt-PT"/>
        </w:rPr>
        <w:t xml:space="preserve">(6): </w:t>
      </w:r>
      <w:r w:rsidRPr="003D2ABF">
        <w:rPr>
          <w:lang w:val="en-US" w:eastAsia="pt-PT"/>
        </w:rPr>
        <w:t xml:space="preserve">976-980. </w:t>
      </w:r>
    </w:p>
    <w:p w:rsidR="00DC272E" w:rsidRPr="003D2ABF" w:rsidRDefault="00DC272E" w:rsidP="00DC272E">
      <w:pPr>
        <w:pStyle w:val="SemEspaamento"/>
        <w:rPr>
          <w:lang w:val="en-US" w:eastAsia="pt-PT"/>
        </w:rPr>
      </w:pPr>
    </w:p>
    <w:p w:rsidR="00322099" w:rsidRDefault="00322099" w:rsidP="00143749">
      <w:pPr>
        <w:pStyle w:val="SemEspaamento"/>
        <w:rPr>
          <w:b/>
          <w:lang w:val="en-US"/>
        </w:rPr>
      </w:pPr>
      <w:r w:rsidRPr="00322099">
        <w:rPr>
          <w:b/>
          <w:lang w:val="en-US"/>
        </w:rPr>
        <w:t>Ezezika, O.C. &amp; Singer, P.A.</w:t>
      </w:r>
      <w:r>
        <w:rPr>
          <w:lang w:val="en-US"/>
        </w:rPr>
        <w:t xml:space="preserve">, 2010. </w:t>
      </w:r>
      <w:r w:rsidRPr="00322099">
        <w:rPr>
          <w:lang w:val="en-US"/>
        </w:rPr>
        <w:t xml:space="preserve">Genetically engineered oil-eating microbes for bioremediation: Prospects and regulatory challenges. </w:t>
      </w:r>
      <w:r w:rsidRPr="00322099">
        <w:rPr>
          <w:i/>
          <w:iCs/>
          <w:lang w:val="en-US"/>
        </w:rPr>
        <w:t>Technology in Society</w:t>
      </w:r>
      <w:r w:rsidRPr="00322099">
        <w:rPr>
          <w:lang w:val="en-US"/>
        </w:rPr>
        <w:t xml:space="preserve"> </w:t>
      </w:r>
      <w:r w:rsidRPr="0082669D">
        <w:rPr>
          <w:b/>
          <w:bCs/>
          <w:lang w:val="en-US"/>
        </w:rPr>
        <w:t>32</w:t>
      </w:r>
      <w:r w:rsidR="0082669D">
        <w:rPr>
          <w:lang w:val="en-US"/>
        </w:rPr>
        <w:t>:</w:t>
      </w:r>
      <w:r>
        <w:rPr>
          <w:lang w:val="en-US"/>
        </w:rPr>
        <w:t xml:space="preserve"> 331-335.</w:t>
      </w:r>
    </w:p>
    <w:p w:rsidR="00322099" w:rsidRDefault="00322099" w:rsidP="00143749">
      <w:pPr>
        <w:pStyle w:val="SemEspaamento"/>
        <w:rPr>
          <w:b/>
          <w:lang w:val="en-US"/>
        </w:rPr>
      </w:pPr>
    </w:p>
    <w:p w:rsidR="00F47D3C" w:rsidRDefault="00F47D3C" w:rsidP="00143749">
      <w:pPr>
        <w:pStyle w:val="SemEspaamento"/>
        <w:rPr>
          <w:lang w:val="en-US"/>
        </w:rPr>
      </w:pPr>
      <w:r w:rsidRPr="0082669D">
        <w:rPr>
          <w:b/>
          <w:lang w:val="en-US"/>
        </w:rPr>
        <w:t xml:space="preserve">Gao, Q.T., </w:t>
      </w:r>
      <w:r w:rsidR="0082669D" w:rsidRPr="0082669D">
        <w:rPr>
          <w:b/>
          <w:lang w:val="en-US"/>
        </w:rPr>
        <w:t>Wong, Y.S., Tam, N.F.</w:t>
      </w:r>
      <w:r w:rsidRPr="006C1B9F">
        <w:rPr>
          <w:lang w:val="en-US"/>
        </w:rPr>
        <w:t xml:space="preserve">, 2011. </w:t>
      </w:r>
      <w:r w:rsidRPr="00F47D3C">
        <w:rPr>
          <w:lang w:val="en-US"/>
        </w:rPr>
        <w:t xml:space="preserve">Removal and biodegradation of nonylphenol by immobilized Chlorella vulgaris. </w:t>
      </w:r>
      <w:r w:rsidRPr="00F47D3C">
        <w:rPr>
          <w:i/>
          <w:iCs/>
          <w:lang w:val="en-US"/>
        </w:rPr>
        <w:t>Bioresource technology</w:t>
      </w:r>
      <w:r w:rsidR="0082669D">
        <w:rPr>
          <w:lang w:val="en-US"/>
        </w:rPr>
        <w:t xml:space="preserve">, </w:t>
      </w:r>
      <w:r w:rsidR="009C2047" w:rsidRPr="0082669D">
        <w:rPr>
          <w:b/>
          <w:lang w:val="en-US"/>
        </w:rPr>
        <w:t>102</w:t>
      </w:r>
      <w:r w:rsidR="0082669D">
        <w:rPr>
          <w:lang w:val="en-US"/>
        </w:rPr>
        <w:t xml:space="preserve">(22): </w:t>
      </w:r>
      <w:r w:rsidRPr="00F47D3C">
        <w:rPr>
          <w:lang w:val="en-US"/>
        </w:rPr>
        <w:t>10230-</w:t>
      </w:r>
      <w:r w:rsidR="0082669D">
        <w:rPr>
          <w:lang w:val="en-US"/>
        </w:rPr>
        <w:t>1023</w:t>
      </w:r>
      <w:r w:rsidRPr="00F47D3C">
        <w:rPr>
          <w:lang w:val="en-US"/>
        </w:rPr>
        <w:t xml:space="preserve">8. </w:t>
      </w:r>
    </w:p>
    <w:p w:rsidR="00143749" w:rsidRPr="00F47D3C" w:rsidRDefault="00143749" w:rsidP="00143749">
      <w:pPr>
        <w:pStyle w:val="SemEspaamento"/>
        <w:rPr>
          <w:lang w:val="en-US"/>
        </w:rPr>
      </w:pPr>
    </w:p>
    <w:p w:rsidR="005C19C5" w:rsidRDefault="008216C0" w:rsidP="00143749">
      <w:pPr>
        <w:pStyle w:val="SemEspaamento"/>
        <w:rPr>
          <w:rFonts w:eastAsia="Times New Roman" w:cs="Times New Roman"/>
          <w:szCs w:val="24"/>
          <w:lang w:val="en-US" w:eastAsia="pt-PT"/>
        </w:rPr>
      </w:pPr>
      <w:proofErr w:type="spellStart"/>
      <w:r w:rsidRPr="009B6683">
        <w:rPr>
          <w:rFonts w:eastAsia="Times New Roman" w:cs="Times New Roman"/>
          <w:b/>
          <w:szCs w:val="24"/>
          <w:lang w:eastAsia="pt-PT"/>
        </w:rPr>
        <w:t>Gonzá</w:t>
      </w:r>
      <w:r w:rsidR="005C19C5" w:rsidRPr="009B6683">
        <w:rPr>
          <w:rFonts w:eastAsia="Times New Roman" w:cs="Times New Roman"/>
          <w:b/>
          <w:szCs w:val="24"/>
          <w:lang w:eastAsia="pt-PT"/>
        </w:rPr>
        <w:t>lez</w:t>
      </w:r>
      <w:proofErr w:type="spellEnd"/>
      <w:r w:rsidR="005C19C5" w:rsidRPr="009B6683">
        <w:rPr>
          <w:rFonts w:eastAsia="Times New Roman" w:cs="Times New Roman"/>
          <w:b/>
          <w:szCs w:val="24"/>
          <w:lang w:eastAsia="pt-PT"/>
        </w:rPr>
        <w:t>, L.E.</w:t>
      </w:r>
      <w:r w:rsidRPr="009B6683">
        <w:rPr>
          <w:rFonts w:eastAsia="Times New Roman" w:cs="Times New Roman"/>
          <w:b/>
          <w:szCs w:val="24"/>
          <w:lang w:eastAsia="pt-PT"/>
        </w:rPr>
        <w:t xml:space="preserve"> </w:t>
      </w:r>
      <w:proofErr w:type="spellStart"/>
      <w:r w:rsidRPr="009B6683">
        <w:rPr>
          <w:rFonts w:eastAsia="Times New Roman" w:cs="Times New Roman"/>
          <w:b/>
          <w:szCs w:val="24"/>
          <w:lang w:eastAsia="pt-PT"/>
        </w:rPr>
        <w:t>Cañizares</w:t>
      </w:r>
      <w:proofErr w:type="spellEnd"/>
      <w:r w:rsidRPr="009B6683">
        <w:rPr>
          <w:rFonts w:eastAsia="Times New Roman" w:cs="Times New Roman"/>
          <w:b/>
          <w:szCs w:val="24"/>
          <w:lang w:eastAsia="pt-PT"/>
        </w:rPr>
        <w:t>, R.O. &amp; Baena, S.</w:t>
      </w:r>
      <w:r w:rsidR="005C19C5" w:rsidRPr="009B6683">
        <w:rPr>
          <w:rFonts w:eastAsia="Times New Roman" w:cs="Times New Roman"/>
          <w:szCs w:val="24"/>
          <w:lang w:eastAsia="pt-PT"/>
        </w:rPr>
        <w:t xml:space="preserve">, 1997. </w:t>
      </w:r>
      <w:r w:rsidR="008A177E">
        <w:rPr>
          <w:rFonts w:eastAsia="Times New Roman" w:cs="Times New Roman"/>
          <w:szCs w:val="24"/>
          <w:lang w:val="en-US" w:eastAsia="pt-PT"/>
        </w:rPr>
        <w:t>Efficiency of ammonia  an</w:t>
      </w:r>
      <w:r w:rsidR="005C19C5" w:rsidRPr="005C19C5">
        <w:rPr>
          <w:rFonts w:eastAsia="Times New Roman" w:cs="Times New Roman"/>
          <w:szCs w:val="24"/>
          <w:lang w:val="en-US" w:eastAsia="pt-PT"/>
        </w:rPr>
        <w:t>d phosphorus removal from a colombian agroindustrial wastewater by the mi</w:t>
      </w:r>
      <w:r w:rsidR="005C19C5">
        <w:rPr>
          <w:rFonts w:eastAsia="Times New Roman" w:cs="Times New Roman"/>
          <w:szCs w:val="24"/>
          <w:lang w:val="en-US" w:eastAsia="pt-PT"/>
        </w:rPr>
        <w:t xml:space="preserve">croalgae </w:t>
      </w:r>
      <w:r w:rsidR="005C19C5" w:rsidRPr="008A177E">
        <w:rPr>
          <w:rFonts w:eastAsia="Times New Roman" w:cs="Times New Roman"/>
          <w:i/>
          <w:szCs w:val="24"/>
          <w:lang w:val="en-US" w:eastAsia="pt-PT"/>
        </w:rPr>
        <w:t>chlorella vulgaris</w:t>
      </w:r>
      <w:r w:rsidR="005C19C5">
        <w:rPr>
          <w:rFonts w:eastAsia="Times New Roman" w:cs="Times New Roman"/>
          <w:szCs w:val="24"/>
          <w:lang w:val="en-US" w:eastAsia="pt-PT"/>
        </w:rPr>
        <w:t xml:space="preserve"> an</w:t>
      </w:r>
      <w:r w:rsidR="005C19C5" w:rsidRPr="005C19C5">
        <w:rPr>
          <w:rFonts w:eastAsia="Times New Roman" w:cs="Times New Roman"/>
          <w:szCs w:val="24"/>
          <w:lang w:val="en-US" w:eastAsia="pt-PT"/>
        </w:rPr>
        <w:t xml:space="preserve">d </w:t>
      </w:r>
      <w:r w:rsidR="005C19C5" w:rsidRPr="008A177E">
        <w:rPr>
          <w:rFonts w:eastAsia="Times New Roman" w:cs="Times New Roman"/>
          <w:i/>
          <w:szCs w:val="24"/>
          <w:lang w:val="en-US" w:eastAsia="pt-PT"/>
        </w:rPr>
        <w:t>scenedesmus dimorphus</w:t>
      </w:r>
      <w:r w:rsidR="005C19C5" w:rsidRPr="005C19C5">
        <w:rPr>
          <w:rFonts w:eastAsia="Times New Roman" w:cs="Times New Roman"/>
          <w:szCs w:val="24"/>
          <w:lang w:val="en-US" w:eastAsia="pt-PT"/>
        </w:rPr>
        <w:t xml:space="preserve">. </w:t>
      </w:r>
      <w:r w:rsidR="005C19C5" w:rsidRPr="005C19C5">
        <w:rPr>
          <w:rFonts w:eastAsia="Times New Roman" w:cs="Times New Roman"/>
          <w:i/>
          <w:iCs/>
          <w:szCs w:val="24"/>
          <w:lang w:val="en-US" w:eastAsia="pt-PT"/>
        </w:rPr>
        <w:t>Bioresource technology</w:t>
      </w:r>
      <w:r w:rsidR="009C2047">
        <w:rPr>
          <w:rFonts w:eastAsia="Times New Roman" w:cs="Times New Roman"/>
          <w:szCs w:val="24"/>
          <w:lang w:val="en-US" w:eastAsia="pt-PT"/>
        </w:rPr>
        <w:t xml:space="preserve">, </w:t>
      </w:r>
      <w:r w:rsidR="009C2047" w:rsidRPr="0082669D">
        <w:rPr>
          <w:rFonts w:eastAsia="Times New Roman" w:cs="Times New Roman"/>
          <w:b/>
          <w:szCs w:val="24"/>
          <w:lang w:val="en-US" w:eastAsia="pt-PT"/>
        </w:rPr>
        <w:t>60</w:t>
      </w:r>
      <w:r w:rsidR="0082669D">
        <w:rPr>
          <w:rFonts w:eastAsia="Times New Roman" w:cs="Times New Roman"/>
          <w:szCs w:val="24"/>
          <w:lang w:val="en-US" w:eastAsia="pt-PT"/>
        </w:rPr>
        <w:t>:</w:t>
      </w:r>
      <w:r w:rsidR="009C2047">
        <w:rPr>
          <w:rFonts w:eastAsia="Times New Roman" w:cs="Times New Roman"/>
          <w:szCs w:val="24"/>
          <w:lang w:val="en-US" w:eastAsia="pt-PT"/>
        </w:rPr>
        <w:t xml:space="preserve"> </w:t>
      </w:r>
      <w:r w:rsidR="005C19C5" w:rsidRPr="005C19C5">
        <w:rPr>
          <w:rFonts w:eastAsia="Times New Roman" w:cs="Times New Roman"/>
          <w:szCs w:val="24"/>
          <w:lang w:val="en-US" w:eastAsia="pt-PT"/>
        </w:rPr>
        <w:t>259-262.</w:t>
      </w:r>
    </w:p>
    <w:p w:rsidR="00143749" w:rsidRPr="005C19C5" w:rsidRDefault="00143749" w:rsidP="00143749">
      <w:pPr>
        <w:pStyle w:val="SemEspaamento"/>
        <w:rPr>
          <w:rFonts w:eastAsia="Times New Roman" w:cs="Times New Roman"/>
          <w:szCs w:val="24"/>
          <w:lang w:val="en-US" w:eastAsia="pt-PT"/>
        </w:rPr>
      </w:pPr>
    </w:p>
    <w:p w:rsidR="00372934" w:rsidRPr="00734C87" w:rsidRDefault="00734C87" w:rsidP="00734C87">
      <w:pPr>
        <w:pStyle w:val="SemEspaamento"/>
        <w:rPr>
          <w:lang w:val="en-US"/>
        </w:rPr>
      </w:pPr>
      <w:r w:rsidRPr="00734C87">
        <w:rPr>
          <w:b/>
          <w:lang w:val="en-US"/>
        </w:rPr>
        <w:t>Guo, H., Luo, S., Chen, L., Xiao, X., Xi, Q., Wei, W., Zeng, G., Liu, C. Wan, Y., Chen, J., He, Y.</w:t>
      </w:r>
      <w:r>
        <w:rPr>
          <w:lang w:val="en-US"/>
        </w:rPr>
        <w:t>, 2010.</w:t>
      </w:r>
      <w:r w:rsidR="00372934" w:rsidRPr="00734C87">
        <w:rPr>
          <w:lang w:val="en-US"/>
        </w:rPr>
        <w:t xml:space="preserve"> Bioremediation of heavy metals by growing hyperaccumulaor endophytic bacterium Bacillus sp. L14. Bioresource technology </w:t>
      </w:r>
      <w:r w:rsidR="00372934" w:rsidRPr="00734C87">
        <w:rPr>
          <w:b/>
          <w:lang w:val="en-US"/>
        </w:rPr>
        <w:t>101</w:t>
      </w:r>
      <w:r w:rsidRPr="00734C87">
        <w:rPr>
          <w:lang w:val="en-US"/>
        </w:rPr>
        <w:t>:</w:t>
      </w:r>
      <w:r w:rsidR="00372934" w:rsidRPr="00734C87">
        <w:rPr>
          <w:lang w:val="en-US"/>
        </w:rPr>
        <w:t xml:space="preserve"> 8599-</w:t>
      </w:r>
      <w:r w:rsidRPr="00734C87">
        <w:rPr>
          <w:lang w:val="en-US"/>
        </w:rPr>
        <w:t>8605</w:t>
      </w:r>
      <w:r w:rsidR="00372934" w:rsidRPr="00734C87">
        <w:rPr>
          <w:lang w:val="en-US"/>
        </w:rPr>
        <w:t>.</w:t>
      </w:r>
    </w:p>
    <w:p w:rsidR="00372934" w:rsidRDefault="00372934" w:rsidP="00143749">
      <w:pPr>
        <w:pStyle w:val="SemEspaamento"/>
        <w:rPr>
          <w:rFonts w:eastAsia="Times New Roman" w:cs="Times New Roman"/>
          <w:b/>
          <w:szCs w:val="24"/>
          <w:lang w:val="en-US" w:eastAsia="pt-PT"/>
        </w:rPr>
      </w:pPr>
    </w:p>
    <w:p w:rsidR="005C19C5" w:rsidRDefault="00143749" w:rsidP="00143749">
      <w:pPr>
        <w:pStyle w:val="SemEspaamento"/>
        <w:rPr>
          <w:rFonts w:eastAsia="Times New Roman" w:cs="Times New Roman"/>
          <w:szCs w:val="24"/>
          <w:lang w:val="en-US" w:eastAsia="pt-PT"/>
        </w:rPr>
      </w:pPr>
      <w:r w:rsidRPr="00143749">
        <w:rPr>
          <w:rFonts w:eastAsia="Times New Roman" w:cs="Times New Roman"/>
          <w:b/>
          <w:szCs w:val="24"/>
          <w:lang w:val="en-US" w:eastAsia="pt-PT"/>
        </w:rPr>
        <w:t>Hameed, M.S.</w:t>
      </w:r>
      <w:r w:rsidR="00091139" w:rsidRPr="00091139">
        <w:rPr>
          <w:rFonts w:eastAsia="Times New Roman" w:cs="Times New Roman"/>
          <w:szCs w:val="24"/>
          <w:lang w:val="en-US" w:eastAsia="pt-PT"/>
        </w:rPr>
        <w:t xml:space="preserve">, 2007. Effect of algal density in bead , bead size and bead concentrations on wastewater nutrient removal. , </w:t>
      </w:r>
      <w:r w:rsidR="00091139">
        <w:rPr>
          <w:rFonts w:eastAsia="Times New Roman" w:cs="Times New Roman"/>
          <w:szCs w:val="24"/>
          <w:lang w:val="en-US" w:eastAsia="pt-PT"/>
        </w:rPr>
        <w:t xml:space="preserve">African Journal of Biotechnology, </w:t>
      </w:r>
      <w:r w:rsidR="00091139" w:rsidRPr="0082669D">
        <w:rPr>
          <w:rFonts w:eastAsia="Times New Roman" w:cs="Times New Roman"/>
          <w:b/>
          <w:szCs w:val="24"/>
          <w:lang w:val="en-US" w:eastAsia="pt-PT"/>
        </w:rPr>
        <w:t>6</w:t>
      </w:r>
      <w:r w:rsidR="00091139">
        <w:rPr>
          <w:rFonts w:eastAsia="Times New Roman" w:cs="Times New Roman"/>
          <w:szCs w:val="24"/>
          <w:lang w:val="en-US" w:eastAsia="pt-PT"/>
        </w:rPr>
        <w:t>(10)</w:t>
      </w:r>
      <w:r w:rsidR="0082669D">
        <w:rPr>
          <w:rFonts w:eastAsia="Times New Roman" w:cs="Times New Roman"/>
          <w:szCs w:val="24"/>
          <w:lang w:val="en-US" w:eastAsia="pt-PT"/>
        </w:rPr>
        <w:t>:</w:t>
      </w:r>
      <w:r w:rsidR="009C2047">
        <w:rPr>
          <w:rFonts w:eastAsia="Times New Roman" w:cs="Times New Roman"/>
          <w:szCs w:val="24"/>
          <w:lang w:val="en-US" w:eastAsia="pt-PT"/>
        </w:rPr>
        <w:t xml:space="preserve"> </w:t>
      </w:r>
      <w:r w:rsidR="004831D5">
        <w:rPr>
          <w:rFonts w:eastAsia="Times New Roman" w:cs="Times New Roman"/>
          <w:szCs w:val="24"/>
          <w:lang w:val="en-US" w:eastAsia="pt-PT"/>
        </w:rPr>
        <w:t>1185-1191.</w:t>
      </w:r>
    </w:p>
    <w:p w:rsidR="00E95DD3" w:rsidRDefault="00E95DD3" w:rsidP="00143749">
      <w:pPr>
        <w:pStyle w:val="SemEspaamento"/>
        <w:rPr>
          <w:rFonts w:eastAsia="Times New Roman" w:cs="Times New Roman"/>
          <w:szCs w:val="24"/>
          <w:lang w:val="en-US" w:eastAsia="pt-PT"/>
        </w:rPr>
      </w:pPr>
    </w:p>
    <w:p w:rsidR="004831D5" w:rsidRDefault="002112F9" w:rsidP="00143749">
      <w:pPr>
        <w:pStyle w:val="SemEspaamento"/>
        <w:rPr>
          <w:rFonts w:eastAsia="Times New Roman" w:cs="Times New Roman"/>
          <w:szCs w:val="24"/>
          <w:lang w:val="en-US" w:eastAsia="pt-PT"/>
        </w:rPr>
      </w:pPr>
      <w:r w:rsidRPr="002112F9">
        <w:rPr>
          <w:b/>
          <w:lang w:val="en-US"/>
        </w:rPr>
        <w:lastRenderedPageBreak/>
        <w:t>Hecky, R.E. &amp; Kilham, P.</w:t>
      </w:r>
      <w:r>
        <w:rPr>
          <w:lang w:val="en-US"/>
        </w:rPr>
        <w:t>, 1998.</w:t>
      </w:r>
      <w:r w:rsidRPr="002112F9">
        <w:rPr>
          <w:lang w:val="en-US"/>
        </w:rPr>
        <w:t xml:space="preserve"> Nutrient limitation of phytoplankton in freshwater and marine environments : A review of recent evidenc</w:t>
      </w:r>
      <w:r>
        <w:rPr>
          <w:lang w:val="en-US"/>
        </w:rPr>
        <w:t>e on the effects of enrichment</w:t>
      </w:r>
      <w:r w:rsidRPr="002112F9">
        <w:rPr>
          <w:lang w:val="en-US"/>
        </w:rPr>
        <w:t>.</w:t>
      </w:r>
      <w:r>
        <w:rPr>
          <w:lang w:val="en-US"/>
        </w:rPr>
        <w:t xml:space="preserve"> </w:t>
      </w:r>
      <w:r>
        <w:rPr>
          <w:i/>
          <w:lang w:val="en-US"/>
        </w:rPr>
        <w:t>Limnology Oceanography</w:t>
      </w:r>
      <w:r w:rsidRPr="002112F9">
        <w:rPr>
          <w:lang w:val="en-US"/>
        </w:rPr>
        <w:t xml:space="preserve"> </w:t>
      </w:r>
      <w:r w:rsidRPr="002112F9">
        <w:rPr>
          <w:b/>
          <w:bCs/>
          <w:lang w:val="en-US"/>
        </w:rPr>
        <w:t>33</w:t>
      </w:r>
      <w:r>
        <w:rPr>
          <w:lang w:val="en-US"/>
        </w:rPr>
        <w:t xml:space="preserve">: 796-822 </w:t>
      </w:r>
      <w:r w:rsidRPr="002112F9">
        <w:rPr>
          <w:lang w:val="en-US"/>
        </w:rPr>
        <w:t>.</w:t>
      </w:r>
    </w:p>
    <w:p w:rsidR="002112F9" w:rsidRPr="002112F9" w:rsidRDefault="002112F9" w:rsidP="009C2047">
      <w:pPr>
        <w:pStyle w:val="SemEspaamento"/>
        <w:rPr>
          <w:b/>
          <w:lang w:val="en-US"/>
        </w:rPr>
      </w:pPr>
    </w:p>
    <w:p w:rsidR="009C2047" w:rsidRPr="00BA6664" w:rsidRDefault="009C2047" w:rsidP="009C2047">
      <w:pPr>
        <w:pStyle w:val="SemEspaamento"/>
        <w:rPr>
          <w:lang w:val="en-US"/>
        </w:rPr>
      </w:pPr>
      <w:r w:rsidRPr="00ED5F65">
        <w:rPr>
          <w:b/>
          <w:lang w:val="en-US"/>
        </w:rPr>
        <w:t>Hernandez, J.-P., De-Bashan, L.E. &amp; Bashan, Y.</w:t>
      </w:r>
      <w:r w:rsidRPr="00ED5F65">
        <w:rPr>
          <w:lang w:val="en-US"/>
        </w:rPr>
        <w:t xml:space="preserve">, 2006. </w:t>
      </w:r>
      <w:r w:rsidRPr="009C2047">
        <w:rPr>
          <w:lang w:val="en-US"/>
        </w:rPr>
        <w:t xml:space="preserve">Starvation enhances phosphorus removal from wastewater by the microalga </w:t>
      </w:r>
      <w:r w:rsidRPr="008A177E">
        <w:rPr>
          <w:i/>
          <w:lang w:val="en-US"/>
        </w:rPr>
        <w:t>Chlorella spp</w:t>
      </w:r>
      <w:r w:rsidRPr="009C2047">
        <w:rPr>
          <w:lang w:val="en-US"/>
        </w:rPr>
        <w:t xml:space="preserve">. co-immobilized with Azospirillum brasilense. </w:t>
      </w:r>
      <w:r w:rsidRPr="00BA6664">
        <w:rPr>
          <w:lang w:val="en-US"/>
        </w:rPr>
        <w:t xml:space="preserve">Enzyme and Microbial Technology </w:t>
      </w:r>
      <w:r w:rsidRPr="0082669D">
        <w:rPr>
          <w:b/>
          <w:lang w:val="en-US"/>
        </w:rPr>
        <w:t>38</w:t>
      </w:r>
      <w:r w:rsidR="0082669D">
        <w:rPr>
          <w:lang w:val="en-US"/>
        </w:rPr>
        <w:t>:</w:t>
      </w:r>
      <w:r w:rsidRPr="00BA6664">
        <w:rPr>
          <w:lang w:val="en-US"/>
        </w:rPr>
        <w:t xml:space="preserve"> 190-198</w:t>
      </w:r>
    </w:p>
    <w:p w:rsidR="00BA6664" w:rsidRDefault="00BA6664" w:rsidP="00BA6664">
      <w:pPr>
        <w:pStyle w:val="SemEspaamento"/>
        <w:rPr>
          <w:lang w:val="en-US"/>
        </w:rPr>
      </w:pPr>
    </w:p>
    <w:p w:rsidR="009C2047" w:rsidRDefault="00BA6664" w:rsidP="00BA6664">
      <w:pPr>
        <w:pStyle w:val="SemEspaamento"/>
        <w:rPr>
          <w:lang w:val="en-US"/>
        </w:rPr>
      </w:pPr>
      <w:r w:rsidRPr="00BA6664">
        <w:rPr>
          <w:b/>
          <w:lang w:val="en-US"/>
        </w:rPr>
        <w:t>Hilton, J., O’Hare, M., Bowes, M.J. &amp; Jones, J.I.</w:t>
      </w:r>
      <w:r>
        <w:rPr>
          <w:lang w:val="en-US"/>
        </w:rPr>
        <w:t>, 2006.</w:t>
      </w:r>
      <w:r w:rsidRPr="00BA6664">
        <w:rPr>
          <w:lang w:val="en-US"/>
        </w:rPr>
        <w:t xml:space="preserve"> How green is my river? </w:t>
      </w:r>
      <w:r w:rsidRPr="00ED4CEF">
        <w:rPr>
          <w:lang w:val="en-US"/>
        </w:rPr>
        <w:t xml:space="preserve">A new paradigm of eutrophication in rivers. </w:t>
      </w:r>
      <w:r w:rsidRPr="00FE174A">
        <w:rPr>
          <w:i/>
          <w:lang w:val="en-US"/>
        </w:rPr>
        <w:t>The Science of the total environment</w:t>
      </w:r>
      <w:r w:rsidRPr="00FE174A">
        <w:rPr>
          <w:lang w:val="en-US"/>
        </w:rPr>
        <w:t xml:space="preserve"> </w:t>
      </w:r>
      <w:r w:rsidRPr="0082669D">
        <w:rPr>
          <w:b/>
          <w:lang w:val="en-US"/>
        </w:rPr>
        <w:t>365</w:t>
      </w:r>
      <w:r w:rsidR="0082669D">
        <w:rPr>
          <w:lang w:val="en-US"/>
        </w:rPr>
        <w:t>:</w:t>
      </w:r>
      <w:r w:rsidRPr="00FE174A">
        <w:rPr>
          <w:lang w:val="en-US"/>
        </w:rPr>
        <w:t xml:space="preserve"> 66-83.</w:t>
      </w:r>
    </w:p>
    <w:p w:rsidR="003D3001" w:rsidRPr="00FE174A" w:rsidRDefault="003D3001" w:rsidP="00BA6664">
      <w:pPr>
        <w:pStyle w:val="SemEspaamento"/>
        <w:rPr>
          <w:lang w:val="en-US"/>
        </w:rPr>
      </w:pPr>
    </w:p>
    <w:p w:rsidR="004A4309" w:rsidRPr="00206690" w:rsidRDefault="004A4309" w:rsidP="00FE174A">
      <w:pPr>
        <w:pStyle w:val="SemEspaamento"/>
        <w:rPr>
          <w:lang w:val="en-US"/>
        </w:rPr>
      </w:pPr>
      <w:r>
        <w:rPr>
          <w:b/>
          <w:lang w:val="en-US"/>
        </w:rPr>
        <w:t xml:space="preserve">Hoff, R.Z., </w:t>
      </w:r>
      <w:r w:rsidRPr="004A4309">
        <w:rPr>
          <w:lang w:val="en-US"/>
        </w:rPr>
        <w:t>1993</w:t>
      </w:r>
      <w:r>
        <w:rPr>
          <w:b/>
          <w:lang w:val="en-US"/>
        </w:rPr>
        <w:t xml:space="preserve">. </w:t>
      </w:r>
      <w:r w:rsidRPr="004A4309">
        <w:rPr>
          <w:rStyle w:val="hit"/>
          <w:lang w:val="en-US"/>
        </w:rPr>
        <w:t>Bioremediation</w:t>
      </w:r>
      <w:r w:rsidRPr="004A4309">
        <w:rPr>
          <w:lang w:val="en-US"/>
        </w:rPr>
        <w:t xml:space="preserve">: an overview of its development and use for </w:t>
      </w:r>
      <w:r w:rsidRPr="004A4309">
        <w:rPr>
          <w:rStyle w:val="hit"/>
          <w:lang w:val="en-US"/>
        </w:rPr>
        <w:t>oil</w:t>
      </w:r>
      <w:r w:rsidRPr="004A4309">
        <w:rPr>
          <w:lang w:val="en-US"/>
        </w:rPr>
        <w:t xml:space="preserve"> spill cleanup</w:t>
      </w:r>
      <w:r w:rsidR="00206690">
        <w:rPr>
          <w:lang w:val="en-US"/>
        </w:rPr>
        <w:t xml:space="preserve">. Marine Pollution Bulletin, </w:t>
      </w:r>
      <w:r w:rsidR="00206690">
        <w:rPr>
          <w:b/>
          <w:lang w:val="en-US"/>
        </w:rPr>
        <w:t>26</w:t>
      </w:r>
      <w:r w:rsidR="00206690">
        <w:rPr>
          <w:lang w:val="en-US"/>
        </w:rPr>
        <w:t>(9):476-481</w:t>
      </w:r>
    </w:p>
    <w:p w:rsidR="00FE174A" w:rsidRDefault="00FE174A" w:rsidP="00FE174A">
      <w:pPr>
        <w:pStyle w:val="SemEspaamento"/>
        <w:rPr>
          <w:rFonts w:eastAsia="Times New Roman" w:cs="Times New Roman"/>
          <w:szCs w:val="24"/>
          <w:lang w:val="en-US" w:eastAsia="pt-PT"/>
        </w:rPr>
      </w:pPr>
    </w:p>
    <w:p w:rsidR="00322099" w:rsidRDefault="00322099" w:rsidP="00143749">
      <w:pPr>
        <w:pStyle w:val="SemEspaamento"/>
        <w:rPr>
          <w:rFonts w:eastAsia="Times New Roman" w:cs="Times New Roman"/>
          <w:szCs w:val="24"/>
          <w:lang w:val="en-US" w:eastAsia="pt-PT"/>
        </w:rPr>
      </w:pPr>
      <w:r w:rsidRPr="00322099">
        <w:rPr>
          <w:b/>
          <w:lang w:val="en-US"/>
        </w:rPr>
        <w:t>Iwamoto, T. &amp; Nasu, M.</w:t>
      </w:r>
      <w:r>
        <w:rPr>
          <w:lang w:val="en-US"/>
        </w:rPr>
        <w:t xml:space="preserve">, 2001. </w:t>
      </w:r>
      <w:r w:rsidRPr="00322099">
        <w:rPr>
          <w:lang w:val="en-US"/>
        </w:rPr>
        <w:t xml:space="preserve">Current bioremediation practice and perspective. </w:t>
      </w:r>
      <w:r w:rsidRPr="00322099">
        <w:rPr>
          <w:i/>
          <w:iCs/>
          <w:lang w:val="en-US"/>
        </w:rPr>
        <w:t>Journal of bioscience and bioengineering</w:t>
      </w:r>
      <w:r w:rsidRPr="00322099">
        <w:rPr>
          <w:lang w:val="en-US"/>
        </w:rPr>
        <w:t xml:space="preserve"> </w:t>
      </w:r>
      <w:r w:rsidRPr="0082669D">
        <w:rPr>
          <w:b/>
          <w:bCs/>
          <w:lang w:val="en-US"/>
        </w:rPr>
        <w:t>92</w:t>
      </w:r>
      <w:r w:rsidR="0082669D">
        <w:rPr>
          <w:lang w:val="en-US"/>
        </w:rPr>
        <w:t>:</w:t>
      </w:r>
      <w:r>
        <w:rPr>
          <w:lang w:val="en-US"/>
        </w:rPr>
        <w:t xml:space="preserve"> 1-8</w:t>
      </w:r>
      <w:r w:rsidRPr="00322099">
        <w:rPr>
          <w:lang w:val="en-US"/>
        </w:rPr>
        <w:t>.</w:t>
      </w:r>
    </w:p>
    <w:p w:rsidR="00322099" w:rsidRDefault="00322099" w:rsidP="00143749">
      <w:pPr>
        <w:pStyle w:val="SemEspaamento"/>
        <w:rPr>
          <w:rFonts w:eastAsia="Times New Roman" w:cs="Times New Roman"/>
          <w:szCs w:val="24"/>
          <w:lang w:val="en-US" w:eastAsia="pt-PT"/>
        </w:rPr>
      </w:pPr>
    </w:p>
    <w:p w:rsidR="003D2ABF" w:rsidRPr="003D2ABF" w:rsidRDefault="003D2ABF" w:rsidP="003D2ABF">
      <w:pPr>
        <w:pStyle w:val="SemEspaamento"/>
        <w:rPr>
          <w:lang w:val="en-US" w:eastAsia="pt-PT"/>
        </w:rPr>
      </w:pPr>
      <w:r w:rsidRPr="009C2047">
        <w:rPr>
          <w:b/>
          <w:lang w:val="en-US" w:eastAsia="pt-PT"/>
        </w:rPr>
        <w:t>Jin, J., Yang, L., Chan, S.M., Luan, T., Li, Y.</w:t>
      </w:r>
      <w:r w:rsidR="009C2047">
        <w:rPr>
          <w:b/>
          <w:lang w:val="en-US" w:eastAsia="pt-PT"/>
        </w:rPr>
        <w:t xml:space="preserve"> &amp;</w:t>
      </w:r>
      <w:r w:rsidR="009C2047" w:rsidRPr="009C2047">
        <w:rPr>
          <w:b/>
          <w:lang w:val="en-US" w:eastAsia="pt-PT"/>
        </w:rPr>
        <w:t xml:space="preserve"> Tam, N.F.</w:t>
      </w:r>
      <w:r w:rsidR="009C2047">
        <w:rPr>
          <w:lang w:val="en-US" w:eastAsia="pt-PT"/>
        </w:rPr>
        <w:t>,</w:t>
      </w:r>
      <w:r>
        <w:rPr>
          <w:lang w:val="en-US" w:eastAsia="pt-PT"/>
        </w:rPr>
        <w:t xml:space="preserve"> </w:t>
      </w:r>
      <w:r w:rsidRPr="003D2ABF">
        <w:rPr>
          <w:lang w:val="en-US" w:eastAsia="pt-PT"/>
        </w:rPr>
        <w:t xml:space="preserve">2011. Effect of nutrients on the biodegradation of tributyltin (TBT) by alginate immobilized microalga, Chlorella vulgaris, in natural river water. </w:t>
      </w:r>
      <w:r w:rsidRPr="003D2ABF">
        <w:rPr>
          <w:i/>
          <w:iCs/>
          <w:lang w:val="en-US" w:eastAsia="pt-PT"/>
        </w:rPr>
        <w:t>Journal of hazardous materials</w:t>
      </w:r>
      <w:r w:rsidR="009C2047">
        <w:rPr>
          <w:lang w:val="en-US" w:eastAsia="pt-PT"/>
        </w:rPr>
        <w:t xml:space="preserve">, </w:t>
      </w:r>
      <w:r w:rsidR="009C2047" w:rsidRPr="0082669D">
        <w:rPr>
          <w:b/>
          <w:lang w:val="en-US" w:eastAsia="pt-PT"/>
        </w:rPr>
        <w:t>185</w:t>
      </w:r>
      <w:r w:rsidR="0082669D">
        <w:rPr>
          <w:lang w:val="en-US" w:eastAsia="pt-PT"/>
        </w:rPr>
        <w:t>:</w:t>
      </w:r>
      <w:r w:rsidR="009C2047">
        <w:rPr>
          <w:lang w:val="en-US" w:eastAsia="pt-PT"/>
        </w:rPr>
        <w:t xml:space="preserve"> </w:t>
      </w:r>
      <w:r w:rsidRPr="003D2ABF">
        <w:rPr>
          <w:lang w:val="en-US" w:eastAsia="pt-PT"/>
        </w:rPr>
        <w:t>1582-</w:t>
      </w:r>
      <w:r w:rsidR="0082669D">
        <w:rPr>
          <w:lang w:val="en-US" w:eastAsia="pt-PT"/>
        </w:rPr>
        <w:t>158</w:t>
      </w:r>
      <w:r w:rsidRPr="003D2ABF">
        <w:rPr>
          <w:lang w:val="en-US" w:eastAsia="pt-PT"/>
        </w:rPr>
        <w:t xml:space="preserve">6. </w:t>
      </w:r>
    </w:p>
    <w:p w:rsidR="003D2ABF" w:rsidRDefault="003D2ABF" w:rsidP="00143749">
      <w:pPr>
        <w:pStyle w:val="SemEspaamento"/>
        <w:rPr>
          <w:rFonts w:eastAsia="Times New Roman" w:cs="Times New Roman"/>
          <w:b/>
          <w:szCs w:val="24"/>
          <w:lang w:val="en-US" w:eastAsia="pt-PT"/>
        </w:rPr>
      </w:pPr>
    </w:p>
    <w:p w:rsidR="005C19C5" w:rsidRDefault="008216C0" w:rsidP="00143749">
      <w:pPr>
        <w:pStyle w:val="SemEspaamento"/>
        <w:rPr>
          <w:rFonts w:eastAsia="Times New Roman" w:cs="Times New Roman"/>
          <w:szCs w:val="24"/>
          <w:lang w:val="en-US" w:eastAsia="pt-PT"/>
        </w:rPr>
      </w:pPr>
      <w:r w:rsidRPr="009B6683">
        <w:rPr>
          <w:b/>
        </w:rPr>
        <w:t xml:space="preserve">Kim, J., </w:t>
      </w:r>
      <w:proofErr w:type="spellStart"/>
      <w:r w:rsidRPr="009B6683">
        <w:rPr>
          <w:b/>
        </w:rPr>
        <w:t>Lingaraju</w:t>
      </w:r>
      <w:proofErr w:type="spellEnd"/>
      <w:r w:rsidRPr="009B6683">
        <w:rPr>
          <w:b/>
        </w:rPr>
        <w:t xml:space="preserve">, B.P., </w:t>
      </w:r>
      <w:proofErr w:type="spellStart"/>
      <w:r w:rsidRPr="009B6683">
        <w:rPr>
          <w:b/>
        </w:rPr>
        <w:t>Rheaume</w:t>
      </w:r>
      <w:proofErr w:type="spellEnd"/>
      <w:r w:rsidRPr="009B6683">
        <w:rPr>
          <w:b/>
        </w:rPr>
        <w:t xml:space="preserve">, R., Lee, J.-Y. &amp; </w:t>
      </w:r>
      <w:proofErr w:type="spellStart"/>
      <w:r w:rsidRPr="009B6683">
        <w:rPr>
          <w:b/>
        </w:rPr>
        <w:t>Siddiqui</w:t>
      </w:r>
      <w:proofErr w:type="spellEnd"/>
      <w:r w:rsidRPr="009B6683">
        <w:rPr>
          <w:b/>
        </w:rPr>
        <w:t>, K.F</w:t>
      </w:r>
      <w:r w:rsidRPr="009B6683">
        <w:t xml:space="preserve">., 2010. </w:t>
      </w:r>
      <w:r w:rsidRPr="008216C0">
        <w:rPr>
          <w:lang w:val="en-US"/>
        </w:rPr>
        <w:t xml:space="preserve">Removal of Ammonia from Wastewater Effluent by </w:t>
      </w:r>
      <w:r w:rsidRPr="00FE174A">
        <w:rPr>
          <w:i/>
          <w:lang w:val="en-US"/>
        </w:rPr>
        <w:t>Chlorella Vulgaris</w:t>
      </w:r>
      <w:r w:rsidRPr="008216C0">
        <w:rPr>
          <w:lang w:val="en-US"/>
        </w:rPr>
        <w:t xml:space="preserve">. </w:t>
      </w:r>
      <w:r w:rsidRPr="008216C0">
        <w:rPr>
          <w:i/>
          <w:iCs/>
          <w:lang w:val="en-US"/>
        </w:rPr>
        <w:t>Tsinghua Science &amp; Technology</w:t>
      </w:r>
      <w:r w:rsidRPr="008216C0">
        <w:rPr>
          <w:lang w:val="en-US"/>
        </w:rPr>
        <w:t xml:space="preserve"> </w:t>
      </w:r>
      <w:r w:rsidRPr="0082669D">
        <w:rPr>
          <w:b/>
          <w:bCs/>
          <w:lang w:val="en-US"/>
        </w:rPr>
        <w:t>15</w:t>
      </w:r>
      <w:r w:rsidR="0082669D">
        <w:rPr>
          <w:lang w:val="en-US"/>
        </w:rPr>
        <w:t>(4):</w:t>
      </w:r>
      <w:r>
        <w:rPr>
          <w:lang w:val="en-US"/>
        </w:rPr>
        <w:t xml:space="preserve"> 391-396.</w:t>
      </w:r>
    </w:p>
    <w:p w:rsidR="00DC272E" w:rsidRDefault="00DC272E" w:rsidP="00143749">
      <w:pPr>
        <w:pStyle w:val="SemEspaamento"/>
        <w:rPr>
          <w:rFonts w:eastAsia="Times New Roman" w:cs="Times New Roman"/>
          <w:szCs w:val="24"/>
          <w:lang w:val="en-US" w:eastAsia="pt-PT"/>
        </w:rPr>
      </w:pPr>
    </w:p>
    <w:p w:rsidR="004A4309" w:rsidRPr="004A4309" w:rsidRDefault="004A4309" w:rsidP="004A4309">
      <w:pPr>
        <w:autoSpaceDE w:val="0"/>
        <w:autoSpaceDN w:val="0"/>
        <w:adjustRightInd w:val="0"/>
        <w:spacing w:after="0" w:line="240" w:lineRule="auto"/>
        <w:ind w:firstLine="0"/>
        <w:rPr>
          <w:rFonts w:cs="Times New Roman"/>
          <w:iCs/>
          <w:szCs w:val="24"/>
          <w:lang w:val="en-US"/>
        </w:rPr>
      </w:pPr>
      <w:r w:rsidRPr="004A4309">
        <w:rPr>
          <w:rFonts w:cs="Times New Roman"/>
          <w:b/>
          <w:szCs w:val="24"/>
          <w:lang w:val="en-US"/>
        </w:rPr>
        <w:t>King, R.B., G.M. Long, &amp; J.K. Sheldon</w:t>
      </w:r>
      <w:r>
        <w:rPr>
          <w:rFonts w:cs="Times New Roman"/>
          <w:szCs w:val="24"/>
          <w:lang w:val="en-US"/>
        </w:rPr>
        <w:t>, 1998.</w:t>
      </w:r>
      <w:r w:rsidRPr="004A4309">
        <w:rPr>
          <w:rFonts w:cs="Times New Roman"/>
          <w:szCs w:val="24"/>
          <w:lang w:val="en-US"/>
        </w:rPr>
        <w:t xml:space="preserve"> </w:t>
      </w:r>
      <w:r w:rsidRPr="004A4309">
        <w:rPr>
          <w:rFonts w:cs="Times New Roman"/>
          <w:iCs/>
          <w:szCs w:val="24"/>
          <w:lang w:val="en-US"/>
        </w:rPr>
        <w:t>Practical E</w:t>
      </w:r>
      <w:r>
        <w:rPr>
          <w:rFonts w:cs="Times New Roman"/>
          <w:iCs/>
          <w:szCs w:val="24"/>
          <w:lang w:val="en-US"/>
        </w:rPr>
        <w:t xml:space="preserve">nvironmental Bioremediation The </w:t>
      </w:r>
      <w:r w:rsidRPr="004A4309">
        <w:rPr>
          <w:rFonts w:cs="Times New Roman"/>
          <w:iCs/>
          <w:szCs w:val="24"/>
          <w:lang w:val="en-US"/>
        </w:rPr>
        <w:t>Field Guide</w:t>
      </w:r>
      <w:r>
        <w:rPr>
          <w:rFonts w:cs="Times New Roman"/>
          <w:szCs w:val="24"/>
          <w:lang w:val="en-US"/>
        </w:rPr>
        <w:t>, 1</w:t>
      </w:r>
      <w:r w:rsidRPr="004A4309">
        <w:rPr>
          <w:rFonts w:cs="Times New Roman"/>
          <w:szCs w:val="24"/>
          <w:vertAlign w:val="superscript"/>
          <w:lang w:val="en-US"/>
        </w:rPr>
        <w:t>st</w:t>
      </w:r>
      <w:r>
        <w:rPr>
          <w:rFonts w:cs="Times New Roman"/>
          <w:szCs w:val="24"/>
          <w:lang w:val="en-US"/>
        </w:rPr>
        <w:t xml:space="preserve"> ed.</w:t>
      </w:r>
      <w:r w:rsidRPr="004A4309">
        <w:rPr>
          <w:rFonts w:cs="Times New Roman"/>
          <w:szCs w:val="24"/>
          <w:lang w:val="en-US"/>
        </w:rPr>
        <w:t xml:space="preserve"> </w:t>
      </w:r>
      <w:r>
        <w:rPr>
          <w:rFonts w:cs="Times New Roman"/>
          <w:szCs w:val="24"/>
          <w:lang w:val="en-US"/>
        </w:rPr>
        <w:t xml:space="preserve">Lewis Publishers, </w:t>
      </w:r>
      <w:r w:rsidRPr="004A4309">
        <w:rPr>
          <w:rFonts w:cs="Times New Roman"/>
          <w:szCs w:val="24"/>
          <w:lang w:val="en-US"/>
        </w:rPr>
        <w:t>Boc</w:t>
      </w:r>
      <w:r>
        <w:rPr>
          <w:rFonts w:cs="Times New Roman"/>
          <w:szCs w:val="24"/>
          <w:lang w:val="en-US"/>
        </w:rPr>
        <w:t>a Raton.</w:t>
      </w:r>
    </w:p>
    <w:p w:rsidR="004A4309" w:rsidRDefault="004A4309" w:rsidP="00143749">
      <w:pPr>
        <w:pStyle w:val="SemEspaamento"/>
        <w:rPr>
          <w:b/>
          <w:lang w:val="en-US"/>
        </w:rPr>
      </w:pPr>
    </w:p>
    <w:p w:rsidR="008216C0" w:rsidRDefault="008216C0" w:rsidP="00143749">
      <w:pPr>
        <w:pStyle w:val="SemEspaamento"/>
        <w:rPr>
          <w:lang w:val="en-US"/>
        </w:rPr>
      </w:pPr>
      <w:r w:rsidRPr="008216C0">
        <w:rPr>
          <w:b/>
          <w:lang w:val="en-US"/>
        </w:rPr>
        <w:t>Lau, P.S., Tam, N.F. &amp; Wong, Y.S.</w:t>
      </w:r>
      <w:r>
        <w:rPr>
          <w:lang w:val="en-US"/>
        </w:rPr>
        <w:t>, 2010. Wastewater Nutrients (N and P</w:t>
      </w:r>
      <w:r w:rsidRPr="008216C0">
        <w:rPr>
          <w:lang w:val="en-US"/>
        </w:rPr>
        <w:t xml:space="preserve">) Removal by Carrageenan and Alginate Immobilized </w:t>
      </w:r>
      <w:r w:rsidRPr="00A444A7">
        <w:rPr>
          <w:i/>
          <w:lang w:val="en-US"/>
        </w:rPr>
        <w:t>Chlorella Vulgaris</w:t>
      </w:r>
      <w:r w:rsidRPr="008216C0">
        <w:rPr>
          <w:lang w:val="en-US"/>
        </w:rPr>
        <w:t xml:space="preserve">. </w:t>
      </w:r>
      <w:r w:rsidRPr="008216C0">
        <w:rPr>
          <w:i/>
          <w:iCs/>
          <w:lang w:val="en-US"/>
        </w:rPr>
        <w:t>Environmental Technology</w:t>
      </w:r>
      <w:r>
        <w:rPr>
          <w:i/>
          <w:iCs/>
          <w:lang w:val="en-US"/>
        </w:rPr>
        <w:t xml:space="preserve"> </w:t>
      </w:r>
      <w:r w:rsidRPr="0082669D">
        <w:rPr>
          <w:b/>
          <w:iCs/>
          <w:lang w:val="en-US"/>
        </w:rPr>
        <w:t>18</w:t>
      </w:r>
      <w:r w:rsidR="0082669D">
        <w:rPr>
          <w:iCs/>
          <w:lang w:val="en-US"/>
        </w:rPr>
        <w:t>:</w:t>
      </w:r>
      <w:r>
        <w:rPr>
          <w:lang w:val="en-US"/>
        </w:rPr>
        <w:t xml:space="preserve"> 37-41</w:t>
      </w:r>
      <w:r w:rsidRPr="008216C0">
        <w:rPr>
          <w:lang w:val="en-US"/>
        </w:rPr>
        <w:t>.</w:t>
      </w:r>
    </w:p>
    <w:p w:rsidR="00D846E7" w:rsidRDefault="00D846E7" w:rsidP="00143749">
      <w:pPr>
        <w:pStyle w:val="SemEspaamento"/>
        <w:rPr>
          <w:rFonts w:eastAsia="Times New Roman" w:cs="Times New Roman"/>
          <w:szCs w:val="24"/>
          <w:lang w:val="en-US" w:eastAsia="pt-PT"/>
        </w:rPr>
      </w:pPr>
    </w:p>
    <w:p w:rsidR="008216C0" w:rsidRDefault="008216C0" w:rsidP="00DC272E">
      <w:pPr>
        <w:pStyle w:val="SemEspaamento"/>
        <w:rPr>
          <w:b/>
          <w:lang w:val="en-US"/>
        </w:rPr>
      </w:pPr>
    </w:p>
    <w:p w:rsidR="00DC272E" w:rsidRDefault="00DC272E" w:rsidP="00DC272E">
      <w:pPr>
        <w:pStyle w:val="SemEspaamento"/>
        <w:rPr>
          <w:lang w:val="en-US"/>
        </w:rPr>
      </w:pPr>
      <w:r w:rsidRPr="00DC272E">
        <w:rPr>
          <w:b/>
          <w:lang w:val="en-US"/>
        </w:rPr>
        <w:lastRenderedPageBreak/>
        <w:t>Li, Y., Chen, Y.-F., Chen, P., Min, M., Zhou, W., Martinez, B., Zhu, J. &amp; Ruan, R.</w:t>
      </w:r>
      <w:r>
        <w:rPr>
          <w:lang w:val="en-US"/>
        </w:rPr>
        <w:t>,</w:t>
      </w:r>
      <w:r w:rsidRPr="00DC272E">
        <w:rPr>
          <w:lang w:val="en-US"/>
        </w:rPr>
        <w:t xml:space="preserve"> </w:t>
      </w:r>
      <w:r w:rsidR="008A177E">
        <w:rPr>
          <w:lang w:val="en-US"/>
        </w:rPr>
        <w:t xml:space="preserve">2011. </w:t>
      </w:r>
      <w:r w:rsidRPr="00DC272E">
        <w:rPr>
          <w:lang w:val="en-US"/>
        </w:rPr>
        <w:t xml:space="preserve">Characterization of a microalga Chlorella sp. well adapted to highly concentrated municipal wastewater for nutrient removal and biodiesel production. </w:t>
      </w:r>
      <w:r w:rsidRPr="00DC272E">
        <w:rPr>
          <w:i/>
          <w:iCs/>
          <w:lang w:val="en-US"/>
        </w:rPr>
        <w:t>Bioresource technology</w:t>
      </w:r>
      <w:r w:rsidRPr="00DC272E">
        <w:rPr>
          <w:lang w:val="en-US"/>
        </w:rPr>
        <w:t xml:space="preserve"> </w:t>
      </w:r>
      <w:r w:rsidRPr="0082669D">
        <w:rPr>
          <w:b/>
          <w:bCs/>
          <w:lang w:val="en-US"/>
        </w:rPr>
        <w:t>102</w:t>
      </w:r>
      <w:r w:rsidR="0082669D">
        <w:rPr>
          <w:lang w:val="en-US"/>
        </w:rPr>
        <w:t>:</w:t>
      </w:r>
      <w:r w:rsidRPr="00DC272E">
        <w:rPr>
          <w:lang w:val="en-US"/>
        </w:rPr>
        <w:t xml:space="preserve"> 5138-44.</w:t>
      </w:r>
    </w:p>
    <w:p w:rsidR="008216C0" w:rsidRDefault="008216C0" w:rsidP="00DC272E">
      <w:pPr>
        <w:pStyle w:val="SemEspaamento"/>
        <w:rPr>
          <w:lang w:val="en-US"/>
        </w:rPr>
      </w:pPr>
    </w:p>
    <w:p w:rsidR="00BA6664" w:rsidRDefault="00BA6664" w:rsidP="00DC272E">
      <w:pPr>
        <w:pStyle w:val="SemEspaamento"/>
        <w:rPr>
          <w:lang w:val="en-US"/>
        </w:rPr>
      </w:pPr>
      <w:r w:rsidRPr="00BA6664">
        <w:rPr>
          <w:b/>
          <w:lang w:val="en-US"/>
        </w:rPr>
        <w:t>Lim, S.-L., Chu, W.-L. &amp; Phang, S.-M.</w:t>
      </w:r>
      <w:r>
        <w:rPr>
          <w:lang w:val="en-US"/>
        </w:rPr>
        <w:t>,</w:t>
      </w:r>
      <w:r w:rsidRPr="00BA6664">
        <w:rPr>
          <w:lang w:val="en-US"/>
        </w:rPr>
        <w:t xml:space="preserve"> </w:t>
      </w:r>
      <w:r>
        <w:rPr>
          <w:lang w:val="en-US"/>
        </w:rPr>
        <w:t xml:space="preserve">2010. </w:t>
      </w:r>
      <w:r w:rsidRPr="00BA6664">
        <w:rPr>
          <w:lang w:val="en-US"/>
        </w:rPr>
        <w:t xml:space="preserve">Use of Chlorella vulgaris for bioremediation of textile wastewater. </w:t>
      </w:r>
      <w:r w:rsidRPr="00BA6664">
        <w:rPr>
          <w:i/>
          <w:iCs/>
          <w:lang w:val="en-US"/>
        </w:rPr>
        <w:t>Bioresource technology</w:t>
      </w:r>
      <w:r w:rsidRPr="00BA6664">
        <w:rPr>
          <w:lang w:val="en-US"/>
        </w:rPr>
        <w:t xml:space="preserve"> </w:t>
      </w:r>
      <w:r w:rsidRPr="0082669D">
        <w:rPr>
          <w:b/>
          <w:bCs/>
          <w:lang w:val="en-US"/>
        </w:rPr>
        <w:t>101</w:t>
      </w:r>
      <w:r w:rsidR="0082669D">
        <w:rPr>
          <w:lang w:val="en-US"/>
        </w:rPr>
        <w:t>:</w:t>
      </w:r>
      <w:r>
        <w:rPr>
          <w:lang w:val="en-US"/>
        </w:rPr>
        <w:t xml:space="preserve"> 7314-22</w:t>
      </w:r>
      <w:r w:rsidRPr="00BA6664">
        <w:rPr>
          <w:lang w:val="en-US"/>
        </w:rPr>
        <w:t>.</w:t>
      </w:r>
    </w:p>
    <w:p w:rsidR="004831D5" w:rsidRPr="004831D5" w:rsidRDefault="004831D5" w:rsidP="00DC272E">
      <w:pPr>
        <w:pStyle w:val="SemEspaamento"/>
        <w:rPr>
          <w:lang w:val="en-US"/>
        </w:rPr>
      </w:pPr>
    </w:p>
    <w:p w:rsidR="008216C0" w:rsidRPr="005352EA" w:rsidRDefault="008216C0" w:rsidP="00DC272E">
      <w:pPr>
        <w:pStyle w:val="SemEspaamento"/>
      </w:pPr>
      <w:r w:rsidRPr="008216C0">
        <w:rPr>
          <w:b/>
          <w:lang w:val="en-US"/>
        </w:rPr>
        <w:t>Luan, T.G., Jin, J., Chan, S.M., Wong, Y.S. &amp; Tam, N.F.</w:t>
      </w:r>
      <w:r>
        <w:rPr>
          <w:lang w:val="en-US"/>
        </w:rPr>
        <w:t>, 2006.</w:t>
      </w:r>
      <w:r w:rsidRPr="008216C0">
        <w:rPr>
          <w:lang w:val="en-US"/>
        </w:rPr>
        <w:t xml:space="preserve"> Biosorption and biodegradation of tributyltin (TBT) by alginate immobilized </w:t>
      </w:r>
      <w:r w:rsidRPr="008216C0">
        <w:rPr>
          <w:i/>
          <w:lang w:val="en-US"/>
        </w:rPr>
        <w:t>Chlorella vulgaris</w:t>
      </w:r>
      <w:r w:rsidRPr="008216C0">
        <w:rPr>
          <w:lang w:val="en-US"/>
        </w:rPr>
        <w:t xml:space="preserve"> beads in several treatment cycles. </w:t>
      </w:r>
      <w:r w:rsidRPr="005352EA">
        <w:rPr>
          <w:i/>
          <w:iCs/>
        </w:rPr>
        <w:t>Process Biochemistry</w:t>
      </w:r>
      <w:r w:rsidRPr="005352EA">
        <w:t xml:space="preserve"> </w:t>
      </w:r>
      <w:r w:rsidRPr="00A777DE">
        <w:rPr>
          <w:b/>
          <w:bCs/>
        </w:rPr>
        <w:t>41</w:t>
      </w:r>
      <w:r w:rsidR="00A777DE">
        <w:t>:</w:t>
      </w:r>
      <w:r w:rsidRPr="005352EA">
        <w:t xml:space="preserve"> 1560-1565.</w:t>
      </w:r>
    </w:p>
    <w:p w:rsidR="00DC272E" w:rsidRPr="005352EA" w:rsidRDefault="00DC272E" w:rsidP="00DC272E">
      <w:pPr>
        <w:pStyle w:val="SemEspaamento"/>
        <w:rPr>
          <w:b/>
          <w:lang w:eastAsia="pt-PT"/>
        </w:rPr>
      </w:pPr>
    </w:p>
    <w:p w:rsidR="00ED4CEF" w:rsidRPr="00ED4CEF" w:rsidRDefault="00ED4CEF" w:rsidP="00DC272E">
      <w:pPr>
        <w:pStyle w:val="SemEspaamento"/>
        <w:rPr>
          <w:lang w:eastAsia="pt-PT"/>
        </w:rPr>
      </w:pPr>
      <w:r w:rsidRPr="00ED4CEF">
        <w:rPr>
          <w:b/>
          <w:lang w:eastAsia="pt-PT"/>
        </w:rPr>
        <w:t xml:space="preserve">Lobo, D.F., </w:t>
      </w:r>
      <w:r w:rsidRPr="00ED4CEF">
        <w:rPr>
          <w:lang w:eastAsia="pt-PT"/>
        </w:rPr>
        <w:t>2011. Biorremediação em águas residuais hospitalares: remoç</w:t>
      </w:r>
      <w:r>
        <w:rPr>
          <w:lang w:eastAsia="pt-PT"/>
        </w:rPr>
        <w:t xml:space="preserve">ão de nitratos e fosfatos utilizando a microalga </w:t>
      </w:r>
      <w:r w:rsidRPr="00ED4CEF">
        <w:rPr>
          <w:i/>
          <w:lang w:eastAsia="pt-PT"/>
        </w:rPr>
        <w:t>Chlorella vulgaris</w:t>
      </w:r>
      <w:r>
        <w:rPr>
          <w:lang w:eastAsia="pt-PT"/>
        </w:rPr>
        <w:t xml:space="preserve"> imobilizada em meio de alginato de sódio. </w:t>
      </w:r>
      <w:r>
        <w:rPr>
          <w:rFonts w:eastAsia="Times New Roman" w:cs="Times New Roman"/>
          <w:szCs w:val="24"/>
          <w:lang w:eastAsia="pt-PT"/>
        </w:rPr>
        <w:t>Dissertação de Mestrado em Biologia e Gestão da Qualidade da água apresentada à Faculdade de Ciências da Universidade do Porto para a obtenção do grau de Mestre.</w:t>
      </w:r>
    </w:p>
    <w:p w:rsidR="00ED4CEF" w:rsidRPr="00ED4CEF" w:rsidRDefault="00ED4CEF" w:rsidP="00DC272E">
      <w:pPr>
        <w:pStyle w:val="SemEspaamento"/>
        <w:rPr>
          <w:b/>
          <w:lang w:eastAsia="pt-PT"/>
        </w:rPr>
      </w:pPr>
    </w:p>
    <w:p w:rsidR="00DC272E" w:rsidRPr="009C2047" w:rsidRDefault="00DC272E" w:rsidP="00DC272E">
      <w:pPr>
        <w:pStyle w:val="SemEspaamento"/>
        <w:rPr>
          <w:lang w:val="en-US" w:eastAsia="pt-PT"/>
        </w:rPr>
      </w:pPr>
      <w:r w:rsidRPr="003D2ABF">
        <w:rPr>
          <w:b/>
          <w:lang w:val="en-US" w:eastAsia="pt-PT"/>
        </w:rPr>
        <w:t>Mallick, N.</w:t>
      </w:r>
      <w:r w:rsidRPr="003D2ABF">
        <w:rPr>
          <w:lang w:val="en-US" w:eastAsia="pt-PT"/>
        </w:rPr>
        <w:t xml:space="preserve">, 2002. Biotechnological potential of immobilized algae for wastewater N, P and metal removal: a review. </w:t>
      </w:r>
      <w:r w:rsidRPr="003D2ABF">
        <w:rPr>
          <w:i/>
          <w:iCs/>
          <w:lang w:val="en-US" w:eastAsia="pt-PT"/>
        </w:rPr>
        <w:t>Biometals : an international journal on the role of metal ions in biology, biochemistry, and medicine</w:t>
      </w:r>
      <w:r>
        <w:rPr>
          <w:lang w:val="en-US" w:eastAsia="pt-PT"/>
        </w:rPr>
        <w:t xml:space="preserve">, </w:t>
      </w:r>
      <w:r w:rsidRPr="00A777DE">
        <w:rPr>
          <w:b/>
          <w:lang w:val="en-US" w:eastAsia="pt-PT"/>
        </w:rPr>
        <w:t>15</w:t>
      </w:r>
      <w:r w:rsidR="00A777DE">
        <w:rPr>
          <w:lang w:val="en-US" w:eastAsia="pt-PT"/>
        </w:rPr>
        <w:t>(4):</w:t>
      </w:r>
      <w:r>
        <w:rPr>
          <w:lang w:val="en-US" w:eastAsia="pt-PT"/>
        </w:rPr>
        <w:t xml:space="preserve"> </w:t>
      </w:r>
      <w:r w:rsidRPr="003D2ABF">
        <w:rPr>
          <w:lang w:val="en-US" w:eastAsia="pt-PT"/>
        </w:rPr>
        <w:t xml:space="preserve">377-90. </w:t>
      </w:r>
    </w:p>
    <w:p w:rsidR="00DC272E" w:rsidRDefault="00DC272E" w:rsidP="00DC272E">
      <w:pPr>
        <w:pStyle w:val="SemEspaamento"/>
        <w:rPr>
          <w:rFonts w:eastAsia="Times New Roman" w:cs="Times New Roman"/>
          <w:b/>
          <w:szCs w:val="24"/>
          <w:lang w:val="en-US" w:eastAsia="pt-PT"/>
        </w:rPr>
      </w:pPr>
    </w:p>
    <w:p w:rsidR="00DC272E" w:rsidRDefault="00DC272E" w:rsidP="00DC272E">
      <w:pPr>
        <w:pStyle w:val="SemEspaamento"/>
        <w:rPr>
          <w:rFonts w:eastAsia="Times New Roman" w:cs="Times New Roman"/>
          <w:szCs w:val="24"/>
          <w:lang w:val="en-US" w:eastAsia="pt-PT"/>
        </w:rPr>
      </w:pPr>
      <w:r w:rsidRPr="00143749">
        <w:rPr>
          <w:rFonts w:eastAsia="Times New Roman" w:cs="Times New Roman"/>
          <w:b/>
          <w:szCs w:val="24"/>
          <w:lang w:val="en-US" w:eastAsia="pt-PT"/>
        </w:rPr>
        <w:t>Manahan, S.E.</w:t>
      </w:r>
      <w:r>
        <w:rPr>
          <w:rFonts w:eastAsia="Times New Roman" w:cs="Times New Roman"/>
          <w:szCs w:val="24"/>
          <w:lang w:val="en-US" w:eastAsia="pt-PT"/>
        </w:rPr>
        <w:t>, 2000. Environmental Chemestry, 7</w:t>
      </w:r>
      <w:r w:rsidRPr="001C2037">
        <w:rPr>
          <w:rFonts w:eastAsia="Times New Roman" w:cs="Times New Roman"/>
          <w:szCs w:val="24"/>
          <w:vertAlign w:val="superscript"/>
          <w:lang w:val="en-US" w:eastAsia="pt-PT"/>
        </w:rPr>
        <w:t>th</w:t>
      </w:r>
      <w:r>
        <w:rPr>
          <w:rFonts w:eastAsia="Times New Roman" w:cs="Times New Roman"/>
          <w:szCs w:val="24"/>
          <w:lang w:val="en-US" w:eastAsia="pt-PT"/>
        </w:rPr>
        <w:t xml:space="preserve"> Ed. Lewis Publishers, Boca Raton, 876p.</w:t>
      </w:r>
    </w:p>
    <w:p w:rsidR="00DC272E" w:rsidRDefault="00DC272E" w:rsidP="00DC272E">
      <w:pPr>
        <w:pStyle w:val="SemEspaamento"/>
        <w:rPr>
          <w:rFonts w:eastAsia="Times New Roman" w:cs="Times New Roman"/>
          <w:szCs w:val="24"/>
          <w:lang w:val="en-US" w:eastAsia="pt-PT"/>
        </w:rPr>
      </w:pPr>
    </w:p>
    <w:p w:rsidR="00322099" w:rsidRDefault="00322099" w:rsidP="00DC272E">
      <w:pPr>
        <w:pStyle w:val="SemEspaamento"/>
        <w:rPr>
          <w:rFonts w:eastAsia="Times New Roman" w:cs="Times New Roman"/>
          <w:b/>
          <w:szCs w:val="24"/>
          <w:lang w:val="en-US" w:eastAsia="pt-PT"/>
        </w:rPr>
      </w:pPr>
      <w:r w:rsidRPr="00322099">
        <w:rPr>
          <w:b/>
        </w:rPr>
        <w:t>Martins, M., Santos, E.S., Pires, C., Barros, R.J. &amp; Costa, M.C.</w:t>
      </w:r>
      <w:r w:rsidRPr="00322099">
        <w:t xml:space="preserve">, 2010. </w:t>
      </w:r>
      <w:r w:rsidRPr="00322099">
        <w:rPr>
          <w:lang w:val="en-US"/>
        </w:rPr>
        <w:t xml:space="preserve">Production of irrigation water from bioremediation of acid mine drainage: comparing the performance of two representative systems. </w:t>
      </w:r>
      <w:r w:rsidRPr="00322099">
        <w:rPr>
          <w:i/>
          <w:iCs/>
          <w:lang w:val="en-US"/>
        </w:rPr>
        <w:t>Journal of Cleaner Production</w:t>
      </w:r>
      <w:r w:rsidRPr="00322099">
        <w:rPr>
          <w:lang w:val="en-US"/>
        </w:rPr>
        <w:t xml:space="preserve"> </w:t>
      </w:r>
      <w:r w:rsidRPr="00A777DE">
        <w:rPr>
          <w:b/>
          <w:bCs/>
          <w:lang w:val="en-US"/>
        </w:rPr>
        <w:t>18</w:t>
      </w:r>
      <w:r w:rsidR="00A777DE">
        <w:rPr>
          <w:lang w:val="en-US"/>
        </w:rPr>
        <w:t>:</w:t>
      </w:r>
      <w:r>
        <w:rPr>
          <w:lang w:val="en-US"/>
        </w:rPr>
        <w:t xml:space="preserve"> 248-253</w:t>
      </w:r>
      <w:r w:rsidRPr="00322099">
        <w:rPr>
          <w:lang w:val="en-US"/>
        </w:rPr>
        <w:t>.</w:t>
      </w:r>
    </w:p>
    <w:p w:rsidR="00322099" w:rsidRDefault="00322099" w:rsidP="00DC272E">
      <w:pPr>
        <w:pStyle w:val="SemEspaamento"/>
        <w:rPr>
          <w:rFonts w:eastAsia="Times New Roman" w:cs="Times New Roman"/>
          <w:b/>
          <w:szCs w:val="24"/>
          <w:lang w:val="en-US" w:eastAsia="pt-PT"/>
        </w:rPr>
      </w:pPr>
    </w:p>
    <w:p w:rsidR="00DC272E" w:rsidRPr="00ED4CEF" w:rsidRDefault="00DC272E" w:rsidP="00DC272E">
      <w:pPr>
        <w:pStyle w:val="SemEspaamento"/>
        <w:rPr>
          <w:rFonts w:eastAsia="Times New Roman" w:cs="Times New Roman"/>
          <w:szCs w:val="24"/>
          <w:lang w:eastAsia="pt-PT"/>
        </w:rPr>
      </w:pPr>
      <w:r w:rsidRPr="00143749">
        <w:rPr>
          <w:rFonts w:eastAsia="Times New Roman" w:cs="Times New Roman"/>
          <w:b/>
          <w:szCs w:val="24"/>
          <w:lang w:val="en-US" w:eastAsia="pt-PT"/>
        </w:rPr>
        <w:t>Metcalf &amp; Eddy, Inc.</w:t>
      </w:r>
      <w:r w:rsidRPr="001C2037">
        <w:rPr>
          <w:rFonts w:eastAsia="Times New Roman" w:cs="Times New Roman"/>
          <w:szCs w:val="24"/>
          <w:lang w:val="en-US" w:eastAsia="pt-PT"/>
        </w:rPr>
        <w:t>, 2003. Wastewater Engineering: Treatment and Reuse, 3</w:t>
      </w:r>
      <w:r w:rsidRPr="001C2037">
        <w:rPr>
          <w:rFonts w:eastAsia="Times New Roman" w:cs="Times New Roman"/>
          <w:szCs w:val="24"/>
          <w:vertAlign w:val="superscript"/>
          <w:lang w:val="en-US" w:eastAsia="pt-PT"/>
        </w:rPr>
        <w:t>rd</w:t>
      </w:r>
      <w:r w:rsidRPr="001C2037">
        <w:rPr>
          <w:rFonts w:eastAsia="Times New Roman" w:cs="Times New Roman"/>
          <w:szCs w:val="24"/>
          <w:lang w:val="en-US" w:eastAsia="pt-PT"/>
        </w:rPr>
        <w:t xml:space="preserve"> Ed. </w:t>
      </w:r>
      <w:r w:rsidRPr="00ED4CEF">
        <w:rPr>
          <w:rFonts w:eastAsia="Times New Roman" w:cs="Times New Roman"/>
          <w:szCs w:val="24"/>
          <w:lang w:eastAsia="pt-PT"/>
        </w:rPr>
        <w:t>McGraw-Hill, New York, 1819p.</w:t>
      </w:r>
    </w:p>
    <w:p w:rsidR="00DC272E" w:rsidRPr="00ED4CEF" w:rsidRDefault="00DC272E" w:rsidP="00DC272E">
      <w:pPr>
        <w:pStyle w:val="SemEspaamento"/>
        <w:rPr>
          <w:rFonts w:eastAsia="Times New Roman" w:cs="Times New Roman"/>
          <w:szCs w:val="24"/>
          <w:lang w:eastAsia="pt-PT"/>
        </w:rPr>
      </w:pPr>
    </w:p>
    <w:p w:rsidR="008216C0" w:rsidRPr="00D846E7" w:rsidRDefault="00DC272E" w:rsidP="008216C0">
      <w:pPr>
        <w:pStyle w:val="SemEspaamento"/>
        <w:rPr>
          <w:rFonts w:eastAsia="Times New Roman" w:cs="Times New Roman"/>
          <w:szCs w:val="24"/>
          <w:lang w:eastAsia="pt-PT"/>
        </w:rPr>
      </w:pPr>
      <w:r w:rsidRPr="00ED4CEF">
        <w:rPr>
          <w:rFonts w:eastAsia="Times New Roman" w:cs="Times New Roman"/>
          <w:b/>
          <w:szCs w:val="24"/>
          <w:lang w:eastAsia="pt-PT"/>
        </w:rPr>
        <w:t>Militão, C.M.</w:t>
      </w:r>
      <w:r w:rsidRPr="00ED4CEF">
        <w:rPr>
          <w:rFonts w:eastAsia="Times New Roman" w:cs="Times New Roman"/>
          <w:szCs w:val="24"/>
          <w:lang w:eastAsia="pt-PT"/>
        </w:rPr>
        <w:t>, 2004. Estudo do ciclo do azo</w:t>
      </w:r>
      <w:r w:rsidRPr="00091139">
        <w:rPr>
          <w:rFonts w:eastAsia="Times New Roman" w:cs="Times New Roman"/>
          <w:szCs w:val="24"/>
          <w:lang w:eastAsia="pt-PT"/>
        </w:rPr>
        <w:t>to: Uma explicaç</w:t>
      </w:r>
      <w:r>
        <w:rPr>
          <w:rFonts w:eastAsia="Times New Roman" w:cs="Times New Roman"/>
          <w:szCs w:val="24"/>
          <w:lang w:eastAsia="pt-PT"/>
        </w:rPr>
        <w:t>ão para o ensino. Dissertação de Mestrado em Biologia para o Ensino apresentada à Faculdade de Ciências da Universidade do Porto para a obtenção do grau de Mestre.</w:t>
      </w:r>
    </w:p>
    <w:p w:rsidR="00BA6664" w:rsidRPr="00ED4CEF" w:rsidRDefault="00BA6664" w:rsidP="00BA6664">
      <w:pPr>
        <w:pStyle w:val="SemEspaamento"/>
        <w:rPr>
          <w:lang w:val="en-US"/>
        </w:rPr>
      </w:pPr>
      <w:r w:rsidRPr="00BA6664">
        <w:rPr>
          <w:b/>
          <w:lang w:val="en-US"/>
        </w:rPr>
        <w:lastRenderedPageBreak/>
        <w:t>Moreno-Garrido, I.</w:t>
      </w:r>
      <w:r w:rsidRPr="00BA6664">
        <w:rPr>
          <w:lang w:val="en-US"/>
        </w:rPr>
        <w:t>,</w:t>
      </w:r>
      <w:r>
        <w:rPr>
          <w:lang w:val="en-US"/>
        </w:rPr>
        <w:t xml:space="preserve"> 2008. </w:t>
      </w:r>
      <w:r w:rsidRPr="00BA6664">
        <w:rPr>
          <w:lang w:val="en-US"/>
        </w:rPr>
        <w:t xml:space="preserve">Microalgae immobilization: current techniques and uses. </w:t>
      </w:r>
      <w:r w:rsidRPr="00ED4CEF">
        <w:rPr>
          <w:i/>
          <w:lang w:val="en-US"/>
        </w:rPr>
        <w:t>Bioresource technology</w:t>
      </w:r>
      <w:r w:rsidRPr="00ED4CEF">
        <w:rPr>
          <w:lang w:val="en-US"/>
        </w:rPr>
        <w:t xml:space="preserve"> </w:t>
      </w:r>
      <w:r w:rsidRPr="00A777DE">
        <w:rPr>
          <w:b/>
          <w:lang w:val="en-US"/>
        </w:rPr>
        <w:t>99</w:t>
      </w:r>
      <w:r w:rsidR="00A777DE">
        <w:rPr>
          <w:lang w:val="en-US"/>
        </w:rPr>
        <w:t>:</w:t>
      </w:r>
      <w:r w:rsidRPr="00ED4CEF">
        <w:rPr>
          <w:lang w:val="en-US"/>
        </w:rPr>
        <w:t xml:space="preserve"> 3949-64.</w:t>
      </w:r>
    </w:p>
    <w:p w:rsidR="00BA6664" w:rsidRPr="00BA6664" w:rsidRDefault="00BA6664" w:rsidP="00BA6664">
      <w:pPr>
        <w:pStyle w:val="SemEspaamento"/>
        <w:ind w:left="360"/>
        <w:rPr>
          <w:rFonts w:eastAsia="Times New Roman" w:cs="Times New Roman"/>
          <w:lang w:val="en-US" w:eastAsia="pt-PT"/>
        </w:rPr>
      </w:pPr>
    </w:p>
    <w:p w:rsidR="005C19C5" w:rsidRPr="00FB23D7" w:rsidRDefault="005C19C5" w:rsidP="00143749">
      <w:pPr>
        <w:pStyle w:val="SemEspaamento"/>
        <w:rPr>
          <w:rFonts w:eastAsia="Times New Roman" w:cs="Times New Roman"/>
          <w:szCs w:val="24"/>
          <w:lang w:val="en-US" w:eastAsia="pt-PT"/>
        </w:rPr>
      </w:pPr>
      <w:r w:rsidRPr="00143749">
        <w:rPr>
          <w:rFonts w:eastAsia="Times New Roman" w:cs="Times New Roman"/>
          <w:b/>
          <w:szCs w:val="24"/>
          <w:lang w:val="en-US" w:eastAsia="pt-PT"/>
        </w:rPr>
        <w:t>Olguin, E.J.</w:t>
      </w:r>
      <w:r w:rsidRPr="005C19C5">
        <w:rPr>
          <w:rFonts w:eastAsia="Times New Roman" w:cs="Times New Roman"/>
          <w:szCs w:val="24"/>
          <w:lang w:val="en-US" w:eastAsia="pt-PT"/>
        </w:rPr>
        <w:t xml:space="preserve">, 2003. Phycoremediation : key issues for cost-effective nutrient removal processes. </w:t>
      </w:r>
      <w:proofErr w:type="spellStart"/>
      <w:r w:rsidRPr="005C19C5">
        <w:rPr>
          <w:rFonts w:eastAsia="Times New Roman" w:cs="Times New Roman"/>
          <w:i/>
          <w:szCs w:val="24"/>
          <w:lang w:val="en-US" w:eastAsia="pt-PT"/>
        </w:rPr>
        <w:t>Biotechology</w:t>
      </w:r>
      <w:proofErr w:type="spellEnd"/>
      <w:r w:rsidRPr="005C19C5">
        <w:rPr>
          <w:rFonts w:eastAsia="Times New Roman" w:cs="Times New Roman"/>
          <w:i/>
          <w:szCs w:val="24"/>
          <w:lang w:val="en-US" w:eastAsia="pt-PT"/>
        </w:rPr>
        <w:t xml:space="preserve"> Advances</w:t>
      </w:r>
      <w:r w:rsidR="009C2047">
        <w:rPr>
          <w:rFonts w:eastAsia="Times New Roman" w:cs="Times New Roman"/>
          <w:szCs w:val="24"/>
          <w:lang w:val="en-US" w:eastAsia="pt-PT"/>
        </w:rPr>
        <w:t xml:space="preserve">, </w:t>
      </w:r>
      <w:r w:rsidR="009C2047" w:rsidRPr="00A777DE">
        <w:rPr>
          <w:rFonts w:eastAsia="Times New Roman" w:cs="Times New Roman"/>
          <w:b/>
          <w:szCs w:val="24"/>
          <w:lang w:val="en-US" w:eastAsia="pt-PT"/>
        </w:rPr>
        <w:t>22</w:t>
      </w:r>
      <w:r w:rsidR="00A777DE">
        <w:rPr>
          <w:rFonts w:eastAsia="Times New Roman" w:cs="Times New Roman"/>
          <w:szCs w:val="24"/>
          <w:lang w:val="en-US" w:eastAsia="pt-PT"/>
        </w:rPr>
        <w:t>:</w:t>
      </w:r>
      <w:r w:rsidR="009C2047">
        <w:rPr>
          <w:rFonts w:eastAsia="Times New Roman" w:cs="Times New Roman"/>
          <w:szCs w:val="24"/>
          <w:lang w:val="en-US" w:eastAsia="pt-PT"/>
        </w:rPr>
        <w:t xml:space="preserve"> </w:t>
      </w:r>
      <w:r w:rsidRPr="005C19C5">
        <w:rPr>
          <w:rFonts w:eastAsia="Times New Roman" w:cs="Times New Roman"/>
          <w:szCs w:val="24"/>
          <w:lang w:val="en-US" w:eastAsia="pt-PT"/>
        </w:rPr>
        <w:t>81-91.</w:t>
      </w:r>
    </w:p>
    <w:p w:rsidR="00143749" w:rsidRDefault="00143749" w:rsidP="00143749">
      <w:pPr>
        <w:pStyle w:val="SemEspaamento"/>
        <w:rPr>
          <w:rFonts w:eastAsia="Times New Roman" w:cs="Times New Roman"/>
          <w:szCs w:val="24"/>
          <w:lang w:val="en-US" w:eastAsia="pt-PT"/>
        </w:rPr>
      </w:pPr>
    </w:p>
    <w:p w:rsidR="00FE174A" w:rsidRDefault="00FE174A" w:rsidP="00143749">
      <w:pPr>
        <w:pStyle w:val="SemEspaamento"/>
        <w:rPr>
          <w:b/>
          <w:lang w:val="en-US"/>
        </w:rPr>
      </w:pPr>
      <w:r w:rsidRPr="00FE174A">
        <w:rPr>
          <w:b/>
          <w:lang w:val="en-US"/>
        </w:rPr>
        <w:t>Park, J., Jin, H.-F., Lim, B.-R., Park, K.-Y. &amp; Lee, K.</w:t>
      </w:r>
      <w:r>
        <w:rPr>
          <w:lang w:val="en-US"/>
        </w:rPr>
        <w:t>, 2010.</w:t>
      </w:r>
      <w:r w:rsidRPr="00FE174A">
        <w:rPr>
          <w:lang w:val="en-US"/>
        </w:rPr>
        <w:t xml:space="preserve"> Ammonia removal from anaerobic digestion effluent of livestock waste using green alga </w:t>
      </w:r>
      <w:r w:rsidRPr="00FE174A">
        <w:rPr>
          <w:i/>
          <w:lang w:val="en-US"/>
        </w:rPr>
        <w:t>Scenedesmus sp</w:t>
      </w:r>
      <w:r w:rsidRPr="00FE174A">
        <w:rPr>
          <w:lang w:val="en-US"/>
        </w:rPr>
        <w:t xml:space="preserve">. </w:t>
      </w:r>
      <w:r w:rsidRPr="00FE174A">
        <w:rPr>
          <w:i/>
          <w:iCs/>
          <w:lang w:val="en-US"/>
        </w:rPr>
        <w:t>Bioresource technology</w:t>
      </w:r>
      <w:r w:rsidRPr="00FE174A">
        <w:rPr>
          <w:lang w:val="en-US"/>
        </w:rPr>
        <w:t xml:space="preserve"> </w:t>
      </w:r>
      <w:r w:rsidRPr="00FE174A">
        <w:rPr>
          <w:bCs/>
          <w:lang w:val="en-US"/>
        </w:rPr>
        <w:t>101</w:t>
      </w:r>
      <w:r>
        <w:rPr>
          <w:lang w:val="en-US"/>
        </w:rPr>
        <w:t>, 8649-57</w:t>
      </w:r>
      <w:r w:rsidRPr="00FE174A">
        <w:rPr>
          <w:lang w:val="en-US"/>
        </w:rPr>
        <w:t>.</w:t>
      </w:r>
    </w:p>
    <w:p w:rsidR="00FE174A" w:rsidRDefault="00FE174A" w:rsidP="00143749">
      <w:pPr>
        <w:pStyle w:val="SemEspaamento"/>
        <w:rPr>
          <w:b/>
          <w:lang w:val="en-US"/>
        </w:rPr>
      </w:pPr>
    </w:p>
    <w:p w:rsidR="00E7485B" w:rsidRDefault="00E7485B" w:rsidP="009C2047">
      <w:pPr>
        <w:pStyle w:val="SemEspaamento"/>
        <w:rPr>
          <w:b/>
          <w:lang w:val="en-US"/>
        </w:rPr>
      </w:pPr>
      <w:r w:rsidRPr="00E7485B">
        <w:rPr>
          <w:b/>
          <w:lang w:val="en-US"/>
        </w:rPr>
        <w:t>Paerl, H.W.</w:t>
      </w:r>
      <w:r>
        <w:rPr>
          <w:lang w:val="en-US"/>
        </w:rPr>
        <w:t>, 2006.</w:t>
      </w:r>
      <w:r w:rsidRPr="00E7485B">
        <w:rPr>
          <w:lang w:val="en-US"/>
        </w:rPr>
        <w:t xml:space="preserve"> Assessing and managing nutrient-enhanced eutrophication in estuarine and coastal waters: Interactive effects of human and climatic perturbations. </w:t>
      </w:r>
      <w:r w:rsidRPr="00E7485B">
        <w:rPr>
          <w:i/>
          <w:iCs/>
          <w:lang w:val="en-US"/>
        </w:rPr>
        <w:t>Ecological Engineering</w:t>
      </w:r>
      <w:r w:rsidRPr="00E7485B">
        <w:rPr>
          <w:lang w:val="en-US"/>
        </w:rPr>
        <w:t xml:space="preserve"> </w:t>
      </w:r>
      <w:r w:rsidRPr="00E7485B">
        <w:rPr>
          <w:b/>
          <w:bCs/>
          <w:lang w:val="en-US"/>
        </w:rPr>
        <w:t>26</w:t>
      </w:r>
      <w:r>
        <w:rPr>
          <w:lang w:val="en-US"/>
        </w:rPr>
        <w:t>: 40-54</w:t>
      </w:r>
      <w:r w:rsidRPr="00E7485B">
        <w:rPr>
          <w:lang w:val="en-US"/>
        </w:rPr>
        <w:t>.</w:t>
      </w:r>
    </w:p>
    <w:p w:rsidR="00E7485B" w:rsidRDefault="00E7485B" w:rsidP="009C2047">
      <w:pPr>
        <w:pStyle w:val="SemEspaamento"/>
        <w:rPr>
          <w:b/>
          <w:lang w:val="en-US"/>
        </w:rPr>
      </w:pPr>
    </w:p>
    <w:p w:rsidR="00322099" w:rsidRDefault="00322099" w:rsidP="009C2047">
      <w:pPr>
        <w:pStyle w:val="SemEspaamento"/>
        <w:rPr>
          <w:lang w:val="en-US"/>
        </w:rPr>
      </w:pPr>
      <w:r w:rsidRPr="00322099">
        <w:rPr>
          <w:b/>
          <w:lang w:val="en-US"/>
        </w:rPr>
        <w:t>Perelo, L.W.</w:t>
      </w:r>
      <w:r>
        <w:rPr>
          <w:lang w:val="en-US"/>
        </w:rPr>
        <w:t xml:space="preserve">, 2010. </w:t>
      </w:r>
      <w:r w:rsidRPr="00322099">
        <w:rPr>
          <w:lang w:val="en-US"/>
        </w:rPr>
        <w:t xml:space="preserve">Review: In situ and bioremediation of organic pollutants in aquatic sediments. </w:t>
      </w:r>
      <w:r w:rsidRPr="00322099">
        <w:rPr>
          <w:i/>
          <w:iCs/>
          <w:lang w:val="en-US"/>
        </w:rPr>
        <w:t>Journal of hazardous materials</w:t>
      </w:r>
      <w:r w:rsidRPr="00322099">
        <w:rPr>
          <w:lang w:val="en-US"/>
        </w:rPr>
        <w:t xml:space="preserve"> </w:t>
      </w:r>
      <w:r w:rsidRPr="00A777DE">
        <w:rPr>
          <w:b/>
          <w:bCs/>
          <w:lang w:val="en-US"/>
        </w:rPr>
        <w:t>177</w:t>
      </w:r>
      <w:r w:rsidR="00A777DE">
        <w:rPr>
          <w:lang w:val="en-US"/>
        </w:rPr>
        <w:t>:</w:t>
      </w:r>
      <w:r>
        <w:rPr>
          <w:lang w:val="en-US"/>
        </w:rPr>
        <w:t xml:space="preserve"> 81-9</w:t>
      </w:r>
      <w:r w:rsidRPr="00322099">
        <w:rPr>
          <w:lang w:val="en-US"/>
        </w:rPr>
        <w:t>.</w:t>
      </w:r>
    </w:p>
    <w:p w:rsidR="003D3001" w:rsidRPr="004831D5" w:rsidRDefault="003D3001" w:rsidP="009C2047">
      <w:pPr>
        <w:pStyle w:val="SemEspaamento"/>
        <w:rPr>
          <w:rFonts w:eastAsia="Times New Roman" w:cs="Times New Roman"/>
          <w:szCs w:val="24"/>
          <w:lang w:val="en-US" w:eastAsia="pt-PT"/>
        </w:rPr>
      </w:pPr>
    </w:p>
    <w:p w:rsidR="009C2047" w:rsidRPr="009C2047" w:rsidRDefault="009C2047" w:rsidP="009C2047">
      <w:pPr>
        <w:pStyle w:val="SemEspaamento"/>
        <w:rPr>
          <w:lang w:val="en-US"/>
        </w:rPr>
      </w:pPr>
      <w:r w:rsidRPr="0082669D">
        <w:rPr>
          <w:b/>
          <w:lang w:val="en-US"/>
        </w:rPr>
        <w:t>Rawat, I., Kumar R.R., Mutanda T. &amp; Bux, F.</w:t>
      </w:r>
      <w:r w:rsidRPr="0082669D">
        <w:rPr>
          <w:lang w:val="en-US"/>
        </w:rPr>
        <w:t xml:space="preserve">, 2011. </w:t>
      </w:r>
      <w:r w:rsidRPr="009C2047">
        <w:rPr>
          <w:lang w:val="en-US"/>
        </w:rPr>
        <w:t xml:space="preserve">Dual role of microalgae: Phycoremediation of domestic wastewater and biomass production for sustainable biofuels production. </w:t>
      </w:r>
      <w:r w:rsidRPr="009C2047">
        <w:rPr>
          <w:i/>
          <w:iCs/>
          <w:lang w:val="en-US"/>
        </w:rPr>
        <w:t>Applied Energy</w:t>
      </w:r>
      <w:r>
        <w:rPr>
          <w:lang w:val="en-US"/>
        </w:rPr>
        <w:t xml:space="preserve">, </w:t>
      </w:r>
      <w:r w:rsidRPr="00A777DE">
        <w:rPr>
          <w:b/>
          <w:lang w:val="en-US"/>
        </w:rPr>
        <w:t>88</w:t>
      </w:r>
      <w:r w:rsidR="00A777DE">
        <w:rPr>
          <w:lang w:val="en-US"/>
        </w:rPr>
        <w:t>(10):</w:t>
      </w:r>
      <w:r>
        <w:rPr>
          <w:lang w:val="en-US"/>
        </w:rPr>
        <w:t xml:space="preserve"> </w:t>
      </w:r>
      <w:r w:rsidRPr="009C2047">
        <w:rPr>
          <w:lang w:val="en-US"/>
        </w:rPr>
        <w:t xml:space="preserve">3411-3424. </w:t>
      </w:r>
    </w:p>
    <w:p w:rsidR="009C2047" w:rsidRDefault="009C2047" w:rsidP="00143749">
      <w:pPr>
        <w:pStyle w:val="SemEspaamento"/>
        <w:rPr>
          <w:rFonts w:eastAsia="Times New Roman" w:cs="Times New Roman"/>
          <w:b/>
          <w:szCs w:val="24"/>
          <w:lang w:val="en-US" w:eastAsia="pt-PT"/>
        </w:rPr>
      </w:pPr>
    </w:p>
    <w:p w:rsidR="007B43CA" w:rsidRDefault="007B43CA" w:rsidP="00143749">
      <w:pPr>
        <w:pStyle w:val="SemEspaamento"/>
        <w:rPr>
          <w:rFonts w:eastAsia="Times New Roman" w:cs="Times New Roman"/>
          <w:b/>
          <w:szCs w:val="24"/>
          <w:lang w:val="en-US" w:eastAsia="pt-PT"/>
        </w:rPr>
      </w:pPr>
      <w:r w:rsidRPr="009B6683">
        <w:rPr>
          <w:b/>
        </w:rPr>
        <w:t>Ruiz-</w:t>
      </w:r>
      <w:proofErr w:type="spellStart"/>
      <w:r w:rsidRPr="009B6683">
        <w:rPr>
          <w:b/>
        </w:rPr>
        <w:t>Marin</w:t>
      </w:r>
      <w:proofErr w:type="spellEnd"/>
      <w:r w:rsidRPr="009B6683">
        <w:rPr>
          <w:b/>
        </w:rPr>
        <w:t xml:space="preserve">, A., Mendoza-Espinosa, L.G. &amp; </w:t>
      </w:r>
      <w:proofErr w:type="spellStart"/>
      <w:r w:rsidRPr="009B6683">
        <w:rPr>
          <w:b/>
        </w:rPr>
        <w:t>Stephenson</w:t>
      </w:r>
      <w:proofErr w:type="spellEnd"/>
      <w:r w:rsidRPr="009B6683">
        <w:rPr>
          <w:b/>
        </w:rPr>
        <w:t>, T.</w:t>
      </w:r>
      <w:r w:rsidRPr="009B6683">
        <w:t xml:space="preserve">, 2010. </w:t>
      </w:r>
      <w:r w:rsidRPr="007B43CA">
        <w:rPr>
          <w:lang w:val="en-US"/>
        </w:rPr>
        <w:t xml:space="preserve">Growth and nutrient removal in free and immobilized green algae in batch and semi-continuous cultures treating real wastewater. </w:t>
      </w:r>
      <w:r w:rsidRPr="007B43CA">
        <w:rPr>
          <w:i/>
          <w:iCs/>
          <w:lang w:val="en-US"/>
        </w:rPr>
        <w:t>Bioresource technology</w:t>
      </w:r>
      <w:r w:rsidRPr="007B43CA">
        <w:rPr>
          <w:lang w:val="en-US"/>
        </w:rPr>
        <w:t xml:space="preserve"> </w:t>
      </w:r>
      <w:r w:rsidRPr="00A777DE">
        <w:rPr>
          <w:b/>
          <w:bCs/>
          <w:lang w:val="en-US"/>
        </w:rPr>
        <w:t>101</w:t>
      </w:r>
      <w:r w:rsidR="00FE174A">
        <w:rPr>
          <w:bCs/>
          <w:lang w:val="en-US"/>
        </w:rPr>
        <w:t>(1)</w:t>
      </w:r>
      <w:r w:rsidR="00A777DE">
        <w:rPr>
          <w:lang w:val="en-US"/>
        </w:rPr>
        <w:t>:</w:t>
      </w:r>
      <w:r>
        <w:rPr>
          <w:lang w:val="en-US"/>
        </w:rPr>
        <w:t xml:space="preserve"> 58-64</w:t>
      </w:r>
      <w:r w:rsidRPr="007B43CA">
        <w:rPr>
          <w:lang w:val="en-US"/>
        </w:rPr>
        <w:t>.</w:t>
      </w:r>
    </w:p>
    <w:p w:rsidR="00322099" w:rsidRDefault="00322099" w:rsidP="00143749">
      <w:pPr>
        <w:pStyle w:val="SemEspaamento"/>
        <w:rPr>
          <w:rFonts w:eastAsia="Times New Roman" w:cs="Times New Roman"/>
          <w:szCs w:val="24"/>
          <w:lang w:val="en-US" w:eastAsia="pt-PT"/>
        </w:rPr>
      </w:pPr>
    </w:p>
    <w:p w:rsidR="00322099" w:rsidRDefault="00322099" w:rsidP="00143749">
      <w:pPr>
        <w:pStyle w:val="SemEspaamento"/>
        <w:rPr>
          <w:b/>
          <w:lang w:val="en-US"/>
        </w:rPr>
      </w:pPr>
      <w:r w:rsidRPr="00322099">
        <w:rPr>
          <w:b/>
          <w:lang w:val="en-US"/>
        </w:rPr>
        <w:t>Saçan, M.T. &amp; Balcioğlu, I.A.</w:t>
      </w:r>
      <w:r>
        <w:rPr>
          <w:lang w:val="en-US"/>
        </w:rPr>
        <w:t>, 2006.</w:t>
      </w:r>
      <w:r w:rsidRPr="00322099">
        <w:rPr>
          <w:lang w:val="en-US"/>
        </w:rPr>
        <w:t xml:space="preserve"> A case study on algal response to raw and treated effluents from an aluminum plating plant and a pharmaceutical plant. </w:t>
      </w:r>
      <w:r w:rsidRPr="00322099">
        <w:rPr>
          <w:i/>
          <w:iCs/>
          <w:lang w:val="en-US"/>
        </w:rPr>
        <w:t>Ecotoxicology and environmental safety</w:t>
      </w:r>
      <w:r w:rsidRPr="00322099">
        <w:rPr>
          <w:lang w:val="en-US"/>
        </w:rPr>
        <w:t xml:space="preserve"> </w:t>
      </w:r>
      <w:r w:rsidRPr="00A777DE">
        <w:rPr>
          <w:b/>
          <w:bCs/>
          <w:lang w:val="en-US"/>
        </w:rPr>
        <w:t>64</w:t>
      </w:r>
      <w:r w:rsidR="00A777DE">
        <w:rPr>
          <w:lang w:val="en-US"/>
        </w:rPr>
        <w:t>:</w:t>
      </w:r>
      <w:r>
        <w:rPr>
          <w:lang w:val="en-US"/>
        </w:rPr>
        <w:t xml:space="preserve"> 234-43</w:t>
      </w:r>
      <w:r w:rsidRPr="00322099">
        <w:rPr>
          <w:lang w:val="en-US"/>
        </w:rPr>
        <w:t>.</w:t>
      </w:r>
    </w:p>
    <w:p w:rsidR="00322099" w:rsidRDefault="00322099" w:rsidP="00143749">
      <w:pPr>
        <w:pStyle w:val="SemEspaamento"/>
        <w:rPr>
          <w:b/>
          <w:lang w:val="en-US"/>
        </w:rPr>
      </w:pPr>
    </w:p>
    <w:p w:rsidR="00734C87" w:rsidRPr="002D45BD" w:rsidRDefault="00734C87" w:rsidP="002D45BD">
      <w:pPr>
        <w:ind w:firstLine="0"/>
        <w:rPr>
          <w:lang w:val="en-US"/>
        </w:rPr>
      </w:pPr>
      <w:r w:rsidRPr="00734C87">
        <w:rPr>
          <w:b/>
          <w:lang w:val="en-US"/>
        </w:rPr>
        <w:t>Singh, H.</w:t>
      </w:r>
      <w:r>
        <w:rPr>
          <w:lang w:val="en-US"/>
        </w:rPr>
        <w:t>, 2006. Mycorremediation: Fungal Bioremediation. 1</w:t>
      </w:r>
      <w:r w:rsidRPr="00734C87">
        <w:rPr>
          <w:vertAlign w:val="superscript"/>
          <w:lang w:val="en-US"/>
        </w:rPr>
        <w:t>st</w:t>
      </w:r>
      <w:r w:rsidR="006D7BB9">
        <w:rPr>
          <w:lang w:val="en-US"/>
        </w:rPr>
        <w:t xml:space="preserve"> e</w:t>
      </w:r>
      <w:r>
        <w:rPr>
          <w:lang w:val="en-US"/>
        </w:rPr>
        <w:t xml:space="preserve">d. </w:t>
      </w:r>
      <w:r w:rsidRPr="00D36DAF">
        <w:rPr>
          <w:lang w:val="en-US"/>
        </w:rPr>
        <w:t xml:space="preserve"> </w:t>
      </w:r>
      <w:r w:rsidRPr="008E37E1">
        <w:rPr>
          <w:lang w:val="en-US"/>
        </w:rPr>
        <w:t>John Wiley and Sons</w:t>
      </w:r>
      <w:r>
        <w:rPr>
          <w:lang w:val="en-US"/>
        </w:rPr>
        <w:t>, New Jersey</w:t>
      </w:r>
    </w:p>
    <w:p w:rsidR="0047602F" w:rsidRPr="0047602F" w:rsidRDefault="0047602F" w:rsidP="0047602F">
      <w:pPr>
        <w:pStyle w:val="Default"/>
        <w:rPr>
          <w:lang w:val="en-US"/>
        </w:rPr>
      </w:pPr>
      <w:r>
        <w:rPr>
          <w:b/>
          <w:lang w:val="en-US"/>
        </w:rPr>
        <w:t>Scragg, A.</w:t>
      </w:r>
      <w:r>
        <w:rPr>
          <w:lang w:val="en-US"/>
        </w:rPr>
        <w:t xml:space="preserve">, 2005. </w:t>
      </w:r>
      <w:r w:rsidRPr="0047602F">
        <w:rPr>
          <w:sz w:val="23"/>
          <w:szCs w:val="23"/>
          <w:lang w:val="en-US"/>
        </w:rPr>
        <w:t>Environmental Biotechnology</w:t>
      </w:r>
      <w:r>
        <w:rPr>
          <w:sz w:val="23"/>
          <w:szCs w:val="23"/>
          <w:lang w:val="en-US"/>
        </w:rPr>
        <w:t>, 1</w:t>
      </w:r>
      <w:r w:rsidRPr="0047602F">
        <w:rPr>
          <w:sz w:val="23"/>
          <w:szCs w:val="23"/>
          <w:vertAlign w:val="superscript"/>
          <w:lang w:val="en-US"/>
        </w:rPr>
        <w:t>st</w:t>
      </w:r>
      <w:r>
        <w:rPr>
          <w:sz w:val="23"/>
          <w:szCs w:val="23"/>
          <w:lang w:val="en-US"/>
        </w:rPr>
        <w:t xml:space="preserve"> edition, Oxford University Press, Oxford.</w:t>
      </w:r>
    </w:p>
    <w:p w:rsidR="0047602F" w:rsidRDefault="0047602F" w:rsidP="00143749">
      <w:pPr>
        <w:pStyle w:val="SemEspaamento"/>
        <w:rPr>
          <w:b/>
          <w:lang w:val="en-US"/>
        </w:rPr>
      </w:pPr>
    </w:p>
    <w:p w:rsidR="008216C0" w:rsidRPr="00FB23D7" w:rsidRDefault="009C2047" w:rsidP="00143749">
      <w:pPr>
        <w:pStyle w:val="SemEspaamento"/>
        <w:rPr>
          <w:lang w:val="en-US"/>
        </w:rPr>
      </w:pPr>
      <w:r w:rsidRPr="009C2047">
        <w:rPr>
          <w:b/>
          <w:lang w:val="en-US"/>
        </w:rPr>
        <w:t>Schlee, J. &amp; Komor, E.</w:t>
      </w:r>
      <w:r>
        <w:rPr>
          <w:lang w:val="en-US"/>
        </w:rPr>
        <w:t>, 1986. Ammonium uptake by C</w:t>
      </w:r>
      <w:r w:rsidRPr="009C2047">
        <w:rPr>
          <w:lang w:val="en-US"/>
        </w:rPr>
        <w:t xml:space="preserve">lorella. </w:t>
      </w:r>
      <w:proofErr w:type="spellStart"/>
      <w:r w:rsidRPr="00FB23D7">
        <w:rPr>
          <w:i/>
          <w:iCs/>
          <w:lang w:val="en-US"/>
        </w:rPr>
        <w:t>Planta</w:t>
      </w:r>
      <w:proofErr w:type="spellEnd"/>
      <w:r w:rsidRPr="00FB23D7">
        <w:rPr>
          <w:i/>
          <w:iCs/>
          <w:lang w:val="en-US"/>
        </w:rPr>
        <w:t xml:space="preserve">, </w:t>
      </w:r>
      <w:r w:rsidRPr="00FB23D7">
        <w:rPr>
          <w:b/>
          <w:iCs/>
          <w:lang w:val="en-US"/>
        </w:rPr>
        <w:t>168</w:t>
      </w:r>
      <w:r w:rsidR="00A777DE" w:rsidRPr="00FB23D7">
        <w:rPr>
          <w:iCs/>
          <w:lang w:val="en-US"/>
        </w:rPr>
        <w:t>:</w:t>
      </w:r>
      <w:r w:rsidRPr="00FB23D7">
        <w:rPr>
          <w:i/>
          <w:iCs/>
          <w:lang w:val="en-US"/>
        </w:rPr>
        <w:t xml:space="preserve"> </w:t>
      </w:r>
      <w:r w:rsidRPr="00FB23D7">
        <w:rPr>
          <w:lang w:val="en-US"/>
        </w:rPr>
        <w:t>232-238</w:t>
      </w:r>
      <w:r w:rsidR="008216C0" w:rsidRPr="00FB23D7">
        <w:rPr>
          <w:lang w:val="en-US"/>
        </w:rPr>
        <w:t>.</w:t>
      </w:r>
      <w:r w:rsidRPr="00FB23D7">
        <w:rPr>
          <w:lang w:val="en-US"/>
        </w:rPr>
        <w:t xml:space="preserve"> </w:t>
      </w:r>
    </w:p>
    <w:p w:rsidR="006D7BB9" w:rsidRPr="00FB23D7" w:rsidRDefault="006D7BB9" w:rsidP="008216C0">
      <w:pPr>
        <w:pStyle w:val="SemEspaamento"/>
        <w:rPr>
          <w:rFonts w:eastAsia="Times New Roman" w:cs="Times New Roman"/>
          <w:lang w:val="en-US" w:eastAsia="pt-PT"/>
        </w:rPr>
      </w:pPr>
      <w:proofErr w:type="spellStart"/>
      <w:proofErr w:type="gramStart"/>
      <w:r w:rsidRPr="00FB23D7">
        <w:rPr>
          <w:rFonts w:eastAsia="Times New Roman" w:cs="Times New Roman"/>
          <w:b/>
          <w:lang w:val="en-US" w:eastAsia="pt-PT"/>
        </w:rPr>
        <w:lastRenderedPageBreak/>
        <w:t>Scholten</w:t>
      </w:r>
      <w:proofErr w:type="spellEnd"/>
      <w:r w:rsidRPr="00FB23D7">
        <w:rPr>
          <w:rFonts w:eastAsia="Times New Roman" w:cs="Times New Roman"/>
          <w:b/>
          <w:lang w:val="en-US" w:eastAsia="pt-PT"/>
        </w:rPr>
        <w:t xml:space="preserve">, M.C., </w:t>
      </w:r>
      <w:proofErr w:type="spellStart"/>
      <w:r w:rsidRPr="00FB23D7">
        <w:rPr>
          <w:rFonts w:eastAsia="Times New Roman" w:cs="Times New Roman"/>
          <w:b/>
          <w:lang w:val="en-US" w:eastAsia="pt-PT"/>
        </w:rPr>
        <w:t>Foekema</w:t>
      </w:r>
      <w:proofErr w:type="spellEnd"/>
      <w:r w:rsidRPr="00FB23D7">
        <w:rPr>
          <w:rFonts w:eastAsia="Times New Roman" w:cs="Times New Roman"/>
          <w:b/>
          <w:lang w:val="en-US" w:eastAsia="pt-PT"/>
        </w:rPr>
        <w:t xml:space="preserve">, E.M., Van </w:t>
      </w:r>
      <w:proofErr w:type="spellStart"/>
      <w:r w:rsidRPr="00FB23D7">
        <w:rPr>
          <w:rFonts w:eastAsia="Times New Roman" w:cs="Times New Roman"/>
          <w:b/>
          <w:lang w:val="en-US" w:eastAsia="pt-PT"/>
        </w:rPr>
        <w:t>Dokkum</w:t>
      </w:r>
      <w:proofErr w:type="spellEnd"/>
      <w:r w:rsidRPr="00FB23D7">
        <w:rPr>
          <w:rFonts w:eastAsia="Times New Roman" w:cs="Times New Roman"/>
          <w:b/>
          <w:lang w:val="en-US" w:eastAsia="pt-PT"/>
        </w:rPr>
        <w:t xml:space="preserve">, H.P., </w:t>
      </w:r>
      <w:proofErr w:type="spellStart"/>
      <w:r w:rsidRPr="00FB23D7">
        <w:rPr>
          <w:rFonts w:eastAsia="Times New Roman" w:cs="Times New Roman"/>
          <w:b/>
          <w:lang w:val="en-US" w:eastAsia="pt-PT"/>
        </w:rPr>
        <w:t>Kaag</w:t>
      </w:r>
      <w:proofErr w:type="spellEnd"/>
      <w:r w:rsidRPr="00FB23D7">
        <w:rPr>
          <w:rFonts w:eastAsia="Times New Roman" w:cs="Times New Roman"/>
          <w:b/>
          <w:lang w:val="en-US" w:eastAsia="pt-PT"/>
        </w:rPr>
        <w:t xml:space="preserve">, N.H. &amp; </w:t>
      </w:r>
      <w:proofErr w:type="spellStart"/>
      <w:r w:rsidRPr="00FB23D7">
        <w:rPr>
          <w:rFonts w:eastAsia="Times New Roman" w:cs="Times New Roman"/>
          <w:b/>
          <w:lang w:val="en-US" w:eastAsia="pt-PT"/>
        </w:rPr>
        <w:t>Jak</w:t>
      </w:r>
      <w:proofErr w:type="spellEnd"/>
      <w:r w:rsidRPr="00FB23D7">
        <w:rPr>
          <w:rFonts w:eastAsia="Times New Roman" w:cs="Times New Roman"/>
          <w:b/>
          <w:lang w:val="en-US" w:eastAsia="pt-PT"/>
        </w:rPr>
        <w:t>, R.G.</w:t>
      </w:r>
      <w:r w:rsidRPr="00FB23D7">
        <w:rPr>
          <w:rFonts w:eastAsia="Times New Roman" w:cs="Times New Roman"/>
          <w:lang w:val="en-US" w:eastAsia="pt-PT"/>
        </w:rPr>
        <w:t>, 2005.</w:t>
      </w:r>
      <w:proofErr w:type="gramEnd"/>
      <w:r w:rsidRPr="00FB23D7">
        <w:rPr>
          <w:rFonts w:eastAsia="Times New Roman" w:cs="Times New Roman"/>
          <w:lang w:val="en-US" w:eastAsia="pt-PT"/>
        </w:rPr>
        <w:t xml:space="preserve"> </w:t>
      </w:r>
      <w:proofErr w:type="gramStart"/>
      <w:r w:rsidRPr="00FB23D7">
        <w:rPr>
          <w:rFonts w:eastAsia="Times New Roman" w:cs="Times New Roman"/>
          <w:lang w:val="en-US" w:eastAsia="pt-PT"/>
        </w:rPr>
        <w:t>Eutrophication Management and Ecotoxicology 1</w:t>
      </w:r>
      <w:r w:rsidRPr="00FB23D7">
        <w:rPr>
          <w:rFonts w:eastAsia="Times New Roman" w:cs="Times New Roman"/>
          <w:vertAlign w:val="superscript"/>
          <w:lang w:val="en-US" w:eastAsia="pt-PT"/>
        </w:rPr>
        <w:t>st</w:t>
      </w:r>
      <w:r w:rsidRPr="00FB23D7">
        <w:rPr>
          <w:rFonts w:eastAsia="Times New Roman" w:cs="Times New Roman"/>
          <w:lang w:val="en-US" w:eastAsia="pt-PT"/>
        </w:rPr>
        <w:t xml:space="preserve"> ed. Springer, Berlin.</w:t>
      </w:r>
      <w:proofErr w:type="gramEnd"/>
      <w:r w:rsidRPr="00FB23D7">
        <w:rPr>
          <w:rFonts w:eastAsia="Times New Roman" w:cs="Times New Roman"/>
          <w:lang w:val="en-US" w:eastAsia="pt-PT"/>
        </w:rPr>
        <w:t xml:space="preserve"> 122p</w:t>
      </w:r>
    </w:p>
    <w:p w:rsidR="006D7BB9" w:rsidRPr="00FB23D7" w:rsidRDefault="006D7BB9" w:rsidP="008216C0">
      <w:pPr>
        <w:pStyle w:val="SemEspaamento"/>
        <w:rPr>
          <w:rFonts w:eastAsia="Times New Roman" w:cs="Times New Roman"/>
          <w:b/>
          <w:lang w:val="en-US" w:eastAsia="pt-PT"/>
        </w:rPr>
      </w:pPr>
    </w:p>
    <w:p w:rsidR="008216C0" w:rsidRDefault="008216C0" w:rsidP="008216C0">
      <w:pPr>
        <w:pStyle w:val="SemEspaamento"/>
      </w:pPr>
      <w:r w:rsidRPr="00FB23D7">
        <w:rPr>
          <w:rFonts w:eastAsia="Times New Roman" w:cs="Times New Roman"/>
          <w:b/>
          <w:lang w:val="en-US" w:eastAsia="pt-PT"/>
        </w:rPr>
        <w:t>Silva, S.A.</w:t>
      </w:r>
      <w:r w:rsidRPr="00FB23D7">
        <w:rPr>
          <w:rFonts w:eastAsia="Times New Roman" w:cs="Times New Roman"/>
          <w:lang w:val="en-US" w:eastAsia="pt-PT"/>
        </w:rPr>
        <w:t xml:space="preserve">, 2007. </w:t>
      </w:r>
      <w:r w:rsidRPr="009C1B1E">
        <w:t>Biorremediação e</w:t>
      </w:r>
      <w:r>
        <w:t>m águas residuais: remoção de fosfatos utilizando</w:t>
      </w:r>
    </w:p>
    <w:p w:rsidR="008216C0" w:rsidRDefault="008216C0" w:rsidP="008216C0">
      <w:pPr>
        <w:pStyle w:val="SemEspaamento"/>
      </w:pPr>
      <w:r>
        <w:t xml:space="preserve">microalgas </w:t>
      </w:r>
      <w:r w:rsidRPr="008216C0">
        <w:rPr>
          <w:i/>
        </w:rPr>
        <w:t>Chlorella vulgaris</w:t>
      </w:r>
      <w:r>
        <w:rPr>
          <w:rFonts w:ascii="TimesNewRomanPS-BoldItalicMT" w:hAnsi="TimesNewRomanPS-BoldItalicMT" w:cs="TimesNewRomanPS-BoldItalicMT"/>
          <w:i/>
          <w:iCs/>
        </w:rPr>
        <w:t xml:space="preserve"> </w:t>
      </w:r>
      <w:r>
        <w:t>imobilizadas em meio de alginato de sódio. Dissertação de Mestrado em Hidrologia apresentada à Faculdade de Ciências da Universidade do Porto para a obtenção do grau de Mestre.</w:t>
      </w:r>
    </w:p>
    <w:p w:rsidR="00143749" w:rsidRPr="00ED4CEF" w:rsidRDefault="00143749" w:rsidP="00143749">
      <w:pPr>
        <w:pStyle w:val="SemEspaamento"/>
        <w:rPr>
          <w:rFonts w:eastAsia="Times New Roman" w:cs="Times New Roman"/>
          <w:szCs w:val="24"/>
          <w:lang w:eastAsia="pt-PT"/>
        </w:rPr>
      </w:pPr>
    </w:p>
    <w:p w:rsidR="00DC272E" w:rsidRPr="00A777DE" w:rsidRDefault="00DC272E" w:rsidP="00DC272E">
      <w:pPr>
        <w:pStyle w:val="SemEspaamento"/>
        <w:rPr>
          <w:i/>
          <w:lang w:val="en-US"/>
        </w:rPr>
      </w:pPr>
      <w:r w:rsidRPr="00DC272E">
        <w:rPr>
          <w:b/>
          <w:lang w:val="en-US"/>
        </w:rPr>
        <w:t>Smil, V.</w:t>
      </w:r>
      <w:r>
        <w:rPr>
          <w:lang w:val="en-US"/>
        </w:rPr>
        <w:t>, 2000. P</w:t>
      </w:r>
      <w:r w:rsidRPr="00DC272E">
        <w:rPr>
          <w:lang w:val="en-US"/>
        </w:rPr>
        <w:t>hosphorus in t</w:t>
      </w:r>
      <w:r>
        <w:rPr>
          <w:lang w:val="en-US"/>
        </w:rPr>
        <w:t>he e</w:t>
      </w:r>
      <w:r w:rsidRPr="00DC272E">
        <w:rPr>
          <w:lang w:val="en-US"/>
        </w:rPr>
        <w:t>nvironment: Natural Flows</w:t>
      </w:r>
      <w:r>
        <w:rPr>
          <w:lang w:val="en-US"/>
        </w:rPr>
        <w:t xml:space="preserve"> and Human Interferences. </w:t>
      </w:r>
      <w:r w:rsidRPr="00DC272E">
        <w:rPr>
          <w:i/>
          <w:lang w:val="en-US"/>
        </w:rPr>
        <w:t>Ann. Rev. Energy Environ.</w:t>
      </w:r>
      <w:r>
        <w:rPr>
          <w:i/>
          <w:lang w:val="en-US"/>
        </w:rPr>
        <w:t xml:space="preserve">, </w:t>
      </w:r>
      <w:r w:rsidRPr="00A777DE">
        <w:rPr>
          <w:b/>
          <w:lang w:val="en-US"/>
        </w:rPr>
        <w:t>25</w:t>
      </w:r>
      <w:r w:rsidR="00A777DE" w:rsidRPr="00A777DE">
        <w:rPr>
          <w:lang w:val="en-US"/>
        </w:rPr>
        <w:t>:</w:t>
      </w:r>
      <w:r>
        <w:rPr>
          <w:i/>
          <w:lang w:val="en-US"/>
        </w:rPr>
        <w:t xml:space="preserve"> </w:t>
      </w:r>
      <w:r>
        <w:rPr>
          <w:lang w:val="en-US"/>
        </w:rPr>
        <w:t>53-88.</w:t>
      </w:r>
    </w:p>
    <w:p w:rsidR="00DC272E" w:rsidRPr="00DC272E" w:rsidRDefault="00DC272E" w:rsidP="00DC272E">
      <w:pPr>
        <w:pStyle w:val="SemEspaamento"/>
        <w:rPr>
          <w:lang w:val="en-US"/>
        </w:rPr>
      </w:pPr>
    </w:p>
    <w:p w:rsidR="00F47D3C" w:rsidRPr="00A777DE" w:rsidRDefault="00DE3335" w:rsidP="00143749">
      <w:pPr>
        <w:pStyle w:val="SemEspaamento"/>
        <w:rPr>
          <w:rFonts w:eastAsia="Times New Roman" w:cs="Times New Roman"/>
          <w:b/>
          <w:szCs w:val="24"/>
          <w:lang w:val="en-US" w:eastAsia="pt-PT"/>
        </w:rPr>
      </w:pPr>
      <w:r w:rsidRPr="009C2047">
        <w:rPr>
          <w:rFonts w:eastAsia="Times New Roman" w:cs="Times New Roman"/>
          <w:b/>
          <w:szCs w:val="24"/>
          <w:lang w:val="en-US" w:eastAsia="pt-PT"/>
        </w:rPr>
        <w:t xml:space="preserve">Smith, V.H., </w:t>
      </w:r>
      <w:r w:rsidR="009C2047" w:rsidRPr="009C2047">
        <w:rPr>
          <w:rFonts w:eastAsia="Times New Roman" w:cs="Times New Roman"/>
          <w:b/>
          <w:szCs w:val="24"/>
          <w:lang w:val="en-US" w:eastAsia="pt-PT"/>
        </w:rPr>
        <w:t>Tilman, G.</w:t>
      </w:r>
      <w:r w:rsidRPr="009C2047">
        <w:rPr>
          <w:rFonts w:eastAsia="Times New Roman" w:cs="Times New Roman"/>
          <w:b/>
          <w:szCs w:val="24"/>
          <w:lang w:val="en-US" w:eastAsia="pt-PT"/>
        </w:rPr>
        <w:t>,</w:t>
      </w:r>
      <w:r w:rsidR="009C2047" w:rsidRPr="009C2047">
        <w:rPr>
          <w:rFonts w:eastAsia="Times New Roman" w:cs="Times New Roman"/>
          <w:b/>
          <w:szCs w:val="24"/>
          <w:lang w:val="en-US" w:eastAsia="pt-PT"/>
        </w:rPr>
        <w:t xml:space="preserve"> Nekola, J.</w:t>
      </w:r>
      <w:r w:rsidR="009C2047">
        <w:rPr>
          <w:rFonts w:eastAsia="Times New Roman" w:cs="Times New Roman"/>
          <w:szCs w:val="24"/>
          <w:lang w:val="en-US" w:eastAsia="pt-PT"/>
        </w:rPr>
        <w:t>,</w:t>
      </w:r>
      <w:r w:rsidRPr="00DE3335">
        <w:rPr>
          <w:rFonts w:eastAsia="Times New Roman" w:cs="Times New Roman"/>
          <w:szCs w:val="24"/>
          <w:lang w:val="en-US" w:eastAsia="pt-PT"/>
        </w:rPr>
        <w:t xml:space="preserve"> 1999. Eutrophication: impacts of excess nutrient inputs on freshwater, marine, and terrestrial ecosystems. </w:t>
      </w:r>
      <w:r w:rsidRPr="00DE3335">
        <w:rPr>
          <w:rFonts w:eastAsia="Times New Roman" w:cs="Times New Roman"/>
          <w:i/>
          <w:iCs/>
          <w:szCs w:val="24"/>
          <w:lang w:val="en-US" w:eastAsia="pt-PT"/>
        </w:rPr>
        <w:t>Environmental pollution (Barking, Essex : 1987)</w:t>
      </w:r>
      <w:r>
        <w:rPr>
          <w:rFonts w:eastAsia="Times New Roman" w:cs="Times New Roman"/>
          <w:szCs w:val="24"/>
          <w:lang w:val="en-US" w:eastAsia="pt-PT"/>
        </w:rPr>
        <w:t xml:space="preserve">, </w:t>
      </w:r>
      <w:r w:rsidRPr="00A777DE">
        <w:rPr>
          <w:rFonts w:eastAsia="Times New Roman" w:cs="Times New Roman"/>
          <w:b/>
          <w:szCs w:val="24"/>
          <w:lang w:val="en-US" w:eastAsia="pt-PT"/>
        </w:rPr>
        <w:t>100</w:t>
      </w:r>
      <w:r w:rsidR="00A777DE">
        <w:rPr>
          <w:rFonts w:eastAsia="Times New Roman" w:cs="Times New Roman"/>
          <w:szCs w:val="24"/>
          <w:lang w:val="en-US" w:eastAsia="pt-PT"/>
        </w:rPr>
        <w:t xml:space="preserve">: </w:t>
      </w:r>
      <w:r>
        <w:rPr>
          <w:rFonts w:eastAsia="Times New Roman" w:cs="Times New Roman"/>
          <w:szCs w:val="24"/>
          <w:lang w:val="en-US" w:eastAsia="pt-PT"/>
        </w:rPr>
        <w:t>179-</w:t>
      </w:r>
      <w:r w:rsidR="00A777DE">
        <w:rPr>
          <w:rFonts w:eastAsia="Times New Roman" w:cs="Times New Roman"/>
          <w:szCs w:val="24"/>
          <w:lang w:val="en-US" w:eastAsia="pt-PT"/>
        </w:rPr>
        <w:t>1</w:t>
      </w:r>
      <w:r>
        <w:rPr>
          <w:rFonts w:eastAsia="Times New Roman" w:cs="Times New Roman"/>
          <w:szCs w:val="24"/>
          <w:lang w:val="en-US" w:eastAsia="pt-PT"/>
        </w:rPr>
        <w:t>96.</w:t>
      </w:r>
    </w:p>
    <w:p w:rsidR="003D2ABF" w:rsidRDefault="003D2ABF" w:rsidP="00143749">
      <w:pPr>
        <w:pStyle w:val="SemEspaamento"/>
        <w:rPr>
          <w:rFonts w:eastAsia="Times New Roman" w:cs="Times New Roman"/>
          <w:b/>
          <w:szCs w:val="24"/>
          <w:lang w:val="en-US" w:eastAsia="pt-PT"/>
        </w:rPr>
      </w:pPr>
    </w:p>
    <w:p w:rsidR="00E92E40" w:rsidRDefault="00E92E40" w:rsidP="00143749">
      <w:pPr>
        <w:pStyle w:val="SemEspaamento"/>
        <w:rPr>
          <w:lang w:val="en-US"/>
        </w:rPr>
      </w:pPr>
      <w:r w:rsidRPr="00E92E40">
        <w:rPr>
          <w:b/>
          <w:lang w:val="en-US"/>
        </w:rPr>
        <w:t>Tam, N.F. &amp; Wong, Y.S.</w:t>
      </w:r>
      <w:r>
        <w:rPr>
          <w:lang w:val="en-US"/>
        </w:rPr>
        <w:t>, 1996.</w:t>
      </w:r>
      <w:r w:rsidRPr="00E92E40">
        <w:rPr>
          <w:lang w:val="en-US"/>
        </w:rPr>
        <w:t xml:space="preserve"> </w:t>
      </w:r>
      <w:r>
        <w:rPr>
          <w:lang w:val="en-US"/>
        </w:rPr>
        <w:t>Effect of ammoni</w:t>
      </w:r>
      <w:r w:rsidRPr="00E92E40">
        <w:rPr>
          <w:lang w:val="en-US"/>
        </w:rPr>
        <w:t>a concentrations on</w:t>
      </w:r>
      <w:r>
        <w:rPr>
          <w:lang w:val="en-US"/>
        </w:rPr>
        <w:t xml:space="preserve"> growth of chlorella vulgaris an</w:t>
      </w:r>
      <w:r w:rsidRPr="00E92E40">
        <w:rPr>
          <w:lang w:val="en-US"/>
        </w:rPr>
        <w:t xml:space="preserve">d nitrogen removal from media. </w:t>
      </w:r>
      <w:r w:rsidRPr="00E92E40">
        <w:rPr>
          <w:i/>
          <w:iCs/>
          <w:lang w:val="en-US"/>
        </w:rPr>
        <w:t>Bioresource Technology</w:t>
      </w:r>
      <w:r w:rsidRPr="00E92E40">
        <w:rPr>
          <w:lang w:val="en-US"/>
        </w:rPr>
        <w:t xml:space="preserve"> </w:t>
      </w:r>
      <w:r w:rsidRPr="00A777DE">
        <w:rPr>
          <w:b/>
          <w:bCs/>
          <w:lang w:val="en-US"/>
        </w:rPr>
        <w:t>57</w:t>
      </w:r>
      <w:r w:rsidR="00A777DE">
        <w:rPr>
          <w:lang w:val="en-US"/>
        </w:rPr>
        <w:t>:</w:t>
      </w:r>
      <w:r>
        <w:rPr>
          <w:lang w:val="en-US"/>
        </w:rPr>
        <w:t xml:space="preserve"> 45-50</w:t>
      </w:r>
      <w:r w:rsidRPr="00E92E40">
        <w:rPr>
          <w:lang w:val="en-US"/>
        </w:rPr>
        <w:t>.</w:t>
      </w:r>
    </w:p>
    <w:p w:rsidR="00E92E40" w:rsidRDefault="00E92E40" w:rsidP="00143749">
      <w:pPr>
        <w:pStyle w:val="SemEspaamento"/>
        <w:rPr>
          <w:rFonts w:eastAsia="Times New Roman" w:cs="Times New Roman"/>
          <w:b/>
          <w:szCs w:val="24"/>
          <w:lang w:val="en-US" w:eastAsia="pt-PT"/>
        </w:rPr>
      </w:pPr>
    </w:p>
    <w:p w:rsidR="00322099" w:rsidRDefault="00322099" w:rsidP="00143749">
      <w:pPr>
        <w:pStyle w:val="SemEspaamento"/>
        <w:rPr>
          <w:rFonts w:eastAsia="Times New Roman" w:cs="Times New Roman"/>
          <w:b/>
          <w:szCs w:val="24"/>
          <w:lang w:val="en-US" w:eastAsia="pt-PT"/>
        </w:rPr>
      </w:pPr>
      <w:r w:rsidRPr="007D7363">
        <w:rPr>
          <w:b/>
          <w:lang w:val="en-US"/>
        </w:rPr>
        <w:t>Tarlan, E., Dilek, F.B. &amp; Yetis, U.</w:t>
      </w:r>
      <w:r w:rsidR="007D7363">
        <w:rPr>
          <w:lang w:val="en-US"/>
        </w:rPr>
        <w:t xml:space="preserve">, 2002. </w:t>
      </w:r>
      <w:r w:rsidRPr="00322099">
        <w:rPr>
          <w:lang w:val="en-US"/>
        </w:rPr>
        <w:t xml:space="preserve">Effectiveness of algae in the treatment of a wood-based pulp and paper industry wastewater. </w:t>
      </w:r>
      <w:r w:rsidRPr="00322099">
        <w:rPr>
          <w:i/>
          <w:iCs/>
          <w:lang w:val="en-US"/>
        </w:rPr>
        <w:t>Bioresource technology</w:t>
      </w:r>
      <w:r w:rsidRPr="00322099">
        <w:rPr>
          <w:lang w:val="en-US"/>
        </w:rPr>
        <w:t xml:space="preserve"> </w:t>
      </w:r>
      <w:r w:rsidRPr="00A777DE">
        <w:rPr>
          <w:b/>
          <w:bCs/>
          <w:lang w:val="en-US"/>
        </w:rPr>
        <w:t>84</w:t>
      </w:r>
      <w:r w:rsidR="00A777DE">
        <w:rPr>
          <w:lang w:val="en-US"/>
        </w:rPr>
        <w:t>:</w:t>
      </w:r>
      <w:r w:rsidR="007D7363">
        <w:rPr>
          <w:lang w:val="en-US"/>
        </w:rPr>
        <w:t xml:space="preserve"> 1-5</w:t>
      </w:r>
      <w:r w:rsidRPr="00322099">
        <w:rPr>
          <w:lang w:val="en-US"/>
        </w:rPr>
        <w:t>.</w:t>
      </w:r>
    </w:p>
    <w:p w:rsidR="004831D5" w:rsidRPr="00322099" w:rsidRDefault="004831D5" w:rsidP="00143749">
      <w:pPr>
        <w:pStyle w:val="SemEspaamento"/>
        <w:rPr>
          <w:rFonts w:eastAsia="Times New Roman" w:cs="Times New Roman"/>
          <w:b/>
          <w:szCs w:val="24"/>
          <w:lang w:val="en-US" w:eastAsia="pt-PT"/>
        </w:rPr>
      </w:pPr>
    </w:p>
    <w:p w:rsidR="00FE174A" w:rsidRPr="00FB23D7" w:rsidRDefault="00FE174A" w:rsidP="00FE174A">
      <w:pPr>
        <w:pStyle w:val="SemEspaamento"/>
      </w:pPr>
      <w:proofErr w:type="spellStart"/>
      <w:r w:rsidRPr="009B6683">
        <w:rPr>
          <w:b/>
        </w:rPr>
        <w:t>Travieso</w:t>
      </w:r>
      <w:proofErr w:type="spellEnd"/>
      <w:r w:rsidRPr="009B6683">
        <w:rPr>
          <w:b/>
        </w:rPr>
        <w:t xml:space="preserve">, L., </w:t>
      </w:r>
      <w:proofErr w:type="spellStart"/>
      <w:r w:rsidRPr="009B6683">
        <w:rPr>
          <w:b/>
        </w:rPr>
        <w:t>Benítez</w:t>
      </w:r>
      <w:proofErr w:type="spellEnd"/>
      <w:r w:rsidRPr="009B6683">
        <w:rPr>
          <w:b/>
        </w:rPr>
        <w:t xml:space="preserve">, F., </w:t>
      </w:r>
      <w:proofErr w:type="spellStart"/>
      <w:r w:rsidRPr="009B6683">
        <w:rPr>
          <w:b/>
        </w:rPr>
        <w:t>Sánchez</w:t>
      </w:r>
      <w:proofErr w:type="spellEnd"/>
      <w:r w:rsidRPr="009B6683">
        <w:rPr>
          <w:b/>
        </w:rPr>
        <w:t xml:space="preserve">, E., Borja, R., </w:t>
      </w:r>
      <w:proofErr w:type="spellStart"/>
      <w:r w:rsidRPr="009B6683">
        <w:rPr>
          <w:b/>
        </w:rPr>
        <w:t>Martín</w:t>
      </w:r>
      <w:proofErr w:type="spellEnd"/>
      <w:r w:rsidRPr="009B6683">
        <w:rPr>
          <w:b/>
        </w:rPr>
        <w:t xml:space="preserve"> A., </w:t>
      </w:r>
      <w:proofErr w:type="spellStart"/>
      <w:r w:rsidRPr="009B6683">
        <w:rPr>
          <w:b/>
        </w:rPr>
        <w:t>Colmenarejo</w:t>
      </w:r>
      <w:proofErr w:type="spellEnd"/>
      <w:r w:rsidRPr="009B6683">
        <w:rPr>
          <w:b/>
        </w:rPr>
        <w:t>, M.F.</w:t>
      </w:r>
      <w:r w:rsidRPr="009B6683">
        <w:t xml:space="preserve">, 2006. </w:t>
      </w:r>
      <w:r w:rsidRPr="00FE174A">
        <w:rPr>
          <w:lang w:val="en-US"/>
        </w:rPr>
        <w:t xml:space="preserve">Batch mixed culture of Chlorella vulgaris using settled and diluted piggery waste. </w:t>
      </w:r>
      <w:proofErr w:type="spellStart"/>
      <w:r w:rsidRPr="00FB23D7">
        <w:rPr>
          <w:i/>
          <w:iCs/>
        </w:rPr>
        <w:t>Ecological</w:t>
      </w:r>
      <w:proofErr w:type="spellEnd"/>
      <w:r w:rsidRPr="00FB23D7">
        <w:rPr>
          <w:i/>
          <w:iCs/>
        </w:rPr>
        <w:t xml:space="preserve"> </w:t>
      </w:r>
      <w:proofErr w:type="spellStart"/>
      <w:r w:rsidRPr="00FB23D7">
        <w:rPr>
          <w:i/>
          <w:iCs/>
        </w:rPr>
        <w:t>Engineering</w:t>
      </w:r>
      <w:proofErr w:type="spellEnd"/>
      <w:r w:rsidRPr="00FB23D7">
        <w:t xml:space="preserve"> </w:t>
      </w:r>
      <w:r w:rsidRPr="00FB23D7">
        <w:rPr>
          <w:b/>
          <w:bCs/>
        </w:rPr>
        <w:t>28</w:t>
      </w:r>
      <w:r w:rsidR="00A777DE" w:rsidRPr="00FB23D7">
        <w:t>:</w:t>
      </w:r>
      <w:r w:rsidRPr="00FB23D7">
        <w:t xml:space="preserve"> 158-165.</w:t>
      </w:r>
    </w:p>
    <w:p w:rsidR="00FE174A" w:rsidRPr="00FB23D7" w:rsidRDefault="00FE174A" w:rsidP="00FE174A">
      <w:pPr>
        <w:pStyle w:val="SemEspaamento"/>
        <w:rPr>
          <w:rFonts w:eastAsia="Times New Roman" w:cs="Times New Roman"/>
          <w:b/>
          <w:szCs w:val="24"/>
          <w:lang w:eastAsia="pt-PT"/>
        </w:rPr>
      </w:pPr>
    </w:p>
    <w:p w:rsidR="006423B4" w:rsidRDefault="003D2ABF" w:rsidP="00143749">
      <w:pPr>
        <w:pStyle w:val="SemEspaamento"/>
        <w:rPr>
          <w:rFonts w:eastAsia="Times New Roman" w:cs="Times New Roman"/>
          <w:szCs w:val="24"/>
          <w:lang w:val="en-US" w:eastAsia="pt-PT"/>
        </w:rPr>
      </w:pPr>
      <w:proofErr w:type="spellStart"/>
      <w:r w:rsidRPr="00ED4CEF">
        <w:rPr>
          <w:rFonts w:eastAsia="Times New Roman" w:cs="Times New Roman"/>
          <w:b/>
          <w:szCs w:val="24"/>
          <w:lang w:eastAsia="pt-PT"/>
        </w:rPr>
        <w:t>Valderrama</w:t>
      </w:r>
      <w:proofErr w:type="spellEnd"/>
      <w:r w:rsidRPr="00ED4CEF">
        <w:rPr>
          <w:rFonts w:eastAsia="Times New Roman" w:cs="Times New Roman"/>
          <w:b/>
          <w:szCs w:val="24"/>
          <w:lang w:eastAsia="pt-PT"/>
        </w:rPr>
        <w:t>, L.T.</w:t>
      </w:r>
      <w:r w:rsidR="006423B4" w:rsidRPr="00ED4CEF">
        <w:rPr>
          <w:rFonts w:eastAsia="Times New Roman" w:cs="Times New Roman"/>
          <w:b/>
          <w:szCs w:val="24"/>
          <w:lang w:eastAsia="pt-PT"/>
        </w:rPr>
        <w:t>,</w:t>
      </w:r>
      <w:r w:rsidRPr="00ED4CEF">
        <w:rPr>
          <w:rFonts w:eastAsia="Times New Roman" w:cs="Times New Roman"/>
          <w:b/>
          <w:szCs w:val="24"/>
          <w:lang w:eastAsia="pt-PT"/>
        </w:rPr>
        <w:t xml:space="preserve"> </w:t>
      </w:r>
      <w:proofErr w:type="spellStart"/>
      <w:r w:rsidRPr="00ED4CEF">
        <w:rPr>
          <w:rFonts w:eastAsia="Times New Roman" w:cs="Times New Roman"/>
          <w:b/>
          <w:szCs w:val="24"/>
          <w:lang w:eastAsia="pt-PT"/>
        </w:rPr>
        <w:t>del</w:t>
      </w:r>
      <w:proofErr w:type="spellEnd"/>
      <w:r w:rsidRPr="00ED4CEF">
        <w:rPr>
          <w:rFonts w:eastAsia="Times New Roman" w:cs="Times New Roman"/>
          <w:b/>
          <w:szCs w:val="24"/>
          <w:lang w:eastAsia="pt-PT"/>
        </w:rPr>
        <w:t>-Campo, C.L., Rodriguez, C.M., de-Bashan, L.E. &amp; Bashan, Y.</w:t>
      </w:r>
      <w:r w:rsidRPr="00ED4CEF">
        <w:rPr>
          <w:rFonts w:eastAsia="Times New Roman" w:cs="Times New Roman"/>
          <w:szCs w:val="24"/>
          <w:lang w:eastAsia="pt-PT"/>
        </w:rPr>
        <w:t>,</w:t>
      </w:r>
      <w:r w:rsidR="006423B4" w:rsidRPr="00ED4CEF">
        <w:rPr>
          <w:rFonts w:eastAsia="Times New Roman" w:cs="Times New Roman"/>
          <w:szCs w:val="24"/>
          <w:lang w:eastAsia="pt-PT"/>
        </w:rPr>
        <w:t xml:space="preserve"> 2002. </w:t>
      </w:r>
      <w:r w:rsidR="006423B4" w:rsidRPr="006423B4">
        <w:rPr>
          <w:rFonts w:eastAsia="Times New Roman" w:cs="Times New Roman"/>
          <w:szCs w:val="24"/>
          <w:lang w:val="en-US" w:eastAsia="pt-PT"/>
        </w:rPr>
        <w:t xml:space="preserve">Treatment of recalcitrant wastewater from ethanol and citric acid production using the microalga </w:t>
      </w:r>
      <w:r w:rsidR="006423B4" w:rsidRPr="00A444A7">
        <w:rPr>
          <w:rFonts w:eastAsia="Times New Roman" w:cs="Times New Roman"/>
          <w:i/>
          <w:szCs w:val="24"/>
          <w:lang w:val="en-US" w:eastAsia="pt-PT"/>
        </w:rPr>
        <w:t>Chlorella vulgaris</w:t>
      </w:r>
      <w:r w:rsidR="006423B4" w:rsidRPr="006423B4">
        <w:rPr>
          <w:rFonts w:eastAsia="Times New Roman" w:cs="Times New Roman"/>
          <w:szCs w:val="24"/>
          <w:lang w:val="en-US" w:eastAsia="pt-PT"/>
        </w:rPr>
        <w:t xml:space="preserve"> and the macrophyte </w:t>
      </w:r>
      <w:r w:rsidR="006423B4" w:rsidRPr="00A444A7">
        <w:rPr>
          <w:rFonts w:eastAsia="Times New Roman" w:cs="Times New Roman"/>
          <w:i/>
          <w:szCs w:val="24"/>
          <w:lang w:val="en-US" w:eastAsia="pt-PT"/>
        </w:rPr>
        <w:t>Lemna minuscula</w:t>
      </w:r>
      <w:r w:rsidR="006423B4" w:rsidRPr="006423B4">
        <w:rPr>
          <w:rFonts w:eastAsia="Times New Roman" w:cs="Times New Roman"/>
          <w:szCs w:val="24"/>
          <w:lang w:val="en-US" w:eastAsia="pt-PT"/>
        </w:rPr>
        <w:t xml:space="preserve">. </w:t>
      </w:r>
      <w:r w:rsidR="006423B4" w:rsidRPr="006423B4">
        <w:rPr>
          <w:rFonts w:eastAsia="Times New Roman" w:cs="Times New Roman"/>
          <w:i/>
          <w:iCs/>
          <w:szCs w:val="24"/>
          <w:lang w:val="en-US" w:eastAsia="pt-PT"/>
        </w:rPr>
        <w:t>Water research</w:t>
      </w:r>
      <w:r w:rsidR="006423B4" w:rsidRPr="006423B4">
        <w:rPr>
          <w:rFonts w:eastAsia="Times New Roman" w:cs="Times New Roman"/>
          <w:szCs w:val="24"/>
          <w:lang w:val="en-US" w:eastAsia="pt-PT"/>
        </w:rPr>
        <w:t xml:space="preserve">, </w:t>
      </w:r>
      <w:r w:rsidR="006423B4" w:rsidRPr="00A777DE">
        <w:rPr>
          <w:rFonts w:eastAsia="Times New Roman" w:cs="Times New Roman"/>
          <w:b/>
          <w:szCs w:val="24"/>
          <w:lang w:val="en-US" w:eastAsia="pt-PT"/>
        </w:rPr>
        <w:t>36</w:t>
      </w:r>
      <w:r w:rsidR="00A777DE">
        <w:rPr>
          <w:rFonts w:eastAsia="Times New Roman" w:cs="Times New Roman"/>
          <w:szCs w:val="24"/>
          <w:lang w:val="en-US" w:eastAsia="pt-PT"/>
        </w:rPr>
        <w:t xml:space="preserve">(17): </w:t>
      </w:r>
      <w:r w:rsidR="006423B4" w:rsidRPr="006423B4">
        <w:rPr>
          <w:rFonts w:eastAsia="Times New Roman" w:cs="Times New Roman"/>
          <w:szCs w:val="24"/>
          <w:lang w:val="en-US" w:eastAsia="pt-PT"/>
        </w:rPr>
        <w:t xml:space="preserve">4185-92. </w:t>
      </w:r>
    </w:p>
    <w:p w:rsidR="00322099" w:rsidRDefault="00322099" w:rsidP="00143749">
      <w:pPr>
        <w:pStyle w:val="SemEspaamento"/>
        <w:rPr>
          <w:rFonts w:eastAsia="Times New Roman" w:cs="Times New Roman"/>
          <w:szCs w:val="24"/>
          <w:lang w:val="en-US" w:eastAsia="pt-PT"/>
        </w:rPr>
      </w:pPr>
    </w:p>
    <w:p w:rsidR="00322099" w:rsidRDefault="00322099" w:rsidP="00143749">
      <w:pPr>
        <w:pStyle w:val="SemEspaamento"/>
        <w:rPr>
          <w:rFonts w:eastAsia="Times New Roman" w:cs="Times New Roman"/>
          <w:szCs w:val="24"/>
          <w:lang w:val="en-US" w:eastAsia="pt-PT"/>
        </w:rPr>
      </w:pPr>
      <w:r w:rsidRPr="00322099">
        <w:rPr>
          <w:b/>
          <w:lang w:val="en-US"/>
        </w:rPr>
        <w:t>Vidali, M.</w:t>
      </w:r>
      <w:r>
        <w:rPr>
          <w:lang w:val="en-US"/>
        </w:rPr>
        <w:t>, 2001. Bioremediation:</w:t>
      </w:r>
      <w:r w:rsidRPr="00322099">
        <w:rPr>
          <w:lang w:val="en-US"/>
        </w:rPr>
        <w:t xml:space="preserve"> An overview. </w:t>
      </w:r>
      <w:r w:rsidRPr="00322099">
        <w:rPr>
          <w:i/>
          <w:iCs/>
          <w:lang w:val="en-US"/>
        </w:rPr>
        <w:t>Pure and Applied Chemistry</w:t>
      </w:r>
      <w:r w:rsidRPr="00322099">
        <w:rPr>
          <w:lang w:val="en-US"/>
        </w:rPr>
        <w:t xml:space="preserve"> </w:t>
      </w:r>
      <w:r w:rsidRPr="00A777DE">
        <w:rPr>
          <w:b/>
          <w:bCs/>
          <w:lang w:val="en-US"/>
        </w:rPr>
        <w:t>73</w:t>
      </w:r>
      <w:r w:rsidR="00A777DE">
        <w:rPr>
          <w:lang w:val="en-US"/>
        </w:rPr>
        <w:t>:</w:t>
      </w:r>
      <w:r w:rsidRPr="00322099">
        <w:rPr>
          <w:lang w:val="en-US"/>
        </w:rPr>
        <w:t xml:space="preserve"> 1163-1172.</w:t>
      </w:r>
    </w:p>
    <w:p w:rsidR="00E92E40" w:rsidRDefault="00E92E40" w:rsidP="00143749">
      <w:pPr>
        <w:pStyle w:val="SemEspaamento"/>
        <w:rPr>
          <w:rFonts w:eastAsia="Times New Roman" w:cs="Times New Roman"/>
          <w:szCs w:val="24"/>
          <w:lang w:val="en-US" w:eastAsia="pt-PT"/>
        </w:rPr>
      </w:pPr>
    </w:p>
    <w:p w:rsidR="00FE174A" w:rsidRPr="00FE174A" w:rsidRDefault="00FE174A" w:rsidP="00143749">
      <w:pPr>
        <w:pStyle w:val="SemEspaamento"/>
        <w:rPr>
          <w:b/>
          <w:lang w:val="en-US"/>
        </w:rPr>
      </w:pPr>
      <w:r w:rsidRPr="00FE174A">
        <w:rPr>
          <w:b/>
          <w:lang w:val="en-US"/>
        </w:rPr>
        <w:lastRenderedPageBreak/>
        <w:t>Wang, B. &amp; Lan, C.Q.</w:t>
      </w:r>
      <w:r>
        <w:rPr>
          <w:lang w:val="en-US"/>
        </w:rPr>
        <w:t>, 2011.</w:t>
      </w:r>
      <w:r w:rsidRPr="00FE174A">
        <w:rPr>
          <w:lang w:val="en-US"/>
        </w:rPr>
        <w:t xml:space="preserve"> Biomass production and nitrogen and phosphorus removal by the green alga Neochloris oleoabundans in simulated wastewater and secondary municipal wastewater effluent. </w:t>
      </w:r>
      <w:r w:rsidRPr="00FE174A">
        <w:rPr>
          <w:i/>
          <w:iCs/>
          <w:lang w:val="en-US"/>
        </w:rPr>
        <w:t>Bioresource technology</w:t>
      </w:r>
      <w:r w:rsidRPr="00FE174A">
        <w:rPr>
          <w:lang w:val="en-US"/>
        </w:rPr>
        <w:t xml:space="preserve"> </w:t>
      </w:r>
      <w:r w:rsidRPr="00A777DE">
        <w:rPr>
          <w:b/>
          <w:bCs/>
          <w:lang w:val="en-US"/>
        </w:rPr>
        <w:t>102</w:t>
      </w:r>
      <w:r w:rsidR="00A777DE">
        <w:rPr>
          <w:lang w:val="en-US"/>
        </w:rPr>
        <w:t>:</w:t>
      </w:r>
      <w:r>
        <w:rPr>
          <w:lang w:val="en-US"/>
        </w:rPr>
        <w:t xml:space="preserve"> 5639-</w:t>
      </w:r>
      <w:r w:rsidR="00A777DE">
        <w:rPr>
          <w:lang w:val="en-US"/>
        </w:rPr>
        <w:t>56</w:t>
      </w:r>
      <w:r>
        <w:rPr>
          <w:lang w:val="en-US"/>
        </w:rPr>
        <w:t>44</w:t>
      </w:r>
      <w:r w:rsidRPr="00FE174A">
        <w:rPr>
          <w:lang w:val="en-US"/>
        </w:rPr>
        <w:t>.</w:t>
      </w:r>
    </w:p>
    <w:p w:rsidR="00FE174A" w:rsidRDefault="00FE174A" w:rsidP="00143749">
      <w:pPr>
        <w:pStyle w:val="SemEspaamento"/>
        <w:rPr>
          <w:b/>
          <w:lang w:val="en-US"/>
        </w:rPr>
      </w:pPr>
    </w:p>
    <w:p w:rsidR="007D7363" w:rsidRDefault="007D7363" w:rsidP="00143749">
      <w:pPr>
        <w:pStyle w:val="SemEspaamento"/>
        <w:rPr>
          <w:b/>
          <w:lang w:val="en-US"/>
        </w:rPr>
      </w:pPr>
      <w:r w:rsidRPr="007D7363">
        <w:rPr>
          <w:b/>
          <w:lang w:val="en-US"/>
        </w:rPr>
        <w:t>Warshawsky, D., Cody, T., Radike, M., Reilman, M., Schumann, B., LaDow, K., Schneider, J.</w:t>
      </w:r>
      <w:r>
        <w:rPr>
          <w:lang w:val="en-US"/>
        </w:rPr>
        <w:t>, 1995</w:t>
      </w:r>
      <w:r w:rsidRPr="007D7363">
        <w:rPr>
          <w:i/>
          <w:iCs/>
          <w:lang w:val="en-US"/>
        </w:rPr>
        <w:t>.</w:t>
      </w:r>
      <w:r w:rsidRPr="007D7363">
        <w:rPr>
          <w:lang w:val="en-US"/>
        </w:rPr>
        <w:t xml:space="preserve"> Biotransformation of benzo[a]pyrene and other polycyclic aromatic hydrocarbons and heterocyclic analogs by several green algae and other algal species under gold and white light. </w:t>
      </w:r>
      <w:proofErr w:type="spellStart"/>
      <w:r w:rsidRPr="00FB23D7">
        <w:rPr>
          <w:i/>
          <w:iCs/>
          <w:lang w:val="en-US"/>
        </w:rPr>
        <w:t>Chemico</w:t>
      </w:r>
      <w:proofErr w:type="spellEnd"/>
      <w:r w:rsidRPr="00FB23D7">
        <w:rPr>
          <w:i/>
          <w:iCs/>
          <w:lang w:val="en-US"/>
        </w:rPr>
        <w:t>-biological interactions</w:t>
      </w:r>
      <w:r w:rsidRPr="00FB23D7">
        <w:rPr>
          <w:lang w:val="en-US"/>
        </w:rPr>
        <w:t xml:space="preserve"> </w:t>
      </w:r>
      <w:r w:rsidRPr="00FB23D7">
        <w:rPr>
          <w:b/>
          <w:bCs/>
          <w:lang w:val="en-US"/>
        </w:rPr>
        <w:t>97</w:t>
      </w:r>
      <w:r w:rsidR="00A777DE" w:rsidRPr="00FB23D7">
        <w:rPr>
          <w:lang w:val="en-US"/>
        </w:rPr>
        <w:t>:</w:t>
      </w:r>
      <w:r w:rsidRPr="00FB23D7">
        <w:rPr>
          <w:lang w:val="en-US"/>
        </w:rPr>
        <w:t xml:space="preserve"> 131-48.</w:t>
      </w:r>
    </w:p>
    <w:p w:rsidR="007D7363" w:rsidRDefault="007D7363" w:rsidP="00143749">
      <w:pPr>
        <w:pStyle w:val="SemEspaamento"/>
        <w:rPr>
          <w:b/>
          <w:lang w:val="en-US"/>
        </w:rPr>
      </w:pPr>
    </w:p>
    <w:p w:rsidR="007B43CA" w:rsidRPr="007B43CA" w:rsidRDefault="007B43CA" w:rsidP="00143749">
      <w:pPr>
        <w:pStyle w:val="SemEspaamento"/>
        <w:rPr>
          <w:b/>
          <w:lang w:val="en-US"/>
        </w:rPr>
      </w:pPr>
      <w:r w:rsidRPr="007B43CA">
        <w:rPr>
          <w:b/>
          <w:lang w:val="en-US"/>
        </w:rPr>
        <w:t>Wilkie, A.C. &amp; Mulbry, W.W.</w:t>
      </w:r>
      <w:r>
        <w:rPr>
          <w:b/>
          <w:lang w:val="en-US"/>
        </w:rPr>
        <w:t>,</w:t>
      </w:r>
      <w:r w:rsidRPr="007B43CA">
        <w:rPr>
          <w:lang w:val="en-US"/>
        </w:rPr>
        <w:t xml:space="preserve"> </w:t>
      </w:r>
      <w:r>
        <w:rPr>
          <w:lang w:val="en-US"/>
        </w:rPr>
        <w:t xml:space="preserve">2002. </w:t>
      </w:r>
      <w:r w:rsidRPr="007B43CA">
        <w:rPr>
          <w:lang w:val="en-US"/>
        </w:rPr>
        <w:t xml:space="preserve">Recovery of dairy manure nutrients by benthic freshwater algae. </w:t>
      </w:r>
      <w:r w:rsidRPr="007B43CA">
        <w:rPr>
          <w:i/>
          <w:iCs/>
          <w:lang w:val="en-US"/>
        </w:rPr>
        <w:t>Bioresource technology</w:t>
      </w:r>
      <w:r w:rsidRPr="007B43CA">
        <w:rPr>
          <w:lang w:val="en-US"/>
        </w:rPr>
        <w:t xml:space="preserve"> </w:t>
      </w:r>
      <w:r w:rsidRPr="00A777DE">
        <w:rPr>
          <w:b/>
          <w:bCs/>
          <w:lang w:val="en-US"/>
        </w:rPr>
        <w:t>84</w:t>
      </w:r>
      <w:r w:rsidR="00A777DE">
        <w:rPr>
          <w:lang w:val="en-US"/>
        </w:rPr>
        <w:t>:</w:t>
      </w:r>
      <w:r>
        <w:rPr>
          <w:lang w:val="en-US"/>
        </w:rPr>
        <w:t xml:space="preserve"> 81-91</w:t>
      </w:r>
      <w:r w:rsidRPr="007B43CA">
        <w:rPr>
          <w:lang w:val="en-US"/>
        </w:rPr>
        <w:t>.</w:t>
      </w:r>
    </w:p>
    <w:p w:rsidR="00ED4CEF" w:rsidRDefault="00ED4CEF" w:rsidP="00143749">
      <w:pPr>
        <w:pStyle w:val="SemEspaamento"/>
        <w:rPr>
          <w:b/>
          <w:lang w:val="en-US"/>
        </w:rPr>
      </w:pPr>
    </w:p>
    <w:p w:rsidR="00E92E40" w:rsidRDefault="00E92E40" w:rsidP="00143749">
      <w:pPr>
        <w:pStyle w:val="SemEspaamento"/>
      </w:pPr>
      <w:r w:rsidRPr="008216C0">
        <w:rPr>
          <w:b/>
          <w:lang w:val="en-US"/>
        </w:rPr>
        <w:t>Zhang, E., Wang, B., Wang, Q., Zhang, S. &amp; Zhao, B.</w:t>
      </w:r>
      <w:r w:rsidR="008216C0">
        <w:rPr>
          <w:lang w:val="en-US"/>
        </w:rPr>
        <w:t>, 2008.</w:t>
      </w:r>
      <w:r w:rsidRPr="00E92E40">
        <w:rPr>
          <w:lang w:val="en-US"/>
        </w:rPr>
        <w:t xml:space="preserve"> Ammonia-nitrogen and orthophosphate removal by immobilized Scenedesmus sp. isolated from municipal wastewater for potential use in tertiary treatment. </w:t>
      </w:r>
      <w:r w:rsidRPr="00C0100A">
        <w:rPr>
          <w:i/>
          <w:iCs/>
        </w:rPr>
        <w:t>Bioresource technology</w:t>
      </w:r>
      <w:r w:rsidRPr="00C0100A">
        <w:t xml:space="preserve"> </w:t>
      </w:r>
      <w:r w:rsidRPr="00A777DE">
        <w:rPr>
          <w:b/>
          <w:bCs/>
        </w:rPr>
        <w:t>99</w:t>
      </w:r>
      <w:r w:rsidR="00A777DE">
        <w:t>:</w:t>
      </w:r>
      <w:r w:rsidR="008216C0" w:rsidRPr="00C0100A">
        <w:t xml:space="preserve"> 3787-93</w:t>
      </w:r>
      <w:r w:rsidRPr="00C0100A">
        <w:t>.</w:t>
      </w:r>
    </w:p>
    <w:p w:rsidR="00211724" w:rsidRDefault="00211724" w:rsidP="00143749">
      <w:pPr>
        <w:pStyle w:val="SemEspaamento"/>
        <w:rPr>
          <w:rFonts w:eastAsia="Times New Roman" w:cs="Times New Roman"/>
          <w:szCs w:val="24"/>
          <w:lang w:eastAsia="pt-PT"/>
        </w:rPr>
      </w:pPr>
    </w:p>
    <w:p w:rsidR="004831D5" w:rsidRPr="00C0100A" w:rsidRDefault="004831D5" w:rsidP="00143749">
      <w:pPr>
        <w:pStyle w:val="SemEspaamento"/>
        <w:rPr>
          <w:rFonts w:eastAsia="Times New Roman" w:cs="Times New Roman"/>
          <w:szCs w:val="24"/>
          <w:lang w:eastAsia="pt-PT"/>
        </w:rPr>
      </w:pPr>
    </w:p>
    <w:p w:rsidR="00143749" w:rsidRPr="008A7169" w:rsidRDefault="008A7169" w:rsidP="008A7169">
      <w:pPr>
        <w:pStyle w:val="Cabealho2"/>
      </w:pPr>
      <w:bookmarkStart w:id="77" w:name="_Toc336441520"/>
      <w:r>
        <w:t xml:space="preserve">6.1 </w:t>
      </w:r>
      <w:r w:rsidR="00211724" w:rsidRPr="008A7169">
        <w:t>Legislação consultada</w:t>
      </w:r>
      <w:bookmarkEnd w:id="77"/>
    </w:p>
    <w:p w:rsidR="00211724" w:rsidRPr="00211724" w:rsidRDefault="00211724" w:rsidP="00211724">
      <w:pPr>
        <w:pStyle w:val="PargrafodaLista"/>
        <w:ind w:left="1173" w:firstLine="0"/>
      </w:pPr>
    </w:p>
    <w:p w:rsidR="00C0100A" w:rsidRDefault="00C0100A" w:rsidP="00C0100A">
      <w:pPr>
        <w:pStyle w:val="SemEspaamento"/>
      </w:pPr>
      <w:r w:rsidRPr="00C0100A">
        <w:t xml:space="preserve">Decreto-Lei n.º 152/97 de 19 de Junho. </w:t>
      </w:r>
      <w:r>
        <w:t>Diário da República n.º 139/97 – I Série A. Ministério do Ambiente. Lisboa</w:t>
      </w:r>
    </w:p>
    <w:p w:rsidR="00C0100A" w:rsidRDefault="00C0100A" w:rsidP="00C0100A">
      <w:pPr>
        <w:pStyle w:val="SemEspaamento"/>
      </w:pPr>
    </w:p>
    <w:p w:rsidR="00C0100A" w:rsidRPr="00C0100A" w:rsidRDefault="00C0100A" w:rsidP="00C0100A">
      <w:pPr>
        <w:pStyle w:val="SemEspaamento"/>
      </w:pPr>
      <w:r>
        <w:t>Decreto-Lei n.º 58/</w:t>
      </w:r>
      <w:r w:rsidR="00211724">
        <w:t>20</w:t>
      </w:r>
      <w:r>
        <w:t>05</w:t>
      </w:r>
      <w:r w:rsidR="00211724">
        <w:t xml:space="preserve"> de 29 de Dezembro</w:t>
      </w:r>
      <w:r w:rsidRPr="00C0100A">
        <w:t xml:space="preserve">. </w:t>
      </w:r>
      <w:r w:rsidR="00211724">
        <w:t>Diário da República n.º 249/2005</w:t>
      </w:r>
      <w:r>
        <w:t xml:space="preserve"> – I Série A. </w:t>
      </w:r>
      <w:r w:rsidR="00211724">
        <w:t>Assembleia da República</w:t>
      </w:r>
      <w:r>
        <w:t>. Lisboa</w:t>
      </w:r>
    </w:p>
    <w:p w:rsidR="00C0100A" w:rsidRDefault="00C0100A" w:rsidP="00C0100A">
      <w:pPr>
        <w:pStyle w:val="SemEspaamento"/>
      </w:pPr>
    </w:p>
    <w:p w:rsidR="004831D5" w:rsidRPr="00C0100A" w:rsidRDefault="004831D5" w:rsidP="00C0100A">
      <w:pPr>
        <w:pStyle w:val="SemEspaamento"/>
      </w:pPr>
    </w:p>
    <w:p w:rsidR="00C0100A" w:rsidRPr="008A7169" w:rsidRDefault="008A7169" w:rsidP="008A7169">
      <w:pPr>
        <w:pStyle w:val="Cabealho2"/>
      </w:pPr>
      <w:bookmarkStart w:id="78" w:name="_Toc336441521"/>
      <w:r>
        <w:t xml:space="preserve">6.2 </w:t>
      </w:r>
      <w:r w:rsidR="00211724" w:rsidRPr="008A7169">
        <w:t>Páginas Web consultadas</w:t>
      </w:r>
      <w:bookmarkEnd w:id="78"/>
    </w:p>
    <w:p w:rsidR="00E9218E" w:rsidRPr="00E9218E" w:rsidRDefault="00E9218E" w:rsidP="00E9218E">
      <w:pPr>
        <w:pStyle w:val="PargrafodaLista"/>
        <w:ind w:left="1173" w:firstLine="0"/>
      </w:pPr>
    </w:p>
    <w:p w:rsidR="006423B4" w:rsidRDefault="00211724" w:rsidP="00E9218E">
      <w:pPr>
        <w:pStyle w:val="SemEspaamento"/>
        <w:rPr>
          <w:lang w:eastAsia="pt-PT"/>
        </w:rPr>
      </w:pPr>
      <w:r w:rsidRPr="00E9218E">
        <w:rPr>
          <w:i/>
          <w:lang w:eastAsia="pt-PT"/>
        </w:rPr>
        <w:t>Águas de Valongo</w:t>
      </w:r>
      <w:r w:rsidRPr="00E9218E">
        <w:rPr>
          <w:lang w:eastAsia="pt-PT"/>
        </w:rPr>
        <w:t xml:space="preserve">. </w:t>
      </w:r>
      <w:r w:rsidR="00E9218E" w:rsidRPr="00E9218E">
        <w:rPr>
          <w:lang w:eastAsia="pt-PT"/>
        </w:rPr>
        <w:t>ETAR de Ermesinde e Alfena</w:t>
      </w:r>
      <w:r w:rsidR="00E9218E">
        <w:rPr>
          <w:lang w:eastAsia="pt-PT"/>
        </w:rPr>
        <w:t xml:space="preserve">. Acedido a 22 de Agosto de 2012: </w:t>
      </w:r>
      <w:r w:rsidR="00E9218E" w:rsidRPr="00E9218E">
        <w:rPr>
          <w:lang w:eastAsia="pt-PT"/>
        </w:rPr>
        <w:t>http://www.aguasdevalongo.net/veolia/tecnica/etar_Ermesinde_Alfena.asp</w:t>
      </w:r>
    </w:p>
    <w:p w:rsidR="00E9218E" w:rsidRDefault="00E9218E" w:rsidP="00E9218E">
      <w:pPr>
        <w:pStyle w:val="SemEspaamento"/>
        <w:rPr>
          <w:lang w:eastAsia="pt-PT"/>
        </w:rPr>
      </w:pPr>
    </w:p>
    <w:p w:rsidR="00E9218E" w:rsidRDefault="00E9218E" w:rsidP="00E9218E">
      <w:pPr>
        <w:pStyle w:val="SemEspaamento"/>
        <w:rPr>
          <w:lang w:eastAsia="pt-PT"/>
        </w:rPr>
      </w:pPr>
      <w:r w:rsidRPr="00E9218E">
        <w:rPr>
          <w:i/>
          <w:lang w:eastAsia="pt-PT"/>
        </w:rPr>
        <w:lastRenderedPageBreak/>
        <w:t>Águas de Valongo</w:t>
      </w:r>
      <w:r w:rsidRPr="00E9218E">
        <w:rPr>
          <w:lang w:eastAsia="pt-PT"/>
        </w:rPr>
        <w:t xml:space="preserve">. </w:t>
      </w:r>
      <w:r>
        <w:rPr>
          <w:lang w:eastAsia="pt-PT"/>
        </w:rPr>
        <w:t xml:space="preserve">Saber Mais. Acedido a 22 de Agosto de 2012: </w:t>
      </w:r>
      <w:r w:rsidRPr="00E9218E">
        <w:rPr>
          <w:lang w:eastAsia="pt-PT"/>
        </w:rPr>
        <w:t>http://www.aguasdevalongo.net/veolia/tecnica/sabermais1.asp</w:t>
      </w:r>
    </w:p>
    <w:p w:rsidR="00E9218E" w:rsidRPr="00E9218E" w:rsidRDefault="00E9218E" w:rsidP="00E9218E">
      <w:pPr>
        <w:pStyle w:val="SemEspaamento"/>
        <w:rPr>
          <w:lang w:eastAsia="pt-PT"/>
        </w:rPr>
      </w:pPr>
    </w:p>
    <w:p w:rsidR="00744E38" w:rsidRPr="00744E38" w:rsidRDefault="00744E38" w:rsidP="00E9218E">
      <w:pPr>
        <w:pStyle w:val="SemEspaamento"/>
      </w:pPr>
      <w:r w:rsidRPr="00744E38">
        <w:rPr>
          <w:i/>
          <w:lang w:val="en-US"/>
        </w:rPr>
        <w:t>Buffalo Water</w:t>
      </w:r>
      <w:r>
        <w:rPr>
          <w:i/>
          <w:lang w:val="en-US"/>
        </w:rPr>
        <w:t xml:space="preserve">. </w:t>
      </w:r>
      <w:r>
        <w:rPr>
          <w:lang w:val="en-US"/>
        </w:rPr>
        <w:t xml:space="preserve">Water treatment history. </w:t>
      </w:r>
      <w:r w:rsidRPr="00744E38">
        <w:t>Acedido a 3 de Agosto de 2012: http://www.buffalowaterauthority.com/Treatment/WaterTreatmentHistory</w:t>
      </w:r>
    </w:p>
    <w:p w:rsidR="00744E38" w:rsidRPr="00744E38" w:rsidRDefault="00744E38" w:rsidP="00E9218E">
      <w:pPr>
        <w:pStyle w:val="SemEspaamento"/>
      </w:pPr>
    </w:p>
    <w:p w:rsidR="006423B4" w:rsidRDefault="00381798" w:rsidP="00E9218E">
      <w:pPr>
        <w:pStyle w:val="SemEspaamento"/>
      </w:pPr>
      <w:r w:rsidRPr="00ED4CEF">
        <w:rPr>
          <w:lang w:val="en-US"/>
        </w:rPr>
        <w:t xml:space="preserve">Guiry, M.D. &amp; Guiry, G.M. 2012. </w:t>
      </w:r>
      <w:r w:rsidRPr="005352EA">
        <w:rPr>
          <w:rStyle w:val="nfase"/>
        </w:rPr>
        <w:t>AlgaeBase</w:t>
      </w:r>
      <w:r w:rsidRPr="005352EA">
        <w:t>.</w:t>
      </w:r>
      <w:r w:rsidR="00E9218E" w:rsidRPr="005352EA">
        <w:t xml:space="preserve"> </w:t>
      </w:r>
      <w:r w:rsidR="00E9218E" w:rsidRPr="005352EA">
        <w:rPr>
          <w:i/>
          <w:iCs/>
        </w:rPr>
        <w:t>Chlorella</w:t>
      </w:r>
      <w:r w:rsidR="00E9218E" w:rsidRPr="005352EA">
        <w:t xml:space="preserve"> </w:t>
      </w:r>
      <w:r w:rsidR="00E9218E" w:rsidRPr="005352EA">
        <w:rPr>
          <w:i/>
        </w:rPr>
        <w:t>vulgaris</w:t>
      </w:r>
      <w:r w:rsidR="00E9218E" w:rsidRPr="005352EA">
        <w:t xml:space="preserve"> Beyerinck [Beijerinck]. </w:t>
      </w:r>
      <w:r w:rsidR="00E9218E" w:rsidRPr="009A6E8E">
        <w:t xml:space="preserve">Acedido a 2 de </w:t>
      </w:r>
      <w:r w:rsidR="00E9218E">
        <w:t xml:space="preserve">Setembro de 2012: </w:t>
      </w:r>
      <w:r w:rsidR="009A6E8E" w:rsidRPr="009A6E8E">
        <w:t>http://www.algaebase.org/search/species/detail/?species_id=27676</w:t>
      </w:r>
    </w:p>
    <w:p w:rsidR="009A6E8E" w:rsidRDefault="009A6E8E" w:rsidP="00E9218E">
      <w:pPr>
        <w:pStyle w:val="SemEspaamento"/>
      </w:pPr>
    </w:p>
    <w:p w:rsidR="009A6E8E" w:rsidRPr="008A7169" w:rsidRDefault="008A7169" w:rsidP="008A7169">
      <w:pPr>
        <w:pStyle w:val="Cabealho2"/>
      </w:pPr>
      <w:bookmarkStart w:id="79" w:name="_Toc336441522"/>
      <w:r>
        <w:t xml:space="preserve">6.3 </w:t>
      </w:r>
      <w:r w:rsidR="009A6E8E" w:rsidRPr="008A7169">
        <w:t>Bibliografia adicional</w:t>
      </w:r>
      <w:bookmarkEnd w:id="79"/>
    </w:p>
    <w:p w:rsidR="009A6E8E" w:rsidRDefault="009A6E8E" w:rsidP="009A6E8E"/>
    <w:p w:rsidR="003C5746" w:rsidRDefault="003C5746" w:rsidP="009A6E8E">
      <w:pPr>
        <w:pStyle w:val="SemEspaamento"/>
      </w:pPr>
      <w:r>
        <w:t>Plano de Bacia Hidrográfica do Rio Leça. ARH Norte</w:t>
      </w:r>
    </w:p>
    <w:p w:rsidR="003C5746" w:rsidRDefault="003C5746" w:rsidP="009A6E8E">
      <w:pPr>
        <w:pStyle w:val="SemEspaamento"/>
      </w:pPr>
    </w:p>
    <w:p w:rsidR="001024EB" w:rsidRDefault="009A6E8E" w:rsidP="009A6E8E">
      <w:pPr>
        <w:pStyle w:val="SemEspaamento"/>
      </w:pPr>
      <w:r>
        <w:t>Plano de Gestão de Região Hidrográfica do Cávado, Ave e Leça RH</w:t>
      </w:r>
      <w:r w:rsidR="003C5746">
        <w:t>2. ARH Norte.</w:t>
      </w:r>
      <w:r>
        <w:t xml:space="preserve"> Agosto de 2012. </w:t>
      </w:r>
    </w:p>
    <w:p w:rsidR="001024EB" w:rsidRDefault="001024EB">
      <w:pPr>
        <w:spacing w:line="276" w:lineRule="auto"/>
        <w:ind w:firstLine="0"/>
        <w:jc w:val="left"/>
      </w:pPr>
      <w:r>
        <w:br w:type="page"/>
      </w:r>
    </w:p>
    <w:p w:rsidR="009A6E8E" w:rsidRDefault="001024EB" w:rsidP="001024EB">
      <w:pPr>
        <w:pStyle w:val="Cabealho1"/>
      </w:pPr>
      <w:bookmarkStart w:id="80" w:name="_Toc336441523"/>
      <w:r w:rsidRPr="001024EB">
        <w:lastRenderedPageBreak/>
        <w:t>7. Anexos</w:t>
      </w:r>
      <w:bookmarkEnd w:id="80"/>
    </w:p>
    <w:p w:rsidR="001024EB" w:rsidRDefault="001024EB" w:rsidP="001024EB">
      <w:pPr>
        <w:pStyle w:val="Cabealho1"/>
      </w:pPr>
    </w:p>
    <w:p w:rsidR="001024EB" w:rsidRDefault="001024EB" w:rsidP="001024EB">
      <w:pPr>
        <w:pStyle w:val="Cabealho2"/>
      </w:pPr>
      <w:bookmarkStart w:id="81" w:name="_Toc336441524"/>
      <w:r>
        <w:t>Anexo I</w:t>
      </w:r>
      <w:r w:rsidR="0043507D">
        <w:t xml:space="preserve"> – Concentrações e percentagens de remoção de todos os ensaios</w:t>
      </w:r>
      <w:bookmarkEnd w:id="81"/>
    </w:p>
    <w:p w:rsidR="00E64DF7" w:rsidRDefault="00E64DF7" w:rsidP="00E64DF7"/>
    <w:p w:rsidR="0043507D" w:rsidRPr="0043507D" w:rsidRDefault="0043507D" w:rsidP="0043507D">
      <w:pPr>
        <w:pStyle w:val="Legenda"/>
        <w:keepNext/>
        <w:jc w:val="center"/>
        <w:rPr>
          <w:color w:val="auto"/>
        </w:rPr>
      </w:pPr>
      <w:r w:rsidRPr="0043507D">
        <w:rPr>
          <w:color w:val="auto"/>
        </w:rPr>
        <w:t xml:space="preserve">Tabela </w:t>
      </w:r>
      <w:r w:rsidRPr="0043507D">
        <w:rPr>
          <w:color w:val="auto"/>
        </w:rPr>
        <w:fldChar w:fldCharType="begin"/>
      </w:r>
      <w:r w:rsidRPr="0043507D">
        <w:rPr>
          <w:color w:val="auto"/>
        </w:rPr>
        <w:instrText xml:space="preserve"> SEQ Tabela \* ARABIC </w:instrText>
      </w:r>
      <w:r w:rsidRPr="0043507D">
        <w:rPr>
          <w:color w:val="auto"/>
        </w:rPr>
        <w:fldChar w:fldCharType="separate"/>
      </w:r>
      <w:r w:rsidR="00E87490">
        <w:rPr>
          <w:noProof/>
          <w:color w:val="auto"/>
        </w:rPr>
        <w:t>3</w:t>
      </w:r>
      <w:r w:rsidRPr="0043507D">
        <w:rPr>
          <w:color w:val="auto"/>
        </w:rPr>
        <w:fldChar w:fldCharType="end"/>
      </w:r>
      <w:r w:rsidRPr="0043507D">
        <w:rPr>
          <w:color w:val="auto"/>
        </w:rPr>
        <w:t xml:space="preserve"> - Concentrações e percentagens de remoção dos ensaios com água do rio</w:t>
      </w:r>
    </w:p>
    <w:tbl>
      <w:tblPr>
        <w:tblW w:w="0" w:type="auto"/>
        <w:jc w:val="center"/>
        <w:tblInd w:w="55" w:type="dxa"/>
        <w:tblCellMar>
          <w:left w:w="70" w:type="dxa"/>
          <w:right w:w="70" w:type="dxa"/>
        </w:tblCellMar>
        <w:tblLook w:val="04A0" w:firstRow="1" w:lastRow="0" w:firstColumn="1" w:lastColumn="0" w:noHBand="0" w:noVBand="1"/>
      </w:tblPr>
      <w:tblGrid>
        <w:gridCol w:w="1073"/>
        <w:gridCol w:w="582"/>
        <w:gridCol w:w="768"/>
        <w:gridCol w:w="1009"/>
        <w:gridCol w:w="550"/>
        <w:gridCol w:w="1009"/>
        <w:gridCol w:w="768"/>
        <w:gridCol w:w="1009"/>
        <w:gridCol w:w="550"/>
        <w:gridCol w:w="1009"/>
      </w:tblGrid>
      <w:tr w:rsidR="0043507D" w:rsidRPr="0043507D" w:rsidTr="00800B78">
        <w:trPr>
          <w:trHeight w:val="300"/>
          <w:jc w:val="center"/>
        </w:trPr>
        <w:tc>
          <w:tcPr>
            <w:tcW w:w="0" w:type="auto"/>
            <w:tcBorders>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Inicial</w:t>
            </w:r>
          </w:p>
        </w:tc>
        <w:tc>
          <w:tcPr>
            <w:tcW w:w="0" w:type="auto"/>
            <w:gridSpan w:val="4"/>
            <w:tcBorders>
              <w:top w:val="single" w:sz="4" w:space="0" w:color="auto"/>
              <w:left w:val="nil"/>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3</w:t>
            </w:r>
            <w:r w:rsidR="00800B78">
              <w:rPr>
                <w:rFonts w:ascii="Calibri" w:eastAsia="Times New Roman" w:hAnsi="Calibri" w:cs="Calibri"/>
                <w:b/>
                <w:bCs/>
                <w:color w:val="000000"/>
                <w:sz w:val="18"/>
                <w:lang w:eastAsia="pt-PT"/>
              </w:rPr>
              <w:t xml:space="preserve"> Dias</w:t>
            </w:r>
          </w:p>
        </w:tc>
        <w:tc>
          <w:tcPr>
            <w:tcW w:w="0" w:type="auto"/>
            <w:gridSpan w:val="4"/>
            <w:tcBorders>
              <w:top w:val="single" w:sz="4" w:space="0" w:color="auto"/>
              <w:left w:val="nil"/>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6</w:t>
            </w:r>
            <w:r w:rsidR="00800B78">
              <w:rPr>
                <w:rFonts w:ascii="Calibri" w:eastAsia="Times New Roman" w:hAnsi="Calibri" w:cs="Calibri"/>
                <w:b/>
                <w:bCs/>
                <w:color w:val="000000"/>
                <w:sz w:val="18"/>
                <w:lang w:eastAsia="pt-PT"/>
              </w:rPr>
              <w:t xml:space="preserve"> Dias</w:t>
            </w:r>
          </w:p>
        </w:tc>
      </w:tr>
      <w:tr w:rsidR="0043507D" w:rsidRPr="0043507D" w:rsidTr="00800B78">
        <w:trPr>
          <w:trHeight w:val="300"/>
          <w:jc w:val="center"/>
        </w:trPr>
        <w:tc>
          <w:tcPr>
            <w:tcW w:w="0" w:type="auto"/>
            <w:tcBorders>
              <w:top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507D" w:rsidRPr="0043507D" w:rsidRDefault="0043507D" w:rsidP="0043507D">
            <w:pPr>
              <w:spacing w:after="0" w:line="240" w:lineRule="auto"/>
              <w:ind w:firstLine="0"/>
              <w:jc w:val="left"/>
              <w:rPr>
                <w:rFonts w:ascii="Calibri" w:eastAsia="Times New Roman" w:hAnsi="Calibri" w:cs="Calibri"/>
                <w:b/>
                <w:bCs/>
                <w:color w:val="000000"/>
                <w:sz w:val="18"/>
                <w:lang w:eastAsia="pt-PT"/>
              </w:rPr>
            </w:pPr>
          </w:p>
        </w:tc>
        <w:tc>
          <w:tcPr>
            <w:tcW w:w="0" w:type="auto"/>
            <w:tcBorders>
              <w:top w:val="nil"/>
              <w:left w:val="nil"/>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Alginato</w:t>
            </w:r>
          </w:p>
        </w:tc>
        <w:tc>
          <w:tcPr>
            <w:tcW w:w="0" w:type="auto"/>
            <w:tcBorders>
              <w:top w:val="nil"/>
              <w:left w:val="nil"/>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 Remoção</w:t>
            </w:r>
          </w:p>
        </w:tc>
        <w:tc>
          <w:tcPr>
            <w:tcW w:w="0" w:type="auto"/>
            <w:tcBorders>
              <w:top w:val="nil"/>
              <w:left w:val="nil"/>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Algas</w:t>
            </w:r>
          </w:p>
        </w:tc>
        <w:tc>
          <w:tcPr>
            <w:tcW w:w="0" w:type="auto"/>
            <w:tcBorders>
              <w:top w:val="nil"/>
              <w:left w:val="nil"/>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 Remoção</w:t>
            </w:r>
          </w:p>
        </w:tc>
        <w:tc>
          <w:tcPr>
            <w:tcW w:w="0" w:type="auto"/>
            <w:tcBorders>
              <w:top w:val="nil"/>
              <w:left w:val="nil"/>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Alginato</w:t>
            </w:r>
          </w:p>
        </w:tc>
        <w:tc>
          <w:tcPr>
            <w:tcW w:w="0" w:type="auto"/>
            <w:tcBorders>
              <w:top w:val="nil"/>
              <w:left w:val="nil"/>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 Remoção</w:t>
            </w:r>
          </w:p>
        </w:tc>
        <w:tc>
          <w:tcPr>
            <w:tcW w:w="0" w:type="auto"/>
            <w:tcBorders>
              <w:top w:val="nil"/>
              <w:left w:val="nil"/>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Algas</w:t>
            </w:r>
          </w:p>
        </w:tc>
        <w:tc>
          <w:tcPr>
            <w:tcW w:w="0" w:type="auto"/>
            <w:tcBorders>
              <w:top w:val="nil"/>
              <w:left w:val="nil"/>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 Remoção</w:t>
            </w:r>
          </w:p>
        </w:tc>
      </w:tr>
      <w:tr w:rsidR="0043507D" w:rsidRPr="0043507D" w:rsidTr="00800B7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Amónia Fev</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0,13</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0,69</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-430,77</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0,11</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15,38</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1,28</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-887,18</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0,09</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34,62</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Amónia Mar</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0,45</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0,31</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30,34</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0,41</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7,87</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0,24</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46,07</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0,21</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53,93</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Amónia Abr</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0,55</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0,56</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-0,91</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0,37</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33,64</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1,00</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-82,42</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0,37</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32,12</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Fosfato Fev</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0,43</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0,09</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79,07</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0,33</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24,42</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0,23</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46,51</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0,34</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21,71</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Fosfato Mar</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0,14</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0,04</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70,37</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0,04</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70,37</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0,02</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88,89</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0,01</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92,59</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Fosfato Abr</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0,19</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0,12</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36,84</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0,05</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73,68</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0,28</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-44,74</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0,05</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76,32</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Nitrato Fev</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3,99</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2,44</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38,89</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1,88</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52,78</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2,88</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27,78</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1,55</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61,11</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Nitrato Mar</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15,73</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14,26</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9,30</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14,13</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10,14</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14,26</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9,30</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14,11</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10,28</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43507D" w:rsidRPr="0043507D" w:rsidRDefault="0043507D" w:rsidP="0043507D">
            <w:pPr>
              <w:spacing w:after="0" w:line="240" w:lineRule="auto"/>
              <w:ind w:firstLine="0"/>
              <w:jc w:val="center"/>
              <w:rPr>
                <w:rFonts w:ascii="Calibri" w:eastAsia="Times New Roman" w:hAnsi="Calibri" w:cs="Calibri"/>
                <w:b/>
                <w:bCs/>
                <w:color w:val="000000"/>
                <w:sz w:val="18"/>
                <w:lang w:eastAsia="pt-PT"/>
              </w:rPr>
            </w:pPr>
            <w:r w:rsidRPr="0043507D">
              <w:rPr>
                <w:rFonts w:ascii="Calibri" w:eastAsia="Times New Roman" w:hAnsi="Calibri" w:cs="Calibri"/>
                <w:b/>
                <w:bCs/>
                <w:color w:val="000000"/>
                <w:sz w:val="18"/>
                <w:lang w:eastAsia="pt-PT"/>
              </w:rPr>
              <w:t>Nitrato Abr</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14,13</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14,18</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-0,31</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14,22</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-0,63</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14,18</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-0,35</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13,66</w:t>
            </w:r>
          </w:p>
        </w:tc>
        <w:tc>
          <w:tcPr>
            <w:tcW w:w="0" w:type="auto"/>
            <w:tcBorders>
              <w:top w:val="nil"/>
              <w:left w:val="nil"/>
              <w:bottom w:val="single" w:sz="4" w:space="0" w:color="auto"/>
              <w:right w:val="single" w:sz="4" w:space="0" w:color="auto"/>
            </w:tcBorders>
            <w:shd w:val="clear" w:color="auto" w:fill="auto"/>
            <w:noWrap/>
            <w:vAlign w:val="center"/>
            <w:hideMark/>
          </w:tcPr>
          <w:p w:rsidR="0043507D" w:rsidRPr="0043507D" w:rsidRDefault="0043507D" w:rsidP="0043507D">
            <w:pPr>
              <w:spacing w:after="0" w:line="240" w:lineRule="auto"/>
              <w:ind w:firstLine="0"/>
              <w:jc w:val="center"/>
              <w:rPr>
                <w:rFonts w:ascii="Calibri" w:eastAsia="Times New Roman" w:hAnsi="Calibri" w:cs="Calibri"/>
                <w:color w:val="000000"/>
                <w:sz w:val="18"/>
                <w:lang w:eastAsia="pt-PT"/>
              </w:rPr>
            </w:pPr>
            <w:r w:rsidRPr="0043507D">
              <w:rPr>
                <w:rFonts w:ascii="Calibri" w:eastAsia="Times New Roman" w:hAnsi="Calibri" w:cs="Calibri"/>
                <w:color w:val="000000"/>
                <w:sz w:val="18"/>
                <w:lang w:eastAsia="pt-PT"/>
              </w:rPr>
              <w:t>3,32</w:t>
            </w:r>
          </w:p>
        </w:tc>
      </w:tr>
    </w:tbl>
    <w:p w:rsidR="0043507D" w:rsidRDefault="0043507D" w:rsidP="00E64DF7"/>
    <w:p w:rsidR="0043507D" w:rsidRDefault="0043507D" w:rsidP="00E64DF7"/>
    <w:p w:rsidR="0043507D" w:rsidRPr="0043507D" w:rsidRDefault="0043507D" w:rsidP="0043507D">
      <w:pPr>
        <w:pStyle w:val="Legenda"/>
        <w:keepNext/>
        <w:jc w:val="center"/>
        <w:rPr>
          <w:color w:val="auto"/>
        </w:rPr>
      </w:pPr>
      <w:r w:rsidRPr="0043507D">
        <w:rPr>
          <w:color w:val="auto"/>
        </w:rPr>
        <w:t xml:space="preserve">Tabela </w:t>
      </w:r>
      <w:r w:rsidRPr="0043507D">
        <w:rPr>
          <w:color w:val="auto"/>
        </w:rPr>
        <w:fldChar w:fldCharType="begin"/>
      </w:r>
      <w:r w:rsidRPr="0043507D">
        <w:rPr>
          <w:color w:val="auto"/>
        </w:rPr>
        <w:instrText xml:space="preserve"> SEQ Tabela \* ARABIC </w:instrText>
      </w:r>
      <w:r w:rsidRPr="0043507D">
        <w:rPr>
          <w:color w:val="auto"/>
        </w:rPr>
        <w:fldChar w:fldCharType="separate"/>
      </w:r>
      <w:r w:rsidR="00E87490">
        <w:rPr>
          <w:noProof/>
          <w:color w:val="auto"/>
        </w:rPr>
        <w:t>4</w:t>
      </w:r>
      <w:r w:rsidRPr="0043507D">
        <w:rPr>
          <w:color w:val="auto"/>
        </w:rPr>
        <w:fldChar w:fldCharType="end"/>
      </w:r>
      <w:r w:rsidRPr="0043507D">
        <w:rPr>
          <w:color w:val="auto"/>
        </w:rPr>
        <w:t xml:space="preserve"> - Concentrações e </w:t>
      </w:r>
      <w:r>
        <w:rPr>
          <w:color w:val="auto"/>
        </w:rPr>
        <w:t>percentagens</w:t>
      </w:r>
      <w:r w:rsidRPr="0043507D">
        <w:rPr>
          <w:color w:val="auto"/>
        </w:rPr>
        <w:t xml:space="preserve"> de remoção </w:t>
      </w:r>
      <w:r>
        <w:rPr>
          <w:color w:val="auto"/>
        </w:rPr>
        <w:t>dos ensaios com água da ETAR</w:t>
      </w:r>
    </w:p>
    <w:tbl>
      <w:tblPr>
        <w:tblW w:w="0" w:type="auto"/>
        <w:jc w:val="center"/>
        <w:tblInd w:w="55" w:type="dxa"/>
        <w:tblCellMar>
          <w:left w:w="70" w:type="dxa"/>
          <w:right w:w="70" w:type="dxa"/>
        </w:tblCellMar>
        <w:tblLook w:val="04A0" w:firstRow="1" w:lastRow="0" w:firstColumn="1" w:lastColumn="0" w:noHBand="0" w:noVBand="1"/>
      </w:tblPr>
      <w:tblGrid>
        <w:gridCol w:w="1073"/>
        <w:gridCol w:w="582"/>
        <w:gridCol w:w="768"/>
        <w:gridCol w:w="1009"/>
        <w:gridCol w:w="697"/>
        <w:gridCol w:w="1009"/>
        <w:gridCol w:w="768"/>
        <w:gridCol w:w="1009"/>
        <w:gridCol w:w="550"/>
        <w:gridCol w:w="1009"/>
      </w:tblGrid>
      <w:tr w:rsidR="00800B78" w:rsidRPr="00E64DF7" w:rsidTr="00800B78">
        <w:trPr>
          <w:trHeight w:val="300"/>
          <w:jc w:val="center"/>
        </w:trPr>
        <w:tc>
          <w:tcPr>
            <w:tcW w:w="0" w:type="auto"/>
            <w:tcBorders>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Inicial</w:t>
            </w:r>
          </w:p>
        </w:tc>
        <w:tc>
          <w:tcPr>
            <w:tcW w:w="0" w:type="auto"/>
            <w:gridSpan w:val="4"/>
            <w:tcBorders>
              <w:top w:val="single" w:sz="4" w:space="0" w:color="auto"/>
              <w:left w:val="nil"/>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3</w:t>
            </w:r>
            <w:r w:rsidR="00800B78">
              <w:rPr>
                <w:rFonts w:ascii="Calibri" w:eastAsia="Times New Roman" w:hAnsi="Calibri" w:cs="Calibri"/>
                <w:b/>
                <w:bCs/>
                <w:color w:val="000000"/>
                <w:sz w:val="18"/>
                <w:lang w:eastAsia="pt-PT"/>
              </w:rPr>
              <w:t xml:space="preserve"> Dias</w:t>
            </w:r>
          </w:p>
        </w:tc>
        <w:tc>
          <w:tcPr>
            <w:tcW w:w="0" w:type="auto"/>
            <w:gridSpan w:val="4"/>
            <w:tcBorders>
              <w:top w:val="single" w:sz="4" w:space="0" w:color="auto"/>
              <w:left w:val="nil"/>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6</w:t>
            </w:r>
            <w:r w:rsidR="00800B78">
              <w:rPr>
                <w:rFonts w:ascii="Calibri" w:eastAsia="Times New Roman" w:hAnsi="Calibri" w:cs="Calibri"/>
                <w:b/>
                <w:bCs/>
                <w:color w:val="000000"/>
                <w:sz w:val="18"/>
                <w:lang w:eastAsia="pt-PT"/>
              </w:rPr>
              <w:t xml:space="preserve"> Dias</w:t>
            </w:r>
          </w:p>
        </w:tc>
      </w:tr>
      <w:tr w:rsidR="0043507D" w:rsidRPr="0043507D" w:rsidTr="00800B78">
        <w:trPr>
          <w:trHeight w:val="300"/>
          <w:jc w:val="center"/>
        </w:trPr>
        <w:tc>
          <w:tcPr>
            <w:tcW w:w="0" w:type="auto"/>
            <w:tcBorders>
              <w:top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DF7" w:rsidRPr="00E64DF7" w:rsidRDefault="00E64DF7" w:rsidP="00E64DF7">
            <w:pPr>
              <w:spacing w:after="0" w:line="240" w:lineRule="auto"/>
              <w:ind w:firstLine="0"/>
              <w:jc w:val="left"/>
              <w:rPr>
                <w:rFonts w:ascii="Calibri" w:eastAsia="Times New Roman" w:hAnsi="Calibri" w:cs="Calibri"/>
                <w:b/>
                <w:bCs/>
                <w:color w:val="000000"/>
                <w:sz w:val="18"/>
                <w:lang w:eastAsia="pt-PT"/>
              </w:rPr>
            </w:pPr>
          </w:p>
        </w:tc>
        <w:tc>
          <w:tcPr>
            <w:tcW w:w="0" w:type="auto"/>
            <w:tcBorders>
              <w:top w:val="nil"/>
              <w:left w:val="nil"/>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Alginato</w:t>
            </w:r>
          </w:p>
        </w:tc>
        <w:tc>
          <w:tcPr>
            <w:tcW w:w="0" w:type="auto"/>
            <w:tcBorders>
              <w:top w:val="nil"/>
              <w:left w:val="nil"/>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 Remoção</w:t>
            </w:r>
          </w:p>
        </w:tc>
        <w:tc>
          <w:tcPr>
            <w:tcW w:w="0" w:type="auto"/>
            <w:tcBorders>
              <w:top w:val="nil"/>
              <w:left w:val="nil"/>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Algas</w:t>
            </w:r>
          </w:p>
        </w:tc>
        <w:tc>
          <w:tcPr>
            <w:tcW w:w="0" w:type="auto"/>
            <w:tcBorders>
              <w:top w:val="nil"/>
              <w:left w:val="nil"/>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 Remoção</w:t>
            </w:r>
          </w:p>
        </w:tc>
        <w:tc>
          <w:tcPr>
            <w:tcW w:w="0" w:type="auto"/>
            <w:tcBorders>
              <w:top w:val="nil"/>
              <w:left w:val="nil"/>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Alginato</w:t>
            </w:r>
          </w:p>
        </w:tc>
        <w:tc>
          <w:tcPr>
            <w:tcW w:w="0" w:type="auto"/>
            <w:tcBorders>
              <w:top w:val="nil"/>
              <w:left w:val="nil"/>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 Remoção</w:t>
            </w:r>
          </w:p>
        </w:tc>
        <w:tc>
          <w:tcPr>
            <w:tcW w:w="0" w:type="auto"/>
            <w:tcBorders>
              <w:top w:val="nil"/>
              <w:left w:val="nil"/>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Algas</w:t>
            </w:r>
          </w:p>
        </w:tc>
        <w:tc>
          <w:tcPr>
            <w:tcW w:w="0" w:type="auto"/>
            <w:tcBorders>
              <w:top w:val="nil"/>
              <w:left w:val="nil"/>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 Remoção</w:t>
            </w:r>
          </w:p>
        </w:tc>
      </w:tr>
      <w:tr w:rsidR="0043507D" w:rsidRPr="0043507D" w:rsidTr="00800B7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Amónia Fev</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2,14</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2,18</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-1,64</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0,89</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-1,69</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2,17</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-1,26</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1,98</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7,68</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Amónia Mar</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2,17</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2,18</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-0,27</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1,36</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-0,13</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2,15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1,08</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2,16</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0,26</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Amónia Abr</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2,14</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2,17</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-1,30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1,00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-0,97</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2,16</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-1,15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2,14</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0,18</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Fosfato Fev</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22,60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20,95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7,30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16,95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44,10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11,20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50,44</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2,70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88,05</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Fosfato Mar</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31,55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27,45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13,00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24,00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23,30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11,27</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64,29</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13,95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55,78</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Fosfato Abr</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17,80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16,10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9,55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14,48</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54,49</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1,15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93,54</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2,75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84,55</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Nitrito Fev</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7,00</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Nitrito Mar</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8,67</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Nitrito Abr</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11,00</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c>
          <w:tcPr>
            <w:tcW w:w="0" w:type="auto"/>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 </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Nitrato Fev</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1,56</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1,62</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-4,09</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-1,34</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56,63</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1,90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-22,12</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0,39</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74,84</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Nitrato Mar</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0,49</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0,94</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-92,96</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-135,17</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90,91</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0,10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79,38</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0,04</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90,91</w:t>
            </w:r>
          </w:p>
        </w:tc>
      </w:tr>
      <w:tr w:rsidR="0043507D" w:rsidRPr="0043507D" w:rsidTr="0043507D">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E64DF7" w:rsidRPr="00E64DF7" w:rsidRDefault="00E64DF7" w:rsidP="00E64DF7">
            <w:pPr>
              <w:spacing w:after="0" w:line="240" w:lineRule="auto"/>
              <w:ind w:firstLine="0"/>
              <w:jc w:val="center"/>
              <w:rPr>
                <w:rFonts w:ascii="Calibri" w:eastAsia="Times New Roman" w:hAnsi="Calibri" w:cs="Calibri"/>
                <w:b/>
                <w:bCs/>
                <w:color w:val="000000"/>
                <w:sz w:val="18"/>
                <w:lang w:eastAsia="pt-PT"/>
              </w:rPr>
            </w:pPr>
            <w:r w:rsidRPr="00E64DF7">
              <w:rPr>
                <w:rFonts w:ascii="Calibri" w:eastAsia="Times New Roman" w:hAnsi="Calibri" w:cs="Calibri"/>
                <w:b/>
                <w:bCs/>
                <w:color w:val="000000"/>
                <w:sz w:val="18"/>
                <w:lang w:eastAsia="pt-PT"/>
              </w:rPr>
              <w:t>Nitrato Abr</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1,35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0,18</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86,30</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129,69</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82,09</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0,55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58,85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0,65</w:t>
            </w:r>
          </w:p>
        </w:tc>
        <w:tc>
          <w:tcPr>
            <w:tcW w:w="0" w:type="auto"/>
            <w:tcBorders>
              <w:top w:val="nil"/>
              <w:left w:val="nil"/>
              <w:bottom w:val="single" w:sz="4" w:space="0" w:color="auto"/>
              <w:right w:val="single" w:sz="4" w:space="0" w:color="auto"/>
            </w:tcBorders>
            <w:shd w:val="clear" w:color="auto" w:fill="auto"/>
            <w:noWrap/>
            <w:vAlign w:val="center"/>
            <w:hideMark/>
          </w:tcPr>
          <w:p w:rsidR="00E64DF7" w:rsidRPr="00E64DF7" w:rsidRDefault="00E64DF7" w:rsidP="00E64DF7">
            <w:pPr>
              <w:spacing w:after="0" w:line="240" w:lineRule="auto"/>
              <w:ind w:firstLine="0"/>
              <w:jc w:val="center"/>
              <w:rPr>
                <w:rFonts w:ascii="Calibri" w:eastAsia="Times New Roman" w:hAnsi="Calibri" w:cs="Calibri"/>
                <w:color w:val="000000"/>
                <w:sz w:val="18"/>
                <w:lang w:eastAsia="pt-PT"/>
              </w:rPr>
            </w:pPr>
            <w:r w:rsidRPr="00E64DF7">
              <w:rPr>
                <w:rFonts w:ascii="Calibri" w:eastAsia="Times New Roman" w:hAnsi="Calibri" w:cs="Calibri"/>
                <w:color w:val="000000"/>
                <w:sz w:val="18"/>
                <w:lang w:eastAsia="pt-PT"/>
              </w:rPr>
              <w:t>51,44</w:t>
            </w:r>
          </w:p>
        </w:tc>
      </w:tr>
    </w:tbl>
    <w:p w:rsidR="00E64DF7" w:rsidRDefault="00E64DF7" w:rsidP="00E64DF7"/>
    <w:p w:rsidR="0043507D" w:rsidRDefault="0043507D">
      <w:pPr>
        <w:spacing w:line="276" w:lineRule="auto"/>
        <w:ind w:firstLine="0"/>
        <w:jc w:val="left"/>
      </w:pPr>
      <w:r>
        <w:br w:type="page"/>
      </w:r>
    </w:p>
    <w:p w:rsidR="0043507D" w:rsidRDefault="0043507D" w:rsidP="0043507D">
      <w:pPr>
        <w:pStyle w:val="Cabealho2"/>
      </w:pPr>
      <w:bookmarkStart w:id="82" w:name="_Toc336441525"/>
      <w:r>
        <w:lastRenderedPageBreak/>
        <w:t>Anexo II</w:t>
      </w:r>
      <w:r w:rsidR="00800B78">
        <w:t xml:space="preserve"> – Média e desvio padrão</w:t>
      </w:r>
      <w:bookmarkEnd w:id="82"/>
    </w:p>
    <w:p w:rsidR="0043507D" w:rsidRDefault="0043507D" w:rsidP="0043507D"/>
    <w:p w:rsidR="00800B78" w:rsidRPr="00800B78" w:rsidRDefault="00800B78" w:rsidP="00800B78">
      <w:pPr>
        <w:pStyle w:val="Legenda"/>
        <w:keepNext/>
        <w:jc w:val="center"/>
        <w:rPr>
          <w:color w:val="auto"/>
        </w:rPr>
      </w:pPr>
      <w:r w:rsidRPr="00800B78">
        <w:rPr>
          <w:color w:val="auto"/>
        </w:rPr>
        <w:t xml:space="preserve">Tabela </w:t>
      </w:r>
      <w:r w:rsidRPr="00800B78">
        <w:rPr>
          <w:color w:val="auto"/>
        </w:rPr>
        <w:fldChar w:fldCharType="begin"/>
      </w:r>
      <w:r w:rsidRPr="00800B78">
        <w:rPr>
          <w:color w:val="auto"/>
        </w:rPr>
        <w:instrText xml:space="preserve"> SEQ Tabela \* ARABIC </w:instrText>
      </w:r>
      <w:r w:rsidRPr="00800B78">
        <w:rPr>
          <w:color w:val="auto"/>
        </w:rPr>
        <w:fldChar w:fldCharType="separate"/>
      </w:r>
      <w:r w:rsidR="00E87490">
        <w:rPr>
          <w:noProof/>
          <w:color w:val="auto"/>
        </w:rPr>
        <w:t>5</w:t>
      </w:r>
      <w:r w:rsidRPr="00800B78">
        <w:rPr>
          <w:color w:val="auto"/>
        </w:rPr>
        <w:fldChar w:fldCharType="end"/>
      </w:r>
      <w:r w:rsidRPr="00800B78">
        <w:rPr>
          <w:color w:val="auto"/>
        </w:rPr>
        <w:t xml:space="preserve"> - Média e desvio padrão dos ensaios com água do rio</w:t>
      </w:r>
    </w:p>
    <w:tbl>
      <w:tblPr>
        <w:tblW w:w="0" w:type="auto"/>
        <w:jc w:val="center"/>
        <w:tblInd w:w="55" w:type="dxa"/>
        <w:tblCellMar>
          <w:left w:w="70" w:type="dxa"/>
          <w:right w:w="70" w:type="dxa"/>
        </w:tblCellMar>
        <w:tblLook w:val="04A0" w:firstRow="1" w:lastRow="0" w:firstColumn="1" w:lastColumn="0" w:noHBand="0" w:noVBand="1"/>
      </w:tblPr>
      <w:tblGrid>
        <w:gridCol w:w="908"/>
        <w:gridCol w:w="1037"/>
        <w:gridCol w:w="680"/>
        <w:gridCol w:w="907"/>
        <w:gridCol w:w="641"/>
        <w:gridCol w:w="907"/>
        <w:gridCol w:w="629"/>
      </w:tblGrid>
      <w:tr w:rsidR="00800B78" w:rsidRPr="00800B78" w:rsidTr="00800B78">
        <w:trPr>
          <w:trHeight w:val="300"/>
          <w:jc w:val="center"/>
        </w:trPr>
        <w:tc>
          <w:tcPr>
            <w:tcW w:w="0" w:type="auto"/>
            <w:tcBorders>
              <w:top w:val="nil"/>
              <w:left w:val="nil"/>
              <w:bottom w:val="nil"/>
              <w:right w:val="nil"/>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p>
        </w:tc>
        <w:tc>
          <w:tcPr>
            <w:tcW w:w="0" w:type="auto"/>
            <w:tcBorders>
              <w:top w:val="nil"/>
              <w:left w:val="nil"/>
              <w:bottom w:val="nil"/>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 </w:t>
            </w:r>
          </w:p>
        </w:tc>
        <w:tc>
          <w:tcPr>
            <w:tcW w:w="0" w:type="auto"/>
            <w:vMerge w:val="restart"/>
            <w:tcBorders>
              <w:top w:val="single" w:sz="4" w:space="0" w:color="auto"/>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Inicial</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3</w:t>
            </w:r>
            <w:r>
              <w:rPr>
                <w:rFonts w:ascii="Calibri" w:eastAsia="Times New Roman" w:hAnsi="Calibri" w:cs="Calibri"/>
                <w:b/>
                <w:bCs/>
                <w:color w:val="000000"/>
                <w:sz w:val="22"/>
                <w:lang w:eastAsia="pt-PT"/>
              </w:rPr>
              <w:t xml:space="preserve"> Dias</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6</w:t>
            </w:r>
            <w:r>
              <w:rPr>
                <w:rFonts w:ascii="Calibri" w:eastAsia="Times New Roman" w:hAnsi="Calibri" w:cs="Calibri"/>
                <w:b/>
                <w:bCs/>
                <w:color w:val="000000"/>
                <w:sz w:val="22"/>
                <w:lang w:eastAsia="pt-PT"/>
              </w:rPr>
              <w:t xml:space="preserve"> Dias</w:t>
            </w:r>
          </w:p>
        </w:tc>
      </w:tr>
      <w:tr w:rsidR="00800B78" w:rsidRPr="00800B78" w:rsidTr="00800B78">
        <w:trPr>
          <w:trHeight w:val="300"/>
          <w:jc w:val="center"/>
        </w:trPr>
        <w:tc>
          <w:tcPr>
            <w:tcW w:w="0" w:type="auto"/>
            <w:tcBorders>
              <w:top w:val="nil"/>
              <w:left w:val="nil"/>
              <w:bottom w:val="single" w:sz="4" w:space="0" w:color="auto"/>
              <w:right w:val="nil"/>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 </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 </w:t>
            </w:r>
          </w:p>
        </w:tc>
        <w:tc>
          <w:tcPr>
            <w:tcW w:w="0" w:type="auto"/>
            <w:vMerge/>
            <w:tcBorders>
              <w:top w:val="single" w:sz="4" w:space="0" w:color="auto"/>
              <w:left w:val="nil"/>
              <w:bottom w:val="single" w:sz="4" w:space="0" w:color="auto"/>
              <w:right w:val="single" w:sz="4" w:space="0" w:color="auto"/>
            </w:tcBorders>
            <w:vAlign w:val="center"/>
            <w:hideMark/>
          </w:tcPr>
          <w:p w:rsidR="00800B78" w:rsidRPr="00800B78" w:rsidRDefault="00800B78" w:rsidP="00800B78">
            <w:pPr>
              <w:spacing w:after="0" w:line="240" w:lineRule="auto"/>
              <w:ind w:firstLine="0"/>
              <w:jc w:val="left"/>
              <w:rPr>
                <w:rFonts w:ascii="Calibri" w:eastAsia="Times New Roman" w:hAnsi="Calibri" w:cs="Calibri"/>
                <w:b/>
                <w:bCs/>
                <w:color w:val="000000"/>
                <w:sz w:val="22"/>
                <w:lang w:eastAsia="pt-PT"/>
              </w:rPr>
            </w:pP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Alginato</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Algas</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Alginato</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Algas</w:t>
            </w:r>
          </w:p>
        </w:tc>
      </w:tr>
      <w:tr w:rsidR="00800B78" w:rsidRPr="00800B78" w:rsidTr="00800B78">
        <w:trPr>
          <w:trHeight w:val="300"/>
          <w:jc w:val="center"/>
        </w:trPr>
        <w:tc>
          <w:tcPr>
            <w:tcW w:w="0" w:type="auto"/>
            <w:vMerge w:val="restart"/>
            <w:tcBorders>
              <w:top w:val="nil"/>
              <w:left w:val="single" w:sz="4" w:space="0" w:color="auto"/>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Amónia</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Média</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0,38</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0,52</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0,30</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0,84</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0,22</w:t>
            </w:r>
          </w:p>
        </w:tc>
      </w:tr>
      <w:tr w:rsidR="00800B78" w:rsidRPr="00800B78" w:rsidTr="00800B78">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800B78" w:rsidRPr="00800B78" w:rsidRDefault="00800B78" w:rsidP="00800B78">
            <w:pPr>
              <w:spacing w:after="0" w:line="240" w:lineRule="auto"/>
              <w:ind w:firstLine="0"/>
              <w:jc w:val="left"/>
              <w:rPr>
                <w:rFonts w:ascii="Calibri" w:eastAsia="Times New Roman" w:hAnsi="Calibri" w:cs="Calibri"/>
                <w:b/>
                <w:bCs/>
                <w:color w:val="000000"/>
                <w:sz w:val="22"/>
                <w:lang w:eastAsia="pt-PT"/>
              </w:rPr>
            </w:pP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D. Padrão</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0,22</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0,19</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0,16</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0,54</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0,14</w:t>
            </w:r>
          </w:p>
        </w:tc>
      </w:tr>
      <w:tr w:rsidR="00800B78" w:rsidRPr="00800B78" w:rsidTr="00800B78">
        <w:trPr>
          <w:trHeight w:val="300"/>
          <w:jc w:val="center"/>
        </w:trPr>
        <w:tc>
          <w:tcPr>
            <w:tcW w:w="0" w:type="auto"/>
            <w:vMerge w:val="restart"/>
            <w:tcBorders>
              <w:top w:val="nil"/>
              <w:left w:val="single" w:sz="4" w:space="0" w:color="auto"/>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Fosfatos</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Média</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0,25</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0,08</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0,14</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0,17</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0,13</w:t>
            </w:r>
          </w:p>
        </w:tc>
      </w:tr>
      <w:tr w:rsidR="00800B78" w:rsidRPr="00800B78" w:rsidTr="00800B78">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800B78" w:rsidRPr="00800B78" w:rsidRDefault="00800B78" w:rsidP="00800B78">
            <w:pPr>
              <w:spacing w:after="0" w:line="240" w:lineRule="auto"/>
              <w:ind w:firstLine="0"/>
              <w:jc w:val="left"/>
              <w:rPr>
                <w:rFonts w:ascii="Calibri" w:eastAsia="Times New Roman" w:hAnsi="Calibri" w:cs="Calibri"/>
                <w:b/>
                <w:bCs/>
                <w:color w:val="000000"/>
                <w:sz w:val="22"/>
                <w:lang w:eastAsia="pt-PT"/>
              </w:rPr>
            </w:pP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D. Padrão</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0,16</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0,04</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0,16</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0,14</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0,18</w:t>
            </w:r>
          </w:p>
        </w:tc>
      </w:tr>
      <w:tr w:rsidR="00800B78" w:rsidRPr="00800B78" w:rsidTr="00800B78">
        <w:trPr>
          <w:trHeight w:val="300"/>
          <w:jc w:val="center"/>
        </w:trPr>
        <w:tc>
          <w:tcPr>
            <w:tcW w:w="0" w:type="auto"/>
            <w:vMerge w:val="restart"/>
            <w:tcBorders>
              <w:top w:val="nil"/>
              <w:left w:val="single" w:sz="4" w:space="0" w:color="auto"/>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Nitratos</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Média</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11,28</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10,29</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10,08</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10,44</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9,77</w:t>
            </w:r>
          </w:p>
        </w:tc>
      </w:tr>
      <w:tr w:rsidR="00800B78" w:rsidRPr="00800B78" w:rsidTr="00800B78">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800B78" w:rsidRPr="00800B78" w:rsidRDefault="00800B78" w:rsidP="00800B78">
            <w:pPr>
              <w:spacing w:after="0" w:line="240" w:lineRule="auto"/>
              <w:ind w:firstLine="0"/>
              <w:jc w:val="left"/>
              <w:rPr>
                <w:rFonts w:ascii="Calibri" w:eastAsia="Times New Roman" w:hAnsi="Calibri" w:cs="Calibri"/>
                <w:b/>
                <w:bCs/>
                <w:color w:val="000000"/>
                <w:sz w:val="22"/>
                <w:lang w:eastAsia="pt-PT"/>
              </w:rPr>
            </w:pP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D. Padrão</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6,37</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6,80</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7,10</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6,55</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7,13</w:t>
            </w:r>
          </w:p>
        </w:tc>
      </w:tr>
    </w:tbl>
    <w:p w:rsidR="0043507D" w:rsidRDefault="0043507D" w:rsidP="0043507D"/>
    <w:p w:rsidR="00800B78" w:rsidRDefault="00800B78" w:rsidP="0043507D"/>
    <w:p w:rsidR="00800B78" w:rsidRDefault="00800B78" w:rsidP="00800B78">
      <w:pPr>
        <w:pStyle w:val="Legenda"/>
        <w:keepNext/>
        <w:jc w:val="center"/>
      </w:pPr>
      <w:r w:rsidRPr="00800B78">
        <w:rPr>
          <w:color w:val="auto"/>
        </w:rPr>
        <w:t xml:space="preserve">Tabela </w:t>
      </w:r>
      <w:r w:rsidRPr="00800B78">
        <w:rPr>
          <w:color w:val="auto"/>
        </w:rPr>
        <w:fldChar w:fldCharType="begin"/>
      </w:r>
      <w:r w:rsidRPr="00800B78">
        <w:rPr>
          <w:color w:val="auto"/>
        </w:rPr>
        <w:instrText xml:space="preserve"> SEQ Tabela \* ARABIC </w:instrText>
      </w:r>
      <w:r w:rsidRPr="00800B78">
        <w:rPr>
          <w:color w:val="auto"/>
        </w:rPr>
        <w:fldChar w:fldCharType="separate"/>
      </w:r>
      <w:r w:rsidR="00E87490">
        <w:rPr>
          <w:noProof/>
          <w:color w:val="auto"/>
        </w:rPr>
        <w:t>6</w:t>
      </w:r>
      <w:r w:rsidRPr="00800B78">
        <w:rPr>
          <w:color w:val="auto"/>
        </w:rPr>
        <w:fldChar w:fldCharType="end"/>
      </w:r>
      <w:r w:rsidRPr="00800B78">
        <w:rPr>
          <w:color w:val="auto"/>
        </w:rPr>
        <w:t xml:space="preserve"> - Média e desvio padrão dos ensaios com água da ETAR</w:t>
      </w:r>
    </w:p>
    <w:tbl>
      <w:tblPr>
        <w:tblW w:w="0" w:type="auto"/>
        <w:jc w:val="center"/>
        <w:tblInd w:w="55" w:type="dxa"/>
        <w:tblCellMar>
          <w:left w:w="70" w:type="dxa"/>
          <w:right w:w="70" w:type="dxa"/>
        </w:tblCellMar>
        <w:tblLook w:val="04A0" w:firstRow="1" w:lastRow="0" w:firstColumn="1" w:lastColumn="0" w:noHBand="0" w:noVBand="1"/>
      </w:tblPr>
      <w:tblGrid>
        <w:gridCol w:w="908"/>
        <w:gridCol w:w="1037"/>
        <w:gridCol w:w="680"/>
        <w:gridCol w:w="907"/>
        <w:gridCol w:w="641"/>
        <w:gridCol w:w="907"/>
        <w:gridCol w:w="629"/>
      </w:tblGrid>
      <w:tr w:rsidR="00800B78" w:rsidRPr="00800B78" w:rsidTr="00800B78">
        <w:trPr>
          <w:trHeight w:val="300"/>
          <w:jc w:val="center"/>
        </w:trPr>
        <w:tc>
          <w:tcPr>
            <w:tcW w:w="0" w:type="auto"/>
            <w:tcBorders>
              <w:top w:val="nil"/>
              <w:left w:val="nil"/>
              <w:bottom w:val="nil"/>
              <w:right w:val="nil"/>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p>
        </w:tc>
        <w:tc>
          <w:tcPr>
            <w:tcW w:w="0" w:type="auto"/>
            <w:tcBorders>
              <w:top w:val="nil"/>
              <w:left w:val="nil"/>
              <w:bottom w:val="nil"/>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Inicial</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3</w:t>
            </w:r>
            <w:r>
              <w:rPr>
                <w:rFonts w:ascii="Calibri" w:eastAsia="Times New Roman" w:hAnsi="Calibri" w:cs="Calibri"/>
                <w:b/>
                <w:bCs/>
                <w:color w:val="000000"/>
                <w:sz w:val="22"/>
                <w:lang w:eastAsia="pt-PT"/>
              </w:rPr>
              <w:t xml:space="preserve"> Dias</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6</w:t>
            </w:r>
            <w:r>
              <w:rPr>
                <w:rFonts w:ascii="Calibri" w:eastAsia="Times New Roman" w:hAnsi="Calibri" w:cs="Calibri"/>
                <w:b/>
                <w:bCs/>
                <w:color w:val="000000"/>
                <w:sz w:val="22"/>
                <w:lang w:eastAsia="pt-PT"/>
              </w:rPr>
              <w:t xml:space="preserve"> Dias</w:t>
            </w:r>
          </w:p>
        </w:tc>
      </w:tr>
      <w:tr w:rsidR="00800B78" w:rsidRPr="00800B78" w:rsidTr="00800B78">
        <w:trPr>
          <w:trHeight w:val="300"/>
          <w:jc w:val="center"/>
        </w:trPr>
        <w:tc>
          <w:tcPr>
            <w:tcW w:w="0" w:type="auto"/>
            <w:tcBorders>
              <w:top w:val="nil"/>
              <w:left w:val="nil"/>
              <w:bottom w:val="single" w:sz="4" w:space="0" w:color="auto"/>
              <w:right w:val="nil"/>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 </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0B78" w:rsidRPr="00800B78" w:rsidRDefault="00800B78" w:rsidP="00800B78">
            <w:pPr>
              <w:spacing w:after="0" w:line="240" w:lineRule="auto"/>
              <w:ind w:firstLine="0"/>
              <w:jc w:val="left"/>
              <w:rPr>
                <w:rFonts w:ascii="Calibri" w:eastAsia="Times New Roman" w:hAnsi="Calibri" w:cs="Calibri"/>
                <w:b/>
                <w:bCs/>
                <w:color w:val="000000"/>
                <w:sz w:val="22"/>
                <w:lang w:eastAsia="pt-PT"/>
              </w:rPr>
            </w:pP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Alginato</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Algas</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Alginato</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Algas</w:t>
            </w:r>
          </w:p>
        </w:tc>
      </w:tr>
      <w:tr w:rsidR="00800B78" w:rsidRPr="00800B78" w:rsidTr="00800B78">
        <w:trPr>
          <w:trHeight w:val="300"/>
          <w:jc w:val="center"/>
        </w:trPr>
        <w:tc>
          <w:tcPr>
            <w:tcW w:w="0" w:type="auto"/>
            <w:vMerge w:val="restart"/>
            <w:tcBorders>
              <w:top w:val="nil"/>
              <w:left w:val="single" w:sz="4" w:space="0" w:color="auto"/>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Amónia</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Média</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2,15</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2,17</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2,17</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2,16</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2,09</w:t>
            </w:r>
          </w:p>
        </w:tc>
      </w:tr>
      <w:tr w:rsidR="00800B78" w:rsidRPr="00800B78" w:rsidTr="00800B78">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800B78" w:rsidRPr="00800B78" w:rsidRDefault="00800B78" w:rsidP="00800B78">
            <w:pPr>
              <w:spacing w:after="0" w:line="240" w:lineRule="auto"/>
              <w:ind w:firstLine="0"/>
              <w:jc w:val="left"/>
              <w:rPr>
                <w:rFonts w:ascii="Calibri" w:eastAsia="Times New Roman" w:hAnsi="Calibri" w:cs="Calibri"/>
                <w:b/>
                <w:bCs/>
                <w:color w:val="000000"/>
                <w:sz w:val="22"/>
                <w:lang w:eastAsia="pt-PT"/>
              </w:rPr>
            </w:pP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D. Padrão</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0,02</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0,00</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0,01</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0,01</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0,10</w:t>
            </w:r>
          </w:p>
        </w:tc>
      </w:tr>
      <w:tr w:rsidR="00800B78" w:rsidRPr="00800B78" w:rsidTr="00800B78">
        <w:trPr>
          <w:trHeight w:val="300"/>
          <w:jc w:val="center"/>
        </w:trPr>
        <w:tc>
          <w:tcPr>
            <w:tcW w:w="0" w:type="auto"/>
            <w:vMerge w:val="restart"/>
            <w:tcBorders>
              <w:top w:val="nil"/>
              <w:left w:val="single" w:sz="4" w:space="0" w:color="auto"/>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Fosfatos</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Média</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23,98</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21,50</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14,98</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7,87</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6,47</w:t>
            </w:r>
          </w:p>
        </w:tc>
      </w:tr>
      <w:tr w:rsidR="00800B78" w:rsidRPr="00800B78" w:rsidTr="00800B78">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800B78" w:rsidRPr="00800B78" w:rsidRDefault="00800B78" w:rsidP="00800B78">
            <w:pPr>
              <w:spacing w:after="0" w:line="240" w:lineRule="auto"/>
              <w:ind w:firstLine="0"/>
              <w:jc w:val="left"/>
              <w:rPr>
                <w:rFonts w:ascii="Calibri" w:eastAsia="Times New Roman" w:hAnsi="Calibri" w:cs="Calibri"/>
                <w:b/>
                <w:bCs/>
                <w:color w:val="000000"/>
                <w:sz w:val="22"/>
                <w:lang w:eastAsia="pt-PT"/>
              </w:rPr>
            </w:pP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D. Padrão</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6,98</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5,69</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8,30</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5,82</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6,48</w:t>
            </w:r>
          </w:p>
        </w:tc>
      </w:tr>
      <w:tr w:rsidR="00800B78" w:rsidRPr="00800B78" w:rsidTr="00800B78">
        <w:trPr>
          <w:trHeight w:val="300"/>
          <w:jc w:val="center"/>
        </w:trPr>
        <w:tc>
          <w:tcPr>
            <w:tcW w:w="0" w:type="auto"/>
            <w:vMerge w:val="restart"/>
            <w:tcBorders>
              <w:top w:val="nil"/>
              <w:left w:val="single" w:sz="4" w:space="0" w:color="auto"/>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Nitratos</w:t>
            </w: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Média</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1,13</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0,92</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0,32</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0,85</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0,36</w:t>
            </w:r>
          </w:p>
        </w:tc>
      </w:tr>
      <w:tr w:rsidR="00800B78" w:rsidRPr="00800B78" w:rsidTr="00800B78">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800B78" w:rsidRPr="00800B78" w:rsidRDefault="00800B78" w:rsidP="00800B78">
            <w:pPr>
              <w:spacing w:after="0" w:line="240" w:lineRule="auto"/>
              <w:ind w:firstLine="0"/>
              <w:jc w:val="left"/>
              <w:rPr>
                <w:rFonts w:ascii="Calibri" w:eastAsia="Times New Roman" w:hAnsi="Calibri" w:cs="Calibri"/>
                <w:b/>
                <w:bCs/>
                <w:color w:val="000000"/>
                <w:sz w:val="22"/>
                <w:lang w:eastAsia="pt-PT"/>
              </w:rPr>
            </w:pPr>
          </w:p>
        </w:tc>
        <w:tc>
          <w:tcPr>
            <w:tcW w:w="0" w:type="auto"/>
            <w:tcBorders>
              <w:top w:val="nil"/>
              <w:left w:val="nil"/>
              <w:bottom w:val="single" w:sz="4" w:space="0" w:color="auto"/>
              <w:right w:val="single" w:sz="4" w:space="0" w:color="auto"/>
            </w:tcBorders>
            <w:shd w:val="clear" w:color="000000" w:fill="BFBFBF"/>
            <w:noWrap/>
            <w:vAlign w:val="center"/>
            <w:hideMark/>
          </w:tcPr>
          <w:p w:rsidR="00800B78" w:rsidRPr="00800B78" w:rsidRDefault="00800B78" w:rsidP="00800B78">
            <w:pPr>
              <w:spacing w:after="0" w:line="240" w:lineRule="auto"/>
              <w:ind w:firstLine="0"/>
              <w:jc w:val="center"/>
              <w:rPr>
                <w:rFonts w:ascii="Calibri" w:eastAsia="Times New Roman" w:hAnsi="Calibri" w:cs="Calibri"/>
                <w:b/>
                <w:bCs/>
                <w:color w:val="000000"/>
                <w:sz w:val="22"/>
                <w:lang w:eastAsia="pt-PT"/>
              </w:rPr>
            </w:pPr>
            <w:r w:rsidRPr="00800B78">
              <w:rPr>
                <w:rFonts w:ascii="Calibri" w:eastAsia="Times New Roman" w:hAnsi="Calibri" w:cs="Calibri"/>
                <w:b/>
                <w:bCs/>
                <w:color w:val="000000"/>
                <w:sz w:val="22"/>
                <w:lang w:eastAsia="pt-PT"/>
              </w:rPr>
              <w:t>D. Padrão</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0,57</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0,72</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0,32</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0,94</w:t>
            </w:r>
          </w:p>
        </w:tc>
        <w:tc>
          <w:tcPr>
            <w:tcW w:w="0" w:type="auto"/>
            <w:tcBorders>
              <w:top w:val="nil"/>
              <w:left w:val="nil"/>
              <w:bottom w:val="single" w:sz="4" w:space="0" w:color="auto"/>
              <w:right w:val="single" w:sz="4" w:space="0" w:color="auto"/>
            </w:tcBorders>
            <w:shd w:val="clear" w:color="auto" w:fill="auto"/>
            <w:noWrap/>
            <w:vAlign w:val="center"/>
            <w:hideMark/>
          </w:tcPr>
          <w:p w:rsidR="00800B78" w:rsidRPr="00800B78" w:rsidRDefault="00800B78" w:rsidP="00800B78">
            <w:pPr>
              <w:spacing w:after="0" w:line="240" w:lineRule="auto"/>
              <w:ind w:firstLine="0"/>
              <w:jc w:val="center"/>
              <w:rPr>
                <w:rFonts w:ascii="Calibri" w:eastAsia="Times New Roman" w:hAnsi="Calibri" w:cs="Calibri"/>
                <w:color w:val="000000"/>
                <w:sz w:val="22"/>
                <w:lang w:eastAsia="pt-PT"/>
              </w:rPr>
            </w:pPr>
            <w:r w:rsidRPr="00800B78">
              <w:rPr>
                <w:rFonts w:ascii="Calibri" w:eastAsia="Times New Roman" w:hAnsi="Calibri" w:cs="Calibri"/>
                <w:color w:val="000000"/>
                <w:sz w:val="22"/>
                <w:lang w:eastAsia="pt-PT"/>
              </w:rPr>
              <w:t>0,31</w:t>
            </w:r>
          </w:p>
        </w:tc>
      </w:tr>
    </w:tbl>
    <w:p w:rsidR="00E87490" w:rsidRDefault="00E87490" w:rsidP="0043507D"/>
    <w:p w:rsidR="00E87490" w:rsidRDefault="00E87490">
      <w:pPr>
        <w:spacing w:line="276" w:lineRule="auto"/>
        <w:ind w:firstLine="0"/>
        <w:jc w:val="left"/>
      </w:pPr>
      <w:r>
        <w:br w:type="page"/>
      </w:r>
    </w:p>
    <w:p w:rsidR="00E87490" w:rsidRDefault="00E87490" w:rsidP="00E87490">
      <w:pPr>
        <w:pStyle w:val="Cabealho2"/>
      </w:pPr>
      <w:bookmarkStart w:id="83" w:name="_Toc336441526"/>
      <w:r>
        <w:lastRenderedPageBreak/>
        <w:t>Anexo III – Resultados da análise de variância ANOVA</w:t>
      </w:r>
      <w:bookmarkEnd w:id="83"/>
    </w:p>
    <w:p w:rsidR="00E87490" w:rsidRPr="00E87490" w:rsidRDefault="00E87490" w:rsidP="00E87490"/>
    <w:p w:rsidR="00E87490" w:rsidRPr="00E87490" w:rsidRDefault="00E87490" w:rsidP="00E87490">
      <w:pPr>
        <w:pStyle w:val="Legenda"/>
        <w:keepNext/>
        <w:jc w:val="center"/>
        <w:rPr>
          <w:color w:val="auto"/>
        </w:rPr>
      </w:pPr>
      <w:r w:rsidRPr="00E87490">
        <w:rPr>
          <w:color w:val="auto"/>
        </w:rPr>
        <w:t xml:space="preserve">Tabela </w:t>
      </w:r>
      <w:r w:rsidRPr="00E87490">
        <w:rPr>
          <w:color w:val="auto"/>
        </w:rPr>
        <w:fldChar w:fldCharType="begin"/>
      </w:r>
      <w:r w:rsidRPr="00E87490">
        <w:rPr>
          <w:color w:val="auto"/>
        </w:rPr>
        <w:instrText xml:space="preserve"> SEQ Tabela \* ARABIC </w:instrText>
      </w:r>
      <w:r w:rsidRPr="00E87490">
        <w:rPr>
          <w:color w:val="auto"/>
        </w:rPr>
        <w:fldChar w:fldCharType="separate"/>
      </w:r>
      <w:r w:rsidRPr="00E87490">
        <w:rPr>
          <w:noProof/>
          <w:color w:val="auto"/>
        </w:rPr>
        <w:t>7</w:t>
      </w:r>
      <w:r w:rsidRPr="00E87490">
        <w:rPr>
          <w:color w:val="auto"/>
        </w:rPr>
        <w:fldChar w:fldCharType="end"/>
      </w:r>
      <w:r w:rsidRPr="00E87490">
        <w:rPr>
          <w:color w:val="auto"/>
        </w:rPr>
        <w:t xml:space="preserve"> - Resultados </w:t>
      </w:r>
      <w:r w:rsidR="008A7169">
        <w:rPr>
          <w:color w:val="auto"/>
        </w:rPr>
        <w:t>da análise de variância ANOVA</w:t>
      </w:r>
    </w:p>
    <w:tbl>
      <w:tblPr>
        <w:tblW w:w="85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1"/>
        <w:gridCol w:w="1668"/>
        <w:gridCol w:w="1456"/>
        <w:gridCol w:w="1000"/>
        <w:gridCol w:w="1379"/>
        <w:gridCol w:w="1000"/>
        <w:gridCol w:w="1000"/>
      </w:tblGrid>
      <w:tr w:rsidR="00E87490" w:rsidRPr="00E87490" w:rsidTr="00E87490">
        <w:trPr>
          <w:cantSplit/>
          <w:jc w:val="center"/>
        </w:trPr>
        <w:tc>
          <w:tcPr>
            <w:tcW w:w="8504" w:type="dxa"/>
            <w:gridSpan w:val="7"/>
            <w:tcBorders>
              <w:top w:val="nil"/>
              <w:left w:val="nil"/>
              <w:bottom w:val="nil"/>
              <w:right w:val="nil"/>
            </w:tcBorders>
            <w:shd w:val="clear" w:color="auto" w:fill="FFFFFF"/>
          </w:tcPr>
          <w:p w:rsidR="00E87490" w:rsidRPr="00E87490" w:rsidRDefault="00E87490" w:rsidP="00E87490">
            <w:pPr>
              <w:autoSpaceDE w:val="0"/>
              <w:autoSpaceDN w:val="0"/>
              <w:adjustRightInd w:val="0"/>
              <w:spacing w:after="0" w:line="320" w:lineRule="atLeast"/>
              <w:ind w:left="60" w:right="60" w:firstLine="0"/>
              <w:jc w:val="center"/>
              <w:rPr>
                <w:rFonts w:ascii="Arial" w:hAnsi="Arial" w:cs="Arial"/>
                <w:color w:val="000000"/>
                <w:sz w:val="18"/>
                <w:szCs w:val="18"/>
              </w:rPr>
            </w:pPr>
            <w:r w:rsidRPr="00E87490">
              <w:rPr>
                <w:rFonts w:ascii="Arial" w:hAnsi="Arial" w:cs="Arial"/>
                <w:b/>
                <w:bCs/>
                <w:color w:val="000000"/>
                <w:sz w:val="18"/>
                <w:szCs w:val="18"/>
              </w:rPr>
              <w:t>ANOVA</w:t>
            </w:r>
          </w:p>
        </w:tc>
      </w:tr>
      <w:tr w:rsidR="00E87490" w:rsidRPr="00E87490" w:rsidTr="00E87490">
        <w:trPr>
          <w:cantSplit/>
          <w:jc w:val="center"/>
        </w:trPr>
        <w:tc>
          <w:tcPr>
            <w:tcW w:w="2669" w:type="dxa"/>
            <w:gridSpan w:val="2"/>
            <w:tcBorders>
              <w:top w:val="single" w:sz="16" w:space="0" w:color="000000"/>
              <w:left w:val="single" w:sz="16" w:space="0" w:color="000000"/>
              <w:bottom w:val="single" w:sz="16" w:space="0" w:color="000000"/>
              <w:right w:val="nil"/>
            </w:tcBorders>
            <w:shd w:val="clear" w:color="auto" w:fill="FFFFFF"/>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p>
        </w:tc>
        <w:tc>
          <w:tcPr>
            <w:tcW w:w="1456" w:type="dxa"/>
            <w:tcBorders>
              <w:top w:val="single" w:sz="16" w:space="0" w:color="000000"/>
              <w:left w:val="single" w:sz="16" w:space="0" w:color="000000"/>
              <w:bottom w:val="single" w:sz="16" w:space="0" w:color="000000"/>
            </w:tcBorders>
            <w:shd w:val="clear" w:color="auto" w:fill="FFFFFF"/>
          </w:tcPr>
          <w:p w:rsidR="00E87490" w:rsidRPr="00E87490" w:rsidRDefault="00E87490" w:rsidP="00E87490">
            <w:pPr>
              <w:autoSpaceDE w:val="0"/>
              <w:autoSpaceDN w:val="0"/>
              <w:adjustRightInd w:val="0"/>
              <w:spacing w:after="0" w:line="320" w:lineRule="atLeast"/>
              <w:ind w:left="60" w:right="60" w:firstLine="0"/>
              <w:jc w:val="center"/>
              <w:rPr>
                <w:rFonts w:ascii="Arial" w:hAnsi="Arial" w:cs="Arial"/>
                <w:color w:val="000000"/>
                <w:sz w:val="18"/>
                <w:szCs w:val="18"/>
              </w:rPr>
            </w:pPr>
            <w:r w:rsidRPr="00E87490">
              <w:rPr>
                <w:rFonts w:ascii="Arial" w:hAnsi="Arial" w:cs="Arial"/>
                <w:color w:val="000000"/>
                <w:sz w:val="18"/>
                <w:szCs w:val="18"/>
              </w:rPr>
              <w:t>Sum of Squares</w:t>
            </w:r>
          </w:p>
        </w:tc>
        <w:tc>
          <w:tcPr>
            <w:tcW w:w="1000" w:type="dxa"/>
            <w:tcBorders>
              <w:top w:val="single" w:sz="16" w:space="0" w:color="000000"/>
              <w:bottom w:val="single" w:sz="16" w:space="0" w:color="000000"/>
            </w:tcBorders>
            <w:shd w:val="clear" w:color="auto" w:fill="FFFFFF"/>
          </w:tcPr>
          <w:p w:rsidR="00E87490" w:rsidRPr="00E87490" w:rsidRDefault="00E87490" w:rsidP="00E87490">
            <w:pPr>
              <w:autoSpaceDE w:val="0"/>
              <w:autoSpaceDN w:val="0"/>
              <w:adjustRightInd w:val="0"/>
              <w:spacing w:after="0" w:line="320" w:lineRule="atLeast"/>
              <w:ind w:left="60" w:right="60" w:firstLine="0"/>
              <w:jc w:val="center"/>
              <w:rPr>
                <w:rFonts w:ascii="Arial" w:hAnsi="Arial" w:cs="Arial"/>
                <w:color w:val="000000"/>
                <w:sz w:val="18"/>
                <w:szCs w:val="18"/>
              </w:rPr>
            </w:pPr>
            <w:r w:rsidRPr="00E87490">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E87490" w:rsidRPr="00E87490" w:rsidRDefault="00E87490" w:rsidP="00E87490">
            <w:pPr>
              <w:autoSpaceDE w:val="0"/>
              <w:autoSpaceDN w:val="0"/>
              <w:adjustRightInd w:val="0"/>
              <w:spacing w:after="0" w:line="320" w:lineRule="atLeast"/>
              <w:ind w:left="60" w:right="60" w:firstLine="0"/>
              <w:jc w:val="center"/>
              <w:rPr>
                <w:rFonts w:ascii="Arial" w:hAnsi="Arial" w:cs="Arial"/>
                <w:color w:val="000000"/>
                <w:sz w:val="18"/>
                <w:szCs w:val="18"/>
              </w:rPr>
            </w:pPr>
            <w:r w:rsidRPr="00E87490">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Pr>
          <w:p w:rsidR="00E87490" w:rsidRPr="00E87490" w:rsidRDefault="00E87490" w:rsidP="00E87490">
            <w:pPr>
              <w:autoSpaceDE w:val="0"/>
              <w:autoSpaceDN w:val="0"/>
              <w:adjustRightInd w:val="0"/>
              <w:spacing w:after="0" w:line="320" w:lineRule="atLeast"/>
              <w:ind w:left="60" w:right="60" w:firstLine="0"/>
              <w:jc w:val="center"/>
              <w:rPr>
                <w:rFonts w:ascii="Arial" w:hAnsi="Arial" w:cs="Arial"/>
                <w:color w:val="000000"/>
                <w:sz w:val="18"/>
                <w:szCs w:val="18"/>
              </w:rPr>
            </w:pPr>
            <w:r w:rsidRPr="00E87490">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E87490" w:rsidRPr="00E87490" w:rsidRDefault="00E87490" w:rsidP="00E87490">
            <w:pPr>
              <w:autoSpaceDE w:val="0"/>
              <w:autoSpaceDN w:val="0"/>
              <w:adjustRightInd w:val="0"/>
              <w:spacing w:after="0" w:line="320" w:lineRule="atLeast"/>
              <w:ind w:left="60" w:right="60" w:firstLine="0"/>
              <w:jc w:val="center"/>
              <w:rPr>
                <w:rFonts w:ascii="Arial" w:hAnsi="Arial" w:cs="Arial"/>
                <w:color w:val="000000"/>
                <w:sz w:val="18"/>
                <w:szCs w:val="18"/>
              </w:rPr>
            </w:pPr>
            <w:r w:rsidRPr="00E87490">
              <w:rPr>
                <w:rFonts w:ascii="Arial" w:hAnsi="Arial" w:cs="Arial"/>
                <w:color w:val="000000"/>
                <w:sz w:val="18"/>
                <w:szCs w:val="18"/>
              </w:rPr>
              <w:t>Sig.</w:t>
            </w:r>
          </w:p>
        </w:tc>
      </w:tr>
      <w:tr w:rsidR="00E87490" w:rsidRPr="00E87490" w:rsidTr="00E87490">
        <w:trPr>
          <w:cantSplit/>
          <w:jc w:val="center"/>
        </w:trPr>
        <w:tc>
          <w:tcPr>
            <w:tcW w:w="1001" w:type="dxa"/>
            <w:vMerge w:val="restart"/>
            <w:tcBorders>
              <w:top w:val="single" w:sz="16" w:space="0" w:color="000000"/>
              <w:left w:val="single" w:sz="16" w:space="0" w:color="000000"/>
              <w:bottom w:val="nil"/>
              <w:right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Fosfatos</w:t>
            </w:r>
          </w:p>
        </w:tc>
        <w:tc>
          <w:tcPr>
            <w:tcW w:w="1668" w:type="dxa"/>
            <w:tcBorders>
              <w:top w:val="single" w:sz="16" w:space="0" w:color="000000"/>
              <w:left w:val="nil"/>
              <w:bottom w:val="nil"/>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Between Groups</w:t>
            </w:r>
          </w:p>
        </w:tc>
        <w:tc>
          <w:tcPr>
            <w:tcW w:w="1456" w:type="dxa"/>
            <w:tcBorders>
              <w:top w:val="single" w:sz="16" w:space="0" w:color="000000"/>
              <w:left w:val="single" w:sz="16" w:space="0" w:color="000000"/>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237,636</w:t>
            </w:r>
          </w:p>
        </w:tc>
        <w:tc>
          <w:tcPr>
            <w:tcW w:w="1000" w:type="dxa"/>
            <w:tcBorders>
              <w:top w:val="single" w:sz="16" w:space="0" w:color="000000"/>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1</w:t>
            </w:r>
          </w:p>
        </w:tc>
        <w:tc>
          <w:tcPr>
            <w:tcW w:w="1379" w:type="dxa"/>
            <w:tcBorders>
              <w:top w:val="single" w:sz="16" w:space="0" w:color="000000"/>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237,636</w:t>
            </w:r>
          </w:p>
        </w:tc>
        <w:tc>
          <w:tcPr>
            <w:tcW w:w="1000" w:type="dxa"/>
            <w:tcBorders>
              <w:top w:val="single" w:sz="16" w:space="0" w:color="000000"/>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,281</w:t>
            </w:r>
          </w:p>
        </w:tc>
        <w:tc>
          <w:tcPr>
            <w:tcW w:w="1000" w:type="dxa"/>
            <w:tcBorders>
              <w:top w:val="single" w:sz="16" w:space="0" w:color="000000"/>
              <w:bottom w:val="nil"/>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,624</w:t>
            </w:r>
          </w:p>
        </w:tc>
      </w:tr>
      <w:tr w:rsidR="00E87490" w:rsidRPr="00E87490" w:rsidTr="00E87490">
        <w:trPr>
          <w:cantSplit/>
          <w:jc w:val="center"/>
        </w:trPr>
        <w:tc>
          <w:tcPr>
            <w:tcW w:w="1001" w:type="dxa"/>
            <w:vMerge/>
            <w:tcBorders>
              <w:top w:val="single" w:sz="16" w:space="0" w:color="000000"/>
              <w:left w:val="single" w:sz="16" w:space="0" w:color="000000"/>
              <w:bottom w:val="nil"/>
              <w:right w:val="nil"/>
            </w:tcBorders>
            <w:shd w:val="clear" w:color="auto" w:fill="FFFFFF"/>
            <w:vAlign w:val="center"/>
          </w:tcPr>
          <w:p w:rsidR="00E87490" w:rsidRPr="00E87490" w:rsidRDefault="00E87490" w:rsidP="00E87490">
            <w:pPr>
              <w:autoSpaceDE w:val="0"/>
              <w:autoSpaceDN w:val="0"/>
              <w:adjustRightInd w:val="0"/>
              <w:spacing w:after="0" w:line="240" w:lineRule="auto"/>
              <w:ind w:firstLine="0"/>
              <w:jc w:val="left"/>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3384,085</w:t>
            </w:r>
          </w:p>
        </w:tc>
        <w:tc>
          <w:tcPr>
            <w:tcW w:w="1000"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4</w:t>
            </w:r>
          </w:p>
        </w:tc>
        <w:tc>
          <w:tcPr>
            <w:tcW w:w="1379"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846,021</w:t>
            </w:r>
          </w:p>
        </w:tc>
        <w:tc>
          <w:tcPr>
            <w:tcW w:w="1000" w:type="dxa"/>
            <w:tcBorders>
              <w:top w:val="nil"/>
              <w:bottom w:val="nil"/>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000" w:type="dxa"/>
            <w:tcBorders>
              <w:top w:val="nil"/>
              <w:bottom w:val="nil"/>
              <w:right w:val="single" w:sz="16" w:space="0" w:color="000000"/>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r>
      <w:tr w:rsidR="00E87490" w:rsidRPr="00E87490" w:rsidTr="00E87490">
        <w:trPr>
          <w:cantSplit/>
          <w:jc w:val="center"/>
        </w:trPr>
        <w:tc>
          <w:tcPr>
            <w:tcW w:w="1001" w:type="dxa"/>
            <w:vMerge/>
            <w:tcBorders>
              <w:top w:val="single" w:sz="16" w:space="0" w:color="000000"/>
              <w:left w:val="single" w:sz="16" w:space="0" w:color="000000"/>
              <w:bottom w:val="nil"/>
              <w:right w:val="nil"/>
            </w:tcBorders>
            <w:shd w:val="clear" w:color="auto" w:fill="FFFFFF"/>
            <w:vAlign w:val="center"/>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668" w:type="dxa"/>
            <w:tcBorders>
              <w:top w:val="nil"/>
              <w:left w:val="nil"/>
              <w:bottom w:val="nil"/>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Total</w:t>
            </w:r>
          </w:p>
        </w:tc>
        <w:tc>
          <w:tcPr>
            <w:tcW w:w="1456" w:type="dxa"/>
            <w:tcBorders>
              <w:top w:val="nil"/>
              <w:left w:val="single" w:sz="16" w:space="0" w:color="000000"/>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3621,721</w:t>
            </w:r>
          </w:p>
        </w:tc>
        <w:tc>
          <w:tcPr>
            <w:tcW w:w="1000"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5</w:t>
            </w:r>
          </w:p>
        </w:tc>
        <w:tc>
          <w:tcPr>
            <w:tcW w:w="1379" w:type="dxa"/>
            <w:tcBorders>
              <w:top w:val="nil"/>
              <w:bottom w:val="nil"/>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000" w:type="dxa"/>
            <w:tcBorders>
              <w:top w:val="nil"/>
              <w:bottom w:val="nil"/>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000" w:type="dxa"/>
            <w:tcBorders>
              <w:top w:val="nil"/>
              <w:bottom w:val="nil"/>
              <w:right w:val="single" w:sz="16" w:space="0" w:color="000000"/>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r>
      <w:tr w:rsidR="00E87490" w:rsidRPr="00E87490" w:rsidTr="00E87490">
        <w:trPr>
          <w:cantSplit/>
          <w:jc w:val="center"/>
        </w:trPr>
        <w:tc>
          <w:tcPr>
            <w:tcW w:w="1001" w:type="dxa"/>
            <w:vMerge w:val="restart"/>
            <w:tcBorders>
              <w:top w:val="nil"/>
              <w:left w:val="single" w:sz="16" w:space="0" w:color="000000"/>
              <w:bottom w:val="nil"/>
              <w:right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Amónia</w:t>
            </w:r>
          </w:p>
        </w:tc>
        <w:tc>
          <w:tcPr>
            <w:tcW w:w="1668" w:type="dxa"/>
            <w:tcBorders>
              <w:top w:val="nil"/>
              <w:left w:val="nil"/>
              <w:bottom w:val="nil"/>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Between Groups</w:t>
            </w:r>
          </w:p>
        </w:tc>
        <w:tc>
          <w:tcPr>
            <w:tcW w:w="1456" w:type="dxa"/>
            <w:tcBorders>
              <w:top w:val="nil"/>
              <w:left w:val="single" w:sz="16" w:space="0" w:color="000000"/>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2111,250</w:t>
            </w:r>
          </w:p>
        </w:tc>
        <w:tc>
          <w:tcPr>
            <w:tcW w:w="1000"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1</w:t>
            </w:r>
          </w:p>
        </w:tc>
        <w:tc>
          <w:tcPr>
            <w:tcW w:w="1379"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2111,250</w:t>
            </w:r>
          </w:p>
        </w:tc>
        <w:tc>
          <w:tcPr>
            <w:tcW w:w="1000"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26,224</w:t>
            </w:r>
          </w:p>
        </w:tc>
        <w:tc>
          <w:tcPr>
            <w:tcW w:w="1000" w:type="dxa"/>
            <w:tcBorders>
              <w:top w:val="nil"/>
              <w:bottom w:val="nil"/>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,007</w:t>
            </w:r>
          </w:p>
        </w:tc>
      </w:tr>
      <w:tr w:rsidR="00E87490" w:rsidRPr="00E87490" w:rsidTr="00E87490">
        <w:trPr>
          <w:cantSplit/>
          <w:jc w:val="center"/>
        </w:trPr>
        <w:tc>
          <w:tcPr>
            <w:tcW w:w="1001" w:type="dxa"/>
            <w:vMerge/>
            <w:tcBorders>
              <w:top w:val="nil"/>
              <w:left w:val="single" w:sz="16" w:space="0" w:color="000000"/>
              <w:bottom w:val="nil"/>
              <w:right w:val="nil"/>
            </w:tcBorders>
            <w:shd w:val="clear" w:color="auto" w:fill="FFFFFF"/>
            <w:vAlign w:val="center"/>
          </w:tcPr>
          <w:p w:rsidR="00E87490" w:rsidRPr="00E87490" w:rsidRDefault="00E87490" w:rsidP="00E87490">
            <w:pPr>
              <w:autoSpaceDE w:val="0"/>
              <w:autoSpaceDN w:val="0"/>
              <w:adjustRightInd w:val="0"/>
              <w:spacing w:after="0" w:line="240" w:lineRule="auto"/>
              <w:ind w:firstLine="0"/>
              <w:jc w:val="left"/>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322,038</w:t>
            </w:r>
          </w:p>
        </w:tc>
        <w:tc>
          <w:tcPr>
            <w:tcW w:w="1000"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4</w:t>
            </w:r>
          </w:p>
        </w:tc>
        <w:tc>
          <w:tcPr>
            <w:tcW w:w="1379"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80,510</w:t>
            </w:r>
          </w:p>
        </w:tc>
        <w:tc>
          <w:tcPr>
            <w:tcW w:w="1000" w:type="dxa"/>
            <w:tcBorders>
              <w:top w:val="nil"/>
              <w:bottom w:val="nil"/>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000" w:type="dxa"/>
            <w:tcBorders>
              <w:top w:val="nil"/>
              <w:bottom w:val="nil"/>
              <w:right w:val="single" w:sz="16" w:space="0" w:color="000000"/>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r>
      <w:tr w:rsidR="00E87490" w:rsidRPr="00E87490" w:rsidTr="00E87490">
        <w:trPr>
          <w:cantSplit/>
          <w:jc w:val="center"/>
        </w:trPr>
        <w:tc>
          <w:tcPr>
            <w:tcW w:w="1001" w:type="dxa"/>
            <w:vMerge/>
            <w:tcBorders>
              <w:top w:val="nil"/>
              <w:left w:val="single" w:sz="16" w:space="0" w:color="000000"/>
              <w:bottom w:val="nil"/>
              <w:right w:val="nil"/>
            </w:tcBorders>
            <w:shd w:val="clear" w:color="auto" w:fill="FFFFFF"/>
            <w:vAlign w:val="center"/>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668" w:type="dxa"/>
            <w:tcBorders>
              <w:top w:val="nil"/>
              <w:left w:val="nil"/>
              <w:bottom w:val="nil"/>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Total</w:t>
            </w:r>
          </w:p>
        </w:tc>
        <w:tc>
          <w:tcPr>
            <w:tcW w:w="1456" w:type="dxa"/>
            <w:tcBorders>
              <w:top w:val="nil"/>
              <w:left w:val="single" w:sz="16" w:space="0" w:color="000000"/>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2433,289</w:t>
            </w:r>
          </w:p>
        </w:tc>
        <w:tc>
          <w:tcPr>
            <w:tcW w:w="1000"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5</w:t>
            </w:r>
          </w:p>
        </w:tc>
        <w:tc>
          <w:tcPr>
            <w:tcW w:w="1379" w:type="dxa"/>
            <w:tcBorders>
              <w:top w:val="nil"/>
              <w:bottom w:val="nil"/>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000" w:type="dxa"/>
            <w:tcBorders>
              <w:top w:val="nil"/>
              <w:bottom w:val="nil"/>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000" w:type="dxa"/>
            <w:tcBorders>
              <w:top w:val="nil"/>
              <w:bottom w:val="nil"/>
              <w:right w:val="single" w:sz="16" w:space="0" w:color="000000"/>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r>
      <w:tr w:rsidR="00E87490" w:rsidRPr="00E87490" w:rsidTr="00E87490">
        <w:trPr>
          <w:cantSplit/>
          <w:jc w:val="center"/>
        </w:trPr>
        <w:tc>
          <w:tcPr>
            <w:tcW w:w="1001" w:type="dxa"/>
            <w:vMerge w:val="restart"/>
            <w:tcBorders>
              <w:top w:val="nil"/>
              <w:left w:val="single" w:sz="16" w:space="0" w:color="000000"/>
              <w:bottom w:val="single" w:sz="16" w:space="0" w:color="000000"/>
              <w:right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Nitratos</w:t>
            </w:r>
          </w:p>
        </w:tc>
        <w:tc>
          <w:tcPr>
            <w:tcW w:w="1668" w:type="dxa"/>
            <w:tcBorders>
              <w:top w:val="nil"/>
              <w:left w:val="nil"/>
              <w:bottom w:val="nil"/>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Between Groups</w:t>
            </w:r>
          </w:p>
        </w:tc>
        <w:tc>
          <w:tcPr>
            <w:tcW w:w="1456" w:type="dxa"/>
            <w:tcBorders>
              <w:top w:val="nil"/>
              <w:left w:val="single" w:sz="16" w:space="0" w:color="000000"/>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3383,425</w:t>
            </w:r>
          </w:p>
        </w:tc>
        <w:tc>
          <w:tcPr>
            <w:tcW w:w="1000"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1</w:t>
            </w:r>
          </w:p>
        </w:tc>
        <w:tc>
          <w:tcPr>
            <w:tcW w:w="1379"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3383,425</w:t>
            </w:r>
          </w:p>
        </w:tc>
        <w:tc>
          <w:tcPr>
            <w:tcW w:w="1000"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4,871</w:t>
            </w:r>
          </w:p>
        </w:tc>
        <w:tc>
          <w:tcPr>
            <w:tcW w:w="1000" w:type="dxa"/>
            <w:tcBorders>
              <w:top w:val="nil"/>
              <w:bottom w:val="nil"/>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,092</w:t>
            </w:r>
          </w:p>
        </w:tc>
      </w:tr>
      <w:tr w:rsidR="00E87490" w:rsidRPr="00E87490" w:rsidTr="00E87490">
        <w:trPr>
          <w:cantSplit/>
          <w:jc w:val="center"/>
        </w:trPr>
        <w:tc>
          <w:tcPr>
            <w:tcW w:w="1001" w:type="dxa"/>
            <w:vMerge/>
            <w:tcBorders>
              <w:top w:val="nil"/>
              <w:left w:val="single" w:sz="16" w:space="0" w:color="000000"/>
              <w:bottom w:val="single" w:sz="16" w:space="0" w:color="000000"/>
              <w:right w:val="nil"/>
            </w:tcBorders>
            <w:shd w:val="clear" w:color="auto" w:fill="FFFFFF"/>
            <w:vAlign w:val="center"/>
          </w:tcPr>
          <w:p w:rsidR="00E87490" w:rsidRPr="00E87490" w:rsidRDefault="00E87490" w:rsidP="00E87490">
            <w:pPr>
              <w:autoSpaceDE w:val="0"/>
              <w:autoSpaceDN w:val="0"/>
              <w:adjustRightInd w:val="0"/>
              <w:spacing w:after="0" w:line="240" w:lineRule="auto"/>
              <w:ind w:firstLine="0"/>
              <w:jc w:val="left"/>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2778,500</w:t>
            </w:r>
          </w:p>
        </w:tc>
        <w:tc>
          <w:tcPr>
            <w:tcW w:w="1000"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4</w:t>
            </w:r>
          </w:p>
        </w:tc>
        <w:tc>
          <w:tcPr>
            <w:tcW w:w="1379" w:type="dxa"/>
            <w:tcBorders>
              <w:top w:val="nil"/>
              <w:bottom w:val="nil"/>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694,625</w:t>
            </w:r>
          </w:p>
        </w:tc>
        <w:tc>
          <w:tcPr>
            <w:tcW w:w="1000" w:type="dxa"/>
            <w:tcBorders>
              <w:top w:val="nil"/>
              <w:bottom w:val="nil"/>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000" w:type="dxa"/>
            <w:tcBorders>
              <w:top w:val="nil"/>
              <w:bottom w:val="nil"/>
              <w:right w:val="single" w:sz="16" w:space="0" w:color="000000"/>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r>
      <w:tr w:rsidR="00E87490" w:rsidRPr="00E87490" w:rsidTr="00E87490">
        <w:trPr>
          <w:cantSplit/>
          <w:jc w:val="center"/>
        </w:trPr>
        <w:tc>
          <w:tcPr>
            <w:tcW w:w="1001" w:type="dxa"/>
            <w:vMerge/>
            <w:tcBorders>
              <w:top w:val="nil"/>
              <w:left w:val="single" w:sz="16" w:space="0" w:color="000000"/>
              <w:bottom w:val="single" w:sz="16" w:space="0" w:color="000000"/>
              <w:right w:val="nil"/>
            </w:tcBorders>
            <w:shd w:val="clear" w:color="auto" w:fill="FFFFFF"/>
            <w:vAlign w:val="center"/>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668" w:type="dxa"/>
            <w:tcBorders>
              <w:top w:val="nil"/>
              <w:left w:val="nil"/>
              <w:bottom w:val="single" w:sz="16" w:space="0" w:color="000000"/>
              <w:right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left"/>
              <w:rPr>
                <w:rFonts w:ascii="Arial" w:hAnsi="Arial" w:cs="Arial"/>
                <w:color w:val="000000"/>
                <w:sz w:val="18"/>
                <w:szCs w:val="18"/>
              </w:rPr>
            </w:pPr>
            <w:r w:rsidRPr="00E87490">
              <w:rPr>
                <w:rFonts w:ascii="Arial" w:hAnsi="Arial" w:cs="Arial"/>
                <w:color w:val="000000"/>
                <w:sz w:val="18"/>
                <w:szCs w:val="18"/>
              </w:rPr>
              <w:t>Total</w:t>
            </w:r>
          </w:p>
        </w:tc>
        <w:tc>
          <w:tcPr>
            <w:tcW w:w="1456" w:type="dxa"/>
            <w:tcBorders>
              <w:top w:val="nil"/>
              <w:left w:val="single" w:sz="16" w:space="0" w:color="000000"/>
              <w:bottom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6161,925</w:t>
            </w:r>
          </w:p>
        </w:tc>
        <w:tc>
          <w:tcPr>
            <w:tcW w:w="1000" w:type="dxa"/>
            <w:tcBorders>
              <w:top w:val="nil"/>
              <w:bottom w:val="single" w:sz="16" w:space="0" w:color="000000"/>
            </w:tcBorders>
            <w:shd w:val="clear" w:color="auto" w:fill="FFFFFF"/>
            <w:vAlign w:val="center"/>
          </w:tcPr>
          <w:p w:rsidR="00E87490" w:rsidRPr="00E87490" w:rsidRDefault="00E87490" w:rsidP="00E87490">
            <w:pPr>
              <w:autoSpaceDE w:val="0"/>
              <w:autoSpaceDN w:val="0"/>
              <w:adjustRightInd w:val="0"/>
              <w:spacing w:after="0" w:line="320" w:lineRule="atLeast"/>
              <w:ind w:left="60" w:right="60" w:firstLine="0"/>
              <w:jc w:val="right"/>
              <w:rPr>
                <w:rFonts w:ascii="Arial" w:hAnsi="Arial" w:cs="Arial"/>
                <w:color w:val="000000"/>
                <w:sz w:val="18"/>
                <w:szCs w:val="18"/>
              </w:rPr>
            </w:pPr>
            <w:r w:rsidRPr="00E87490">
              <w:rPr>
                <w:rFonts w:ascii="Arial" w:hAnsi="Arial" w:cs="Arial"/>
                <w:color w:val="000000"/>
                <w:sz w:val="18"/>
                <w:szCs w:val="18"/>
              </w:rPr>
              <w:t>5</w:t>
            </w:r>
          </w:p>
        </w:tc>
        <w:tc>
          <w:tcPr>
            <w:tcW w:w="1379" w:type="dxa"/>
            <w:tcBorders>
              <w:top w:val="nil"/>
              <w:bottom w:val="single" w:sz="16" w:space="0" w:color="000000"/>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000" w:type="dxa"/>
            <w:tcBorders>
              <w:top w:val="nil"/>
              <w:bottom w:val="single" w:sz="16" w:space="0" w:color="000000"/>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c>
          <w:tcPr>
            <w:tcW w:w="1000" w:type="dxa"/>
            <w:tcBorders>
              <w:top w:val="nil"/>
              <w:bottom w:val="single" w:sz="16" w:space="0" w:color="000000"/>
              <w:right w:val="single" w:sz="16" w:space="0" w:color="000000"/>
            </w:tcBorders>
            <w:shd w:val="clear" w:color="auto" w:fill="FFFFFF"/>
          </w:tcPr>
          <w:p w:rsidR="00E87490" w:rsidRPr="00E87490" w:rsidRDefault="00E87490" w:rsidP="00E87490">
            <w:pPr>
              <w:autoSpaceDE w:val="0"/>
              <w:autoSpaceDN w:val="0"/>
              <w:adjustRightInd w:val="0"/>
              <w:spacing w:after="0" w:line="240" w:lineRule="auto"/>
              <w:ind w:firstLine="0"/>
              <w:jc w:val="left"/>
              <w:rPr>
                <w:rFonts w:cs="Times New Roman"/>
                <w:szCs w:val="24"/>
              </w:rPr>
            </w:pPr>
          </w:p>
        </w:tc>
      </w:tr>
    </w:tbl>
    <w:p w:rsidR="00E87490" w:rsidRPr="00E87490" w:rsidRDefault="00E87490" w:rsidP="00E87490">
      <w:pPr>
        <w:autoSpaceDE w:val="0"/>
        <w:autoSpaceDN w:val="0"/>
        <w:adjustRightInd w:val="0"/>
        <w:spacing w:after="0" w:line="400" w:lineRule="atLeast"/>
        <w:ind w:firstLine="0"/>
        <w:jc w:val="left"/>
        <w:rPr>
          <w:rFonts w:cs="Times New Roman"/>
          <w:szCs w:val="24"/>
        </w:rPr>
      </w:pPr>
    </w:p>
    <w:p w:rsidR="00800B78" w:rsidRPr="0043507D" w:rsidRDefault="00800B78" w:rsidP="0043507D"/>
    <w:sectPr w:rsidR="00800B78" w:rsidRPr="0043507D" w:rsidSect="00E95DD3">
      <w:footerReference w:type="default" r:id="rId25"/>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EB2" w:rsidRDefault="00030EB2" w:rsidP="00E95DD3">
      <w:pPr>
        <w:spacing w:after="0" w:line="240" w:lineRule="auto"/>
      </w:pPr>
      <w:r>
        <w:separator/>
      </w:r>
    </w:p>
  </w:endnote>
  <w:endnote w:type="continuationSeparator" w:id="0">
    <w:p w:rsidR="00030EB2" w:rsidRDefault="00030EB2" w:rsidP="00E95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AdvPS6F00">
    <w:panose1 w:val="00000000000000000000"/>
    <w:charset w:val="00"/>
    <w:family w:val="auto"/>
    <w:notTrueType/>
    <w:pitch w:val="default"/>
    <w:sig w:usb0="00000003" w:usb1="00000000" w:usb2="00000000" w:usb3="00000000" w:csb0="00000001" w:csb1="00000000"/>
  </w:font>
  <w:font w:name="AdvTimes-i">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50" w:rsidRDefault="00C3635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43789"/>
      <w:docPartObj>
        <w:docPartGallery w:val="Page Numbers (Bottom of Page)"/>
        <w:docPartUnique/>
      </w:docPartObj>
    </w:sdtPr>
    <w:sdtEndPr/>
    <w:sdtContent>
      <w:p w:rsidR="00C36350" w:rsidRDefault="00C36350">
        <w:pPr>
          <w:pStyle w:val="Rodap"/>
          <w:jc w:val="right"/>
        </w:pPr>
        <w:r>
          <w:fldChar w:fldCharType="begin"/>
        </w:r>
        <w:r>
          <w:instrText>PAGE   \* MERGEFORMAT</w:instrText>
        </w:r>
        <w:r>
          <w:fldChar w:fldCharType="separate"/>
        </w:r>
        <w:r w:rsidR="009D4816">
          <w:rPr>
            <w:noProof/>
          </w:rPr>
          <w:t>5</w:t>
        </w:r>
        <w:r>
          <w:fldChar w:fldCharType="end"/>
        </w:r>
      </w:p>
    </w:sdtContent>
  </w:sdt>
  <w:p w:rsidR="00C36350" w:rsidRDefault="00C3635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EB2" w:rsidRDefault="00030EB2" w:rsidP="00E95DD3">
      <w:pPr>
        <w:spacing w:after="0" w:line="240" w:lineRule="auto"/>
      </w:pPr>
      <w:r>
        <w:separator/>
      </w:r>
    </w:p>
  </w:footnote>
  <w:footnote w:type="continuationSeparator" w:id="0">
    <w:p w:rsidR="00030EB2" w:rsidRDefault="00030EB2" w:rsidP="00E95D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0DFA"/>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nsid w:val="051C27B2"/>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0FE45698"/>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110B07DB"/>
    <w:multiLevelType w:val="hybridMultilevel"/>
    <w:tmpl w:val="8166A3F2"/>
    <w:lvl w:ilvl="0" w:tplc="CCAEC3E4">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127374C"/>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139D2CA3"/>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1BB23D90"/>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1C523850"/>
    <w:multiLevelType w:val="multilevel"/>
    <w:tmpl w:val="74DC93F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eastAsiaTheme="minorHAnsi" w:cstheme="minorBidi" w:hint="default"/>
        <w:b w:val="0"/>
        <w:sz w:val="24"/>
      </w:rPr>
    </w:lvl>
    <w:lvl w:ilvl="2">
      <w:start w:val="1"/>
      <w:numFmt w:val="decimal"/>
      <w:isLgl/>
      <w:lvlText w:val="%1.%2.%3"/>
      <w:lvlJc w:val="left"/>
      <w:pPr>
        <w:ind w:left="1080" w:hanging="720"/>
      </w:pPr>
      <w:rPr>
        <w:rFonts w:eastAsiaTheme="minorHAnsi" w:cstheme="minorBidi" w:hint="default"/>
        <w:b w:val="0"/>
        <w:sz w:val="24"/>
      </w:rPr>
    </w:lvl>
    <w:lvl w:ilvl="3">
      <w:start w:val="1"/>
      <w:numFmt w:val="decimal"/>
      <w:isLgl/>
      <w:lvlText w:val="%1.%2.%3.%4"/>
      <w:lvlJc w:val="left"/>
      <w:pPr>
        <w:ind w:left="1440" w:hanging="1080"/>
      </w:pPr>
      <w:rPr>
        <w:rFonts w:eastAsiaTheme="minorHAnsi" w:cstheme="minorBidi" w:hint="default"/>
        <w:b w:val="0"/>
        <w:sz w:val="24"/>
      </w:rPr>
    </w:lvl>
    <w:lvl w:ilvl="4">
      <w:start w:val="1"/>
      <w:numFmt w:val="decimal"/>
      <w:isLgl/>
      <w:lvlText w:val="%1.%2.%3.%4.%5"/>
      <w:lvlJc w:val="left"/>
      <w:pPr>
        <w:ind w:left="1800" w:hanging="1440"/>
      </w:pPr>
      <w:rPr>
        <w:rFonts w:eastAsiaTheme="minorHAnsi" w:cstheme="minorBidi" w:hint="default"/>
        <w:b w:val="0"/>
        <w:sz w:val="24"/>
      </w:rPr>
    </w:lvl>
    <w:lvl w:ilvl="5">
      <w:start w:val="1"/>
      <w:numFmt w:val="decimal"/>
      <w:isLgl/>
      <w:lvlText w:val="%1.%2.%3.%4.%5.%6"/>
      <w:lvlJc w:val="left"/>
      <w:pPr>
        <w:ind w:left="1800" w:hanging="1440"/>
      </w:pPr>
      <w:rPr>
        <w:rFonts w:eastAsiaTheme="minorHAnsi" w:cstheme="minorBidi" w:hint="default"/>
        <w:b w:val="0"/>
        <w:sz w:val="24"/>
      </w:rPr>
    </w:lvl>
    <w:lvl w:ilvl="6">
      <w:start w:val="1"/>
      <w:numFmt w:val="decimal"/>
      <w:isLgl/>
      <w:lvlText w:val="%1.%2.%3.%4.%5.%6.%7"/>
      <w:lvlJc w:val="left"/>
      <w:pPr>
        <w:ind w:left="2160" w:hanging="1800"/>
      </w:pPr>
      <w:rPr>
        <w:rFonts w:eastAsiaTheme="minorHAnsi" w:cstheme="minorBidi" w:hint="default"/>
        <w:b w:val="0"/>
        <w:sz w:val="24"/>
      </w:rPr>
    </w:lvl>
    <w:lvl w:ilvl="7">
      <w:start w:val="1"/>
      <w:numFmt w:val="decimal"/>
      <w:isLgl/>
      <w:lvlText w:val="%1.%2.%3.%4.%5.%6.%7.%8"/>
      <w:lvlJc w:val="left"/>
      <w:pPr>
        <w:ind w:left="2520" w:hanging="2160"/>
      </w:pPr>
      <w:rPr>
        <w:rFonts w:eastAsiaTheme="minorHAnsi" w:cstheme="minorBidi" w:hint="default"/>
        <w:b w:val="0"/>
        <w:sz w:val="24"/>
      </w:rPr>
    </w:lvl>
    <w:lvl w:ilvl="8">
      <w:start w:val="1"/>
      <w:numFmt w:val="decimal"/>
      <w:isLgl/>
      <w:lvlText w:val="%1.%2.%3.%4.%5.%6.%7.%8.%9"/>
      <w:lvlJc w:val="left"/>
      <w:pPr>
        <w:ind w:left="2520" w:hanging="2160"/>
      </w:pPr>
      <w:rPr>
        <w:rFonts w:eastAsiaTheme="minorHAnsi" w:cstheme="minorBidi" w:hint="default"/>
        <w:b w:val="0"/>
        <w:sz w:val="24"/>
      </w:rPr>
    </w:lvl>
  </w:abstractNum>
  <w:abstractNum w:abstractNumId="8">
    <w:nsid w:val="1E93348F"/>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nsid w:val="21DC31DA"/>
    <w:multiLevelType w:val="hybridMultilevel"/>
    <w:tmpl w:val="C0AABFDC"/>
    <w:lvl w:ilvl="0" w:tplc="516E8146">
      <w:start w:val="1"/>
      <w:numFmt w:val="decimal"/>
      <w:lvlText w:val="%1."/>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10">
    <w:nsid w:val="287A043B"/>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2F575200"/>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313879B7"/>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34957E84"/>
    <w:multiLevelType w:val="multilevel"/>
    <w:tmpl w:val="CAB65776"/>
    <w:lvl w:ilvl="0">
      <w:start w:val="2"/>
      <w:numFmt w:val="decimal"/>
      <w:lvlText w:val="%1"/>
      <w:lvlJc w:val="left"/>
      <w:pPr>
        <w:ind w:left="375" w:hanging="375"/>
      </w:pPr>
      <w:rPr>
        <w:rFonts w:hint="default"/>
      </w:rPr>
    </w:lvl>
    <w:lvl w:ilvl="1">
      <w:start w:val="8"/>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36533A93"/>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3B696B6C"/>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3DE65299"/>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47461B1D"/>
    <w:multiLevelType w:val="multilevel"/>
    <w:tmpl w:val="9CE45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325753"/>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nsid w:val="4B1B0778"/>
    <w:multiLevelType w:val="hybridMultilevel"/>
    <w:tmpl w:val="7E02750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4BF40A40"/>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4E9E47B5"/>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4F2D3A24"/>
    <w:multiLevelType w:val="multilevel"/>
    <w:tmpl w:val="89A29C42"/>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nsid w:val="4F4600D3"/>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50396F60"/>
    <w:multiLevelType w:val="multilevel"/>
    <w:tmpl w:val="74DC93F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eastAsiaTheme="minorHAnsi" w:cstheme="minorBidi" w:hint="default"/>
        <w:b w:val="0"/>
        <w:sz w:val="24"/>
      </w:rPr>
    </w:lvl>
    <w:lvl w:ilvl="2">
      <w:start w:val="1"/>
      <w:numFmt w:val="decimal"/>
      <w:isLgl/>
      <w:lvlText w:val="%1.%2.%3"/>
      <w:lvlJc w:val="left"/>
      <w:pPr>
        <w:ind w:left="1080" w:hanging="720"/>
      </w:pPr>
      <w:rPr>
        <w:rFonts w:eastAsiaTheme="minorHAnsi" w:cstheme="minorBidi" w:hint="default"/>
        <w:b w:val="0"/>
        <w:sz w:val="24"/>
      </w:rPr>
    </w:lvl>
    <w:lvl w:ilvl="3">
      <w:start w:val="1"/>
      <w:numFmt w:val="decimal"/>
      <w:isLgl/>
      <w:lvlText w:val="%1.%2.%3.%4"/>
      <w:lvlJc w:val="left"/>
      <w:pPr>
        <w:ind w:left="1440" w:hanging="1080"/>
      </w:pPr>
      <w:rPr>
        <w:rFonts w:eastAsiaTheme="minorHAnsi" w:cstheme="minorBidi" w:hint="default"/>
        <w:b w:val="0"/>
        <w:sz w:val="24"/>
      </w:rPr>
    </w:lvl>
    <w:lvl w:ilvl="4">
      <w:start w:val="1"/>
      <w:numFmt w:val="decimal"/>
      <w:isLgl/>
      <w:lvlText w:val="%1.%2.%3.%4.%5"/>
      <w:lvlJc w:val="left"/>
      <w:pPr>
        <w:ind w:left="1800" w:hanging="1440"/>
      </w:pPr>
      <w:rPr>
        <w:rFonts w:eastAsiaTheme="minorHAnsi" w:cstheme="minorBidi" w:hint="default"/>
        <w:b w:val="0"/>
        <w:sz w:val="24"/>
      </w:rPr>
    </w:lvl>
    <w:lvl w:ilvl="5">
      <w:start w:val="1"/>
      <w:numFmt w:val="decimal"/>
      <w:isLgl/>
      <w:lvlText w:val="%1.%2.%3.%4.%5.%6"/>
      <w:lvlJc w:val="left"/>
      <w:pPr>
        <w:ind w:left="1800" w:hanging="1440"/>
      </w:pPr>
      <w:rPr>
        <w:rFonts w:eastAsiaTheme="minorHAnsi" w:cstheme="minorBidi" w:hint="default"/>
        <w:b w:val="0"/>
        <w:sz w:val="24"/>
      </w:rPr>
    </w:lvl>
    <w:lvl w:ilvl="6">
      <w:start w:val="1"/>
      <w:numFmt w:val="decimal"/>
      <w:isLgl/>
      <w:lvlText w:val="%1.%2.%3.%4.%5.%6.%7"/>
      <w:lvlJc w:val="left"/>
      <w:pPr>
        <w:ind w:left="2160" w:hanging="1800"/>
      </w:pPr>
      <w:rPr>
        <w:rFonts w:eastAsiaTheme="minorHAnsi" w:cstheme="minorBidi" w:hint="default"/>
        <w:b w:val="0"/>
        <w:sz w:val="24"/>
      </w:rPr>
    </w:lvl>
    <w:lvl w:ilvl="7">
      <w:start w:val="1"/>
      <w:numFmt w:val="decimal"/>
      <w:isLgl/>
      <w:lvlText w:val="%1.%2.%3.%4.%5.%6.%7.%8"/>
      <w:lvlJc w:val="left"/>
      <w:pPr>
        <w:ind w:left="2520" w:hanging="2160"/>
      </w:pPr>
      <w:rPr>
        <w:rFonts w:eastAsiaTheme="minorHAnsi" w:cstheme="minorBidi" w:hint="default"/>
        <w:b w:val="0"/>
        <w:sz w:val="24"/>
      </w:rPr>
    </w:lvl>
    <w:lvl w:ilvl="8">
      <w:start w:val="1"/>
      <w:numFmt w:val="decimal"/>
      <w:isLgl/>
      <w:lvlText w:val="%1.%2.%3.%4.%5.%6.%7.%8.%9"/>
      <w:lvlJc w:val="left"/>
      <w:pPr>
        <w:ind w:left="2520" w:hanging="2160"/>
      </w:pPr>
      <w:rPr>
        <w:rFonts w:eastAsiaTheme="minorHAnsi" w:cstheme="minorBidi" w:hint="default"/>
        <w:b w:val="0"/>
        <w:sz w:val="24"/>
      </w:rPr>
    </w:lvl>
  </w:abstractNum>
  <w:abstractNum w:abstractNumId="25">
    <w:nsid w:val="50715827"/>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546453A6"/>
    <w:multiLevelType w:val="hybridMultilevel"/>
    <w:tmpl w:val="E106208C"/>
    <w:lvl w:ilvl="0" w:tplc="44C6AF56">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57116E34"/>
    <w:multiLevelType w:val="multilevel"/>
    <w:tmpl w:val="08F87AB6"/>
    <w:lvl w:ilvl="0">
      <w:start w:val="4"/>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nsid w:val="57CB5A99"/>
    <w:multiLevelType w:val="multilevel"/>
    <w:tmpl w:val="069CDE94"/>
    <w:lvl w:ilvl="0">
      <w:start w:val="1"/>
      <w:numFmt w:val="decimal"/>
      <w:lvlText w:val="%1."/>
      <w:lvlJc w:val="left"/>
      <w:pPr>
        <w:ind w:left="720" w:hanging="360"/>
      </w:pPr>
      <w:rPr>
        <w:rFonts w:hint="default"/>
      </w:rPr>
    </w:lvl>
    <w:lvl w:ilvl="1">
      <w:start w:val="1"/>
      <w:numFmt w:val="decimal"/>
      <w:isLgl/>
      <w:lvlText w:val="%1.%2"/>
      <w:lvlJc w:val="left"/>
      <w:pPr>
        <w:ind w:left="1173" w:hanging="46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9">
    <w:nsid w:val="5BD00CAB"/>
    <w:multiLevelType w:val="multilevel"/>
    <w:tmpl w:val="069CDE94"/>
    <w:lvl w:ilvl="0">
      <w:start w:val="1"/>
      <w:numFmt w:val="decimal"/>
      <w:lvlText w:val="%1."/>
      <w:lvlJc w:val="left"/>
      <w:pPr>
        <w:ind w:left="720" w:hanging="360"/>
      </w:pPr>
      <w:rPr>
        <w:rFonts w:hint="default"/>
      </w:rPr>
    </w:lvl>
    <w:lvl w:ilvl="1">
      <w:start w:val="1"/>
      <w:numFmt w:val="decimal"/>
      <w:isLgl/>
      <w:lvlText w:val="%1.%2"/>
      <w:lvlJc w:val="left"/>
      <w:pPr>
        <w:ind w:left="1173" w:hanging="46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0">
    <w:nsid w:val="5C296292"/>
    <w:multiLevelType w:val="hybridMultilevel"/>
    <w:tmpl w:val="DE4E0934"/>
    <w:lvl w:ilvl="0" w:tplc="511C3992">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nsid w:val="5CC9549A"/>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2">
    <w:nsid w:val="5D3F7761"/>
    <w:multiLevelType w:val="hybridMultilevel"/>
    <w:tmpl w:val="54C0E0DE"/>
    <w:lvl w:ilvl="0" w:tplc="BF28E13C">
      <w:start w:val="1"/>
      <w:numFmt w:val="decimal"/>
      <w:lvlText w:val="%1-"/>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33">
    <w:nsid w:val="682648C3"/>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nsid w:val="6E00581A"/>
    <w:multiLevelType w:val="multilevel"/>
    <w:tmpl w:val="069CDE94"/>
    <w:lvl w:ilvl="0">
      <w:start w:val="1"/>
      <w:numFmt w:val="decimal"/>
      <w:lvlText w:val="%1."/>
      <w:lvlJc w:val="left"/>
      <w:pPr>
        <w:ind w:left="720" w:hanging="360"/>
      </w:pPr>
      <w:rPr>
        <w:rFonts w:hint="default"/>
      </w:rPr>
    </w:lvl>
    <w:lvl w:ilvl="1">
      <w:start w:val="1"/>
      <w:numFmt w:val="decimal"/>
      <w:isLgl/>
      <w:lvlText w:val="%1.%2"/>
      <w:lvlJc w:val="left"/>
      <w:pPr>
        <w:ind w:left="1173" w:hanging="46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5">
    <w:nsid w:val="6E0A417F"/>
    <w:multiLevelType w:val="multilevel"/>
    <w:tmpl w:val="B5728016"/>
    <w:lvl w:ilvl="0">
      <w:start w:val="2"/>
      <w:numFmt w:val="decimal"/>
      <w:lvlText w:val="%1"/>
      <w:lvlJc w:val="left"/>
      <w:pPr>
        <w:ind w:left="375" w:hanging="375"/>
      </w:pPr>
      <w:rPr>
        <w:rFonts w:hint="default"/>
      </w:rPr>
    </w:lvl>
    <w:lvl w:ilvl="1">
      <w:start w:val="7"/>
      <w:numFmt w:val="decimal"/>
      <w:lvlText w:val="%1.%2"/>
      <w:lvlJc w:val="left"/>
      <w:pPr>
        <w:ind w:left="1458" w:hanging="37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4329" w:hanging="108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855" w:hanging="144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381" w:hanging="1800"/>
      </w:pPr>
      <w:rPr>
        <w:rFonts w:hint="default"/>
      </w:rPr>
    </w:lvl>
    <w:lvl w:ilvl="8">
      <w:start w:val="1"/>
      <w:numFmt w:val="decimal"/>
      <w:lvlText w:val="%1.%2.%3.%4.%5.%6.%7.%8.%9"/>
      <w:lvlJc w:val="left"/>
      <w:pPr>
        <w:ind w:left="10824" w:hanging="2160"/>
      </w:pPr>
      <w:rPr>
        <w:rFonts w:hint="default"/>
      </w:rPr>
    </w:lvl>
  </w:abstractNum>
  <w:abstractNum w:abstractNumId="36">
    <w:nsid w:val="6E3F30FA"/>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7">
    <w:nsid w:val="6E783FA3"/>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8">
    <w:nsid w:val="6F1828B2"/>
    <w:multiLevelType w:val="multilevel"/>
    <w:tmpl w:val="BEE024A8"/>
    <w:lvl w:ilvl="0">
      <w:start w:val="3"/>
      <w:numFmt w:val="decimal"/>
      <w:lvlText w:val="%1"/>
      <w:lvlJc w:val="left"/>
      <w:pPr>
        <w:ind w:left="375" w:hanging="375"/>
      </w:pPr>
      <w:rPr>
        <w:rFonts w:hint="default"/>
      </w:rPr>
    </w:lvl>
    <w:lvl w:ilvl="1">
      <w:start w:val="2"/>
      <w:numFmt w:val="decimal"/>
      <w:lvlText w:val="%1.%2"/>
      <w:lvlJc w:val="left"/>
      <w:pPr>
        <w:ind w:left="1830" w:hanging="375"/>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39">
    <w:nsid w:val="711B5DE7"/>
    <w:multiLevelType w:val="multilevel"/>
    <w:tmpl w:val="3880D19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0">
    <w:nsid w:val="74FB007F"/>
    <w:multiLevelType w:val="hybridMultilevel"/>
    <w:tmpl w:val="29260972"/>
    <w:lvl w:ilvl="0" w:tplc="140C9582">
      <w:start w:val="1"/>
      <w:numFmt w:val="decimal"/>
      <w:lvlText w:val="%1-"/>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1">
    <w:nsid w:val="785534A3"/>
    <w:multiLevelType w:val="multilevel"/>
    <w:tmpl w:val="FC8638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F01B1F"/>
    <w:multiLevelType w:val="hybridMultilevel"/>
    <w:tmpl w:val="25D2478E"/>
    <w:lvl w:ilvl="0" w:tplc="6D18AB90">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nsid w:val="7DB56E9D"/>
    <w:multiLevelType w:val="multilevel"/>
    <w:tmpl w:val="3880D19C"/>
    <w:lvl w:ilvl="0">
      <w:start w:val="1"/>
      <w:numFmt w:val="decimal"/>
      <w:lvlText w:val="%1"/>
      <w:lvlJc w:val="left"/>
      <w:pPr>
        <w:ind w:left="1836" w:hanging="420"/>
      </w:pPr>
      <w:rPr>
        <w:rFonts w:hint="default"/>
      </w:rPr>
    </w:lvl>
    <w:lvl w:ilvl="1">
      <w:start w:val="1"/>
      <w:numFmt w:val="decimal"/>
      <w:lvlText w:val="%1.%2"/>
      <w:lvlJc w:val="left"/>
      <w:pPr>
        <w:ind w:left="2544" w:hanging="4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620"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396" w:hanging="1440"/>
      </w:pPr>
      <w:rPr>
        <w:rFonts w:hint="default"/>
      </w:rPr>
    </w:lvl>
    <w:lvl w:ilvl="6">
      <w:start w:val="1"/>
      <w:numFmt w:val="decimal"/>
      <w:lvlText w:val="%1.%2.%3.%4.%5.%6.%7"/>
      <w:lvlJc w:val="left"/>
      <w:pPr>
        <w:ind w:left="7104" w:hanging="1440"/>
      </w:pPr>
      <w:rPr>
        <w:rFonts w:hint="default"/>
      </w:rPr>
    </w:lvl>
    <w:lvl w:ilvl="7">
      <w:start w:val="1"/>
      <w:numFmt w:val="decimal"/>
      <w:lvlText w:val="%1.%2.%3.%4.%5.%6.%7.%8"/>
      <w:lvlJc w:val="left"/>
      <w:pPr>
        <w:ind w:left="8172" w:hanging="1800"/>
      </w:pPr>
      <w:rPr>
        <w:rFonts w:hint="default"/>
      </w:rPr>
    </w:lvl>
    <w:lvl w:ilvl="8">
      <w:start w:val="1"/>
      <w:numFmt w:val="decimal"/>
      <w:lvlText w:val="%1.%2.%3.%4.%5.%6.%7.%8.%9"/>
      <w:lvlJc w:val="left"/>
      <w:pPr>
        <w:ind w:left="9240" w:hanging="2160"/>
      </w:pPr>
      <w:rPr>
        <w:rFonts w:hint="default"/>
      </w:rPr>
    </w:lvl>
  </w:abstractNum>
  <w:num w:numId="1">
    <w:abstractNumId w:val="17"/>
  </w:num>
  <w:num w:numId="2">
    <w:abstractNumId w:val="41"/>
  </w:num>
  <w:num w:numId="3">
    <w:abstractNumId w:val="19"/>
  </w:num>
  <w:num w:numId="4">
    <w:abstractNumId w:val="29"/>
  </w:num>
  <w:num w:numId="5">
    <w:abstractNumId w:val="34"/>
  </w:num>
  <w:num w:numId="6">
    <w:abstractNumId w:val="7"/>
  </w:num>
  <w:num w:numId="7">
    <w:abstractNumId w:val="24"/>
  </w:num>
  <w:num w:numId="8">
    <w:abstractNumId w:val="8"/>
  </w:num>
  <w:num w:numId="9">
    <w:abstractNumId w:val="15"/>
  </w:num>
  <w:num w:numId="10">
    <w:abstractNumId w:val="20"/>
  </w:num>
  <w:num w:numId="11">
    <w:abstractNumId w:val="18"/>
  </w:num>
  <w:num w:numId="12">
    <w:abstractNumId w:val="14"/>
  </w:num>
  <w:num w:numId="13">
    <w:abstractNumId w:val="25"/>
  </w:num>
  <w:num w:numId="14">
    <w:abstractNumId w:val="21"/>
  </w:num>
  <w:num w:numId="15">
    <w:abstractNumId w:val="23"/>
  </w:num>
  <w:num w:numId="16">
    <w:abstractNumId w:val="31"/>
  </w:num>
  <w:num w:numId="17">
    <w:abstractNumId w:val="36"/>
  </w:num>
  <w:num w:numId="18">
    <w:abstractNumId w:val="6"/>
  </w:num>
  <w:num w:numId="19">
    <w:abstractNumId w:val="12"/>
  </w:num>
  <w:num w:numId="20">
    <w:abstractNumId w:val="0"/>
  </w:num>
  <w:num w:numId="21">
    <w:abstractNumId w:val="1"/>
  </w:num>
  <w:num w:numId="22">
    <w:abstractNumId w:val="39"/>
  </w:num>
  <w:num w:numId="23">
    <w:abstractNumId w:val="33"/>
  </w:num>
  <w:num w:numId="24">
    <w:abstractNumId w:val="5"/>
  </w:num>
  <w:num w:numId="25">
    <w:abstractNumId w:val="16"/>
  </w:num>
  <w:num w:numId="26">
    <w:abstractNumId w:val="37"/>
  </w:num>
  <w:num w:numId="27">
    <w:abstractNumId w:val="2"/>
  </w:num>
  <w:num w:numId="28">
    <w:abstractNumId w:val="4"/>
  </w:num>
  <w:num w:numId="29">
    <w:abstractNumId w:val="10"/>
  </w:num>
  <w:num w:numId="30">
    <w:abstractNumId w:val="43"/>
  </w:num>
  <w:num w:numId="31">
    <w:abstractNumId w:val="11"/>
  </w:num>
  <w:num w:numId="32">
    <w:abstractNumId w:val="32"/>
  </w:num>
  <w:num w:numId="33">
    <w:abstractNumId w:val="26"/>
  </w:num>
  <w:num w:numId="34">
    <w:abstractNumId w:val="30"/>
  </w:num>
  <w:num w:numId="35">
    <w:abstractNumId w:val="3"/>
  </w:num>
  <w:num w:numId="36">
    <w:abstractNumId w:val="42"/>
  </w:num>
  <w:num w:numId="37">
    <w:abstractNumId w:val="28"/>
  </w:num>
  <w:num w:numId="38">
    <w:abstractNumId w:val="13"/>
  </w:num>
  <w:num w:numId="39">
    <w:abstractNumId w:val="35"/>
  </w:num>
  <w:num w:numId="40">
    <w:abstractNumId w:val="22"/>
  </w:num>
  <w:num w:numId="41">
    <w:abstractNumId w:val="9"/>
  </w:num>
  <w:num w:numId="42">
    <w:abstractNumId w:val="40"/>
  </w:num>
  <w:num w:numId="43">
    <w:abstractNumId w:val="27"/>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5CC"/>
    <w:rsid w:val="00011DD3"/>
    <w:rsid w:val="000135AC"/>
    <w:rsid w:val="00016D29"/>
    <w:rsid w:val="00020E0C"/>
    <w:rsid w:val="00030EB2"/>
    <w:rsid w:val="00033651"/>
    <w:rsid w:val="00042906"/>
    <w:rsid w:val="000527A4"/>
    <w:rsid w:val="000533B8"/>
    <w:rsid w:val="00055F70"/>
    <w:rsid w:val="00060EB6"/>
    <w:rsid w:val="00091139"/>
    <w:rsid w:val="00095D2C"/>
    <w:rsid w:val="000A155F"/>
    <w:rsid w:val="000A6087"/>
    <w:rsid w:val="000C0967"/>
    <w:rsid w:val="000D49FE"/>
    <w:rsid w:val="000D7FA0"/>
    <w:rsid w:val="000E67C9"/>
    <w:rsid w:val="001024EB"/>
    <w:rsid w:val="00104B42"/>
    <w:rsid w:val="00107030"/>
    <w:rsid w:val="00122347"/>
    <w:rsid w:val="001235FC"/>
    <w:rsid w:val="0013697F"/>
    <w:rsid w:val="00136EEA"/>
    <w:rsid w:val="00140D99"/>
    <w:rsid w:val="00143749"/>
    <w:rsid w:val="0014507A"/>
    <w:rsid w:val="00156DDF"/>
    <w:rsid w:val="00172EEC"/>
    <w:rsid w:val="001731A9"/>
    <w:rsid w:val="001A299E"/>
    <w:rsid w:val="001A2FC0"/>
    <w:rsid w:val="001A422C"/>
    <w:rsid w:val="001B2426"/>
    <w:rsid w:val="001B4E7C"/>
    <w:rsid w:val="001B51BD"/>
    <w:rsid w:val="001C2037"/>
    <w:rsid w:val="001E6653"/>
    <w:rsid w:val="001F23A0"/>
    <w:rsid w:val="00206690"/>
    <w:rsid w:val="002112F9"/>
    <w:rsid w:val="00211724"/>
    <w:rsid w:val="00215D22"/>
    <w:rsid w:val="002178DC"/>
    <w:rsid w:val="00222294"/>
    <w:rsid w:val="00242961"/>
    <w:rsid w:val="0025550A"/>
    <w:rsid w:val="0026528F"/>
    <w:rsid w:val="00267D5F"/>
    <w:rsid w:val="0027051F"/>
    <w:rsid w:val="0028497E"/>
    <w:rsid w:val="00286421"/>
    <w:rsid w:val="002A20BE"/>
    <w:rsid w:val="002A2438"/>
    <w:rsid w:val="002A32D2"/>
    <w:rsid w:val="002B038A"/>
    <w:rsid w:val="002C0265"/>
    <w:rsid w:val="002C1A2E"/>
    <w:rsid w:val="002C499B"/>
    <w:rsid w:val="002D0D7E"/>
    <w:rsid w:val="002D45BD"/>
    <w:rsid w:val="002D62DB"/>
    <w:rsid w:val="002D6F9B"/>
    <w:rsid w:val="002D7050"/>
    <w:rsid w:val="002D75EA"/>
    <w:rsid w:val="002E79B8"/>
    <w:rsid w:val="002F0B76"/>
    <w:rsid w:val="002F0F13"/>
    <w:rsid w:val="002F1977"/>
    <w:rsid w:val="002F5BB3"/>
    <w:rsid w:val="002F7C36"/>
    <w:rsid w:val="00305678"/>
    <w:rsid w:val="003058E2"/>
    <w:rsid w:val="00307781"/>
    <w:rsid w:val="00322099"/>
    <w:rsid w:val="00326D78"/>
    <w:rsid w:val="003435C7"/>
    <w:rsid w:val="00350176"/>
    <w:rsid w:val="00355D58"/>
    <w:rsid w:val="00362B11"/>
    <w:rsid w:val="00372934"/>
    <w:rsid w:val="00381798"/>
    <w:rsid w:val="00382FDB"/>
    <w:rsid w:val="00391B00"/>
    <w:rsid w:val="00393913"/>
    <w:rsid w:val="00396C25"/>
    <w:rsid w:val="003C42F4"/>
    <w:rsid w:val="003C5746"/>
    <w:rsid w:val="003C5D88"/>
    <w:rsid w:val="003D2ABF"/>
    <w:rsid w:val="003D3001"/>
    <w:rsid w:val="003E2130"/>
    <w:rsid w:val="00400C73"/>
    <w:rsid w:val="00402137"/>
    <w:rsid w:val="00406F99"/>
    <w:rsid w:val="004167E5"/>
    <w:rsid w:val="00423CB4"/>
    <w:rsid w:val="004248E4"/>
    <w:rsid w:val="004333A3"/>
    <w:rsid w:val="0043507D"/>
    <w:rsid w:val="00436AF1"/>
    <w:rsid w:val="004404F0"/>
    <w:rsid w:val="00441F0F"/>
    <w:rsid w:val="00456B0E"/>
    <w:rsid w:val="00461BC1"/>
    <w:rsid w:val="004628FB"/>
    <w:rsid w:val="0047109B"/>
    <w:rsid w:val="004735A8"/>
    <w:rsid w:val="0047602F"/>
    <w:rsid w:val="004823B2"/>
    <w:rsid w:val="004831D5"/>
    <w:rsid w:val="004A4309"/>
    <w:rsid w:val="004B3305"/>
    <w:rsid w:val="004B78A1"/>
    <w:rsid w:val="004B7BD5"/>
    <w:rsid w:val="004C05D0"/>
    <w:rsid w:val="004C0EB5"/>
    <w:rsid w:val="004C44AA"/>
    <w:rsid w:val="004C4AC1"/>
    <w:rsid w:val="004E02C6"/>
    <w:rsid w:val="004E2345"/>
    <w:rsid w:val="004F2405"/>
    <w:rsid w:val="004F2E2A"/>
    <w:rsid w:val="004F56E6"/>
    <w:rsid w:val="0050279B"/>
    <w:rsid w:val="0051110A"/>
    <w:rsid w:val="00511623"/>
    <w:rsid w:val="0051419C"/>
    <w:rsid w:val="005145CC"/>
    <w:rsid w:val="00520A8F"/>
    <w:rsid w:val="00526163"/>
    <w:rsid w:val="005352EA"/>
    <w:rsid w:val="00537991"/>
    <w:rsid w:val="005379CD"/>
    <w:rsid w:val="00541241"/>
    <w:rsid w:val="00552D55"/>
    <w:rsid w:val="005560A9"/>
    <w:rsid w:val="00556314"/>
    <w:rsid w:val="005610A0"/>
    <w:rsid w:val="00570AE7"/>
    <w:rsid w:val="00572AB0"/>
    <w:rsid w:val="00583F90"/>
    <w:rsid w:val="005A14B5"/>
    <w:rsid w:val="005C19C5"/>
    <w:rsid w:val="005C34A9"/>
    <w:rsid w:val="005C5FF8"/>
    <w:rsid w:val="005C6DF5"/>
    <w:rsid w:val="005D14BE"/>
    <w:rsid w:val="005D3B7C"/>
    <w:rsid w:val="005E4762"/>
    <w:rsid w:val="005E4CDD"/>
    <w:rsid w:val="005F67D1"/>
    <w:rsid w:val="006005D5"/>
    <w:rsid w:val="00605580"/>
    <w:rsid w:val="00615783"/>
    <w:rsid w:val="006331DA"/>
    <w:rsid w:val="006423B4"/>
    <w:rsid w:val="00643B07"/>
    <w:rsid w:val="00652042"/>
    <w:rsid w:val="006576E5"/>
    <w:rsid w:val="00657952"/>
    <w:rsid w:val="00667B58"/>
    <w:rsid w:val="00672AB8"/>
    <w:rsid w:val="006774E8"/>
    <w:rsid w:val="00684B30"/>
    <w:rsid w:val="006862C0"/>
    <w:rsid w:val="00691EEE"/>
    <w:rsid w:val="006A24D9"/>
    <w:rsid w:val="006B566B"/>
    <w:rsid w:val="006C1B9F"/>
    <w:rsid w:val="006C39BF"/>
    <w:rsid w:val="006C4BC2"/>
    <w:rsid w:val="006D3A16"/>
    <w:rsid w:val="006D7BB9"/>
    <w:rsid w:val="006E4E5E"/>
    <w:rsid w:val="006F315C"/>
    <w:rsid w:val="006F73CF"/>
    <w:rsid w:val="00711009"/>
    <w:rsid w:val="007141FC"/>
    <w:rsid w:val="0071589C"/>
    <w:rsid w:val="007158FF"/>
    <w:rsid w:val="00734764"/>
    <w:rsid w:val="00734C87"/>
    <w:rsid w:val="00740C01"/>
    <w:rsid w:val="00742C5D"/>
    <w:rsid w:val="007430B4"/>
    <w:rsid w:val="00744E38"/>
    <w:rsid w:val="007554D9"/>
    <w:rsid w:val="007945DA"/>
    <w:rsid w:val="007B43CA"/>
    <w:rsid w:val="007B5B89"/>
    <w:rsid w:val="007C2F07"/>
    <w:rsid w:val="007D7363"/>
    <w:rsid w:val="007E034A"/>
    <w:rsid w:val="007F704F"/>
    <w:rsid w:val="00800B78"/>
    <w:rsid w:val="00804F24"/>
    <w:rsid w:val="008153A0"/>
    <w:rsid w:val="008216C0"/>
    <w:rsid w:val="00822214"/>
    <w:rsid w:val="00824D00"/>
    <w:rsid w:val="008262C0"/>
    <w:rsid w:val="0082669D"/>
    <w:rsid w:val="008345D1"/>
    <w:rsid w:val="00840600"/>
    <w:rsid w:val="00862FDA"/>
    <w:rsid w:val="0086517E"/>
    <w:rsid w:val="00871BFA"/>
    <w:rsid w:val="008744AD"/>
    <w:rsid w:val="008A177E"/>
    <w:rsid w:val="008A1E97"/>
    <w:rsid w:val="008A7169"/>
    <w:rsid w:val="008B3A65"/>
    <w:rsid w:val="008B7381"/>
    <w:rsid w:val="008C5BCB"/>
    <w:rsid w:val="008E1B1E"/>
    <w:rsid w:val="008F000F"/>
    <w:rsid w:val="008F7BC8"/>
    <w:rsid w:val="00902939"/>
    <w:rsid w:val="009045CB"/>
    <w:rsid w:val="00904C65"/>
    <w:rsid w:val="00925497"/>
    <w:rsid w:val="009266EE"/>
    <w:rsid w:val="0093334C"/>
    <w:rsid w:val="00935F08"/>
    <w:rsid w:val="00945CEA"/>
    <w:rsid w:val="00950AD8"/>
    <w:rsid w:val="00956CB0"/>
    <w:rsid w:val="00962415"/>
    <w:rsid w:val="009771F0"/>
    <w:rsid w:val="009865C0"/>
    <w:rsid w:val="009923D5"/>
    <w:rsid w:val="009936BA"/>
    <w:rsid w:val="009963F3"/>
    <w:rsid w:val="009A6E8E"/>
    <w:rsid w:val="009B33B8"/>
    <w:rsid w:val="009B6683"/>
    <w:rsid w:val="009C1B1E"/>
    <w:rsid w:val="009C2047"/>
    <w:rsid w:val="009C2BC2"/>
    <w:rsid w:val="009D1731"/>
    <w:rsid w:val="009D4816"/>
    <w:rsid w:val="009D6D7E"/>
    <w:rsid w:val="009F6252"/>
    <w:rsid w:val="00A02662"/>
    <w:rsid w:val="00A02DF9"/>
    <w:rsid w:val="00A05EF6"/>
    <w:rsid w:val="00A06043"/>
    <w:rsid w:val="00A06A4F"/>
    <w:rsid w:val="00A1183E"/>
    <w:rsid w:val="00A15295"/>
    <w:rsid w:val="00A237EB"/>
    <w:rsid w:val="00A24AB0"/>
    <w:rsid w:val="00A2738D"/>
    <w:rsid w:val="00A32E9D"/>
    <w:rsid w:val="00A40643"/>
    <w:rsid w:val="00A444A7"/>
    <w:rsid w:val="00A46937"/>
    <w:rsid w:val="00A6259D"/>
    <w:rsid w:val="00A648EE"/>
    <w:rsid w:val="00A65148"/>
    <w:rsid w:val="00A66F50"/>
    <w:rsid w:val="00A777DE"/>
    <w:rsid w:val="00A8415D"/>
    <w:rsid w:val="00A84F08"/>
    <w:rsid w:val="00A913DF"/>
    <w:rsid w:val="00AA0B3C"/>
    <w:rsid w:val="00AB02A3"/>
    <w:rsid w:val="00AB2CF7"/>
    <w:rsid w:val="00AB594D"/>
    <w:rsid w:val="00AE179D"/>
    <w:rsid w:val="00AE2CD6"/>
    <w:rsid w:val="00AE3712"/>
    <w:rsid w:val="00AF4495"/>
    <w:rsid w:val="00AF7818"/>
    <w:rsid w:val="00AF7C6D"/>
    <w:rsid w:val="00B015A0"/>
    <w:rsid w:val="00B059BC"/>
    <w:rsid w:val="00B11876"/>
    <w:rsid w:val="00B1231C"/>
    <w:rsid w:val="00B17DF1"/>
    <w:rsid w:val="00B22A16"/>
    <w:rsid w:val="00B23F6D"/>
    <w:rsid w:val="00B2592E"/>
    <w:rsid w:val="00B27E8A"/>
    <w:rsid w:val="00B32AEE"/>
    <w:rsid w:val="00B3506B"/>
    <w:rsid w:val="00B42765"/>
    <w:rsid w:val="00B471CD"/>
    <w:rsid w:val="00B74A27"/>
    <w:rsid w:val="00B8197D"/>
    <w:rsid w:val="00B86E7F"/>
    <w:rsid w:val="00B91C17"/>
    <w:rsid w:val="00B97D61"/>
    <w:rsid w:val="00BA6664"/>
    <w:rsid w:val="00BB1DAB"/>
    <w:rsid w:val="00BB206E"/>
    <w:rsid w:val="00BC50D2"/>
    <w:rsid w:val="00BD2A7F"/>
    <w:rsid w:val="00BE7A91"/>
    <w:rsid w:val="00C0100A"/>
    <w:rsid w:val="00C23E42"/>
    <w:rsid w:val="00C2480A"/>
    <w:rsid w:val="00C36350"/>
    <w:rsid w:val="00C42E6B"/>
    <w:rsid w:val="00C449E9"/>
    <w:rsid w:val="00C451A6"/>
    <w:rsid w:val="00C51B9F"/>
    <w:rsid w:val="00C5665F"/>
    <w:rsid w:val="00C56FE7"/>
    <w:rsid w:val="00C63D81"/>
    <w:rsid w:val="00C74956"/>
    <w:rsid w:val="00C77A55"/>
    <w:rsid w:val="00C77CAE"/>
    <w:rsid w:val="00C828F6"/>
    <w:rsid w:val="00C82D03"/>
    <w:rsid w:val="00C83FC7"/>
    <w:rsid w:val="00C8467F"/>
    <w:rsid w:val="00CB21AE"/>
    <w:rsid w:val="00CB53C3"/>
    <w:rsid w:val="00CC0D73"/>
    <w:rsid w:val="00CC52C3"/>
    <w:rsid w:val="00CD53C8"/>
    <w:rsid w:val="00CE2825"/>
    <w:rsid w:val="00CE5972"/>
    <w:rsid w:val="00D056AF"/>
    <w:rsid w:val="00D079D3"/>
    <w:rsid w:val="00D1726C"/>
    <w:rsid w:val="00D248E8"/>
    <w:rsid w:val="00D4462B"/>
    <w:rsid w:val="00D47424"/>
    <w:rsid w:val="00D47E1A"/>
    <w:rsid w:val="00D629D1"/>
    <w:rsid w:val="00D6665A"/>
    <w:rsid w:val="00D7124A"/>
    <w:rsid w:val="00D720FA"/>
    <w:rsid w:val="00D74B4D"/>
    <w:rsid w:val="00D74B9C"/>
    <w:rsid w:val="00D77263"/>
    <w:rsid w:val="00D815A4"/>
    <w:rsid w:val="00D846E7"/>
    <w:rsid w:val="00D91966"/>
    <w:rsid w:val="00D94F7B"/>
    <w:rsid w:val="00D9790B"/>
    <w:rsid w:val="00DA2B99"/>
    <w:rsid w:val="00DA6653"/>
    <w:rsid w:val="00DC128F"/>
    <w:rsid w:val="00DC272E"/>
    <w:rsid w:val="00DD0965"/>
    <w:rsid w:val="00DD1C46"/>
    <w:rsid w:val="00DD7E82"/>
    <w:rsid w:val="00DE183E"/>
    <w:rsid w:val="00DE3335"/>
    <w:rsid w:val="00DE63B9"/>
    <w:rsid w:val="00DE6E60"/>
    <w:rsid w:val="00DF7DF5"/>
    <w:rsid w:val="00E10B35"/>
    <w:rsid w:val="00E111BB"/>
    <w:rsid w:val="00E12330"/>
    <w:rsid w:val="00E12930"/>
    <w:rsid w:val="00E1367E"/>
    <w:rsid w:val="00E137BB"/>
    <w:rsid w:val="00E13F11"/>
    <w:rsid w:val="00E1495E"/>
    <w:rsid w:val="00E16CEA"/>
    <w:rsid w:val="00E31F6D"/>
    <w:rsid w:val="00E477EB"/>
    <w:rsid w:val="00E564FD"/>
    <w:rsid w:val="00E60382"/>
    <w:rsid w:val="00E6444A"/>
    <w:rsid w:val="00E64DF7"/>
    <w:rsid w:val="00E7058B"/>
    <w:rsid w:val="00E70B25"/>
    <w:rsid w:val="00E73580"/>
    <w:rsid w:val="00E7485B"/>
    <w:rsid w:val="00E7513A"/>
    <w:rsid w:val="00E80923"/>
    <w:rsid w:val="00E86E6D"/>
    <w:rsid w:val="00E87490"/>
    <w:rsid w:val="00E91DFD"/>
    <w:rsid w:val="00E9218E"/>
    <w:rsid w:val="00E92E40"/>
    <w:rsid w:val="00E94B7A"/>
    <w:rsid w:val="00E95DD3"/>
    <w:rsid w:val="00E97960"/>
    <w:rsid w:val="00EB01F9"/>
    <w:rsid w:val="00EB17BC"/>
    <w:rsid w:val="00EC25A0"/>
    <w:rsid w:val="00EC2C38"/>
    <w:rsid w:val="00ED3D28"/>
    <w:rsid w:val="00ED4CEF"/>
    <w:rsid w:val="00ED5F65"/>
    <w:rsid w:val="00EE0C5E"/>
    <w:rsid w:val="00EE542F"/>
    <w:rsid w:val="00EE666D"/>
    <w:rsid w:val="00EF6FB7"/>
    <w:rsid w:val="00F20772"/>
    <w:rsid w:val="00F23FD0"/>
    <w:rsid w:val="00F2755A"/>
    <w:rsid w:val="00F340BA"/>
    <w:rsid w:val="00F47D3C"/>
    <w:rsid w:val="00F530ED"/>
    <w:rsid w:val="00F64A12"/>
    <w:rsid w:val="00F66A7F"/>
    <w:rsid w:val="00F71FE7"/>
    <w:rsid w:val="00F83668"/>
    <w:rsid w:val="00F90605"/>
    <w:rsid w:val="00F97FDB"/>
    <w:rsid w:val="00FA00C2"/>
    <w:rsid w:val="00FA6CE1"/>
    <w:rsid w:val="00FB23D7"/>
    <w:rsid w:val="00FB257B"/>
    <w:rsid w:val="00FB5A8B"/>
    <w:rsid w:val="00FD194B"/>
    <w:rsid w:val="00FE174A"/>
    <w:rsid w:val="00FF20F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B9C"/>
    <w:pPr>
      <w:spacing w:line="360" w:lineRule="auto"/>
      <w:ind w:firstLine="709"/>
      <w:jc w:val="both"/>
    </w:pPr>
    <w:rPr>
      <w:rFonts w:ascii="Times New Roman" w:hAnsi="Times New Roman"/>
      <w:sz w:val="24"/>
    </w:rPr>
  </w:style>
  <w:style w:type="paragraph" w:styleId="Cabealho1">
    <w:name w:val="heading 1"/>
    <w:basedOn w:val="Normal"/>
    <w:link w:val="Cabealho1Carcter"/>
    <w:uiPriority w:val="9"/>
    <w:qFormat/>
    <w:rsid w:val="00F2755A"/>
    <w:pPr>
      <w:spacing w:before="100" w:beforeAutospacing="1" w:after="100" w:afterAutospacing="1" w:line="240" w:lineRule="auto"/>
      <w:outlineLvl w:val="0"/>
    </w:pPr>
    <w:rPr>
      <w:rFonts w:eastAsia="Times New Roman" w:cs="Times New Roman"/>
      <w:b/>
      <w:bCs/>
      <w:kern w:val="36"/>
      <w:sz w:val="32"/>
      <w:szCs w:val="48"/>
      <w:lang w:eastAsia="pt-PT"/>
    </w:rPr>
  </w:style>
  <w:style w:type="paragraph" w:styleId="Cabealho2">
    <w:name w:val="heading 2"/>
    <w:basedOn w:val="Normal"/>
    <w:next w:val="Normal"/>
    <w:link w:val="Cabealho2Carcter"/>
    <w:uiPriority w:val="9"/>
    <w:unhideWhenUsed/>
    <w:qFormat/>
    <w:rsid w:val="00F2755A"/>
    <w:pPr>
      <w:keepNext/>
      <w:keepLines/>
      <w:spacing w:before="200" w:after="0"/>
      <w:outlineLvl w:val="1"/>
    </w:pPr>
    <w:rPr>
      <w:rFonts w:eastAsiaTheme="majorEastAsia" w:cstheme="majorBidi"/>
      <w:b/>
      <w:bCs/>
      <w:sz w:val="28"/>
      <w:szCs w:val="26"/>
    </w:rPr>
  </w:style>
  <w:style w:type="paragraph" w:styleId="Cabealho3">
    <w:name w:val="heading 3"/>
    <w:basedOn w:val="Normal"/>
    <w:next w:val="Normal"/>
    <w:link w:val="Cabealho3Carcter"/>
    <w:uiPriority w:val="9"/>
    <w:unhideWhenUsed/>
    <w:qFormat/>
    <w:rsid w:val="00F2755A"/>
    <w:pPr>
      <w:keepNext/>
      <w:keepLines/>
      <w:spacing w:before="200" w:after="0"/>
      <w:outlineLvl w:val="2"/>
    </w:pPr>
    <w:rPr>
      <w:rFonts w:eastAsiaTheme="majorEastAsia" w:cstheme="majorBidi"/>
      <w:b/>
      <w:bCs/>
      <w:sz w:val="26"/>
    </w:rPr>
  </w:style>
  <w:style w:type="paragraph" w:styleId="Cabealho4">
    <w:name w:val="heading 4"/>
    <w:basedOn w:val="Normal"/>
    <w:next w:val="Normal"/>
    <w:link w:val="Cabealho4Carcter"/>
    <w:uiPriority w:val="9"/>
    <w:unhideWhenUsed/>
    <w:qFormat/>
    <w:rsid w:val="008A7169"/>
    <w:pPr>
      <w:keepNext/>
      <w:keepLines/>
      <w:spacing w:before="200" w:after="0"/>
      <w:ind w:left="708"/>
      <w:outlineLvl w:val="3"/>
    </w:pPr>
    <w:rPr>
      <w:rFonts w:eastAsiaTheme="majorEastAsia" w:cstheme="majorBidi"/>
      <w:b/>
      <w:bCs/>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F2755A"/>
    <w:rPr>
      <w:rFonts w:ascii="Times New Roman" w:eastAsia="Times New Roman" w:hAnsi="Times New Roman" w:cs="Times New Roman"/>
      <w:b/>
      <w:bCs/>
      <w:kern w:val="36"/>
      <w:sz w:val="32"/>
      <w:szCs w:val="48"/>
      <w:lang w:eastAsia="pt-PT"/>
    </w:rPr>
  </w:style>
  <w:style w:type="paragraph" w:customStyle="1" w:styleId="textogrande">
    <w:name w:val="textogrande"/>
    <w:basedOn w:val="Normal"/>
    <w:rsid w:val="00E7513A"/>
    <w:pPr>
      <w:spacing w:before="100" w:beforeAutospacing="1" w:after="100" w:afterAutospacing="1" w:line="240" w:lineRule="auto"/>
    </w:pPr>
    <w:rPr>
      <w:rFonts w:eastAsia="Times New Roman" w:cs="Times New Roman"/>
      <w:szCs w:val="24"/>
      <w:lang w:eastAsia="pt-PT"/>
    </w:rPr>
  </w:style>
  <w:style w:type="paragraph" w:customStyle="1" w:styleId="textonormal">
    <w:name w:val="textonormal"/>
    <w:basedOn w:val="Normal"/>
    <w:rsid w:val="00E7513A"/>
    <w:pPr>
      <w:spacing w:before="100" w:beforeAutospacing="1" w:after="100" w:afterAutospacing="1" w:line="240" w:lineRule="auto"/>
    </w:pPr>
    <w:rPr>
      <w:rFonts w:eastAsia="Times New Roman" w:cs="Times New Roman"/>
      <w:szCs w:val="24"/>
      <w:lang w:eastAsia="pt-PT"/>
    </w:rPr>
  </w:style>
  <w:style w:type="character" w:styleId="Forte">
    <w:name w:val="Strong"/>
    <w:basedOn w:val="Tipodeletrapredefinidodopargrafo"/>
    <w:uiPriority w:val="22"/>
    <w:qFormat/>
    <w:rsid w:val="00E7513A"/>
    <w:rPr>
      <w:b/>
      <w:bCs/>
    </w:rPr>
  </w:style>
  <w:style w:type="paragraph" w:styleId="NormalWeb">
    <w:name w:val="Normal (Web)"/>
    <w:basedOn w:val="Normal"/>
    <w:uiPriority w:val="99"/>
    <w:unhideWhenUsed/>
    <w:rsid w:val="00E7513A"/>
    <w:pPr>
      <w:spacing w:before="100" w:beforeAutospacing="1" w:after="100" w:afterAutospacing="1" w:line="240" w:lineRule="auto"/>
    </w:pPr>
    <w:rPr>
      <w:rFonts w:eastAsia="Times New Roman" w:cs="Times New Roman"/>
      <w:szCs w:val="24"/>
      <w:lang w:eastAsia="pt-PT"/>
    </w:rPr>
  </w:style>
  <w:style w:type="character" w:customStyle="1" w:styleId="Cabealho2Carcter">
    <w:name w:val="Cabeçalho 2 Carácter"/>
    <w:basedOn w:val="Tipodeletrapredefinidodopargrafo"/>
    <w:link w:val="Cabealho2"/>
    <w:uiPriority w:val="9"/>
    <w:rsid w:val="00F2755A"/>
    <w:rPr>
      <w:rFonts w:ascii="Times New Roman" w:eastAsiaTheme="majorEastAsia" w:hAnsi="Times New Roman" w:cstheme="majorBidi"/>
      <w:b/>
      <w:bCs/>
      <w:sz w:val="28"/>
      <w:szCs w:val="26"/>
    </w:rPr>
  </w:style>
  <w:style w:type="character" w:customStyle="1" w:styleId="Cabealho3Carcter">
    <w:name w:val="Cabeçalho 3 Carácter"/>
    <w:basedOn w:val="Tipodeletrapredefinidodopargrafo"/>
    <w:link w:val="Cabealho3"/>
    <w:uiPriority w:val="9"/>
    <w:rsid w:val="00F2755A"/>
    <w:rPr>
      <w:rFonts w:ascii="Times New Roman" w:eastAsiaTheme="majorEastAsia" w:hAnsi="Times New Roman" w:cstheme="majorBidi"/>
      <w:b/>
      <w:bCs/>
      <w:sz w:val="26"/>
    </w:rPr>
  </w:style>
  <w:style w:type="paragraph" w:styleId="Legenda">
    <w:name w:val="caption"/>
    <w:basedOn w:val="Normal"/>
    <w:next w:val="Normal"/>
    <w:uiPriority w:val="35"/>
    <w:unhideWhenUsed/>
    <w:qFormat/>
    <w:rsid w:val="00242961"/>
    <w:pPr>
      <w:spacing w:line="240" w:lineRule="auto"/>
    </w:pPr>
    <w:rPr>
      <w:b/>
      <w:bCs/>
      <w:color w:val="4F81BD" w:themeColor="accent1"/>
      <w:sz w:val="18"/>
      <w:szCs w:val="18"/>
    </w:rPr>
  </w:style>
  <w:style w:type="paragraph" w:styleId="Textodebalo">
    <w:name w:val="Balloon Text"/>
    <w:basedOn w:val="Normal"/>
    <w:link w:val="TextodebaloCarcter"/>
    <w:uiPriority w:val="99"/>
    <w:semiHidden/>
    <w:unhideWhenUsed/>
    <w:rsid w:val="00222294"/>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222294"/>
    <w:rPr>
      <w:rFonts w:ascii="Tahoma" w:hAnsi="Tahoma" w:cs="Tahoma"/>
      <w:sz w:val="16"/>
      <w:szCs w:val="16"/>
    </w:rPr>
  </w:style>
  <w:style w:type="paragraph" w:customStyle="1" w:styleId="Default">
    <w:name w:val="Default"/>
    <w:rsid w:val="005610A0"/>
    <w:pPr>
      <w:autoSpaceDE w:val="0"/>
      <w:autoSpaceDN w:val="0"/>
      <w:adjustRightInd w:val="0"/>
      <w:spacing w:after="0" w:line="240" w:lineRule="auto"/>
    </w:pPr>
    <w:rPr>
      <w:rFonts w:ascii="Times New Roman" w:hAnsi="Times New Roman" w:cs="Times New Roman"/>
      <w:color w:val="000000"/>
      <w:sz w:val="24"/>
      <w:szCs w:val="24"/>
    </w:rPr>
  </w:style>
  <w:style w:type="character" w:styleId="Hiperligao">
    <w:name w:val="Hyperlink"/>
    <w:basedOn w:val="Tipodeletrapredefinidodopargrafo"/>
    <w:uiPriority w:val="99"/>
    <w:unhideWhenUsed/>
    <w:rsid w:val="006423B4"/>
    <w:rPr>
      <w:color w:val="0000FF" w:themeColor="hyperlink"/>
      <w:u w:val="single"/>
    </w:rPr>
  </w:style>
  <w:style w:type="character" w:customStyle="1" w:styleId="Cabealho4Carcter">
    <w:name w:val="Cabeçalho 4 Carácter"/>
    <w:basedOn w:val="Tipodeletrapredefinidodopargrafo"/>
    <w:link w:val="Cabealho4"/>
    <w:uiPriority w:val="9"/>
    <w:rsid w:val="008A7169"/>
    <w:rPr>
      <w:rFonts w:ascii="Times New Roman" w:eastAsiaTheme="majorEastAsia" w:hAnsi="Times New Roman" w:cstheme="majorBidi"/>
      <w:b/>
      <w:bCs/>
      <w:iCs/>
      <w:sz w:val="24"/>
    </w:rPr>
  </w:style>
  <w:style w:type="paragraph" w:styleId="PargrafodaLista">
    <w:name w:val="List Paragraph"/>
    <w:basedOn w:val="Normal"/>
    <w:uiPriority w:val="34"/>
    <w:qFormat/>
    <w:rsid w:val="00956CB0"/>
    <w:pPr>
      <w:ind w:left="720"/>
      <w:contextualSpacing/>
    </w:pPr>
  </w:style>
  <w:style w:type="character" w:styleId="Hiperligaovisitada">
    <w:name w:val="FollowedHyperlink"/>
    <w:basedOn w:val="Tipodeletrapredefinidodopargrafo"/>
    <w:uiPriority w:val="99"/>
    <w:semiHidden/>
    <w:unhideWhenUsed/>
    <w:rsid w:val="00381798"/>
    <w:rPr>
      <w:color w:val="800080" w:themeColor="followedHyperlink"/>
      <w:u w:val="single"/>
    </w:rPr>
  </w:style>
  <w:style w:type="character" w:styleId="nfase">
    <w:name w:val="Emphasis"/>
    <w:basedOn w:val="Tipodeletrapredefinidodopargrafo"/>
    <w:uiPriority w:val="20"/>
    <w:qFormat/>
    <w:rsid w:val="00381798"/>
    <w:rPr>
      <w:i/>
      <w:iCs/>
    </w:rPr>
  </w:style>
  <w:style w:type="paragraph" w:styleId="SemEspaamento">
    <w:name w:val="No Spacing"/>
    <w:uiPriority w:val="1"/>
    <w:qFormat/>
    <w:rsid w:val="00143749"/>
    <w:pPr>
      <w:spacing w:after="0" w:line="360" w:lineRule="auto"/>
    </w:pPr>
    <w:rPr>
      <w:rFonts w:ascii="Times New Roman" w:hAnsi="Times New Roman"/>
      <w:sz w:val="24"/>
    </w:rPr>
  </w:style>
  <w:style w:type="character" w:customStyle="1" w:styleId="hit">
    <w:name w:val="hit"/>
    <w:basedOn w:val="Tipodeletrapredefinidodopargrafo"/>
    <w:rsid w:val="004A4309"/>
  </w:style>
  <w:style w:type="paragraph" w:styleId="Ttulodondice">
    <w:name w:val="TOC Heading"/>
    <w:basedOn w:val="Cabealho1"/>
    <w:next w:val="Normal"/>
    <w:uiPriority w:val="39"/>
    <w:semiHidden/>
    <w:unhideWhenUsed/>
    <w:qFormat/>
    <w:rsid w:val="00E95DD3"/>
    <w:pPr>
      <w:keepNext/>
      <w:keepLines/>
      <w:spacing w:before="480" w:beforeAutospacing="0" w:after="0" w:afterAutospacing="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ndice1">
    <w:name w:val="toc 1"/>
    <w:basedOn w:val="Normal"/>
    <w:next w:val="Normal"/>
    <w:autoRedefine/>
    <w:uiPriority w:val="39"/>
    <w:unhideWhenUsed/>
    <w:rsid w:val="00E95DD3"/>
    <w:pPr>
      <w:spacing w:after="100"/>
    </w:pPr>
  </w:style>
  <w:style w:type="paragraph" w:styleId="ndice2">
    <w:name w:val="toc 2"/>
    <w:basedOn w:val="Normal"/>
    <w:next w:val="Normal"/>
    <w:autoRedefine/>
    <w:uiPriority w:val="39"/>
    <w:unhideWhenUsed/>
    <w:rsid w:val="00E95DD3"/>
    <w:pPr>
      <w:spacing w:after="100"/>
      <w:ind w:left="240"/>
    </w:pPr>
  </w:style>
  <w:style w:type="paragraph" w:styleId="ndice3">
    <w:name w:val="toc 3"/>
    <w:basedOn w:val="Normal"/>
    <w:next w:val="Normal"/>
    <w:autoRedefine/>
    <w:uiPriority w:val="39"/>
    <w:unhideWhenUsed/>
    <w:rsid w:val="00E95DD3"/>
    <w:pPr>
      <w:spacing w:after="100"/>
      <w:ind w:left="480"/>
    </w:pPr>
  </w:style>
  <w:style w:type="paragraph" w:styleId="Cabealho">
    <w:name w:val="header"/>
    <w:basedOn w:val="Normal"/>
    <w:link w:val="CabealhoCarcter"/>
    <w:uiPriority w:val="99"/>
    <w:unhideWhenUsed/>
    <w:rsid w:val="00E95DD3"/>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E95DD3"/>
    <w:rPr>
      <w:rFonts w:ascii="Times New Roman" w:hAnsi="Times New Roman"/>
      <w:sz w:val="24"/>
    </w:rPr>
  </w:style>
  <w:style w:type="paragraph" w:styleId="Rodap">
    <w:name w:val="footer"/>
    <w:basedOn w:val="Normal"/>
    <w:link w:val="RodapCarcter"/>
    <w:uiPriority w:val="99"/>
    <w:unhideWhenUsed/>
    <w:rsid w:val="00E95DD3"/>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E95DD3"/>
    <w:rPr>
      <w:rFonts w:ascii="Times New Roman" w:hAnsi="Times New Roman"/>
      <w:sz w:val="24"/>
    </w:rPr>
  </w:style>
  <w:style w:type="paragraph" w:styleId="ndicedeilustraes">
    <w:name w:val="table of figures"/>
    <w:basedOn w:val="Normal"/>
    <w:next w:val="Normal"/>
    <w:uiPriority w:val="99"/>
    <w:unhideWhenUsed/>
    <w:rsid w:val="001A299E"/>
    <w:pPr>
      <w:spacing w:after="0"/>
    </w:pPr>
  </w:style>
  <w:style w:type="character" w:styleId="Refdecomentrio">
    <w:name w:val="annotation reference"/>
    <w:basedOn w:val="Tipodeletrapredefinidodopargrafo"/>
    <w:uiPriority w:val="99"/>
    <w:semiHidden/>
    <w:unhideWhenUsed/>
    <w:rsid w:val="001A422C"/>
    <w:rPr>
      <w:sz w:val="16"/>
      <w:szCs w:val="16"/>
    </w:rPr>
  </w:style>
  <w:style w:type="paragraph" w:styleId="Textodecomentrio">
    <w:name w:val="annotation text"/>
    <w:basedOn w:val="Normal"/>
    <w:link w:val="TextodecomentrioCarcter"/>
    <w:uiPriority w:val="99"/>
    <w:semiHidden/>
    <w:unhideWhenUsed/>
    <w:rsid w:val="001A422C"/>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1A422C"/>
    <w:rPr>
      <w:rFonts w:ascii="Times New Roman" w:hAnsi="Times New Roman"/>
      <w:sz w:val="20"/>
      <w:szCs w:val="20"/>
    </w:rPr>
  </w:style>
  <w:style w:type="paragraph" w:styleId="Assuntodecomentrio">
    <w:name w:val="annotation subject"/>
    <w:basedOn w:val="Textodecomentrio"/>
    <w:next w:val="Textodecomentrio"/>
    <w:link w:val="AssuntodecomentrioCarcter"/>
    <w:uiPriority w:val="99"/>
    <w:semiHidden/>
    <w:unhideWhenUsed/>
    <w:rsid w:val="001A422C"/>
    <w:rPr>
      <w:b/>
      <w:bCs/>
    </w:rPr>
  </w:style>
  <w:style w:type="character" w:customStyle="1" w:styleId="AssuntodecomentrioCarcter">
    <w:name w:val="Assunto de comentário Carácter"/>
    <w:basedOn w:val="TextodecomentrioCarcter"/>
    <w:link w:val="Assuntodecomentrio"/>
    <w:uiPriority w:val="99"/>
    <w:semiHidden/>
    <w:rsid w:val="001A422C"/>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B9C"/>
    <w:pPr>
      <w:spacing w:line="360" w:lineRule="auto"/>
      <w:ind w:firstLine="709"/>
      <w:jc w:val="both"/>
    </w:pPr>
    <w:rPr>
      <w:rFonts w:ascii="Times New Roman" w:hAnsi="Times New Roman"/>
      <w:sz w:val="24"/>
    </w:rPr>
  </w:style>
  <w:style w:type="paragraph" w:styleId="Cabealho1">
    <w:name w:val="heading 1"/>
    <w:basedOn w:val="Normal"/>
    <w:link w:val="Cabealho1Carcter"/>
    <w:uiPriority w:val="9"/>
    <w:qFormat/>
    <w:rsid w:val="00F2755A"/>
    <w:pPr>
      <w:spacing w:before="100" w:beforeAutospacing="1" w:after="100" w:afterAutospacing="1" w:line="240" w:lineRule="auto"/>
      <w:outlineLvl w:val="0"/>
    </w:pPr>
    <w:rPr>
      <w:rFonts w:eastAsia="Times New Roman" w:cs="Times New Roman"/>
      <w:b/>
      <w:bCs/>
      <w:kern w:val="36"/>
      <w:sz w:val="32"/>
      <w:szCs w:val="48"/>
      <w:lang w:eastAsia="pt-PT"/>
    </w:rPr>
  </w:style>
  <w:style w:type="paragraph" w:styleId="Cabealho2">
    <w:name w:val="heading 2"/>
    <w:basedOn w:val="Normal"/>
    <w:next w:val="Normal"/>
    <w:link w:val="Cabealho2Carcter"/>
    <w:uiPriority w:val="9"/>
    <w:unhideWhenUsed/>
    <w:qFormat/>
    <w:rsid w:val="00F2755A"/>
    <w:pPr>
      <w:keepNext/>
      <w:keepLines/>
      <w:spacing w:before="200" w:after="0"/>
      <w:outlineLvl w:val="1"/>
    </w:pPr>
    <w:rPr>
      <w:rFonts w:eastAsiaTheme="majorEastAsia" w:cstheme="majorBidi"/>
      <w:b/>
      <w:bCs/>
      <w:sz w:val="28"/>
      <w:szCs w:val="26"/>
    </w:rPr>
  </w:style>
  <w:style w:type="paragraph" w:styleId="Cabealho3">
    <w:name w:val="heading 3"/>
    <w:basedOn w:val="Normal"/>
    <w:next w:val="Normal"/>
    <w:link w:val="Cabealho3Carcter"/>
    <w:uiPriority w:val="9"/>
    <w:unhideWhenUsed/>
    <w:qFormat/>
    <w:rsid w:val="00F2755A"/>
    <w:pPr>
      <w:keepNext/>
      <w:keepLines/>
      <w:spacing w:before="200" w:after="0"/>
      <w:outlineLvl w:val="2"/>
    </w:pPr>
    <w:rPr>
      <w:rFonts w:eastAsiaTheme="majorEastAsia" w:cstheme="majorBidi"/>
      <w:b/>
      <w:bCs/>
      <w:sz w:val="26"/>
    </w:rPr>
  </w:style>
  <w:style w:type="paragraph" w:styleId="Cabealho4">
    <w:name w:val="heading 4"/>
    <w:basedOn w:val="Normal"/>
    <w:next w:val="Normal"/>
    <w:link w:val="Cabealho4Carcter"/>
    <w:uiPriority w:val="9"/>
    <w:unhideWhenUsed/>
    <w:qFormat/>
    <w:rsid w:val="008A7169"/>
    <w:pPr>
      <w:keepNext/>
      <w:keepLines/>
      <w:spacing w:before="200" w:after="0"/>
      <w:ind w:left="708"/>
      <w:outlineLvl w:val="3"/>
    </w:pPr>
    <w:rPr>
      <w:rFonts w:eastAsiaTheme="majorEastAsia" w:cstheme="majorBidi"/>
      <w:b/>
      <w:bCs/>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F2755A"/>
    <w:rPr>
      <w:rFonts w:ascii="Times New Roman" w:eastAsia="Times New Roman" w:hAnsi="Times New Roman" w:cs="Times New Roman"/>
      <w:b/>
      <w:bCs/>
      <w:kern w:val="36"/>
      <w:sz w:val="32"/>
      <w:szCs w:val="48"/>
      <w:lang w:eastAsia="pt-PT"/>
    </w:rPr>
  </w:style>
  <w:style w:type="paragraph" w:customStyle="1" w:styleId="textogrande">
    <w:name w:val="textogrande"/>
    <w:basedOn w:val="Normal"/>
    <w:rsid w:val="00E7513A"/>
    <w:pPr>
      <w:spacing w:before="100" w:beforeAutospacing="1" w:after="100" w:afterAutospacing="1" w:line="240" w:lineRule="auto"/>
    </w:pPr>
    <w:rPr>
      <w:rFonts w:eastAsia="Times New Roman" w:cs="Times New Roman"/>
      <w:szCs w:val="24"/>
      <w:lang w:eastAsia="pt-PT"/>
    </w:rPr>
  </w:style>
  <w:style w:type="paragraph" w:customStyle="1" w:styleId="textonormal">
    <w:name w:val="textonormal"/>
    <w:basedOn w:val="Normal"/>
    <w:rsid w:val="00E7513A"/>
    <w:pPr>
      <w:spacing w:before="100" w:beforeAutospacing="1" w:after="100" w:afterAutospacing="1" w:line="240" w:lineRule="auto"/>
    </w:pPr>
    <w:rPr>
      <w:rFonts w:eastAsia="Times New Roman" w:cs="Times New Roman"/>
      <w:szCs w:val="24"/>
      <w:lang w:eastAsia="pt-PT"/>
    </w:rPr>
  </w:style>
  <w:style w:type="character" w:styleId="Forte">
    <w:name w:val="Strong"/>
    <w:basedOn w:val="Tipodeletrapredefinidodopargrafo"/>
    <w:uiPriority w:val="22"/>
    <w:qFormat/>
    <w:rsid w:val="00E7513A"/>
    <w:rPr>
      <w:b/>
      <w:bCs/>
    </w:rPr>
  </w:style>
  <w:style w:type="paragraph" w:styleId="NormalWeb">
    <w:name w:val="Normal (Web)"/>
    <w:basedOn w:val="Normal"/>
    <w:uiPriority w:val="99"/>
    <w:unhideWhenUsed/>
    <w:rsid w:val="00E7513A"/>
    <w:pPr>
      <w:spacing w:before="100" w:beforeAutospacing="1" w:after="100" w:afterAutospacing="1" w:line="240" w:lineRule="auto"/>
    </w:pPr>
    <w:rPr>
      <w:rFonts w:eastAsia="Times New Roman" w:cs="Times New Roman"/>
      <w:szCs w:val="24"/>
      <w:lang w:eastAsia="pt-PT"/>
    </w:rPr>
  </w:style>
  <w:style w:type="character" w:customStyle="1" w:styleId="Cabealho2Carcter">
    <w:name w:val="Cabeçalho 2 Carácter"/>
    <w:basedOn w:val="Tipodeletrapredefinidodopargrafo"/>
    <w:link w:val="Cabealho2"/>
    <w:uiPriority w:val="9"/>
    <w:rsid w:val="00F2755A"/>
    <w:rPr>
      <w:rFonts w:ascii="Times New Roman" w:eastAsiaTheme="majorEastAsia" w:hAnsi="Times New Roman" w:cstheme="majorBidi"/>
      <w:b/>
      <w:bCs/>
      <w:sz w:val="28"/>
      <w:szCs w:val="26"/>
    </w:rPr>
  </w:style>
  <w:style w:type="character" w:customStyle="1" w:styleId="Cabealho3Carcter">
    <w:name w:val="Cabeçalho 3 Carácter"/>
    <w:basedOn w:val="Tipodeletrapredefinidodopargrafo"/>
    <w:link w:val="Cabealho3"/>
    <w:uiPriority w:val="9"/>
    <w:rsid w:val="00F2755A"/>
    <w:rPr>
      <w:rFonts w:ascii="Times New Roman" w:eastAsiaTheme="majorEastAsia" w:hAnsi="Times New Roman" w:cstheme="majorBidi"/>
      <w:b/>
      <w:bCs/>
      <w:sz w:val="26"/>
    </w:rPr>
  </w:style>
  <w:style w:type="paragraph" w:styleId="Legenda">
    <w:name w:val="caption"/>
    <w:basedOn w:val="Normal"/>
    <w:next w:val="Normal"/>
    <w:uiPriority w:val="35"/>
    <w:unhideWhenUsed/>
    <w:qFormat/>
    <w:rsid w:val="00242961"/>
    <w:pPr>
      <w:spacing w:line="240" w:lineRule="auto"/>
    </w:pPr>
    <w:rPr>
      <w:b/>
      <w:bCs/>
      <w:color w:val="4F81BD" w:themeColor="accent1"/>
      <w:sz w:val="18"/>
      <w:szCs w:val="18"/>
    </w:rPr>
  </w:style>
  <w:style w:type="paragraph" w:styleId="Textodebalo">
    <w:name w:val="Balloon Text"/>
    <w:basedOn w:val="Normal"/>
    <w:link w:val="TextodebaloCarcter"/>
    <w:uiPriority w:val="99"/>
    <w:semiHidden/>
    <w:unhideWhenUsed/>
    <w:rsid w:val="00222294"/>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222294"/>
    <w:rPr>
      <w:rFonts w:ascii="Tahoma" w:hAnsi="Tahoma" w:cs="Tahoma"/>
      <w:sz w:val="16"/>
      <w:szCs w:val="16"/>
    </w:rPr>
  </w:style>
  <w:style w:type="paragraph" w:customStyle="1" w:styleId="Default">
    <w:name w:val="Default"/>
    <w:rsid w:val="005610A0"/>
    <w:pPr>
      <w:autoSpaceDE w:val="0"/>
      <w:autoSpaceDN w:val="0"/>
      <w:adjustRightInd w:val="0"/>
      <w:spacing w:after="0" w:line="240" w:lineRule="auto"/>
    </w:pPr>
    <w:rPr>
      <w:rFonts w:ascii="Times New Roman" w:hAnsi="Times New Roman" w:cs="Times New Roman"/>
      <w:color w:val="000000"/>
      <w:sz w:val="24"/>
      <w:szCs w:val="24"/>
    </w:rPr>
  </w:style>
  <w:style w:type="character" w:styleId="Hiperligao">
    <w:name w:val="Hyperlink"/>
    <w:basedOn w:val="Tipodeletrapredefinidodopargrafo"/>
    <w:uiPriority w:val="99"/>
    <w:unhideWhenUsed/>
    <w:rsid w:val="006423B4"/>
    <w:rPr>
      <w:color w:val="0000FF" w:themeColor="hyperlink"/>
      <w:u w:val="single"/>
    </w:rPr>
  </w:style>
  <w:style w:type="character" w:customStyle="1" w:styleId="Cabealho4Carcter">
    <w:name w:val="Cabeçalho 4 Carácter"/>
    <w:basedOn w:val="Tipodeletrapredefinidodopargrafo"/>
    <w:link w:val="Cabealho4"/>
    <w:uiPriority w:val="9"/>
    <w:rsid w:val="008A7169"/>
    <w:rPr>
      <w:rFonts w:ascii="Times New Roman" w:eastAsiaTheme="majorEastAsia" w:hAnsi="Times New Roman" w:cstheme="majorBidi"/>
      <w:b/>
      <w:bCs/>
      <w:iCs/>
      <w:sz w:val="24"/>
    </w:rPr>
  </w:style>
  <w:style w:type="paragraph" w:styleId="PargrafodaLista">
    <w:name w:val="List Paragraph"/>
    <w:basedOn w:val="Normal"/>
    <w:uiPriority w:val="34"/>
    <w:qFormat/>
    <w:rsid w:val="00956CB0"/>
    <w:pPr>
      <w:ind w:left="720"/>
      <w:contextualSpacing/>
    </w:pPr>
  </w:style>
  <w:style w:type="character" w:styleId="Hiperligaovisitada">
    <w:name w:val="FollowedHyperlink"/>
    <w:basedOn w:val="Tipodeletrapredefinidodopargrafo"/>
    <w:uiPriority w:val="99"/>
    <w:semiHidden/>
    <w:unhideWhenUsed/>
    <w:rsid w:val="00381798"/>
    <w:rPr>
      <w:color w:val="800080" w:themeColor="followedHyperlink"/>
      <w:u w:val="single"/>
    </w:rPr>
  </w:style>
  <w:style w:type="character" w:styleId="nfase">
    <w:name w:val="Emphasis"/>
    <w:basedOn w:val="Tipodeletrapredefinidodopargrafo"/>
    <w:uiPriority w:val="20"/>
    <w:qFormat/>
    <w:rsid w:val="00381798"/>
    <w:rPr>
      <w:i/>
      <w:iCs/>
    </w:rPr>
  </w:style>
  <w:style w:type="paragraph" w:styleId="SemEspaamento">
    <w:name w:val="No Spacing"/>
    <w:uiPriority w:val="1"/>
    <w:qFormat/>
    <w:rsid w:val="00143749"/>
    <w:pPr>
      <w:spacing w:after="0" w:line="360" w:lineRule="auto"/>
    </w:pPr>
    <w:rPr>
      <w:rFonts w:ascii="Times New Roman" w:hAnsi="Times New Roman"/>
      <w:sz w:val="24"/>
    </w:rPr>
  </w:style>
  <w:style w:type="character" w:customStyle="1" w:styleId="hit">
    <w:name w:val="hit"/>
    <w:basedOn w:val="Tipodeletrapredefinidodopargrafo"/>
    <w:rsid w:val="004A4309"/>
  </w:style>
  <w:style w:type="paragraph" w:styleId="Ttulodondice">
    <w:name w:val="TOC Heading"/>
    <w:basedOn w:val="Cabealho1"/>
    <w:next w:val="Normal"/>
    <w:uiPriority w:val="39"/>
    <w:semiHidden/>
    <w:unhideWhenUsed/>
    <w:qFormat/>
    <w:rsid w:val="00E95DD3"/>
    <w:pPr>
      <w:keepNext/>
      <w:keepLines/>
      <w:spacing w:before="480" w:beforeAutospacing="0" w:after="0" w:afterAutospacing="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ndice1">
    <w:name w:val="toc 1"/>
    <w:basedOn w:val="Normal"/>
    <w:next w:val="Normal"/>
    <w:autoRedefine/>
    <w:uiPriority w:val="39"/>
    <w:unhideWhenUsed/>
    <w:rsid w:val="00E95DD3"/>
    <w:pPr>
      <w:spacing w:after="100"/>
    </w:pPr>
  </w:style>
  <w:style w:type="paragraph" w:styleId="ndice2">
    <w:name w:val="toc 2"/>
    <w:basedOn w:val="Normal"/>
    <w:next w:val="Normal"/>
    <w:autoRedefine/>
    <w:uiPriority w:val="39"/>
    <w:unhideWhenUsed/>
    <w:rsid w:val="00E95DD3"/>
    <w:pPr>
      <w:spacing w:after="100"/>
      <w:ind w:left="240"/>
    </w:pPr>
  </w:style>
  <w:style w:type="paragraph" w:styleId="ndice3">
    <w:name w:val="toc 3"/>
    <w:basedOn w:val="Normal"/>
    <w:next w:val="Normal"/>
    <w:autoRedefine/>
    <w:uiPriority w:val="39"/>
    <w:unhideWhenUsed/>
    <w:rsid w:val="00E95DD3"/>
    <w:pPr>
      <w:spacing w:after="100"/>
      <w:ind w:left="480"/>
    </w:pPr>
  </w:style>
  <w:style w:type="paragraph" w:styleId="Cabealho">
    <w:name w:val="header"/>
    <w:basedOn w:val="Normal"/>
    <w:link w:val="CabealhoCarcter"/>
    <w:uiPriority w:val="99"/>
    <w:unhideWhenUsed/>
    <w:rsid w:val="00E95DD3"/>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E95DD3"/>
    <w:rPr>
      <w:rFonts w:ascii="Times New Roman" w:hAnsi="Times New Roman"/>
      <w:sz w:val="24"/>
    </w:rPr>
  </w:style>
  <w:style w:type="paragraph" w:styleId="Rodap">
    <w:name w:val="footer"/>
    <w:basedOn w:val="Normal"/>
    <w:link w:val="RodapCarcter"/>
    <w:uiPriority w:val="99"/>
    <w:unhideWhenUsed/>
    <w:rsid w:val="00E95DD3"/>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E95DD3"/>
    <w:rPr>
      <w:rFonts w:ascii="Times New Roman" w:hAnsi="Times New Roman"/>
      <w:sz w:val="24"/>
    </w:rPr>
  </w:style>
  <w:style w:type="paragraph" w:styleId="ndicedeilustraes">
    <w:name w:val="table of figures"/>
    <w:basedOn w:val="Normal"/>
    <w:next w:val="Normal"/>
    <w:uiPriority w:val="99"/>
    <w:unhideWhenUsed/>
    <w:rsid w:val="001A299E"/>
    <w:pPr>
      <w:spacing w:after="0"/>
    </w:pPr>
  </w:style>
  <w:style w:type="character" w:styleId="Refdecomentrio">
    <w:name w:val="annotation reference"/>
    <w:basedOn w:val="Tipodeletrapredefinidodopargrafo"/>
    <w:uiPriority w:val="99"/>
    <w:semiHidden/>
    <w:unhideWhenUsed/>
    <w:rsid w:val="001A422C"/>
    <w:rPr>
      <w:sz w:val="16"/>
      <w:szCs w:val="16"/>
    </w:rPr>
  </w:style>
  <w:style w:type="paragraph" w:styleId="Textodecomentrio">
    <w:name w:val="annotation text"/>
    <w:basedOn w:val="Normal"/>
    <w:link w:val="TextodecomentrioCarcter"/>
    <w:uiPriority w:val="99"/>
    <w:semiHidden/>
    <w:unhideWhenUsed/>
    <w:rsid w:val="001A422C"/>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1A422C"/>
    <w:rPr>
      <w:rFonts w:ascii="Times New Roman" w:hAnsi="Times New Roman"/>
      <w:sz w:val="20"/>
      <w:szCs w:val="20"/>
    </w:rPr>
  </w:style>
  <w:style w:type="paragraph" w:styleId="Assuntodecomentrio">
    <w:name w:val="annotation subject"/>
    <w:basedOn w:val="Textodecomentrio"/>
    <w:next w:val="Textodecomentrio"/>
    <w:link w:val="AssuntodecomentrioCarcter"/>
    <w:uiPriority w:val="99"/>
    <w:semiHidden/>
    <w:unhideWhenUsed/>
    <w:rsid w:val="001A422C"/>
    <w:rPr>
      <w:b/>
      <w:bCs/>
    </w:rPr>
  </w:style>
  <w:style w:type="character" w:customStyle="1" w:styleId="AssuntodecomentrioCarcter">
    <w:name w:val="Assunto de comentário Carácter"/>
    <w:basedOn w:val="TextodecomentrioCarcter"/>
    <w:link w:val="Assuntodecomentrio"/>
    <w:uiPriority w:val="99"/>
    <w:semiHidden/>
    <w:rsid w:val="001A422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66944">
      <w:bodyDiv w:val="1"/>
      <w:marLeft w:val="0"/>
      <w:marRight w:val="0"/>
      <w:marTop w:val="0"/>
      <w:marBottom w:val="0"/>
      <w:divBdr>
        <w:top w:val="none" w:sz="0" w:space="0" w:color="auto"/>
        <w:left w:val="none" w:sz="0" w:space="0" w:color="auto"/>
        <w:bottom w:val="none" w:sz="0" w:space="0" w:color="auto"/>
        <w:right w:val="none" w:sz="0" w:space="0" w:color="auto"/>
      </w:divBdr>
    </w:div>
    <w:div w:id="129443603">
      <w:bodyDiv w:val="1"/>
      <w:marLeft w:val="0"/>
      <w:marRight w:val="0"/>
      <w:marTop w:val="0"/>
      <w:marBottom w:val="0"/>
      <w:divBdr>
        <w:top w:val="none" w:sz="0" w:space="0" w:color="auto"/>
        <w:left w:val="none" w:sz="0" w:space="0" w:color="auto"/>
        <w:bottom w:val="none" w:sz="0" w:space="0" w:color="auto"/>
        <w:right w:val="none" w:sz="0" w:space="0" w:color="auto"/>
      </w:divBdr>
    </w:div>
    <w:div w:id="130635156">
      <w:bodyDiv w:val="1"/>
      <w:marLeft w:val="0"/>
      <w:marRight w:val="0"/>
      <w:marTop w:val="0"/>
      <w:marBottom w:val="0"/>
      <w:divBdr>
        <w:top w:val="none" w:sz="0" w:space="0" w:color="auto"/>
        <w:left w:val="none" w:sz="0" w:space="0" w:color="auto"/>
        <w:bottom w:val="none" w:sz="0" w:space="0" w:color="auto"/>
        <w:right w:val="none" w:sz="0" w:space="0" w:color="auto"/>
      </w:divBdr>
    </w:div>
    <w:div w:id="177045100">
      <w:bodyDiv w:val="1"/>
      <w:marLeft w:val="0"/>
      <w:marRight w:val="0"/>
      <w:marTop w:val="0"/>
      <w:marBottom w:val="0"/>
      <w:divBdr>
        <w:top w:val="none" w:sz="0" w:space="0" w:color="auto"/>
        <w:left w:val="none" w:sz="0" w:space="0" w:color="auto"/>
        <w:bottom w:val="none" w:sz="0" w:space="0" w:color="auto"/>
        <w:right w:val="none" w:sz="0" w:space="0" w:color="auto"/>
      </w:divBdr>
    </w:div>
    <w:div w:id="220026400">
      <w:bodyDiv w:val="1"/>
      <w:marLeft w:val="0"/>
      <w:marRight w:val="0"/>
      <w:marTop w:val="0"/>
      <w:marBottom w:val="0"/>
      <w:divBdr>
        <w:top w:val="none" w:sz="0" w:space="0" w:color="auto"/>
        <w:left w:val="none" w:sz="0" w:space="0" w:color="auto"/>
        <w:bottom w:val="none" w:sz="0" w:space="0" w:color="auto"/>
        <w:right w:val="none" w:sz="0" w:space="0" w:color="auto"/>
      </w:divBdr>
    </w:div>
    <w:div w:id="256327374">
      <w:bodyDiv w:val="1"/>
      <w:marLeft w:val="0"/>
      <w:marRight w:val="0"/>
      <w:marTop w:val="0"/>
      <w:marBottom w:val="0"/>
      <w:divBdr>
        <w:top w:val="none" w:sz="0" w:space="0" w:color="auto"/>
        <w:left w:val="none" w:sz="0" w:space="0" w:color="auto"/>
        <w:bottom w:val="none" w:sz="0" w:space="0" w:color="auto"/>
        <w:right w:val="none" w:sz="0" w:space="0" w:color="auto"/>
      </w:divBdr>
    </w:div>
    <w:div w:id="353193444">
      <w:bodyDiv w:val="1"/>
      <w:marLeft w:val="0"/>
      <w:marRight w:val="0"/>
      <w:marTop w:val="0"/>
      <w:marBottom w:val="0"/>
      <w:divBdr>
        <w:top w:val="none" w:sz="0" w:space="0" w:color="auto"/>
        <w:left w:val="none" w:sz="0" w:space="0" w:color="auto"/>
        <w:bottom w:val="none" w:sz="0" w:space="0" w:color="auto"/>
        <w:right w:val="none" w:sz="0" w:space="0" w:color="auto"/>
      </w:divBdr>
    </w:div>
    <w:div w:id="355694009">
      <w:bodyDiv w:val="1"/>
      <w:marLeft w:val="0"/>
      <w:marRight w:val="0"/>
      <w:marTop w:val="0"/>
      <w:marBottom w:val="0"/>
      <w:divBdr>
        <w:top w:val="none" w:sz="0" w:space="0" w:color="auto"/>
        <w:left w:val="none" w:sz="0" w:space="0" w:color="auto"/>
        <w:bottom w:val="none" w:sz="0" w:space="0" w:color="auto"/>
        <w:right w:val="none" w:sz="0" w:space="0" w:color="auto"/>
      </w:divBdr>
    </w:div>
    <w:div w:id="427775571">
      <w:bodyDiv w:val="1"/>
      <w:marLeft w:val="0"/>
      <w:marRight w:val="0"/>
      <w:marTop w:val="0"/>
      <w:marBottom w:val="0"/>
      <w:divBdr>
        <w:top w:val="none" w:sz="0" w:space="0" w:color="auto"/>
        <w:left w:val="none" w:sz="0" w:space="0" w:color="auto"/>
        <w:bottom w:val="none" w:sz="0" w:space="0" w:color="auto"/>
        <w:right w:val="none" w:sz="0" w:space="0" w:color="auto"/>
      </w:divBdr>
    </w:div>
    <w:div w:id="437212295">
      <w:bodyDiv w:val="1"/>
      <w:marLeft w:val="0"/>
      <w:marRight w:val="0"/>
      <w:marTop w:val="0"/>
      <w:marBottom w:val="0"/>
      <w:divBdr>
        <w:top w:val="none" w:sz="0" w:space="0" w:color="auto"/>
        <w:left w:val="none" w:sz="0" w:space="0" w:color="auto"/>
        <w:bottom w:val="none" w:sz="0" w:space="0" w:color="auto"/>
        <w:right w:val="none" w:sz="0" w:space="0" w:color="auto"/>
      </w:divBdr>
    </w:div>
    <w:div w:id="479614715">
      <w:bodyDiv w:val="1"/>
      <w:marLeft w:val="0"/>
      <w:marRight w:val="0"/>
      <w:marTop w:val="0"/>
      <w:marBottom w:val="0"/>
      <w:divBdr>
        <w:top w:val="none" w:sz="0" w:space="0" w:color="auto"/>
        <w:left w:val="none" w:sz="0" w:space="0" w:color="auto"/>
        <w:bottom w:val="none" w:sz="0" w:space="0" w:color="auto"/>
        <w:right w:val="none" w:sz="0" w:space="0" w:color="auto"/>
      </w:divBdr>
    </w:div>
    <w:div w:id="722486071">
      <w:bodyDiv w:val="1"/>
      <w:marLeft w:val="0"/>
      <w:marRight w:val="0"/>
      <w:marTop w:val="0"/>
      <w:marBottom w:val="0"/>
      <w:divBdr>
        <w:top w:val="none" w:sz="0" w:space="0" w:color="auto"/>
        <w:left w:val="none" w:sz="0" w:space="0" w:color="auto"/>
        <w:bottom w:val="none" w:sz="0" w:space="0" w:color="auto"/>
        <w:right w:val="none" w:sz="0" w:space="0" w:color="auto"/>
      </w:divBdr>
    </w:div>
    <w:div w:id="872966003">
      <w:bodyDiv w:val="1"/>
      <w:marLeft w:val="0"/>
      <w:marRight w:val="0"/>
      <w:marTop w:val="0"/>
      <w:marBottom w:val="0"/>
      <w:divBdr>
        <w:top w:val="none" w:sz="0" w:space="0" w:color="auto"/>
        <w:left w:val="none" w:sz="0" w:space="0" w:color="auto"/>
        <w:bottom w:val="none" w:sz="0" w:space="0" w:color="auto"/>
        <w:right w:val="none" w:sz="0" w:space="0" w:color="auto"/>
      </w:divBdr>
    </w:div>
    <w:div w:id="900022999">
      <w:bodyDiv w:val="1"/>
      <w:marLeft w:val="0"/>
      <w:marRight w:val="0"/>
      <w:marTop w:val="0"/>
      <w:marBottom w:val="0"/>
      <w:divBdr>
        <w:top w:val="none" w:sz="0" w:space="0" w:color="auto"/>
        <w:left w:val="none" w:sz="0" w:space="0" w:color="auto"/>
        <w:bottom w:val="none" w:sz="0" w:space="0" w:color="auto"/>
        <w:right w:val="none" w:sz="0" w:space="0" w:color="auto"/>
      </w:divBdr>
    </w:div>
    <w:div w:id="911038570">
      <w:bodyDiv w:val="1"/>
      <w:marLeft w:val="0"/>
      <w:marRight w:val="0"/>
      <w:marTop w:val="0"/>
      <w:marBottom w:val="0"/>
      <w:divBdr>
        <w:top w:val="none" w:sz="0" w:space="0" w:color="auto"/>
        <w:left w:val="none" w:sz="0" w:space="0" w:color="auto"/>
        <w:bottom w:val="none" w:sz="0" w:space="0" w:color="auto"/>
        <w:right w:val="none" w:sz="0" w:space="0" w:color="auto"/>
      </w:divBdr>
    </w:div>
    <w:div w:id="984971516">
      <w:bodyDiv w:val="1"/>
      <w:marLeft w:val="0"/>
      <w:marRight w:val="0"/>
      <w:marTop w:val="0"/>
      <w:marBottom w:val="0"/>
      <w:divBdr>
        <w:top w:val="none" w:sz="0" w:space="0" w:color="auto"/>
        <w:left w:val="none" w:sz="0" w:space="0" w:color="auto"/>
        <w:bottom w:val="none" w:sz="0" w:space="0" w:color="auto"/>
        <w:right w:val="none" w:sz="0" w:space="0" w:color="auto"/>
      </w:divBdr>
    </w:div>
    <w:div w:id="1049836575">
      <w:bodyDiv w:val="1"/>
      <w:marLeft w:val="0"/>
      <w:marRight w:val="0"/>
      <w:marTop w:val="0"/>
      <w:marBottom w:val="0"/>
      <w:divBdr>
        <w:top w:val="none" w:sz="0" w:space="0" w:color="auto"/>
        <w:left w:val="none" w:sz="0" w:space="0" w:color="auto"/>
        <w:bottom w:val="none" w:sz="0" w:space="0" w:color="auto"/>
        <w:right w:val="none" w:sz="0" w:space="0" w:color="auto"/>
      </w:divBdr>
    </w:div>
    <w:div w:id="1085028831">
      <w:bodyDiv w:val="1"/>
      <w:marLeft w:val="0"/>
      <w:marRight w:val="0"/>
      <w:marTop w:val="0"/>
      <w:marBottom w:val="0"/>
      <w:divBdr>
        <w:top w:val="none" w:sz="0" w:space="0" w:color="auto"/>
        <w:left w:val="none" w:sz="0" w:space="0" w:color="auto"/>
        <w:bottom w:val="none" w:sz="0" w:space="0" w:color="auto"/>
        <w:right w:val="none" w:sz="0" w:space="0" w:color="auto"/>
      </w:divBdr>
    </w:div>
    <w:div w:id="1152214855">
      <w:bodyDiv w:val="1"/>
      <w:marLeft w:val="0"/>
      <w:marRight w:val="0"/>
      <w:marTop w:val="0"/>
      <w:marBottom w:val="0"/>
      <w:divBdr>
        <w:top w:val="none" w:sz="0" w:space="0" w:color="auto"/>
        <w:left w:val="none" w:sz="0" w:space="0" w:color="auto"/>
        <w:bottom w:val="none" w:sz="0" w:space="0" w:color="auto"/>
        <w:right w:val="none" w:sz="0" w:space="0" w:color="auto"/>
      </w:divBdr>
    </w:div>
    <w:div w:id="1164082671">
      <w:bodyDiv w:val="1"/>
      <w:marLeft w:val="0"/>
      <w:marRight w:val="0"/>
      <w:marTop w:val="0"/>
      <w:marBottom w:val="0"/>
      <w:divBdr>
        <w:top w:val="none" w:sz="0" w:space="0" w:color="auto"/>
        <w:left w:val="none" w:sz="0" w:space="0" w:color="auto"/>
        <w:bottom w:val="none" w:sz="0" w:space="0" w:color="auto"/>
        <w:right w:val="none" w:sz="0" w:space="0" w:color="auto"/>
      </w:divBdr>
    </w:div>
    <w:div w:id="1167592245">
      <w:bodyDiv w:val="1"/>
      <w:marLeft w:val="0"/>
      <w:marRight w:val="0"/>
      <w:marTop w:val="0"/>
      <w:marBottom w:val="0"/>
      <w:divBdr>
        <w:top w:val="none" w:sz="0" w:space="0" w:color="auto"/>
        <w:left w:val="none" w:sz="0" w:space="0" w:color="auto"/>
        <w:bottom w:val="none" w:sz="0" w:space="0" w:color="auto"/>
        <w:right w:val="none" w:sz="0" w:space="0" w:color="auto"/>
      </w:divBdr>
    </w:div>
    <w:div w:id="1184587279">
      <w:bodyDiv w:val="1"/>
      <w:marLeft w:val="0"/>
      <w:marRight w:val="0"/>
      <w:marTop w:val="0"/>
      <w:marBottom w:val="0"/>
      <w:divBdr>
        <w:top w:val="none" w:sz="0" w:space="0" w:color="auto"/>
        <w:left w:val="none" w:sz="0" w:space="0" w:color="auto"/>
        <w:bottom w:val="none" w:sz="0" w:space="0" w:color="auto"/>
        <w:right w:val="none" w:sz="0" w:space="0" w:color="auto"/>
      </w:divBdr>
    </w:div>
    <w:div w:id="1184633354">
      <w:bodyDiv w:val="1"/>
      <w:marLeft w:val="0"/>
      <w:marRight w:val="0"/>
      <w:marTop w:val="0"/>
      <w:marBottom w:val="0"/>
      <w:divBdr>
        <w:top w:val="none" w:sz="0" w:space="0" w:color="auto"/>
        <w:left w:val="none" w:sz="0" w:space="0" w:color="auto"/>
        <w:bottom w:val="none" w:sz="0" w:space="0" w:color="auto"/>
        <w:right w:val="none" w:sz="0" w:space="0" w:color="auto"/>
      </w:divBdr>
    </w:div>
    <w:div w:id="1290554828">
      <w:bodyDiv w:val="1"/>
      <w:marLeft w:val="0"/>
      <w:marRight w:val="0"/>
      <w:marTop w:val="0"/>
      <w:marBottom w:val="0"/>
      <w:divBdr>
        <w:top w:val="none" w:sz="0" w:space="0" w:color="auto"/>
        <w:left w:val="none" w:sz="0" w:space="0" w:color="auto"/>
        <w:bottom w:val="none" w:sz="0" w:space="0" w:color="auto"/>
        <w:right w:val="none" w:sz="0" w:space="0" w:color="auto"/>
      </w:divBdr>
    </w:div>
    <w:div w:id="1352877435">
      <w:bodyDiv w:val="1"/>
      <w:marLeft w:val="0"/>
      <w:marRight w:val="0"/>
      <w:marTop w:val="0"/>
      <w:marBottom w:val="0"/>
      <w:divBdr>
        <w:top w:val="none" w:sz="0" w:space="0" w:color="auto"/>
        <w:left w:val="none" w:sz="0" w:space="0" w:color="auto"/>
        <w:bottom w:val="none" w:sz="0" w:space="0" w:color="auto"/>
        <w:right w:val="none" w:sz="0" w:space="0" w:color="auto"/>
      </w:divBdr>
    </w:div>
    <w:div w:id="1414811571">
      <w:bodyDiv w:val="1"/>
      <w:marLeft w:val="0"/>
      <w:marRight w:val="0"/>
      <w:marTop w:val="0"/>
      <w:marBottom w:val="0"/>
      <w:divBdr>
        <w:top w:val="none" w:sz="0" w:space="0" w:color="auto"/>
        <w:left w:val="none" w:sz="0" w:space="0" w:color="auto"/>
        <w:bottom w:val="none" w:sz="0" w:space="0" w:color="auto"/>
        <w:right w:val="none" w:sz="0" w:space="0" w:color="auto"/>
      </w:divBdr>
    </w:div>
    <w:div w:id="1522665525">
      <w:bodyDiv w:val="1"/>
      <w:marLeft w:val="0"/>
      <w:marRight w:val="0"/>
      <w:marTop w:val="0"/>
      <w:marBottom w:val="0"/>
      <w:divBdr>
        <w:top w:val="none" w:sz="0" w:space="0" w:color="auto"/>
        <w:left w:val="none" w:sz="0" w:space="0" w:color="auto"/>
        <w:bottom w:val="none" w:sz="0" w:space="0" w:color="auto"/>
        <w:right w:val="none" w:sz="0" w:space="0" w:color="auto"/>
      </w:divBdr>
    </w:div>
    <w:div w:id="1677419848">
      <w:bodyDiv w:val="1"/>
      <w:marLeft w:val="0"/>
      <w:marRight w:val="0"/>
      <w:marTop w:val="0"/>
      <w:marBottom w:val="0"/>
      <w:divBdr>
        <w:top w:val="none" w:sz="0" w:space="0" w:color="auto"/>
        <w:left w:val="none" w:sz="0" w:space="0" w:color="auto"/>
        <w:bottom w:val="none" w:sz="0" w:space="0" w:color="auto"/>
        <w:right w:val="none" w:sz="0" w:space="0" w:color="auto"/>
      </w:divBdr>
    </w:div>
    <w:div w:id="1834250339">
      <w:bodyDiv w:val="1"/>
      <w:marLeft w:val="0"/>
      <w:marRight w:val="0"/>
      <w:marTop w:val="0"/>
      <w:marBottom w:val="0"/>
      <w:divBdr>
        <w:top w:val="none" w:sz="0" w:space="0" w:color="auto"/>
        <w:left w:val="none" w:sz="0" w:space="0" w:color="auto"/>
        <w:bottom w:val="none" w:sz="0" w:space="0" w:color="auto"/>
        <w:right w:val="none" w:sz="0" w:space="0" w:color="auto"/>
      </w:divBdr>
    </w:div>
    <w:div w:id="1862477652">
      <w:bodyDiv w:val="1"/>
      <w:marLeft w:val="0"/>
      <w:marRight w:val="0"/>
      <w:marTop w:val="0"/>
      <w:marBottom w:val="0"/>
      <w:divBdr>
        <w:top w:val="none" w:sz="0" w:space="0" w:color="auto"/>
        <w:left w:val="none" w:sz="0" w:space="0" w:color="auto"/>
        <w:bottom w:val="none" w:sz="0" w:space="0" w:color="auto"/>
        <w:right w:val="none" w:sz="0" w:space="0" w:color="auto"/>
      </w:divBdr>
    </w:div>
    <w:div w:id="1893419091">
      <w:bodyDiv w:val="1"/>
      <w:marLeft w:val="0"/>
      <w:marRight w:val="0"/>
      <w:marTop w:val="0"/>
      <w:marBottom w:val="0"/>
      <w:divBdr>
        <w:top w:val="none" w:sz="0" w:space="0" w:color="auto"/>
        <w:left w:val="none" w:sz="0" w:space="0" w:color="auto"/>
        <w:bottom w:val="none" w:sz="0" w:space="0" w:color="auto"/>
        <w:right w:val="none" w:sz="0" w:space="0" w:color="auto"/>
      </w:divBdr>
    </w:div>
    <w:div w:id="1894463580">
      <w:bodyDiv w:val="1"/>
      <w:marLeft w:val="0"/>
      <w:marRight w:val="0"/>
      <w:marTop w:val="0"/>
      <w:marBottom w:val="0"/>
      <w:divBdr>
        <w:top w:val="none" w:sz="0" w:space="0" w:color="auto"/>
        <w:left w:val="none" w:sz="0" w:space="0" w:color="auto"/>
        <w:bottom w:val="none" w:sz="0" w:space="0" w:color="auto"/>
        <w:right w:val="none" w:sz="0" w:space="0" w:color="auto"/>
      </w:divBdr>
    </w:div>
    <w:div w:id="200311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u\Desktop\Tese\Parametr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u\Desktop\Tese\Parametr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mu\Desktop\Tese\Parametr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mu\Desktop\Tese\Parametr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mu\Desktop\Tese\Parametr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mu\Desktop\Tese\Parametr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mu\Desktop\Tese\Parametr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mu\Desktop\Tese\Parametr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a:t>% Remoção</a:t>
            </a:r>
            <a:r>
              <a:rPr lang="pt-PT" baseline="0"/>
              <a:t> </a:t>
            </a:r>
            <a:r>
              <a:rPr lang="pt-PT"/>
              <a:t>Amónia</a:t>
            </a:r>
          </a:p>
        </c:rich>
      </c:tx>
      <c:overlay val="0"/>
    </c:title>
    <c:autoTitleDeleted val="0"/>
    <c:plotArea>
      <c:layout/>
      <c:lineChart>
        <c:grouping val="standard"/>
        <c:varyColors val="0"/>
        <c:ser>
          <c:idx val="0"/>
          <c:order val="0"/>
          <c:tx>
            <c:v>Alginato Rio</c:v>
          </c:tx>
          <c:cat>
            <c:numRef>
              <c:f>Rio!$A$51:$A$53</c:f>
              <c:numCache>
                <c:formatCode>General</c:formatCode>
                <c:ptCount val="3"/>
                <c:pt idx="0">
                  <c:v>0</c:v>
                </c:pt>
                <c:pt idx="1">
                  <c:v>3</c:v>
                </c:pt>
                <c:pt idx="2">
                  <c:v>6</c:v>
                </c:pt>
              </c:numCache>
            </c:numRef>
          </c:cat>
          <c:val>
            <c:numRef>
              <c:f>(Rio!$A$61,Rio!$E$61,Rio!$E$66)</c:f>
              <c:numCache>
                <c:formatCode>0.00</c:formatCode>
                <c:ptCount val="3"/>
                <c:pt idx="0" formatCode="General">
                  <c:v>0</c:v>
                </c:pt>
                <c:pt idx="1">
                  <c:v>-133.78041434221208</c:v>
                </c:pt>
                <c:pt idx="2">
                  <c:v>-307.8454379577974</c:v>
                </c:pt>
              </c:numCache>
            </c:numRef>
          </c:val>
          <c:smooth val="0"/>
        </c:ser>
        <c:ser>
          <c:idx val="1"/>
          <c:order val="1"/>
          <c:tx>
            <c:v>Algas Rio</c:v>
          </c:tx>
          <c:val>
            <c:numRef>
              <c:f>(Rio!$A$61,Rio!$E$62,Rio!$E$67)</c:f>
              <c:numCache>
                <c:formatCode>0.00</c:formatCode>
                <c:ptCount val="3"/>
                <c:pt idx="0" formatCode="General">
                  <c:v>0</c:v>
                </c:pt>
                <c:pt idx="1">
                  <c:v>18.962049186768294</c:v>
                </c:pt>
                <c:pt idx="2">
                  <c:v>40.223060335419888</c:v>
                </c:pt>
              </c:numCache>
            </c:numRef>
          </c:val>
          <c:smooth val="0"/>
        </c:ser>
        <c:ser>
          <c:idx val="2"/>
          <c:order val="2"/>
          <c:tx>
            <c:v>Alginato ETAR</c:v>
          </c:tx>
          <c:val>
            <c:numRef>
              <c:f>(ETAR!$A$56,ETAR!$E$61,ETAR!$E$66)</c:f>
              <c:numCache>
                <c:formatCode>0.00</c:formatCode>
                <c:ptCount val="3"/>
                <c:pt idx="0" formatCode="General">
                  <c:v>0</c:v>
                </c:pt>
                <c:pt idx="1">
                  <c:v>-1.0663405125430405</c:v>
                </c:pt>
                <c:pt idx="2">
                  <c:v>-0.44558955016294038</c:v>
                </c:pt>
              </c:numCache>
            </c:numRef>
          </c:val>
          <c:smooth val="0"/>
        </c:ser>
        <c:ser>
          <c:idx val="3"/>
          <c:order val="3"/>
          <c:tx>
            <c:v>Algas ETAR</c:v>
          </c:tx>
          <c:spPr>
            <a:ln>
              <a:solidFill>
                <a:schemeClr val="accent6">
                  <a:lumMod val="75000"/>
                </a:schemeClr>
              </a:solidFill>
            </a:ln>
          </c:spPr>
          <c:marker>
            <c:spPr>
              <a:ln>
                <a:solidFill>
                  <a:schemeClr val="accent6">
                    <a:lumMod val="75000"/>
                  </a:schemeClr>
                </a:solidFill>
              </a:ln>
            </c:spPr>
          </c:marker>
          <c:dPt>
            <c:idx val="1"/>
            <c:bubble3D val="0"/>
          </c:dPt>
          <c:dPt>
            <c:idx val="2"/>
            <c:bubble3D val="0"/>
          </c:dPt>
          <c:val>
            <c:numRef>
              <c:f>(ETAR!$A$56,ETAR!$E$62,ETAR!$E$67)</c:f>
              <c:numCache>
                <c:formatCode>0.00</c:formatCode>
                <c:ptCount val="3"/>
                <c:pt idx="0" formatCode="General">
                  <c:v>0</c:v>
                </c:pt>
                <c:pt idx="1">
                  <c:v>-0.93355013945938004</c:v>
                </c:pt>
                <c:pt idx="2">
                  <c:v>2.7067993810853181</c:v>
                </c:pt>
              </c:numCache>
            </c:numRef>
          </c:val>
          <c:smooth val="0"/>
        </c:ser>
        <c:dLbls>
          <c:showLegendKey val="0"/>
          <c:showVal val="0"/>
          <c:showCatName val="0"/>
          <c:showSerName val="0"/>
          <c:showPercent val="0"/>
          <c:showBubbleSize val="0"/>
        </c:dLbls>
        <c:marker val="1"/>
        <c:smooth val="0"/>
        <c:axId val="121602432"/>
        <c:axId val="121604736"/>
      </c:lineChart>
      <c:catAx>
        <c:axId val="121602432"/>
        <c:scaling>
          <c:orientation val="minMax"/>
        </c:scaling>
        <c:delete val="0"/>
        <c:axPos val="b"/>
        <c:title>
          <c:tx>
            <c:rich>
              <a:bodyPr/>
              <a:lstStyle/>
              <a:p>
                <a:pPr>
                  <a:defRPr/>
                </a:pPr>
                <a:r>
                  <a:rPr lang="pt-PT"/>
                  <a:t>Dias</a:t>
                </a:r>
              </a:p>
            </c:rich>
          </c:tx>
          <c:overlay val="0"/>
        </c:title>
        <c:numFmt formatCode="General" sourceLinked="1"/>
        <c:majorTickMark val="none"/>
        <c:minorTickMark val="none"/>
        <c:tickLblPos val="nextTo"/>
        <c:crossAx val="121604736"/>
        <c:crossesAt val="-350"/>
        <c:auto val="1"/>
        <c:lblAlgn val="ctr"/>
        <c:lblOffset val="100"/>
        <c:noMultiLvlLbl val="0"/>
      </c:catAx>
      <c:valAx>
        <c:axId val="121604736"/>
        <c:scaling>
          <c:orientation val="minMax"/>
        </c:scaling>
        <c:delete val="0"/>
        <c:axPos val="l"/>
        <c:majorGridlines/>
        <c:title>
          <c:tx>
            <c:rich>
              <a:bodyPr rot="-5400000" vert="horz"/>
              <a:lstStyle/>
              <a:p>
                <a:pPr>
                  <a:defRPr sz="1100"/>
                </a:pPr>
                <a:r>
                  <a:rPr lang="pt-PT" sz="1100"/>
                  <a:t>%</a:t>
                </a:r>
                <a:r>
                  <a:rPr lang="pt-PT" sz="1100" baseline="0"/>
                  <a:t> remoção</a:t>
                </a:r>
                <a:r>
                  <a:rPr lang="pt-PT" sz="1100"/>
                  <a:t> NH</a:t>
                </a:r>
                <a:r>
                  <a:rPr lang="pt-PT" sz="1100" baseline="-25000"/>
                  <a:t>3</a:t>
                </a:r>
              </a:p>
            </c:rich>
          </c:tx>
          <c:overlay val="0"/>
        </c:title>
        <c:numFmt formatCode="General" sourceLinked="1"/>
        <c:majorTickMark val="none"/>
        <c:minorTickMark val="none"/>
        <c:tickLblPos val="nextTo"/>
        <c:crossAx val="121602432"/>
        <c:crossesAt val="1"/>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a:t>Amónia</a:t>
            </a:r>
          </a:p>
        </c:rich>
      </c:tx>
      <c:overlay val="0"/>
    </c:title>
    <c:autoTitleDeleted val="0"/>
    <c:plotArea>
      <c:layout/>
      <c:lineChart>
        <c:grouping val="standard"/>
        <c:varyColors val="0"/>
        <c:ser>
          <c:idx val="0"/>
          <c:order val="0"/>
          <c:tx>
            <c:v>Alginato Rio</c:v>
          </c:tx>
          <c:cat>
            <c:numRef>
              <c:f>Rio!$A$51:$A$53</c:f>
              <c:numCache>
                <c:formatCode>General</c:formatCode>
                <c:ptCount val="3"/>
                <c:pt idx="0">
                  <c:v>0</c:v>
                </c:pt>
                <c:pt idx="1">
                  <c:v>3</c:v>
                </c:pt>
                <c:pt idx="2">
                  <c:v>6</c:v>
                </c:pt>
              </c:numCache>
            </c:numRef>
          </c:cat>
          <c:val>
            <c:numRef>
              <c:f>(Rio!$E$46,Rio!$E$49,Rio!$E$54)</c:f>
              <c:numCache>
                <c:formatCode>0.00</c:formatCode>
                <c:ptCount val="3"/>
                <c:pt idx="0">
                  <c:v>0.375</c:v>
                </c:pt>
                <c:pt idx="1">
                  <c:v>0.51833333333333342</c:v>
                </c:pt>
                <c:pt idx="2">
                  <c:v>0.84222222222222209</c:v>
                </c:pt>
              </c:numCache>
            </c:numRef>
          </c:val>
          <c:smooth val="0"/>
        </c:ser>
        <c:ser>
          <c:idx val="1"/>
          <c:order val="1"/>
          <c:tx>
            <c:v>Algas Rio</c:v>
          </c:tx>
          <c:val>
            <c:numRef>
              <c:f>(Rio!$E$46,Rio!$E$50,Rio!$E$55)</c:f>
              <c:numCache>
                <c:formatCode>0.00</c:formatCode>
                <c:ptCount val="3"/>
                <c:pt idx="0">
                  <c:v>0.375</c:v>
                </c:pt>
                <c:pt idx="1">
                  <c:v>0.29499999999999998</c:v>
                </c:pt>
                <c:pt idx="2">
                  <c:v>0.22111111111111112</c:v>
                </c:pt>
              </c:numCache>
            </c:numRef>
          </c:val>
          <c:smooth val="0"/>
        </c:ser>
        <c:ser>
          <c:idx val="2"/>
          <c:order val="2"/>
          <c:tx>
            <c:v>Alginato ETAR</c:v>
          </c:tx>
          <c:val>
            <c:numRef>
              <c:f>(ETAR!$E$46,ETAR!$E$49,ETAR!$E$54)</c:f>
              <c:numCache>
                <c:formatCode>0.00</c:formatCode>
                <c:ptCount val="3"/>
                <c:pt idx="0">
                  <c:v>2.1500000000000004</c:v>
                </c:pt>
                <c:pt idx="1">
                  <c:v>2.1728463252299672</c:v>
                </c:pt>
                <c:pt idx="2">
                  <c:v>2.1594277346346877</c:v>
                </c:pt>
              </c:numCache>
            </c:numRef>
          </c:val>
          <c:smooth val="0"/>
        </c:ser>
        <c:ser>
          <c:idx val="3"/>
          <c:order val="3"/>
          <c:tx>
            <c:v>Algas ETAR</c:v>
          </c:tx>
          <c:spPr>
            <a:ln>
              <a:solidFill>
                <a:schemeClr val="accent6">
                  <a:lumMod val="75000"/>
                </a:schemeClr>
              </a:solidFill>
            </a:ln>
          </c:spPr>
          <c:marker>
            <c:spPr>
              <a:ln>
                <a:solidFill>
                  <a:schemeClr val="accent6">
                    <a:lumMod val="75000"/>
                  </a:schemeClr>
                </a:solidFill>
              </a:ln>
            </c:spPr>
          </c:marker>
          <c:val>
            <c:numRef>
              <c:f>(ETAR!$E$46,ETAR!$E$50,ETAR!$E$55)</c:f>
              <c:numCache>
                <c:formatCode>0.00</c:formatCode>
                <c:ptCount val="3"/>
                <c:pt idx="0">
                  <c:v>2.1500000000000004</c:v>
                </c:pt>
                <c:pt idx="1">
                  <c:v>2.169991292115204</c:v>
                </c:pt>
                <c:pt idx="2">
                  <c:v>2.0920486439750778</c:v>
                </c:pt>
              </c:numCache>
            </c:numRef>
          </c:val>
          <c:smooth val="0"/>
        </c:ser>
        <c:dLbls>
          <c:showLegendKey val="0"/>
          <c:showVal val="0"/>
          <c:showCatName val="0"/>
          <c:showSerName val="0"/>
          <c:showPercent val="0"/>
          <c:showBubbleSize val="0"/>
        </c:dLbls>
        <c:marker val="1"/>
        <c:smooth val="0"/>
        <c:axId val="121783040"/>
        <c:axId val="121784960"/>
      </c:lineChart>
      <c:catAx>
        <c:axId val="121783040"/>
        <c:scaling>
          <c:orientation val="minMax"/>
        </c:scaling>
        <c:delete val="0"/>
        <c:axPos val="b"/>
        <c:numFmt formatCode="General" sourceLinked="1"/>
        <c:majorTickMark val="none"/>
        <c:minorTickMark val="none"/>
        <c:tickLblPos val="nextTo"/>
        <c:crossAx val="121784960"/>
        <c:crosses val="autoZero"/>
        <c:auto val="1"/>
        <c:lblAlgn val="ctr"/>
        <c:lblOffset val="100"/>
        <c:noMultiLvlLbl val="0"/>
      </c:catAx>
      <c:valAx>
        <c:axId val="121784960"/>
        <c:scaling>
          <c:orientation val="minMax"/>
        </c:scaling>
        <c:delete val="0"/>
        <c:axPos val="l"/>
        <c:majorGridlines/>
        <c:title>
          <c:tx>
            <c:rich>
              <a:bodyPr rot="-5400000" vert="horz"/>
              <a:lstStyle/>
              <a:p>
                <a:pPr>
                  <a:defRPr/>
                </a:pPr>
                <a:r>
                  <a:rPr lang="pt-PT" sz="1050"/>
                  <a:t>Mg/L NH</a:t>
                </a:r>
                <a:r>
                  <a:rPr lang="pt-PT" sz="1050" baseline="-25000"/>
                  <a:t>3</a:t>
                </a:r>
              </a:p>
            </c:rich>
          </c:tx>
          <c:layout>
            <c:manualLayout>
              <c:xMode val="edge"/>
              <c:yMode val="edge"/>
              <c:x val="0.14166666666666666"/>
              <c:y val="0.29823964712744239"/>
            </c:manualLayout>
          </c:layout>
          <c:overlay val="0"/>
        </c:title>
        <c:numFmt formatCode="0.00" sourceLinked="1"/>
        <c:majorTickMark val="none"/>
        <c:minorTickMark val="none"/>
        <c:tickLblPos val="nextTo"/>
        <c:crossAx val="1217830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a:t>% Remoção Fosfato</a:t>
            </a:r>
          </a:p>
        </c:rich>
      </c:tx>
      <c:overlay val="0"/>
    </c:title>
    <c:autoTitleDeleted val="0"/>
    <c:plotArea>
      <c:layout/>
      <c:lineChart>
        <c:grouping val="standard"/>
        <c:varyColors val="0"/>
        <c:ser>
          <c:idx val="0"/>
          <c:order val="0"/>
          <c:tx>
            <c:v>Alginato Rio</c:v>
          </c:tx>
          <c:cat>
            <c:numRef>
              <c:f>Rio!$A$51:$A$53</c:f>
              <c:numCache>
                <c:formatCode>General</c:formatCode>
                <c:ptCount val="3"/>
                <c:pt idx="0">
                  <c:v>0</c:v>
                </c:pt>
                <c:pt idx="1">
                  <c:v>3</c:v>
                </c:pt>
                <c:pt idx="2">
                  <c:v>6</c:v>
                </c:pt>
              </c:numCache>
            </c:numRef>
          </c:cat>
          <c:val>
            <c:numRef>
              <c:f>(Rio!$A$61,Rio!$F$61,Rio!$F$66)</c:f>
              <c:numCache>
                <c:formatCode>0.00</c:formatCode>
                <c:ptCount val="3"/>
                <c:pt idx="0" formatCode="General">
                  <c:v>0</c:v>
                </c:pt>
                <c:pt idx="1">
                  <c:v>62.094081025129576</c:v>
                </c:pt>
                <c:pt idx="2">
                  <c:v>30.221224896867483</c:v>
                </c:pt>
              </c:numCache>
            </c:numRef>
          </c:val>
          <c:smooth val="0"/>
        </c:ser>
        <c:ser>
          <c:idx val="1"/>
          <c:order val="1"/>
          <c:tx>
            <c:v>Algas Rio</c:v>
          </c:tx>
          <c:val>
            <c:numRef>
              <c:f>(Rio!$A$61,Rio!$F$62,Rio!$F$67)</c:f>
              <c:numCache>
                <c:formatCode>0.00</c:formatCode>
                <c:ptCount val="3"/>
                <c:pt idx="0" formatCode="General">
                  <c:v>0</c:v>
                </c:pt>
                <c:pt idx="1">
                  <c:v>56.157728515949657</c:v>
                </c:pt>
                <c:pt idx="2">
                  <c:v>63.537936140955317</c:v>
                </c:pt>
              </c:numCache>
            </c:numRef>
          </c:val>
          <c:smooth val="0"/>
        </c:ser>
        <c:ser>
          <c:idx val="2"/>
          <c:order val="2"/>
          <c:tx>
            <c:v>Alginato ETAR</c:v>
          </c:tx>
          <c:val>
            <c:numRef>
              <c:f>(ETAR!$A$56,ETAR!$F$61,ETAR!$F$66)</c:f>
              <c:numCache>
                <c:formatCode>0.00</c:formatCode>
                <c:ptCount val="3"/>
                <c:pt idx="0" formatCode="General">
                  <c:v>0</c:v>
                </c:pt>
                <c:pt idx="1">
                  <c:v>9.9488974651144471</c:v>
                </c:pt>
                <c:pt idx="2">
                  <c:v>69.423763768215125</c:v>
                </c:pt>
              </c:numCache>
            </c:numRef>
          </c:val>
          <c:smooth val="0"/>
        </c:ser>
        <c:ser>
          <c:idx val="3"/>
          <c:order val="3"/>
          <c:tx>
            <c:v>Algas ETAR</c:v>
          </c:tx>
          <c:spPr>
            <a:ln>
              <a:solidFill>
                <a:schemeClr val="accent6">
                  <a:lumMod val="75000"/>
                </a:schemeClr>
              </a:solidFill>
            </a:ln>
          </c:spPr>
          <c:marker>
            <c:spPr>
              <a:ln>
                <a:solidFill>
                  <a:schemeClr val="accent6">
                    <a:lumMod val="75000"/>
                  </a:schemeClr>
                </a:solidFill>
              </a:ln>
            </c:spPr>
          </c:marker>
          <c:val>
            <c:numRef>
              <c:f>(ETAR!$A$56,ETAR!$F$62,ETAR!$F$67)</c:f>
              <c:numCache>
                <c:formatCode>0.00</c:formatCode>
                <c:ptCount val="3"/>
                <c:pt idx="0" formatCode="General">
                  <c:v>0</c:v>
                </c:pt>
                <c:pt idx="1">
                  <c:v>40.630343999932897</c:v>
                </c:pt>
                <c:pt idx="2">
                  <c:v>76.129376079852491</c:v>
                </c:pt>
              </c:numCache>
            </c:numRef>
          </c:val>
          <c:smooth val="0"/>
        </c:ser>
        <c:dLbls>
          <c:showLegendKey val="0"/>
          <c:showVal val="0"/>
          <c:showCatName val="0"/>
          <c:showSerName val="0"/>
          <c:showPercent val="0"/>
          <c:showBubbleSize val="0"/>
        </c:dLbls>
        <c:marker val="1"/>
        <c:smooth val="0"/>
        <c:axId val="121817344"/>
        <c:axId val="121824000"/>
      </c:lineChart>
      <c:catAx>
        <c:axId val="121817344"/>
        <c:scaling>
          <c:orientation val="minMax"/>
        </c:scaling>
        <c:delete val="0"/>
        <c:axPos val="b"/>
        <c:title>
          <c:tx>
            <c:rich>
              <a:bodyPr/>
              <a:lstStyle/>
              <a:p>
                <a:pPr>
                  <a:defRPr sz="1100"/>
                </a:pPr>
                <a:r>
                  <a:rPr lang="pt-PT" sz="1100"/>
                  <a:t>Dias</a:t>
                </a:r>
              </a:p>
            </c:rich>
          </c:tx>
          <c:overlay val="0"/>
        </c:title>
        <c:numFmt formatCode="General" sourceLinked="1"/>
        <c:majorTickMark val="none"/>
        <c:minorTickMark val="none"/>
        <c:tickLblPos val="nextTo"/>
        <c:crossAx val="121824000"/>
        <c:crosses val="autoZero"/>
        <c:auto val="1"/>
        <c:lblAlgn val="ctr"/>
        <c:lblOffset val="100"/>
        <c:noMultiLvlLbl val="0"/>
      </c:catAx>
      <c:valAx>
        <c:axId val="121824000"/>
        <c:scaling>
          <c:orientation val="minMax"/>
        </c:scaling>
        <c:delete val="0"/>
        <c:axPos val="l"/>
        <c:majorGridlines/>
        <c:title>
          <c:tx>
            <c:rich>
              <a:bodyPr rot="-5400000" vert="horz"/>
              <a:lstStyle/>
              <a:p>
                <a:pPr>
                  <a:defRPr sz="1100"/>
                </a:pPr>
                <a:r>
                  <a:rPr lang="pt-PT" sz="1100"/>
                  <a:t>% remoção </a:t>
                </a:r>
                <a:r>
                  <a:rPr lang="pt-PT" sz="1100" b="1" i="0" u="none" strike="noStrike" baseline="0">
                    <a:effectLst/>
                  </a:rPr>
                  <a:t> PO</a:t>
                </a:r>
                <a:r>
                  <a:rPr lang="pt-PT" sz="1100" b="1" i="0" u="none" strike="noStrike" baseline="-25000">
                    <a:effectLst/>
                  </a:rPr>
                  <a:t>4</a:t>
                </a:r>
                <a:r>
                  <a:rPr lang="pt-PT" sz="1100" b="1" i="0" u="none" strike="noStrike" baseline="30000">
                    <a:effectLst/>
                  </a:rPr>
                  <a:t>3-</a:t>
                </a:r>
                <a:endParaRPr lang="pt-PT" sz="1100" baseline="-25000"/>
              </a:p>
            </c:rich>
          </c:tx>
          <c:overlay val="0"/>
        </c:title>
        <c:numFmt formatCode="General" sourceLinked="1"/>
        <c:majorTickMark val="none"/>
        <c:minorTickMark val="none"/>
        <c:tickLblPos val="nextTo"/>
        <c:crossAx val="121817344"/>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a:t>Fosfato ETAR</a:t>
            </a:r>
          </a:p>
        </c:rich>
      </c:tx>
      <c:overlay val="0"/>
    </c:title>
    <c:autoTitleDeleted val="0"/>
    <c:plotArea>
      <c:layout/>
      <c:lineChart>
        <c:grouping val="standard"/>
        <c:varyColors val="0"/>
        <c:ser>
          <c:idx val="2"/>
          <c:order val="0"/>
          <c:tx>
            <c:v>Alginato ETAR</c:v>
          </c:tx>
          <c:val>
            <c:numRef>
              <c:f>(ETAR!$F$44,ETAR!$F$47,ETAR!$F$52)</c:f>
              <c:numCache>
                <c:formatCode>0.00</c:formatCode>
                <c:ptCount val="3"/>
                <c:pt idx="0">
                  <c:v>23.983333333333334</c:v>
                </c:pt>
                <c:pt idx="1">
                  <c:v>21.5</c:v>
                </c:pt>
                <c:pt idx="2">
                  <c:v>7.8722222222222209</c:v>
                </c:pt>
              </c:numCache>
            </c:numRef>
          </c:val>
          <c:smooth val="0"/>
        </c:ser>
        <c:ser>
          <c:idx val="3"/>
          <c:order val="1"/>
          <c:tx>
            <c:v>Algas ETAR</c:v>
          </c:tx>
          <c:spPr>
            <a:ln>
              <a:solidFill>
                <a:schemeClr val="accent6">
                  <a:lumMod val="75000"/>
                </a:schemeClr>
              </a:solidFill>
            </a:ln>
          </c:spPr>
          <c:marker>
            <c:spPr>
              <a:ln>
                <a:solidFill>
                  <a:schemeClr val="accent6">
                    <a:lumMod val="75000"/>
                  </a:schemeClr>
                </a:solidFill>
              </a:ln>
            </c:spPr>
          </c:marker>
          <c:val>
            <c:numRef>
              <c:f>(ETAR!$F$44,ETAR!$F$48,ETAR!$F$53)</c:f>
              <c:numCache>
                <c:formatCode>0.00</c:formatCode>
                <c:ptCount val="3"/>
                <c:pt idx="0">
                  <c:v>23.983333333333334</c:v>
                </c:pt>
                <c:pt idx="1">
                  <c:v>14.97777777777778</c:v>
                </c:pt>
                <c:pt idx="2">
                  <c:v>6.4666666666666677</c:v>
                </c:pt>
              </c:numCache>
            </c:numRef>
          </c:val>
          <c:smooth val="0"/>
        </c:ser>
        <c:dLbls>
          <c:showLegendKey val="0"/>
          <c:showVal val="0"/>
          <c:showCatName val="0"/>
          <c:showSerName val="0"/>
          <c:showPercent val="0"/>
          <c:showBubbleSize val="0"/>
        </c:dLbls>
        <c:marker val="1"/>
        <c:smooth val="0"/>
        <c:axId val="121976320"/>
        <c:axId val="121978240"/>
      </c:lineChart>
      <c:catAx>
        <c:axId val="121976320"/>
        <c:scaling>
          <c:orientation val="minMax"/>
        </c:scaling>
        <c:delete val="0"/>
        <c:axPos val="b"/>
        <c:numFmt formatCode="General" sourceLinked="1"/>
        <c:majorTickMark val="none"/>
        <c:minorTickMark val="none"/>
        <c:tickLblPos val="nextTo"/>
        <c:crossAx val="121978240"/>
        <c:crosses val="autoZero"/>
        <c:auto val="1"/>
        <c:lblAlgn val="ctr"/>
        <c:lblOffset val="100"/>
        <c:noMultiLvlLbl val="0"/>
      </c:catAx>
      <c:valAx>
        <c:axId val="121978240"/>
        <c:scaling>
          <c:orientation val="minMax"/>
        </c:scaling>
        <c:delete val="0"/>
        <c:axPos val="l"/>
        <c:majorGridlines/>
        <c:title>
          <c:tx>
            <c:rich>
              <a:bodyPr rot="-5400000" vert="horz"/>
              <a:lstStyle/>
              <a:p>
                <a:pPr>
                  <a:defRPr/>
                </a:pPr>
                <a:r>
                  <a:rPr lang="pt-PT" sz="1100"/>
                  <a:t>Mg/L PO</a:t>
                </a:r>
                <a:r>
                  <a:rPr lang="pt-PT" sz="1100" baseline="-25000"/>
                  <a:t>4</a:t>
                </a:r>
                <a:r>
                  <a:rPr lang="pt-PT" sz="1100" baseline="30000"/>
                  <a:t>3-</a:t>
                </a:r>
                <a:endParaRPr lang="pt-PT" sz="1100" baseline="-25000"/>
              </a:p>
            </c:rich>
          </c:tx>
          <c:layout>
            <c:manualLayout>
              <c:xMode val="edge"/>
              <c:yMode val="edge"/>
              <c:x val="0.11666666666666667"/>
              <c:y val="0.30410761154855642"/>
            </c:manualLayout>
          </c:layout>
          <c:overlay val="0"/>
        </c:title>
        <c:numFmt formatCode="0.00" sourceLinked="1"/>
        <c:majorTickMark val="none"/>
        <c:minorTickMark val="none"/>
        <c:tickLblPos val="nextTo"/>
        <c:crossAx val="1219763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a:t>Fosfatos Rio</a:t>
            </a:r>
          </a:p>
        </c:rich>
      </c:tx>
      <c:overlay val="0"/>
    </c:title>
    <c:autoTitleDeleted val="0"/>
    <c:plotArea>
      <c:layout/>
      <c:lineChart>
        <c:grouping val="standard"/>
        <c:varyColors val="0"/>
        <c:ser>
          <c:idx val="0"/>
          <c:order val="0"/>
          <c:tx>
            <c:v>Alginato Rio</c:v>
          </c:tx>
          <c:cat>
            <c:numRef>
              <c:f>Rio!$A$49:$A$51</c:f>
              <c:numCache>
                <c:formatCode>General</c:formatCode>
                <c:ptCount val="3"/>
                <c:pt idx="0">
                  <c:v>0</c:v>
                </c:pt>
                <c:pt idx="1">
                  <c:v>3</c:v>
                </c:pt>
                <c:pt idx="2">
                  <c:v>6</c:v>
                </c:pt>
              </c:numCache>
            </c:numRef>
          </c:cat>
          <c:val>
            <c:numRef>
              <c:f>(Rio!$F$44,Rio!$F$47,Rio!$F$52)</c:f>
              <c:numCache>
                <c:formatCode>0.00</c:formatCode>
                <c:ptCount val="3"/>
                <c:pt idx="0">
                  <c:v>0.25166666666666665</c:v>
                </c:pt>
                <c:pt idx="1">
                  <c:v>8.3333333333333329E-2</c:v>
                </c:pt>
                <c:pt idx="2">
                  <c:v>0.17333333333333334</c:v>
                </c:pt>
              </c:numCache>
            </c:numRef>
          </c:val>
          <c:smooth val="0"/>
        </c:ser>
        <c:ser>
          <c:idx val="1"/>
          <c:order val="1"/>
          <c:tx>
            <c:v>Algas Rio</c:v>
          </c:tx>
          <c:val>
            <c:numRef>
              <c:f>(Rio!$F$44,Rio!$F$48,Rio!$F$53)</c:f>
              <c:numCache>
                <c:formatCode>0.00</c:formatCode>
                <c:ptCount val="3"/>
                <c:pt idx="0">
                  <c:v>0.25166666666666665</c:v>
                </c:pt>
                <c:pt idx="1">
                  <c:v>0.13833333333333334</c:v>
                </c:pt>
                <c:pt idx="2">
                  <c:v>0.13055555555555556</c:v>
                </c:pt>
              </c:numCache>
            </c:numRef>
          </c:val>
          <c:smooth val="0"/>
        </c:ser>
        <c:dLbls>
          <c:showLegendKey val="0"/>
          <c:showVal val="0"/>
          <c:showCatName val="0"/>
          <c:showSerName val="0"/>
          <c:showPercent val="0"/>
          <c:showBubbleSize val="0"/>
        </c:dLbls>
        <c:marker val="1"/>
        <c:smooth val="0"/>
        <c:axId val="122005376"/>
        <c:axId val="122006912"/>
      </c:lineChart>
      <c:catAx>
        <c:axId val="122005376"/>
        <c:scaling>
          <c:orientation val="minMax"/>
        </c:scaling>
        <c:delete val="0"/>
        <c:axPos val="b"/>
        <c:numFmt formatCode="General" sourceLinked="1"/>
        <c:majorTickMark val="none"/>
        <c:minorTickMark val="none"/>
        <c:tickLblPos val="nextTo"/>
        <c:crossAx val="122006912"/>
        <c:crosses val="autoZero"/>
        <c:auto val="1"/>
        <c:lblAlgn val="ctr"/>
        <c:lblOffset val="100"/>
        <c:noMultiLvlLbl val="0"/>
      </c:catAx>
      <c:valAx>
        <c:axId val="122006912"/>
        <c:scaling>
          <c:orientation val="minMax"/>
        </c:scaling>
        <c:delete val="0"/>
        <c:axPos val="l"/>
        <c:majorGridlines/>
        <c:title>
          <c:tx>
            <c:rich>
              <a:bodyPr rot="-5400000" vert="horz"/>
              <a:lstStyle/>
              <a:p>
                <a:pPr>
                  <a:defRPr/>
                </a:pPr>
                <a:r>
                  <a:rPr lang="pt-PT" sz="1100"/>
                  <a:t>Mg/L PO</a:t>
                </a:r>
                <a:r>
                  <a:rPr lang="pt-PT" sz="1100" baseline="-25000"/>
                  <a:t>4</a:t>
                </a:r>
                <a:r>
                  <a:rPr lang="pt-PT" sz="1100" baseline="30000"/>
                  <a:t>3-</a:t>
                </a:r>
                <a:endParaRPr lang="pt-PT" sz="1100" baseline="-25000"/>
              </a:p>
            </c:rich>
          </c:tx>
          <c:layout>
            <c:manualLayout>
              <c:xMode val="edge"/>
              <c:yMode val="edge"/>
              <c:x val="0.11666666666666667"/>
              <c:y val="0.30410761154855642"/>
            </c:manualLayout>
          </c:layout>
          <c:overlay val="0"/>
        </c:title>
        <c:numFmt formatCode="0.00" sourceLinked="1"/>
        <c:majorTickMark val="none"/>
        <c:minorTickMark val="none"/>
        <c:tickLblPos val="nextTo"/>
        <c:crossAx val="1220053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a:t>% Remoção Nitrato</a:t>
            </a:r>
          </a:p>
        </c:rich>
      </c:tx>
      <c:overlay val="0"/>
    </c:title>
    <c:autoTitleDeleted val="0"/>
    <c:plotArea>
      <c:layout/>
      <c:lineChart>
        <c:grouping val="standard"/>
        <c:varyColors val="0"/>
        <c:ser>
          <c:idx val="0"/>
          <c:order val="0"/>
          <c:tx>
            <c:v>Alginato Rio</c:v>
          </c:tx>
          <c:cat>
            <c:numRef>
              <c:f>Rio!$A$51:$A$53</c:f>
              <c:numCache>
                <c:formatCode>General</c:formatCode>
                <c:ptCount val="3"/>
                <c:pt idx="0">
                  <c:v>0</c:v>
                </c:pt>
                <c:pt idx="1">
                  <c:v>3</c:v>
                </c:pt>
                <c:pt idx="2">
                  <c:v>6</c:v>
                </c:pt>
              </c:numCache>
            </c:numRef>
          </c:cat>
          <c:val>
            <c:numRef>
              <c:f>(Rio!$A$61,Rio!$H$61,Rio!$H$66)</c:f>
              <c:numCache>
                <c:formatCode>0.00</c:formatCode>
                <c:ptCount val="3"/>
                <c:pt idx="0" formatCode="General">
                  <c:v>0</c:v>
                </c:pt>
                <c:pt idx="1">
                  <c:v>15.95706130431725</c:v>
                </c:pt>
                <c:pt idx="2">
                  <c:v>12.241607562817245</c:v>
                </c:pt>
              </c:numCache>
            </c:numRef>
          </c:val>
          <c:smooth val="0"/>
        </c:ser>
        <c:ser>
          <c:idx val="1"/>
          <c:order val="1"/>
          <c:tx>
            <c:v>Algas Rio</c:v>
          </c:tx>
          <c:val>
            <c:numRef>
              <c:f>(Rio!$A$61,Rio!$H$62,Rio!$H$67)</c:f>
              <c:numCache>
                <c:formatCode>0.00</c:formatCode>
                <c:ptCount val="3"/>
                <c:pt idx="0" formatCode="General">
                  <c:v>0</c:v>
                </c:pt>
                <c:pt idx="1">
                  <c:v>20.763887866850464</c:v>
                </c:pt>
                <c:pt idx="2">
                  <c:v>24.902821027557795</c:v>
                </c:pt>
              </c:numCache>
            </c:numRef>
          </c:val>
          <c:smooth val="0"/>
        </c:ser>
        <c:ser>
          <c:idx val="2"/>
          <c:order val="2"/>
          <c:tx>
            <c:v>Alginato ETAR</c:v>
          </c:tx>
          <c:val>
            <c:numRef>
              <c:f>(ETAR!$A$56,ETAR!$H$61,ETAR!$H$66)</c:f>
              <c:numCache>
                <c:formatCode>0.00</c:formatCode>
                <c:ptCount val="3"/>
                <c:pt idx="0" formatCode="General">
                  <c:v>0</c:v>
                </c:pt>
                <c:pt idx="1">
                  <c:v>-3.5842025353380129</c:v>
                </c:pt>
                <c:pt idx="2">
                  <c:v>38.700192496729436</c:v>
                </c:pt>
              </c:numCache>
            </c:numRef>
          </c:val>
          <c:smooth val="0"/>
        </c:ser>
        <c:ser>
          <c:idx val="3"/>
          <c:order val="3"/>
          <c:tx>
            <c:v>Algas ETAR</c:v>
          </c:tx>
          <c:spPr>
            <a:ln>
              <a:solidFill>
                <a:schemeClr val="accent6">
                  <a:lumMod val="75000"/>
                </a:schemeClr>
              </a:solidFill>
            </a:ln>
          </c:spPr>
          <c:marker>
            <c:spPr>
              <a:ln>
                <a:solidFill>
                  <a:schemeClr val="accent6">
                    <a:lumMod val="75000"/>
                  </a:schemeClr>
                </a:solidFill>
              </a:ln>
            </c:spPr>
          </c:marker>
          <c:val>
            <c:numRef>
              <c:f>(ETAR!$A$56,ETAR!$H$62,ETAR!$H$67)</c:f>
              <c:numCache>
                <c:formatCode>0.00</c:formatCode>
                <c:ptCount val="3"/>
                <c:pt idx="0" formatCode="General">
                  <c:v>0</c:v>
                </c:pt>
                <c:pt idx="1">
                  <c:v>76.54079888269068</c:v>
                </c:pt>
                <c:pt idx="2">
                  <c:v>72.39621810006139</c:v>
                </c:pt>
              </c:numCache>
            </c:numRef>
          </c:val>
          <c:smooth val="0"/>
        </c:ser>
        <c:dLbls>
          <c:showLegendKey val="0"/>
          <c:showVal val="0"/>
          <c:showCatName val="0"/>
          <c:showSerName val="0"/>
          <c:showPercent val="0"/>
          <c:showBubbleSize val="0"/>
        </c:dLbls>
        <c:marker val="1"/>
        <c:smooth val="0"/>
        <c:axId val="121535488"/>
        <c:axId val="121546240"/>
      </c:lineChart>
      <c:catAx>
        <c:axId val="121535488"/>
        <c:scaling>
          <c:orientation val="minMax"/>
        </c:scaling>
        <c:delete val="0"/>
        <c:axPos val="b"/>
        <c:title>
          <c:tx>
            <c:rich>
              <a:bodyPr/>
              <a:lstStyle/>
              <a:p>
                <a:pPr>
                  <a:defRPr sz="1100"/>
                </a:pPr>
                <a:r>
                  <a:rPr lang="en-US" sz="1100"/>
                  <a:t>Dias</a:t>
                </a:r>
              </a:p>
            </c:rich>
          </c:tx>
          <c:overlay val="0"/>
        </c:title>
        <c:numFmt formatCode="General" sourceLinked="1"/>
        <c:majorTickMark val="none"/>
        <c:minorTickMark val="none"/>
        <c:tickLblPos val="nextTo"/>
        <c:crossAx val="121546240"/>
        <c:crossesAt val="-10"/>
        <c:auto val="1"/>
        <c:lblAlgn val="ctr"/>
        <c:lblOffset val="100"/>
        <c:noMultiLvlLbl val="0"/>
      </c:catAx>
      <c:valAx>
        <c:axId val="121546240"/>
        <c:scaling>
          <c:orientation val="minMax"/>
        </c:scaling>
        <c:delete val="0"/>
        <c:axPos val="l"/>
        <c:majorGridlines/>
        <c:title>
          <c:tx>
            <c:rich>
              <a:bodyPr rot="-5400000" vert="horz"/>
              <a:lstStyle/>
              <a:p>
                <a:pPr>
                  <a:defRPr/>
                </a:pPr>
                <a:r>
                  <a:rPr lang="pt-PT" sz="1100" b="1" i="0" baseline="0">
                    <a:effectLst/>
                  </a:rPr>
                  <a:t>% remoção NO</a:t>
                </a:r>
                <a:r>
                  <a:rPr lang="pt-PT" sz="1100" b="1" i="0" baseline="-25000">
                    <a:effectLst/>
                  </a:rPr>
                  <a:t>3</a:t>
                </a:r>
                <a:r>
                  <a:rPr lang="pt-PT" sz="1100" b="1" i="0" baseline="30000">
                    <a:effectLst/>
                  </a:rPr>
                  <a:t>-</a:t>
                </a:r>
                <a:endParaRPr lang="pt-PT" sz="1100">
                  <a:effectLst/>
                </a:endParaRPr>
              </a:p>
            </c:rich>
          </c:tx>
          <c:overlay val="0"/>
        </c:title>
        <c:numFmt formatCode="General" sourceLinked="1"/>
        <c:majorTickMark val="none"/>
        <c:minorTickMark val="none"/>
        <c:tickLblPos val="nextTo"/>
        <c:crossAx val="121535488"/>
        <c:crosses val="autoZero"/>
        <c:crossBetween val="midCat"/>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a:t>Nitratos ETAR</a:t>
            </a:r>
          </a:p>
        </c:rich>
      </c:tx>
      <c:overlay val="0"/>
    </c:title>
    <c:autoTitleDeleted val="0"/>
    <c:plotArea>
      <c:layout/>
      <c:lineChart>
        <c:grouping val="standard"/>
        <c:varyColors val="0"/>
        <c:ser>
          <c:idx val="2"/>
          <c:order val="0"/>
          <c:tx>
            <c:v>Alginato ETAR</c:v>
          </c:tx>
          <c:cat>
            <c:numLit>
              <c:formatCode>General</c:formatCode>
              <c:ptCount val="3"/>
              <c:pt idx="0">
                <c:v>0</c:v>
              </c:pt>
              <c:pt idx="1">
                <c:v>3</c:v>
              </c:pt>
              <c:pt idx="2">
                <c:v>6</c:v>
              </c:pt>
            </c:numLit>
          </c:cat>
          <c:val>
            <c:numRef>
              <c:f>(ETAR!$H$46,ETAR!$H$49,ETAR!$H$54)</c:f>
              <c:numCache>
                <c:formatCode>0.00</c:formatCode>
                <c:ptCount val="3"/>
                <c:pt idx="0">
                  <c:v>1.1307780853114984</c:v>
                </c:pt>
                <c:pt idx="1">
                  <c:v>0.91588898507942396</c:v>
                </c:pt>
                <c:pt idx="2">
                  <c:v>0.85283023831054372</c:v>
                </c:pt>
              </c:numCache>
            </c:numRef>
          </c:val>
          <c:smooth val="0"/>
        </c:ser>
        <c:ser>
          <c:idx val="3"/>
          <c:order val="1"/>
          <c:tx>
            <c:v>Algas ETAR</c:v>
          </c:tx>
          <c:spPr>
            <a:ln>
              <a:solidFill>
                <a:schemeClr val="accent6">
                  <a:lumMod val="75000"/>
                </a:schemeClr>
              </a:solidFill>
            </a:ln>
          </c:spPr>
          <c:marker>
            <c:spPr>
              <a:ln>
                <a:solidFill>
                  <a:schemeClr val="accent6">
                    <a:lumMod val="75000"/>
                  </a:schemeClr>
                </a:solidFill>
              </a:ln>
            </c:spPr>
          </c:marker>
          <c:cat>
            <c:numLit>
              <c:formatCode>General</c:formatCode>
              <c:ptCount val="3"/>
              <c:pt idx="0">
                <c:v>0</c:v>
              </c:pt>
              <c:pt idx="1">
                <c:v>3</c:v>
              </c:pt>
              <c:pt idx="2">
                <c:v>6</c:v>
              </c:pt>
            </c:numLit>
          </c:cat>
          <c:val>
            <c:numRef>
              <c:f>(ETAR!$H$46,ETAR!$H$50,ETAR!$H$55)</c:f>
              <c:numCache>
                <c:formatCode>0.00</c:formatCode>
                <c:ptCount val="3"/>
                <c:pt idx="0">
                  <c:v>1.1307780853114984</c:v>
                </c:pt>
                <c:pt idx="1">
                  <c:v>0.32055552453442326</c:v>
                </c:pt>
                <c:pt idx="2">
                  <c:v>0.36337610759557176</c:v>
                </c:pt>
              </c:numCache>
            </c:numRef>
          </c:val>
          <c:smooth val="0"/>
        </c:ser>
        <c:dLbls>
          <c:showLegendKey val="0"/>
          <c:showVal val="0"/>
          <c:showCatName val="0"/>
          <c:showSerName val="0"/>
          <c:showPercent val="0"/>
          <c:showBubbleSize val="0"/>
        </c:dLbls>
        <c:marker val="1"/>
        <c:smooth val="0"/>
        <c:axId val="121563392"/>
        <c:axId val="129196416"/>
      </c:lineChart>
      <c:catAx>
        <c:axId val="121563392"/>
        <c:scaling>
          <c:orientation val="minMax"/>
        </c:scaling>
        <c:delete val="0"/>
        <c:axPos val="b"/>
        <c:numFmt formatCode="General" sourceLinked="1"/>
        <c:majorTickMark val="none"/>
        <c:minorTickMark val="none"/>
        <c:tickLblPos val="nextTo"/>
        <c:crossAx val="129196416"/>
        <c:crosses val="autoZero"/>
        <c:auto val="1"/>
        <c:lblAlgn val="ctr"/>
        <c:lblOffset val="100"/>
        <c:noMultiLvlLbl val="0"/>
      </c:catAx>
      <c:valAx>
        <c:axId val="129196416"/>
        <c:scaling>
          <c:orientation val="minMax"/>
        </c:scaling>
        <c:delete val="0"/>
        <c:axPos val="l"/>
        <c:majorGridlines/>
        <c:title>
          <c:tx>
            <c:rich>
              <a:bodyPr rot="-5400000" vert="horz"/>
              <a:lstStyle/>
              <a:p>
                <a:pPr>
                  <a:defRPr sz="1100"/>
                </a:pPr>
                <a:r>
                  <a:rPr lang="pt-PT" sz="1100"/>
                  <a:t>Mg/L NO</a:t>
                </a:r>
                <a:r>
                  <a:rPr lang="pt-PT" sz="1100" baseline="-25000"/>
                  <a:t>3</a:t>
                </a:r>
                <a:r>
                  <a:rPr lang="pt-PT" sz="1100" baseline="30000"/>
                  <a:t>-</a:t>
                </a:r>
                <a:endParaRPr lang="pt-PT" sz="1100" baseline="-25000"/>
              </a:p>
            </c:rich>
          </c:tx>
          <c:layout>
            <c:manualLayout>
              <c:xMode val="edge"/>
              <c:yMode val="edge"/>
              <c:x val="0.11388888888888889"/>
              <c:y val="0.29823964712744239"/>
            </c:manualLayout>
          </c:layout>
          <c:overlay val="0"/>
        </c:title>
        <c:numFmt formatCode="0.00" sourceLinked="1"/>
        <c:majorTickMark val="none"/>
        <c:minorTickMark val="none"/>
        <c:tickLblPos val="nextTo"/>
        <c:crossAx val="1215633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a:t>Nitratos Rio</a:t>
            </a:r>
          </a:p>
        </c:rich>
      </c:tx>
      <c:overlay val="0"/>
    </c:title>
    <c:autoTitleDeleted val="0"/>
    <c:plotArea>
      <c:layout/>
      <c:lineChart>
        <c:grouping val="standard"/>
        <c:varyColors val="0"/>
        <c:ser>
          <c:idx val="0"/>
          <c:order val="0"/>
          <c:tx>
            <c:v>Alginato Rio</c:v>
          </c:tx>
          <c:cat>
            <c:numRef>
              <c:f>Rio!$A$49:$A$51</c:f>
              <c:numCache>
                <c:formatCode>General</c:formatCode>
                <c:ptCount val="3"/>
                <c:pt idx="0">
                  <c:v>0</c:v>
                </c:pt>
                <c:pt idx="1">
                  <c:v>3</c:v>
                </c:pt>
                <c:pt idx="2">
                  <c:v>6</c:v>
                </c:pt>
              </c:numCache>
            </c:numRef>
          </c:cat>
          <c:val>
            <c:numRef>
              <c:f>(Rio!$H$44;Rio!$H$47;Rio!$H$52)</c:f>
              <c:numCache>
                <c:formatCode>0.00</c:formatCode>
                <c:ptCount val="3"/>
                <c:pt idx="0">
                  <c:v>11.28173333333333</c:v>
                </c:pt>
                <c:pt idx="1">
                  <c:v>10.292366666666666</c:v>
                </c:pt>
                <c:pt idx="2">
                  <c:v>10.441693813424591</c:v>
                </c:pt>
              </c:numCache>
            </c:numRef>
          </c:val>
          <c:smooth val="0"/>
        </c:ser>
        <c:ser>
          <c:idx val="1"/>
          <c:order val="1"/>
          <c:tx>
            <c:v>Algas Rio</c:v>
          </c:tx>
          <c:val>
            <c:numRef>
              <c:f>(Rio!$H$44;Rio!$H$48;Rio!$H$53)</c:f>
              <c:numCache>
                <c:formatCode>0.00</c:formatCode>
                <c:ptCount val="3"/>
                <c:pt idx="0">
                  <c:v>11.28173333333333</c:v>
                </c:pt>
                <c:pt idx="1">
                  <c:v>10.078249999999999</c:v>
                </c:pt>
                <c:pt idx="2">
                  <c:v>9.7743968723561778</c:v>
                </c:pt>
              </c:numCache>
            </c:numRef>
          </c:val>
          <c:smooth val="0"/>
        </c:ser>
        <c:dLbls>
          <c:showLegendKey val="0"/>
          <c:showVal val="0"/>
          <c:showCatName val="0"/>
          <c:showSerName val="0"/>
          <c:showPercent val="0"/>
          <c:showBubbleSize val="0"/>
        </c:dLbls>
        <c:marker val="1"/>
        <c:smooth val="0"/>
        <c:axId val="129211008"/>
        <c:axId val="129212800"/>
      </c:lineChart>
      <c:catAx>
        <c:axId val="129211008"/>
        <c:scaling>
          <c:orientation val="minMax"/>
        </c:scaling>
        <c:delete val="0"/>
        <c:axPos val="b"/>
        <c:numFmt formatCode="General" sourceLinked="1"/>
        <c:majorTickMark val="none"/>
        <c:minorTickMark val="none"/>
        <c:tickLblPos val="nextTo"/>
        <c:crossAx val="129212800"/>
        <c:crosses val="autoZero"/>
        <c:auto val="1"/>
        <c:lblAlgn val="ctr"/>
        <c:lblOffset val="100"/>
        <c:noMultiLvlLbl val="0"/>
      </c:catAx>
      <c:valAx>
        <c:axId val="129212800"/>
        <c:scaling>
          <c:orientation val="minMax"/>
        </c:scaling>
        <c:delete val="0"/>
        <c:axPos val="l"/>
        <c:majorGridlines/>
        <c:title>
          <c:tx>
            <c:rich>
              <a:bodyPr rot="-5400000" vert="horz"/>
              <a:lstStyle/>
              <a:p>
                <a:pPr>
                  <a:defRPr sz="1100"/>
                </a:pPr>
                <a:r>
                  <a:rPr lang="pt-PT" sz="1100"/>
                  <a:t>Mg/L NO</a:t>
                </a:r>
                <a:r>
                  <a:rPr lang="pt-PT" sz="1100" baseline="-25000"/>
                  <a:t>3</a:t>
                </a:r>
                <a:r>
                  <a:rPr lang="pt-PT" sz="1100" baseline="30000"/>
                  <a:t>-</a:t>
                </a:r>
                <a:endParaRPr lang="pt-PT" sz="1100" baseline="-25000"/>
              </a:p>
            </c:rich>
          </c:tx>
          <c:layout>
            <c:manualLayout>
              <c:xMode val="edge"/>
              <c:yMode val="edge"/>
              <c:x val="0.11388888888888889"/>
              <c:y val="0.29823964712744239"/>
            </c:manualLayout>
          </c:layout>
          <c:overlay val="0"/>
        </c:title>
        <c:numFmt formatCode="0.00" sourceLinked="1"/>
        <c:majorTickMark val="none"/>
        <c:minorTickMark val="none"/>
        <c:tickLblPos val="nextTo"/>
        <c:crossAx val="1292110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2546E-083E-4054-A2E0-FE377A861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8493</TotalTime>
  <Pages>1</Pages>
  <Words>10089</Words>
  <Characters>54482</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dc:creator>
  <cp:keywords/>
  <dc:description/>
  <cp:lastModifiedBy>Samuel</cp:lastModifiedBy>
  <cp:revision>24</cp:revision>
  <dcterms:created xsi:type="dcterms:W3CDTF">2012-02-28T02:17:00Z</dcterms:created>
  <dcterms:modified xsi:type="dcterms:W3CDTF">2012-12-03T14:36:00Z</dcterms:modified>
</cp:coreProperties>
</file>