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C549C" w14:textId="77777777" w:rsidR="00FD370B" w:rsidRDefault="00FD370B" w:rsidP="005B76C1">
      <w:pPr>
        <w:jc w:val="right"/>
        <w:rPr>
          <w:szCs w:val="24"/>
        </w:rPr>
      </w:pPr>
    </w:p>
    <w:p w14:paraId="206AC7D5" w14:textId="47CA6408" w:rsidR="005B76C1" w:rsidRPr="005B76C1" w:rsidRDefault="005B76C1" w:rsidP="005B76C1">
      <w:pPr>
        <w:jc w:val="right"/>
        <w:rPr>
          <w:szCs w:val="24"/>
        </w:rPr>
      </w:pPr>
      <w:r w:rsidRPr="005B76C1">
        <w:rPr>
          <w:noProof/>
          <w:lang w:eastAsia="pt-PT"/>
        </w:rPr>
        <w:drawing>
          <wp:inline distT="0" distB="0" distL="0" distR="0" wp14:anchorId="62BD70ED" wp14:editId="18A22804">
            <wp:extent cx="2442845" cy="872800"/>
            <wp:effectExtent l="0" t="0" r="0" b="3810"/>
            <wp:docPr id="13" name="Picture 2" descr="Logotipo FLUP" title="Logotipo F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bp.blogspot.com/-1MPnBOnLkXw/TuXUaj9nhBI/AAAAAAAAAJo/RZ_Zbnhl2-s/s1600/FEP.jpg"/>
                    <pic:cNvPicPr>
                      <a:picLocks noChangeAspect="1" noChangeArrowheads="1"/>
                    </pic:cNvPicPr>
                  </pic:nvPicPr>
                  <pic:blipFill rotWithShape="1">
                    <a:blip r:embed="rId8">
                      <a:extLst>
                        <a:ext uri="{28A0092B-C50C-407E-A947-70E740481C1C}">
                          <a14:useLocalDpi xmlns:a14="http://schemas.microsoft.com/office/drawing/2010/main" val="0"/>
                        </a:ext>
                      </a:extLst>
                    </a:blip>
                    <a:srcRect t="8856" r="9421" b="10236"/>
                    <a:stretch/>
                  </pic:blipFill>
                  <pic:spPr bwMode="auto">
                    <a:xfrm>
                      <a:off x="0" y="0"/>
                      <a:ext cx="2445636" cy="873797"/>
                    </a:xfrm>
                    <a:prstGeom prst="rect">
                      <a:avLst/>
                    </a:prstGeom>
                    <a:noFill/>
                    <a:ln>
                      <a:noFill/>
                    </a:ln>
                    <a:extLst>
                      <a:ext uri="{53640926-AAD7-44D8-BBD7-CCE9431645EC}">
                        <a14:shadowObscured xmlns:a14="http://schemas.microsoft.com/office/drawing/2010/main"/>
                      </a:ext>
                    </a:extLst>
                  </pic:spPr>
                </pic:pic>
              </a:graphicData>
            </a:graphic>
          </wp:inline>
        </w:drawing>
      </w:r>
    </w:p>
    <w:p w14:paraId="3B80E73C" w14:textId="77777777" w:rsidR="005B76C1" w:rsidRPr="005B76C1" w:rsidRDefault="005B76C1" w:rsidP="005B76C1">
      <w:pPr>
        <w:autoSpaceDE w:val="0"/>
        <w:autoSpaceDN w:val="0"/>
        <w:adjustRightInd w:val="0"/>
        <w:rPr>
          <w:noProof/>
          <w:szCs w:val="20"/>
        </w:rPr>
      </w:pPr>
    </w:p>
    <w:p w14:paraId="5B33ACC1" w14:textId="77777777" w:rsidR="005B76C1" w:rsidRPr="005B76C1" w:rsidRDefault="005B76C1" w:rsidP="005B76C1">
      <w:pPr>
        <w:autoSpaceDE w:val="0"/>
        <w:autoSpaceDN w:val="0"/>
        <w:adjustRightInd w:val="0"/>
        <w:rPr>
          <w:noProof/>
          <w:szCs w:val="20"/>
        </w:rPr>
      </w:pPr>
    </w:p>
    <w:p w14:paraId="68775EA6" w14:textId="23D9963C" w:rsidR="005B76C1" w:rsidRPr="005B76C1" w:rsidRDefault="00EA3AC2" w:rsidP="005B76C1">
      <w:pPr>
        <w:spacing w:line="240" w:lineRule="auto"/>
        <w:contextualSpacing/>
        <w:rPr>
          <w:smallCaps/>
          <w:szCs w:val="24"/>
        </w:rPr>
      </w:pPr>
      <w:r>
        <w:rPr>
          <w:smallCaps/>
          <w:szCs w:val="24"/>
        </w:rPr>
        <w:t>mestrado em tradução e serviços linguísticos</w:t>
      </w:r>
    </w:p>
    <w:p w14:paraId="4676EDC8" w14:textId="77EEB361" w:rsidR="005B76C1" w:rsidRPr="005B76C1" w:rsidRDefault="005B76C1" w:rsidP="005B76C1">
      <w:pPr>
        <w:spacing w:line="240" w:lineRule="auto"/>
        <w:contextualSpacing/>
        <w:rPr>
          <w:smallCaps/>
          <w:szCs w:val="24"/>
        </w:rPr>
      </w:pPr>
      <w:r w:rsidRPr="005B76C1">
        <w:rPr>
          <w:smallCaps/>
          <w:szCs w:val="24"/>
        </w:rPr>
        <w:t>[</w:t>
      </w:r>
      <w:r w:rsidR="00EA3AC2">
        <w:rPr>
          <w:smallCaps/>
          <w:szCs w:val="24"/>
        </w:rPr>
        <w:t>tradução especializada</w:t>
      </w:r>
      <w:r w:rsidRPr="005B76C1">
        <w:rPr>
          <w:smallCaps/>
          <w:szCs w:val="24"/>
        </w:rPr>
        <w:t>]</w:t>
      </w:r>
    </w:p>
    <w:p w14:paraId="5B8CE593" w14:textId="77777777" w:rsidR="005B76C1" w:rsidRPr="005B76C1" w:rsidRDefault="005B76C1" w:rsidP="005B76C1">
      <w:pPr>
        <w:autoSpaceDE w:val="0"/>
        <w:autoSpaceDN w:val="0"/>
        <w:adjustRightInd w:val="0"/>
        <w:rPr>
          <w:noProof/>
          <w:szCs w:val="20"/>
        </w:rPr>
      </w:pPr>
    </w:p>
    <w:p w14:paraId="47502306" w14:textId="50116AB4" w:rsidR="005B76C1" w:rsidRPr="005B76C1" w:rsidRDefault="004A6301" w:rsidP="005B76C1">
      <w:pPr>
        <w:widowControl w:val="0"/>
        <w:suppressAutoHyphens/>
        <w:spacing w:after="0" w:line="240" w:lineRule="auto"/>
        <w:contextualSpacing/>
        <w:rPr>
          <w:rFonts w:eastAsia="Arial Unicode MS" w:cs="Times New Roman"/>
          <w:b/>
          <w:sz w:val="44"/>
          <w:szCs w:val="44"/>
          <w:lang w:eastAsia="zh-CN" w:bidi="hi-IN"/>
        </w:rPr>
      </w:pPr>
      <w:r>
        <w:rPr>
          <w:rFonts w:eastAsia="Arial Unicode MS" w:cs="Times New Roman"/>
          <w:b/>
          <w:sz w:val="44"/>
          <w:szCs w:val="44"/>
          <w:lang w:eastAsia="zh-CN" w:bidi="hi-IN"/>
        </w:rPr>
        <w:t>Relatório de estágio na Unidade de Cultura da Universida</w:t>
      </w:r>
      <w:r w:rsidR="00EE7A45">
        <w:rPr>
          <w:rFonts w:eastAsia="Arial Unicode MS" w:cs="Times New Roman"/>
          <w:b/>
          <w:sz w:val="44"/>
          <w:szCs w:val="44"/>
          <w:lang w:eastAsia="zh-CN" w:bidi="hi-IN"/>
        </w:rPr>
        <w:t>de do Porto</w:t>
      </w:r>
    </w:p>
    <w:p w14:paraId="685C8939" w14:textId="751A34CA" w:rsidR="005B76C1" w:rsidRPr="005B76C1" w:rsidRDefault="0086708E" w:rsidP="005B76C1">
      <w:pPr>
        <w:widowControl w:val="0"/>
        <w:suppressAutoHyphens/>
        <w:spacing w:after="0" w:line="240" w:lineRule="auto"/>
        <w:contextualSpacing/>
        <w:rPr>
          <w:rFonts w:eastAsia="Arial Unicode MS" w:cs="Times New Roman"/>
          <w:b/>
          <w:sz w:val="36"/>
          <w:szCs w:val="36"/>
          <w:lang w:eastAsia="zh-CN" w:bidi="hi-IN"/>
        </w:rPr>
      </w:pPr>
      <w:r>
        <w:rPr>
          <w:rFonts w:eastAsia="Arial Unicode MS" w:cs="Times New Roman"/>
          <w:b/>
          <w:sz w:val="36"/>
          <w:szCs w:val="36"/>
          <w:lang w:eastAsia="zh-CN" w:bidi="hi-IN"/>
        </w:rPr>
        <w:t>A tradução em contexto museológico</w:t>
      </w:r>
    </w:p>
    <w:p w14:paraId="41094D10" w14:textId="77777777" w:rsidR="005B76C1" w:rsidRPr="005B76C1" w:rsidRDefault="005B76C1" w:rsidP="005B76C1">
      <w:pPr>
        <w:autoSpaceDE w:val="0"/>
        <w:autoSpaceDN w:val="0"/>
        <w:adjustRightInd w:val="0"/>
        <w:rPr>
          <w:noProof/>
          <w:szCs w:val="20"/>
        </w:rPr>
      </w:pPr>
    </w:p>
    <w:p w14:paraId="1CDE343C" w14:textId="61B6B3A0" w:rsidR="005B76C1" w:rsidRPr="005B76C1" w:rsidRDefault="004A6301" w:rsidP="005B76C1">
      <w:pPr>
        <w:widowControl w:val="0"/>
        <w:suppressAutoHyphens/>
        <w:spacing w:line="240" w:lineRule="auto"/>
        <w:rPr>
          <w:rFonts w:eastAsia="Arial Unicode MS" w:cs="Times New Roman"/>
          <w:sz w:val="44"/>
          <w:szCs w:val="44"/>
          <w:lang w:eastAsia="zh-CN" w:bidi="hi-IN"/>
        </w:rPr>
      </w:pPr>
      <w:r>
        <w:rPr>
          <w:rFonts w:eastAsia="Arial Unicode MS" w:cs="Times New Roman"/>
          <w:sz w:val="44"/>
          <w:szCs w:val="44"/>
          <w:lang w:eastAsia="zh-CN" w:bidi="hi-IN"/>
        </w:rPr>
        <w:t>Mariana Gonçalves Veloso</w:t>
      </w:r>
    </w:p>
    <w:p w14:paraId="138697F9" w14:textId="77777777" w:rsidR="005B76C1" w:rsidRPr="005B76C1" w:rsidRDefault="005B76C1" w:rsidP="005B76C1">
      <w:pPr>
        <w:autoSpaceDE w:val="0"/>
        <w:autoSpaceDN w:val="0"/>
        <w:adjustRightInd w:val="0"/>
        <w:rPr>
          <w:noProof/>
          <w:szCs w:val="20"/>
        </w:rPr>
      </w:pPr>
    </w:p>
    <w:p w14:paraId="2D80EB72" w14:textId="77777777" w:rsidR="005B76C1" w:rsidRPr="005B76C1" w:rsidRDefault="005B76C1" w:rsidP="005B76C1">
      <w:pPr>
        <w:spacing w:after="0" w:line="240" w:lineRule="auto"/>
        <w:rPr>
          <w:b/>
          <w:sz w:val="100"/>
          <w:szCs w:val="100"/>
        </w:rPr>
      </w:pPr>
      <w:r>
        <w:rPr>
          <w:b/>
          <w:sz w:val="100"/>
          <w:szCs w:val="100"/>
        </w:rPr>
        <w:t>M</w:t>
      </w:r>
    </w:p>
    <w:p w14:paraId="45D552E6" w14:textId="7AFC37E0" w:rsidR="005B76C1" w:rsidRPr="005B76C1" w:rsidRDefault="00EE7A45" w:rsidP="005B76C1">
      <w:pPr>
        <w:autoSpaceDE w:val="0"/>
        <w:autoSpaceDN w:val="0"/>
        <w:adjustRightInd w:val="0"/>
        <w:rPr>
          <w:b/>
          <w:noProof/>
          <w:szCs w:val="20"/>
        </w:rPr>
      </w:pPr>
      <w:r>
        <w:rPr>
          <w:b/>
          <w:noProof/>
          <w:szCs w:val="20"/>
        </w:rPr>
        <w:t>2026</w:t>
      </w:r>
    </w:p>
    <w:p w14:paraId="01A1A022" w14:textId="77777777" w:rsidR="005B76C1" w:rsidRPr="005B76C1" w:rsidRDefault="005B76C1" w:rsidP="005B76C1">
      <w:pPr>
        <w:autoSpaceDE w:val="0"/>
        <w:autoSpaceDN w:val="0"/>
        <w:adjustRightInd w:val="0"/>
        <w:rPr>
          <w:noProof/>
          <w:szCs w:val="20"/>
        </w:rPr>
      </w:pPr>
    </w:p>
    <w:p w14:paraId="3088F771" w14:textId="77777777" w:rsidR="005B76C1" w:rsidRPr="008D3471" w:rsidRDefault="005B76C1" w:rsidP="008D3471">
      <w:pPr>
        <w:jc w:val="center"/>
        <w:rPr>
          <w:sz w:val="16"/>
          <w:szCs w:val="16"/>
        </w:rPr>
      </w:pPr>
      <w:r w:rsidRPr="005B76C1">
        <w:rPr>
          <w:noProof/>
          <w:lang w:eastAsia="pt-PT"/>
        </w:rPr>
        <w:drawing>
          <wp:inline distT="0" distB="0" distL="0" distR="0" wp14:anchorId="1FE5D4DB" wp14:editId="4F23A043">
            <wp:extent cx="356400" cy="1812073"/>
            <wp:effectExtent l="0" t="0" r="5715" b="0"/>
            <wp:docPr id="14" name="Imagem 14" descr="Apontamento de design forma retângular azul FLUP" title="Apontamento de design forma retângular azul F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400" cy="1812073"/>
                    </a:xfrm>
                    <a:prstGeom prst="rect">
                      <a:avLst/>
                    </a:prstGeom>
                    <a:noFill/>
                  </pic:spPr>
                </pic:pic>
              </a:graphicData>
            </a:graphic>
          </wp:inline>
        </w:drawing>
      </w:r>
    </w:p>
    <w:p w14:paraId="118981A5" w14:textId="77777777" w:rsidR="005B76C1" w:rsidRPr="005B76C1" w:rsidRDefault="005B76C1" w:rsidP="005B76C1">
      <w:r w:rsidRPr="005B76C1">
        <w:lastRenderedPageBreak/>
        <w:br w:type="page"/>
      </w:r>
    </w:p>
    <w:p w14:paraId="633F62E1" w14:textId="1576F886" w:rsidR="00B86592" w:rsidRPr="009F639C" w:rsidRDefault="00F018F0" w:rsidP="00BB1E37">
      <w:pPr>
        <w:pStyle w:val="Estilo2"/>
        <w:rPr>
          <w:b w:val="0"/>
        </w:rPr>
      </w:pPr>
      <w:r>
        <w:rPr>
          <w:b w:val="0"/>
        </w:rPr>
        <w:lastRenderedPageBreak/>
        <w:t>Mariana Gonçalves Veloso</w:t>
      </w:r>
    </w:p>
    <w:p w14:paraId="11C14252" w14:textId="77777777" w:rsidR="00B41496" w:rsidRPr="002017F0" w:rsidRDefault="00B41496" w:rsidP="002017F0"/>
    <w:p w14:paraId="3E1A073A" w14:textId="77777777" w:rsidR="00B41496" w:rsidRPr="002017F0" w:rsidRDefault="00B41496" w:rsidP="002017F0"/>
    <w:p w14:paraId="079401D5" w14:textId="77777777" w:rsidR="00B41496" w:rsidRPr="002017F0" w:rsidRDefault="00B41496" w:rsidP="002017F0"/>
    <w:p w14:paraId="1166EB1F" w14:textId="77777777" w:rsidR="00B41496" w:rsidRPr="002017F0" w:rsidRDefault="00B41496" w:rsidP="002017F0"/>
    <w:p w14:paraId="3456BAD0" w14:textId="479464E3" w:rsidR="00B41496" w:rsidRPr="00490CC6" w:rsidRDefault="00F018F0" w:rsidP="00207A6E">
      <w:pPr>
        <w:pStyle w:val="Estilo1"/>
      </w:pPr>
      <w:r>
        <w:t>Relatório de estágio na Unidade de Cultura da Universidade do Porto</w:t>
      </w:r>
    </w:p>
    <w:p w14:paraId="7E497A07" w14:textId="048EE7F6" w:rsidR="008B156F" w:rsidRPr="00490CC6" w:rsidRDefault="00A557CD" w:rsidP="008B156F">
      <w:pPr>
        <w:pStyle w:val="Estilo1"/>
      </w:pPr>
      <w:r>
        <w:t>A tradução em contexto museológico</w:t>
      </w:r>
    </w:p>
    <w:p w14:paraId="63DB4EC9" w14:textId="77777777" w:rsidR="00B41496" w:rsidRPr="002017F0" w:rsidRDefault="00B41496" w:rsidP="002017F0"/>
    <w:p w14:paraId="6F6A52C1" w14:textId="77777777" w:rsidR="00B41496" w:rsidRPr="002017F0" w:rsidRDefault="00B41496" w:rsidP="002017F0"/>
    <w:p w14:paraId="5CF598DE" w14:textId="77777777" w:rsidR="008504DB" w:rsidRPr="002017F0" w:rsidRDefault="008504DB" w:rsidP="002017F0"/>
    <w:p w14:paraId="0BB6B030" w14:textId="0606DC56" w:rsidR="00541592" w:rsidRPr="00BB1E37" w:rsidRDefault="00541592" w:rsidP="00F018F0">
      <w:r w:rsidRPr="00BB1E37">
        <w:t xml:space="preserve">Dissertação realizada no âmbito do Mestrado em </w:t>
      </w:r>
      <w:r w:rsidR="00F018F0">
        <w:t xml:space="preserve">Tradução e Serviços Linguísticos, </w:t>
      </w:r>
      <w:r w:rsidRPr="00BB1E37">
        <w:t>orientada pelo</w:t>
      </w:r>
      <w:r w:rsidR="00E43C7D">
        <w:t xml:space="preserve"> </w:t>
      </w:r>
      <w:r w:rsidRPr="00BB1E37">
        <w:t xml:space="preserve">Professor Doutor </w:t>
      </w:r>
      <w:r w:rsidR="00F018F0">
        <w:t>Thomas Juan Carlos H</w:t>
      </w:r>
      <w:r w:rsidR="00783245" w:rsidRPr="00783245">
        <w:t>ü</w:t>
      </w:r>
      <w:r w:rsidR="00F018F0">
        <w:t>sgen.</w:t>
      </w:r>
    </w:p>
    <w:p w14:paraId="45FA2F44" w14:textId="77777777" w:rsidR="00B41496" w:rsidRPr="002017F0" w:rsidRDefault="00B41496" w:rsidP="002017F0"/>
    <w:p w14:paraId="29F42A95" w14:textId="77777777" w:rsidR="00B41496" w:rsidRPr="002017F0" w:rsidRDefault="00B41496" w:rsidP="002017F0"/>
    <w:p w14:paraId="171258AB" w14:textId="77777777" w:rsidR="00B41496" w:rsidRPr="002017F0" w:rsidRDefault="00B41496" w:rsidP="002017F0"/>
    <w:p w14:paraId="35E056FD" w14:textId="77777777" w:rsidR="00B41496" w:rsidRPr="00BB1E37" w:rsidRDefault="00B41496" w:rsidP="00BB1E37">
      <w:r w:rsidRPr="00BB1E37">
        <w:t>Faculdade de Letras da Universidade do Porto</w:t>
      </w:r>
    </w:p>
    <w:p w14:paraId="7A75EA98" w14:textId="34206B6E" w:rsidR="00B41496" w:rsidRDefault="00B41496" w:rsidP="002017F0"/>
    <w:p w14:paraId="5AC61C26" w14:textId="77777777" w:rsidR="00137A01" w:rsidRPr="002017F0" w:rsidRDefault="00137A01" w:rsidP="002017F0"/>
    <w:p w14:paraId="18B5BC63" w14:textId="536ADE15" w:rsidR="00C0655D" w:rsidRDefault="00F018F0" w:rsidP="00BB1E37">
      <w:r>
        <w:t>2026</w:t>
      </w:r>
    </w:p>
    <w:p w14:paraId="0F08DC7D" w14:textId="7D32B8B0" w:rsidR="008B156F" w:rsidRDefault="008B156F" w:rsidP="00BB1E37"/>
    <w:p w14:paraId="440A17E7" w14:textId="77777777" w:rsidR="00137A01" w:rsidRDefault="00137A01" w:rsidP="00137A01"/>
    <w:p w14:paraId="5243CDF6" w14:textId="77777777" w:rsidR="00137A01" w:rsidRDefault="00137A01" w:rsidP="00137A01">
      <w:pPr>
        <w:spacing w:after="40" w:line="240" w:lineRule="auto"/>
      </w:pPr>
      <w:r>
        <w:rPr>
          <w:noProof/>
        </w:rPr>
        <w:drawing>
          <wp:inline distT="0" distB="0" distL="0" distR="0" wp14:anchorId="76D1C830" wp14:editId="68F9DC69">
            <wp:extent cx="952500" cy="3332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2095" cy="336614"/>
                    </a:xfrm>
                    <a:prstGeom prst="rect">
                      <a:avLst/>
                    </a:prstGeom>
                  </pic:spPr>
                </pic:pic>
              </a:graphicData>
            </a:graphic>
          </wp:inline>
        </w:drawing>
      </w:r>
    </w:p>
    <w:p w14:paraId="0E41366E" w14:textId="77777777" w:rsidR="00137A01" w:rsidRDefault="00137A01" w:rsidP="00137A01">
      <w:pPr>
        <w:rPr>
          <w:i/>
          <w:iCs/>
          <w:sz w:val="20"/>
          <w:szCs w:val="20"/>
        </w:rPr>
      </w:pPr>
      <w:r w:rsidRPr="00FE58D1">
        <w:rPr>
          <w:i/>
          <w:iCs/>
          <w:sz w:val="20"/>
          <w:szCs w:val="20"/>
        </w:rPr>
        <w:t>Este trabalho está licenciado ao abrigo de uma licença CC BY 4.0</w:t>
      </w:r>
    </w:p>
    <w:p w14:paraId="61FF5590" w14:textId="77777777" w:rsidR="006E1801" w:rsidRDefault="006E1801" w:rsidP="00BB1E37">
      <w:r>
        <w:br w:type="page"/>
      </w:r>
    </w:p>
    <w:p w14:paraId="1B827152" w14:textId="77777777" w:rsidR="00676C34" w:rsidRPr="002017F0" w:rsidRDefault="00676C34" w:rsidP="002017F0"/>
    <w:p w14:paraId="764221DD" w14:textId="77777777" w:rsidR="00201591" w:rsidRPr="002017F0" w:rsidRDefault="00201591" w:rsidP="002017F0"/>
    <w:p w14:paraId="621A1BA3" w14:textId="77777777" w:rsidR="00B01783" w:rsidRPr="002017F0" w:rsidRDefault="00B01783" w:rsidP="00537B70">
      <w:pPr>
        <w:pStyle w:val="Texto"/>
      </w:pPr>
    </w:p>
    <w:p w14:paraId="7BFF76BF" w14:textId="77777777" w:rsidR="00B914BA" w:rsidRPr="002017F0" w:rsidRDefault="00B914BA" w:rsidP="002017F0"/>
    <w:p w14:paraId="127B6BFC" w14:textId="77777777" w:rsidR="00B914BA" w:rsidRPr="002017F0" w:rsidRDefault="00B914BA" w:rsidP="002017F0"/>
    <w:p w14:paraId="23EA59EC" w14:textId="77777777" w:rsidR="00B914BA" w:rsidRPr="002017F0" w:rsidRDefault="00B914BA" w:rsidP="002017F0"/>
    <w:p w14:paraId="67AF92A7" w14:textId="77777777" w:rsidR="00B914BA" w:rsidRPr="002017F0" w:rsidRDefault="00B914BA" w:rsidP="002017F0"/>
    <w:p w14:paraId="559A0195" w14:textId="77777777" w:rsidR="00B914BA" w:rsidRPr="002017F0" w:rsidRDefault="00B914BA" w:rsidP="002017F0"/>
    <w:p w14:paraId="103BA712" w14:textId="77777777" w:rsidR="00B914BA" w:rsidRPr="002017F0" w:rsidRDefault="00B914BA" w:rsidP="002017F0"/>
    <w:p w14:paraId="62A2E7E7" w14:textId="77777777" w:rsidR="00BF081C" w:rsidRDefault="00BF081C" w:rsidP="00537B70">
      <w:pPr>
        <w:pStyle w:val="Dedicatria"/>
      </w:pPr>
    </w:p>
    <w:p w14:paraId="17C66FAB" w14:textId="77777777" w:rsidR="00BF081C" w:rsidRDefault="00BF081C" w:rsidP="00537B70">
      <w:pPr>
        <w:pStyle w:val="Dedicatria"/>
      </w:pPr>
    </w:p>
    <w:p w14:paraId="23E2D01A" w14:textId="77777777" w:rsidR="00BF081C" w:rsidRDefault="00BF081C" w:rsidP="00537B70">
      <w:pPr>
        <w:pStyle w:val="Dedicatria"/>
      </w:pPr>
    </w:p>
    <w:p w14:paraId="39722021" w14:textId="77777777" w:rsidR="00BF081C" w:rsidRDefault="00BF081C" w:rsidP="00537B70">
      <w:pPr>
        <w:pStyle w:val="Dedicatria"/>
      </w:pPr>
    </w:p>
    <w:p w14:paraId="4F00CCB5" w14:textId="77777777" w:rsidR="00BF081C" w:rsidRDefault="00BF081C" w:rsidP="00537B70">
      <w:pPr>
        <w:pStyle w:val="Dedicatria"/>
      </w:pPr>
    </w:p>
    <w:p w14:paraId="3A7C32A6" w14:textId="77777777" w:rsidR="00BF081C" w:rsidRDefault="00BF081C" w:rsidP="00537B70">
      <w:pPr>
        <w:pStyle w:val="Dedicatria"/>
      </w:pPr>
    </w:p>
    <w:p w14:paraId="7BADB2A9" w14:textId="77777777" w:rsidR="00BF081C" w:rsidRDefault="00BF081C" w:rsidP="00537B70">
      <w:pPr>
        <w:pStyle w:val="Dedicatria"/>
      </w:pPr>
    </w:p>
    <w:p w14:paraId="4FC4D5F7" w14:textId="77777777" w:rsidR="00BF081C" w:rsidRDefault="00BF081C" w:rsidP="00537B70">
      <w:pPr>
        <w:pStyle w:val="Dedicatria"/>
      </w:pPr>
    </w:p>
    <w:p w14:paraId="1A5ADE98" w14:textId="77777777" w:rsidR="001741E1" w:rsidRDefault="001741E1" w:rsidP="00537B70">
      <w:pPr>
        <w:pStyle w:val="Texto"/>
      </w:pPr>
    </w:p>
    <w:p w14:paraId="2B1A2E7C" w14:textId="77777777" w:rsidR="006E1801" w:rsidRDefault="006E1801" w:rsidP="00BB1E37">
      <w:r>
        <w:br w:type="page"/>
      </w:r>
    </w:p>
    <w:p w14:paraId="18E5BE84" w14:textId="2E8E324B" w:rsidR="00FE4DDB" w:rsidRPr="008E0829" w:rsidRDefault="0027247F" w:rsidP="00BB1E37">
      <w:pPr>
        <w:rPr>
          <w:b/>
          <w:sz w:val="36"/>
          <w:szCs w:val="36"/>
        </w:rPr>
      </w:pPr>
      <w:r w:rsidRPr="00784F1C">
        <w:rPr>
          <w:b/>
          <w:sz w:val="36"/>
          <w:szCs w:val="36"/>
        </w:rPr>
        <w:lastRenderedPageBreak/>
        <w:t>Sumário</w:t>
      </w:r>
    </w:p>
    <w:p w14:paraId="4334C903" w14:textId="20EDE5EF" w:rsidR="00887528" w:rsidRDefault="009E50C0">
      <w:pPr>
        <w:pStyle w:val="ndice1"/>
        <w:rPr>
          <w:rFonts w:eastAsiaTheme="minorEastAsia" w:cstheme="minorBidi"/>
          <w:bCs w:val="0"/>
          <w:kern w:val="2"/>
          <w:sz w:val="24"/>
          <w:lang w:eastAsia="pt-PT"/>
          <w14:ligatures w14:val="standardContextual"/>
        </w:rPr>
      </w:pPr>
      <w:r>
        <w:fldChar w:fldCharType="begin"/>
      </w:r>
      <w:r>
        <w:instrText xml:space="preserve"> TOC \o "1-3" \h \z \u </w:instrText>
      </w:r>
      <w:r>
        <w:fldChar w:fldCharType="separate"/>
      </w:r>
      <w:hyperlink w:anchor="_Toc240041220" w:history="1">
        <w:r w:rsidR="00887528" w:rsidRPr="00447049">
          <w:rPr>
            <w:rStyle w:val="Hiperligao"/>
          </w:rPr>
          <w:t xml:space="preserve">Declaração de honra / </w:t>
        </w:r>
        <w:r w:rsidR="00887528" w:rsidRPr="00447049">
          <w:rPr>
            <w:rStyle w:val="Hiperligao"/>
            <w:i/>
            <w:iCs/>
          </w:rPr>
          <w:t>Declaration of Honour</w:t>
        </w:r>
        <w:r w:rsidR="00887528">
          <w:rPr>
            <w:webHidden/>
          </w:rPr>
          <w:tab/>
        </w:r>
        <w:r w:rsidR="00887528">
          <w:rPr>
            <w:webHidden/>
          </w:rPr>
          <w:fldChar w:fldCharType="begin"/>
        </w:r>
        <w:r w:rsidR="00887528">
          <w:rPr>
            <w:webHidden/>
          </w:rPr>
          <w:instrText xml:space="preserve"> PAGEREF _Toc240041220 \h </w:instrText>
        </w:r>
        <w:r w:rsidR="00887528">
          <w:rPr>
            <w:webHidden/>
          </w:rPr>
        </w:r>
        <w:r w:rsidR="00887528">
          <w:rPr>
            <w:webHidden/>
          </w:rPr>
          <w:fldChar w:fldCharType="separate"/>
        </w:r>
        <w:r w:rsidR="00887528">
          <w:rPr>
            <w:webHidden/>
          </w:rPr>
          <w:t>7</w:t>
        </w:r>
        <w:r w:rsidR="00887528">
          <w:rPr>
            <w:webHidden/>
          </w:rPr>
          <w:fldChar w:fldCharType="end"/>
        </w:r>
      </w:hyperlink>
    </w:p>
    <w:p w14:paraId="5B10420B" w14:textId="0B0F8FC6" w:rsidR="00887528" w:rsidRDefault="00887528">
      <w:pPr>
        <w:pStyle w:val="ndice1"/>
        <w:rPr>
          <w:rFonts w:eastAsiaTheme="minorEastAsia" w:cstheme="minorBidi"/>
          <w:bCs w:val="0"/>
          <w:kern w:val="2"/>
          <w:sz w:val="24"/>
          <w:lang w:eastAsia="pt-PT"/>
          <w14:ligatures w14:val="standardContextual"/>
        </w:rPr>
      </w:pPr>
      <w:hyperlink w:anchor="_Toc240041221" w:history="1">
        <w:r w:rsidRPr="00447049">
          <w:rPr>
            <w:rStyle w:val="Hiperligao"/>
          </w:rPr>
          <w:t>Agradecimentos</w:t>
        </w:r>
        <w:r>
          <w:rPr>
            <w:webHidden/>
          </w:rPr>
          <w:tab/>
        </w:r>
        <w:r>
          <w:rPr>
            <w:webHidden/>
          </w:rPr>
          <w:fldChar w:fldCharType="begin"/>
        </w:r>
        <w:r>
          <w:rPr>
            <w:webHidden/>
          </w:rPr>
          <w:instrText xml:space="preserve"> PAGEREF _Toc240041221 \h </w:instrText>
        </w:r>
        <w:r>
          <w:rPr>
            <w:webHidden/>
          </w:rPr>
        </w:r>
        <w:r>
          <w:rPr>
            <w:webHidden/>
          </w:rPr>
          <w:fldChar w:fldCharType="separate"/>
        </w:r>
        <w:r>
          <w:rPr>
            <w:webHidden/>
          </w:rPr>
          <w:t>8</w:t>
        </w:r>
        <w:r>
          <w:rPr>
            <w:webHidden/>
          </w:rPr>
          <w:fldChar w:fldCharType="end"/>
        </w:r>
      </w:hyperlink>
    </w:p>
    <w:p w14:paraId="19C2848D" w14:textId="1EBEA477" w:rsidR="00887528" w:rsidRDefault="00887528">
      <w:pPr>
        <w:pStyle w:val="ndice1"/>
        <w:rPr>
          <w:rFonts w:eastAsiaTheme="minorEastAsia" w:cstheme="minorBidi"/>
          <w:bCs w:val="0"/>
          <w:kern w:val="2"/>
          <w:sz w:val="24"/>
          <w:lang w:eastAsia="pt-PT"/>
          <w14:ligatures w14:val="standardContextual"/>
        </w:rPr>
      </w:pPr>
      <w:hyperlink w:anchor="_Toc240041222" w:history="1">
        <w:r w:rsidRPr="00447049">
          <w:rPr>
            <w:rStyle w:val="Hiperligao"/>
          </w:rPr>
          <w:t>Resumo</w:t>
        </w:r>
        <w:r>
          <w:rPr>
            <w:webHidden/>
          </w:rPr>
          <w:tab/>
        </w:r>
        <w:r>
          <w:rPr>
            <w:webHidden/>
          </w:rPr>
          <w:fldChar w:fldCharType="begin"/>
        </w:r>
        <w:r>
          <w:rPr>
            <w:webHidden/>
          </w:rPr>
          <w:instrText xml:space="preserve"> PAGEREF _Toc240041222 \h </w:instrText>
        </w:r>
        <w:r>
          <w:rPr>
            <w:webHidden/>
          </w:rPr>
        </w:r>
        <w:r>
          <w:rPr>
            <w:webHidden/>
          </w:rPr>
          <w:fldChar w:fldCharType="separate"/>
        </w:r>
        <w:r>
          <w:rPr>
            <w:webHidden/>
          </w:rPr>
          <w:t>9</w:t>
        </w:r>
        <w:r>
          <w:rPr>
            <w:webHidden/>
          </w:rPr>
          <w:fldChar w:fldCharType="end"/>
        </w:r>
      </w:hyperlink>
    </w:p>
    <w:p w14:paraId="5663E5EB" w14:textId="40AFE9B2" w:rsidR="00887528" w:rsidRDefault="00887528">
      <w:pPr>
        <w:pStyle w:val="ndice1"/>
        <w:rPr>
          <w:rFonts w:eastAsiaTheme="minorEastAsia" w:cstheme="minorBidi"/>
          <w:bCs w:val="0"/>
          <w:kern w:val="2"/>
          <w:sz w:val="24"/>
          <w:lang w:eastAsia="pt-PT"/>
          <w14:ligatures w14:val="standardContextual"/>
        </w:rPr>
      </w:pPr>
      <w:hyperlink w:anchor="_Toc240041223" w:history="1">
        <w:r w:rsidRPr="00447049">
          <w:rPr>
            <w:rStyle w:val="Hiperligao"/>
          </w:rPr>
          <w:t>Abstract</w:t>
        </w:r>
        <w:r>
          <w:rPr>
            <w:webHidden/>
          </w:rPr>
          <w:tab/>
        </w:r>
        <w:r>
          <w:rPr>
            <w:webHidden/>
          </w:rPr>
          <w:fldChar w:fldCharType="begin"/>
        </w:r>
        <w:r>
          <w:rPr>
            <w:webHidden/>
          </w:rPr>
          <w:instrText xml:space="preserve"> PAGEREF _Toc240041223 \h </w:instrText>
        </w:r>
        <w:r>
          <w:rPr>
            <w:webHidden/>
          </w:rPr>
        </w:r>
        <w:r>
          <w:rPr>
            <w:webHidden/>
          </w:rPr>
          <w:fldChar w:fldCharType="separate"/>
        </w:r>
        <w:r>
          <w:rPr>
            <w:webHidden/>
          </w:rPr>
          <w:t>10</w:t>
        </w:r>
        <w:r>
          <w:rPr>
            <w:webHidden/>
          </w:rPr>
          <w:fldChar w:fldCharType="end"/>
        </w:r>
      </w:hyperlink>
    </w:p>
    <w:p w14:paraId="51785A43" w14:textId="569F843E" w:rsidR="00887528" w:rsidRDefault="00887528">
      <w:pPr>
        <w:pStyle w:val="ndice1"/>
        <w:rPr>
          <w:rFonts w:eastAsiaTheme="minorEastAsia" w:cstheme="minorBidi"/>
          <w:bCs w:val="0"/>
          <w:kern w:val="2"/>
          <w:sz w:val="24"/>
          <w:lang w:eastAsia="pt-PT"/>
          <w14:ligatures w14:val="standardContextual"/>
        </w:rPr>
      </w:pPr>
      <w:hyperlink w:anchor="_Toc240041224" w:history="1">
        <w:r w:rsidRPr="00447049">
          <w:rPr>
            <w:rStyle w:val="Hiperligao"/>
          </w:rPr>
          <w:t>Índice de Figuras</w:t>
        </w:r>
        <w:r>
          <w:rPr>
            <w:webHidden/>
          </w:rPr>
          <w:tab/>
        </w:r>
        <w:r>
          <w:rPr>
            <w:webHidden/>
          </w:rPr>
          <w:fldChar w:fldCharType="begin"/>
        </w:r>
        <w:r>
          <w:rPr>
            <w:webHidden/>
          </w:rPr>
          <w:instrText xml:space="preserve"> PAGEREF _Toc240041224 \h </w:instrText>
        </w:r>
        <w:r>
          <w:rPr>
            <w:webHidden/>
          </w:rPr>
        </w:r>
        <w:r>
          <w:rPr>
            <w:webHidden/>
          </w:rPr>
          <w:fldChar w:fldCharType="separate"/>
        </w:r>
        <w:r>
          <w:rPr>
            <w:webHidden/>
          </w:rPr>
          <w:t>11</w:t>
        </w:r>
        <w:r>
          <w:rPr>
            <w:webHidden/>
          </w:rPr>
          <w:fldChar w:fldCharType="end"/>
        </w:r>
      </w:hyperlink>
    </w:p>
    <w:p w14:paraId="112B99C7" w14:textId="7EB1FF25" w:rsidR="00887528" w:rsidRDefault="00887528">
      <w:pPr>
        <w:pStyle w:val="ndice1"/>
        <w:rPr>
          <w:rFonts w:eastAsiaTheme="minorEastAsia" w:cstheme="minorBidi"/>
          <w:bCs w:val="0"/>
          <w:kern w:val="2"/>
          <w:sz w:val="24"/>
          <w:lang w:eastAsia="pt-PT"/>
          <w14:ligatures w14:val="standardContextual"/>
        </w:rPr>
      </w:pPr>
      <w:hyperlink w:anchor="_Toc240041225" w:history="1">
        <w:r w:rsidRPr="00447049">
          <w:rPr>
            <w:rStyle w:val="Hiperligao"/>
          </w:rPr>
          <w:t>Índice de Tabelas</w:t>
        </w:r>
        <w:r>
          <w:rPr>
            <w:webHidden/>
          </w:rPr>
          <w:tab/>
        </w:r>
        <w:r>
          <w:rPr>
            <w:webHidden/>
          </w:rPr>
          <w:fldChar w:fldCharType="begin"/>
        </w:r>
        <w:r>
          <w:rPr>
            <w:webHidden/>
          </w:rPr>
          <w:instrText xml:space="preserve"> PAGEREF _Toc240041225 \h </w:instrText>
        </w:r>
        <w:r>
          <w:rPr>
            <w:webHidden/>
          </w:rPr>
        </w:r>
        <w:r>
          <w:rPr>
            <w:webHidden/>
          </w:rPr>
          <w:fldChar w:fldCharType="separate"/>
        </w:r>
        <w:r>
          <w:rPr>
            <w:webHidden/>
          </w:rPr>
          <w:t>12</w:t>
        </w:r>
        <w:r>
          <w:rPr>
            <w:webHidden/>
          </w:rPr>
          <w:fldChar w:fldCharType="end"/>
        </w:r>
      </w:hyperlink>
    </w:p>
    <w:p w14:paraId="50B72E2D" w14:textId="53E49492" w:rsidR="00887528" w:rsidRDefault="00887528">
      <w:pPr>
        <w:pStyle w:val="ndice1"/>
        <w:rPr>
          <w:rFonts w:eastAsiaTheme="minorEastAsia" w:cstheme="minorBidi"/>
          <w:bCs w:val="0"/>
          <w:kern w:val="2"/>
          <w:sz w:val="24"/>
          <w:lang w:eastAsia="pt-PT"/>
          <w14:ligatures w14:val="standardContextual"/>
        </w:rPr>
      </w:pPr>
      <w:hyperlink w:anchor="_Toc240041226" w:history="1">
        <w:r w:rsidRPr="00447049">
          <w:rPr>
            <w:rStyle w:val="Hiperligao"/>
          </w:rPr>
          <w:t>Índice de Gráficos</w:t>
        </w:r>
        <w:r>
          <w:rPr>
            <w:webHidden/>
          </w:rPr>
          <w:tab/>
        </w:r>
        <w:r>
          <w:rPr>
            <w:webHidden/>
          </w:rPr>
          <w:fldChar w:fldCharType="begin"/>
        </w:r>
        <w:r>
          <w:rPr>
            <w:webHidden/>
          </w:rPr>
          <w:instrText xml:space="preserve"> PAGEREF _Toc240041226 \h </w:instrText>
        </w:r>
        <w:r>
          <w:rPr>
            <w:webHidden/>
          </w:rPr>
        </w:r>
        <w:r>
          <w:rPr>
            <w:webHidden/>
          </w:rPr>
          <w:fldChar w:fldCharType="separate"/>
        </w:r>
        <w:r>
          <w:rPr>
            <w:webHidden/>
          </w:rPr>
          <w:t>13</w:t>
        </w:r>
        <w:r>
          <w:rPr>
            <w:webHidden/>
          </w:rPr>
          <w:fldChar w:fldCharType="end"/>
        </w:r>
      </w:hyperlink>
    </w:p>
    <w:p w14:paraId="1E7347BF" w14:textId="294CB91C" w:rsidR="00887528" w:rsidRDefault="00887528">
      <w:pPr>
        <w:pStyle w:val="ndice1"/>
        <w:rPr>
          <w:rFonts w:eastAsiaTheme="minorEastAsia" w:cstheme="minorBidi"/>
          <w:bCs w:val="0"/>
          <w:kern w:val="2"/>
          <w:sz w:val="24"/>
          <w:lang w:eastAsia="pt-PT"/>
          <w14:ligatures w14:val="standardContextual"/>
        </w:rPr>
      </w:pPr>
      <w:hyperlink w:anchor="_Toc240041227" w:history="1">
        <w:r w:rsidRPr="00447049">
          <w:rPr>
            <w:rStyle w:val="Hiperligao"/>
          </w:rPr>
          <w:t>Lista de abreviaturas e siglas</w:t>
        </w:r>
        <w:r>
          <w:rPr>
            <w:webHidden/>
          </w:rPr>
          <w:tab/>
        </w:r>
        <w:r>
          <w:rPr>
            <w:webHidden/>
          </w:rPr>
          <w:fldChar w:fldCharType="begin"/>
        </w:r>
        <w:r>
          <w:rPr>
            <w:webHidden/>
          </w:rPr>
          <w:instrText xml:space="preserve"> PAGEREF _Toc240041227 \h </w:instrText>
        </w:r>
        <w:r>
          <w:rPr>
            <w:webHidden/>
          </w:rPr>
        </w:r>
        <w:r>
          <w:rPr>
            <w:webHidden/>
          </w:rPr>
          <w:fldChar w:fldCharType="separate"/>
        </w:r>
        <w:r>
          <w:rPr>
            <w:webHidden/>
          </w:rPr>
          <w:t>14</w:t>
        </w:r>
        <w:r>
          <w:rPr>
            <w:webHidden/>
          </w:rPr>
          <w:fldChar w:fldCharType="end"/>
        </w:r>
      </w:hyperlink>
    </w:p>
    <w:p w14:paraId="4794243B" w14:textId="111B15CB" w:rsidR="00887528" w:rsidRDefault="00887528">
      <w:pPr>
        <w:pStyle w:val="ndice1"/>
        <w:rPr>
          <w:rFonts w:eastAsiaTheme="minorEastAsia" w:cstheme="minorBidi"/>
          <w:bCs w:val="0"/>
          <w:kern w:val="2"/>
          <w:sz w:val="24"/>
          <w:lang w:eastAsia="pt-PT"/>
          <w14:ligatures w14:val="standardContextual"/>
        </w:rPr>
      </w:pPr>
      <w:hyperlink w:anchor="_Toc240041228" w:history="1">
        <w:r w:rsidRPr="00447049">
          <w:rPr>
            <w:rStyle w:val="Hiperligao"/>
          </w:rPr>
          <w:t>Introdução</w:t>
        </w:r>
        <w:r>
          <w:rPr>
            <w:webHidden/>
          </w:rPr>
          <w:tab/>
        </w:r>
        <w:r>
          <w:rPr>
            <w:webHidden/>
          </w:rPr>
          <w:fldChar w:fldCharType="begin"/>
        </w:r>
        <w:r>
          <w:rPr>
            <w:webHidden/>
          </w:rPr>
          <w:instrText xml:space="preserve"> PAGEREF _Toc240041228 \h </w:instrText>
        </w:r>
        <w:r>
          <w:rPr>
            <w:webHidden/>
          </w:rPr>
        </w:r>
        <w:r>
          <w:rPr>
            <w:webHidden/>
          </w:rPr>
          <w:fldChar w:fldCharType="separate"/>
        </w:r>
        <w:r>
          <w:rPr>
            <w:webHidden/>
          </w:rPr>
          <w:t>15</w:t>
        </w:r>
        <w:r>
          <w:rPr>
            <w:webHidden/>
          </w:rPr>
          <w:fldChar w:fldCharType="end"/>
        </w:r>
      </w:hyperlink>
    </w:p>
    <w:p w14:paraId="193ECDF8" w14:textId="79BC09C1" w:rsidR="00887528" w:rsidRDefault="00887528">
      <w:pPr>
        <w:pStyle w:val="ndice1"/>
        <w:rPr>
          <w:rFonts w:eastAsiaTheme="minorEastAsia" w:cstheme="minorBidi"/>
          <w:bCs w:val="0"/>
          <w:kern w:val="2"/>
          <w:sz w:val="24"/>
          <w:lang w:eastAsia="pt-PT"/>
          <w14:ligatures w14:val="standardContextual"/>
        </w:rPr>
      </w:pPr>
      <w:hyperlink w:anchor="_Toc240041229" w:history="1">
        <w:r w:rsidRPr="00447049">
          <w:rPr>
            <w:rStyle w:val="Hiperligao"/>
          </w:rPr>
          <w:t>1.</w:t>
        </w:r>
        <w:r>
          <w:rPr>
            <w:rFonts w:eastAsiaTheme="minorEastAsia" w:cstheme="minorBidi"/>
            <w:bCs w:val="0"/>
            <w:kern w:val="2"/>
            <w:sz w:val="24"/>
            <w:lang w:eastAsia="pt-PT"/>
            <w14:ligatures w14:val="standardContextual"/>
          </w:rPr>
          <w:tab/>
        </w:r>
        <w:r w:rsidRPr="00447049">
          <w:rPr>
            <w:rStyle w:val="Hiperligao"/>
          </w:rPr>
          <w:t>Trajetória formativa e profissional</w:t>
        </w:r>
        <w:r>
          <w:rPr>
            <w:webHidden/>
          </w:rPr>
          <w:tab/>
        </w:r>
        <w:r>
          <w:rPr>
            <w:webHidden/>
          </w:rPr>
          <w:fldChar w:fldCharType="begin"/>
        </w:r>
        <w:r>
          <w:rPr>
            <w:webHidden/>
          </w:rPr>
          <w:instrText xml:space="preserve"> PAGEREF _Toc240041229 \h </w:instrText>
        </w:r>
        <w:r>
          <w:rPr>
            <w:webHidden/>
          </w:rPr>
        </w:r>
        <w:r>
          <w:rPr>
            <w:webHidden/>
          </w:rPr>
          <w:fldChar w:fldCharType="separate"/>
        </w:r>
        <w:r>
          <w:rPr>
            <w:webHidden/>
          </w:rPr>
          <w:t>17</w:t>
        </w:r>
        <w:r>
          <w:rPr>
            <w:webHidden/>
          </w:rPr>
          <w:fldChar w:fldCharType="end"/>
        </w:r>
      </w:hyperlink>
    </w:p>
    <w:p w14:paraId="1970511A" w14:textId="4DE0A1FC" w:rsidR="00887528" w:rsidRDefault="00887528">
      <w:pPr>
        <w:pStyle w:val="ndice1"/>
        <w:rPr>
          <w:rFonts w:eastAsiaTheme="minorEastAsia" w:cstheme="minorBidi"/>
          <w:bCs w:val="0"/>
          <w:kern w:val="2"/>
          <w:sz w:val="24"/>
          <w:lang w:eastAsia="pt-PT"/>
          <w14:ligatures w14:val="standardContextual"/>
        </w:rPr>
      </w:pPr>
      <w:hyperlink w:anchor="_Toc240041230" w:history="1">
        <w:r w:rsidRPr="00447049">
          <w:rPr>
            <w:rStyle w:val="Hiperligao"/>
          </w:rPr>
          <w:t>2.</w:t>
        </w:r>
        <w:r>
          <w:rPr>
            <w:rFonts w:eastAsiaTheme="minorEastAsia" w:cstheme="minorBidi"/>
            <w:bCs w:val="0"/>
            <w:kern w:val="2"/>
            <w:sz w:val="24"/>
            <w:lang w:eastAsia="pt-PT"/>
            <w14:ligatures w14:val="standardContextual"/>
          </w:rPr>
          <w:tab/>
        </w:r>
        <w:r w:rsidRPr="00447049">
          <w:rPr>
            <w:rStyle w:val="Hiperligao"/>
          </w:rPr>
          <w:t>Estágio Curricular</w:t>
        </w:r>
        <w:r>
          <w:rPr>
            <w:webHidden/>
          </w:rPr>
          <w:tab/>
        </w:r>
        <w:r>
          <w:rPr>
            <w:webHidden/>
          </w:rPr>
          <w:fldChar w:fldCharType="begin"/>
        </w:r>
        <w:r>
          <w:rPr>
            <w:webHidden/>
          </w:rPr>
          <w:instrText xml:space="preserve"> PAGEREF _Toc240041230 \h </w:instrText>
        </w:r>
        <w:r>
          <w:rPr>
            <w:webHidden/>
          </w:rPr>
        </w:r>
        <w:r>
          <w:rPr>
            <w:webHidden/>
          </w:rPr>
          <w:fldChar w:fldCharType="separate"/>
        </w:r>
        <w:r>
          <w:rPr>
            <w:webHidden/>
          </w:rPr>
          <w:t>18</w:t>
        </w:r>
        <w:r>
          <w:rPr>
            <w:webHidden/>
          </w:rPr>
          <w:fldChar w:fldCharType="end"/>
        </w:r>
      </w:hyperlink>
    </w:p>
    <w:p w14:paraId="04E41A28" w14:textId="1E74D232" w:rsidR="00887528" w:rsidRDefault="00887528">
      <w:pPr>
        <w:pStyle w:val="ndice2"/>
        <w:rPr>
          <w:rFonts w:eastAsiaTheme="minorEastAsia" w:cstheme="minorBidi"/>
          <w:bCs w:val="0"/>
          <w:kern w:val="2"/>
          <w:sz w:val="24"/>
          <w:szCs w:val="24"/>
          <w:lang w:eastAsia="pt-PT"/>
          <w14:ligatures w14:val="standardContextual"/>
        </w:rPr>
      </w:pPr>
      <w:hyperlink w:anchor="_Toc240041231" w:history="1">
        <w:r w:rsidRPr="00447049">
          <w:rPr>
            <w:rStyle w:val="Hiperligao"/>
          </w:rPr>
          <w:t>2.1.</w:t>
        </w:r>
        <w:r>
          <w:rPr>
            <w:rFonts w:eastAsiaTheme="minorEastAsia" w:cstheme="minorBidi"/>
            <w:bCs w:val="0"/>
            <w:kern w:val="2"/>
            <w:sz w:val="24"/>
            <w:szCs w:val="24"/>
            <w:lang w:eastAsia="pt-PT"/>
            <w14:ligatures w14:val="standardContextual"/>
          </w:rPr>
          <w:tab/>
        </w:r>
        <w:r w:rsidRPr="00447049">
          <w:rPr>
            <w:rStyle w:val="Hiperligao"/>
          </w:rPr>
          <w:t>Processo de candidatura e escolha da entidade de acolhimento</w:t>
        </w:r>
        <w:r>
          <w:rPr>
            <w:webHidden/>
          </w:rPr>
          <w:tab/>
        </w:r>
        <w:r>
          <w:rPr>
            <w:webHidden/>
          </w:rPr>
          <w:fldChar w:fldCharType="begin"/>
        </w:r>
        <w:r>
          <w:rPr>
            <w:webHidden/>
          </w:rPr>
          <w:instrText xml:space="preserve"> PAGEREF _Toc240041231 \h </w:instrText>
        </w:r>
        <w:r>
          <w:rPr>
            <w:webHidden/>
          </w:rPr>
        </w:r>
        <w:r>
          <w:rPr>
            <w:webHidden/>
          </w:rPr>
          <w:fldChar w:fldCharType="separate"/>
        </w:r>
        <w:r>
          <w:rPr>
            <w:webHidden/>
          </w:rPr>
          <w:t>18</w:t>
        </w:r>
        <w:r>
          <w:rPr>
            <w:webHidden/>
          </w:rPr>
          <w:fldChar w:fldCharType="end"/>
        </w:r>
      </w:hyperlink>
    </w:p>
    <w:p w14:paraId="3DCC1D7D" w14:textId="48CEA561" w:rsidR="00887528" w:rsidRDefault="00887528">
      <w:pPr>
        <w:pStyle w:val="ndice2"/>
        <w:rPr>
          <w:rFonts w:eastAsiaTheme="minorEastAsia" w:cstheme="minorBidi"/>
          <w:bCs w:val="0"/>
          <w:kern w:val="2"/>
          <w:sz w:val="24"/>
          <w:szCs w:val="24"/>
          <w:lang w:eastAsia="pt-PT"/>
          <w14:ligatures w14:val="standardContextual"/>
        </w:rPr>
      </w:pPr>
      <w:hyperlink w:anchor="_Toc240041232" w:history="1">
        <w:r w:rsidRPr="00447049">
          <w:rPr>
            <w:rStyle w:val="Hiperligao"/>
          </w:rPr>
          <w:t>2.2.</w:t>
        </w:r>
        <w:r>
          <w:rPr>
            <w:rFonts w:eastAsiaTheme="minorEastAsia" w:cstheme="minorBidi"/>
            <w:bCs w:val="0"/>
            <w:kern w:val="2"/>
            <w:sz w:val="24"/>
            <w:szCs w:val="24"/>
            <w:lang w:eastAsia="pt-PT"/>
            <w14:ligatures w14:val="standardContextual"/>
          </w:rPr>
          <w:tab/>
        </w:r>
        <w:r w:rsidRPr="00447049">
          <w:rPr>
            <w:rStyle w:val="Hiperligao"/>
          </w:rPr>
          <w:t>Apresentação da entidade de acolhimento</w:t>
        </w:r>
        <w:r>
          <w:rPr>
            <w:webHidden/>
          </w:rPr>
          <w:tab/>
        </w:r>
        <w:r>
          <w:rPr>
            <w:webHidden/>
          </w:rPr>
          <w:fldChar w:fldCharType="begin"/>
        </w:r>
        <w:r>
          <w:rPr>
            <w:webHidden/>
          </w:rPr>
          <w:instrText xml:space="preserve"> PAGEREF _Toc240041232 \h </w:instrText>
        </w:r>
        <w:r>
          <w:rPr>
            <w:webHidden/>
          </w:rPr>
        </w:r>
        <w:r>
          <w:rPr>
            <w:webHidden/>
          </w:rPr>
          <w:fldChar w:fldCharType="separate"/>
        </w:r>
        <w:r>
          <w:rPr>
            <w:webHidden/>
          </w:rPr>
          <w:t>19</w:t>
        </w:r>
        <w:r>
          <w:rPr>
            <w:webHidden/>
          </w:rPr>
          <w:fldChar w:fldCharType="end"/>
        </w:r>
      </w:hyperlink>
    </w:p>
    <w:p w14:paraId="5A941DA6" w14:textId="57ABE420" w:rsidR="00887528" w:rsidRDefault="00887528">
      <w:pPr>
        <w:pStyle w:val="ndice3"/>
        <w:rPr>
          <w:rFonts w:eastAsiaTheme="minorEastAsia" w:cstheme="minorBidi"/>
          <w:noProof/>
          <w:kern w:val="2"/>
          <w:sz w:val="24"/>
          <w:szCs w:val="24"/>
          <w:lang w:eastAsia="pt-PT"/>
          <w14:ligatures w14:val="standardContextual"/>
        </w:rPr>
      </w:pPr>
      <w:hyperlink w:anchor="_Toc240041233" w:history="1">
        <w:r w:rsidRPr="00447049">
          <w:rPr>
            <w:rStyle w:val="Hiperligao"/>
            <w:noProof/>
          </w:rPr>
          <w:t>2.2.1.</w:t>
        </w:r>
        <w:r>
          <w:rPr>
            <w:rFonts w:eastAsiaTheme="minorEastAsia" w:cstheme="minorBidi"/>
            <w:noProof/>
            <w:kern w:val="2"/>
            <w:sz w:val="24"/>
            <w:szCs w:val="24"/>
            <w:lang w:eastAsia="pt-PT"/>
            <w14:ligatures w14:val="standardContextual"/>
          </w:rPr>
          <w:tab/>
        </w:r>
        <w:r w:rsidRPr="00447049">
          <w:rPr>
            <w:rStyle w:val="Hiperligao"/>
            <w:noProof/>
          </w:rPr>
          <w:t>Unidade de Cultura da Universidade do Porto</w:t>
        </w:r>
        <w:r>
          <w:rPr>
            <w:noProof/>
            <w:webHidden/>
          </w:rPr>
          <w:tab/>
        </w:r>
        <w:r>
          <w:rPr>
            <w:noProof/>
            <w:webHidden/>
          </w:rPr>
          <w:fldChar w:fldCharType="begin"/>
        </w:r>
        <w:r>
          <w:rPr>
            <w:noProof/>
            <w:webHidden/>
          </w:rPr>
          <w:instrText xml:space="preserve"> PAGEREF _Toc240041233 \h </w:instrText>
        </w:r>
        <w:r>
          <w:rPr>
            <w:noProof/>
            <w:webHidden/>
          </w:rPr>
        </w:r>
        <w:r>
          <w:rPr>
            <w:noProof/>
            <w:webHidden/>
          </w:rPr>
          <w:fldChar w:fldCharType="separate"/>
        </w:r>
        <w:r>
          <w:rPr>
            <w:noProof/>
            <w:webHidden/>
          </w:rPr>
          <w:t>19</w:t>
        </w:r>
        <w:r>
          <w:rPr>
            <w:noProof/>
            <w:webHidden/>
          </w:rPr>
          <w:fldChar w:fldCharType="end"/>
        </w:r>
      </w:hyperlink>
    </w:p>
    <w:p w14:paraId="7F424FF4" w14:textId="6763E681" w:rsidR="00887528" w:rsidRDefault="00887528">
      <w:pPr>
        <w:pStyle w:val="ndice3"/>
        <w:rPr>
          <w:rFonts w:eastAsiaTheme="minorEastAsia" w:cstheme="minorBidi"/>
          <w:noProof/>
          <w:kern w:val="2"/>
          <w:sz w:val="24"/>
          <w:szCs w:val="24"/>
          <w:lang w:eastAsia="pt-PT"/>
          <w14:ligatures w14:val="standardContextual"/>
        </w:rPr>
      </w:pPr>
      <w:hyperlink w:anchor="_Toc240041234" w:history="1">
        <w:r w:rsidRPr="00447049">
          <w:rPr>
            <w:rStyle w:val="Hiperligao"/>
            <w:noProof/>
          </w:rPr>
          <w:t>2.2.2.</w:t>
        </w:r>
        <w:r>
          <w:rPr>
            <w:rFonts w:eastAsiaTheme="minorEastAsia" w:cstheme="minorBidi"/>
            <w:noProof/>
            <w:kern w:val="2"/>
            <w:sz w:val="24"/>
            <w:szCs w:val="24"/>
            <w:lang w:eastAsia="pt-PT"/>
            <w14:ligatures w14:val="standardContextual"/>
          </w:rPr>
          <w:tab/>
        </w:r>
        <w:r w:rsidRPr="00447049">
          <w:rPr>
            <w:rStyle w:val="Hiperligao"/>
            <w:noProof/>
          </w:rPr>
          <w:t>Casa Comum</w:t>
        </w:r>
        <w:r>
          <w:rPr>
            <w:noProof/>
            <w:webHidden/>
          </w:rPr>
          <w:tab/>
        </w:r>
        <w:r>
          <w:rPr>
            <w:noProof/>
            <w:webHidden/>
          </w:rPr>
          <w:fldChar w:fldCharType="begin"/>
        </w:r>
        <w:r>
          <w:rPr>
            <w:noProof/>
            <w:webHidden/>
          </w:rPr>
          <w:instrText xml:space="preserve"> PAGEREF _Toc240041234 \h </w:instrText>
        </w:r>
        <w:r>
          <w:rPr>
            <w:noProof/>
            <w:webHidden/>
          </w:rPr>
        </w:r>
        <w:r>
          <w:rPr>
            <w:noProof/>
            <w:webHidden/>
          </w:rPr>
          <w:fldChar w:fldCharType="separate"/>
        </w:r>
        <w:r>
          <w:rPr>
            <w:noProof/>
            <w:webHidden/>
          </w:rPr>
          <w:t>20</w:t>
        </w:r>
        <w:r>
          <w:rPr>
            <w:noProof/>
            <w:webHidden/>
          </w:rPr>
          <w:fldChar w:fldCharType="end"/>
        </w:r>
      </w:hyperlink>
    </w:p>
    <w:p w14:paraId="2E023E00" w14:textId="497EE24C" w:rsidR="00887528" w:rsidRDefault="00887528">
      <w:pPr>
        <w:pStyle w:val="ndice3"/>
        <w:rPr>
          <w:rFonts w:eastAsiaTheme="minorEastAsia" w:cstheme="minorBidi"/>
          <w:noProof/>
          <w:kern w:val="2"/>
          <w:sz w:val="24"/>
          <w:szCs w:val="24"/>
          <w:lang w:eastAsia="pt-PT"/>
          <w14:ligatures w14:val="standardContextual"/>
        </w:rPr>
      </w:pPr>
      <w:hyperlink w:anchor="_Toc240041235" w:history="1">
        <w:r w:rsidRPr="00447049">
          <w:rPr>
            <w:rStyle w:val="Hiperligao"/>
            <w:noProof/>
          </w:rPr>
          <w:t>2.2.3.</w:t>
        </w:r>
        <w:r>
          <w:rPr>
            <w:rFonts w:eastAsiaTheme="minorEastAsia" w:cstheme="minorBidi"/>
            <w:noProof/>
            <w:kern w:val="2"/>
            <w:sz w:val="24"/>
            <w:szCs w:val="24"/>
            <w:lang w:eastAsia="pt-PT"/>
            <w14:ligatures w14:val="standardContextual"/>
          </w:rPr>
          <w:tab/>
        </w:r>
        <w:r w:rsidRPr="00447049">
          <w:rPr>
            <w:rStyle w:val="Hiperligao"/>
            <w:noProof/>
          </w:rPr>
          <w:t>Museu de História Natural e Ciência da Universidade do Porto (MHNC-UP)</w:t>
        </w:r>
        <w:r>
          <w:rPr>
            <w:noProof/>
            <w:webHidden/>
          </w:rPr>
          <w:tab/>
        </w:r>
        <w:r>
          <w:rPr>
            <w:noProof/>
            <w:webHidden/>
          </w:rPr>
          <w:fldChar w:fldCharType="begin"/>
        </w:r>
        <w:r>
          <w:rPr>
            <w:noProof/>
            <w:webHidden/>
          </w:rPr>
          <w:instrText xml:space="preserve"> PAGEREF _Toc240041235 \h </w:instrText>
        </w:r>
        <w:r>
          <w:rPr>
            <w:noProof/>
            <w:webHidden/>
          </w:rPr>
        </w:r>
        <w:r>
          <w:rPr>
            <w:noProof/>
            <w:webHidden/>
          </w:rPr>
          <w:fldChar w:fldCharType="separate"/>
        </w:r>
        <w:r>
          <w:rPr>
            <w:noProof/>
            <w:webHidden/>
          </w:rPr>
          <w:t>20</w:t>
        </w:r>
        <w:r>
          <w:rPr>
            <w:noProof/>
            <w:webHidden/>
          </w:rPr>
          <w:fldChar w:fldCharType="end"/>
        </w:r>
      </w:hyperlink>
    </w:p>
    <w:p w14:paraId="2711514E" w14:textId="0C651D97" w:rsidR="00887528" w:rsidRDefault="00887528">
      <w:pPr>
        <w:pStyle w:val="ndice2"/>
        <w:rPr>
          <w:rFonts w:eastAsiaTheme="minorEastAsia" w:cstheme="minorBidi"/>
          <w:bCs w:val="0"/>
          <w:kern w:val="2"/>
          <w:sz w:val="24"/>
          <w:szCs w:val="24"/>
          <w:lang w:eastAsia="pt-PT"/>
          <w14:ligatures w14:val="standardContextual"/>
        </w:rPr>
      </w:pPr>
      <w:hyperlink w:anchor="_Toc240041236" w:history="1">
        <w:r w:rsidRPr="00447049">
          <w:rPr>
            <w:rStyle w:val="Hiperligao"/>
          </w:rPr>
          <w:t>2.3.</w:t>
        </w:r>
        <w:r>
          <w:rPr>
            <w:rFonts w:eastAsiaTheme="minorEastAsia" w:cstheme="minorBidi"/>
            <w:bCs w:val="0"/>
            <w:kern w:val="2"/>
            <w:sz w:val="24"/>
            <w:szCs w:val="24"/>
            <w:lang w:eastAsia="pt-PT"/>
            <w14:ligatures w14:val="standardContextual"/>
          </w:rPr>
          <w:tab/>
        </w:r>
        <w:r w:rsidRPr="00447049">
          <w:rPr>
            <w:rStyle w:val="Hiperligao"/>
          </w:rPr>
          <w:t>Enquadramento geral do estágio</w:t>
        </w:r>
        <w:r>
          <w:rPr>
            <w:webHidden/>
          </w:rPr>
          <w:tab/>
        </w:r>
        <w:r>
          <w:rPr>
            <w:webHidden/>
          </w:rPr>
          <w:fldChar w:fldCharType="begin"/>
        </w:r>
        <w:r>
          <w:rPr>
            <w:webHidden/>
          </w:rPr>
          <w:instrText xml:space="preserve"> PAGEREF _Toc240041236 \h </w:instrText>
        </w:r>
        <w:r>
          <w:rPr>
            <w:webHidden/>
          </w:rPr>
        </w:r>
        <w:r>
          <w:rPr>
            <w:webHidden/>
          </w:rPr>
          <w:fldChar w:fldCharType="separate"/>
        </w:r>
        <w:r>
          <w:rPr>
            <w:webHidden/>
          </w:rPr>
          <w:t>21</w:t>
        </w:r>
        <w:r>
          <w:rPr>
            <w:webHidden/>
          </w:rPr>
          <w:fldChar w:fldCharType="end"/>
        </w:r>
      </w:hyperlink>
    </w:p>
    <w:p w14:paraId="5E68E5DD" w14:textId="3A0019E1" w:rsidR="00887528" w:rsidRDefault="00887528">
      <w:pPr>
        <w:pStyle w:val="ndice2"/>
        <w:rPr>
          <w:rFonts w:eastAsiaTheme="minorEastAsia" w:cstheme="minorBidi"/>
          <w:bCs w:val="0"/>
          <w:kern w:val="2"/>
          <w:sz w:val="24"/>
          <w:szCs w:val="24"/>
          <w:lang w:eastAsia="pt-PT"/>
          <w14:ligatures w14:val="standardContextual"/>
        </w:rPr>
      </w:pPr>
      <w:hyperlink w:anchor="_Toc240041237" w:history="1">
        <w:r w:rsidRPr="00447049">
          <w:rPr>
            <w:rStyle w:val="Hiperligao"/>
          </w:rPr>
          <w:t>2.4.</w:t>
        </w:r>
        <w:r>
          <w:rPr>
            <w:rFonts w:eastAsiaTheme="minorEastAsia" w:cstheme="minorBidi"/>
            <w:bCs w:val="0"/>
            <w:kern w:val="2"/>
            <w:sz w:val="24"/>
            <w:szCs w:val="24"/>
            <w:lang w:eastAsia="pt-PT"/>
            <w14:ligatures w14:val="standardContextual"/>
          </w:rPr>
          <w:tab/>
        </w:r>
        <w:r w:rsidRPr="00447049">
          <w:rPr>
            <w:rStyle w:val="Hiperligao"/>
          </w:rPr>
          <w:t>Objetivos do estágio</w:t>
        </w:r>
        <w:r>
          <w:rPr>
            <w:webHidden/>
          </w:rPr>
          <w:tab/>
        </w:r>
        <w:r>
          <w:rPr>
            <w:webHidden/>
          </w:rPr>
          <w:fldChar w:fldCharType="begin"/>
        </w:r>
        <w:r>
          <w:rPr>
            <w:webHidden/>
          </w:rPr>
          <w:instrText xml:space="preserve"> PAGEREF _Toc240041237 \h </w:instrText>
        </w:r>
        <w:r>
          <w:rPr>
            <w:webHidden/>
          </w:rPr>
        </w:r>
        <w:r>
          <w:rPr>
            <w:webHidden/>
          </w:rPr>
          <w:fldChar w:fldCharType="separate"/>
        </w:r>
        <w:r>
          <w:rPr>
            <w:webHidden/>
          </w:rPr>
          <w:t>22</w:t>
        </w:r>
        <w:r>
          <w:rPr>
            <w:webHidden/>
          </w:rPr>
          <w:fldChar w:fldCharType="end"/>
        </w:r>
      </w:hyperlink>
    </w:p>
    <w:p w14:paraId="794748E4" w14:textId="27A9529D" w:rsidR="00887528" w:rsidRDefault="00887528">
      <w:pPr>
        <w:pStyle w:val="ndice2"/>
        <w:rPr>
          <w:rFonts w:eastAsiaTheme="minorEastAsia" w:cstheme="minorBidi"/>
          <w:bCs w:val="0"/>
          <w:kern w:val="2"/>
          <w:sz w:val="24"/>
          <w:szCs w:val="24"/>
          <w:lang w:eastAsia="pt-PT"/>
          <w14:ligatures w14:val="standardContextual"/>
        </w:rPr>
      </w:pPr>
      <w:hyperlink w:anchor="_Toc240041238" w:history="1">
        <w:r w:rsidRPr="00447049">
          <w:rPr>
            <w:rStyle w:val="Hiperligao"/>
          </w:rPr>
          <w:t>2.5.</w:t>
        </w:r>
        <w:r>
          <w:rPr>
            <w:rFonts w:eastAsiaTheme="minorEastAsia" w:cstheme="minorBidi"/>
            <w:bCs w:val="0"/>
            <w:kern w:val="2"/>
            <w:sz w:val="24"/>
            <w:szCs w:val="24"/>
            <w:lang w:eastAsia="pt-PT"/>
            <w14:ligatures w14:val="standardContextual"/>
          </w:rPr>
          <w:tab/>
        </w:r>
        <w:r w:rsidRPr="00447049">
          <w:rPr>
            <w:rStyle w:val="Hiperligao"/>
          </w:rPr>
          <w:t>Recursos e ferramentas utilizados</w:t>
        </w:r>
        <w:r>
          <w:rPr>
            <w:webHidden/>
          </w:rPr>
          <w:tab/>
        </w:r>
        <w:r>
          <w:rPr>
            <w:webHidden/>
          </w:rPr>
          <w:fldChar w:fldCharType="begin"/>
        </w:r>
        <w:r>
          <w:rPr>
            <w:webHidden/>
          </w:rPr>
          <w:instrText xml:space="preserve"> PAGEREF _Toc240041238 \h </w:instrText>
        </w:r>
        <w:r>
          <w:rPr>
            <w:webHidden/>
          </w:rPr>
        </w:r>
        <w:r>
          <w:rPr>
            <w:webHidden/>
          </w:rPr>
          <w:fldChar w:fldCharType="separate"/>
        </w:r>
        <w:r>
          <w:rPr>
            <w:webHidden/>
          </w:rPr>
          <w:t>22</w:t>
        </w:r>
        <w:r>
          <w:rPr>
            <w:webHidden/>
          </w:rPr>
          <w:fldChar w:fldCharType="end"/>
        </w:r>
      </w:hyperlink>
    </w:p>
    <w:p w14:paraId="3EC44B77" w14:textId="2D049462" w:rsidR="00887528" w:rsidRDefault="00887528">
      <w:pPr>
        <w:pStyle w:val="ndice2"/>
        <w:rPr>
          <w:rFonts w:eastAsiaTheme="minorEastAsia" w:cstheme="minorBidi"/>
          <w:bCs w:val="0"/>
          <w:kern w:val="2"/>
          <w:sz w:val="24"/>
          <w:szCs w:val="24"/>
          <w:lang w:eastAsia="pt-PT"/>
          <w14:ligatures w14:val="standardContextual"/>
        </w:rPr>
      </w:pPr>
      <w:hyperlink w:anchor="_Toc240041239" w:history="1">
        <w:r w:rsidRPr="00447049">
          <w:rPr>
            <w:rStyle w:val="Hiperligao"/>
          </w:rPr>
          <w:t>2.6.</w:t>
        </w:r>
        <w:r>
          <w:rPr>
            <w:rFonts w:eastAsiaTheme="minorEastAsia" w:cstheme="minorBidi"/>
            <w:bCs w:val="0"/>
            <w:kern w:val="2"/>
            <w:sz w:val="24"/>
            <w:szCs w:val="24"/>
            <w:lang w:eastAsia="pt-PT"/>
            <w14:ligatures w14:val="standardContextual"/>
          </w:rPr>
          <w:tab/>
        </w:r>
        <w:r w:rsidRPr="00447049">
          <w:rPr>
            <w:rStyle w:val="Hiperligao"/>
          </w:rPr>
          <w:t>Descrição geral das tarefas realizadas</w:t>
        </w:r>
        <w:r>
          <w:rPr>
            <w:webHidden/>
          </w:rPr>
          <w:tab/>
        </w:r>
        <w:r>
          <w:rPr>
            <w:webHidden/>
          </w:rPr>
          <w:fldChar w:fldCharType="begin"/>
        </w:r>
        <w:r>
          <w:rPr>
            <w:webHidden/>
          </w:rPr>
          <w:instrText xml:space="preserve"> PAGEREF _Toc240041239 \h </w:instrText>
        </w:r>
        <w:r>
          <w:rPr>
            <w:webHidden/>
          </w:rPr>
        </w:r>
        <w:r>
          <w:rPr>
            <w:webHidden/>
          </w:rPr>
          <w:fldChar w:fldCharType="separate"/>
        </w:r>
        <w:r>
          <w:rPr>
            <w:webHidden/>
          </w:rPr>
          <w:t>23</w:t>
        </w:r>
        <w:r>
          <w:rPr>
            <w:webHidden/>
          </w:rPr>
          <w:fldChar w:fldCharType="end"/>
        </w:r>
      </w:hyperlink>
    </w:p>
    <w:p w14:paraId="0B8FD8CB" w14:textId="2C5167C4" w:rsidR="00887528" w:rsidRDefault="00887528">
      <w:pPr>
        <w:pStyle w:val="ndice3"/>
        <w:rPr>
          <w:rFonts w:eastAsiaTheme="minorEastAsia" w:cstheme="minorBidi"/>
          <w:noProof/>
          <w:kern w:val="2"/>
          <w:sz w:val="24"/>
          <w:szCs w:val="24"/>
          <w:lang w:eastAsia="pt-PT"/>
          <w14:ligatures w14:val="standardContextual"/>
        </w:rPr>
      </w:pPr>
      <w:hyperlink w:anchor="_Toc240041240" w:history="1">
        <w:r w:rsidRPr="00447049">
          <w:rPr>
            <w:rStyle w:val="Hiperligao"/>
            <w:noProof/>
          </w:rPr>
          <w:t>2.6.1.</w:t>
        </w:r>
        <w:r>
          <w:rPr>
            <w:rFonts w:eastAsiaTheme="minorEastAsia" w:cstheme="minorBidi"/>
            <w:noProof/>
            <w:kern w:val="2"/>
            <w:sz w:val="24"/>
            <w:szCs w:val="24"/>
            <w:lang w:eastAsia="pt-PT"/>
            <w14:ligatures w14:val="standardContextual"/>
          </w:rPr>
          <w:tab/>
        </w:r>
        <w:r w:rsidRPr="00447049">
          <w:rPr>
            <w:rStyle w:val="Hiperligao"/>
            <w:noProof/>
          </w:rPr>
          <w:t>Distribuição das tarefas</w:t>
        </w:r>
        <w:r>
          <w:rPr>
            <w:noProof/>
            <w:webHidden/>
          </w:rPr>
          <w:tab/>
        </w:r>
        <w:r>
          <w:rPr>
            <w:noProof/>
            <w:webHidden/>
          </w:rPr>
          <w:fldChar w:fldCharType="begin"/>
        </w:r>
        <w:r>
          <w:rPr>
            <w:noProof/>
            <w:webHidden/>
          </w:rPr>
          <w:instrText xml:space="preserve"> PAGEREF _Toc240041240 \h </w:instrText>
        </w:r>
        <w:r>
          <w:rPr>
            <w:noProof/>
            <w:webHidden/>
          </w:rPr>
        </w:r>
        <w:r>
          <w:rPr>
            <w:noProof/>
            <w:webHidden/>
          </w:rPr>
          <w:fldChar w:fldCharType="separate"/>
        </w:r>
        <w:r>
          <w:rPr>
            <w:noProof/>
            <w:webHidden/>
          </w:rPr>
          <w:t>25</w:t>
        </w:r>
        <w:r>
          <w:rPr>
            <w:noProof/>
            <w:webHidden/>
          </w:rPr>
          <w:fldChar w:fldCharType="end"/>
        </w:r>
      </w:hyperlink>
    </w:p>
    <w:p w14:paraId="287C9EF1" w14:textId="77637E9F" w:rsidR="00887528" w:rsidRDefault="00887528">
      <w:pPr>
        <w:pStyle w:val="ndice3"/>
        <w:rPr>
          <w:rFonts w:eastAsiaTheme="minorEastAsia" w:cstheme="minorBidi"/>
          <w:noProof/>
          <w:kern w:val="2"/>
          <w:sz w:val="24"/>
          <w:szCs w:val="24"/>
          <w:lang w:eastAsia="pt-PT"/>
          <w14:ligatures w14:val="standardContextual"/>
        </w:rPr>
      </w:pPr>
      <w:hyperlink w:anchor="_Toc240041241" w:history="1">
        <w:r w:rsidRPr="00447049">
          <w:rPr>
            <w:rStyle w:val="Hiperligao"/>
            <w:noProof/>
          </w:rPr>
          <w:t>2.6.2.</w:t>
        </w:r>
        <w:r>
          <w:rPr>
            <w:rFonts w:eastAsiaTheme="minorEastAsia" w:cstheme="minorBidi"/>
            <w:noProof/>
            <w:kern w:val="2"/>
            <w:sz w:val="24"/>
            <w:szCs w:val="24"/>
            <w:lang w:eastAsia="pt-PT"/>
            <w14:ligatures w14:val="standardContextual"/>
          </w:rPr>
          <w:tab/>
        </w:r>
        <w:r w:rsidRPr="00447049">
          <w:rPr>
            <w:rStyle w:val="Hiperligao"/>
            <w:noProof/>
          </w:rPr>
          <w:t>Géneros textuais trabalhados</w:t>
        </w:r>
        <w:r>
          <w:rPr>
            <w:noProof/>
            <w:webHidden/>
          </w:rPr>
          <w:tab/>
        </w:r>
        <w:r>
          <w:rPr>
            <w:noProof/>
            <w:webHidden/>
          </w:rPr>
          <w:fldChar w:fldCharType="begin"/>
        </w:r>
        <w:r>
          <w:rPr>
            <w:noProof/>
            <w:webHidden/>
          </w:rPr>
          <w:instrText xml:space="preserve"> PAGEREF _Toc240041241 \h </w:instrText>
        </w:r>
        <w:r>
          <w:rPr>
            <w:noProof/>
            <w:webHidden/>
          </w:rPr>
        </w:r>
        <w:r>
          <w:rPr>
            <w:noProof/>
            <w:webHidden/>
          </w:rPr>
          <w:fldChar w:fldCharType="separate"/>
        </w:r>
        <w:r>
          <w:rPr>
            <w:noProof/>
            <w:webHidden/>
          </w:rPr>
          <w:t>27</w:t>
        </w:r>
        <w:r>
          <w:rPr>
            <w:noProof/>
            <w:webHidden/>
          </w:rPr>
          <w:fldChar w:fldCharType="end"/>
        </w:r>
      </w:hyperlink>
    </w:p>
    <w:p w14:paraId="4FEA4A0F" w14:textId="1E149801" w:rsidR="00887528" w:rsidRDefault="00887528">
      <w:pPr>
        <w:pStyle w:val="ndice2"/>
        <w:rPr>
          <w:rFonts w:eastAsiaTheme="minorEastAsia" w:cstheme="minorBidi"/>
          <w:bCs w:val="0"/>
          <w:kern w:val="2"/>
          <w:sz w:val="24"/>
          <w:szCs w:val="24"/>
          <w:lang w:eastAsia="pt-PT"/>
          <w14:ligatures w14:val="standardContextual"/>
        </w:rPr>
      </w:pPr>
      <w:hyperlink w:anchor="_Toc240041242" w:history="1">
        <w:r w:rsidRPr="00447049">
          <w:rPr>
            <w:rStyle w:val="Hiperligao"/>
          </w:rPr>
          <w:t>2.7.</w:t>
        </w:r>
        <w:r>
          <w:rPr>
            <w:rFonts w:eastAsiaTheme="minorEastAsia" w:cstheme="minorBidi"/>
            <w:bCs w:val="0"/>
            <w:kern w:val="2"/>
            <w:sz w:val="24"/>
            <w:szCs w:val="24"/>
            <w:lang w:eastAsia="pt-PT"/>
            <w14:ligatures w14:val="standardContextual"/>
          </w:rPr>
          <w:tab/>
        </w:r>
        <w:r w:rsidRPr="00447049">
          <w:rPr>
            <w:rStyle w:val="Hiperligao"/>
          </w:rPr>
          <w:t>Apreciação global do estágio</w:t>
        </w:r>
        <w:r>
          <w:rPr>
            <w:webHidden/>
          </w:rPr>
          <w:tab/>
        </w:r>
        <w:r>
          <w:rPr>
            <w:webHidden/>
          </w:rPr>
          <w:fldChar w:fldCharType="begin"/>
        </w:r>
        <w:r>
          <w:rPr>
            <w:webHidden/>
          </w:rPr>
          <w:instrText xml:space="preserve"> PAGEREF _Toc240041242 \h </w:instrText>
        </w:r>
        <w:r>
          <w:rPr>
            <w:webHidden/>
          </w:rPr>
        </w:r>
        <w:r>
          <w:rPr>
            <w:webHidden/>
          </w:rPr>
          <w:fldChar w:fldCharType="separate"/>
        </w:r>
        <w:r>
          <w:rPr>
            <w:webHidden/>
          </w:rPr>
          <w:t>29</w:t>
        </w:r>
        <w:r>
          <w:rPr>
            <w:webHidden/>
          </w:rPr>
          <w:fldChar w:fldCharType="end"/>
        </w:r>
      </w:hyperlink>
    </w:p>
    <w:p w14:paraId="6A27F85D" w14:textId="115757F2" w:rsidR="00887528" w:rsidRDefault="00887528">
      <w:pPr>
        <w:pStyle w:val="ndice1"/>
        <w:rPr>
          <w:rFonts w:eastAsiaTheme="minorEastAsia" w:cstheme="minorBidi"/>
          <w:bCs w:val="0"/>
          <w:kern w:val="2"/>
          <w:sz w:val="24"/>
          <w:lang w:eastAsia="pt-PT"/>
          <w14:ligatures w14:val="standardContextual"/>
        </w:rPr>
      </w:pPr>
      <w:hyperlink w:anchor="_Toc240041243" w:history="1">
        <w:r w:rsidRPr="00447049">
          <w:rPr>
            <w:rStyle w:val="Hiperligao"/>
          </w:rPr>
          <w:t>3.</w:t>
        </w:r>
        <w:r>
          <w:rPr>
            <w:rFonts w:eastAsiaTheme="minorEastAsia" w:cstheme="minorBidi"/>
            <w:bCs w:val="0"/>
            <w:kern w:val="2"/>
            <w:sz w:val="24"/>
            <w:lang w:eastAsia="pt-PT"/>
            <w14:ligatures w14:val="standardContextual"/>
          </w:rPr>
          <w:tab/>
        </w:r>
        <w:r w:rsidRPr="00447049">
          <w:rPr>
            <w:rStyle w:val="Hiperligao"/>
          </w:rPr>
          <w:t>Desafios de tradução</w:t>
        </w:r>
        <w:r>
          <w:rPr>
            <w:webHidden/>
          </w:rPr>
          <w:tab/>
        </w:r>
        <w:r>
          <w:rPr>
            <w:webHidden/>
          </w:rPr>
          <w:fldChar w:fldCharType="begin"/>
        </w:r>
        <w:r>
          <w:rPr>
            <w:webHidden/>
          </w:rPr>
          <w:instrText xml:space="preserve"> PAGEREF _Toc240041243 \h </w:instrText>
        </w:r>
        <w:r>
          <w:rPr>
            <w:webHidden/>
          </w:rPr>
        </w:r>
        <w:r>
          <w:rPr>
            <w:webHidden/>
          </w:rPr>
          <w:fldChar w:fldCharType="separate"/>
        </w:r>
        <w:r>
          <w:rPr>
            <w:webHidden/>
          </w:rPr>
          <w:t>31</w:t>
        </w:r>
        <w:r>
          <w:rPr>
            <w:webHidden/>
          </w:rPr>
          <w:fldChar w:fldCharType="end"/>
        </w:r>
      </w:hyperlink>
    </w:p>
    <w:p w14:paraId="1A6FFC9A" w14:textId="421BBAFA" w:rsidR="00887528" w:rsidRDefault="00887528">
      <w:pPr>
        <w:pStyle w:val="ndice2"/>
        <w:rPr>
          <w:rFonts w:eastAsiaTheme="minorEastAsia" w:cstheme="minorBidi"/>
          <w:bCs w:val="0"/>
          <w:kern w:val="2"/>
          <w:sz w:val="24"/>
          <w:szCs w:val="24"/>
          <w:lang w:eastAsia="pt-PT"/>
          <w14:ligatures w14:val="standardContextual"/>
        </w:rPr>
      </w:pPr>
      <w:hyperlink w:anchor="_Toc240041244" w:history="1">
        <w:r w:rsidRPr="00447049">
          <w:rPr>
            <w:rStyle w:val="Hiperligao"/>
          </w:rPr>
          <w:t>3.1.</w:t>
        </w:r>
        <w:r>
          <w:rPr>
            <w:rFonts w:eastAsiaTheme="minorEastAsia" w:cstheme="minorBidi"/>
            <w:bCs w:val="0"/>
            <w:kern w:val="2"/>
            <w:sz w:val="24"/>
            <w:szCs w:val="24"/>
            <w:lang w:eastAsia="pt-PT"/>
            <w14:ligatures w14:val="standardContextual"/>
          </w:rPr>
          <w:tab/>
        </w:r>
        <w:r w:rsidRPr="00447049">
          <w:rPr>
            <w:rStyle w:val="Hiperligao"/>
          </w:rPr>
          <w:t>Enquadramento teórico-metodológico</w:t>
        </w:r>
        <w:r>
          <w:rPr>
            <w:webHidden/>
          </w:rPr>
          <w:tab/>
        </w:r>
        <w:r>
          <w:rPr>
            <w:webHidden/>
          </w:rPr>
          <w:fldChar w:fldCharType="begin"/>
        </w:r>
        <w:r>
          <w:rPr>
            <w:webHidden/>
          </w:rPr>
          <w:instrText xml:space="preserve"> PAGEREF _Toc240041244 \h </w:instrText>
        </w:r>
        <w:r>
          <w:rPr>
            <w:webHidden/>
          </w:rPr>
        </w:r>
        <w:r>
          <w:rPr>
            <w:webHidden/>
          </w:rPr>
          <w:fldChar w:fldCharType="separate"/>
        </w:r>
        <w:r>
          <w:rPr>
            <w:webHidden/>
          </w:rPr>
          <w:t>31</w:t>
        </w:r>
        <w:r>
          <w:rPr>
            <w:webHidden/>
          </w:rPr>
          <w:fldChar w:fldCharType="end"/>
        </w:r>
      </w:hyperlink>
    </w:p>
    <w:p w14:paraId="553A5A3D" w14:textId="174802E4" w:rsidR="00887528" w:rsidRDefault="00887528">
      <w:pPr>
        <w:pStyle w:val="ndice3"/>
        <w:rPr>
          <w:rFonts w:eastAsiaTheme="minorEastAsia" w:cstheme="minorBidi"/>
          <w:noProof/>
          <w:kern w:val="2"/>
          <w:sz w:val="24"/>
          <w:szCs w:val="24"/>
          <w:lang w:eastAsia="pt-PT"/>
          <w14:ligatures w14:val="standardContextual"/>
        </w:rPr>
      </w:pPr>
      <w:hyperlink w:anchor="_Toc240041245" w:history="1">
        <w:r w:rsidRPr="00447049">
          <w:rPr>
            <w:rStyle w:val="Hiperligao"/>
            <w:noProof/>
          </w:rPr>
          <w:t>3.1.1.</w:t>
        </w:r>
        <w:r>
          <w:rPr>
            <w:rFonts w:eastAsiaTheme="minorEastAsia" w:cstheme="minorBidi"/>
            <w:noProof/>
            <w:kern w:val="2"/>
            <w:sz w:val="24"/>
            <w:szCs w:val="24"/>
            <w:lang w:eastAsia="pt-PT"/>
            <w14:ligatures w14:val="standardContextual"/>
          </w:rPr>
          <w:tab/>
        </w:r>
        <w:r w:rsidRPr="00447049">
          <w:rPr>
            <w:rStyle w:val="Hiperligao"/>
            <w:noProof/>
          </w:rPr>
          <w:t>O modelo de análise textual de Nord</w:t>
        </w:r>
        <w:r>
          <w:rPr>
            <w:noProof/>
            <w:webHidden/>
          </w:rPr>
          <w:tab/>
        </w:r>
        <w:r>
          <w:rPr>
            <w:noProof/>
            <w:webHidden/>
          </w:rPr>
          <w:fldChar w:fldCharType="begin"/>
        </w:r>
        <w:r>
          <w:rPr>
            <w:noProof/>
            <w:webHidden/>
          </w:rPr>
          <w:instrText xml:space="preserve"> PAGEREF _Toc240041245 \h </w:instrText>
        </w:r>
        <w:r>
          <w:rPr>
            <w:noProof/>
            <w:webHidden/>
          </w:rPr>
        </w:r>
        <w:r>
          <w:rPr>
            <w:noProof/>
            <w:webHidden/>
          </w:rPr>
          <w:fldChar w:fldCharType="separate"/>
        </w:r>
        <w:r>
          <w:rPr>
            <w:noProof/>
            <w:webHidden/>
          </w:rPr>
          <w:t>32</w:t>
        </w:r>
        <w:r>
          <w:rPr>
            <w:noProof/>
            <w:webHidden/>
          </w:rPr>
          <w:fldChar w:fldCharType="end"/>
        </w:r>
      </w:hyperlink>
    </w:p>
    <w:p w14:paraId="3AA4BC23" w14:textId="635DE8BC" w:rsidR="00887528" w:rsidRDefault="00887528">
      <w:pPr>
        <w:pStyle w:val="ndice3"/>
        <w:rPr>
          <w:rFonts w:eastAsiaTheme="minorEastAsia" w:cstheme="minorBidi"/>
          <w:noProof/>
          <w:kern w:val="2"/>
          <w:sz w:val="24"/>
          <w:szCs w:val="24"/>
          <w:lang w:eastAsia="pt-PT"/>
          <w14:ligatures w14:val="standardContextual"/>
        </w:rPr>
      </w:pPr>
      <w:hyperlink w:anchor="_Toc240041246" w:history="1">
        <w:r w:rsidRPr="00447049">
          <w:rPr>
            <w:rStyle w:val="Hiperligao"/>
            <w:noProof/>
          </w:rPr>
          <w:t>3.1.2.</w:t>
        </w:r>
        <w:r>
          <w:rPr>
            <w:rFonts w:eastAsiaTheme="minorEastAsia" w:cstheme="minorBidi"/>
            <w:noProof/>
            <w:kern w:val="2"/>
            <w:sz w:val="24"/>
            <w:szCs w:val="24"/>
            <w:lang w:eastAsia="pt-PT"/>
            <w14:ligatures w14:val="standardContextual"/>
          </w:rPr>
          <w:tab/>
        </w:r>
        <w:r w:rsidRPr="00447049">
          <w:rPr>
            <w:rStyle w:val="Hiperligao"/>
            <w:noProof/>
          </w:rPr>
          <w:t>Problemas e dificuldades de tradução</w:t>
        </w:r>
        <w:r>
          <w:rPr>
            <w:noProof/>
            <w:webHidden/>
          </w:rPr>
          <w:tab/>
        </w:r>
        <w:r>
          <w:rPr>
            <w:noProof/>
            <w:webHidden/>
          </w:rPr>
          <w:fldChar w:fldCharType="begin"/>
        </w:r>
        <w:r>
          <w:rPr>
            <w:noProof/>
            <w:webHidden/>
          </w:rPr>
          <w:instrText xml:space="preserve"> PAGEREF _Toc240041246 \h </w:instrText>
        </w:r>
        <w:r>
          <w:rPr>
            <w:noProof/>
            <w:webHidden/>
          </w:rPr>
        </w:r>
        <w:r>
          <w:rPr>
            <w:noProof/>
            <w:webHidden/>
          </w:rPr>
          <w:fldChar w:fldCharType="separate"/>
        </w:r>
        <w:r>
          <w:rPr>
            <w:noProof/>
            <w:webHidden/>
          </w:rPr>
          <w:t>32</w:t>
        </w:r>
        <w:r>
          <w:rPr>
            <w:noProof/>
            <w:webHidden/>
          </w:rPr>
          <w:fldChar w:fldCharType="end"/>
        </w:r>
      </w:hyperlink>
    </w:p>
    <w:p w14:paraId="5CD26CB8" w14:textId="01398262" w:rsidR="00887528" w:rsidRDefault="00887528">
      <w:pPr>
        <w:pStyle w:val="ndice3"/>
        <w:rPr>
          <w:rFonts w:eastAsiaTheme="minorEastAsia" w:cstheme="minorBidi"/>
          <w:noProof/>
          <w:kern w:val="2"/>
          <w:sz w:val="24"/>
          <w:szCs w:val="24"/>
          <w:lang w:eastAsia="pt-PT"/>
          <w14:ligatures w14:val="standardContextual"/>
        </w:rPr>
      </w:pPr>
      <w:hyperlink w:anchor="_Toc240041247" w:history="1">
        <w:r w:rsidRPr="00447049">
          <w:rPr>
            <w:rStyle w:val="Hiperligao"/>
            <w:noProof/>
          </w:rPr>
          <w:t>3.1.3.</w:t>
        </w:r>
        <w:r>
          <w:rPr>
            <w:rFonts w:eastAsiaTheme="minorEastAsia" w:cstheme="minorBidi"/>
            <w:noProof/>
            <w:kern w:val="2"/>
            <w:sz w:val="24"/>
            <w:szCs w:val="24"/>
            <w:lang w:eastAsia="pt-PT"/>
            <w14:ligatures w14:val="standardContextual"/>
          </w:rPr>
          <w:tab/>
        </w:r>
        <w:r w:rsidRPr="00447049">
          <w:rPr>
            <w:rStyle w:val="Hiperligao"/>
            <w:noProof/>
          </w:rPr>
          <w:t>Critérios de análise dos exemplos</w:t>
        </w:r>
        <w:r>
          <w:rPr>
            <w:noProof/>
            <w:webHidden/>
          </w:rPr>
          <w:tab/>
        </w:r>
        <w:r>
          <w:rPr>
            <w:noProof/>
            <w:webHidden/>
          </w:rPr>
          <w:fldChar w:fldCharType="begin"/>
        </w:r>
        <w:r>
          <w:rPr>
            <w:noProof/>
            <w:webHidden/>
          </w:rPr>
          <w:instrText xml:space="preserve"> PAGEREF _Toc240041247 \h </w:instrText>
        </w:r>
        <w:r>
          <w:rPr>
            <w:noProof/>
            <w:webHidden/>
          </w:rPr>
        </w:r>
        <w:r>
          <w:rPr>
            <w:noProof/>
            <w:webHidden/>
          </w:rPr>
          <w:fldChar w:fldCharType="separate"/>
        </w:r>
        <w:r>
          <w:rPr>
            <w:noProof/>
            <w:webHidden/>
          </w:rPr>
          <w:t>34</w:t>
        </w:r>
        <w:r>
          <w:rPr>
            <w:noProof/>
            <w:webHidden/>
          </w:rPr>
          <w:fldChar w:fldCharType="end"/>
        </w:r>
      </w:hyperlink>
    </w:p>
    <w:p w14:paraId="0FA1BF2A" w14:textId="6BDED091" w:rsidR="00887528" w:rsidRDefault="00887528">
      <w:pPr>
        <w:pStyle w:val="ndice2"/>
        <w:rPr>
          <w:rFonts w:eastAsiaTheme="minorEastAsia" w:cstheme="minorBidi"/>
          <w:bCs w:val="0"/>
          <w:kern w:val="2"/>
          <w:sz w:val="24"/>
          <w:szCs w:val="24"/>
          <w:lang w:eastAsia="pt-PT"/>
          <w14:ligatures w14:val="standardContextual"/>
        </w:rPr>
      </w:pPr>
      <w:hyperlink w:anchor="_Toc240041248" w:history="1">
        <w:r w:rsidRPr="00447049">
          <w:rPr>
            <w:rStyle w:val="Hiperligao"/>
          </w:rPr>
          <w:t>3.2.</w:t>
        </w:r>
        <w:r>
          <w:rPr>
            <w:rFonts w:eastAsiaTheme="minorEastAsia" w:cstheme="minorBidi"/>
            <w:bCs w:val="0"/>
            <w:kern w:val="2"/>
            <w:sz w:val="24"/>
            <w:szCs w:val="24"/>
            <w:lang w:eastAsia="pt-PT"/>
            <w14:ligatures w14:val="standardContextual"/>
          </w:rPr>
          <w:tab/>
        </w:r>
        <w:r w:rsidRPr="00447049">
          <w:rPr>
            <w:rStyle w:val="Hiperligao"/>
          </w:rPr>
          <w:t>Problemas pragmáticos</w:t>
        </w:r>
        <w:r>
          <w:rPr>
            <w:webHidden/>
          </w:rPr>
          <w:tab/>
        </w:r>
        <w:r>
          <w:rPr>
            <w:webHidden/>
          </w:rPr>
          <w:fldChar w:fldCharType="begin"/>
        </w:r>
        <w:r>
          <w:rPr>
            <w:webHidden/>
          </w:rPr>
          <w:instrText xml:space="preserve"> PAGEREF _Toc240041248 \h </w:instrText>
        </w:r>
        <w:r>
          <w:rPr>
            <w:webHidden/>
          </w:rPr>
        </w:r>
        <w:r>
          <w:rPr>
            <w:webHidden/>
          </w:rPr>
          <w:fldChar w:fldCharType="separate"/>
        </w:r>
        <w:r>
          <w:rPr>
            <w:webHidden/>
          </w:rPr>
          <w:t>35</w:t>
        </w:r>
        <w:r>
          <w:rPr>
            <w:webHidden/>
          </w:rPr>
          <w:fldChar w:fldCharType="end"/>
        </w:r>
      </w:hyperlink>
    </w:p>
    <w:p w14:paraId="4B2F6C73" w14:textId="006955B2" w:rsidR="00887528" w:rsidRDefault="00887528">
      <w:pPr>
        <w:pStyle w:val="ndice3"/>
        <w:rPr>
          <w:rFonts w:eastAsiaTheme="minorEastAsia" w:cstheme="minorBidi"/>
          <w:noProof/>
          <w:kern w:val="2"/>
          <w:sz w:val="24"/>
          <w:szCs w:val="24"/>
          <w:lang w:eastAsia="pt-PT"/>
          <w14:ligatures w14:val="standardContextual"/>
        </w:rPr>
      </w:pPr>
      <w:hyperlink w:anchor="_Toc240041249" w:history="1">
        <w:r w:rsidRPr="00447049">
          <w:rPr>
            <w:rStyle w:val="Hiperligao"/>
            <w:noProof/>
          </w:rPr>
          <w:t>3.2.1.</w:t>
        </w:r>
        <w:r>
          <w:rPr>
            <w:rFonts w:eastAsiaTheme="minorEastAsia" w:cstheme="minorBidi"/>
            <w:noProof/>
            <w:kern w:val="2"/>
            <w:sz w:val="24"/>
            <w:szCs w:val="24"/>
            <w:lang w:eastAsia="pt-PT"/>
            <w14:ligatures w14:val="standardContextual"/>
          </w:rPr>
          <w:tab/>
        </w:r>
        <w:r w:rsidRPr="00447049">
          <w:rPr>
            <w:rStyle w:val="Hiperligao"/>
            <w:noProof/>
          </w:rPr>
          <w:t>Escolha da variante linguística no website do MHNC-UP</w:t>
        </w:r>
        <w:r>
          <w:rPr>
            <w:noProof/>
            <w:webHidden/>
          </w:rPr>
          <w:tab/>
        </w:r>
        <w:r>
          <w:rPr>
            <w:noProof/>
            <w:webHidden/>
          </w:rPr>
          <w:fldChar w:fldCharType="begin"/>
        </w:r>
        <w:r>
          <w:rPr>
            <w:noProof/>
            <w:webHidden/>
          </w:rPr>
          <w:instrText xml:space="preserve"> PAGEREF _Toc240041249 \h </w:instrText>
        </w:r>
        <w:r>
          <w:rPr>
            <w:noProof/>
            <w:webHidden/>
          </w:rPr>
        </w:r>
        <w:r>
          <w:rPr>
            <w:noProof/>
            <w:webHidden/>
          </w:rPr>
          <w:fldChar w:fldCharType="separate"/>
        </w:r>
        <w:r>
          <w:rPr>
            <w:noProof/>
            <w:webHidden/>
          </w:rPr>
          <w:t>35</w:t>
        </w:r>
        <w:r>
          <w:rPr>
            <w:noProof/>
            <w:webHidden/>
          </w:rPr>
          <w:fldChar w:fldCharType="end"/>
        </w:r>
      </w:hyperlink>
    </w:p>
    <w:p w14:paraId="75604879" w14:textId="53CC9FF7" w:rsidR="00887528" w:rsidRDefault="00887528">
      <w:pPr>
        <w:pStyle w:val="ndice3"/>
        <w:rPr>
          <w:rFonts w:eastAsiaTheme="minorEastAsia" w:cstheme="minorBidi"/>
          <w:noProof/>
          <w:kern w:val="2"/>
          <w:sz w:val="24"/>
          <w:szCs w:val="24"/>
          <w:lang w:eastAsia="pt-PT"/>
          <w14:ligatures w14:val="standardContextual"/>
        </w:rPr>
      </w:pPr>
      <w:hyperlink w:anchor="_Toc240041250" w:history="1">
        <w:r w:rsidRPr="00447049">
          <w:rPr>
            <w:rStyle w:val="Hiperligao"/>
            <w:noProof/>
          </w:rPr>
          <w:t>3.2.2.</w:t>
        </w:r>
        <w:r>
          <w:rPr>
            <w:rFonts w:eastAsiaTheme="minorEastAsia" w:cstheme="minorBidi"/>
            <w:noProof/>
            <w:kern w:val="2"/>
            <w:sz w:val="24"/>
            <w:szCs w:val="24"/>
            <w:lang w:eastAsia="pt-PT"/>
            <w14:ligatures w14:val="standardContextual"/>
          </w:rPr>
          <w:tab/>
        </w:r>
        <w:r w:rsidRPr="00447049">
          <w:rPr>
            <w:rStyle w:val="Hiperligao"/>
            <w:noProof/>
          </w:rPr>
          <w:t>Intenção institucional e expectativa do recetor</w:t>
        </w:r>
        <w:r>
          <w:rPr>
            <w:noProof/>
            <w:webHidden/>
          </w:rPr>
          <w:tab/>
        </w:r>
        <w:r>
          <w:rPr>
            <w:noProof/>
            <w:webHidden/>
          </w:rPr>
          <w:fldChar w:fldCharType="begin"/>
        </w:r>
        <w:r>
          <w:rPr>
            <w:noProof/>
            <w:webHidden/>
          </w:rPr>
          <w:instrText xml:space="preserve"> PAGEREF _Toc240041250 \h </w:instrText>
        </w:r>
        <w:r>
          <w:rPr>
            <w:noProof/>
            <w:webHidden/>
          </w:rPr>
        </w:r>
        <w:r>
          <w:rPr>
            <w:noProof/>
            <w:webHidden/>
          </w:rPr>
          <w:fldChar w:fldCharType="separate"/>
        </w:r>
        <w:r>
          <w:rPr>
            <w:noProof/>
            <w:webHidden/>
          </w:rPr>
          <w:t>37</w:t>
        </w:r>
        <w:r>
          <w:rPr>
            <w:noProof/>
            <w:webHidden/>
          </w:rPr>
          <w:fldChar w:fldCharType="end"/>
        </w:r>
      </w:hyperlink>
    </w:p>
    <w:p w14:paraId="09C93BDA" w14:textId="60AF777F" w:rsidR="00887528" w:rsidRDefault="00887528">
      <w:pPr>
        <w:pStyle w:val="ndice3"/>
        <w:rPr>
          <w:rFonts w:eastAsiaTheme="minorEastAsia" w:cstheme="minorBidi"/>
          <w:noProof/>
          <w:kern w:val="2"/>
          <w:sz w:val="24"/>
          <w:szCs w:val="24"/>
          <w:lang w:eastAsia="pt-PT"/>
          <w14:ligatures w14:val="standardContextual"/>
        </w:rPr>
      </w:pPr>
      <w:hyperlink w:anchor="_Toc240041251" w:history="1">
        <w:r w:rsidRPr="00447049">
          <w:rPr>
            <w:rStyle w:val="Hiperligao"/>
            <w:noProof/>
          </w:rPr>
          <w:t>3.2.3.</w:t>
        </w:r>
        <w:r>
          <w:rPr>
            <w:rFonts w:eastAsiaTheme="minorEastAsia" w:cstheme="minorBidi"/>
            <w:noProof/>
            <w:kern w:val="2"/>
            <w:sz w:val="24"/>
            <w:szCs w:val="24"/>
            <w:lang w:eastAsia="pt-PT"/>
            <w14:ligatures w14:val="standardContextual"/>
          </w:rPr>
          <w:tab/>
        </w:r>
        <w:r w:rsidRPr="00447049">
          <w:rPr>
            <w:rStyle w:val="Hiperligao"/>
            <w:noProof/>
          </w:rPr>
          <w:t>Títulos de obras não traduzidas em contexto expositivo</w:t>
        </w:r>
        <w:r>
          <w:rPr>
            <w:noProof/>
            <w:webHidden/>
          </w:rPr>
          <w:tab/>
        </w:r>
        <w:r>
          <w:rPr>
            <w:noProof/>
            <w:webHidden/>
          </w:rPr>
          <w:fldChar w:fldCharType="begin"/>
        </w:r>
        <w:r>
          <w:rPr>
            <w:noProof/>
            <w:webHidden/>
          </w:rPr>
          <w:instrText xml:space="preserve"> PAGEREF _Toc240041251 \h </w:instrText>
        </w:r>
        <w:r>
          <w:rPr>
            <w:noProof/>
            <w:webHidden/>
          </w:rPr>
        </w:r>
        <w:r>
          <w:rPr>
            <w:noProof/>
            <w:webHidden/>
          </w:rPr>
          <w:fldChar w:fldCharType="separate"/>
        </w:r>
        <w:r>
          <w:rPr>
            <w:noProof/>
            <w:webHidden/>
          </w:rPr>
          <w:t>40</w:t>
        </w:r>
        <w:r>
          <w:rPr>
            <w:noProof/>
            <w:webHidden/>
          </w:rPr>
          <w:fldChar w:fldCharType="end"/>
        </w:r>
      </w:hyperlink>
    </w:p>
    <w:p w14:paraId="0809D145" w14:textId="6E98B6D1" w:rsidR="00887528" w:rsidRDefault="00887528">
      <w:pPr>
        <w:pStyle w:val="ndice2"/>
        <w:rPr>
          <w:rFonts w:eastAsiaTheme="minorEastAsia" w:cstheme="minorBidi"/>
          <w:bCs w:val="0"/>
          <w:kern w:val="2"/>
          <w:sz w:val="24"/>
          <w:szCs w:val="24"/>
          <w:lang w:eastAsia="pt-PT"/>
          <w14:ligatures w14:val="standardContextual"/>
        </w:rPr>
      </w:pPr>
      <w:hyperlink w:anchor="_Toc240041252" w:history="1">
        <w:r w:rsidRPr="00447049">
          <w:rPr>
            <w:rStyle w:val="Hiperligao"/>
          </w:rPr>
          <w:t>3.3.</w:t>
        </w:r>
        <w:r>
          <w:rPr>
            <w:rFonts w:eastAsiaTheme="minorEastAsia" w:cstheme="minorBidi"/>
            <w:bCs w:val="0"/>
            <w:kern w:val="2"/>
            <w:sz w:val="24"/>
            <w:szCs w:val="24"/>
            <w:lang w:eastAsia="pt-PT"/>
            <w14:ligatures w14:val="standardContextual"/>
          </w:rPr>
          <w:tab/>
        </w:r>
        <w:r w:rsidRPr="00447049">
          <w:rPr>
            <w:rStyle w:val="Hiperligao"/>
          </w:rPr>
          <w:t>Problemas culturais e de pressuposição</w:t>
        </w:r>
        <w:r>
          <w:rPr>
            <w:webHidden/>
          </w:rPr>
          <w:tab/>
        </w:r>
        <w:r>
          <w:rPr>
            <w:webHidden/>
          </w:rPr>
          <w:fldChar w:fldCharType="begin"/>
        </w:r>
        <w:r>
          <w:rPr>
            <w:webHidden/>
          </w:rPr>
          <w:instrText xml:space="preserve"> PAGEREF _Toc240041252 \h </w:instrText>
        </w:r>
        <w:r>
          <w:rPr>
            <w:webHidden/>
          </w:rPr>
        </w:r>
        <w:r>
          <w:rPr>
            <w:webHidden/>
          </w:rPr>
          <w:fldChar w:fldCharType="separate"/>
        </w:r>
        <w:r>
          <w:rPr>
            <w:webHidden/>
          </w:rPr>
          <w:t>46</w:t>
        </w:r>
        <w:r>
          <w:rPr>
            <w:webHidden/>
          </w:rPr>
          <w:fldChar w:fldCharType="end"/>
        </w:r>
      </w:hyperlink>
    </w:p>
    <w:p w14:paraId="7BAE0AF2" w14:textId="6C2978E8" w:rsidR="00887528" w:rsidRDefault="00887528">
      <w:pPr>
        <w:pStyle w:val="ndice3"/>
        <w:rPr>
          <w:rFonts w:eastAsiaTheme="minorEastAsia" w:cstheme="minorBidi"/>
          <w:noProof/>
          <w:kern w:val="2"/>
          <w:sz w:val="24"/>
          <w:szCs w:val="24"/>
          <w:lang w:eastAsia="pt-PT"/>
          <w14:ligatures w14:val="standardContextual"/>
        </w:rPr>
      </w:pPr>
      <w:hyperlink w:anchor="_Toc240041253" w:history="1">
        <w:r w:rsidRPr="00447049">
          <w:rPr>
            <w:rStyle w:val="Hiperligao"/>
            <w:noProof/>
          </w:rPr>
          <w:t>3.3.1.</w:t>
        </w:r>
        <w:r>
          <w:rPr>
            <w:rFonts w:eastAsiaTheme="minorEastAsia" w:cstheme="minorBidi"/>
            <w:noProof/>
            <w:kern w:val="2"/>
            <w:sz w:val="24"/>
            <w:szCs w:val="24"/>
            <w:lang w:eastAsia="pt-PT"/>
            <w14:ligatures w14:val="standardContextual"/>
          </w:rPr>
          <w:tab/>
        </w:r>
        <w:r w:rsidRPr="00447049">
          <w:rPr>
            <w:rStyle w:val="Hiperligao"/>
            <w:noProof/>
          </w:rPr>
          <w:t>Referências culturais e transcriação nos posters do Inquérito Cultural</w:t>
        </w:r>
        <w:r>
          <w:rPr>
            <w:noProof/>
            <w:webHidden/>
          </w:rPr>
          <w:tab/>
        </w:r>
        <w:r>
          <w:rPr>
            <w:noProof/>
            <w:webHidden/>
          </w:rPr>
          <w:fldChar w:fldCharType="begin"/>
        </w:r>
        <w:r>
          <w:rPr>
            <w:noProof/>
            <w:webHidden/>
          </w:rPr>
          <w:instrText xml:space="preserve"> PAGEREF _Toc240041253 \h </w:instrText>
        </w:r>
        <w:r>
          <w:rPr>
            <w:noProof/>
            <w:webHidden/>
          </w:rPr>
        </w:r>
        <w:r>
          <w:rPr>
            <w:noProof/>
            <w:webHidden/>
          </w:rPr>
          <w:fldChar w:fldCharType="separate"/>
        </w:r>
        <w:r>
          <w:rPr>
            <w:noProof/>
            <w:webHidden/>
          </w:rPr>
          <w:t>46</w:t>
        </w:r>
        <w:r>
          <w:rPr>
            <w:noProof/>
            <w:webHidden/>
          </w:rPr>
          <w:fldChar w:fldCharType="end"/>
        </w:r>
      </w:hyperlink>
    </w:p>
    <w:p w14:paraId="5EE6DFAC" w14:textId="21AAF5F9" w:rsidR="00887528" w:rsidRDefault="00887528">
      <w:pPr>
        <w:pStyle w:val="ndice3"/>
        <w:rPr>
          <w:rFonts w:eastAsiaTheme="minorEastAsia" w:cstheme="minorBidi"/>
          <w:noProof/>
          <w:kern w:val="2"/>
          <w:sz w:val="24"/>
          <w:szCs w:val="24"/>
          <w:lang w:eastAsia="pt-PT"/>
          <w14:ligatures w14:val="standardContextual"/>
        </w:rPr>
      </w:pPr>
      <w:hyperlink w:anchor="_Toc240041254" w:history="1">
        <w:r w:rsidRPr="00447049">
          <w:rPr>
            <w:rStyle w:val="Hiperligao"/>
            <w:noProof/>
          </w:rPr>
          <w:t>3.3.2.</w:t>
        </w:r>
        <w:r>
          <w:rPr>
            <w:rFonts w:eastAsiaTheme="minorEastAsia" w:cstheme="minorBidi"/>
            <w:noProof/>
            <w:kern w:val="2"/>
            <w:sz w:val="24"/>
            <w:szCs w:val="24"/>
            <w:lang w:eastAsia="pt-PT"/>
            <w14:ligatures w14:val="standardContextual"/>
          </w:rPr>
          <w:tab/>
        </w:r>
        <w:r w:rsidRPr="00447049">
          <w:rPr>
            <w:rStyle w:val="Hiperligao"/>
            <w:noProof/>
          </w:rPr>
          <w:t>Omissão e adaptação de referências culturais</w:t>
        </w:r>
        <w:r>
          <w:rPr>
            <w:noProof/>
            <w:webHidden/>
          </w:rPr>
          <w:tab/>
        </w:r>
        <w:r>
          <w:rPr>
            <w:noProof/>
            <w:webHidden/>
          </w:rPr>
          <w:fldChar w:fldCharType="begin"/>
        </w:r>
        <w:r>
          <w:rPr>
            <w:noProof/>
            <w:webHidden/>
          </w:rPr>
          <w:instrText xml:space="preserve"> PAGEREF _Toc240041254 \h </w:instrText>
        </w:r>
        <w:r>
          <w:rPr>
            <w:noProof/>
            <w:webHidden/>
          </w:rPr>
        </w:r>
        <w:r>
          <w:rPr>
            <w:noProof/>
            <w:webHidden/>
          </w:rPr>
          <w:fldChar w:fldCharType="separate"/>
        </w:r>
        <w:r>
          <w:rPr>
            <w:noProof/>
            <w:webHidden/>
          </w:rPr>
          <w:t>51</w:t>
        </w:r>
        <w:r>
          <w:rPr>
            <w:noProof/>
            <w:webHidden/>
          </w:rPr>
          <w:fldChar w:fldCharType="end"/>
        </w:r>
      </w:hyperlink>
    </w:p>
    <w:p w14:paraId="5A1FA9C4" w14:textId="5C251CC2" w:rsidR="00887528" w:rsidRDefault="00887528">
      <w:pPr>
        <w:pStyle w:val="ndice2"/>
        <w:rPr>
          <w:rFonts w:eastAsiaTheme="minorEastAsia" w:cstheme="minorBidi"/>
          <w:bCs w:val="0"/>
          <w:kern w:val="2"/>
          <w:sz w:val="24"/>
          <w:szCs w:val="24"/>
          <w:lang w:eastAsia="pt-PT"/>
          <w14:ligatures w14:val="standardContextual"/>
        </w:rPr>
      </w:pPr>
      <w:hyperlink w:anchor="_Toc240041255" w:history="1">
        <w:r w:rsidRPr="00447049">
          <w:rPr>
            <w:rStyle w:val="Hiperligao"/>
          </w:rPr>
          <w:t>3.4.</w:t>
        </w:r>
        <w:r>
          <w:rPr>
            <w:rFonts w:eastAsiaTheme="minorEastAsia" w:cstheme="minorBidi"/>
            <w:bCs w:val="0"/>
            <w:kern w:val="2"/>
            <w:sz w:val="24"/>
            <w:szCs w:val="24"/>
            <w:lang w:eastAsia="pt-PT"/>
            <w14:ligatures w14:val="standardContextual"/>
          </w:rPr>
          <w:tab/>
        </w:r>
        <w:r w:rsidRPr="00447049">
          <w:rPr>
            <w:rStyle w:val="Hiperligao"/>
          </w:rPr>
          <w:t>Problemas lexicais, terminológicos e institucionais</w:t>
        </w:r>
        <w:r>
          <w:rPr>
            <w:webHidden/>
          </w:rPr>
          <w:tab/>
        </w:r>
        <w:r>
          <w:rPr>
            <w:webHidden/>
          </w:rPr>
          <w:fldChar w:fldCharType="begin"/>
        </w:r>
        <w:r>
          <w:rPr>
            <w:webHidden/>
          </w:rPr>
          <w:instrText xml:space="preserve"> PAGEREF _Toc240041255 \h </w:instrText>
        </w:r>
        <w:r>
          <w:rPr>
            <w:webHidden/>
          </w:rPr>
        </w:r>
        <w:r>
          <w:rPr>
            <w:webHidden/>
          </w:rPr>
          <w:fldChar w:fldCharType="separate"/>
        </w:r>
        <w:r>
          <w:rPr>
            <w:webHidden/>
          </w:rPr>
          <w:t>53</w:t>
        </w:r>
        <w:r>
          <w:rPr>
            <w:webHidden/>
          </w:rPr>
          <w:fldChar w:fldCharType="end"/>
        </w:r>
      </w:hyperlink>
    </w:p>
    <w:p w14:paraId="0BC0ADB5" w14:textId="58AE649E" w:rsidR="00887528" w:rsidRDefault="00887528">
      <w:pPr>
        <w:pStyle w:val="ndice3"/>
        <w:rPr>
          <w:rFonts w:eastAsiaTheme="minorEastAsia" w:cstheme="minorBidi"/>
          <w:noProof/>
          <w:kern w:val="2"/>
          <w:sz w:val="24"/>
          <w:szCs w:val="24"/>
          <w:lang w:eastAsia="pt-PT"/>
          <w14:ligatures w14:val="standardContextual"/>
        </w:rPr>
      </w:pPr>
      <w:hyperlink w:anchor="_Toc240041256" w:history="1">
        <w:r w:rsidRPr="00447049">
          <w:rPr>
            <w:rStyle w:val="Hiperligao"/>
            <w:noProof/>
          </w:rPr>
          <w:t>3.4.1.</w:t>
        </w:r>
        <w:r>
          <w:rPr>
            <w:rFonts w:eastAsiaTheme="minorEastAsia" w:cstheme="minorBidi"/>
            <w:noProof/>
            <w:kern w:val="2"/>
            <w:sz w:val="24"/>
            <w:szCs w:val="24"/>
            <w:lang w:eastAsia="pt-PT"/>
            <w14:ligatures w14:val="standardContextual"/>
          </w:rPr>
          <w:tab/>
        </w:r>
        <w:r w:rsidRPr="00447049">
          <w:rPr>
            <w:rStyle w:val="Hiperligao"/>
            <w:noProof/>
          </w:rPr>
          <w:t>A tradução de “Polo Central”: de “Core Pole” a “Central Hub”</w:t>
        </w:r>
        <w:r>
          <w:rPr>
            <w:noProof/>
            <w:webHidden/>
          </w:rPr>
          <w:tab/>
        </w:r>
        <w:r>
          <w:rPr>
            <w:noProof/>
            <w:webHidden/>
          </w:rPr>
          <w:fldChar w:fldCharType="begin"/>
        </w:r>
        <w:r>
          <w:rPr>
            <w:noProof/>
            <w:webHidden/>
          </w:rPr>
          <w:instrText xml:space="preserve"> PAGEREF _Toc240041256 \h </w:instrText>
        </w:r>
        <w:r>
          <w:rPr>
            <w:noProof/>
            <w:webHidden/>
          </w:rPr>
        </w:r>
        <w:r>
          <w:rPr>
            <w:noProof/>
            <w:webHidden/>
          </w:rPr>
          <w:fldChar w:fldCharType="separate"/>
        </w:r>
        <w:r>
          <w:rPr>
            <w:noProof/>
            <w:webHidden/>
          </w:rPr>
          <w:t>53</w:t>
        </w:r>
        <w:r>
          <w:rPr>
            <w:noProof/>
            <w:webHidden/>
          </w:rPr>
          <w:fldChar w:fldCharType="end"/>
        </w:r>
      </w:hyperlink>
    </w:p>
    <w:p w14:paraId="79D4A2A3" w14:textId="623F0CA5" w:rsidR="00887528" w:rsidRDefault="00887528">
      <w:pPr>
        <w:pStyle w:val="ndice2"/>
        <w:rPr>
          <w:rFonts w:eastAsiaTheme="minorEastAsia" w:cstheme="minorBidi"/>
          <w:bCs w:val="0"/>
          <w:kern w:val="2"/>
          <w:sz w:val="24"/>
          <w:szCs w:val="24"/>
          <w:lang w:eastAsia="pt-PT"/>
          <w14:ligatures w14:val="standardContextual"/>
        </w:rPr>
      </w:pPr>
      <w:hyperlink w:anchor="_Toc240041257" w:history="1">
        <w:r w:rsidRPr="00447049">
          <w:rPr>
            <w:rStyle w:val="Hiperligao"/>
          </w:rPr>
          <w:t>3.5.</w:t>
        </w:r>
        <w:r>
          <w:rPr>
            <w:rFonts w:eastAsiaTheme="minorEastAsia" w:cstheme="minorBidi"/>
            <w:bCs w:val="0"/>
            <w:kern w:val="2"/>
            <w:sz w:val="24"/>
            <w:szCs w:val="24"/>
            <w:lang w:eastAsia="pt-PT"/>
            <w14:ligatures w14:val="standardContextual"/>
          </w:rPr>
          <w:tab/>
        </w:r>
        <w:r w:rsidRPr="00447049">
          <w:rPr>
            <w:rStyle w:val="Hiperligao"/>
          </w:rPr>
          <w:t>Dificuldades decorrentes das condições de trabalho</w:t>
        </w:r>
        <w:r>
          <w:rPr>
            <w:webHidden/>
          </w:rPr>
          <w:tab/>
        </w:r>
        <w:r>
          <w:rPr>
            <w:webHidden/>
          </w:rPr>
          <w:fldChar w:fldCharType="begin"/>
        </w:r>
        <w:r>
          <w:rPr>
            <w:webHidden/>
          </w:rPr>
          <w:instrText xml:space="preserve"> PAGEREF _Toc240041257 \h </w:instrText>
        </w:r>
        <w:r>
          <w:rPr>
            <w:webHidden/>
          </w:rPr>
        </w:r>
        <w:r>
          <w:rPr>
            <w:webHidden/>
          </w:rPr>
          <w:fldChar w:fldCharType="separate"/>
        </w:r>
        <w:r>
          <w:rPr>
            <w:webHidden/>
          </w:rPr>
          <w:t>55</w:t>
        </w:r>
        <w:r>
          <w:rPr>
            <w:webHidden/>
          </w:rPr>
          <w:fldChar w:fldCharType="end"/>
        </w:r>
      </w:hyperlink>
    </w:p>
    <w:p w14:paraId="6D7035A8" w14:textId="342CC1B6" w:rsidR="00887528" w:rsidRDefault="00887528">
      <w:pPr>
        <w:pStyle w:val="ndice3"/>
        <w:rPr>
          <w:rFonts w:eastAsiaTheme="minorEastAsia" w:cstheme="minorBidi"/>
          <w:noProof/>
          <w:kern w:val="2"/>
          <w:sz w:val="24"/>
          <w:szCs w:val="24"/>
          <w:lang w:eastAsia="pt-PT"/>
          <w14:ligatures w14:val="standardContextual"/>
        </w:rPr>
      </w:pPr>
      <w:hyperlink w:anchor="_Toc240041258" w:history="1">
        <w:r w:rsidRPr="00447049">
          <w:rPr>
            <w:rStyle w:val="Hiperligao"/>
            <w:noProof/>
          </w:rPr>
          <w:t>3.5.1.</w:t>
        </w:r>
        <w:r>
          <w:rPr>
            <w:rFonts w:eastAsiaTheme="minorEastAsia" w:cstheme="minorBidi"/>
            <w:noProof/>
            <w:kern w:val="2"/>
            <w:sz w:val="24"/>
            <w:szCs w:val="24"/>
            <w:lang w:eastAsia="pt-PT"/>
            <w14:ligatures w14:val="standardContextual"/>
          </w:rPr>
          <w:tab/>
        </w:r>
        <w:r w:rsidRPr="00447049">
          <w:rPr>
            <w:rStyle w:val="Hiperligao"/>
            <w:noProof/>
          </w:rPr>
          <w:t xml:space="preserve">Falta de acesso ao suporte audiovisual no guião de </w:t>
        </w:r>
        <w:r w:rsidRPr="00447049">
          <w:rPr>
            <w:rStyle w:val="Hiperligao"/>
            <w:i/>
            <w:iCs/>
            <w:noProof/>
          </w:rPr>
          <w:t>Time Flower</w:t>
        </w:r>
        <w:r>
          <w:rPr>
            <w:noProof/>
            <w:webHidden/>
          </w:rPr>
          <w:tab/>
        </w:r>
        <w:r>
          <w:rPr>
            <w:noProof/>
            <w:webHidden/>
          </w:rPr>
          <w:fldChar w:fldCharType="begin"/>
        </w:r>
        <w:r>
          <w:rPr>
            <w:noProof/>
            <w:webHidden/>
          </w:rPr>
          <w:instrText xml:space="preserve"> PAGEREF _Toc240041258 \h </w:instrText>
        </w:r>
        <w:r>
          <w:rPr>
            <w:noProof/>
            <w:webHidden/>
          </w:rPr>
        </w:r>
        <w:r>
          <w:rPr>
            <w:noProof/>
            <w:webHidden/>
          </w:rPr>
          <w:fldChar w:fldCharType="separate"/>
        </w:r>
        <w:r>
          <w:rPr>
            <w:noProof/>
            <w:webHidden/>
          </w:rPr>
          <w:t>55</w:t>
        </w:r>
        <w:r>
          <w:rPr>
            <w:noProof/>
            <w:webHidden/>
          </w:rPr>
          <w:fldChar w:fldCharType="end"/>
        </w:r>
      </w:hyperlink>
    </w:p>
    <w:p w14:paraId="04C76459" w14:textId="6AEE97FB" w:rsidR="00887528" w:rsidRDefault="00887528">
      <w:pPr>
        <w:pStyle w:val="ndice2"/>
        <w:rPr>
          <w:rFonts w:eastAsiaTheme="minorEastAsia" w:cstheme="minorBidi"/>
          <w:bCs w:val="0"/>
          <w:kern w:val="2"/>
          <w:sz w:val="24"/>
          <w:szCs w:val="24"/>
          <w:lang w:eastAsia="pt-PT"/>
          <w14:ligatures w14:val="standardContextual"/>
        </w:rPr>
      </w:pPr>
      <w:hyperlink w:anchor="_Toc240041259" w:history="1">
        <w:r w:rsidRPr="00447049">
          <w:rPr>
            <w:rStyle w:val="Hiperligao"/>
          </w:rPr>
          <w:t>3.6.</w:t>
        </w:r>
        <w:r>
          <w:rPr>
            <w:rFonts w:eastAsiaTheme="minorEastAsia" w:cstheme="minorBidi"/>
            <w:bCs w:val="0"/>
            <w:kern w:val="2"/>
            <w:sz w:val="24"/>
            <w:szCs w:val="24"/>
            <w:lang w:eastAsia="pt-PT"/>
            <w14:ligatures w14:val="standardContextual"/>
          </w:rPr>
          <w:tab/>
        </w:r>
        <w:r w:rsidRPr="00447049">
          <w:rPr>
            <w:rStyle w:val="Hiperligao"/>
          </w:rPr>
          <w:t>Síntese dos desafios analisados</w:t>
        </w:r>
        <w:r>
          <w:rPr>
            <w:webHidden/>
          </w:rPr>
          <w:tab/>
        </w:r>
        <w:r>
          <w:rPr>
            <w:webHidden/>
          </w:rPr>
          <w:fldChar w:fldCharType="begin"/>
        </w:r>
        <w:r>
          <w:rPr>
            <w:webHidden/>
          </w:rPr>
          <w:instrText xml:space="preserve"> PAGEREF _Toc240041259 \h </w:instrText>
        </w:r>
        <w:r>
          <w:rPr>
            <w:webHidden/>
          </w:rPr>
        </w:r>
        <w:r>
          <w:rPr>
            <w:webHidden/>
          </w:rPr>
          <w:fldChar w:fldCharType="separate"/>
        </w:r>
        <w:r>
          <w:rPr>
            <w:webHidden/>
          </w:rPr>
          <w:t>59</w:t>
        </w:r>
        <w:r>
          <w:rPr>
            <w:webHidden/>
          </w:rPr>
          <w:fldChar w:fldCharType="end"/>
        </w:r>
      </w:hyperlink>
    </w:p>
    <w:p w14:paraId="7061569D" w14:textId="3FAB4D08" w:rsidR="00887528" w:rsidRDefault="00887528">
      <w:pPr>
        <w:pStyle w:val="ndice1"/>
        <w:rPr>
          <w:rFonts w:eastAsiaTheme="minorEastAsia" w:cstheme="minorBidi"/>
          <w:bCs w:val="0"/>
          <w:kern w:val="2"/>
          <w:sz w:val="24"/>
          <w:lang w:eastAsia="pt-PT"/>
          <w14:ligatures w14:val="standardContextual"/>
        </w:rPr>
      </w:pPr>
      <w:hyperlink w:anchor="_Toc240041260" w:history="1">
        <w:r w:rsidRPr="00447049">
          <w:rPr>
            <w:rStyle w:val="Hiperligao"/>
          </w:rPr>
          <w:t>4.</w:t>
        </w:r>
        <w:r>
          <w:rPr>
            <w:rFonts w:eastAsiaTheme="minorEastAsia" w:cstheme="minorBidi"/>
            <w:bCs w:val="0"/>
            <w:kern w:val="2"/>
            <w:sz w:val="24"/>
            <w:lang w:eastAsia="pt-PT"/>
            <w14:ligatures w14:val="standardContextual"/>
          </w:rPr>
          <w:tab/>
        </w:r>
        <w:r w:rsidRPr="00447049">
          <w:rPr>
            <w:rStyle w:val="Hiperligao"/>
          </w:rPr>
          <w:t>Base de dados terminológica</w:t>
        </w:r>
        <w:r>
          <w:rPr>
            <w:webHidden/>
          </w:rPr>
          <w:tab/>
        </w:r>
        <w:r>
          <w:rPr>
            <w:webHidden/>
          </w:rPr>
          <w:fldChar w:fldCharType="begin"/>
        </w:r>
        <w:r>
          <w:rPr>
            <w:webHidden/>
          </w:rPr>
          <w:instrText xml:space="preserve"> PAGEREF _Toc240041260 \h </w:instrText>
        </w:r>
        <w:r>
          <w:rPr>
            <w:webHidden/>
          </w:rPr>
        </w:r>
        <w:r>
          <w:rPr>
            <w:webHidden/>
          </w:rPr>
          <w:fldChar w:fldCharType="separate"/>
        </w:r>
        <w:r>
          <w:rPr>
            <w:webHidden/>
          </w:rPr>
          <w:t>61</w:t>
        </w:r>
        <w:r>
          <w:rPr>
            <w:webHidden/>
          </w:rPr>
          <w:fldChar w:fldCharType="end"/>
        </w:r>
      </w:hyperlink>
    </w:p>
    <w:p w14:paraId="6144AC49" w14:textId="6BA0F65C" w:rsidR="00887528" w:rsidRDefault="00887528">
      <w:pPr>
        <w:pStyle w:val="ndice2"/>
        <w:rPr>
          <w:rFonts w:eastAsiaTheme="minorEastAsia" w:cstheme="minorBidi"/>
          <w:bCs w:val="0"/>
          <w:kern w:val="2"/>
          <w:sz w:val="24"/>
          <w:szCs w:val="24"/>
          <w:lang w:eastAsia="pt-PT"/>
          <w14:ligatures w14:val="standardContextual"/>
        </w:rPr>
      </w:pPr>
      <w:hyperlink w:anchor="_Toc240041261" w:history="1">
        <w:r w:rsidRPr="00447049">
          <w:rPr>
            <w:rStyle w:val="Hiperligao"/>
          </w:rPr>
          <w:t>4.1.</w:t>
        </w:r>
        <w:r>
          <w:rPr>
            <w:rFonts w:eastAsiaTheme="minorEastAsia" w:cstheme="minorBidi"/>
            <w:bCs w:val="0"/>
            <w:kern w:val="2"/>
            <w:sz w:val="24"/>
            <w:szCs w:val="24"/>
            <w:lang w:eastAsia="pt-PT"/>
            <w14:ligatures w14:val="standardContextual"/>
          </w:rPr>
          <w:tab/>
        </w:r>
        <w:r w:rsidRPr="00447049">
          <w:rPr>
            <w:rStyle w:val="Hiperligao"/>
          </w:rPr>
          <w:t>Enquadramento</w:t>
        </w:r>
        <w:r>
          <w:rPr>
            <w:webHidden/>
          </w:rPr>
          <w:tab/>
        </w:r>
        <w:r>
          <w:rPr>
            <w:webHidden/>
          </w:rPr>
          <w:fldChar w:fldCharType="begin"/>
        </w:r>
        <w:r>
          <w:rPr>
            <w:webHidden/>
          </w:rPr>
          <w:instrText xml:space="preserve"> PAGEREF _Toc240041261 \h </w:instrText>
        </w:r>
        <w:r>
          <w:rPr>
            <w:webHidden/>
          </w:rPr>
        </w:r>
        <w:r>
          <w:rPr>
            <w:webHidden/>
          </w:rPr>
          <w:fldChar w:fldCharType="separate"/>
        </w:r>
        <w:r>
          <w:rPr>
            <w:webHidden/>
          </w:rPr>
          <w:t>61</w:t>
        </w:r>
        <w:r>
          <w:rPr>
            <w:webHidden/>
          </w:rPr>
          <w:fldChar w:fldCharType="end"/>
        </w:r>
      </w:hyperlink>
    </w:p>
    <w:p w14:paraId="2292520D" w14:textId="4DDD607F" w:rsidR="00887528" w:rsidRDefault="00887528">
      <w:pPr>
        <w:pStyle w:val="ndice2"/>
        <w:rPr>
          <w:rFonts w:eastAsiaTheme="minorEastAsia" w:cstheme="minorBidi"/>
          <w:bCs w:val="0"/>
          <w:kern w:val="2"/>
          <w:sz w:val="24"/>
          <w:szCs w:val="24"/>
          <w:lang w:eastAsia="pt-PT"/>
          <w14:ligatures w14:val="standardContextual"/>
        </w:rPr>
      </w:pPr>
      <w:hyperlink w:anchor="_Toc240041262" w:history="1">
        <w:r w:rsidRPr="00447049">
          <w:rPr>
            <w:rStyle w:val="Hiperligao"/>
          </w:rPr>
          <w:t>4.2.</w:t>
        </w:r>
        <w:r>
          <w:rPr>
            <w:rFonts w:eastAsiaTheme="minorEastAsia" w:cstheme="minorBidi"/>
            <w:bCs w:val="0"/>
            <w:kern w:val="2"/>
            <w:sz w:val="24"/>
            <w:szCs w:val="24"/>
            <w:lang w:eastAsia="pt-PT"/>
            <w14:ligatures w14:val="standardContextual"/>
          </w:rPr>
          <w:tab/>
        </w:r>
        <w:r w:rsidRPr="00447049">
          <w:rPr>
            <w:rStyle w:val="Hiperligao"/>
          </w:rPr>
          <w:t>Metodologia e ferramentas</w:t>
        </w:r>
        <w:r>
          <w:rPr>
            <w:webHidden/>
          </w:rPr>
          <w:tab/>
        </w:r>
        <w:r>
          <w:rPr>
            <w:webHidden/>
          </w:rPr>
          <w:fldChar w:fldCharType="begin"/>
        </w:r>
        <w:r>
          <w:rPr>
            <w:webHidden/>
          </w:rPr>
          <w:instrText xml:space="preserve"> PAGEREF _Toc240041262 \h </w:instrText>
        </w:r>
        <w:r>
          <w:rPr>
            <w:webHidden/>
          </w:rPr>
        </w:r>
        <w:r>
          <w:rPr>
            <w:webHidden/>
          </w:rPr>
          <w:fldChar w:fldCharType="separate"/>
        </w:r>
        <w:r>
          <w:rPr>
            <w:webHidden/>
          </w:rPr>
          <w:t>62</w:t>
        </w:r>
        <w:r>
          <w:rPr>
            <w:webHidden/>
          </w:rPr>
          <w:fldChar w:fldCharType="end"/>
        </w:r>
      </w:hyperlink>
    </w:p>
    <w:p w14:paraId="626274EB" w14:textId="641F8284" w:rsidR="00887528" w:rsidRDefault="00887528">
      <w:pPr>
        <w:pStyle w:val="ndice2"/>
        <w:rPr>
          <w:rFonts w:eastAsiaTheme="minorEastAsia" w:cstheme="minorBidi"/>
          <w:bCs w:val="0"/>
          <w:kern w:val="2"/>
          <w:sz w:val="24"/>
          <w:szCs w:val="24"/>
          <w:lang w:eastAsia="pt-PT"/>
          <w14:ligatures w14:val="standardContextual"/>
        </w:rPr>
      </w:pPr>
      <w:hyperlink w:anchor="_Toc240041263" w:history="1">
        <w:r w:rsidRPr="00447049">
          <w:rPr>
            <w:rStyle w:val="Hiperligao"/>
          </w:rPr>
          <w:t>4.3.</w:t>
        </w:r>
        <w:r>
          <w:rPr>
            <w:rFonts w:eastAsiaTheme="minorEastAsia" w:cstheme="minorBidi"/>
            <w:bCs w:val="0"/>
            <w:kern w:val="2"/>
            <w:sz w:val="24"/>
            <w:szCs w:val="24"/>
            <w:lang w:eastAsia="pt-PT"/>
            <w14:ligatures w14:val="standardContextual"/>
          </w:rPr>
          <w:tab/>
        </w:r>
        <w:r w:rsidRPr="00447049">
          <w:rPr>
            <w:rStyle w:val="Hiperligao"/>
          </w:rPr>
          <w:t>Considerações finais sobre a BDT</w:t>
        </w:r>
        <w:r>
          <w:rPr>
            <w:webHidden/>
          </w:rPr>
          <w:tab/>
        </w:r>
        <w:r>
          <w:rPr>
            <w:webHidden/>
          </w:rPr>
          <w:fldChar w:fldCharType="begin"/>
        </w:r>
        <w:r>
          <w:rPr>
            <w:webHidden/>
          </w:rPr>
          <w:instrText xml:space="preserve"> PAGEREF _Toc240041263 \h </w:instrText>
        </w:r>
        <w:r>
          <w:rPr>
            <w:webHidden/>
          </w:rPr>
        </w:r>
        <w:r>
          <w:rPr>
            <w:webHidden/>
          </w:rPr>
          <w:fldChar w:fldCharType="separate"/>
        </w:r>
        <w:r>
          <w:rPr>
            <w:webHidden/>
          </w:rPr>
          <w:t>65</w:t>
        </w:r>
        <w:r>
          <w:rPr>
            <w:webHidden/>
          </w:rPr>
          <w:fldChar w:fldCharType="end"/>
        </w:r>
      </w:hyperlink>
    </w:p>
    <w:p w14:paraId="762C3E0C" w14:textId="2E9C8A26" w:rsidR="00887528" w:rsidRDefault="00887528">
      <w:pPr>
        <w:pStyle w:val="ndice1"/>
        <w:rPr>
          <w:rFonts w:eastAsiaTheme="minorEastAsia" w:cstheme="minorBidi"/>
          <w:bCs w:val="0"/>
          <w:kern w:val="2"/>
          <w:sz w:val="24"/>
          <w:lang w:eastAsia="pt-PT"/>
          <w14:ligatures w14:val="standardContextual"/>
        </w:rPr>
      </w:pPr>
      <w:hyperlink w:anchor="_Toc240041264" w:history="1">
        <w:r w:rsidRPr="00447049">
          <w:rPr>
            <w:rStyle w:val="Hiperligao"/>
          </w:rPr>
          <w:t>Considerações Finais</w:t>
        </w:r>
        <w:r>
          <w:rPr>
            <w:webHidden/>
          </w:rPr>
          <w:tab/>
        </w:r>
        <w:r>
          <w:rPr>
            <w:webHidden/>
          </w:rPr>
          <w:fldChar w:fldCharType="begin"/>
        </w:r>
        <w:r>
          <w:rPr>
            <w:webHidden/>
          </w:rPr>
          <w:instrText xml:space="preserve"> PAGEREF _Toc240041264 \h </w:instrText>
        </w:r>
        <w:r>
          <w:rPr>
            <w:webHidden/>
          </w:rPr>
        </w:r>
        <w:r>
          <w:rPr>
            <w:webHidden/>
          </w:rPr>
          <w:fldChar w:fldCharType="separate"/>
        </w:r>
        <w:r>
          <w:rPr>
            <w:webHidden/>
          </w:rPr>
          <w:t>66</w:t>
        </w:r>
        <w:r>
          <w:rPr>
            <w:webHidden/>
          </w:rPr>
          <w:fldChar w:fldCharType="end"/>
        </w:r>
      </w:hyperlink>
    </w:p>
    <w:p w14:paraId="1A555B08" w14:textId="4F8E244C" w:rsidR="00887528" w:rsidRDefault="00887528">
      <w:pPr>
        <w:pStyle w:val="ndice1"/>
        <w:rPr>
          <w:rFonts w:eastAsiaTheme="minorEastAsia" w:cstheme="minorBidi"/>
          <w:bCs w:val="0"/>
          <w:kern w:val="2"/>
          <w:sz w:val="24"/>
          <w:lang w:eastAsia="pt-PT"/>
          <w14:ligatures w14:val="standardContextual"/>
        </w:rPr>
      </w:pPr>
      <w:hyperlink w:anchor="_Toc240041265" w:history="1">
        <w:r w:rsidRPr="00447049">
          <w:rPr>
            <w:rStyle w:val="Hiperligao"/>
          </w:rPr>
          <w:t>Referências Bibliográficas</w:t>
        </w:r>
        <w:r>
          <w:rPr>
            <w:webHidden/>
          </w:rPr>
          <w:tab/>
        </w:r>
        <w:r>
          <w:rPr>
            <w:webHidden/>
          </w:rPr>
          <w:fldChar w:fldCharType="begin"/>
        </w:r>
        <w:r>
          <w:rPr>
            <w:webHidden/>
          </w:rPr>
          <w:instrText xml:space="preserve"> PAGEREF _Toc240041265 \h </w:instrText>
        </w:r>
        <w:r>
          <w:rPr>
            <w:webHidden/>
          </w:rPr>
        </w:r>
        <w:r>
          <w:rPr>
            <w:webHidden/>
          </w:rPr>
          <w:fldChar w:fldCharType="separate"/>
        </w:r>
        <w:r>
          <w:rPr>
            <w:webHidden/>
          </w:rPr>
          <w:t>69</w:t>
        </w:r>
        <w:r>
          <w:rPr>
            <w:webHidden/>
          </w:rPr>
          <w:fldChar w:fldCharType="end"/>
        </w:r>
      </w:hyperlink>
    </w:p>
    <w:p w14:paraId="5792015F" w14:textId="50EBC625" w:rsidR="00887528" w:rsidRDefault="00887528">
      <w:pPr>
        <w:pStyle w:val="ndice1"/>
        <w:rPr>
          <w:rFonts w:eastAsiaTheme="minorEastAsia" w:cstheme="minorBidi"/>
          <w:bCs w:val="0"/>
          <w:kern w:val="2"/>
          <w:sz w:val="24"/>
          <w:lang w:eastAsia="pt-PT"/>
          <w14:ligatures w14:val="standardContextual"/>
        </w:rPr>
      </w:pPr>
      <w:hyperlink w:anchor="_Toc240041266" w:history="1">
        <w:r w:rsidRPr="00447049">
          <w:rPr>
            <w:rStyle w:val="Hiperligao"/>
          </w:rPr>
          <w:t>Anexos</w:t>
        </w:r>
        <w:r>
          <w:rPr>
            <w:webHidden/>
          </w:rPr>
          <w:tab/>
        </w:r>
        <w:r>
          <w:rPr>
            <w:webHidden/>
          </w:rPr>
          <w:fldChar w:fldCharType="begin"/>
        </w:r>
        <w:r>
          <w:rPr>
            <w:webHidden/>
          </w:rPr>
          <w:instrText xml:space="preserve"> PAGEREF _Toc240041266 \h </w:instrText>
        </w:r>
        <w:r>
          <w:rPr>
            <w:webHidden/>
          </w:rPr>
        </w:r>
        <w:r>
          <w:rPr>
            <w:webHidden/>
          </w:rPr>
          <w:fldChar w:fldCharType="separate"/>
        </w:r>
        <w:r>
          <w:rPr>
            <w:webHidden/>
          </w:rPr>
          <w:t>71</w:t>
        </w:r>
        <w:r>
          <w:rPr>
            <w:webHidden/>
          </w:rPr>
          <w:fldChar w:fldCharType="end"/>
        </w:r>
      </w:hyperlink>
    </w:p>
    <w:p w14:paraId="174B6D96" w14:textId="00C5DAAF" w:rsidR="00887528" w:rsidRDefault="00887528">
      <w:pPr>
        <w:pStyle w:val="ndice2"/>
        <w:rPr>
          <w:rFonts w:eastAsiaTheme="minorEastAsia" w:cstheme="minorBidi"/>
          <w:bCs w:val="0"/>
          <w:kern w:val="2"/>
          <w:sz w:val="24"/>
          <w:szCs w:val="24"/>
          <w:lang w:eastAsia="pt-PT"/>
          <w14:ligatures w14:val="standardContextual"/>
        </w:rPr>
      </w:pPr>
      <w:hyperlink w:anchor="_Toc240041267" w:history="1">
        <w:r w:rsidRPr="00447049">
          <w:rPr>
            <w:rStyle w:val="Hiperligao"/>
          </w:rPr>
          <w:t>Anexo 1</w:t>
        </w:r>
        <w:r>
          <w:rPr>
            <w:webHidden/>
          </w:rPr>
          <w:tab/>
        </w:r>
        <w:r>
          <w:rPr>
            <w:webHidden/>
          </w:rPr>
          <w:fldChar w:fldCharType="begin"/>
        </w:r>
        <w:r>
          <w:rPr>
            <w:webHidden/>
          </w:rPr>
          <w:instrText xml:space="preserve"> PAGEREF _Toc240041267 \h </w:instrText>
        </w:r>
        <w:r>
          <w:rPr>
            <w:webHidden/>
          </w:rPr>
        </w:r>
        <w:r>
          <w:rPr>
            <w:webHidden/>
          </w:rPr>
          <w:fldChar w:fldCharType="separate"/>
        </w:r>
        <w:r>
          <w:rPr>
            <w:webHidden/>
          </w:rPr>
          <w:t>72</w:t>
        </w:r>
        <w:r>
          <w:rPr>
            <w:webHidden/>
          </w:rPr>
          <w:fldChar w:fldCharType="end"/>
        </w:r>
      </w:hyperlink>
    </w:p>
    <w:p w14:paraId="43B7BF53" w14:textId="13EFE728" w:rsidR="00887528" w:rsidRDefault="00887528">
      <w:pPr>
        <w:pStyle w:val="ndice2"/>
        <w:rPr>
          <w:rFonts w:eastAsiaTheme="minorEastAsia" w:cstheme="minorBidi"/>
          <w:bCs w:val="0"/>
          <w:kern w:val="2"/>
          <w:sz w:val="24"/>
          <w:szCs w:val="24"/>
          <w:lang w:eastAsia="pt-PT"/>
          <w14:ligatures w14:val="standardContextual"/>
        </w:rPr>
      </w:pPr>
      <w:hyperlink w:anchor="_Toc240041268" w:history="1">
        <w:r w:rsidRPr="00447049">
          <w:rPr>
            <w:rStyle w:val="Hiperligao"/>
          </w:rPr>
          <w:t>Anexo 2</w:t>
        </w:r>
        <w:r>
          <w:rPr>
            <w:webHidden/>
          </w:rPr>
          <w:tab/>
        </w:r>
        <w:r>
          <w:rPr>
            <w:webHidden/>
          </w:rPr>
          <w:fldChar w:fldCharType="begin"/>
        </w:r>
        <w:r>
          <w:rPr>
            <w:webHidden/>
          </w:rPr>
          <w:instrText xml:space="preserve"> PAGEREF _Toc240041268 \h </w:instrText>
        </w:r>
        <w:r>
          <w:rPr>
            <w:webHidden/>
          </w:rPr>
        </w:r>
        <w:r>
          <w:rPr>
            <w:webHidden/>
          </w:rPr>
          <w:fldChar w:fldCharType="separate"/>
        </w:r>
        <w:r>
          <w:rPr>
            <w:webHidden/>
          </w:rPr>
          <w:t>77</w:t>
        </w:r>
        <w:r>
          <w:rPr>
            <w:webHidden/>
          </w:rPr>
          <w:fldChar w:fldCharType="end"/>
        </w:r>
      </w:hyperlink>
    </w:p>
    <w:p w14:paraId="32D6B600" w14:textId="7B33B6F4" w:rsidR="006B0DD7" w:rsidRDefault="009E50C0" w:rsidP="000F6205">
      <w:pPr>
        <w:pStyle w:val="ndice2"/>
      </w:pPr>
      <w:r>
        <w:fldChar w:fldCharType="end"/>
      </w:r>
    </w:p>
    <w:p w14:paraId="51D27D90" w14:textId="77777777" w:rsidR="000F6205" w:rsidRDefault="000F6205" w:rsidP="000F6205"/>
    <w:p w14:paraId="0DE844EF" w14:textId="77777777" w:rsidR="00701A30" w:rsidRDefault="00701A30" w:rsidP="000F6205"/>
    <w:p w14:paraId="52997FDB" w14:textId="77777777" w:rsidR="00701A30" w:rsidRDefault="00701A30" w:rsidP="000F6205"/>
    <w:p w14:paraId="4C98BF03" w14:textId="77777777" w:rsidR="00701A30" w:rsidRDefault="00701A30" w:rsidP="000F6205"/>
    <w:p w14:paraId="1E50868C" w14:textId="77777777" w:rsidR="00701A30" w:rsidRDefault="00701A30" w:rsidP="000F6205"/>
    <w:p w14:paraId="7439AF5F" w14:textId="77777777" w:rsidR="00701A30" w:rsidRDefault="00701A30" w:rsidP="000F6205"/>
    <w:p w14:paraId="639B0DA5" w14:textId="77777777" w:rsidR="00701A30" w:rsidRDefault="00701A30" w:rsidP="000F6205"/>
    <w:p w14:paraId="46B5E143" w14:textId="77777777" w:rsidR="00701A30" w:rsidRDefault="00701A30" w:rsidP="000F6205"/>
    <w:p w14:paraId="77CB22D7" w14:textId="77777777" w:rsidR="00701A30" w:rsidRDefault="00701A30" w:rsidP="000F6205"/>
    <w:p w14:paraId="7A77064B" w14:textId="77777777" w:rsidR="008114CE" w:rsidRPr="000F6205" w:rsidRDefault="008114CE" w:rsidP="000F6205"/>
    <w:p w14:paraId="7210ED1F" w14:textId="5B0EBC76" w:rsidR="00B55CAF" w:rsidRPr="00490CC6" w:rsidRDefault="00B55CAF" w:rsidP="00537B70">
      <w:pPr>
        <w:pStyle w:val="Cabealho0"/>
      </w:pPr>
      <w:bookmarkStart w:id="0" w:name="_Toc504052668"/>
      <w:bookmarkStart w:id="1" w:name="_Toc240041220"/>
      <w:r w:rsidRPr="00490CC6">
        <w:lastRenderedPageBreak/>
        <w:t>Declaração de honra</w:t>
      </w:r>
      <w:bookmarkEnd w:id="0"/>
      <w:r w:rsidR="002F1083">
        <w:t xml:space="preserve"> / </w:t>
      </w:r>
      <w:r w:rsidR="002F1083" w:rsidRPr="002F1083">
        <w:rPr>
          <w:i/>
          <w:iCs/>
        </w:rPr>
        <w:t>Declaration of Honour</w:t>
      </w:r>
      <w:bookmarkEnd w:id="1"/>
    </w:p>
    <w:p w14:paraId="3176D124" w14:textId="2CFCF801" w:rsidR="00E82545" w:rsidRDefault="009E0CE5" w:rsidP="00E82545">
      <w:pPr>
        <w:ind w:firstLine="709"/>
        <w:jc w:val="both"/>
        <w:rPr>
          <w:noProof/>
          <w:szCs w:val="100"/>
        </w:rPr>
      </w:pPr>
      <w:r w:rsidRPr="009E0CE5">
        <w:rPr>
          <w:noProof/>
          <w:szCs w:val="100"/>
        </w:rPr>
        <w:t>Declaro que</w:t>
      </w:r>
      <w:r w:rsidR="00B70A15">
        <w:rPr>
          <w:noProof/>
          <w:szCs w:val="100"/>
        </w:rPr>
        <w:t xml:space="preserve"> </w:t>
      </w:r>
      <w:r w:rsidRPr="009E0CE5">
        <w:rPr>
          <w:noProof/>
          <w:szCs w:val="100"/>
        </w:rPr>
        <w:t>o presente relatório é de minha autoria e não foi utilizado previamente noutro curso ou unidade curricular, desta ou de outra instituição. As referências a outros autores (textos, trabalhos, ideias) respeitam escrupulosamente as regras de atribuição de autoria e encontram-se devidamente indicadas no texto e nas referências bibliográficas, de acordo com as normas de referenciação. Tenho consciência de que a prática de plágio e auto-plágio constitui um ilícito académico.</w:t>
      </w:r>
    </w:p>
    <w:p w14:paraId="498BFB9B" w14:textId="19A9985D" w:rsidR="00E82545" w:rsidRDefault="002F1083" w:rsidP="00E82545">
      <w:pPr>
        <w:ind w:firstLine="709"/>
        <w:jc w:val="both"/>
        <w:rPr>
          <w:noProof/>
          <w:szCs w:val="100"/>
        </w:rPr>
      </w:pPr>
      <w:r w:rsidRPr="00E82545">
        <w:rPr>
          <w:noProof/>
          <w:szCs w:val="100"/>
          <w:lang w:val="en-GB"/>
        </w:rPr>
        <w:t>I hereby declare that this report is of my authorship and has not been used previously in another course, degree, curricular unit or subject, at this or any other institution. References to other authors (statements, ideas, thoughts) scrupulously respect the rules of attribution and are duly indicated in the text and bibliographical references, in accordance with the rules of referencing. I am aware that the practice of plagiarism and self-plagiarism is an academic offence.</w:t>
      </w:r>
    </w:p>
    <w:p w14:paraId="2F654E94" w14:textId="77777777" w:rsidR="00E82545" w:rsidRDefault="00E82545" w:rsidP="00E82545">
      <w:pPr>
        <w:ind w:firstLine="709"/>
        <w:jc w:val="both"/>
        <w:rPr>
          <w:noProof/>
          <w:szCs w:val="100"/>
        </w:rPr>
      </w:pPr>
    </w:p>
    <w:p w14:paraId="535CD0AB" w14:textId="73085F5E" w:rsidR="00E82545" w:rsidRDefault="009E0CE5" w:rsidP="00E82545">
      <w:pPr>
        <w:ind w:firstLine="709"/>
        <w:jc w:val="both"/>
        <w:rPr>
          <w:noProof/>
          <w:szCs w:val="100"/>
        </w:rPr>
      </w:pPr>
      <w:r w:rsidRPr="009E0CE5">
        <w:rPr>
          <w:noProof/>
          <w:szCs w:val="100"/>
        </w:rPr>
        <w:t>Declaro, ainda, que não utilizei</w:t>
      </w:r>
      <w:r w:rsidRPr="009E0CE5">
        <w:rPr>
          <w:b/>
          <w:bCs/>
          <w:noProof/>
          <w:szCs w:val="100"/>
        </w:rPr>
        <w:t xml:space="preserve"> </w:t>
      </w:r>
      <w:r w:rsidRPr="009E0CE5">
        <w:rPr>
          <w:noProof/>
          <w:szCs w:val="100"/>
        </w:rPr>
        <w:t>ferramentas de inteligência artificial generativa (chatbots baseados em grandes modelos de linguagem) para realização de parte(s) do presente relatório</w:t>
      </w:r>
      <w:r w:rsidR="00E82545">
        <w:rPr>
          <w:noProof/>
          <w:szCs w:val="100"/>
        </w:rPr>
        <w:t>.</w:t>
      </w:r>
    </w:p>
    <w:p w14:paraId="2D8D265A" w14:textId="6D2EA8CB" w:rsidR="004B5EDA" w:rsidRPr="00E82545" w:rsidRDefault="002F1083" w:rsidP="00E82545">
      <w:pPr>
        <w:ind w:firstLine="709"/>
        <w:jc w:val="both"/>
        <w:rPr>
          <w:noProof/>
          <w:szCs w:val="100"/>
        </w:rPr>
      </w:pPr>
      <w:r w:rsidRPr="00E82545">
        <w:rPr>
          <w:lang w:val="en-GB"/>
        </w:rPr>
        <w:t>I further declare that I have not used generative artificial intelligence tools (chatbots based on large language models) to carry out part(s) of this report</w:t>
      </w:r>
      <w:r w:rsidR="00E82545">
        <w:rPr>
          <w:lang w:val="en-GB"/>
        </w:rPr>
        <w:t>.</w:t>
      </w:r>
    </w:p>
    <w:p w14:paraId="22FF65B2" w14:textId="77777777" w:rsidR="00F05518" w:rsidRPr="002F1083" w:rsidRDefault="00F05518" w:rsidP="00783A84">
      <w:pPr>
        <w:rPr>
          <w:lang w:val="en-GB"/>
        </w:rPr>
      </w:pPr>
    </w:p>
    <w:p w14:paraId="3AED29F1" w14:textId="06025B8B" w:rsidR="00454BBE" w:rsidRPr="003A3F69" w:rsidRDefault="00F05518" w:rsidP="00537B70">
      <w:pPr>
        <w:pStyle w:val="Localdatanome"/>
      </w:pPr>
      <w:r w:rsidRPr="003A3F69">
        <w:t>[</w:t>
      </w:r>
      <w:r w:rsidR="00E82545">
        <w:t xml:space="preserve">Porto, </w:t>
      </w:r>
      <w:r w:rsidR="003F753E">
        <w:t>13</w:t>
      </w:r>
      <w:r w:rsidR="008E0829">
        <w:t xml:space="preserve"> de Maio</w:t>
      </w:r>
      <w:r w:rsidR="00E82545">
        <w:t xml:space="preserve"> de 2026</w:t>
      </w:r>
      <w:r w:rsidRPr="003A3F69">
        <w:t>]</w:t>
      </w:r>
    </w:p>
    <w:p w14:paraId="376ED8F2" w14:textId="48A75B8A" w:rsidR="00F05518" w:rsidRPr="003A3F69" w:rsidRDefault="00F05518" w:rsidP="00537B70">
      <w:pPr>
        <w:pStyle w:val="Localdatanome"/>
      </w:pPr>
      <w:r w:rsidRPr="003A3F69">
        <w:t>[</w:t>
      </w:r>
      <w:r w:rsidR="00E82545">
        <w:t>Mariana Gonçalves Veloso</w:t>
      </w:r>
      <w:r w:rsidR="001741E1" w:rsidRPr="003A3F69">
        <w:t>]</w:t>
      </w:r>
    </w:p>
    <w:p w14:paraId="463B403A" w14:textId="163E3407" w:rsidR="002F1083" w:rsidRDefault="002F1083">
      <w:pPr>
        <w:spacing w:after="160" w:line="259" w:lineRule="auto"/>
      </w:pPr>
      <w:r>
        <w:br w:type="page"/>
      </w:r>
    </w:p>
    <w:p w14:paraId="466F67E3" w14:textId="77777777" w:rsidR="00556AA0" w:rsidRPr="00490CC6" w:rsidRDefault="00556AA0" w:rsidP="00537B70">
      <w:pPr>
        <w:pStyle w:val="Cabealho0"/>
      </w:pPr>
      <w:bookmarkStart w:id="2" w:name="_Toc240041221"/>
      <w:r w:rsidRPr="00490CC6">
        <w:lastRenderedPageBreak/>
        <w:t>Agradecimentos</w:t>
      </w:r>
      <w:bookmarkEnd w:id="2"/>
    </w:p>
    <w:p w14:paraId="2385AADD" w14:textId="023B683C" w:rsidR="006912AF" w:rsidRDefault="006912AF" w:rsidP="006912AF">
      <w:pPr>
        <w:pStyle w:val="Texto"/>
      </w:pPr>
      <w:r>
        <w:t>Ao meu orientador, Prof. Thomas H</w:t>
      </w:r>
      <w:r w:rsidR="00AC716C" w:rsidRPr="00AC716C">
        <w:t>ü</w:t>
      </w:r>
      <w:r>
        <w:t>sgen, por todo o acompanhamento, disponibilidade e orientação que me proporcionou, que foram fundamentais para este relatório e para a minha formação académica.</w:t>
      </w:r>
    </w:p>
    <w:p w14:paraId="59F8B0C2" w14:textId="2ED2E800" w:rsidR="006912AF" w:rsidRDefault="006912AF" w:rsidP="006912AF">
      <w:pPr>
        <w:pStyle w:val="Texto"/>
      </w:pPr>
      <w:r>
        <w:t>À Vice-Reitora pela Cultura e Museus, Prof. Fátima Vieira, pela oportunidade, por permitir o desenvolvimento deste trabalho nestas instituições e por todo o feedback que me foi dando ao longo do estágio.</w:t>
      </w:r>
    </w:p>
    <w:p w14:paraId="34A1DF77" w14:textId="72D31B5C" w:rsidR="006912AF" w:rsidRDefault="006912AF" w:rsidP="006912AF">
      <w:pPr>
        <w:pStyle w:val="Texto"/>
      </w:pPr>
      <w:r>
        <w:t>À minha orientadora de estágio, Dra. Maria João Fonseca, pela orientação e pela disponibilidade constante.</w:t>
      </w:r>
    </w:p>
    <w:p w14:paraId="41069BAB" w14:textId="36039E33" w:rsidR="006912AF" w:rsidRDefault="006912AF" w:rsidP="006912AF">
      <w:pPr>
        <w:pStyle w:val="Texto"/>
      </w:pPr>
      <w:r>
        <w:t>Aos meus colegas de trabalho na Casa Comum, nomeadamente à Ana, à Daniela, ao Sérgio e à Beatriz, pelo companheirismo e pela ajuda mútua. Deixo um agradecimento particular à Ana, por acreditar sempre em mim e estar sempre disponível.</w:t>
      </w:r>
    </w:p>
    <w:p w14:paraId="358EB4E1" w14:textId="27A83474" w:rsidR="006912AF" w:rsidRDefault="006912AF" w:rsidP="006912AF">
      <w:pPr>
        <w:pStyle w:val="Texto"/>
      </w:pPr>
      <w:r>
        <w:t xml:space="preserve">Às minhas colegas estagiárias, nomeadamente à Inês, à Joana e à Márcia, pela amizade e pelo auxílio mútuo. Partilhar as nossas dúvidas, desafios e as pequenas vitórias do nosso dia a dia tornou este percurso muito mais agradável. Agradeço por serem companheiras de estágio tão especiais. </w:t>
      </w:r>
    </w:p>
    <w:p w14:paraId="3EBDF9B3" w14:textId="27FF7D75" w:rsidR="006912AF" w:rsidRDefault="006912AF" w:rsidP="006912AF">
      <w:pPr>
        <w:pStyle w:val="Texto"/>
      </w:pPr>
      <w:r>
        <w:t>Aos meus amigos, por estarem sempre presentes na minha vida e por todo o incentivo que me deram ao longo deste percurso. A vossa amizade tornou, sem dúvida, este caminho muito mais leve.</w:t>
      </w:r>
      <w:r w:rsidR="00575D55">
        <w:t xml:space="preserve"> Deixo um agradecimento particular ao Nuno, </w:t>
      </w:r>
      <w:r w:rsidR="00406835">
        <w:t>por estar sempre presente e pelo ombro amigo que me proporcionou em todas as etapas do meu caminho.</w:t>
      </w:r>
    </w:p>
    <w:p w14:paraId="2ECA749E" w14:textId="653039FC" w:rsidR="00EC5C9F" w:rsidRPr="006912AF" w:rsidRDefault="006912AF" w:rsidP="006912AF">
      <w:pPr>
        <w:pStyle w:val="Texto"/>
      </w:pPr>
      <w:r>
        <w:t xml:space="preserve">Por fim, aos meus pais, </w:t>
      </w:r>
      <w:r w:rsidR="00E142A5">
        <w:t>p</w:t>
      </w:r>
      <w:r w:rsidR="00181E23">
        <w:t>or me ouvirem e estarem sempre ao meu lado</w:t>
      </w:r>
      <w:r w:rsidR="00E142A5">
        <w:t xml:space="preserve"> para que eu fosse a minha melhor versão e pudesse sempre caminhar com a certeza de que nunca estaria sozinha.</w:t>
      </w:r>
      <w:r w:rsidR="00CE222D" w:rsidRPr="00CE222D">
        <w:rPr>
          <w:noProof w:val="0"/>
          <w:szCs w:val="22"/>
        </w:rPr>
        <w:t xml:space="preserve"> </w:t>
      </w:r>
      <w:r w:rsidR="00CE222D" w:rsidRPr="00CE222D">
        <w:t>Obrigada por me permitirem procurar tudo aquilo que almejava, nunca me deixando esquecer que há sempre um lar para o qual posso voltar.</w:t>
      </w:r>
    </w:p>
    <w:p w14:paraId="27E893A3" w14:textId="77777777" w:rsidR="00556AA0" w:rsidRPr="007A26AD" w:rsidRDefault="00556AA0" w:rsidP="00BB1E37">
      <w:pPr>
        <w:rPr>
          <w:lang w:val="en-US"/>
        </w:rPr>
      </w:pPr>
      <w:r w:rsidRPr="007A26AD">
        <w:rPr>
          <w:lang w:val="en-US"/>
        </w:rPr>
        <w:br w:type="page"/>
      </w:r>
    </w:p>
    <w:p w14:paraId="20749D92" w14:textId="77777777" w:rsidR="00556AA0" w:rsidRPr="00490CC6" w:rsidRDefault="00556AA0" w:rsidP="00537B70">
      <w:pPr>
        <w:pStyle w:val="Cabealho0"/>
      </w:pPr>
      <w:bookmarkStart w:id="3" w:name="_Toc240041222"/>
      <w:r w:rsidRPr="00490CC6">
        <w:lastRenderedPageBreak/>
        <w:t>Resumo</w:t>
      </w:r>
      <w:bookmarkEnd w:id="3"/>
    </w:p>
    <w:p w14:paraId="53E08BEB" w14:textId="53E4704B" w:rsidR="00AB6D59" w:rsidRDefault="00407211" w:rsidP="00407211">
      <w:pPr>
        <w:pStyle w:val="Texto"/>
      </w:pPr>
      <w:r>
        <w:t>O presente relatório de estágio tem como objetivo uma descrição, análise e reflexão sobre o estágio realizado na Unidade de Cultura da Universidade do Porto.</w:t>
      </w:r>
    </w:p>
    <w:p w14:paraId="1F067D79" w14:textId="5F3BD126" w:rsidR="00407211" w:rsidRDefault="00407211" w:rsidP="00CC4937">
      <w:pPr>
        <w:pStyle w:val="Texto"/>
      </w:pPr>
      <w:r>
        <w:t>Nesse sentido, o relatório encontra-se dividido em quatro capítulos. O primeiro capítulo a</w:t>
      </w:r>
      <w:r w:rsidR="006216F4">
        <w:t>presenta o percurso formativo e profissional que conduziu à escolha da tradução como área de especialização.</w:t>
      </w:r>
      <w:r w:rsidR="00CC4937">
        <w:t xml:space="preserve"> No segundo capítulo, é abordada a entidade de acolhimento e as suas instituições, o processo de candidatura, os objetivos do estágio, os recursos utilizados e é feita uma análise do tipo de projetos realizados (género textual, nº de palavras, pares linguísticos trabalhados durante o estágio). O segundo capítulo termina com </w:t>
      </w:r>
      <w:r w:rsidR="00F106B6">
        <w:t>uma apreciação global do estágio.</w:t>
      </w:r>
    </w:p>
    <w:p w14:paraId="1327292E" w14:textId="0387DA97" w:rsidR="00CC4937" w:rsidRDefault="00CC4937" w:rsidP="00CC4937">
      <w:pPr>
        <w:pStyle w:val="Texto"/>
      </w:pPr>
      <w:r>
        <w:t>No terceiro capítulo são expostos e analisados problemas de tradução encontrados ao longo do estágio, sendo estes sempre acompanhados de exemplos das traduções realizadas. Para este efeito, será utilizada a grelha de análise de Christiane Nord (2005)</w:t>
      </w:r>
      <w:r w:rsidR="0001020C">
        <w:t xml:space="preserve"> e também a teoria funcionalista, de Hans J. Vermeer. </w:t>
      </w:r>
    </w:p>
    <w:p w14:paraId="6864A543" w14:textId="4D8314D6" w:rsidR="00F21476" w:rsidRPr="0001020C" w:rsidRDefault="0001020C" w:rsidP="0001020C">
      <w:pPr>
        <w:pStyle w:val="Texto"/>
      </w:pPr>
      <w:r>
        <w:t xml:space="preserve">O relatório termina com o quarto capítulo, dedicado </w:t>
      </w:r>
      <w:r w:rsidR="00A27FDE">
        <w:t>à base de dados terminológica</w:t>
      </w:r>
      <w:r>
        <w:t xml:space="preserve"> desenvolvid</w:t>
      </w:r>
      <w:r w:rsidR="00A27FDE">
        <w:t>a</w:t>
      </w:r>
      <w:r>
        <w:t xml:space="preserve"> para a Casa Comum durante o estágio, com terminologia de teor museológico. </w:t>
      </w:r>
    </w:p>
    <w:p w14:paraId="7824F4F2" w14:textId="16B1D9A0" w:rsidR="00F21476" w:rsidRDefault="007805D1" w:rsidP="00537B70">
      <w:pPr>
        <w:pStyle w:val="Texto"/>
      </w:pPr>
      <w:r w:rsidRPr="00997936">
        <w:rPr>
          <w:b/>
        </w:rPr>
        <w:t>Palavras-chave:</w:t>
      </w:r>
      <w:r>
        <w:t xml:space="preserve"> </w:t>
      </w:r>
      <w:r w:rsidR="0001020C">
        <w:t>tradução especializada, museologia, funcionalismo, terminologia</w:t>
      </w:r>
    </w:p>
    <w:p w14:paraId="3CD5E08D" w14:textId="77777777" w:rsidR="00F21476" w:rsidRPr="00D336CF" w:rsidRDefault="00F21476" w:rsidP="00537B70">
      <w:pPr>
        <w:pStyle w:val="Texto"/>
      </w:pPr>
    </w:p>
    <w:p w14:paraId="741445C7" w14:textId="77777777" w:rsidR="006B0DD7" w:rsidRPr="00D336CF" w:rsidRDefault="006B0DD7" w:rsidP="00537B70">
      <w:pPr>
        <w:pStyle w:val="Texto"/>
      </w:pPr>
      <w:r w:rsidRPr="00D336CF">
        <w:br w:type="page"/>
      </w:r>
    </w:p>
    <w:p w14:paraId="48C5EB36" w14:textId="77777777" w:rsidR="00556AA0" w:rsidRPr="00490CC6" w:rsidRDefault="00556AA0" w:rsidP="00537B70">
      <w:pPr>
        <w:pStyle w:val="Cabealho0"/>
      </w:pPr>
      <w:bookmarkStart w:id="4" w:name="_Toc240041223"/>
      <w:r w:rsidRPr="00490CC6">
        <w:lastRenderedPageBreak/>
        <w:t>Abstract</w:t>
      </w:r>
      <w:bookmarkEnd w:id="4"/>
    </w:p>
    <w:p w14:paraId="10AE978E" w14:textId="77777777" w:rsidR="00FD016E" w:rsidRDefault="00FD016E" w:rsidP="00FD016E">
      <w:pPr>
        <w:pStyle w:val="Texto"/>
      </w:pPr>
      <w:r>
        <w:t>The aim of this report is to describe, analyse and reflect on the internship completed at the Culture Unit of the University of Porto.</w:t>
      </w:r>
    </w:p>
    <w:p w14:paraId="14F8E3DA" w14:textId="2933A1F7" w:rsidR="00FD016E" w:rsidRDefault="00FD016E" w:rsidP="00FD016E">
      <w:pPr>
        <w:pStyle w:val="Texto"/>
      </w:pPr>
      <w:r>
        <w:t xml:space="preserve">To this end, the report is divided into four chapters. The first chapter </w:t>
      </w:r>
      <w:r w:rsidR="005E4CAF">
        <w:t xml:space="preserve">describes the academic and professional path that led to the choice of translation as a field of specialisation. </w:t>
      </w:r>
      <w:r>
        <w:t xml:space="preserve">The second chapter discusses the host entity and its institutions, the application process, the aim of the internship, the resources used, and provides an analysis of the types of projects completed (textual genre, word count, language pairs). This chapter concludes with </w:t>
      </w:r>
      <w:r w:rsidR="00CF45DD">
        <w:t>an overall view of the internship.</w:t>
      </w:r>
    </w:p>
    <w:p w14:paraId="2B49DDB1" w14:textId="77777777" w:rsidR="00FD016E" w:rsidRDefault="00FD016E" w:rsidP="00FD016E">
      <w:pPr>
        <w:pStyle w:val="Texto"/>
      </w:pPr>
      <w:r>
        <w:t>The third chapter presents and analyses translation problems encountered throughout the internship, always accompanied by examples of the translations produced. For this purpose, Christiane Nord’s (2005) analysis grid will be used, as well as Hans J. Vermeer’s functionalist theory.</w:t>
      </w:r>
    </w:p>
    <w:p w14:paraId="01B3FDE7" w14:textId="43EA5089" w:rsidR="009C79BE" w:rsidRPr="00FD016E" w:rsidRDefault="00FD016E" w:rsidP="00FD016E">
      <w:pPr>
        <w:pStyle w:val="Texto"/>
      </w:pPr>
      <w:r>
        <w:t>The report concludes with the fourth chapter, dedicated to the glossary developed for Casa Comum during the inter</w:t>
      </w:r>
      <w:r w:rsidR="00FD79E9">
        <w:t>n</w:t>
      </w:r>
      <w:r>
        <w:t>ship, containing museum-related terminology.</w:t>
      </w:r>
    </w:p>
    <w:p w14:paraId="71202988" w14:textId="62A7005E" w:rsidR="001B6A6F" w:rsidRPr="001B6A6F" w:rsidRDefault="007805D1" w:rsidP="00537B70">
      <w:pPr>
        <w:pStyle w:val="Texto"/>
      </w:pPr>
      <w:r>
        <w:rPr>
          <w:b/>
        </w:rPr>
        <w:t>Key-words</w:t>
      </w:r>
      <w:r w:rsidRPr="00997936">
        <w:rPr>
          <w:b/>
        </w:rPr>
        <w:t>:</w:t>
      </w:r>
      <w:r>
        <w:t xml:space="preserve"> </w:t>
      </w:r>
      <w:r w:rsidR="008071C0">
        <w:t>specialised translation, museology, functionalism, terminology</w:t>
      </w:r>
    </w:p>
    <w:p w14:paraId="79E64376" w14:textId="77777777" w:rsidR="006B0DD7" w:rsidRDefault="006B0DD7" w:rsidP="00537B70">
      <w:pPr>
        <w:pStyle w:val="Texto"/>
      </w:pPr>
    </w:p>
    <w:p w14:paraId="11B6FCC8" w14:textId="77777777" w:rsidR="00556AA0" w:rsidRPr="00983DC8" w:rsidRDefault="00556AA0" w:rsidP="00537B70">
      <w:pPr>
        <w:pStyle w:val="Texto"/>
      </w:pPr>
      <w:r w:rsidRPr="00983DC8">
        <w:br w:type="page"/>
      </w:r>
    </w:p>
    <w:p w14:paraId="340C4253" w14:textId="500D3577" w:rsidR="00851580" w:rsidRPr="00490CC6" w:rsidRDefault="00451691" w:rsidP="00537B70">
      <w:pPr>
        <w:pStyle w:val="Cabealho0"/>
      </w:pPr>
      <w:bookmarkStart w:id="5" w:name="_Toc240041224"/>
      <w:r w:rsidRPr="00490CC6">
        <w:lastRenderedPageBreak/>
        <w:t>Índice de Figuras</w:t>
      </w:r>
      <w:bookmarkEnd w:id="5"/>
    </w:p>
    <w:p w14:paraId="03479785" w14:textId="6A0412FF" w:rsidR="000052F1" w:rsidRDefault="00596129">
      <w:pPr>
        <w:pStyle w:val="ndicedeilustraes"/>
        <w:rPr>
          <w:rFonts w:eastAsiaTheme="minorEastAsia"/>
          <w:smallCaps w:val="0"/>
          <w:kern w:val="2"/>
          <w:sz w:val="24"/>
          <w:szCs w:val="24"/>
          <w:lang w:eastAsia="pt-PT"/>
          <w14:ligatures w14:val="standardContextual"/>
        </w:rPr>
      </w:pPr>
      <w:r>
        <w:rPr>
          <w:smallCaps w:val="0"/>
        </w:rPr>
        <w:fldChar w:fldCharType="begin"/>
      </w:r>
      <w:r>
        <w:rPr>
          <w:smallCaps w:val="0"/>
        </w:rPr>
        <w:instrText xml:space="preserve"> TOC \h \z \c "Figura" </w:instrText>
      </w:r>
      <w:r>
        <w:rPr>
          <w:smallCaps w:val="0"/>
        </w:rPr>
        <w:fldChar w:fldCharType="separate"/>
      </w:r>
      <w:hyperlink w:anchor="_Toc230171574" w:history="1">
        <w:r w:rsidR="000052F1" w:rsidRPr="00297705">
          <w:rPr>
            <w:rStyle w:val="Hiperligao"/>
          </w:rPr>
          <w:t>Figura 1 - Poster "Culture, Inc." (Monsters Inc.)</w:t>
        </w:r>
        <w:r w:rsidR="000052F1">
          <w:rPr>
            <w:webHidden/>
          </w:rPr>
          <w:tab/>
        </w:r>
        <w:r w:rsidR="000052F1">
          <w:rPr>
            <w:webHidden/>
          </w:rPr>
          <w:fldChar w:fldCharType="begin"/>
        </w:r>
        <w:r w:rsidR="000052F1">
          <w:rPr>
            <w:webHidden/>
          </w:rPr>
          <w:instrText xml:space="preserve"> PAGEREF _Toc230171574 \h </w:instrText>
        </w:r>
        <w:r w:rsidR="000052F1">
          <w:rPr>
            <w:webHidden/>
          </w:rPr>
        </w:r>
        <w:r w:rsidR="000052F1">
          <w:rPr>
            <w:webHidden/>
          </w:rPr>
          <w:fldChar w:fldCharType="separate"/>
        </w:r>
        <w:r w:rsidR="000052F1">
          <w:rPr>
            <w:webHidden/>
          </w:rPr>
          <w:t>42</w:t>
        </w:r>
        <w:r w:rsidR="000052F1">
          <w:rPr>
            <w:webHidden/>
          </w:rPr>
          <w:fldChar w:fldCharType="end"/>
        </w:r>
      </w:hyperlink>
    </w:p>
    <w:p w14:paraId="6C8C809C" w14:textId="3F512E6F" w:rsidR="000052F1" w:rsidRDefault="000052F1">
      <w:pPr>
        <w:pStyle w:val="ndicedeilustraes"/>
        <w:rPr>
          <w:rFonts w:eastAsiaTheme="minorEastAsia"/>
          <w:smallCaps w:val="0"/>
          <w:kern w:val="2"/>
          <w:sz w:val="24"/>
          <w:szCs w:val="24"/>
          <w:lang w:eastAsia="pt-PT"/>
          <w14:ligatures w14:val="standardContextual"/>
        </w:rPr>
      </w:pPr>
      <w:hyperlink w:anchor="_Toc230171575" w:history="1">
        <w:r w:rsidRPr="00297705">
          <w:rPr>
            <w:rStyle w:val="Hiperligao"/>
          </w:rPr>
          <w:t>Figura 2 - Poster "The Culture's Tale" (The Handmaid's Tale)</w:t>
        </w:r>
        <w:r>
          <w:rPr>
            <w:webHidden/>
          </w:rPr>
          <w:tab/>
        </w:r>
        <w:r>
          <w:rPr>
            <w:webHidden/>
          </w:rPr>
          <w:fldChar w:fldCharType="begin"/>
        </w:r>
        <w:r>
          <w:rPr>
            <w:webHidden/>
          </w:rPr>
          <w:instrText xml:space="preserve"> PAGEREF _Toc230171575 \h </w:instrText>
        </w:r>
        <w:r>
          <w:rPr>
            <w:webHidden/>
          </w:rPr>
        </w:r>
        <w:r>
          <w:rPr>
            <w:webHidden/>
          </w:rPr>
          <w:fldChar w:fldCharType="separate"/>
        </w:r>
        <w:r>
          <w:rPr>
            <w:webHidden/>
          </w:rPr>
          <w:t>42</w:t>
        </w:r>
        <w:r>
          <w:rPr>
            <w:webHidden/>
          </w:rPr>
          <w:fldChar w:fldCharType="end"/>
        </w:r>
      </w:hyperlink>
    </w:p>
    <w:p w14:paraId="652EE2D3" w14:textId="4B015CA8" w:rsidR="000052F1" w:rsidRDefault="000052F1">
      <w:pPr>
        <w:pStyle w:val="ndicedeilustraes"/>
        <w:rPr>
          <w:rFonts w:eastAsiaTheme="minorEastAsia"/>
          <w:smallCaps w:val="0"/>
          <w:kern w:val="2"/>
          <w:sz w:val="24"/>
          <w:szCs w:val="24"/>
          <w:lang w:eastAsia="pt-PT"/>
          <w14:ligatures w14:val="standardContextual"/>
        </w:rPr>
      </w:pPr>
      <w:hyperlink w:anchor="_Toc230171576" w:history="1">
        <w:r w:rsidRPr="00297705">
          <w:rPr>
            <w:rStyle w:val="Hiperligao"/>
          </w:rPr>
          <w:t>Figura 3 - Brat, Charli XCX</w:t>
        </w:r>
        <w:r>
          <w:rPr>
            <w:webHidden/>
          </w:rPr>
          <w:tab/>
        </w:r>
        <w:r>
          <w:rPr>
            <w:webHidden/>
          </w:rPr>
          <w:fldChar w:fldCharType="begin"/>
        </w:r>
        <w:r>
          <w:rPr>
            <w:webHidden/>
          </w:rPr>
          <w:instrText xml:space="preserve"> PAGEREF _Toc230171576 \h </w:instrText>
        </w:r>
        <w:r>
          <w:rPr>
            <w:webHidden/>
          </w:rPr>
        </w:r>
        <w:r>
          <w:rPr>
            <w:webHidden/>
          </w:rPr>
          <w:fldChar w:fldCharType="separate"/>
        </w:r>
        <w:r>
          <w:rPr>
            <w:webHidden/>
          </w:rPr>
          <w:t>44</w:t>
        </w:r>
        <w:r>
          <w:rPr>
            <w:webHidden/>
          </w:rPr>
          <w:fldChar w:fldCharType="end"/>
        </w:r>
      </w:hyperlink>
    </w:p>
    <w:p w14:paraId="52C096B0" w14:textId="2613645C" w:rsidR="000052F1" w:rsidRDefault="000052F1">
      <w:pPr>
        <w:pStyle w:val="ndicedeilustraes"/>
        <w:rPr>
          <w:rFonts w:eastAsiaTheme="minorEastAsia"/>
          <w:smallCaps w:val="0"/>
          <w:kern w:val="2"/>
          <w:sz w:val="24"/>
          <w:szCs w:val="24"/>
          <w:lang w:eastAsia="pt-PT"/>
          <w14:ligatures w14:val="standardContextual"/>
        </w:rPr>
      </w:pPr>
      <w:hyperlink w:anchor="_Toc230171577" w:history="1">
        <w:r w:rsidRPr="00297705">
          <w:rPr>
            <w:rStyle w:val="Hiperligao"/>
          </w:rPr>
          <w:t>Figura 4 - Poster de “Culture” (Brat)</w:t>
        </w:r>
        <w:r>
          <w:rPr>
            <w:webHidden/>
          </w:rPr>
          <w:tab/>
        </w:r>
        <w:r>
          <w:rPr>
            <w:webHidden/>
          </w:rPr>
          <w:fldChar w:fldCharType="begin"/>
        </w:r>
        <w:r>
          <w:rPr>
            <w:webHidden/>
          </w:rPr>
          <w:instrText xml:space="preserve"> PAGEREF _Toc230171577 \h </w:instrText>
        </w:r>
        <w:r>
          <w:rPr>
            <w:webHidden/>
          </w:rPr>
        </w:r>
        <w:r>
          <w:rPr>
            <w:webHidden/>
          </w:rPr>
          <w:fldChar w:fldCharType="separate"/>
        </w:r>
        <w:r>
          <w:rPr>
            <w:webHidden/>
          </w:rPr>
          <w:t>44</w:t>
        </w:r>
        <w:r>
          <w:rPr>
            <w:webHidden/>
          </w:rPr>
          <w:fldChar w:fldCharType="end"/>
        </w:r>
      </w:hyperlink>
    </w:p>
    <w:p w14:paraId="4161B634" w14:textId="3494559B" w:rsidR="000052F1" w:rsidRDefault="000052F1">
      <w:pPr>
        <w:pStyle w:val="ndicedeilustraes"/>
        <w:rPr>
          <w:rFonts w:eastAsiaTheme="minorEastAsia"/>
          <w:smallCaps w:val="0"/>
          <w:kern w:val="2"/>
          <w:sz w:val="24"/>
          <w:szCs w:val="24"/>
          <w:lang w:eastAsia="pt-PT"/>
          <w14:ligatures w14:val="standardContextual"/>
        </w:rPr>
      </w:pPr>
      <w:hyperlink w:anchor="_Toc230171578" w:history="1">
        <w:r w:rsidRPr="00297705">
          <w:rPr>
            <w:rStyle w:val="Hiperligao"/>
          </w:rPr>
          <w:t>Figura 5 - Instagram @mhnc.up</w:t>
        </w:r>
        <w:r>
          <w:rPr>
            <w:webHidden/>
          </w:rPr>
          <w:tab/>
        </w:r>
        <w:r>
          <w:rPr>
            <w:webHidden/>
          </w:rPr>
          <w:fldChar w:fldCharType="begin"/>
        </w:r>
        <w:r>
          <w:rPr>
            <w:webHidden/>
          </w:rPr>
          <w:instrText xml:space="preserve"> PAGEREF _Toc230171578 \h </w:instrText>
        </w:r>
        <w:r>
          <w:rPr>
            <w:webHidden/>
          </w:rPr>
        </w:r>
        <w:r>
          <w:rPr>
            <w:webHidden/>
          </w:rPr>
          <w:fldChar w:fldCharType="separate"/>
        </w:r>
        <w:r>
          <w:rPr>
            <w:webHidden/>
          </w:rPr>
          <w:t>49</w:t>
        </w:r>
        <w:r>
          <w:rPr>
            <w:webHidden/>
          </w:rPr>
          <w:fldChar w:fldCharType="end"/>
        </w:r>
      </w:hyperlink>
    </w:p>
    <w:p w14:paraId="5C97C1AE" w14:textId="0840C5C6" w:rsidR="000052F1" w:rsidRDefault="000052F1">
      <w:pPr>
        <w:pStyle w:val="ndicedeilustraes"/>
        <w:rPr>
          <w:rFonts w:eastAsiaTheme="minorEastAsia"/>
          <w:smallCaps w:val="0"/>
          <w:kern w:val="2"/>
          <w:sz w:val="24"/>
          <w:szCs w:val="24"/>
          <w:lang w:eastAsia="pt-PT"/>
          <w14:ligatures w14:val="standardContextual"/>
        </w:rPr>
      </w:pPr>
      <w:hyperlink w:anchor="_Toc230171579" w:history="1">
        <w:r w:rsidRPr="00297705">
          <w:rPr>
            <w:rStyle w:val="Hiperligao"/>
          </w:rPr>
          <w:t>Figura 6 - Time Flower, Desmond Morris (Capturas de ecrã)</w:t>
        </w:r>
        <w:r>
          <w:rPr>
            <w:webHidden/>
          </w:rPr>
          <w:tab/>
        </w:r>
        <w:r>
          <w:rPr>
            <w:webHidden/>
          </w:rPr>
          <w:fldChar w:fldCharType="begin"/>
        </w:r>
        <w:r>
          <w:rPr>
            <w:webHidden/>
          </w:rPr>
          <w:instrText xml:space="preserve"> PAGEREF _Toc230171579 \h </w:instrText>
        </w:r>
        <w:r>
          <w:rPr>
            <w:webHidden/>
          </w:rPr>
        </w:r>
        <w:r>
          <w:rPr>
            <w:webHidden/>
          </w:rPr>
          <w:fldChar w:fldCharType="separate"/>
        </w:r>
        <w:r>
          <w:rPr>
            <w:webHidden/>
          </w:rPr>
          <w:t>51</w:t>
        </w:r>
        <w:r>
          <w:rPr>
            <w:webHidden/>
          </w:rPr>
          <w:fldChar w:fldCharType="end"/>
        </w:r>
      </w:hyperlink>
    </w:p>
    <w:p w14:paraId="44EE136B" w14:textId="0B429351" w:rsidR="000052F1" w:rsidRDefault="000052F1">
      <w:pPr>
        <w:pStyle w:val="ndicedeilustraes"/>
        <w:rPr>
          <w:rFonts w:eastAsiaTheme="minorEastAsia"/>
          <w:smallCaps w:val="0"/>
          <w:kern w:val="2"/>
          <w:sz w:val="24"/>
          <w:szCs w:val="24"/>
          <w:lang w:eastAsia="pt-PT"/>
          <w14:ligatures w14:val="standardContextual"/>
        </w:rPr>
      </w:pPr>
      <w:hyperlink w:anchor="_Toc230171580" w:history="1">
        <w:r w:rsidRPr="00297705">
          <w:rPr>
            <w:rStyle w:val="Hiperligao"/>
          </w:rPr>
          <w:t>Figura 7 - Estrutura da BDT</w:t>
        </w:r>
        <w:r>
          <w:rPr>
            <w:webHidden/>
          </w:rPr>
          <w:tab/>
        </w:r>
        <w:r>
          <w:rPr>
            <w:webHidden/>
          </w:rPr>
          <w:fldChar w:fldCharType="begin"/>
        </w:r>
        <w:r>
          <w:rPr>
            <w:webHidden/>
          </w:rPr>
          <w:instrText xml:space="preserve"> PAGEREF _Toc230171580 \h </w:instrText>
        </w:r>
        <w:r>
          <w:rPr>
            <w:webHidden/>
          </w:rPr>
        </w:r>
        <w:r>
          <w:rPr>
            <w:webHidden/>
          </w:rPr>
          <w:fldChar w:fldCharType="separate"/>
        </w:r>
        <w:r>
          <w:rPr>
            <w:webHidden/>
          </w:rPr>
          <w:t>56</w:t>
        </w:r>
        <w:r>
          <w:rPr>
            <w:webHidden/>
          </w:rPr>
          <w:fldChar w:fldCharType="end"/>
        </w:r>
      </w:hyperlink>
    </w:p>
    <w:p w14:paraId="7C6BB63A" w14:textId="50F0341F" w:rsidR="000052F1" w:rsidRDefault="000052F1">
      <w:pPr>
        <w:pStyle w:val="ndicedeilustraes"/>
        <w:rPr>
          <w:rFonts w:eastAsiaTheme="minorEastAsia"/>
          <w:smallCaps w:val="0"/>
          <w:kern w:val="2"/>
          <w:sz w:val="24"/>
          <w:szCs w:val="24"/>
          <w:lang w:eastAsia="pt-PT"/>
          <w14:ligatures w14:val="standardContextual"/>
        </w:rPr>
      </w:pPr>
      <w:hyperlink w:anchor="_Toc230171581" w:history="1">
        <w:r w:rsidRPr="00297705">
          <w:rPr>
            <w:rStyle w:val="Hiperligao"/>
          </w:rPr>
          <w:t>Figura 8 - Termo "Linho" no IATE</w:t>
        </w:r>
        <w:r>
          <w:rPr>
            <w:webHidden/>
          </w:rPr>
          <w:tab/>
        </w:r>
        <w:r>
          <w:rPr>
            <w:webHidden/>
          </w:rPr>
          <w:fldChar w:fldCharType="begin"/>
        </w:r>
        <w:r>
          <w:rPr>
            <w:webHidden/>
          </w:rPr>
          <w:instrText xml:space="preserve"> PAGEREF _Toc230171581 \h </w:instrText>
        </w:r>
        <w:r>
          <w:rPr>
            <w:webHidden/>
          </w:rPr>
        </w:r>
        <w:r>
          <w:rPr>
            <w:webHidden/>
          </w:rPr>
          <w:fldChar w:fldCharType="separate"/>
        </w:r>
        <w:r>
          <w:rPr>
            <w:webHidden/>
          </w:rPr>
          <w:t>57</w:t>
        </w:r>
        <w:r>
          <w:rPr>
            <w:webHidden/>
          </w:rPr>
          <w:fldChar w:fldCharType="end"/>
        </w:r>
      </w:hyperlink>
    </w:p>
    <w:p w14:paraId="4B3ABE6A" w14:textId="3682424B" w:rsidR="000052F1" w:rsidRDefault="000052F1">
      <w:pPr>
        <w:pStyle w:val="ndicedeilustraes"/>
        <w:rPr>
          <w:rFonts w:eastAsiaTheme="minorEastAsia"/>
          <w:smallCaps w:val="0"/>
          <w:kern w:val="2"/>
          <w:sz w:val="24"/>
          <w:szCs w:val="24"/>
          <w:lang w:eastAsia="pt-PT"/>
          <w14:ligatures w14:val="standardContextual"/>
        </w:rPr>
      </w:pPr>
      <w:hyperlink w:anchor="_Toc230171582" w:history="1">
        <w:r w:rsidRPr="00297705">
          <w:rPr>
            <w:rStyle w:val="Hiperligao"/>
          </w:rPr>
          <w:t>Figura 9 - Termo "Aquarela"/"Aquarelas" no IATE</w:t>
        </w:r>
        <w:r>
          <w:rPr>
            <w:webHidden/>
          </w:rPr>
          <w:tab/>
        </w:r>
        <w:r>
          <w:rPr>
            <w:webHidden/>
          </w:rPr>
          <w:fldChar w:fldCharType="begin"/>
        </w:r>
        <w:r>
          <w:rPr>
            <w:webHidden/>
          </w:rPr>
          <w:instrText xml:space="preserve"> PAGEREF _Toc230171582 \h </w:instrText>
        </w:r>
        <w:r>
          <w:rPr>
            <w:webHidden/>
          </w:rPr>
        </w:r>
        <w:r>
          <w:rPr>
            <w:webHidden/>
          </w:rPr>
          <w:fldChar w:fldCharType="separate"/>
        </w:r>
        <w:r>
          <w:rPr>
            <w:webHidden/>
          </w:rPr>
          <w:t>58</w:t>
        </w:r>
        <w:r>
          <w:rPr>
            <w:webHidden/>
          </w:rPr>
          <w:fldChar w:fldCharType="end"/>
        </w:r>
      </w:hyperlink>
    </w:p>
    <w:p w14:paraId="27A7BF5A" w14:textId="39C49B7A" w:rsidR="000052F1" w:rsidRDefault="000052F1">
      <w:pPr>
        <w:pStyle w:val="ndicedeilustraes"/>
        <w:rPr>
          <w:rFonts w:eastAsiaTheme="minorEastAsia"/>
          <w:smallCaps w:val="0"/>
          <w:kern w:val="2"/>
          <w:sz w:val="24"/>
          <w:szCs w:val="24"/>
          <w:lang w:eastAsia="pt-PT"/>
          <w14:ligatures w14:val="standardContextual"/>
        </w:rPr>
      </w:pPr>
      <w:hyperlink w:anchor="_Toc230171583" w:history="1">
        <w:r w:rsidRPr="00297705">
          <w:rPr>
            <w:rStyle w:val="Hiperligao"/>
          </w:rPr>
          <w:t>Figura 10 - Termo "Risografia" no IATE</w:t>
        </w:r>
        <w:r>
          <w:rPr>
            <w:webHidden/>
          </w:rPr>
          <w:tab/>
        </w:r>
        <w:r>
          <w:rPr>
            <w:webHidden/>
          </w:rPr>
          <w:fldChar w:fldCharType="begin"/>
        </w:r>
        <w:r>
          <w:rPr>
            <w:webHidden/>
          </w:rPr>
          <w:instrText xml:space="preserve"> PAGEREF _Toc230171583 \h </w:instrText>
        </w:r>
        <w:r>
          <w:rPr>
            <w:webHidden/>
          </w:rPr>
        </w:r>
        <w:r>
          <w:rPr>
            <w:webHidden/>
          </w:rPr>
          <w:fldChar w:fldCharType="separate"/>
        </w:r>
        <w:r>
          <w:rPr>
            <w:webHidden/>
          </w:rPr>
          <w:t>58</w:t>
        </w:r>
        <w:r>
          <w:rPr>
            <w:webHidden/>
          </w:rPr>
          <w:fldChar w:fldCharType="end"/>
        </w:r>
      </w:hyperlink>
    </w:p>
    <w:p w14:paraId="02D57FD8" w14:textId="6964A72D" w:rsidR="00A50CAB" w:rsidRDefault="00596129" w:rsidP="00537B70">
      <w:pPr>
        <w:pStyle w:val="Texto"/>
      </w:pPr>
      <w:r>
        <w:rPr>
          <w:smallCaps/>
          <w:sz w:val="22"/>
          <w:szCs w:val="20"/>
        </w:rPr>
        <w:fldChar w:fldCharType="end"/>
      </w:r>
    </w:p>
    <w:p w14:paraId="53963AA3" w14:textId="77777777" w:rsidR="003C41F0" w:rsidRDefault="003C41F0" w:rsidP="00537B70">
      <w:pPr>
        <w:pStyle w:val="Texto"/>
      </w:pPr>
    </w:p>
    <w:p w14:paraId="45546FC2" w14:textId="77777777" w:rsidR="003C41F0" w:rsidRDefault="003C41F0" w:rsidP="00537B70">
      <w:pPr>
        <w:pStyle w:val="Texto"/>
      </w:pPr>
    </w:p>
    <w:p w14:paraId="53504F93" w14:textId="77777777" w:rsidR="003C41F0" w:rsidRDefault="003C41F0" w:rsidP="00537B70">
      <w:pPr>
        <w:pStyle w:val="Texto"/>
      </w:pPr>
    </w:p>
    <w:p w14:paraId="4B099C09" w14:textId="77777777" w:rsidR="00A50CAB" w:rsidRDefault="00A50CAB" w:rsidP="00BB1E37">
      <w:r>
        <w:br w:type="page"/>
      </w:r>
    </w:p>
    <w:p w14:paraId="79E2EBD1" w14:textId="77777777" w:rsidR="001C686E" w:rsidRDefault="00451691" w:rsidP="001C686E">
      <w:pPr>
        <w:pStyle w:val="Cabealho0"/>
      </w:pPr>
      <w:bookmarkStart w:id="6" w:name="_Toc240041225"/>
      <w:r w:rsidRPr="00490CC6">
        <w:lastRenderedPageBreak/>
        <w:t xml:space="preserve">Índice de </w:t>
      </w:r>
      <w:r w:rsidR="00AC439C" w:rsidRPr="00490CC6">
        <w:t>Tabelas</w:t>
      </w:r>
      <w:bookmarkEnd w:id="6"/>
      <w:r w:rsidR="004775E6" w:rsidRPr="00490CC6">
        <w:t xml:space="preserve"> </w:t>
      </w:r>
      <w:r w:rsidR="001C686E">
        <w:rPr>
          <w:noProof w:val="0"/>
          <w:szCs w:val="24"/>
        </w:rPr>
        <w:fldChar w:fldCharType="begin"/>
      </w:r>
      <w:r w:rsidR="001C686E">
        <w:rPr>
          <w:noProof w:val="0"/>
          <w:szCs w:val="24"/>
        </w:rPr>
        <w:instrText xml:space="preserve"> TOC \h \z \c "Tabela" </w:instrText>
      </w:r>
      <w:r w:rsidR="001C686E">
        <w:rPr>
          <w:noProof w:val="0"/>
          <w:szCs w:val="24"/>
        </w:rPr>
        <w:fldChar w:fldCharType="separate"/>
      </w:r>
    </w:p>
    <w:p w14:paraId="117DA0A6" w14:textId="48B3DAC3" w:rsidR="001C686E" w:rsidRDefault="001C686E">
      <w:pPr>
        <w:pStyle w:val="ndicedeilustraes"/>
        <w:rPr>
          <w:rFonts w:eastAsiaTheme="minorEastAsia"/>
          <w:smallCaps w:val="0"/>
          <w:kern w:val="2"/>
          <w:sz w:val="24"/>
          <w:szCs w:val="24"/>
          <w:lang w:eastAsia="pt-PT"/>
          <w14:ligatures w14:val="standardContextual"/>
        </w:rPr>
      </w:pPr>
      <w:hyperlink w:anchor="_Toc240041974" w:history="1">
        <w:r w:rsidRPr="007E0F10">
          <w:rPr>
            <w:rStyle w:val="Hiperligao"/>
          </w:rPr>
          <w:t>Tabela 1 - Sugestão de soluções tradutivas para a página "Arte e Ciência" do website</w:t>
        </w:r>
        <w:r>
          <w:rPr>
            <w:webHidden/>
          </w:rPr>
          <w:tab/>
        </w:r>
        <w:r>
          <w:rPr>
            <w:webHidden/>
          </w:rPr>
          <w:fldChar w:fldCharType="begin"/>
        </w:r>
        <w:r>
          <w:rPr>
            <w:webHidden/>
          </w:rPr>
          <w:instrText xml:space="preserve"> PAGEREF _Toc240041974 \h </w:instrText>
        </w:r>
        <w:r>
          <w:rPr>
            <w:webHidden/>
          </w:rPr>
        </w:r>
        <w:r>
          <w:rPr>
            <w:webHidden/>
          </w:rPr>
          <w:fldChar w:fldCharType="separate"/>
        </w:r>
        <w:r>
          <w:rPr>
            <w:webHidden/>
          </w:rPr>
          <w:t>38</w:t>
        </w:r>
        <w:r>
          <w:rPr>
            <w:webHidden/>
          </w:rPr>
          <w:fldChar w:fldCharType="end"/>
        </w:r>
      </w:hyperlink>
    </w:p>
    <w:p w14:paraId="1B88AD30" w14:textId="393B504B" w:rsidR="001C686E" w:rsidRDefault="001C686E">
      <w:pPr>
        <w:pStyle w:val="ndicedeilustraes"/>
        <w:rPr>
          <w:rFonts w:eastAsiaTheme="minorEastAsia"/>
          <w:smallCaps w:val="0"/>
          <w:kern w:val="2"/>
          <w:sz w:val="24"/>
          <w:szCs w:val="24"/>
          <w:lang w:eastAsia="pt-PT"/>
          <w14:ligatures w14:val="standardContextual"/>
        </w:rPr>
      </w:pPr>
      <w:hyperlink w:anchor="_Toc240041975" w:history="1">
        <w:r w:rsidRPr="007E0F10">
          <w:rPr>
            <w:rStyle w:val="Hiperligao"/>
          </w:rPr>
          <w:t>Tabela 2 - Solução escolhida pela Instituição para a página “Arte e Ciência”</w:t>
        </w:r>
        <w:r>
          <w:rPr>
            <w:webHidden/>
          </w:rPr>
          <w:tab/>
        </w:r>
        <w:r>
          <w:rPr>
            <w:webHidden/>
          </w:rPr>
          <w:fldChar w:fldCharType="begin"/>
        </w:r>
        <w:r>
          <w:rPr>
            <w:webHidden/>
          </w:rPr>
          <w:instrText xml:space="preserve"> PAGEREF _Toc240041975 \h </w:instrText>
        </w:r>
        <w:r>
          <w:rPr>
            <w:webHidden/>
          </w:rPr>
        </w:r>
        <w:r>
          <w:rPr>
            <w:webHidden/>
          </w:rPr>
          <w:fldChar w:fldCharType="separate"/>
        </w:r>
        <w:r>
          <w:rPr>
            <w:webHidden/>
          </w:rPr>
          <w:t>39</w:t>
        </w:r>
        <w:r>
          <w:rPr>
            <w:webHidden/>
          </w:rPr>
          <w:fldChar w:fldCharType="end"/>
        </w:r>
      </w:hyperlink>
    </w:p>
    <w:p w14:paraId="6568DCB5" w14:textId="6C97CE4C" w:rsidR="001C686E" w:rsidRDefault="001C686E">
      <w:pPr>
        <w:pStyle w:val="ndicedeilustraes"/>
        <w:rPr>
          <w:rFonts w:eastAsiaTheme="minorEastAsia"/>
          <w:smallCaps w:val="0"/>
          <w:kern w:val="2"/>
          <w:sz w:val="24"/>
          <w:szCs w:val="24"/>
          <w:lang w:eastAsia="pt-PT"/>
          <w14:ligatures w14:val="standardContextual"/>
        </w:rPr>
      </w:pPr>
      <w:hyperlink w:anchor="_Toc240041976" w:history="1">
        <w:r w:rsidRPr="007E0F10">
          <w:rPr>
            <w:rStyle w:val="Hiperligao"/>
          </w:rPr>
          <w:t>Tabela 3 - Traduções da exposição Yugen</w:t>
        </w:r>
        <w:r>
          <w:rPr>
            <w:webHidden/>
          </w:rPr>
          <w:tab/>
        </w:r>
        <w:r>
          <w:rPr>
            <w:webHidden/>
          </w:rPr>
          <w:fldChar w:fldCharType="begin"/>
        </w:r>
        <w:r>
          <w:rPr>
            <w:webHidden/>
          </w:rPr>
          <w:instrText xml:space="preserve"> PAGEREF _Toc240041976 \h </w:instrText>
        </w:r>
        <w:r>
          <w:rPr>
            <w:webHidden/>
          </w:rPr>
        </w:r>
        <w:r>
          <w:rPr>
            <w:webHidden/>
          </w:rPr>
          <w:fldChar w:fldCharType="separate"/>
        </w:r>
        <w:r>
          <w:rPr>
            <w:webHidden/>
          </w:rPr>
          <w:t>42</w:t>
        </w:r>
        <w:r>
          <w:rPr>
            <w:webHidden/>
          </w:rPr>
          <w:fldChar w:fldCharType="end"/>
        </w:r>
      </w:hyperlink>
    </w:p>
    <w:p w14:paraId="02E7F688" w14:textId="15AE042D" w:rsidR="001C686E" w:rsidRDefault="001C686E">
      <w:pPr>
        <w:pStyle w:val="ndicedeilustraes"/>
        <w:rPr>
          <w:rFonts w:eastAsiaTheme="minorEastAsia"/>
          <w:smallCaps w:val="0"/>
          <w:kern w:val="2"/>
          <w:sz w:val="24"/>
          <w:szCs w:val="24"/>
          <w:lang w:eastAsia="pt-PT"/>
          <w14:ligatures w14:val="standardContextual"/>
        </w:rPr>
      </w:pPr>
      <w:hyperlink w:anchor="_Toc240041977" w:history="1">
        <w:r w:rsidRPr="007E0F10">
          <w:rPr>
            <w:rStyle w:val="Hiperligao"/>
          </w:rPr>
          <w:t>Tabela 4 - Traduções dos títulos dos capítulos e excertos de “Homens imprudentemente poéticos”, de Valter Hugo Mãe</w:t>
        </w:r>
        <w:r>
          <w:rPr>
            <w:webHidden/>
          </w:rPr>
          <w:tab/>
        </w:r>
        <w:r>
          <w:rPr>
            <w:webHidden/>
          </w:rPr>
          <w:fldChar w:fldCharType="begin"/>
        </w:r>
        <w:r>
          <w:rPr>
            <w:webHidden/>
          </w:rPr>
          <w:instrText xml:space="preserve"> PAGEREF _Toc240041977 \h </w:instrText>
        </w:r>
        <w:r>
          <w:rPr>
            <w:webHidden/>
          </w:rPr>
        </w:r>
        <w:r>
          <w:rPr>
            <w:webHidden/>
          </w:rPr>
          <w:fldChar w:fldCharType="separate"/>
        </w:r>
        <w:r>
          <w:rPr>
            <w:webHidden/>
          </w:rPr>
          <w:t>44</w:t>
        </w:r>
        <w:r>
          <w:rPr>
            <w:webHidden/>
          </w:rPr>
          <w:fldChar w:fldCharType="end"/>
        </w:r>
      </w:hyperlink>
    </w:p>
    <w:p w14:paraId="17E96CAA" w14:textId="52AB1261" w:rsidR="001C686E" w:rsidRDefault="001C686E">
      <w:pPr>
        <w:pStyle w:val="ndicedeilustraes"/>
        <w:rPr>
          <w:rFonts w:eastAsiaTheme="minorEastAsia"/>
          <w:smallCaps w:val="0"/>
          <w:kern w:val="2"/>
          <w:sz w:val="24"/>
          <w:szCs w:val="24"/>
          <w:lang w:eastAsia="pt-PT"/>
          <w14:ligatures w14:val="standardContextual"/>
        </w:rPr>
      </w:pPr>
      <w:hyperlink w:anchor="_Toc240041978" w:history="1">
        <w:r w:rsidRPr="007E0F10">
          <w:rPr>
            <w:rStyle w:val="Hiperligao"/>
          </w:rPr>
          <w:t>Tabela 5 - Títulos dos filmes utilizados no Projeto 6</w:t>
        </w:r>
        <w:r>
          <w:rPr>
            <w:webHidden/>
          </w:rPr>
          <w:tab/>
        </w:r>
        <w:r>
          <w:rPr>
            <w:webHidden/>
          </w:rPr>
          <w:fldChar w:fldCharType="begin"/>
        </w:r>
        <w:r>
          <w:rPr>
            <w:webHidden/>
          </w:rPr>
          <w:instrText xml:space="preserve"> PAGEREF _Toc240041978 \h </w:instrText>
        </w:r>
        <w:r>
          <w:rPr>
            <w:webHidden/>
          </w:rPr>
        </w:r>
        <w:r>
          <w:rPr>
            <w:webHidden/>
          </w:rPr>
          <w:fldChar w:fldCharType="separate"/>
        </w:r>
        <w:r>
          <w:rPr>
            <w:webHidden/>
          </w:rPr>
          <w:t>48</w:t>
        </w:r>
        <w:r>
          <w:rPr>
            <w:webHidden/>
          </w:rPr>
          <w:fldChar w:fldCharType="end"/>
        </w:r>
      </w:hyperlink>
    </w:p>
    <w:p w14:paraId="70FA8482" w14:textId="27474A54" w:rsidR="001C686E" w:rsidRDefault="001C686E">
      <w:pPr>
        <w:pStyle w:val="ndicedeilustraes"/>
        <w:rPr>
          <w:rFonts w:eastAsiaTheme="minorEastAsia"/>
          <w:smallCaps w:val="0"/>
          <w:kern w:val="2"/>
          <w:sz w:val="24"/>
          <w:szCs w:val="24"/>
          <w:lang w:eastAsia="pt-PT"/>
          <w14:ligatures w14:val="standardContextual"/>
        </w:rPr>
      </w:pPr>
      <w:hyperlink w:anchor="_Toc240041979" w:history="1">
        <w:r w:rsidRPr="007E0F10">
          <w:rPr>
            <w:rStyle w:val="Hiperligao"/>
          </w:rPr>
          <w:t>Tabela 6 - Títulos das músicas utilizadas no Projeto 6</w:t>
        </w:r>
        <w:r>
          <w:rPr>
            <w:webHidden/>
          </w:rPr>
          <w:tab/>
        </w:r>
        <w:r>
          <w:rPr>
            <w:webHidden/>
          </w:rPr>
          <w:fldChar w:fldCharType="begin"/>
        </w:r>
        <w:r>
          <w:rPr>
            <w:webHidden/>
          </w:rPr>
          <w:instrText xml:space="preserve"> PAGEREF _Toc240041979 \h </w:instrText>
        </w:r>
        <w:r>
          <w:rPr>
            <w:webHidden/>
          </w:rPr>
        </w:r>
        <w:r>
          <w:rPr>
            <w:webHidden/>
          </w:rPr>
          <w:fldChar w:fldCharType="separate"/>
        </w:r>
        <w:r>
          <w:rPr>
            <w:webHidden/>
          </w:rPr>
          <w:t>49</w:t>
        </w:r>
        <w:r>
          <w:rPr>
            <w:webHidden/>
          </w:rPr>
          <w:fldChar w:fldCharType="end"/>
        </w:r>
      </w:hyperlink>
    </w:p>
    <w:p w14:paraId="55BA5C65" w14:textId="649C8C61" w:rsidR="001C686E" w:rsidRDefault="001C686E">
      <w:pPr>
        <w:pStyle w:val="ndicedeilustraes"/>
        <w:rPr>
          <w:rFonts w:eastAsiaTheme="minorEastAsia"/>
          <w:smallCaps w:val="0"/>
          <w:kern w:val="2"/>
          <w:sz w:val="24"/>
          <w:szCs w:val="24"/>
          <w:lang w:eastAsia="pt-PT"/>
          <w14:ligatures w14:val="standardContextual"/>
        </w:rPr>
      </w:pPr>
      <w:hyperlink w:anchor="_Toc240041980" w:history="1">
        <w:r w:rsidRPr="007E0F10">
          <w:rPr>
            <w:rStyle w:val="Hiperligao"/>
          </w:rPr>
          <w:t>Tabela 7 - Texto do poster “Culture”</w:t>
        </w:r>
        <w:r>
          <w:rPr>
            <w:webHidden/>
          </w:rPr>
          <w:tab/>
        </w:r>
        <w:r>
          <w:rPr>
            <w:webHidden/>
          </w:rPr>
          <w:fldChar w:fldCharType="begin"/>
        </w:r>
        <w:r>
          <w:rPr>
            <w:webHidden/>
          </w:rPr>
          <w:instrText xml:space="preserve"> PAGEREF _Toc240041980 \h </w:instrText>
        </w:r>
        <w:r>
          <w:rPr>
            <w:webHidden/>
          </w:rPr>
        </w:r>
        <w:r>
          <w:rPr>
            <w:webHidden/>
          </w:rPr>
          <w:fldChar w:fldCharType="separate"/>
        </w:r>
        <w:r>
          <w:rPr>
            <w:webHidden/>
          </w:rPr>
          <w:t>50</w:t>
        </w:r>
        <w:r>
          <w:rPr>
            <w:webHidden/>
          </w:rPr>
          <w:fldChar w:fldCharType="end"/>
        </w:r>
      </w:hyperlink>
    </w:p>
    <w:p w14:paraId="6977818E" w14:textId="103637AD" w:rsidR="001C686E" w:rsidRDefault="001C686E">
      <w:pPr>
        <w:pStyle w:val="ndicedeilustraes"/>
        <w:rPr>
          <w:rFonts w:eastAsiaTheme="minorEastAsia"/>
          <w:smallCaps w:val="0"/>
          <w:kern w:val="2"/>
          <w:sz w:val="24"/>
          <w:szCs w:val="24"/>
          <w:lang w:eastAsia="pt-PT"/>
          <w14:ligatures w14:val="standardContextual"/>
        </w:rPr>
      </w:pPr>
      <w:hyperlink w:anchor="_Toc240041981" w:history="1">
        <w:r w:rsidRPr="007E0F10">
          <w:rPr>
            <w:rStyle w:val="Hiperligao"/>
          </w:rPr>
          <w:t>Tabela 8 - Texto dos posters em EN para os filmes “Call me by your name” e “Back to the future”</w:t>
        </w:r>
        <w:r>
          <w:rPr>
            <w:webHidden/>
          </w:rPr>
          <w:tab/>
        </w:r>
        <w:r>
          <w:rPr>
            <w:webHidden/>
          </w:rPr>
          <w:fldChar w:fldCharType="begin"/>
        </w:r>
        <w:r>
          <w:rPr>
            <w:webHidden/>
          </w:rPr>
          <w:instrText xml:space="preserve"> PAGEREF _Toc240041981 \h </w:instrText>
        </w:r>
        <w:r>
          <w:rPr>
            <w:webHidden/>
          </w:rPr>
        </w:r>
        <w:r>
          <w:rPr>
            <w:webHidden/>
          </w:rPr>
          <w:fldChar w:fldCharType="separate"/>
        </w:r>
        <w:r>
          <w:rPr>
            <w:webHidden/>
          </w:rPr>
          <w:t>52</w:t>
        </w:r>
        <w:r>
          <w:rPr>
            <w:webHidden/>
          </w:rPr>
          <w:fldChar w:fldCharType="end"/>
        </w:r>
      </w:hyperlink>
    </w:p>
    <w:p w14:paraId="28B20FE3" w14:textId="7DA6157A" w:rsidR="001C686E" w:rsidRDefault="001C686E">
      <w:pPr>
        <w:pStyle w:val="ndicedeilustraes"/>
        <w:rPr>
          <w:rFonts w:eastAsiaTheme="minorEastAsia"/>
          <w:smallCaps w:val="0"/>
          <w:kern w:val="2"/>
          <w:sz w:val="24"/>
          <w:szCs w:val="24"/>
          <w:lang w:eastAsia="pt-PT"/>
          <w14:ligatures w14:val="standardContextual"/>
        </w:rPr>
      </w:pPr>
      <w:hyperlink w:anchor="_Toc240041982" w:history="1">
        <w:r w:rsidRPr="007E0F10">
          <w:rPr>
            <w:rStyle w:val="Hiperligao"/>
          </w:rPr>
          <w:t>Tabela 9 - Texto dos posters em PT para os filmes “Call Me By Your Name” e “Regresso ao Futuro”</w:t>
        </w:r>
        <w:r>
          <w:rPr>
            <w:webHidden/>
          </w:rPr>
          <w:tab/>
        </w:r>
        <w:r>
          <w:rPr>
            <w:webHidden/>
          </w:rPr>
          <w:fldChar w:fldCharType="begin"/>
        </w:r>
        <w:r>
          <w:rPr>
            <w:webHidden/>
          </w:rPr>
          <w:instrText xml:space="preserve"> PAGEREF _Toc240041982 \h </w:instrText>
        </w:r>
        <w:r>
          <w:rPr>
            <w:webHidden/>
          </w:rPr>
        </w:r>
        <w:r>
          <w:rPr>
            <w:webHidden/>
          </w:rPr>
          <w:fldChar w:fldCharType="separate"/>
        </w:r>
        <w:r>
          <w:rPr>
            <w:webHidden/>
          </w:rPr>
          <w:t>53</w:t>
        </w:r>
        <w:r>
          <w:rPr>
            <w:webHidden/>
          </w:rPr>
          <w:fldChar w:fldCharType="end"/>
        </w:r>
      </w:hyperlink>
    </w:p>
    <w:p w14:paraId="52182F23" w14:textId="0940D500" w:rsidR="001C686E" w:rsidRDefault="001C686E">
      <w:pPr>
        <w:pStyle w:val="ndicedeilustraes"/>
        <w:rPr>
          <w:rFonts w:eastAsiaTheme="minorEastAsia"/>
          <w:smallCaps w:val="0"/>
          <w:kern w:val="2"/>
          <w:sz w:val="24"/>
          <w:szCs w:val="24"/>
          <w:lang w:eastAsia="pt-PT"/>
          <w14:ligatures w14:val="standardContextual"/>
        </w:rPr>
      </w:pPr>
      <w:hyperlink w:anchor="_Toc240041983" w:history="1">
        <w:r w:rsidRPr="007E0F10">
          <w:rPr>
            <w:rStyle w:val="Hiperligao"/>
          </w:rPr>
          <w:t>Tabela 10 - Traduções para “evening dress”</w:t>
        </w:r>
        <w:r>
          <w:rPr>
            <w:webHidden/>
          </w:rPr>
          <w:tab/>
        </w:r>
        <w:r>
          <w:rPr>
            <w:webHidden/>
          </w:rPr>
          <w:fldChar w:fldCharType="begin"/>
        </w:r>
        <w:r>
          <w:rPr>
            <w:webHidden/>
          </w:rPr>
          <w:instrText xml:space="preserve"> PAGEREF _Toc240041983 \h </w:instrText>
        </w:r>
        <w:r>
          <w:rPr>
            <w:webHidden/>
          </w:rPr>
        </w:r>
        <w:r>
          <w:rPr>
            <w:webHidden/>
          </w:rPr>
          <w:fldChar w:fldCharType="separate"/>
        </w:r>
        <w:r>
          <w:rPr>
            <w:webHidden/>
          </w:rPr>
          <w:t>58</w:t>
        </w:r>
        <w:r>
          <w:rPr>
            <w:webHidden/>
          </w:rPr>
          <w:fldChar w:fldCharType="end"/>
        </w:r>
      </w:hyperlink>
    </w:p>
    <w:p w14:paraId="04D529FC" w14:textId="5E25B61A" w:rsidR="001C686E" w:rsidRDefault="001C686E">
      <w:pPr>
        <w:pStyle w:val="ndicedeilustraes"/>
        <w:rPr>
          <w:rFonts w:eastAsiaTheme="minorEastAsia"/>
          <w:smallCaps w:val="0"/>
          <w:kern w:val="2"/>
          <w:sz w:val="24"/>
          <w:szCs w:val="24"/>
          <w:lang w:eastAsia="pt-PT"/>
          <w14:ligatures w14:val="standardContextual"/>
        </w:rPr>
      </w:pPr>
      <w:hyperlink w:anchor="_Toc240041984" w:history="1">
        <w:r w:rsidRPr="007E0F10">
          <w:rPr>
            <w:rStyle w:val="Hiperligao"/>
          </w:rPr>
          <w:t>Tabela 11 -  Tradução para “slab”</w:t>
        </w:r>
        <w:r>
          <w:rPr>
            <w:webHidden/>
          </w:rPr>
          <w:tab/>
        </w:r>
        <w:r>
          <w:rPr>
            <w:webHidden/>
          </w:rPr>
          <w:fldChar w:fldCharType="begin"/>
        </w:r>
        <w:r>
          <w:rPr>
            <w:webHidden/>
          </w:rPr>
          <w:instrText xml:space="preserve"> PAGEREF _Toc240041984 \h </w:instrText>
        </w:r>
        <w:r>
          <w:rPr>
            <w:webHidden/>
          </w:rPr>
        </w:r>
        <w:r>
          <w:rPr>
            <w:webHidden/>
          </w:rPr>
          <w:fldChar w:fldCharType="separate"/>
        </w:r>
        <w:r>
          <w:rPr>
            <w:webHidden/>
          </w:rPr>
          <w:t>59</w:t>
        </w:r>
        <w:r>
          <w:rPr>
            <w:webHidden/>
          </w:rPr>
          <w:fldChar w:fldCharType="end"/>
        </w:r>
      </w:hyperlink>
    </w:p>
    <w:p w14:paraId="374825E6" w14:textId="7FD06C97" w:rsidR="003C41F0" w:rsidRDefault="001C686E" w:rsidP="001C686E">
      <w:pPr>
        <w:pStyle w:val="Cabealho0"/>
      </w:pPr>
      <w:r>
        <w:rPr>
          <w:noProof w:val="0"/>
          <w:szCs w:val="24"/>
        </w:rPr>
        <w:fldChar w:fldCharType="end"/>
      </w:r>
    </w:p>
    <w:p w14:paraId="65E2C5B0" w14:textId="77777777" w:rsidR="003C41F0" w:rsidRDefault="003C41F0" w:rsidP="00537B70">
      <w:pPr>
        <w:pStyle w:val="Texto"/>
      </w:pPr>
    </w:p>
    <w:p w14:paraId="47C6E8AC" w14:textId="77777777" w:rsidR="003C41F0" w:rsidRDefault="003C41F0" w:rsidP="00537B70">
      <w:pPr>
        <w:pStyle w:val="Texto"/>
      </w:pPr>
    </w:p>
    <w:p w14:paraId="34D8F25D" w14:textId="77777777" w:rsidR="00A50CAB" w:rsidRDefault="00A50CAB" w:rsidP="00537B70">
      <w:pPr>
        <w:pStyle w:val="Texto"/>
        <w:rPr>
          <w:sz w:val="32"/>
          <w:szCs w:val="24"/>
        </w:rPr>
      </w:pPr>
      <w:r>
        <w:br w:type="page"/>
      </w:r>
    </w:p>
    <w:p w14:paraId="51BB6FFA" w14:textId="77777777" w:rsidR="000052F1" w:rsidRDefault="000E29D3" w:rsidP="00537B70">
      <w:pPr>
        <w:pStyle w:val="Cabealho0"/>
      </w:pPr>
      <w:bookmarkStart w:id="7" w:name="_Toc240041226"/>
      <w:r w:rsidRPr="00490CC6">
        <w:lastRenderedPageBreak/>
        <w:t>Índice de Gráficos</w:t>
      </w:r>
      <w:bookmarkEnd w:id="7"/>
      <w:r w:rsidR="00960145" w:rsidRPr="00490CC6">
        <w:fldChar w:fldCharType="begin"/>
      </w:r>
      <w:r w:rsidR="00960145" w:rsidRPr="00490CC6">
        <w:instrText xml:space="preserve"> TOC \h \z \c "Gráfico" </w:instrText>
      </w:r>
      <w:r w:rsidR="00960145" w:rsidRPr="00490CC6">
        <w:fldChar w:fldCharType="separate"/>
      </w:r>
    </w:p>
    <w:p w14:paraId="1EC3B7D1" w14:textId="0CFE15A5" w:rsidR="000052F1" w:rsidRDefault="000052F1">
      <w:pPr>
        <w:pStyle w:val="ndicedeilustraes"/>
        <w:rPr>
          <w:rFonts w:eastAsiaTheme="minorEastAsia"/>
          <w:smallCaps w:val="0"/>
          <w:kern w:val="2"/>
          <w:sz w:val="24"/>
          <w:szCs w:val="24"/>
          <w:lang w:eastAsia="pt-PT"/>
          <w14:ligatures w14:val="standardContextual"/>
        </w:rPr>
      </w:pPr>
      <w:hyperlink w:anchor="_Toc230171594" w:history="1">
        <w:r w:rsidRPr="003353A5">
          <w:rPr>
            <w:rStyle w:val="Hiperligao"/>
          </w:rPr>
          <w:t>Gráfico 1 - Tarefas realizadas durante o estágio</w:t>
        </w:r>
        <w:r>
          <w:rPr>
            <w:webHidden/>
          </w:rPr>
          <w:tab/>
        </w:r>
        <w:r>
          <w:rPr>
            <w:webHidden/>
          </w:rPr>
          <w:fldChar w:fldCharType="begin"/>
        </w:r>
        <w:r>
          <w:rPr>
            <w:webHidden/>
          </w:rPr>
          <w:instrText xml:space="preserve"> PAGEREF _Toc230171594 \h </w:instrText>
        </w:r>
        <w:r>
          <w:rPr>
            <w:webHidden/>
          </w:rPr>
        </w:r>
        <w:r>
          <w:rPr>
            <w:webHidden/>
          </w:rPr>
          <w:fldChar w:fldCharType="separate"/>
        </w:r>
        <w:r>
          <w:rPr>
            <w:webHidden/>
          </w:rPr>
          <w:t>24</w:t>
        </w:r>
        <w:r>
          <w:rPr>
            <w:webHidden/>
          </w:rPr>
          <w:fldChar w:fldCharType="end"/>
        </w:r>
      </w:hyperlink>
    </w:p>
    <w:p w14:paraId="556F9947" w14:textId="7BEE1901" w:rsidR="000052F1" w:rsidRDefault="000052F1">
      <w:pPr>
        <w:pStyle w:val="ndicedeilustraes"/>
        <w:rPr>
          <w:rFonts w:eastAsiaTheme="minorEastAsia"/>
          <w:smallCaps w:val="0"/>
          <w:kern w:val="2"/>
          <w:sz w:val="24"/>
          <w:szCs w:val="24"/>
          <w:lang w:eastAsia="pt-PT"/>
          <w14:ligatures w14:val="standardContextual"/>
        </w:rPr>
      </w:pPr>
      <w:hyperlink w:anchor="_Toc230171595" w:history="1">
        <w:r w:rsidRPr="003353A5">
          <w:rPr>
            <w:rStyle w:val="Hiperligao"/>
          </w:rPr>
          <w:t>Gráfico 2 - Distribuição de projetos por instituição</w:t>
        </w:r>
        <w:r>
          <w:rPr>
            <w:webHidden/>
          </w:rPr>
          <w:tab/>
        </w:r>
        <w:r>
          <w:rPr>
            <w:webHidden/>
          </w:rPr>
          <w:fldChar w:fldCharType="begin"/>
        </w:r>
        <w:r>
          <w:rPr>
            <w:webHidden/>
          </w:rPr>
          <w:instrText xml:space="preserve"> PAGEREF _Toc230171595 \h </w:instrText>
        </w:r>
        <w:r>
          <w:rPr>
            <w:webHidden/>
          </w:rPr>
        </w:r>
        <w:r>
          <w:rPr>
            <w:webHidden/>
          </w:rPr>
          <w:fldChar w:fldCharType="separate"/>
        </w:r>
        <w:r>
          <w:rPr>
            <w:webHidden/>
          </w:rPr>
          <w:t>25</w:t>
        </w:r>
        <w:r>
          <w:rPr>
            <w:webHidden/>
          </w:rPr>
          <w:fldChar w:fldCharType="end"/>
        </w:r>
      </w:hyperlink>
    </w:p>
    <w:p w14:paraId="35581628" w14:textId="1CB820AC" w:rsidR="000052F1" w:rsidRDefault="000052F1">
      <w:pPr>
        <w:pStyle w:val="ndicedeilustraes"/>
        <w:rPr>
          <w:rFonts w:eastAsiaTheme="minorEastAsia"/>
          <w:smallCaps w:val="0"/>
          <w:kern w:val="2"/>
          <w:sz w:val="24"/>
          <w:szCs w:val="24"/>
          <w:lang w:eastAsia="pt-PT"/>
          <w14:ligatures w14:val="standardContextual"/>
        </w:rPr>
      </w:pPr>
      <w:hyperlink w:anchor="_Toc230171596" w:history="1">
        <w:r w:rsidRPr="003353A5">
          <w:rPr>
            <w:rStyle w:val="Hiperligao"/>
          </w:rPr>
          <w:t>Gráfico 3 - Pares linguísticos dos projetos realizados durante o estágio</w:t>
        </w:r>
        <w:r>
          <w:rPr>
            <w:webHidden/>
          </w:rPr>
          <w:tab/>
        </w:r>
        <w:r>
          <w:rPr>
            <w:webHidden/>
          </w:rPr>
          <w:fldChar w:fldCharType="begin"/>
        </w:r>
        <w:r>
          <w:rPr>
            <w:webHidden/>
          </w:rPr>
          <w:instrText xml:space="preserve"> PAGEREF _Toc230171596 \h </w:instrText>
        </w:r>
        <w:r>
          <w:rPr>
            <w:webHidden/>
          </w:rPr>
        </w:r>
        <w:r>
          <w:rPr>
            <w:webHidden/>
          </w:rPr>
          <w:fldChar w:fldCharType="separate"/>
        </w:r>
        <w:r>
          <w:rPr>
            <w:webHidden/>
          </w:rPr>
          <w:t>25</w:t>
        </w:r>
        <w:r>
          <w:rPr>
            <w:webHidden/>
          </w:rPr>
          <w:fldChar w:fldCharType="end"/>
        </w:r>
      </w:hyperlink>
    </w:p>
    <w:p w14:paraId="0F56BC73" w14:textId="0AF3BCCD" w:rsidR="000052F1" w:rsidRDefault="000052F1">
      <w:pPr>
        <w:pStyle w:val="ndicedeilustraes"/>
        <w:rPr>
          <w:rFonts w:eastAsiaTheme="minorEastAsia"/>
          <w:smallCaps w:val="0"/>
          <w:kern w:val="2"/>
          <w:sz w:val="24"/>
          <w:szCs w:val="24"/>
          <w:lang w:eastAsia="pt-PT"/>
          <w14:ligatures w14:val="standardContextual"/>
        </w:rPr>
      </w:pPr>
      <w:hyperlink w:anchor="_Toc230171597" w:history="1">
        <w:r w:rsidRPr="003353A5">
          <w:rPr>
            <w:rStyle w:val="Hiperligao"/>
          </w:rPr>
          <w:t>Gráfico 4 - Distribuição de tarefas por mês</w:t>
        </w:r>
        <w:r>
          <w:rPr>
            <w:webHidden/>
          </w:rPr>
          <w:tab/>
        </w:r>
        <w:r>
          <w:rPr>
            <w:webHidden/>
          </w:rPr>
          <w:fldChar w:fldCharType="begin"/>
        </w:r>
        <w:r>
          <w:rPr>
            <w:webHidden/>
          </w:rPr>
          <w:instrText xml:space="preserve"> PAGEREF _Toc230171597 \h </w:instrText>
        </w:r>
        <w:r>
          <w:rPr>
            <w:webHidden/>
          </w:rPr>
        </w:r>
        <w:r>
          <w:rPr>
            <w:webHidden/>
          </w:rPr>
          <w:fldChar w:fldCharType="separate"/>
        </w:r>
        <w:r>
          <w:rPr>
            <w:webHidden/>
          </w:rPr>
          <w:t>26</w:t>
        </w:r>
        <w:r>
          <w:rPr>
            <w:webHidden/>
          </w:rPr>
          <w:fldChar w:fldCharType="end"/>
        </w:r>
      </w:hyperlink>
    </w:p>
    <w:p w14:paraId="0D8838EF" w14:textId="3ADB78C3" w:rsidR="000052F1" w:rsidRDefault="000052F1">
      <w:pPr>
        <w:pStyle w:val="ndicedeilustraes"/>
        <w:rPr>
          <w:rFonts w:eastAsiaTheme="minorEastAsia"/>
          <w:smallCaps w:val="0"/>
          <w:kern w:val="2"/>
          <w:sz w:val="24"/>
          <w:szCs w:val="24"/>
          <w:lang w:eastAsia="pt-PT"/>
          <w14:ligatures w14:val="standardContextual"/>
        </w:rPr>
      </w:pPr>
      <w:hyperlink w:anchor="_Toc230171598" w:history="1">
        <w:r w:rsidRPr="003353A5">
          <w:rPr>
            <w:rStyle w:val="Hiperligao"/>
          </w:rPr>
          <w:t>Gráfico 5 - Palavras traduzidas por mês</w:t>
        </w:r>
        <w:r>
          <w:rPr>
            <w:webHidden/>
          </w:rPr>
          <w:tab/>
        </w:r>
        <w:r>
          <w:rPr>
            <w:webHidden/>
          </w:rPr>
          <w:fldChar w:fldCharType="begin"/>
        </w:r>
        <w:r>
          <w:rPr>
            <w:webHidden/>
          </w:rPr>
          <w:instrText xml:space="preserve"> PAGEREF _Toc230171598 \h </w:instrText>
        </w:r>
        <w:r>
          <w:rPr>
            <w:webHidden/>
          </w:rPr>
        </w:r>
        <w:r>
          <w:rPr>
            <w:webHidden/>
          </w:rPr>
          <w:fldChar w:fldCharType="separate"/>
        </w:r>
        <w:r>
          <w:rPr>
            <w:webHidden/>
          </w:rPr>
          <w:t>27</w:t>
        </w:r>
        <w:r>
          <w:rPr>
            <w:webHidden/>
          </w:rPr>
          <w:fldChar w:fldCharType="end"/>
        </w:r>
      </w:hyperlink>
    </w:p>
    <w:p w14:paraId="3DFCE24B" w14:textId="7B194881" w:rsidR="000052F1" w:rsidRDefault="000052F1">
      <w:pPr>
        <w:pStyle w:val="ndicedeilustraes"/>
        <w:rPr>
          <w:rFonts w:eastAsiaTheme="minorEastAsia"/>
          <w:smallCaps w:val="0"/>
          <w:kern w:val="2"/>
          <w:sz w:val="24"/>
          <w:szCs w:val="24"/>
          <w:lang w:eastAsia="pt-PT"/>
          <w14:ligatures w14:val="standardContextual"/>
        </w:rPr>
      </w:pPr>
      <w:hyperlink w:anchor="_Toc230171599" w:history="1">
        <w:r w:rsidRPr="003353A5">
          <w:rPr>
            <w:rStyle w:val="Hiperligao"/>
          </w:rPr>
          <w:t>Gráfico 6 - Tipos de tradução trabalhados</w:t>
        </w:r>
        <w:r>
          <w:rPr>
            <w:webHidden/>
          </w:rPr>
          <w:tab/>
        </w:r>
        <w:r>
          <w:rPr>
            <w:webHidden/>
          </w:rPr>
          <w:fldChar w:fldCharType="begin"/>
        </w:r>
        <w:r>
          <w:rPr>
            <w:webHidden/>
          </w:rPr>
          <w:instrText xml:space="preserve"> PAGEREF _Toc230171599 \h </w:instrText>
        </w:r>
        <w:r>
          <w:rPr>
            <w:webHidden/>
          </w:rPr>
        </w:r>
        <w:r>
          <w:rPr>
            <w:webHidden/>
          </w:rPr>
          <w:fldChar w:fldCharType="separate"/>
        </w:r>
        <w:r>
          <w:rPr>
            <w:webHidden/>
          </w:rPr>
          <w:t>28</w:t>
        </w:r>
        <w:r>
          <w:rPr>
            <w:webHidden/>
          </w:rPr>
          <w:fldChar w:fldCharType="end"/>
        </w:r>
      </w:hyperlink>
    </w:p>
    <w:p w14:paraId="6E459864" w14:textId="77777777" w:rsidR="005F3E23" w:rsidRDefault="00960145" w:rsidP="00537B70">
      <w:pPr>
        <w:pStyle w:val="Texto"/>
      </w:pPr>
      <w:r w:rsidRPr="00490CC6">
        <w:fldChar w:fldCharType="end"/>
      </w:r>
    </w:p>
    <w:p w14:paraId="7EF431E8" w14:textId="77777777" w:rsidR="00D01066" w:rsidRDefault="00D01066" w:rsidP="00537B70">
      <w:pPr>
        <w:pStyle w:val="Texto"/>
      </w:pPr>
    </w:p>
    <w:p w14:paraId="792B7B9A" w14:textId="77777777" w:rsidR="00D01066" w:rsidRDefault="00D01066" w:rsidP="00537B70">
      <w:pPr>
        <w:pStyle w:val="Texto"/>
      </w:pPr>
    </w:p>
    <w:p w14:paraId="1431B98F" w14:textId="77777777" w:rsidR="00D01066" w:rsidRDefault="00D01066" w:rsidP="00537B70">
      <w:pPr>
        <w:pStyle w:val="Texto"/>
      </w:pPr>
    </w:p>
    <w:p w14:paraId="52A86B1B" w14:textId="77777777" w:rsidR="00D01066" w:rsidRDefault="00D01066" w:rsidP="00537B70">
      <w:pPr>
        <w:pStyle w:val="Texto"/>
      </w:pPr>
    </w:p>
    <w:p w14:paraId="7C022617" w14:textId="77C704D3" w:rsidR="003F590C" w:rsidRPr="00A84B18" w:rsidRDefault="005F3E23" w:rsidP="00A84B18">
      <w:pPr>
        <w:pStyle w:val="Texto"/>
      </w:pPr>
      <w:r>
        <w:br w:type="page"/>
      </w:r>
    </w:p>
    <w:p w14:paraId="797C3384" w14:textId="0FBE8012" w:rsidR="001E1F32" w:rsidRPr="00490CC6" w:rsidRDefault="00091340" w:rsidP="00537B70">
      <w:pPr>
        <w:pStyle w:val="Cabealho0"/>
      </w:pPr>
      <w:bookmarkStart w:id="8" w:name="_Toc240041227"/>
      <w:r>
        <w:lastRenderedPageBreak/>
        <w:t>Lista</w:t>
      </w:r>
      <w:r w:rsidR="00051D98" w:rsidRPr="00051D98">
        <w:t xml:space="preserve"> de abreviaturas e siglas</w:t>
      </w:r>
      <w:bookmarkEnd w:id="8"/>
    </w:p>
    <w:p w14:paraId="34FF7803" w14:textId="689EC38B" w:rsidR="00DB2C3F" w:rsidRDefault="00B86592" w:rsidP="00BB1E37">
      <w:pPr>
        <w:pStyle w:val="Abrev"/>
        <w:rPr>
          <w:lang w:val="pt-PT"/>
        </w:rPr>
      </w:pPr>
      <w:r w:rsidRPr="007A26AD">
        <w:rPr>
          <w:lang w:val="pt-PT"/>
        </w:rPr>
        <w:t xml:space="preserve">FLUP </w:t>
      </w:r>
      <w:r w:rsidRPr="007A26AD">
        <w:rPr>
          <w:lang w:val="pt-PT"/>
        </w:rPr>
        <w:tab/>
      </w:r>
      <w:r w:rsidR="00B535CA">
        <w:rPr>
          <w:lang w:val="pt-PT"/>
        </w:rPr>
        <w:t>.</w:t>
      </w:r>
      <w:r w:rsidRPr="007A26AD">
        <w:rPr>
          <w:lang w:val="pt-PT"/>
        </w:rPr>
        <w:t>faculdade de letras da universidade do porto</w:t>
      </w:r>
    </w:p>
    <w:p w14:paraId="1273CD54" w14:textId="34101913" w:rsidR="00DB2C3F" w:rsidRDefault="000A28E6" w:rsidP="00BB1E37">
      <w:pPr>
        <w:pStyle w:val="Abrev"/>
        <w:rPr>
          <w:lang w:val="pt-PT"/>
        </w:rPr>
      </w:pPr>
      <w:r>
        <w:rPr>
          <w:lang w:val="pt-PT"/>
        </w:rPr>
        <w:t>mtsl</w:t>
      </w:r>
      <w:r w:rsidR="00DB2C3F" w:rsidRPr="007A26AD">
        <w:rPr>
          <w:lang w:val="pt-PT"/>
        </w:rPr>
        <w:t xml:space="preserve"> </w:t>
      </w:r>
      <w:r w:rsidR="00DB2C3F" w:rsidRPr="007A26AD">
        <w:rPr>
          <w:lang w:val="pt-PT"/>
        </w:rPr>
        <w:tab/>
      </w:r>
      <w:r w:rsidR="00B535CA">
        <w:rPr>
          <w:lang w:val="pt-PT"/>
        </w:rPr>
        <w:t>.</w:t>
      </w:r>
      <w:r>
        <w:rPr>
          <w:lang w:val="pt-PT"/>
        </w:rPr>
        <w:t>mestrado em tradução e serviços linguísticos</w:t>
      </w:r>
    </w:p>
    <w:p w14:paraId="75E4B71E" w14:textId="3E468C15" w:rsidR="00B86592" w:rsidRPr="007A26AD" w:rsidRDefault="00B86592" w:rsidP="00BB1E37">
      <w:pPr>
        <w:pStyle w:val="Abrev"/>
        <w:rPr>
          <w:lang w:val="pt-PT"/>
        </w:rPr>
      </w:pPr>
      <w:r w:rsidRPr="007A26AD">
        <w:rPr>
          <w:lang w:val="pt-PT"/>
        </w:rPr>
        <w:t xml:space="preserve">U.P </w:t>
      </w:r>
      <w:r w:rsidRPr="007A26AD">
        <w:rPr>
          <w:lang w:val="pt-PT"/>
        </w:rPr>
        <w:tab/>
      </w:r>
      <w:r w:rsidR="00B535CA">
        <w:rPr>
          <w:lang w:val="pt-PT"/>
        </w:rPr>
        <w:t>.</w:t>
      </w:r>
      <w:r w:rsidRPr="007A26AD">
        <w:rPr>
          <w:lang w:val="pt-PT"/>
        </w:rPr>
        <w:t>Universidade do Porto</w:t>
      </w:r>
    </w:p>
    <w:p w14:paraId="7E5EE454" w14:textId="7E5C8425" w:rsidR="00B86592" w:rsidRDefault="00B86592" w:rsidP="00BB1E37">
      <w:pPr>
        <w:pStyle w:val="Abrev"/>
        <w:rPr>
          <w:lang w:val="pt-PT"/>
        </w:rPr>
      </w:pPr>
      <w:r w:rsidRPr="007A26AD">
        <w:rPr>
          <w:lang w:val="pt-PT"/>
        </w:rPr>
        <w:t xml:space="preserve">U.PORTO </w:t>
      </w:r>
      <w:r w:rsidRPr="007A26AD">
        <w:rPr>
          <w:lang w:val="pt-PT"/>
        </w:rPr>
        <w:tab/>
      </w:r>
      <w:r w:rsidR="00B535CA">
        <w:rPr>
          <w:lang w:val="pt-PT"/>
        </w:rPr>
        <w:t>.</w:t>
      </w:r>
      <w:r w:rsidRPr="007A26AD">
        <w:rPr>
          <w:lang w:val="pt-PT"/>
        </w:rPr>
        <w:t>Universidade do Porto</w:t>
      </w:r>
    </w:p>
    <w:p w14:paraId="7A3F3B9D" w14:textId="26CAE127" w:rsidR="00DE683D" w:rsidRDefault="00DE683D" w:rsidP="004515B1">
      <w:pPr>
        <w:pStyle w:val="Abrev"/>
        <w:jc w:val="both"/>
        <w:rPr>
          <w:lang w:val="pt-PT"/>
        </w:rPr>
      </w:pPr>
      <w:r>
        <w:rPr>
          <w:lang w:val="pt-PT"/>
        </w:rPr>
        <w:t>mhnc-up……………………………………………………………</w:t>
      </w:r>
      <w:r w:rsidR="00B535CA">
        <w:rPr>
          <w:lang w:val="pt-PT"/>
        </w:rPr>
        <w:t>….</w:t>
      </w:r>
      <w:r>
        <w:rPr>
          <w:lang w:val="pt-PT"/>
        </w:rPr>
        <w:t>museu de história natural e ciência da universidade do porto</w:t>
      </w:r>
    </w:p>
    <w:p w14:paraId="196A6B3F" w14:textId="79E9DF4F" w:rsidR="00B86592" w:rsidRPr="007A26AD" w:rsidRDefault="00DB2C3F" w:rsidP="00BB1E37">
      <w:pPr>
        <w:pStyle w:val="Abrev"/>
        <w:rPr>
          <w:lang w:val="pt-PT"/>
        </w:rPr>
      </w:pPr>
      <w:r>
        <w:rPr>
          <w:lang w:val="pt-PT"/>
        </w:rPr>
        <w:t>PT</w:t>
      </w:r>
      <w:r w:rsidR="00B86592" w:rsidRPr="007A26AD">
        <w:rPr>
          <w:lang w:val="pt-PT"/>
        </w:rPr>
        <w:t xml:space="preserve"> </w:t>
      </w:r>
      <w:r w:rsidR="00B86592" w:rsidRPr="007A26AD">
        <w:rPr>
          <w:lang w:val="pt-PT"/>
        </w:rPr>
        <w:tab/>
      </w:r>
      <w:r w:rsidR="00B535CA">
        <w:rPr>
          <w:lang w:val="pt-PT"/>
        </w:rPr>
        <w:t>.</w:t>
      </w:r>
      <w:r>
        <w:rPr>
          <w:lang w:val="pt-PT"/>
        </w:rPr>
        <w:t>português</w:t>
      </w:r>
    </w:p>
    <w:p w14:paraId="545D646F" w14:textId="3F3F4940" w:rsidR="0043255A" w:rsidRDefault="00B86592" w:rsidP="00DE683D">
      <w:pPr>
        <w:pStyle w:val="Abrev"/>
        <w:rPr>
          <w:lang w:val="pt-PT"/>
        </w:rPr>
      </w:pPr>
      <w:r w:rsidRPr="007A26AD">
        <w:rPr>
          <w:lang w:val="pt-PT"/>
        </w:rPr>
        <w:t>E</w:t>
      </w:r>
      <w:r w:rsidR="00DB2C3F">
        <w:rPr>
          <w:lang w:val="pt-PT"/>
        </w:rPr>
        <w:t xml:space="preserve">n </w:t>
      </w:r>
      <w:r w:rsidRPr="007A26AD">
        <w:rPr>
          <w:lang w:val="pt-PT"/>
        </w:rPr>
        <w:tab/>
      </w:r>
      <w:r w:rsidR="00B535CA">
        <w:rPr>
          <w:lang w:val="pt-PT"/>
        </w:rPr>
        <w:t>.</w:t>
      </w:r>
      <w:r w:rsidR="00DB2C3F">
        <w:rPr>
          <w:lang w:val="pt-PT"/>
        </w:rPr>
        <w:t>inglês</w:t>
      </w:r>
    </w:p>
    <w:p w14:paraId="1A7FE723" w14:textId="0C2D235F" w:rsidR="00E20D8D" w:rsidRPr="007A26AD" w:rsidRDefault="00E20D8D" w:rsidP="00E20D8D">
      <w:pPr>
        <w:pStyle w:val="Abrev"/>
        <w:rPr>
          <w:lang w:val="pt-PT"/>
        </w:rPr>
      </w:pPr>
      <w:r>
        <w:rPr>
          <w:lang w:val="pt-PT"/>
        </w:rPr>
        <w:t>PT-pt</w:t>
      </w:r>
      <w:r w:rsidRPr="007A26AD">
        <w:rPr>
          <w:lang w:val="pt-PT"/>
        </w:rPr>
        <w:tab/>
      </w:r>
      <w:r>
        <w:rPr>
          <w:lang w:val="pt-PT"/>
        </w:rPr>
        <w:t>.português de portugal</w:t>
      </w:r>
    </w:p>
    <w:p w14:paraId="0CA4528E" w14:textId="1E1F9084" w:rsidR="00E20D8D" w:rsidRPr="007A26AD" w:rsidRDefault="00E20D8D" w:rsidP="00E20D8D">
      <w:pPr>
        <w:pStyle w:val="Abrev"/>
        <w:rPr>
          <w:lang w:val="pt-PT"/>
        </w:rPr>
      </w:pPr>
      <w:r>
        <w:rPr>
          <w:lang w:val="pt-PT"/>
        </w:rPr>
        <w:t>en-gb</w:t>
      </w:r>
      <w:r w:rsidRPr="007A26AD">
        <w:rPr>
          <w:lang w:val="pt-PT"/>
        </w:rPr>
        <w:t xml:space="preserve"> </w:t>
      </w:r>
      <w:r w:rsidRPr="007A26AD">
        <w:rPr>
          <w:lang w:val="pt-PT"/>
        </w:rPr>
        <w:tab/>
      </w:r>
      <w:r>
        <w:rPr>
          <w:lang w:val="pt-PT"/>
        </w:rPr>
        <w:t>.inglês britânico</w:t>
      </w:r>
    </w:p>
    <w:p w14:paraId="0612CE45" w14:textId="41E914F8" w:rsidR="00E20D8D" w:rsidRDefault="00E20D8D" w:rsidP="00DE683D">
      <w:pPr>
        <w:pStyle w:val="Abrev"/>
        <w:rPr>
          <w:lang w:val="pt-PT"/>
        </w:rPr>
      </w:pPr>
      <w:r>
        <w:rPr>
          <w:lang w:val="pt-PT"/>
        </w:rPr>
        <w:t>bdt</w:t>
      </w:r>
      <w:r w:rsidRPr="007A26AD">
        <w:rPr>
          <w:lang w:val="pt-PT"/>
        </w:rPr>
        <w:t xml:space="preserve"> </w:t>
      </w:r>
      <w:r w:rsidRPr="007A26AD">
        <w:rPr>
          <w:lang w:val="pt-PT"/>
        </w:rPr>
        <w:tab/>
      </w:r>
      <w:r>
        <w:rPr>
          <w:lang w:val="pt-PT"/>
        </w:rPr>
        <w:t>.base de dados terminológica</w:t>
      </w:r>
    </w:p>
    <w:p w14:paraId="6C66E0D1" w14:textId="4EF6AC7B" w:rsidR="00B535CA" w:rsidRDefault="00B535CA" w:rsidP="00DE683D">
      <w:pPr>
        <w:pStyle w:val="Abrev"/>
        <w:rPr>
          <w:lang w:val="pt-PT"/>
        </w:rPr>
      </w:pPr>
      <w:r>
        <w:rPr>
          <w:lang w:val="pt-PT"/>
        </w:rPr>
        <w:t>tp…………………………………………………………………………texto de partida</w:t>
      </w:r>
    </w:p>
    <w:p w14:paraId="0D32BF32" w14:textId="5BC8BE74" w:rsidR="00B535CA" w:rsidRDefault="00B535CA" w:rsidP="00DE683D">
      <w:pPr>
        <w:pStyle w:val="Abrev"/>
        <w:rPr>
          <w:lang w:val="pt-PT"/>
        </w:rPr>
      </w:pPr>
      <w:r>
        <w:rPr>
          <w:lang w:val="pt-PT"/>
        </w:rPr>
        <w:t>tc…………………………………………………………………………texto de chegada</w:t>
      </w:r>
    </w:p>
    <w:p w14:paraId="7AAA2774" w14:textId="0BBDD604" w:rsidR="00862B9B" w:rsidRDefault="00862B9B" w:rsidP="00862B9B">
      <w:pPr>
        <w:pStyle w:val="Abrev"/>
        <w:rPr>
          <w:lang w:val="pt-PT"/>
        </w:rPr>
      </w:pPr>
      <w:r>
        <w:rPr>
          <w:lang w:val="pt-PT"/>
        </w:rPr>
        <w:t>lp…………………………………………………………………………língua de partida</w:t>
      </w:r>
    </w:p>
    <w:p w14:paraId="6CB889E5" w14:textId="1380AB14" w:rsidR="00862B9B" w:rsidRDefault="00862B9B" w:rsidP="00862B9B">
      <w:pPr>
        <w:pStyle w:val="Abrev"/>
        <w:rPr>
          <w:lang w:val="pt-PT"/>
        </w:rPr>
      </w:pPr>
      <w:r>
        <w:rPr>
          <w:lang w:val="pt-PT"/>
        </w:rPr>
        <w:t>lc…………………………………………………………………………língua de chegada</w:t>
      </w:r>
    </w:p>
    <w:p w14:paraId="6B5F7C87" w14:textId="4D4DC7F4" w:rsidR="00862B9B" w:rsidRPr="00DE683D" w:rsidRDefault="00862B9B" w:rsidP="00DE683D">
      <w:pPr>
        <w:pStyle w:val="Abrev"/>
        <w:rPr>
          <w:lang w:val="pt-PT"/>
        </w:rPr>
      </w:pPr>
    </w:p>
    <w:p w14:paraId="1DE2D21D" w14:textId="5C2C73DE" w:rsidR="0043255A" w:rsidRPr="00490CC6" w:rsidRDefault="0043255A" w:rsidP="00E20D8D">
      <w:pPr>
        <w:pStyle w:val="Texto"/>
        <w:ind w:firstLine="0"/>
      </w:pPr>
      <w:r w:rsidRPr="00490CC6">
        <w:br w:type="page"/>
      </w:r>
    </w:p>
    <w:p w14:paraId="21A36992" w14:textId="77777777" w:rsidR="00A300E4" w:rsidRPr="00490CC6" w:rsidRDefault="00A300E4" w:rsidP="00537B70">
      <w:pPr>
        <w:pStyle w:val="Cabealho0"/>
      </w:pPr>
      <w:bookmarkStart w:id="9" w:name="_Toc460228501"/>
      <w:bookmarkStart w:id="10" w:name="_Toc504052677"/>
      <w:bookmarkStart w:id="11" w:name="_Toc240041228"/>
      <w:r w:rsidRPr="005D7585">
        <w:lastRenderedPageBreak/>
        <w:t>Introdução</w:t>
      </w:r>
      <w:bookmarkEnd w:id="11"/>
    </w:p>
    <w:p w14:paraId="7E9A41B0" w14:textId="7DCAAFC4" w:rsidR="007805D1" w:rsidRDefault="00537B70" w:rsidP="007824DA">
      <w:pPr>
        <w:pStyle w:val="Texto"/>
      </w:pPr>
      <w:r>
        <w:t xml:space="preserve">O presente relatório de estágio, </w:t>
      </w:r>
      <w:r w:rsidR="007824DA">
        <w:t xml:space="preserve">elaborado </w:t>
      </w:r>
      <w:r>
        <w:t xml:space="preserve">no âmbito do Mestrado em Tradução e Serviços Linguísticos (MTSL) </w:t>
      </w:r>
      <w:r w:rsidR="007824DA">
        <w:t>da</w:t>
      </w:r>
      <w:r>
        <w:t xml:space="preserve"> Faculdade de Letras da Universidade do Porto (FLUP)</w:t>
      </w:r>
      <w:r w:rsidR="007824DA">
        <w:t xml:space="preserve">, descreve e analisa a experiência desenvolvida durante o estágio curricular na Unidade de Cultura </w:t>
      </w:r>
      <w:r>
        <w:t>da Universidade do Porto (U</w:t>
      </w:r>
      <w:r w:rsidR="00492E43">
        <w:t>.</w:t>
      </w:r>
      <w:r>
        <w:t>P).</w:t>
      </w:r>
    </w:p>
    <w:p w14:paraId="38DBFB6E" w14:textId="09122FEB" w:rsidR="006E68D5" w:rsidRDefault="00537B70" w:rsidP="006E68D5">
      <w:pPr>
        <w:pStyle w:val="Texto"/>
      </w:pPr>
      <w:r>
        <w:t>O objetivo do estágio</w:t>
      </w:r>
      <w:r w:rsidR="001B7C9F">
        <w:t xml:space="preserve"> realizado</w:t>
      </w:r>
      <w:r>
        <w:t xml:space="preserve"> focou-se em</w:t>
      </w:r>
      <w:r w:rsidR="00ED0C02">
        <w:t xml:space="preserve"> realizar atividades de</w:t>
      </w:r>
      <w:r>
        <w:t xml:space="preserve"> tradução, pós</w:t>
      </w:r>
      <w:r w:rsidR="001B7C9F">
        <w:t>-</w:t>
      </w:r>
      <w:r>
        <w:t>edição</w:t>
      </w:r>
      <w:r w:rsidR="00AF4E39">
        <w:t>,</w:t>
      </w:r>
      <w:r>
        <w:t xml:space="preserve"> revisão linguística</w:t>
      </w:r>
      <w:r w:rsidR="00AF4E39">
        <w:t>, transcriação e localização.</w:t>
      </w:r>
    </w:p>
    <w:p w14:paraId="3ED27CAA" w14:textId="77777777" w:rsidR="00AF4E39" w:rsidRDefault="00AF4E39" w:rsidP="00AF4E39">
      <w:pPr>
        <w:pStyle w:val="Texto"/>
      </w:pPr>
      <w:r>
        <w:t xml:space="preserve">Este relatório está dividido em quatro partes. </w:t>
      </w:r>
    </w:p>
    <w:p w14:paraId="7E8C8957" w14:textId="77777777" w:rsidR="0084264B" w:rsidRDefault="00AF4E39" w:rsidP="0084264B">
      <w:pPr>
        <w:pStyle w:val="Texto"/>
      </w:pPr>
      <w:r>
        <w:t xml:space="preserve">No primeiro capítulo </w:t>
      </w:r>
      <w:r w:rsidR="0084264B">
        <w:t>são abordadas as razões que conduziram à escolha da tradução como área profissional.</w:t>
      </w:r>
    </w:p>
    <w:p w14:paraId="560FD0FC" w14:textId="00A1E696" w:rsidR="00084A79" w:rsidRDefault="00702B28" w:rsidP="0084264B">
      <w:pPr>
        <w:pStyle w:val="Texto"/>
      </w:pPr>
      <w:r>
        <w:t>O segundo capítulo é dividido em duas partes e dedicado a todos os aspetos do estágio curricular, nomeadamente: processo de candidatura, descrição da entidade de acolhimento e das instituições que a compõem, enquadramento geral do estágio, objetivos do estágio e recursos utilizados durante o mesmo. Na segunda parte do segundo capítulo, é feita a descrição geral das tarefas realizadas durante o estágio: distribuição de projetos por instituição, pares linguísticos traduzidos, distribuição de tarefas por cada mês a estagiar, palavras traduzidas por mês e géneros textuais trabalhados. Por fim, ainda neste capítulo, temos a apreciação global do estágio. Como foi possível constatar ao longo do estágio, o tradutor que atua num contexto cultural atua não só como um tradutor mas sim como um mediador, tanto cultural como linguístico, e a sua função é imprescindível para a democratização da cultura e para a valorização do património cultural material e imaterial.</w:t>
      </w:r>
    </w:p>
    <w:p w14:paraId="2DE05B12" w14:textId="116BFC21" w:rsidR="00084A79" w:rsidRDefault="00084A79" w:rsidP="00084A79">
      <w:pPr>
        <w:pStyle w:val="Texto"/>
      </w:pPr>
      <w:r>
        <w:t xml:space="preserve">O terceiro capítulo é uma exposição e análise a </w:t>
      </w:r>
      <w:r w:rsidR="00A4014E">
        <w:t>problemas e dificuldades</w:t>
      </w:r>
      <w:r>
        <w:t xml:space="preserve"> tradutiv</w:t>
      </w:r>
      <w:r w:rsidR="00A4014E">
        <w:t>a</w:t>
      </w:r>
      <w:r>
        <w:t>s encontrados durante o estágio, dizendo respeito à parte teórica do relatório. De forma a contextualizar cada desafio, é indicado o projeto de tradução a que pertence</w:t>
      </w:r>
      <w:r w:rsidR="004B7B72">
        <w:t xml:space="preserve">m os </w:t>
      </w:r>
      <w:r>
        <w:t>detalhe</w:t>
      </w:r>
      <w:r w:rsidR="004B7B72">
        <w:t>s</w:t>
      </w:r>
      <w:r>
        <w:t xml:space="preserve"> do mesmo, bem como inseridos exemplos de traduções. Para categorizar estes desafios e analisá-los, foi usada a grelha de análise de Nord (2005)</w:t>
      </w:r>
      <w:r w:rsidR="00A62111">
        <w:t xml:space="preserve"> e a </w:t>
      </w:r>
      <w:r w:rsidR="00A62111">
        <w:lastRenderedPageBreak/>
        <w:t>teoria funcionalista (Skopos) de Hans J. Vermeer</w:t>
      </w:r>
      <w:r>
        <w:t>, na</w:t>
      </w:r>
      <w:r w:rsidR="00A62111">
        <w:t>s</w:t>
      </w:r>
      <w:r>
        <w:t xml:space="preserve"> qua</w:t>
      </w:r>
      <w:r w:rsidR="00A62111">
        <w:t>is</w:t>
      </w:r>
      <w:r>
        <w:t xml:space="preserve"> me apoio durante todo o relatório.</w:t>
      </w:r>
    </w:p>
    <w:p w14:paraId="2E703F8E" w14:textId="45A4F960" w:rsidR="00C06D7F" w:rsidRDefault="00084A79" w:rsidP="00C06D7F">
      <w:pPr>
        <w:pStyle w:val="Texto"/>
      </w:pPr>
      <w:r>
        <w:t>No último capítulo é contextualizada a criação d</w:t>
      </w:r>
      <w:r w:rsidR="00C06D7F">
        <w:t xml:space="preserve">a base de dados terminológica </w:t>
      </w:r>
      <w:r>
        <w:t xml:space="preserve">do estágio, </w:t>
      </w:r>
      <w:r w:rsidR="00154BE0">
        <w:t>propost</w:t>
      </w:r>
      <w:r w:rsidR="00C06D7F">
        <w:t>a</w:t>
      </w:r>
      <w:r w:rsidR="00154BE0">
        <w:t xml:space="preserve"> pela Prof. Fátima Vieira</w:t>
      </w:r>
      <w:r w:rsidR="00C06D7F">
        <w:t xml:space="preserve"> e focada na Casa Comum. Este recurso revela-se altamente importante para a instituição, como uma forma de institucionalizar a terminologia da mesma e garantir que são usados os mesmos termos em todas as traduções, independentemente do tradutor.</w:t>
      </w:r>
    </w:p>
    <w:p w14:paraId="7ED70694" w14:textId="36DF453E" w:rsidR="00A300E4" w:rsidRPr="001B7C9F" w:rsidRDefault="00882D44" w:rsidP="00C06D7F">
      <w:pPr>
        <w:pStyle w:val="Texto"/>
      </w:pPr>
      <w:r>
        <w:t xml:space="preserve">O relatório será concluído com as considerações finais sobre o estágio, sobre o relatório de estágio e sobre as dificuldades encontradas. </w:t>
      </w:r>
      <w:r w:rsidR="00A300E4" w:rsidRPr="007A26AD">
        <w:rPr>
          <w:lang w:val="en-US"/>
        </w:rPr>
        <w:br w:type="page"/>
      </w:r>
    </w:p>
    <w:p w14:paraId="1A244F88" w14:textId="410F6D5A" w:rsidR="00506D14" w:rsidRPr="00506D14" w:rsidRDefault="00506D14" w:rsidP="00537B70">
      <w:pPr>
        <w:pStyle w:val="Ttulo1"/>
      </w:pPr>
      <w:bookmarkStart w:id="12" w:name="_Toc240041229"/>
      <w:bookmarkEnd w:id="9"/>
      <w:bookmarkEnd w:id="10"/>
      <w:r>
        <w:lastRenderedPageBreak/>
        <w:t>T</w:t>
      </w:r>
      <w:r w:rsidR="00D773F5">
        <w:t>rajetória formativa e profissional</w:t>
      </w:r>
      <w:bookmarkEnd w:id="12"/>
    </w:p>
    <w:p w14:paraId="6ECA0140" w14:textId="43AE990E" w:rsidR="003124CC" w:rsidRDefault="003124CC" w:rsidP="003124CC">
      <w:pPr>
        <w:pStyle w:val="Texto"/>
      </w:pPr>
      <w:r>
        <w:t xml:space="preserve">Neste capítulo, contextualizarei </w:t>
      </w:r>
      <w:r w:rsidR="00D10E88">
        <w:t>o meu percurso formativo e</w:t>
      </w:r>
      <w:r>
        <w:t xml:space="preserve"> profissional. </w:t>
      </w:r>
    </w:p>
    <w:p w14:paraId="2A1DA303" w14:textId="488B06F9" w:rsidR="003124CC" w:rsidRDefault="00AE218F" w:rsidP="003124CC">
      <w:pPr>
        <w:pStyle w:val="Texto"/>
      </w:pPr>
      <w:r w:rsidRPr="00AE218F">
        <w:t>O interesse pela área das Letras, em particular pelas línguas, pela literatura e pela comunicação intercultural, esteve presente desde cedo no meu percurso formativo e orientou progressivamente as minhas escolhas académicas e profissionais.</w:t>
      </w:r>
      <w:r>
        <w:t xml:space="preserve"> </w:t>
      </w:r>
      <w:r w:rsidR="003124CC">
        <w:t>Não segui uma área das línguas apenas por gosto pessoal</w:t>
      </w:r>
      <w:r w:rsidR="005B5F1A">
        <w:t>,</w:t>
      </w:r>
      <w:r w:rsidR="003124CC">
        <w:t xml:space="preserve"> embora tenha sido, maioritariamente, essa a razão, mas porque sempre tive a consciência de que estas constituem ferramentas fundamentais de ligação entre pessoas, culturas e realidades distintas.</w:t>
      </w:r>
    </w:p>
    <w:p w14:paraId="499FFBF1" w14:textId="2CF7D234" w:rsidR="003124CC" w:rsidRDefault="003124CC" w:rsidP="003124CC">
      <w:pPr>
        <w:pStyle w:val="Texto"/>
      </w:pPr>
      <w:r>
        <w:t xml:space="preserve">No ensino secundário, </w:t>
      </w:r>
      <w:r w:rsidR="00720E46">
        <w:t>optei pela área d</w:t>
      </w:r>
      <w:r w:rsidR="009304D7">
        <w:t>as</w:t>
      </w:r>
      <w:r w:rsidR="00720E46">
        <w:t xml:space="preserve"> Humanidades, uma escolha que refletia já a minha inclinação para as línguas e para o estudo de áreas literárias. Ao ingressar no ensino superior, em 2020, candidatei-me inicialmente a Línguas Aplicadas na Universidade do Minho (U.M), por considerar que seria o caminho mais direto para uma futura carreira na área da tradução. No entanto, acabei por ingressar em Estudos Portugueses, também na U.M. Embora não tivesse sido a minha primeira opção, rapidamente compreendi que me proporcionaria uma base sólida e aprofundada na língua portuguesa, na linguística e na literatura. Como tal, foi fundamental para desenvolver uma consciência linguística mais apurada e uma compreensão crítica do funcionamento da minha própria língua, competências que considero indispensáveis na prática de um tradutor. </w:t>
      </w:r>
    </w:p>
    <w:p w14:paraId="23E56466" w14:textId="4E540AF8" w:rsidR="00720E46" w:rsidRDefault="00720E46" w:rsidP="003124CC">
      <w:pPr>
        <w:pStyle w:val="Texto"/>
      </w:pPr>
      <w:r>
        <w:t xml:space="preserve">Paralelamente à licenciatura, procurei sempre complementar a minha formação através do estudo de línguas estrangeiras. Como as línguas, </w:t>
      </w:r>
      <w:r w:rsidR="00CE48D0">
        <w:t>em</w:t>
      </w:r>
      <w:r>
        <w:t xml:space="preserve"> geral, representam a minha paixão, frequentei cursos de línguas no BabeliUM e no Instituto de Cultura e Língua Espanhola (ICLE), o que me permitiu continuar a desenvolver competências linguísticas noutras línguas</w:t>
      </w:r>
      <w:r w:rsidR="00700D74">
        <w:t>.</w:t>
      </w:r>
      <w:r>
        <w:t xml:space="preserve"> </w:t>
      </w:r>
    </w:p>
    <w:p w14:paraId="01CEC39D" w14:textId="550A7032" w:rsidR="00720E46" w:rsidRDefault="00720E46" w:rsidP="003124CC">
      <w:pPr>
        <w:pStyle w:val="Texto"/>
      </w:pPr>
      <w:r>
        <w:t>Por fim, em 2024, ingressei no MTSL na FLUP, concretizando assim o objetivo que tinha definido desde o início do meu percurso académico. Escolhi a vertente Tradução Especializada, com Inglês e Espanhol.</w:t>
      </w:r>
    </w:p>
    <w:p w14:paraId="64467C04" w14:textId="0388B7DB" w:rsidR="00720E46" w:rsidRDefault="00720E46" w:rsidP="003124CC">
      <w:pPr>
        <w:pStyle w:val="Texto"/>
      </w:pPr>
      <w:r>
        <w:lastRenderedPageBreak/>
        <w:t xml:space="preserve">O percurso que realizei demonstra que as </w:t>
      </w:r>
      <w:r w:rsidR="005B5F1A">
        <w:t xml:space="preserve">nossas </w:t>
      </w:r>
      <w:r>
        <w:t xml:space="preserve">escolhas académicas nem sempre seguem uma linha reta, mas </w:t>
      </w:r>
      <w:r w:rsidR="00A1482F">
        <w:t xml:space="preserve">que </w:t>
      </w:r>
      <w:r>
        <w:t>cada etapa da minha vida académica contribuiu de forma decisiva para a construção e moldagem do meu caminh</w:t>
      </w:r>
      <w:r w:rsidR="00DD4985">
        <w:t>o.</w:t>
      </w:r>
      <w:r>
        <w:t xml:space="preserve"> </w:t>
      </w:r>
    </w:p>
    <w:p w14:paraId="018738E0" w14:textId="0419251E" w:rsidR="00AB54C4" w:rsidRDefault="00B87C17" w:rsidP="00AB54C4">
      <w:pPr>
        <w:pStyle w:val="Ttulo1"/>
      </w:pPr>
      <w:bookmarkStart w:id="13" w:name="_Toc240041230"/>
      <w:r>
        <w:t>Estágio Curricular</w:t>
      </w:r>
      <w:bookmarkEnd w:id="13"/>
    </w:p>
    <w:p w14:paraId="632E3084" w14:textId="25E87749" w:rsidR="00B87C17" w:rsidRDefault="00B87C17" w:rsidP="00B87C17">
      <w:pPr>
        <w:ind w:firstLine="709"/>
        <w:jc w:val="both"/>
      </w:pPr>
      <w:r>
        <w:t>Este segundo capítulo incide sobre todos os aspetos do estágio</w:t>
      </w:r>
      <w:r w:rsidR="00FD6EAC">
        <w:t>.</w:t>
      </w:r>
    </w:p>
    <w:p w14:paraId="371B73CE" w14:textId="64A6A48A" w:rsidR="00B87C17" w:rsidRDefault="00C03352" w:rsidP="00B87C17">
      <w:pPr>
        <w:pStyle w:val="Ttulo2"/>
      </w:pPr>
      <w:bookmarkStart w:id="14" w:name="_Toc240041231"/>
      <w:r>
        <w:t xml:space="preserve">Processo de </w:t>
      </w:r>
      <w:r w:rsidR="00660966">
        <w:t>c</w:t>
      </w:r>
      <w:r>
        <w:t>andidatura</w:t>
      </w:r>
      <w:r w:rsidR="00EB1CB9">
        <w:t xml:space="preserve"> e </w:t>
      </w:r>
      <w:r w:rsidR="00660966">
        <w:t>e</w:t>
      </w:r>
      <w:r w:rsidR="00EB1CB9">
        <w:t xml:space="preserve">scolha da </w:t>
      </w:r>
      <w:r w:rsidR="00660966">
        <w:t>e</w:t>
      </w:r>
      <w:r w:rsidR="00EB1CB9">
        <w:t xml:space="preserve">ntidade de </w:t>
      </w:r>
      <w:r w:rsidR="00660966">
        <w:t>a</w:t>
      </w:r>
      <w:r w:rsidR="00EB1CB9">
        <w:t>colhimento</w:t>
      </w:r>
      <w:bookmarkEnd w:id="14"/>
    </w:p>
    <w:p w14:paraId="3743DED2" w14:textId="76429F8F" w:rsidR="00FA7B04" w:rsidRDefault="00FA7B04" w:rsidP="00C03352">
      <w:pPr>
        <w:ind w:firstLine="709"/>
        <w:jc w:val="both"/>
      </w:pPr>
      <w:r w:rsidRPr="00FA7B04">
        <w:t xml:space="preserve">Antes de ingressar no Mestrado, tinha em mente elaborar uma tese. No entanto, ao longo do meu percurso no MTSL, fui </w:t>
      </w:r>
      <w:r w:rsidR="00FF742A">
        <w:t>reconhecendo o valor que</w:t>
      </w:r>
      <w:r w:rsidRPr="00FA7B04">
        <w:t xml:space="preserve"> um estágio curricular poderia </w:t>
      </w:r>
      <w:r w:rsidR="00FF742A">
        <w:t xml:space="preserve">ter </w:t>
      </w:r>
      <w:r w:rsidRPr="00FA7B04">
        <w:t>para o meu desenvolvimento académico e para o meu futuro profissional. Assim sendo, optei pela realização de um estágio curricular, dado que, sendo este Mestrado bastante centrado na vertente mais prática da tradução, considerei que um estágio seria a opção mais adequada para colocar em prática os conhecimentos adquiridos ao longo do curso</w:t>
      </w:r>
      <w:r w:rsidR="00E317C7">
        <w:t>.</w:t>
      </w:r>
    </w:p>
    <w:p w14:paraId="65384A85" w14:textId="1757BB24" w:rsidR="00C03352" w:rsidRDefault="00C03352" w:rsidP="00C03352">
      <w:pPr>
        <w:ind w:firstLine="709"/>
        <w:jc w:val="both"/>
      </w:pPr>
      <w:r>
        <w:t>Des</w:t>
      </w:r>
      <w:r w:rsidR="00934012">
        <w:t>se modo</w:t>
      </w:r>
      <w:r>
        <w:t xml:space="preserve">, comecei por fazer uma pesquisa do tipo de entidades nas quais poderia estagiar, sobretudo na zona do Porto. Esta pesquisa foi feita de duas formas. Em primeiro lugar, consultei relatórios de estágio de colegas do MTSL para, </w:t>
      </w:r>
      <w:r w:rsidR="00F05780">
        <w:t>assim</w:t>
      </w:r>
      <w:r>
        <w:t>, me poder informar melhor acerca d</w:t>
      </w:r>
      <w:r w:rsidR="008D0E54">
        <w:t xml:space="preserve">o tipo </w:t>
      </w:r>
      <w:r>
        <w:t xml:space="preserve">de empresas </w:t>
      </w:r>
      <w:r w:rsidR="008D0E54">
        <w:t xml:space="preserve">às quais </w:t>
      </w:r>
      <w:r>
        <w:t xml:space="preserve">me poderia candidatar e como funcionaria todo o processo. </w:t>
      </w:r>
      <w:r w:rsidR="00FA7B04" w:rsidRPr="00FA7B04">
        <w:t>Esta consulta revelou-se particularmente útil, po</w:t>
      </w:r>
      <w:r w:rsidR="00FA7B04">
        <w:t>rque</w:t>
      </w:r>
      <w:r w:rsidR="00FA7B04" w:rsidRPr="00FA7B04">
        <w:t xml:space="preserve"> permitiu-me obter uma perspetiva mais concreta sobre as tarefas desenvolvidas em diferentes contextos profissionais </w:t>
      </w:r>
      <w:r w:rsidR="00B415AD">
        <w:t xml:space="preserve">e diferentes entidades de acolhimento </w:t>
      </w:r>
      <w:r w:rsidR="00FA7B04" w:rsidRPr="00FA7B04">
        <w:t>e</w:t>
      </w:r>
      <w:r w:rsidR="00B415AD">
        <w:t>, também,</w:t>
      </w:r>
      <w:r w:rsidR="00FA7B04" w:rsidRPr="00FA7B04">
        <w:t xml:space="preserve"> sobre as competências mais valorizadas no mercado da tradução</w:t>
      </w:r>
      <w:r w:rsidR="00FA7B04">
        <w:t xml:space="preserve"> atualmente</w:t>
      </w:r>
      <w:r w:rsidR="00FA7B04" w:rsidRPr="00FA7B04">
        <w:t>.</w:t>
      </w:r>
      <w:r w:rsidR="00FA7B04">
        <w:t xml:space="preserve"> </w:t>
      </w:r>
      <w:r>
        <w:t xml:space="preserve">Em segundo lugar, fiz uma breve lista com os locais nos quais gostaria de estagiar, </w:t>
      </w:r>
      <w:r w:rsidR="00FA7B04">
        <w:t>locais</w:t>
      </w:r>
      <w:r w:rsidR="00FA7B04" w:rsidRPr="00FA7B04">
        <w:t xml:space="preserve"> que considerei relevantes para a minha área de formação e para os meus interesses profissionais.</w:t>
      </w:r>
      <w:r w:rsidR="00FA7B04">
        <w:t xml:space="preserve"> </w:t>
      </w:r>
      <w:r w:rsidR="00FA7B04" w:rsidRPr="00FA7B04">
        <w:t>Após a elaboração dessa lista, iniciei o processo de contacto com as entidades selecionadas</w:t>
      </w:r>
      <w:r w:rsidR="00FA7B04">
        <w:t xml:space="preserve"> e enviei </w:t>
      </w:r>
      <w:r w:rsidR="00FA7B04" w:rsidRPr="00FA7B04">
        <w:t>emails de apresentação acompanhados de uma breve explicação sobre o meu percurso académico e sobre o meu interesse em realizar um estágio curricular.</w:t>
      </w:r>
      <w:r w:rsidR="00FA7B04">
        <w:t xml:space="preserve"> </w:t>
      </w:r>
      <w:r>
        <w:t xml:space="preserve">As minhas áreas de interesse centravam-se em dois pilares: tradução técnica e científica (nomeadamente </w:t>
      </w:r>
      <w:r w:rsidR="00FA7B04">
        <w:t xml:space="preserve">nas áreas </w:t>
      </w:r>
      <w:r>
        <w:t>cultural e</w:t>
      </w:r>
      <w:r w:rsidR="00FA7B04">
        <w:t xml:space="preserve"> </w:t>
      </w:r>
      <w:r>
        <w:t>médica) e tradução literária.</w:t>
      </w:r>
    </w:p>
    <w:p w14:paraId="3DB3E968" w14:textId="737B037B" w:rsidR="00C03352" w:rsidRDefault="003C09F5" w:rsidP="003C09F5">
      <w:pPr>
        <w:ind w:firstLine="709"/>
        <w:jc w:val="both"/>
      </w:pPr>
      <w:r>
        <w:lastRenderedPageBreak/>
        <w:t>Foi enviado</w:t>
      </w:r>
      <w:r w:rsidR="00C03352">
        <w:t xml:space="preserve"> email à U.Porto Press, a Editora da Universidade do Porto, um dos três pilares que constitui a </w:t>
      </w:r>
      <w:r w:rsidR="00277B23">
        <w:t>Unidade</w:t>
      </w:r>
      <w:r w:rsidR="00C03352">
        <w:t xml:space="preserve"> d</w:t>
      </w:r>
      <w:r w:rsidR="00277B23">
        <w:t>e</w:t>
      </w:r>
      <w:r w:rsidR="00C03352">
        <w:t xml:space="preserve"> Cultura da UP. </w:t>
      </w:r>
      <w:r w:rsidR="00FA7B04" w:rsidRPr="00FA7B04">
        <w:t>Dentro de poucos dias responderam informando que, infelizmente, não tinham possibilidade de acolher o estágio diretament</w:t>
      </w:r>
      <w:r w:rsidR="00FA7B04">
        <w:t>e</w:t>
      </w:r>
      <w:r w:rsidR="00FA7B04" w:rsidRPr="00FA7B04">
        <w:t xml:space="preserve">. No entanto, mencionaram que a </w:t>
      </w:r>
      <w:r w:rsidR="00FA7B04">
        <w:t xml:space="preserve">Professora Fátima Vieira, Vice-Reitora para a Cultura, </w:t>
      </w:r>
      <w:r w:rsidR="00FA7B04" w:rsidRPr="00FA7B04">
        <w:t xml:space="preserve">teria possibilidade acolher </w:t>
      </w:r>
      <w:r>
        <w:t xml:space="preserve">o estágio </w:t>
      </w:r>
      <w:r w:rsidR="00FA7B04" w:rsidRPr="00FA7B04">
        <w:t>na Unidade de Cultura, ainda assim, nos outros dois pilares que a constituem: a Casa Comum</w:t>
      </w:r>
      <w:r w:rsidR="00FA7B04">
        <w:t xml:space="preserve"> </w:t>
      </w:r>
      <w:r w:rsidR="00FA7B04" w:rsidRPr="00FA7B04">
        <w:t xml:space="preserve">e o Museu </w:t>
      </w:r>
      <w:r w:rsidR="0085311D">
        <w:t xml:space="preserve">de História Natural e Ciência </w:t>
      </w:r>
      <w:r w:rsidR="00FA7B04" w:rsidRPr="00FA7B04">
        <w:t>da Universidade do Porto</w:t>
      </w:r>
      <w:r w:rsidR="00C03352">
        <w:t xml:space="preserve"> (MHNC-UP). </w:t>
      </w:r>
      <w:r>
        <w:t xml:space="preserve">A proposta revelou-se uma oportunidade relevante para o meu percurso formativo, </w:t>
      </w:r>
      <w:r w:rsidR="00FA7B04" w:rsidRPr="00FA7B04">
        <w:t>uma vez que</w:t>
      </w:r>
      <w:r w:rsidR="00FA7B04">
        <w:t xml:space="preserve"> </w:t>
      </w:r>
      <w:r w:rsidR="00FA7B04" w:rsidRPr="00FA7B04">
        <w:t xml:space="preserve">permitiria contactar com diferentes tipos de conteúdos culturais e institucionais, bem como </w:t>
      </w:r>
      <w:r w:rsidR="00FA7B04">
        <w:t xml:space="preserve">também </w:t>
      </w:r>
      <w:r w:rsidR="00FA7B04" w:rsidRPr="00FA7B04">
        <w:t xml:space="preserve">desenvolver competências de tradução e revisão em </w:t>
      </w:r>
      <w:r w:rsidR="00FA7B04">
        <w:t xml:space="preserve">diferentes contextos. </w:t>
      </w:r>
    </w:p>
    <w:p w14:paraId="5B39C3B0" w14:textId="02E75DE1" w:rsidR="00277B23" w:rsidRDefault="00277B23" w:rsidP="00277B23">
      <w:pPr>
        <w:pStyle w:val="Ttulo2"/>
      </w:pPr>
      <w:bookmarkStart w:id="15" w:name="_Toc240041232"/>
      <w:r>
        <w:t>A</w:t>
      </w:r>
      <w:r w:rsidR="008D6985">
        <w:t xml:space="preserve">presentação da </w:t>
      </w:r>
      <w:r w:rsidR="00EC4F58">
        <w:t>entidade de acolhimento</w:t>
      </w:r>
      <w:bookmarkEnd w:id="15"/>
    </w:p>
    <w:p w14:paraId="3AA21006" w14:textId="0C688C0A" w:rsidR="003C0E49" w:rsidRDefault="00604B36" w:rsidP="00604B36">
      <w:pPr>
        <w:ind w:firstLine="709"/>
      </w:pPr>
      <w:r>
        <w:t>Este subcapítulo incide sobre a apresentação da entidade de acolhimento e das instituições que a compõe.</w:t>
      </w:r>
    </w:p>
    <w:p w14:paraId="264492ED" w14:textId="3D6E6FD0" w:rsidR="003C0E49" w:rsidRPr="003C0E49" w:rsidRDefault="003C0E49" w:rsidP="003C0E49">
      <w:pPr>
        <w:pStyle w:val="Ttulo3"/>
      </w:pPr>
      <w:bookmarkStart w:id="16" w:name="_Toc240041233"/>
      <w:r>
        <w:t>Unidade de Cultura da Universidade do Porto</w:t>
      </w:r>
      <w:bookmarkEnd w:id="16"/>
    </w:p>
    <w:p w14:paraId="6CFDC6F6" w14:textId="710663E8" w:rsidR="00751BF8" w:rsidRDefault="0049228A" w:rsidP="0049228A">
      <w:pPr>
        <w:ind w:firstLine="709"/>
        <w:jc w:val="both"/>
      </w:pPr>
      <w:r>
        <w:t xml:space="preserve">A Unidade de Cultura da Universidade do Porto </w:t>
      </w:r>
      <w:r w:rsidR="00751BF8">
        <w:t>situa-se no Edifício Histórico da Reitoria da Universidade do Porto, situado junto ao Jardim da Cordoaria, na Praça de Gomes Teixeira</w:t>
      </w:r>
      <w:r w:rsidR="00F7766A">
        <w:t xml:space="preserve"> (Praça dos Leões)</w:t>
      </w:r>
      <w:r w:rsidR="00751BF8">
        <w:t xml:space="preserve">, 4099-002, Porto. Esta unidade </w:t>
      </w:r>
      <w:r w:rsidR="00F7766A">
        <w:t xml:space="preserve">é </w:t>
      </w:r>
      <w:r w:rsidR="00751BF8">
        <w:t xml:space="preserve">composta por três </w:t>
      </w:r>
      <w:r w:rsidR="007910DA">
        <w:t>instituições</w:t>
      </w:r>
      <w:r w:rsidR="00751BF8">
        <w:t>: a U.Porto Press, a Casa Comum e o Museu de História Natural e Ciência da Universidade do Porto.</w:t>
      </w:r>
    </w:p>
    <w:p w14:paraId="68B7D00D" w14:textId="0635FB92" w:rsidR="00570F77" w:rsidRDefault="00751BF8" w:rsidP="0049228A">
      <w:pPr>
        <w:ind w:firstLine="709"/>
        <w:jc w:val="both"/>
      </w:pPr>
      <w:r>
        <w:t xml:space="preserve"> A Unidade de Cultura da Universidade do Porto é um órgão que se destina à promoção de diversos eventos culturais, bem como à divulgação de conhecimento cultural, científico e académico. </w:t>
      </w:r>
      <w:r w:rsidR="00570F77">
        <w:t xml:space="preserve">Desempenha um papel importante na dinamização da vida cultural da universidade, procurando aproximar a comunidade académica do público em geral através da organização de diversas iniciativas culturais. Ao reunir diferentes estruturas com funções complementares, esta unidade contribui para a valorização do património cultural e científico da U.Porto, bem como para a difusão do conhecimento produzido no seu seio. </w:t>
      </w:r>
    </w:p>
    <w:p w14:paraId="4D8887FA" w14:textId="5146F2BE" w:rsidR="00E57B33" w:rsidRDefault="00751BF8" w:rsidP="00E57B33">
      <w:pPr>
        <w:ind w:firstLine="709"/>
        <w:jc w:val="both"/>
      </w:pPr>
      <w:r>
        <w:t xml:space="preserve">O meu estágio </w:t>
      </w:r>
      <w:r w:rsidR="00562D3B">
        <w:t xml:space="preserve">decorreu </w:t>
      </w:r>
      <w:r>
        <w:t>nos últimos dois órgãos que a compõe</w:t>
      </w:r>
      <w:r w:rsidR="00562D3B">
        <w:t>m</w:t>
      </w:r>
      <w:r>
        <w:t xml:space="preserve">, </w:t>
      </w:r>
      <w:r w:rsidR="00570F77">
        <w:t xml:space="preserve">nomeadamente </w:t>
      </w:r>
      <w:r>
        <w:t xml:space="preserve">na Casa Comum e no Museu, </w:t>
      </w:r>
      <w:r w:rsidR="00570F77">
        <w:t xml:space="preserve">onde tive a oportunidade de colaborar em </w:t>
      </w:r>
      <w:r w:rsidR="00570F77">
        <w:lastRenderedPageBreak/>
        <w:t xml:space="preserve">diferentes tarefas relacionadas com tradução e revisão. </w:t>
      </w:r>
      <w:r w:rsidR="00E57B33">
        <w:t xml:space="preserve">Devido à sua localização central e à natureza das </w:t>
      </w:r>
      <w:r w:rsidR="00F135A9">
        <w:t xml:space="preserve">suas </w:t>
      </w:r>
      <w:r w:rsidR="00E57B33">
        <w:t>atividade</w:t>
      </w:r>
      <w:r w:rsidR="00F135A9">
        <w:t>s</w:t>
      </w:r>
      <w:r w:rsidR="00E57B33">
        <w:t xml:space="preserve">, ambas as instituições recebem um número significativo de visitantes estrangeiros, incluindo turistas, investigadores, estudantes internacionais e outros públicos provenientes de outros países. Esta diversidade justifica a necessidade de disponibilizar parte da informação e dos conteúdos numa língua acessível a todos, de forma a garantir uma comunicação mais inclusiva. </w:t>
      </w:r>
    </w:p>
    <w:p w14:paraId="7DB3EAE3" w14:textId="29DB3B37" w:rsidR="00751BF8" w:rsidRDefault="00570F77" w:rsidP="00E57B33">
      <w:pPr>
        <w:ind w:firstLine="709"/>
        <w:jc w:val="both"/>
      </w:pPr>
      <w:r>
        <w:t xml:space="preserve">Os dois espaços serão apresentados de forma mais detalhada </w:t>
      </w:r>
      <w:r w:rsidR="00751BF8">
        <w:t xml:space="preserve">nos subcapítulos </w:t>
      </w:r>
      <w:r>
        <w:t xml:space="preserve">seguintes. </w:t>
      </w:r>
    </w:p>
    <w:p w14:paraId="5A040941" w14:textId="71518F90" w:rsidR="0049228A" w:rsidRDefault="0049228A" w:rsidP="0049228A">
      <w:pPr>
        <w:pStyle w:val="Ttulo3"/>
      </w:pPr>
      <w:bookmarkStart w:id="17" w:name="_Toc240041234"/>
      <w:r>
        <w:t>Casa Comum</w:t>
      </w:r>
      <w:bookmarkEnd w:id="17"/>
    </w:p>
    <w:p w14:paraId="229F5386" w14:textId="511EAEAA" w:rsidR="00C951B3" w:rsidRDefault="00C951B3" w:rsidP="00C951B3">
      <w:pPr>
        <w:ind w:firstLine="709"/>
        <w:jc w:val="both"/>
      </w:pPr>
      <w:r>
        <w:t>A Casa Comum é um espaço cultural onde têm lugar diversos tipos de eventos, tais como cinema, exposições,</w:t>
      </w:r>
      <w:r w:rsidR="008F70AE">
        <w:t xml:space="preserve"> sessões de</w:t>
      </w:r>
      <w:r>
        <w:t xml:space="preserve"> literatura, concertos, workshops e seminários. Trata-se de um espaço aberto a toda a comunidade, acolhendo tanto membros da comunidade académica como o público em geral, o que contribui para uma maior ligação entre a universidade e a cidade do Porto.</w:t>
      </w:r>
      <w:r w:rsidR="00E80303">
        <w:t xml:space="preserve"> Localizada no edifício histórico da Reitoria da Universidade do Porto, a Casa Comum dispõe de um auditório e de duas salas destinadas a exposições.</w:t>
      </w:r>
      <w:r w:rsidR="001779DE">
        <w:rPr>
          <w:rStyle w:val="Refdenotaderodap"/>
        </w:rPr>
        <w:footnoteReference w:id="1"/>
      </w:r>
    </w:p>
    <w:p w14:paraId="2811F98C" w14:textId="46B37E99" w:rsidR="00C951B3" w:rsidRDefault="00C951B3" w:rsidP="00C951B3">
      <w:pPr>
        <w:ind w:firstLine="709"/>
        <w:jc w:val="both"/>
      </w:pPr>
      <w:r>
        <w:t xml:space="preserve">O seu principal objetivo consiste na dinamização de atividades culturais diversificadas, promovendo o acesso amplo à cultura, à arte e ao conhecimento, bem como incentivando a participação da comunidade académica e do público em geral em diferentes iniciativas culturais. </w:t>
      </w:r>
    </w:p>
    <w:p w14:paraId="535C9B15" w14:textId="4A015303" w:rsidR="0049228A" w:rsidRDefault="0049228A" w:rsidP="0049228A">
      <w:pPr>
        <w:pStyle w:val="Ttulo3"/>
      </w:pPr>
      <w:bookmarkStart w:id="18" w:name="_Toc240041235"/>
      <w:r>
        <w:t>Museu de História Natural e Ciência da Universidade do Porto (MHNC-UP)</w:t>
      </w:r>
      <w:bookmarkEnd w:id="18"/>
    </w:p>
    <w:p w14:paraId="338FA452" w14:textId="2F4FE3E5" w:rsidR="00784520" w:rsidRDefault="00784520" w:rsidP="00D6313C">
      <w:pPr>
        <w:ind w:firstLine="709"/>
        <w:jc w:val="both"/>
      </w:pPr>
      <w:r>
        <w:t xml:space="preserve">O Museu de História Natural e Ciência da Universidade do Porto foi estabelecido formalmente em 2015 e tem como missão promover a construção e difusão do conhecimento sobre a evolução, </w:t>
      </w:r>
      <w:r w:rsidR="00D6313C">
        <w:t xml:space="preserve">a </w:t>
      </w:r>
      <w:r>
        <w:t xml:space="preserve">diversidade e a </w:t>
      </w:r>
      <w:r w:rsidR="00D6313C">
        <w:t>relação</w:t>
      </w:r>
      <w:r>
        <w:t xml:space="preserve"> entre o mundo natural e </w:t>
      </w:r>
      <w:r w:rsidR="00D6313C">
        <w:t xml:space="preserve">o mundo </w:t>
      </w:r>
      <w:r>
        <w:t xml:space="preserve">cultural. </w:t>
      </w:r>
      <w:r w:rsidR="00D6313C">
        <w:t xml:space="preserve">Para tal, dedica-se à preservação, valorização, estudo e divulgação de um vasto património associado às ciências naturais, exatas e humanas. O museu integra </w:t>
      </w:r>
      <w:r w:rsidR="00D6313C">
        <w:lastRenderedPageBreak/>
        <w:t>um Polo Central</w:t>
      </w:r>
      <w:r w:rsidR="00B94F90">
        <w:t>,</w:t>
      </w:r>
      <w:r w:rsidR="00D6313C">
        <w:t xml:space="preserve"> </w:t>
      </w:r>
      <w:r>
        <w:t>localizado nas instalações do edifício histórico da Reitoria da Universidade do Porto</w:t>
      </w:r>
      <w:r w:rsidR="00F85E16">
        <w:t>,</w:t>
      </w:r>
      <w:r>
        <w:t xml:space="preserve"> e </w:t>
      </w:r>
      <w:r w:rsidR="00D6313C">
        <w:t xml:space="preserve">um </w:t>
      </w:r>
      <w:r>
        <w:t xml:space="preserve">outro </w:t>
      </w:r>
      <w:r w:rsidR="00D6313C">
        <w:t xml:space="preserve">polo situado </w:t>
      </w:r>
      <w:r>
        <w:t>no Campo Alegre</w:t>
      </w:r>
      <w:r w:rsidR="00D6313C">
        <w:t>,</w:t>
      </w:r>
      <w:r>
        <w:t xml:space="preserve"> que inclui o Jardim Botânico da Universidade do Porto e a Galeria da Biodiversidade - Centro Ciência Viva. </w:t>
      </w:r>
      <w:r w:rsidR="00D6313C">
        <w:t>No seu conjunto, a</w:t>
      </w:r>
      <w:r>
        <w:t xml:space="preserve">lberga </w:t>
      </w:r>
      <w:r w:rsidR="00D6313C">
        <w:t xml:space="preserve">diversas </w:t>
      </w:r>
      <w:r>
        <w:t>coleções de</w:t>
      </w:r>
      <w:r w:rsidR="00D6313C">
        <w:t xml:space="preserve"> grande relevância científica e patrimonial, incluindo coleções de</w:t>
      </w:r>
      <w:r>
        <w:t xml:space="preserve"> geologia, paleontologia, zoologia, arqueologi</w:t>
      </w:r>
      <w:r w:rsidR="00D6313C">
        <w:t>a e</w:t>
      </w:r>
      <w:r>
        <w:t xml:space="preserve"> etnografia, </w:t>
      </w:r>
      <w:r w:rsidR="00D6313C">
        <w:t xml:space="preserve">bem como </w:t>
      </w:r>
      <w:r>
        <w:t>instrumentos científicos, herbário</w:t>
      </w:r>
      <w:r w:rsidR="00D6313C">
        <w:t xml:space="preserve"> e um</w:t>
      </w:r>
      <w:r>
        <w:t xml:space="preserve"> arquivo documental e audiovisual.</w:t>
      </w:r>
      <w:r w:rsidR="00D6313C">
        <w:t xml:space="preserve"> </w:t>
      </w:r>
      <w:r w:rsidR="00D6313C">
        <w:rPr>
          <w:rStyle w:val="Refdenotaderodap"/>
        </w:rPr>
        <w:footnoteReference w:id="2"/>
      </w:r>
    </w:p>
    <w:p w14:paraId="54674D3D" w14:textId="5E7E4121" w:rsidR="0049228A" w:rsidRDefault="0049228A" w:rsidP="0049228A">
      <w:pPr>
        <w:pStyle w:val="Ttulo2"/>
      </w:pPr>
      <w:bookmarkStart w:id="19" w:name="_Toc240041236"/>
      <w:r>
        <w:t xml:space="preserve">Enquadramento </w:t>
      </w:r>
      <w:r w:rsidR="003C0E49">
        <w:t>geral do estágio</w:t>
      </w:r>
      <w:bookmarkEnd w:id="19"/>
    </w:p>
    <w:p w14:paraId="2AEA671B" w14:textId="12AA3C2F" w:rsidR="000B4F67" w:rsidRDefault="000B4F67" w:rsidP="00CF558B">
      <w:pPr>
        <w:ind w:firstLine="709"/>
        <w:jc w:val="both"/>
      </w:pPr>
      <w:r>
        <w:t xml:space="preserve">O estágio curricular decorreu entre os dias 2 de </w:t>
      </w:r>
      <w:r w:rsidR="00C63FA0">
        <w:t>f</w:t>
      </w:r>
      <w:r>
        <w:t xml:space="preserve">evereiro e 18 de </w:t>
      </w:r>
      <w:r w:rsidR="00C63FA0">
        <w:t>a</w:t>
      </w:r>
      <w:r>
        <w:t>bril</w:t>
      </w:r>
      <w:r w:rsidR="00F85E16">
        <w:t xml:space="preserve"> de 2026,</w:t>
      </w:r>
      <w:r w:rsidR="003139E1">
        <w:t xml:space="preserve"> </w:t>
      </w:r>
      <w:r w:rsidR="00CF558B">
        <w:t xml:space="preserve">tendo uma duração de 375 horas. Decorreu nas </w:t>
      </w:r>
      <w:r w:rsidR="003139E1">
        <w:t xml:space="preserve">instalações da Casa Comum, </w:t>
      </w:r>
      <w:r>
        <w:t xml:space="preserve">no edifício histórico da Reitoria da Universidade do Porto. O </w:t>
      </w:r>
      <w:r w:rsidR="003139E1">
        <w:t xml:space="preserve">meu </w:t>
      </w:r>
      <w:r>
        <w:t>trabalho foi desenvolvido maioritariamente em regime presencial, estando também previsto um dia de teletrabalho por semana. O horário de trabalho seguiu, de forma geral, o horário laboral praticado pela instituição, correspondendo a um período diário de sete horas de trabalho, das 9h às 17h com 1h de pausa para almoço.</w:t>
      </w:r>
    </w:p>
    <w:p w14:paraId="1425E139" w14:textId="77777777" w:rsidR="002835EB" w:rsidRDefault="000B4F67" w:rsidP="002835EB">
      <w:pPr>
        <w:ind w:firstLine="709"/>
        <w:jc w:val="both"/>
      </w:pPr>
      <w:r>
        <w:t>Para a realização das tarefas que me foram atribuídas utilizei o meu computador pessoal, no qual dispunha dos recursos necessários para o desenvolvimento das atividades</w:t>
      </w:r>
      <w:r w:rsidR="003139E1">
        <w:t>, os quais irei referir no subcapítulo 2.5</w:t>
      </w:r>
      <w:r>
        <w:t xml:space="preserve">. </w:t>
      </w:r>
    </w:p>
    <w:p w14:paraId="2D02D15B" w14:textId="0728A4EC" w:rsidR="000B4F67" w:rsidRDefault="003139E1" w:rsidP="002835EB">
      <w:pPr>
        <w:ind w:firstLine="709"/>
        <w:jc w:val="both"/>
      </w:pPr>
      <w:r>
        <w:t xml:space="preserve">Durante o período de estágio contei com o acompanhamento e </w:t>
      </w:r>
      <w:r w:rsidR="00F238C4">
        <w:t xml:space="preserve">a </w:t>
      </w:r>
      <w:r>
        <w:t xml:space="preserve">orientação da Dra. Maria João Fonseca, que supervisionou </w:t>
      </w:r>
      <w:r w:rsidR="00F238C4">
        <w:t xml:space="preserve">e </w:t>
      </w:r>
      <w:r w:rsidR="002835EB">
        <w:t>reviu</w:t>
      </w:r>
      <w:r w:rsidR="00F238C4">
        <w:t xml:space="preserve"> </w:t>
      </w:r>
      <w:r>
        <w:t xml:space="preserve">todo o trabalho </w:t>
      </w:r>
      <w:r w:rsidR="00F238C4">
        <w:t xml:space="preserve">que foi por mim </w:t>
      </w:r>
      <w:r>
        <w:t xml:space="preserve">desenvolvido e </w:t>
      </w:r>
      <w:r w:rsidR="00F238C4">
        <w:t xml:space="preserve">me </w:t>
      </w:r>
      <w:r>
        <w:t>prestou apoio sempre que necessário, esclarecendo</w:t>
      </w:r>
      <w:r w:rsidR="00F238C4">
        <w:t xml:space="preserve"> as minhas</w:t>
      </w:r>
      <w:r>
        <w:t xml:space="preserve"> dúvidas e acompanhando as minhas tarefas ao longo do estágio.</w:t>
      </w:r>
      <w:r w:rsidR="00F238C4">
        <w:t xml:space="preserve"> </w:t>
      </w:r>
      <w:r w:rsidR="002835EB">
        <w:t xml:space="preserve">No que diz respeito às revisões, os projetos que realizei no âmbito do MHNC-UP eram revistos pela Dra. Maria João, que acompanhava o meu trabalho e fornecia sugestões e correções sempre que necessário e, por vezes, também pelos curadores responsáveis pelas respetivas áreas </w:t>
      </w:r>
      <w:r w:rsidR="00A14630">
        <w:t>à</w:t>
      </w:r>
      <w:r w:rsidR="003C35FA">
        <w:t>s</w:t>
      </w:r>
      <w:r w:rsidR="00A14630">
        <w:t xml:space="preserve"> qua</w:t>
      </w:r>
      <w:r w:rsidR="003C35FA">
        <w:t>is</w:t>
      </w:r>
      <w:r w:rsidR="002835EB">
        <w:t xml:space="preserve"> cada projeto pertencia. No caso dos projetos relacionados com a Casa Comum, a revisão era realizada pela Prof. Fátima Vieira. O feedback recebido em cada projeto </w:t>
      </w:r>
      <w:r w:rsidR="002835EB">
        <w:lastRenderedPageBreak/>
        <w:t xml:space="preserve">contribuiu significativamente para o desenvolvimento das minhas competências, não só na tradução em geral, mas também na tradução neste contexto específico. </w:t>
      </w:r>
    </w:p>
    <w:p w14:paraId="0FA81168" w14:textId="51DF7CEC" w:rsidR="0049228A" w:rsidRDefault="0049228A" w:rsidP="0049228A">
      <w:pPr>
        <w:pStyle w:val="Ttulo2"/>
      </w:pPr>
      <w:bookmarkStart w:id="20" w:name="_Toc240041237"/>
      <w:r>
        <w:t xml:space="preserve">Objetivos do </w:t>
      </w:r>
      <w:r w:rsidR="007F10AE">
        <w:t>e</w:t>
      </w:r>
      <w:r>
        <w:t>stágio</w:t>
      </w:r>
      <w:bookmarkEnd w:id="20"/>
    </w:p>
    <w:p w14:paraId="2C6C72C4" w14:textId="7E5D61E8" w:rsidR="00CF558B" w:rsidRDefault="006A0CDB" w:rsidP="00CE0E5B">
      <w:pPr>
        <w:ind w:firstLine="709"/>
        <w:jc w:val="both"/>
      </w:pPr>
      <w:r>
        <w:t xml:space="preserve">Juntamente com a </w:t>
      </w:r>
      <w:r w:rsidR="00CE0E5B">
        <w:t xml:space="preserve">entidade de acolhimento, nomeadamente com a Prof. Fátima Vieira, foi elaborado um </w:t>
      </w:r>
      <w:r w:rsidR="00CF558B">
        <w:t>plano de estágio no qual foram definidos os principais objetivos e tarefas a realizar</w:t>
      </w:r>
      <w:r w:rsidR="00CE0E5B">
        <w:t xml:space="preserve"> ao longo do período de estágio</w:t>
      </w:r>
      <w:r w:rsidR="00CF558B">
        <w:t xml:space="preserve">. Este plano </w:t>
      </w:r>
      <w:r w:rsidR="00CE0E5B">
        <w:t xml:space="preserve">encontra-se disponível no </w:t>
      </w:r>
      <w:r w:rsidR="00CF558B">
        <w:t xml:space="preserve">Anexo </w:t>
      </w:r>
      <w:r w:rsidR="00F85F79">
        <w:t>2</w:t>
      </w:r>
      <w:r w:rsidR="007A1DFB">
        <w:t>, juntamente com o protocolo de estágio.</w:t>
      </w:r>
    </w:p>
    <w:p w14:paraId="3E3BF6B6" w14:textId="5AB5CA24" w:rsidR="00C453E6" w:rsidRDefault="00D56170" w:rsidP="00C453E6">
      <w:pPr>
        <w:ind w:firstLine="709"/>
        <w:jc w:val="both"/>
      </w:pPr>
      <w:r>
        <w:t>O</w:t>
      </w:r>
      <w:r w:rsidR="00FE4E95">
        <w:t>s objetivos do estágio consistiram</w:t>
      </w:r>
      <w:r>
        <w:t xml:space="preserve"> em desenvolver competências de tradução especializada em contexto institucional, cultural e museológico. </w:t>
      </w:r>
      <w:r w:rsidR="00C453E6">
        <w:t>Como objetivos específicos, definiram-se a tradução e revisão de diferentes géneros textuais, a legendagem de conteúdos audiovisuais, a pesquisa terminológica e a criação de uma base de dados terminológica</w:t>
      </w:r>
      <w:r w:rsidR="00294C1D">
        <w:t>, contemplando terminologia específica relativa a museologia.</w:t>
      </w:r>
    </w:p>
    <w:p w14:paraId="4F08C71F" w14:textId="7F80E24F" w:rsidR="00C453E6" w:rsidRDefault="00C453E6" w:rsidP="00C453E6">
      <w:pPr>
        <w:ind w:firstLine="709"/>
        <w:jc w:val="both"/>
      </w:pPr>
      <w:r>
        <w:t>As tarefas atribuídas permitiram aplicar estes objetivos a projetos concretos da Casa Comum e do MHNC-UP.</w:t>
      </w:r>
    </w:p>
    <w:p w14:paraId="2359982C" w14:textId="58A7E96A" w:rsidR="0049228A" w:rsidRDefault="0049228A" w:rsidP="0049228A">
      <w:pPr>
        <w:pStyle w:val="Ttulo2"/>
      </w:pPr>
      <w:bookmarkStart w:id="21" w:name="_Toc240041238"/>
      <w:r>
        <w:t xml:space="preserve">Recursos </w:t>
      </w:r>
      <w:r w:rsidR="004236A8">
        <w:t>e ferramentas utilizados</w:t>
      </w:r>
      <w:bookmarkEnd w:id="21"/>
    </w:p>
    <w:p w14:paraId="251A7084" w14:textId="63055CE7" w:rsidR="000D3905" w:rsidRDefault="000D3905" w:rsidP="000D3905">
      <w:pPr>
        <w:ind w:firstLine="709"/>
        <w:jc w:val="both"/>
      </w:pPr>
      <w:r>
        <w:t>Na entidade de acolhimento não me foi solicitado que utilizasse uma ferramenta específica de apoio à tradução. Como tal, fui alternando entre diferentes ferramentas, nomeadamente o Trados Studio,</w:t>
      </w:r>
      <w:r w:rsidR="00BE30F5">
        <w:t xml:space="preserve"> o Subtitle Edit,</w:t>
      </w:r>
      <w:r>
        <w:t xml:space="preserve"> o MemoQ e o Microsoft Word, de acordo com a necessidade de cada tarefa. Em traduções de menor dimensão, nas quais não se justificava a utilização de uma ferramenta de tradução assistida por computador (CAT Tool), recorri apenas ao Microsoft Word. </w:t>
      </w:r>
    </w:p>
    <w:p w14:paraId="3245FFEA" w14:textId="4CFA5842" w:rsidR="00CF558B" w:rsidRDefault="000D3905" w:rsidP="000D3905">
      <w:pPr>
        <w:ind w:firstLine="709"/>
        <w:jc w:val="both"/>
      </w:pPr>
      <w:r>
        <w:t xml:space="preserve">No Projeto nº2, no qual tive de traduzir o </w:t>
      </w:r>
      <w:r w:rsidR="00A14630">
        <w:t>w</w:t>
      </w:r>
      <w:r>
        <w:t xml:space="preserve">ebsite do MHNC-UP, foi-me pedido que utilizasse exclusivamente o Microsoft Word, em detrimento de uma </w:t>
      </w:r>
      <w:r w:rsidR="00A14630">
        <w:t xml:space="preserve">ferramenta </w:t>
      </w:r>
      <w:r>
        <w:t xml:space="preserve">CAT como o MemoQ. Esta decisão prendeu-se sobretudo com a natureza do projeto, uma vez que o texto </w:t>
      </w:r>
      <w:r w:rsidR="00F238C4">
        <w:t xml:space="preserve">estava sempre sujeito a revisão </w:t>
      </w:r>
      <w:r w:rsidR="00236491">
        <w:t xml:space="preserve">e alterações </w:t>
      </w:r>
      <w:r w:rsidR="00F238C4">
        <w:t xml:space="preserve">e </w:t>
      </w:r>
      <w:r>
        <w:t xml:space="preserve">seria posteriormente integrado diretamente na plataforma digital do website. </w:t>
      </w:r>
    </w:p>
    <w:p w14:paraId="73560E44" w14:textId="1DEFE04D" w:rsidR="0049228A" w:rsidRDefault="000D3905" w:rsidP="007D0F2E">
      <w:pPr>
        <w:ind w:firstLine="709"/>
        <w:jc w:val="both"/>
      </w:pPr>
      <w:r>
        <w:lastRenderedPageBreak/>
        <w:t xml:space="preserve">Utilizei, no entanto, vários recursos online, nomeadamente </w:t>
      </w:r>
      <w:r w:rsidR="007A1DFB">
        <w:t>a base de dados terminológica da UE,</w:t>
      </w:r>
      <w:r>
        <w:t xml:space="preserve"> IATE</w:t>
      </w:r>
      <w:r w:rsidR="007A1DFB">
        <w:t>;</w:t>
      </w:r>
      <w:r>
        <w:t xml:space="preserve"> o</w:t>
      </w:r>
      <w:r w:rsidR="007A1DFB">
        <w:t xml:space="preserve"> portal de acesso à legislação da UE,</w:t>
      </w:r>
      <w:r>
        <w:t xml:space="preserve"> Eur-Lex</w:t>
      </w:r>
      <w:r w:rsidR="007A1DFB">
        <w:t>;</w:t>
      </w:r>
      <w:r>
        <w:t xml:space="preserve"> </w:t>
      </w:r>
      <w:r w:rsidR="007A1DFB">
        <w:t>o dicionário</w:t>
      </w:r>
      <w:r>
        <w:t xml:space="preserve"> Infopedia</w:t>
      </w:r>
      <w:r w:rsidR="007A1DFB">
        <w:t>;</w:t>
      </w:r>
      <w:r>
        <w:t xml:space="preserve"> o</w:t>
      </w:r>
      <w:r w:rsidR="007A1DFB">
        <w:t xml:space="preserve"> dicionário </w:t>
      </w:r>
      <w:r>
        <w:t xml:space="preserve"> Linguee</w:t>
      </w:r>
      <w:r w:rsidR="007A1DFB">
        <w:t xml:space="preserve">; </w:t>
      </w:r>
      <w:r w:rsidR="00236491">
        <w:t xml:space="preserve">o dicionário Cambridge Dictionary; </w:t>
      </w:r>
      <w:r>
        <w:t xml:space="preserve">o </w:t>
      </w:r>
      <w:r w:rsidR="007A1DFB">
        <w:t xml:space="preserve">dicionário </w:t>
      </w:r>
      <w:r>
        <w:t xml:space="preserve">Priberam e o Oxford English Dictionary. </w:t>
      </w:r>
      <w:r w:rsidR="007A1DFB">
        <w:t>Considero que s</w:t>
      </w:r>
      <w:r w:rsidR="00F238C4">
        <w:t>ão recursos fundamentais para a verificação terminológica, para a consulta de definições e para a análise de diferentes contextos de uso de determinados termos, permitindo assim assegurar uma maior precisão terminológica e adequação linguística nas traduções. Além destes recursos, recorri também à consulta de websites</w:t>
      </w:r>
      <w:r w:rsidR="00433B89">
        <w:t xml:space="preserve"> e glossários</w:t>
      </w:r>
      <w:r w:rsidR="00F238C4">
        <w:t xml:space="preserve"> de instituições </w:t>
      </w:r>
      <w:r w:rsidR="007D0F2E">
        <w:t xml:space="preserve">e iniciativas </w:t>
      </w:r>
      <w:r w:rsidR="00F238C4">
        <w:t xml:space="preserve">museológicas tanto nacionais como internacionais, como o </w:t>
      </w:r>
      <w:r w:rsidR="007A1DFB" w:rsidRPr="007A1DFB">
        <w:rPr>
          <w:i/>
          <w:iCs/>
        </w:rPr>
        <w:t xml:space="preserve">The </w:t>
      </w:r>
      <w:r w:rsidR="00F238C4" w:rsidRPr="007A1DFB">
        <w:rPr>
          <w:i/>
          <w:iCs/>
        </w:rPr>
        <w:t>Metropolitan Museum of Art</w:t>
      </w:r>
      <w:r w:rsidR="0099703D">
        <w:rPr>
          <w:i/>
          <w:iCs/>
        </w:rPr>
        <w:t xml:space="preserve"> </w:t>
      </w:r>
      <w:r w:rsidR="0099703D" w:rsidRPr="0099703D">
        <w:t>(</w:t>
      </w:r>
      <w:hyperlink r:id="rId11" w:history="1">
        <w:r w:rsidR="0099703D" w:rsidRPr="0099703D">
          <w:rPr>
            <w:rStyle w:val="Hiperligao"/>
          </w:rPr>
          <w:t>www.metmuseum.org</w:t>
        </w:r>
      </w:hyperlink>
      <w:r w:rsidR="0099703D" w:rsidRPr="0099703D">
        <w:t>)</w:t>
      </w:r>
      <w:r w:rsidR="007A1DFB" w:rsidRPr="0099703D">
        <w:t>,</w:t>
      </w:r>
      <w:r w:rsidR="007A1DFB">
        <w:t xml:space="preserve"> </w:t>
      </w:r>
      <w:r w:rsidR="007A1DFB" w:rsidRPr="007A1DFB">
        <w:rPr>
          <w:i/>
          <w:iCs/>
        </w:rPr>
        <w:t>British Museum</w:t>
      </w:r>
      <w:r w:rsidR="007D0F2E">
        <w:rPr>
          <w:i/>
          <w:iCs/>
        </w:rPr>
        <w:t xml:space="preserve"> </w:t>
      </w:r>
      <w:r w:rsidR="007D0F2E">
        <w:t>(</w:t>
      </w:r>
      <w:hyperlink r:id="rId12" w:history="1">
        <w:r w:rsidR="007D0F2E" w:rsidRPr="000D3B93">
          <w:rPr>
            <w:rStyle w:val="Hiperligao"/>
          </w:rPr>
          <w:t>www.britishmuseum.org</w:t>
        </w:r>
      </w:hyperlink>
      <w:r w:rsidR="007D0F2E">
        <w:t>)</w:t>
      </w:r>
      <w:r w:rsidR="007A1DFB">
        <w:t>;</w:t>
      </w:r>
      <w:r w:rsidR="007D0F2E">
        <w:t xml:space="preserve"> </w:t>
      </w:r>
      <w:r w:rsidR="0099703D">
        <w:t>Raiz - Sistema de Inventário e Gestão de Bens Culturais (</w:t>
      </w:r>
      <w:hyperlink r:id="rId13" w:history="1">
        <w:r w:rsidR="0099703D" w:rsidRPr="000D3B93">
          <w:rPr>
            <w:rStyle w:val="Hiperligao"/>
          </w:rPr>
          <w:t>www.raiz.museusemonumentos.pt</w:t>
        </w:r>
      </w:hyperlink>
      <w:r w:rsidR="0099703D">
        <w:t>)</w:t>
      </w:r>
      <w:r w:rsidR="007D0F2E">
        <w:t>, Fundação de Serralves (</w:t>
      </w:r>
      <w:hyperlink r:id="rId14" w:history="1">
        <w:r w:rsidR="007D0F2E" w:rsidRPr="000D3B93">
          <w:rPr>
            <w:rStyle w:val="Hiperligao"/>
          </w:rPr>
          <w:t>www.serralves.pt</w:t>
        </w:r>
      </w:hyperlink>
      <w:r w:rsidR="007D0F2E">
        <w:t>)</w:t>
      </w:r>
      <w:r w:rsidR="0099703D">
        <w:t xml:space="preserve">, </w:t>
      </w:r>
      <w:r w:rsidR="007D0F2E">
        <w:t>o glossário de Making the Museum (</w:t>
      </w:r>
      <w:hyperlink r:id="rId15" w:history="1">
        <w:r w:rsidR="007D0F2E" w:rsidRPr="000D3B93">
          <w:rPr>
            <w:rStyle w:val="Hiperligao"/>
          </w:rPr>
          <w:t>https://www.makingthemuseum.com/glossary</w:t>
        </w:r>
      </w:hyperlink>
      <w:r w:rsidR="007D0F2E">
        <w:t>); glossário do Bristol Museums (</w:t>
      </w:r>
      <w:hyperlink r:id="rId16" w:history="1">
        <w:r w:rsidR="007D0F2E" w:rsidRPr="000D3B93">
          <w:rPr>
            <w:rStyle w:val="Hiperligao"/>
          </w:rPr>
          <w:t>https://www.bristolmuseums.org.uk/wp/wp-content/uploads/2023/05/Glossary-museum-terms.pdf</w:t>
        </w:r>
      </w:hyperlink>
      <w:r w:rsidR="007D0F2E">
        <w:t xml:space="preserve">), </w:t>
      </w:r>
      <w:r w:rsidR="0099703D">
        <w:t>entre outros</w:t>
      </w:r>
      <w:r w:rsidR="00F238C4">
        <w:t>, de forma a verificar o uso de terminologia especializada em contexto museológico e científico. A consulta destes websites</w:t>
      </w:r>
      <w:r w:rsidR="007D0F2E">
        <w:t xml:space="preserve"> e glossários disponibilizados por museus</w:t>
      </w:r>
      <w:r w:rsidR="00F238C4">
        <w:t xml:space="preserve"> foi particularmente útil na tradução de fichas técnicas</w:t>
      </w:r>
      <w:r w:rsidR="0098721F">
        <w:t xml:space="preserve">, catálogos </w:t>
      </w:r>
      <w:r w:rsidR="007D0F2E">
        <w:t>e exposiçõe</w:t>
      </w:r>
      <w:r w:rsidR="00710EA5">
        <w:t xml:space="preserve">s, </w:t>
      </w:r>
      <w:r w:rsidR="00710EA5" w:rsidRPr="00710EA5">
        <w:t>uma vez que funcionam como textos paralelos, da</w:t>
      </w:r>
      <w:r w:rsidR="0031181F">
        <w:t>do que dão acesso</w:t>
      </w:r>
      <w:r w:rsidR="00710EA5" w:rsidRPr="00710EA5">
        <w:t xml:space="preserve"> ao registo próprio da comunicação museológica, que nenhum dicionário ou base terminológica generalista regista.</w:t>
      </w:r>
    </w:p>
    <w:p w14:paraId="53D8A091" w14:textId="276F8553" w:rsidR="001F2055" w:rsidRDefault="001F2055" w:rsidP="001F2055">
      <w:pPr>
        <w:pStyle w:val="Ttulo2"/>
      </w:pPr>
      <w:bookmarkStart w:id="22" w:name="_Toc240041239"/>
      <w:r>
        <w:t xml:space="preserve">Descrição </w:t>
      </w:r>
      <w:r w:rsidR="009A22F5">
        <w:t>geral das tarefas realizadas</w:t>
      </w:r>
      <w:bookmarkEnd w:id="22"/>
    </w:p>
    <w:p w14:paraId="2762306C" w14:textId="08889F15" w:rsidR="001F2055" w:rsidRDefault="001F2055" w:rsidP="001F2055">
      <w:pPr>
        <w:ind w:firstLine="709"/>
        <w:jc w:val="both"/>
      </w:pPr>
      <w:r>
        <w:t xml:space="preserve">No estágio, realizei maioritariamente </w:t>
      </w:r>
      <w:r w:rsidR="0036697F">
        <w:t>projetos</w:t>
      </w:r>
      <w:r>
        <w:t xml:space="preserve"> de tradução e revisão, tendo realizado também </w:t>
      </w:r>
      <w:r w:rsidR="00957A19">
        <w:t xml:space="preserve">legendagem, </w:t>
      </w:r>
      <w:r>
        <w:t>que d</w:t>
      </w:r>
      <w:r w:rsidR="00A14630">
        <w:t>i</w:t>
      </w:r>
      <w:r>
        <w:t>scrimino no gráfico abaixo</w:t>
      </w:r>
      <w:r w:rsidR="0036697F">
        <w:t xml:space="preserve"> (Gráfico 1)</w:t>
      </w:r>
      <w:r w:rsidR="00957A19">
        <w:t xml:space="preserve"> como “Outras”</w:t>
      </w:r>
      <w:r>
        <w:t>.</w:t>
      </w:r>
    </w:p>
    <w:p w14:paraId="68E85064" w14:textId="16DA6FBF" w:rsidR="0036697F" w:rsidRPr="001F2055" w:rsidRDefault="0036697F" w:rsidP="0036697F">
      <w:pPr>
        <w:ind w:firstLine="709"/>
        <w:jc w:val="center"/>
      </w:pPr>
      <w:r>
        <w:rPr>
          <w:noProof/>
        </w:rPr>
        <w:lastRenderedPageBreak/>
        <w:drawing>
          <wp:inline distT="0" distB="0" distL="0" distR="0" wp14:anchorId="54FDB359" wp14:editId="76D684F1">
            <wp:extent cx="4091940" cy="2590800"/>
            <wp:effectExtent l="0" t="0" r="3810" b="0"/>
            <wp:docPr id="22894887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8F8939" w14:textId="3474AE6E" w:rsidR="005D51A5" w:rsidRPr="0036697F" w:rsidRDefault="00A27937" w:rsidP="00A27937">
      <w:pPr>
        <w:pStyle w:val="Legenda"/>
        <w:rPr>
          <w:b w:val="0"/>
          <w:bCs/>
        </w:rPr>
      </w:pPr>
      <w:bookmarkStart w:id="23" w:name="_Toc230171594"/>
      <w:r>
        <w:t xml:space="preserve">Gráfico </w:t>
      </w:r>
      <w:r>
        <w:fldChar w:fldCharType="begin"/>
      </w:r>
      <w:r>
        <w:instrText xml:space="preserve"> SEQ Gráfico \* ARABIC </w:instrText>
      </w:r>
      <w:r>
        <w:fldChar w:fldCharType="separate"/>
      </w:r>
      <w:r>
        <w:rPr>
          <w:noProof/>
        </w:rPr>
        <w:t>1</w:t>
      </w:r>
      <w:r>
        <w:rPr>
          <w:noProof/>
        </w:rPr>
        <w:fldChar w:fldCharType="end"/>
      </w:r>
      <w:r>
        <w:t xml:space="preserve"> - </w:t>
      </w:r>
      <w:r w:rsidRPr="00704F87">
        <w:t>Tarefas realizadas durante o estágio</w:t>
      </w:r>
      <w:bookmarkEnd w:id="23"/>
    </w:p>
    <w:p w14:paraId="7249625C" w14:textId="77AFA0DE" w:rsidR="000B3A8E" w:rsidRDefault="000B3A8E" w:rsidP="005D51A5">
      <w:pPr>
        <w:ind w:firstLine="709"/>
        <w:jc w:val="both"/>
      </w:pPr>
      <w:r>
        <w:t xml:space="preserve">Como mencionado no capítulo acima, o meu estágio foi realizado </w:t>
      </w:r>
      <w:r w:rsidR="00A5355C">
        <w:t xml:space="preserve">na Área da Cultura da UP, sendo composto por duas instituições onde o meu estágio se concretizou: a Casa Comum e o MHNC-UP. Embora tenha trabalhado presencialmente na Casa Comum, </w:t>
      </w:r>
      <w:r w:rsidR="008A7A2F">
        <w:t>a quantidade de projetos que realizei para ambas as instituições foi bastante equilibrado</w:t>
      </w:r>
      <w:r w:rsidR="00A5355C">
        <w:t>, como se pode constatar no seguinte gráfico (Gráfico 2).</w:t>
      </w:r>
    </w:p>
    <w:p w14:paraId="58726F76" w14:textId="12A5F8A8" w:rsidR="008A7A2F" w:rsidRDefault="008A7A2F" w:rsidP="008A7A2F">
      <w:pPr>
        <w:ind w:firstLine="709"/>
        <w:jc w:val="center"/>
      </w:pPr>
      <w:r>
        <w:rPr>
          <w:noProof/>
        </w:rPr>
        <w:drawing>
          <wp:inline distT="0" distB="0" distL="0" distR="0" wp14:anchorId="04410938" wp14:editId="59390537">
            <wp:extent cx="4427220" cy="2659380"/>
            <wp:effectExtent l="0" t="0" r="11430" b="7620"/>
            <wp:docPr id="48230701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EEC90F" w14:textId="3CC1D15F" w:rsidR="008A7A2F" w:rsidRPr="008A7A2F" w:rsidRDefault="00A27937" w:rsidP="00A27937">
      <w:pPr>
        <w:pStyle w:val="Legenda"/>
        <w:rPr>
          <w:b w:val="0"/>
          <w:bCs/>
        </w:rPr>
      </w:pPr>
      <w:bookmarkStart w:id="24" w:name="_Toc230171595"/>
      <w:r>
        <w:t xml:space="preserve">Gráfico </w:t>
      </w:r>
      <w:r>
        <w:fldChar w:fldCharType="begin"/>
      </w:r>
      <w:r>
        <w:instrText xml:space="preserve"> SEQ Gráfico \* ARABIC </w:instrText>
      </w:r>
      <w:r>
        <w:fldChar w:fldCharType="separate"/>
      </w:r>
      <w:r>
        <w:rPr>
          <w:noProof/>
        </w:rPr>
        <w:t>2</w:t>
      </w:r>
      <w:r>
        <w:rPr>
          <w:noProof/>
        </w:rPr>
        <w:fldChar w:fldCharType="end"/>
      </w:r>
      <w:r>
        <w:t xml:space="preserve"> - </w:t>
      </w:r>
      <w:r w:rsidRPr="003D4BB2">
        <w:t>Distribuição de projetos por instituição</w:t>
      </w:r>
      <w:bookmarkEnd w:id="24"/>
    </w:p>
    <w:p w14:paraId="59813CCA" w14:textId="3848CA7C" w:rsidR="00A5355C" w:rsidRDefault="008A7A2F" w:rsidP="005D51A5">
      <w:pPr>
        <w:ind w:firstLine="709"/>
        <w:jc w:val="both"/>
      </w:pPr>
      <w:r>
        <w:t>Como é possível observar no gráfico, a Casa Comum ficou em primeiro</w:t>
      </w:r>
      <w:r w:rsidR="00915144">
        <w:t xml:space="preserve"> lugar</w:t>
      </w:r>
      <w:r>
        <w:t xml:space="preserve"> com 13 projetos traduzidos, o MHNC-UP em segundo com 12 projetos traduzidos e, por fim, </w:t>
      </w:r>
      <w:r>
        <w:lastRenderedPageBreak/>
        <w:t>a Unidade da Cultura da UP em gera</w:t>
      </w:r>
      <w:r w:rsidR="00AF079D">
        <w:t>l</w:t>
      </w:r>
      <w:r>
        <w:t>, com 3 textos traduzidos para uma exposição da Escola de Enfermagem da Universidade do Porto, que ficou exposta no átrio da Reitoria da Universidade do Porto.</w:t>
      </w:r>
    </w:p>
    <w:p w14:paraId="35A2067B" w14:textId="75F56E8B" w:rsidR="00A5355C" w:rsidRDefault="008A7A2F" w:rsidP="008A7A2F">
      <w:pPr>
        <w:ind w:firstLine="709"/>
        <w:jc w:val="both"/>
      </w:pPr>
      <w:r>
        <w:t xml:space="preserve">Embora a Casa Comum tenha sido a instituição com mais projetos traduzidos, o MHNC-UP ficou em primeiro no que toca ao </w:t>
      </w:r>
      <w:r w:rsidR="003A70F5">
        <w:t xml:space="preserve">número </w:t>
      </w:r>
      <w:r>
        <w:t>de palavras, dado que apenas um projeto do MHNC-UP, o da tradução do website, teve um total de 34 524 palavras. Mais dados sobre as palavras traduzidas durante o estágio poderão ser consultados mais abaixo, no Gráfico 5.</w:t>
      </w:r>
    </w:p>
    <w:p w14:paraId="47FD2AF7" w14:textId="413AF0FA" w:rsidR="00AB54C4" w:rsidRDefault="005C7C92" w:rsidP="005D51A5">
      <w:pPr>
        <w:ind w:firstLine="709"/>
        <w:jc w:val="both"/>
      </w:pPr>
      <w:r>
        <w:t>Nas tarefas de tradução, t</w:t>
      </w:r>
      <w:r w:rsidR="00FD70C1">
        <w:t xml:space="preserve">raduzi maioritariamente de Português (PT) para Inglês (EN), </w:t>
      </w:r>
      <w:r>
        <w:t xml:space="preserve">como se pode constatar no seguinte gráfico (Gráfico </w:t>
      </w:r>
      <w:r w:rsidR="00A5355C">
        <w:t>3</w:t>
      </w:r>
      <w:r>
        <w:t>).</w:t>
      </w:r>
      <w:r w:rsidR="00362CC2">
        <w:t xml:space="preserve"> Isto deve-se a</w:t>
      </w:r>
      <w:r w:rsidR="002350A2">
        <w:t xml:space="preserve">o perfil público das duas instituições e à natureza dos conteúdos a traduzir: tanto a Casa Comum como o MHNC-UP recebem visitantes estrangeiros, cujos conteúdos de apoio são produzidos originalmente em português. </w:t>
      </w:r>
    </w:p>
    <w:p w14:paraId="59BF5DF0" w14:textId="608FE3FC" w:rsidR="00FD70C1" w:rsidRDefault="00FD70C1" w:rsidP="00FD70C1">
      <w:pPr>
        <w:ind w:firstLine="709"/>
        <w:jc w:val="center"/>
      </w:pPr>
      <w:r>
        <w:rPr>
          <w:noProof/>
        </w:rPr>
        <w:drawing>
          <wp:inline distT="0" distB="0" distL="0" distR="0" wp14:anchorId="0B2A1DFB" wp14:editId="1BD26D68">
            <wp:extent cx="4053840" cy="2385060"/>
            <wp:effectExtent l="0" t="0" r="3810" b="15240"/>
            <wp:docPr id="1430513029"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3FD4A80" w14:textId="76AF767E" w:rsidR="00736A44" w:rsidRDefault="00A27937" w:rsidP="00A27937">
      <w:pPr>
        <w:pStyle w:val="Legenda"/>
        <w:rPr>
          <w:b w:val="0"/>
          <w:bCs/>
        </w:rPr>
      </w:pPr>
      <w:bookmarkStart w:id="25" w:name="_Toc230171596"/>
      <w:r>
        <w:t xml:space="preserve">Gráfico </w:t>
      </w:r>
      <w:r>
        <w:fldChar w:fldCharType="begin"/>
      </w:r>
      <w:r>
        <w:instrText xml:space="preserve"> SEQ Gráfico \* ARABIC </w:instrText>
      </w:r>
      <w:r>
        <w:fldChar w:fldCharType="separate"/>
      </w:r>
      <w:r>
        <w:rPr>
          <w:noProof/>
        </w:rPr>
        <w:t>3</w:t>
      </w:r>
      <w:r>
        <w:rPr>
          <w:noProof/>
        </w:rPr>
        <w:fldChar w:fldCharType="end"/>
      </w:r>
      <w:r>
        <w:t xml:space="preserve"> - </w:t>
      </w:r>
      <w:r w:rsidRPr="00A05BAD">
        <w:t>Pares linguísticos dos projetos realizados durante o estágio</w:t>
      </w:r>
      <w:bookmarkEnd w:id="25"/>
    </w:p>
    <w:p w14:paraId="7F3B2C31" w14:textId="5A273474" w:rsidR="00736A44" w:rsidRPr="00736A44" w:rsidRDefault="00736A44" w:rsidP="00736A44">
      <w:pPr>
        <w:pStyle w:val="Ttulo3"/>
      </w:pPr>
      <w:bookmarkStart w:id="26" w:name="_Toc240041240"/>
      <w:r w:rsidRPr="00736A44">
        <w:t>Distribuição das tarefas</w:t>
      </w:r>
      <w:bookmarkEnd w:id="26"/>
    </w:p>
    <w:p w14:paraId="7BA0BDE4" w14:textId="16BCDD40" w:rsidR="00324A10" w:rsidRDefault="00324A10" w:rsidP="009D7353">
      <w:pPr>
        <w:ind w:firstLine="709"/>
        <w:jc w:val="both"/>
      </w:pPr>
      <w:r>
        <w:t>No total, realizei 28 tarefas, totalizando 55 847 palavras. Nem sempre o fluxo de trabalho foi constante, p</w:t>
      </w:r>
      <w:r w:rsidRPr="0036697F">
        <w:t xml:space="preserve">elo que procurei adaptar a minha produtividade às oscilações de volume de trabalho, </w:t>
      </w:r>
      <w:r>
        <w:t xml:space="preserve">conciliando os projetos que chegavam até mim com a pesquisa </w:t>
      </w:r>
      <w:r>
        <w:lastRenderedPageBreak/>
        <w:t xml:space="preserve">de termos da área para elaborar </w:t>
      </w:r>
      <w:r w:rsidR="00A27FDE">
        <w:t>a base de dados terminológica</w:t>
      </w:r>
      <w:r>
        <w:t>. N</w:t>
      </w:r>
      <w:r w:rsidR="00736A44">
        <w:t>o</w:t>
      </w:r>
      <w:r>
        <w:t xml:space="preserve"> gráfico </w:t>
      </w:r>
      <w:r w:rsidR="00736A44">
        <w:t xml:space="preserve">abaixo </w:t>
      </w:r>
      <w:r>
        <w:t xml:space="preserve">(Gráfico </w:t>
      </w:r>
      <w:r w:rsidR="00A5355C">
        <w:t>4</w:t>
      </w:r>
      <w:r>
        <w:t>), conseguimos ver o fluxo de trabalho ao longo de todo o estágio.</w:t>
      </w:r>
    </w:p>
    <w:p w14:paraId="09C4F92A" w14:textId="70035107" w:rsidR="00324A10" w:rsidRDefault="004C0C74" w:rsidP="004C0C74">
      <w:pPr>
        <w:ind w:firstLine="709"/>
        <w:jc w:val="center"/>
      </w:pPr>
      <w:r>
        <w:rPr>
          <w:noProof/>
        </w:rPr>
        <w:drawing>
          <wp:inline distT="0" distB="0" distL="0" distR="0" wp14:anchorId="4A4865BD" wp14:editId="02E1223A">
            <wp:extent cx="4328160" cy="2026920"/>
            <wp:effectExtent l="0" t="0" r="15240" b="11430"/>
            <wp:docPr id="83284333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A776CFE" w14:textId="70BDE61C" w:rsidR="00736A44" w:rsidRPr="00736A44" w:rsidRDefault="00A27937" w:rsidP="00A27937">
      <w:pPr>
        <w:pStyle w:val="Legenda"/>
        <w:rPr>
          <w:b w:val="0"/>
          <w:bCs/>
        </w:rPr>
      </w:pPr>
      <w:bookmarkStart w:id="27" w:name="_Toc230171597"/>
      <w:r>
        <w:t xml:space="preserve">Gráfico </w:t>
      </w:r>
      <w:r>
        <w:fldChar w:fldCharType="begin"/>
      </w:r>
      <w:r>
        <w:instrText xml:space="preserve"> SEQ Gráfico \* ARABIC </w:instrText>
      </w:r>
      <w:r>
        <w:fldChar w:fldCharType="separate"/>
      </w:r>
      <w:r>
        <w:rPr>
          <w:noProof/>
        </w:rPr>
        <w:t>4</w:t>
      </w:r>
      <w:r>
        <w:rPr>
          <w:noProof/>
        </w:rPr>
        <w:fldChar w:fldCharType="end"/>
      </w:r>
      <w:r>
        <w:t xml:space="preserve"> - </w:t>
      </w:r>
      <w:r w:rsidRPr="001A7E4B">
        <w:t>Distribuição de tarefas por mês</w:t>
      </w:r>
      <w:bookmarkEnd w:id="27"/>
    </w:p>
    <w:p w14:paraId="15CB2572" w14:textId="260FCE3A" w:rsidR="009D7353" w:rsidRDefault="008B306C" w:rsidP="009D7353">
      <w:pPr>
        <w:ind w:firstLine="709"/>
        <w:jc w:val="both"/>
      </w:pPr>
      <w:r>
        <w:t xml:space="preserve">Como é possível constatar </w:t>
      </w:r>
      <w:r w:rsidR="00FB1A57">
        <w:t>através da análise d</w:t>
      </w:r>
      <w:r>
        <w:t xml:space="preserve">o Gráfico </w:t>
      </w:r>
      <w:r w:rsidR="00A5355C">
        <w:t>4</w:t>
      </w:r>
      <w:r>
        <w:t>,</w:t>
      </w:r>
      <w:r w:rsidR="00FB1A57">
        <w:t xml:space="preserve"> o mês de março destacou-se pelo maior volume de tarefas concluídas. No entanto, é fundamental contextualizar que a produtividade quantitativa também foi influenciada por um projeto de elevada complexidade iniciado a 4 de </w:t>
      </w:r>
      <w:r w:rsidR="002D2AA7">
        <w:t>f</w:t>
      </w:r>
      <w:r w:rsidR="00FB1A57">
        <w:t xml:space="preserve">evereiro, que era bastante extenso. Este projeto diz respeito ao </w:t>
      </w:r>
      <w:r w:rsidR="002D2AA7">
        <w:t>w</w:t>
      </w:r>
      <w:r w:rsidR="00FB1A57">
        <w:t>ebsite do MHNC-UP</w:t>
      </w:r>
      <w:r w:rsidR="0028234E">
        <w:t>.</w:t>
      </w:r>
      <w:r w:rsidR="00FB1A57">
        <w:t xml:space="preserve"> </w:t>
      </w:r>
      <w:r w:rsidR="009D7353">
        <w:t xml:space="preserve">No gráfico abaixo (Gráfico </w:t>
      </w:r>
      <w:r w:rsidR="00A5355C">
        <w:t>5</w:t>
      </w:r>
      <w:r w:rsidR="009D7353">
        <w:t>), podemos constatar a distribuição de palavras ao longo dos meses.</w:t>
      </w:r>
    </w:p>
    <w:p w14:paraId="1856A4D1" w14:textId="557E6738" w:rsidR="009D7353" w:rsidRDefault="009D7353" w:rsidP="009D7353">
      <w:pPr>
        <w:ind w:firstLine="709"/>
        <w:jc w:val="both"/>
      </w:pPr>
      <w:r>
        <w:rPr>
          <w:noProof/>
        </w:rPr>
        <w:drawing>
          <wp:inline distT="0" distB="0" distL="0" distR="0" wp14:anchorId="6D4A9FBD" wp14:editId="1A055A40">
            <wp:extent cx="4427220" cy="2407920"/>
            <wp:effectExtent l="0" t="0" r="11430" b="11430"/>
            <wp:docPr id="183238043"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FE8C9AD" w14:textId="436EFF6F" w:rsidR="00736A44" w:rsidRPr="009D7353" w:rsidRDefault="00A27937" w:rsidP="00A27937">
      <w:pPr>
        <w:pStyle w:val="Legenda"/>
        <w:rPr>
          <w:b w:val="0"/>
          <w:bCs/>
        </w:rPr>
      </w:pPr>
      <w:bookmarkStart w:id="28" w:name="_Toc230171598"/>
      <w:r>
        <w:lastRenderedPageBreak/>
        <w:t xml:space="preserve">Gráfico </w:t>
      </w:r>
      <w:r>
        <w:fldChar w:fldCharType="begin"/>
      </w:r>
      <w:r>
        <w:instrText xml:space="preserve"> SEQ Gráfico \* ARABIC </w:instrText>
      </w:r>
      <w:r>
        <w:fldChar w:fldCharType="separate"/>
      </w:r>
      <w:r>
        <w:rPr>
          <w:noProof/>
        </w:rPr>
        <w:t>5</w:t>
      </w:r>
      <w:r>
        <w:rPr>
          <w:noProof/>
        </w:rPr>
        <w:fldChar w:fldCharType="end"/>
      </w:r>
      <w:r>
        <w:t xml:space="preserve"> - </w:t>
      </w:r>
      <w:r w:rsidRPr="00345B09">
        <w:t>Palavras traduzidas por mês</w:t>
      </w:r>
      <w:bookmarkEnd w:id="28"/>
    </w:p>
    <w:p w14:paraId="306D2742" w14:textId="77777777" w:rsidR="00B74BE9" w:rsidRDefault="003662B0" w:rsidP="00736A44">
      <w:pPr>
        <w:ind w:firstLine="709"/>
        <w:jc w:val="both"/>
      </w:pPr>
      <w:r>
        <w:t xml:space="preserve">Como é possível observar no gráfico acima, </w:t>
      </w:r>
      <w:r w:rsidR="00B74BE9">
        <w:t>verifica-se uma tendência decrescente no volume de palavras traduzidas ao longo do período de estágio, culminando em abril com o registo mais baixo (3437 palavras).</w:t>
      </w:r>
    </w:p>
    <w:p w14:paraId="7594BB7C" w14:textId="08077CB9" w:rsidR="00B74BE9" w:rsidRDefault="003662B0" w:rsidP="00B74BE9">
      <w:pPr>
        <w:ind w:firstLine="709"/>
        <w:jc w:val="both"/>
      </w:pPr>
      <w:r>
        <w:t xml:space="preserve">O mês de </w:t>
      </w:r>
      <w:r w:rsidR="00B74BE9">
        <w:t>f</w:t>
      </w:r>
      <w:r>
        <w:t>evereiro foi o mês em que mais palavras foram traduzidas, com 33</w:t>
      </w:r>
      <w:r w:rsidR="00B74BE9">
        <w:t> </w:t>
      </w:r>
      <w:r>
        <w:t>760</w:t>
      </w:r>
      <w:r w:rsidR="00B74BE9">
        <w:t xml:space="preserve">. Este volume justifica-se, primordialmente, pelo início do projeto de tradução do Website do MHNC-UP, </w:t>
      </w:r>
      <w:r>
        <w:t xml:space="preserve">onde foi traduzido o maior número de palavras. </w:t>
      </w:r>
      <w:r w:rsidR="00B74BE9">
        <w:t>Paralelamente a este projeto, as tarefas de fevereiro incidiram sobre vários textos diferentes, nomeadamente a revisão de textos para áudio-guias, tradução de</w:t>
      </w:r>
      <w:r w:rsidR="0030641A">
        <w:t xml:space="preserve"> legendas</w:t>
      </w:r>
      <w:r w:rsidR="00B74BE9">
        <w:t xml:space="preserve"> para </w:t>
      </w:r>
      <w:r w:rsidR="00C338EC">
        <w:t>a rede social Instagram</w:t>
      </w:r>
      <w:r w:rsidR="00B74BE9">
        <w:t>, tradução de um regulamento e, ainda, a legendagem de um vídeo para uma exposição.</w:t>
      </w:r>
    </w:p>
    <w:p w14:paraId="3AB36427" w14:textId="77777777" w:rsidR="00A338F9" w:rsidRDefault="00B74BE9" w:rsidP="00A338F9">
      <w:pPr>
        <w:ind w:firstLine="709"/>
        <w:jc w:val="both"/>
      </w:pPr>
      <w:r>
        <w:t xml:space="preserve">No </w:t>
      </w:r>
      <w:r w:rsidR="003662B0">
        <w:t xml:space="preserve">mês de março, o número </w:t>
      </w:r>
      <w:r>
        <w:t xml:space="preserve">de palavras fixou-se nas </w:t>
      </w:r>
      <w:r w:rsidR="003662B0">
        <w:t xml:space="preserve">18 650. </w:t>
      </w:r>
      <w:r>
        <w:t>Março foi marcado pela conclusão da tradução do website supramencionado</w:t>
      </w:r>
      <w:r w:rsidR="00A04241">
        <w:t>, no final do mês,</w:t>
      </w:r>
      <w:r>
        <w:t xml:space="preserve"> e pela diversificação de tipologias textuais para traduzir. Para além da continuidade da tradução de áudio-guias</w:t>
      </w:r>
      <w:r w:rsidR="001F4746">
        <w:t>,</w:t>
      </w:r>
      <w:r>
        <w:t xml:space="preserve"> d</w:t>
      </w:r>
      <w:r w:rsidR="001F4746">
        <w:t xml:space="preserve">e </w:t>
      </w:r>
      <w:r>
        <w:t>posters e</w:t>
      </w:r>
      <w:r w:rsidR="001F4746">
        <w:t xml:space="preserve"> de legendas para</w:t>
      </w:r>
      <w:r>
        <w:t xml:space="preserve"> redes sociais, procedeu-se à tradução de textos museológicos para exposições e de um script de uma curta metragem. </w:t>
      </w:r>
    </w:p>
    <w:p w14:paraId="2F5F150E" w14:textId="11039F3B" w:rsidR="00AB54C4" w:rsidRDefault="00B74BE9" w:rsidP="00A338F9">
      <w:pPr>
        <w:ind w:firstLine="709"/>
        <w:jc w:val="both"/>
      </w:pPr>
      <w:r>
        <w:t xml:space="preserve">Por fim, o mês de abril apresenta o número de palavras mais reduzido, contabilizando-se apenas até ao dia 18, data de conclusão do estágio. Neste mês, </w:t>
      </w:r>
      <w:r w:rsidR="00942DA3">
        <w:t xml:space="preserve">foi feita a </w:t>
      </w:r>
      <w:r>
        <w:t xml:space="preserve">tradução de elementos para uma exposição científica, tradução de legendas </w:t>
      </w:r>
      <w:r w:rsidR="00C338EC">
        <w:t>para as</w:t>
      </w:r>
      <w:r>
        <w:t xml:space="preserve"> obras de uma exposição e a revisão d</w:t>
      </w:r>
      <w:r w:rsidR="00C338EC">
        <w:t>a</w:t>
      </w:r>
      <w:r>
        <w:t xml:space="preserve"> sinalética.</w:t>
      </w:r>
    </w:p>
    <w:p w14:paraId="2AC47F86" w14:textId="458EC45F" w:rsidR="005D3D28" w:rsidRDefault="00932587" w:rsidP="005D3D28">
      <w:pPr>
        <w:pStyle w:val="Ttulo3"/>
      </w:pPr>
      <w:bookmarkStart w:id="29" w:name="_Toc240041241"/>
      <w:r>
        <w:t>Géneros textuais trabalhados</w:t>
      </w:r>
      <w:bookmarkEnd w:id="29"/>
    </w:p>
    <w:p w14:paraId="6A42678C" w14:textId="0BA84FB3" w:rsidR="00C23F21" w:rsidRDefault="00321FA8" w:rsidP="0059026E">
      <w:pPr>
        <w:ind w:firstLine="709"/>
        <w:jc w:val="both"/>
      </w:pPr>
      <w:r>
        <w:t xml:space="preserve">Dentro das 28 tarefas </w:t>
      </w:r>
      <w:r w:rsidR="00932587">
        <w:t xml:space="preserve">realizadas </w:t>
      </w:r>
      <w:r>
        <w:t>ao longo do estágio</w:t>
      </w:r>
      <w:r w:rsidR="00C23F21">
        <w:t>, podemos dividi-las em 5 principais áreas de tradução: Tradução Museológica, Tradução Audiovisual, Tradução Jurídica, Tra</w:t>
      </w:r>
      <w:r w:rsidR="00953258">
        <w:t>nscriação</w:t>
      </w:r>
      <w:r w:rsidR="00C23F21">
        <w:t xml:space="preserve"> e</w:t>
      </w:r>
      <w:r w:rsidR="00A338F9">
        <w:t xml:space="preserve"> Localização</w:t>
      </w:r>
      <w:r w:rsidR="00C23F21">
        <w:t>.</w:t>
      </w:r>
    </w:p>
    <w:p w14:paraId="51AB09D4" w14:textId="29A4E714" w:rsidR="003624D1" w:rsidRDefault="00EC6051" w:rsidP="003624D1">
      <w:pPr>
        <w:ind w:firstLine="709"/>
        <w:jc w:val="center"/>
      </w:pPr>
      <w:r>
        <w:rPr>
          <w:noProof/>
        </w:rPr>
        <w:lastRenderedPageBreak/>
        <w:drawing>
          <wp:inline distT="0" distB="0" distL="0" distR="0" wp14:anchorId="309D81D6" wp14:editId="27DF173D">
            <wp:extent cx="4381500" cy="1996440"/>
            <wp:effectExtent l="0" t="0" r="0" b="3810"/>
            <wp:docPr id="183924080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14BA3A8" w14:textId="5E4B518F" w:rsidR="005D3D28" w:rsidRPr="00EC6051" w:rsidRDefault="00A27937" w:rsidP="00A27937">
      <w:pPr>
        <w:pStyle w:val="Legenda"/>
        <w:rPr>
          <w:b w:val="0"/>
          <w:bCs/>
        </w:rPr>
      </w:pPr>
      <w:bookmarkStart w:id="30" w:name="_Toc230171599"/>
      <w:r>
        <w:t xml:space="preserve">Gráfico </w:t>
      </w:r>
      <w:r>
        <w:fldChar w:fldCharType="begin"/>
      </w:r>
      <w:r>
        <w:instrText xml:space="preserve"> SEQ Gráfico \* ARABIC </w:instrText>
      </w:r>
      <w:r>
        <w:fldChar w:fldCharType="separate"/>
      </w:r>
      <w:r>
        <w:rPr>
          <w:noProof/>
        </w:rPr>
        <w:t>6</w:t>
      </w:r>
      <w:r>
        <w:rPr>
          <w:noProof/>
        </w:rPr>
        <w:fldChar w:fldCharType="end"/>
      </w:r>
      <w:r>
        <w:t xml:space="preserve"> - </w:t>
      </w:r>
      <w:r w:rsidRPr="00742E2E">
        <w:t>Tipos de tradução trabalhados</w:t>
      </w:r>
      <w:bookmarkEnd w:id="30"/>
    </w:p>
    <w:p w14:paraId="1DB21C88" w14:textId="145DC970" w:rsidR="005D3D28" w:rsidRDefault="00245459" w:rsidP="000B0E44">
      <w:pPr>
        <w:ind w:firstLine="709"/>
        <w:jc w:val="both"/>
      </w:pPr>
      <w:r>
        <w:t xml:space="preserve">Como podemos ver no gráfico acima (Gráfico </w:t>
      </w:r>
      <w:r w:rsidR="00A5355C">
        <w:t>6</w:t>
      </w:r>
      <w:r>
        <w:t xml:space="preserve">), a distribuição das tarefas desenvolvidas ao longo do estágio revela a predominância da Tradução Museológica, que contabiliza 15 dos 28 projetos realizados. </w:t>
      </w:r>
      <w:r w:rsidR="00627B8A">
        <w:t>A Tradução Museológica abrange tanto as “traduções no museu” (o sentido estrito da transferência interling</w:t>
      </w:r>
      <w:r w:rsidR="00E261AA">
        <w:t xml:space="preserve">uística </w:t>
      </w:r>
      <w:r w:rsidR="00627B8A">
        <w:t>de textos) quanto os “museus como traduções” (o sentido amplo, onde todo o espaço da exposição é um ato de representação e transferência cultural)</w:t>
      </w:r>
      <w:r w:rsidR="00C92023">
        <w:t xml:space="preserve"> (Mertens &amp; Decroupet, 2024).</w:t>
      </w:r>
      <w:r w:rsidR="00627B8A">
        <w:t xml:space="preserve"> </w:t>
      </w:r>
      <w:r w:rsidR="000B0E44">
        <w:t>Esta categoria compreendeu a tradução de vários conteúdos, desde textos de curadoria</w:t>
      </w:r>
      <w:r w:rsidR="00D057F0">
        <w:t xml:space="preserve"> para exposições</w:t>
      </w:r>
      <w:r w:rsidR="000B0E44">
        <w:t xml:space="preserve"> e legendagem de</w:t>
      </w:r>
      <w:r w:rsidR="00D057F0">
        <w:t xml:space="preserve"> obras e objetos</w:t>
      </w:r>
      <w:r w:rsidR="000B0E44">
        <w:t xml:space="preserve"> até à tradução de elementos de exposi</w:t>
      </w:r>
      <w:r w:rsidR="00D057F0">
        <w:t xml:space="preserve">ção (elementos que se encontravam em inglês e teriam </w:t>
      </w:r>
      <w:r w:rsidR="00E261AA">
        <w:t>de</w:t>
      </w:r>
      <w:r w:rsidR="00D057F0">
        <w:t xml:space="preserve"> ser traduzidos como, por exemplo: recortes de jornais, correspondências, excertos de livros, tabelas e mapas científicos). </w:t>
      </w:r>
      <w:r w:rsidR="00627B8A">
        <w:t>Assim sendo, a Tradução Museológica é o mecanismo pelo qual os museus, como “zonas de contacto”, medeiam a compreensão intercultural e tornam o patrim</w:t>
      </w:r>
      <w:r w:rsidR="00BE74AF">
        <w:t>ó</w:t>
      </w:r>
      <w:r w:rsidR="00627B8A">
        <w:t>nio tangível e intangível acessível a públicos que não necessariamente partilham dos mesmos códigos linguísticos ou culturais da instituição</w:t>
      </w:r>
      <w:r w:rsidR="00C92023">
        <w:t xml:space="preserve"> (Mertens &amp; Decroupet, 2024).</w:t>
      </w:r>
    </w:p>
    <w:p w14:paraId="441E55C2" w14:textId="63445EBF" w:rsidR="000B0E44" w:rsidRDefault="000B0E44" w:rsidP="000B0E44">
      <w:pPr>
        <w:ind w:firstLine="709"/>
        <w:jc w:val="both"/>
      </w:pPr>
      <w:r>
        <w:t>Em segundo lugar, a Tradução Audiovisual e a Tra</w:t>
      </w:r>
      <w:r w:rsidR="00953258">
        <w:t>nscriação</w:t>
      </w:r>
      <w:r>
        <w:t xml:space="preserve">, com 5 projetos cada. No âmbito audiovisual, </w:t>
      </w:r>
      <w:r w:rsidR="000563F3">
        <w:t xml:space="preserve">foi realizada </w:t>
      </w:r>
      <w:r>
        <w:t>a legendagem de um vídeo de uma exposição, a tradução de um script de uma curta-metragem e a tradução e revisão de textos para áudio-guias. No que toca à Tra</w:t>
      </w:r>
      <w:r w:rsidR="00953258">
        <w:t>nscriação</w:t>
      </w:r>
      <w:r>
        <w:t xml:space="preserve">, </w:t>
      </w:r>
      <w:r w:rsidR="000563F3">
        <w:t xml:space="preserve">foi feita </w:t>
      </w:r>
      <w:r w:rsidR="00D057F0">
        <w:t>a tradução de legendas para redes sociais e a tradução de conteúdos para posters de divulgação</w:t>
      </w:r>
      <w:r w:rsidR="000563F3">
        <w:t xml:space="preserve"> do Inquérito Cultural.</w:t>
      </w:r>
    </w:p>
    <w:p w14:paraId="3DBF8E04" w14:textId="7510413D" w:rsidR="00D057F0" w:rsidRDefault="00D057F0" w:rsidP="00D057F0">
      <w:pPr>
        <w:ind w:firstLine="709"/>
        <w:jc w:val="both"/>
      </w:pPr>
      <w:r>
        <w:lastRenderedPageBreak/>
        <w:t xml:space="preserve">As restantes tarefas distribuíram-se pela Tradução Jurídica (2 projetos, a revisão de um texto sobre a proteção de dados e a tradução de um regulamento) e pela </w:t>
      </w:r>
      <w:r w:rsidR="008808A4">
        <w:t xml:space="preserve">Localização </w:t>
      </w:r>
      <w:r>
        <w:t>(1 projeto).</w:t>
      </w:r>
    </w:p>
    <w:p w14:paraId="27E7C253" w14:textId="04B20758" w:rsidR="00D057F0" w:rsidRDefault="00D057F0" w:rsidP="00D057F0">
      <w:pPr>
        <w:ind w:firstLine="709"/>
        <w:jc w:val="both"/>
      </w:pPr>
      <w:r>
        <w:t>Em suma, a diversidade de géneros textuais t</w:t>
      </w:r>
      <w:r w:rsidR="001F4746">
        <w:t xml:space="preserve">rabalhados </w:t>
      </w:r>
      <w:r w:rsidR="009713A6">
        <w:t>durante o estágio</w:t>
      </w:r>
      <w:r>
        <w:t xml:space="preserve"> reflete a versatilidade exigida num ambiente institucional como o da Unidade d</w:t>
      </w:r>
      <w:r w:rsidR="00DA1A1B">
        <w:t xml:space="preserve">a </w:t>
      </w:r>
      <w:r>
        <w:t>Cultura da UP</w:t>
      </w:r>
      <w:r w:rsidR="001F4746">
        <w:t>.</w:t>
      </w:r>
    </w:p>
    <w:p w14:paraId="0BDD8285" w14:textId="2BBFD339" w:rsidR="00D057F0" w:rsidRDefault="00D057F0" w:rsidP="00D057F0">
      <w:pPr>
        <w:pStyle w:val="Ttulo2"/>
      </w:pPr>
      <w:bookmarkStart w:id="31" w:name="_Toc240041242"/>
      <w:r>
        <w:t>Apreciação g</w:t>
      </w:r>
      <w:r w:rsidR="009713A6">
        <w:t>lobal</w:t>
      </w:r>
      <w:r>
        <w:t xml:space="preserve"> do estágio</w:t>
      </w:r>
      <w:bookmarkEnd w:id="31"/>
    </w:p>
    <w:p w14:paraId="45E6B098" w14:textId="77777777" w:rsidR="00A43144" w:rsidRDefault="00A43144" w:rsidP="00A43144">
      <w:pPr>
        <w:ind w:firstLine="709"/>
        <w:jc w:val="both"/>
      </w:pPr>
      <w:r>
        <w:t xml:space="preserve">Depois de analisar o estágio em si, todos os projetos que realizei, é inegável que esta experiência </w:t>
      </w:r>
      <w:r w:rsidR="009713A6">
        <w:t xml:space="preserve">representou uma etapa determinante na minha transição do meio académico para o mercado de trabalho. </w:t>
      </w:r>
    </w:p>
    <w:p w14:paraId="4B2D9CB9" w14:textId="12B4A309" w:rsidR="009713A6" w:rsidRDefault="009713A6" w:rsidP="00A43144">
      <w:pPr>
        <w:ind w:firstLine="709"/>
        <w:jc w:val="both"/>
      </w:pPr>
      <w:r>
        <w:t>Esta experiência permitiu-me aplicar, em contexto real, os conhecimentos adquiridos ao longo do MTSL, fazendo-me perceber as dinâmicas do quotidiano profissional de um tradutor.</w:t>
      </w:r>
      <w:r w:rsidR="006E7638">
        <w:t xml:space="preserve"> </w:t>
      </w:r>
      <w:r w:rsidR="00A43144">
        <w:t>Tive a oportunidade de trabalhar com</w:t>
      </w:r>
      <w:r w:rsidR="00C768A6">
        <w:t xml:space="preserve"> ferramentas</w:t>
      </w:r>
      <w:r w:rsidR="00A43144">
        <w:t xml:space="preserve"> CAT e aprofundar conhecimentos, trabalhar em </w:t>
      </w:r>
      <w:r w:rsidR="008F1629">
        <w:t>cinco</w:t>
      </w:r>
      <w:r w:rsidR="00A43144">
        <w:t xml:space="preserve"> tipos de tradução diferentes, em vários géneros textuais, o que definitivamente me enriqueceu não só enquanto tradutora, mas também enquanto pessoa. </w:t>
      </w:r>
      <w:r w:rsidR="006E7638">
        <w:t>O estágio foi, simultaneamente, um exercício de autoconhecimento que me permitiu validar as minhas escolhas profissionais e refletir sobre a minha evolução neste meio.</w:t>
      </w:r>
    </w:p>
    <w:p w14:paraId="62E5E63B" w14:textId="7BE0EFD0" w:rsidR="006E7638" w:rsidRDefault="006E7638" w:rsidP="006E7638">
      <w:pPr>
        <w:ind w:firstLine="709"/>
        <w:jc w:val="both"/>
      </w:pPr>
      <w:r>
        <w:t>Ao contrário de muitos exercícios realizados em contexto universitário, os projetos desenvolvidos durante o estágio apresentaram um grau de exigência e uma dimensão institucional que me impulsionaram. O facto de ser, constantemente, confrontada com desafios tradutivos, também foi algo que me levou a evoluir.</w:t>
      </w:r>
    </w:p>
    <w:p w14:paraId="0B8CBBE1" w14:textId="1591F60F" w:rsidR="0041517E" w:rsidRDefault="00810353" w:rsidP="0041517E">
      <w:pPr>
        <w:ind w:firstLine="709"/>
        <w:jc w:val="both"/>
      </w:pPr>
      <w:r>
        <w:t xml:space="preserve">Em termos críticos, considero que a minha experiência poderia ter sido ainda mais completa caso tivesse existido uma maior exploração de CAT tools, particularmente no que toca ao projeto do website. A utilização exclusiva do </w:t>
      </w:r>
      <w:r w:rsidR="00C96FE5">
        <w:t xml:space="preserve">Microsoft </w:t>
      </w:r>
      <w:r>
        <w:t xml:space="preserve">Word para a tradução deste projeto foi um entrave à otimização do fluxo de trabalho, uma vez que houve a ausência de memórias de tradução, bases de dados terminológicas, entre outros. Sendo esta uma área que não foi muito aprofundada </w:t>
      </w:r>
      <w:r>
        <w:lastRenderedPageBreak/>
        <w:t>durante o percurso no mestrado, sinto que a utilização de uma</w:t>
      </w:r>
      <w:r w:rsidR="00C768A6">
        <w:t xml:space="preserve"> ferramenta</w:t>
      </w:r>
      <w:r>
        <w:t xml:space="preserve"> CAT teria sido uma mais-valia pedagógica e profissional inestimável. </w:t>
      </w:r>
    </w:p>
    <w:p w14:paraId="763C763E" w14:textId="659C85EB" w:rsidR="0041517E" w:rsidRDefault="0041517E" w:rsidP="000269B4">
      <w:pPr>
        <w:ind w:firstLine="709"/>
        <w:jc w:val="both"/>
      </w:pPr>
      <w:r>
        <w:t>Além deste desafio, também importa referir que, em algumas instâncias, o meu trabalho, além de ser validado pela Prof. Fátima e pela minha orientadora, foi também sujeito à revisão de membros da equipa sem formação na área das Letras ou da Tradução. Por vezes, surgiam resistências a escolhas tradutivas que, embora corretas, não eram compreendidas sob a ótica da tradução profissional</w:t>
      </w:r>
      <w:r w:rsidR="00B3352B">
        <w:t xml:space="preserve">. </w:t>
      </w:r>
      <w:r w:rsidR="008E453E" w:rsidRPr="008E453E">
        <w:t>Estas resistências decorriam, sobretudo, de duas conceções recorrentes: a de que a tradução deve manter uma correspondência formal com o texto de partida, e a de que a estabilidade de uma designação já em uso prevalece sobre a sua adequação linguística. O caso mais claro foi o de "Core Pole", designação já institucionalizada em vários suportes de comunicação, cuja substituição por "Central Hub" exigiu uma fundamentação detalhada e ficou, ainda assim, dependente de decisão interna</w:t>
      </w:r>
      <w:r w:rsidR="000269B4">
        <w:t xml:space="preserve">, embora seja uma designação errada. </w:t>
      </w:r>
      <w:r>
        <w:t xml:space="preserve">No mercado de trabalho, o rigor da tradução nem sempre prevalece face a opiniões externas, o que pode colocar em causa a qualidade do produto final. </w:t>
      </w:r>
    </w:p>
    <w:p w14:paraId="2A50BD70" w14:textId="48E11D7E" w:rsidR="00A43144" w:rsidRDefault="00A43144" w:rsidP="006E7638">
      <w:pPr>
        <w:ind w:firstLine="709"/>
        <w:jc w:val="both"/>
      </w:pPr>
      <w:r>
        <w:t>Desde o primeiro dia em que decidi</w:t>
      </w:r>
      <w:r w:rsidR="00C96FE5">
        <w:t xml:space="preserve"> tornar-me tradutora</w:t>
      </w:r>
      <w:r>
        <w:t xml:space="preserve">, sempre ouvi dizer que o trabalho de um tradutor é um trabalho bastante solitário e, na sua grande maioria, passado em frente ao computador. Não </w:t>
      </w:r>
      <w:r w:rsidR="00810353">
        <w:t xml:space="preserve">mentiram na segunda. No entanto, não poderiam estar mais errados no que toca à primeira afirmação. Embora o meu ambiente de trabalho na Unidade da Cultura da U.Porto fosse composto por pessoas de várias áreas diferentes (design, sociologia, cultura, comunicação, multimédia, entre outros), encontrei na equipa da Casa Comum isso mesmo, Casa. Um espaço que me acolheu durante os </w:t>
      </w:r>
      <w:r w:rsidR="00B04F11">
        <w:t>dois</w:t>
      </w:r>
      <w:r w:rsidR="00810353">
        <w:t xml:space="preserve"> meses e meio que lá estive e que nunca deixou que ninguém se sentisse solitário. Senti-me constantemente apoiada e impulsionada pelos meus colegas</w:t>
      </w:r>
      <w:r w:rsidR="00C96FE5">
        <w:t xml:space="preserve"> de trabalho</w:t>
      </w:r>
      <w:r w:rsidR="00810353">
        <w:t>, algo que levarei comigo e sinto, também, que foi crucial para o meu desenvolvimento profissional.</w:t>
      </w:r>
    </w:p>
    <w:p w14:paraId="3743166E" w14:textId="4737961E" w:rsidR="006E7638" w:rsidRDefault="006E7638" w:rsidP="006E7638">
      <w:pPr>
        <w:ind w:firstLine="709"/>
        <w:jc w:val="both"/>
      </w:pPr>
      <w:r>
        <w:t xml:space="preserve">No que concerne ao processo de trabalho, destaco a importância do acompanhamento constante que recebi. A disponibilidade para a troca de feedback, tanto por parte da minha orientadora, Dra. Maria João Fonseca, como da Prof. Fátima Vieira, </w:t>
      </w:r>
      <w:r w:rsidR="00C71832">
        <w:t xml:space="preserve">cujo acompanhamento se revelou constante e fundamental, foi muito </w:t>
      </w:r>
      <w:r w:rsidR="00C71832">
        <w:lastRenderedPageBreak/>
        <w:t>importante para o meu estágio</w:t>
      </w:r>
      <w:r>
        <w:t>.</w:t>
      </w:r>
      <w:r w:rsidR="00CD6F5A">
        <w:t xml:space="preserve"> Gostaria, igualmente, de expressar o meu reconhecimento </w:t>
      </w:r>
      <w:r w:rsidR="00C96FE5">
        <w:t>a toda a</w:t>
      </w:r>
      <w:r w:rsidR="00CD6F5A">
        <w:t xml:space="preserve"> equipa da Casa Comum</w:t>
      </w:r>
      <w:r w:rsidR="00C96FE5">
        <w:t>.</w:t>
      </w:r>
    </w:p>
    <w:p w14:paraId="1A46F610" w14:textId="5CCC66A4" w:rsidR="00D9177A" w:rsidRDefault="00D423C0" w:rsidP="006E7638">
      <w:pPr>
        <w:ind w:firstLine="709"/>
        <w:jc w:val="both"/>
      </w:pPr>
      <w:r>
        <w:t>O</w:t>
      </w:r>
      <w:r w:rsidR="006E7638">
        <w:t xml:space="preserve"> estágio cumpriu os objetivos propostos</w:t>
      </w:r>
      <w:r w:rsidR="00F26E96">
        <w:t xml:space="preserve"> e superou as minhas expectativas. </w:t>
      </w:r>
      <w:r w:rsidR="00D9177A">
        <w:t>Esta experiência permitiu-me validar a ideia de que a tradução em contextos culturais e patrimoniais transcende a mera transferência linguística de conteúdo. Ao longo do estágio, tornou-se claro de que a tradução neste setor funciona como um eixo fundamental de mediação, que opera em três níveis distintos, mas interdependentes: a mediação linguística, que assegura a precisão terminológica; a mediação cultural, que adapta os conteúdos a públicos de diferentes línguas e expectativas e, por fim, a comunicação institucional, que preserva a identidade e a voz de uma organização museológica.</w:t>
      </w:r>
    </w:p>
    <w:p w14:paraId="2BB8977C" w14:textId="7D079F48" w:rsidR="004A1CFE" w:rsidRDefault="00D9177A" w:rsidP="0070773C">
      <w:pPr>
        <w:ind w:firstLine="709"/>
        <w:jc w:val="both"/>
      </w:pPr>
      <w:r>
        <w:t xml:space="preserve">Ter esta visão </w:t>
      </w:r>
      <w:r w:rsidR="00EA014F">
        <w:t xml:space="preserve">“de dentro” </w:t>
      </w:r>
      <w:r>
        <w:t>permitiu-me consolidar competências</w:t>
      </w:r>
      <w:r w:rsidR="00EA014F">
        <w:t xml:space="preserve"> nesta área da tradução especializada</w:t>
      </w:r>
      <w:r>
        <w:t xml:space="preserve">, compreendendo que o tradutor que atua em contexto museológico é, na realidade, um mediador entre o </w:t>
      </w:r>
      <w:r w:rsidR="00EA014F">
        <w:t>conteúdo</w:t>
      </w:r>
      <w:r>
        <w:t xml:space="preserve"> especializado e a diversidade do público que estas instituições recebem diariamente. </w:t>
      </w:r>
      <w:r w:rsidR="00EA014F">
        <w:t xml:space="preserve">Assim, saio do </w:t>
      </w:r>
      <w:r>
        <w:t>estágio</w:t>
      </w:r>
      <w:r w:rsidR="00EA014F">
        <w:t xml:space="preserve"> </w:t>
      </w:r>
      <w:r>
        <w:t xml:space="preserve">com uma preparação muito mais robusta neste campo e consciente de que a função do tradutor é vital para a democratização do acesso à cultura e para a valorização do património </w:t>
      </w:r>
      <w:r w:rsidR="00EA014F">
        <w:t xml:space="preserve">cultural </w:t>
      </w:r>
      <w:r>
        <w:t xml:space="preserve">material e imaterial. </w:t>
      </w:r>
    </w:p>
    <w:p w14:paraId="6F40F15F" w14:textId="1462EBCA" w:rsidR="00AB54C4" w:rsidRDefault="00B1152F" w:rsidP="00B1152F">
      <w:pPr>
        <w:pStyle w:val="Ttulo1"/>
      </w:pPr>
      <w:bookmarkStart w:id="32" w:name="_Toc240041243"/>
      <w:r>
        <w:t xml:space="preserve">Desafios </w:t>
      </w:r>
      <w:r w:rsidR="003441EF">
        <w:t>de tradução</w:t>
      </w:r>
      <w:bookmarkEnd w:id="32"/>
    </w:p>
    <w:p w14:paraId="115C354F" w14:textId="0468641A" w:rsidR="008E0452" w:rsidRPr="008E0452" w:rsidRDefault="008E0452" w:rsidP="008E0452">
      <w:pPr>
        <w:pStyle w:val="Ttulo2"/>
      </w:pPr>
      <w:bookmarkStart w:id="33" w:name="_Toc240041244"/>
      <w:r>
        <w:t>Enquadramento teórico-metodológico</w:t>
      </w:r>
      <w:bookmarkEnd w:id="33"/>
    </w:p>
    <w:p w14:paraId="649C7B9C" w14:textId="68A252C6" w:rsidR="008E0452" w:rsidRDefault="00862193" w:rsidP="008E0452">
      <w:pPr>
        <w:ind w:firstLine="709"/>
        <w:jc w:val="both"/>
      </w:pPr>
      <w:r>
        <w:t>Est</w:t>
      </w:r>
      <w:r w:rsidR="00CC006D">
        <w:t xml:space="preserve">e capítulo </w:t>
      </w:r>
      <w:r w:rsidR="008E0452">
        <w:t>constitui a componente teórico-analítica do relatório de estágio. Nele, são analisados alguns dos principais desafios identificados durante o estágio, com base em exemplos selecionados de diferentes projetos.</w:t>
      </w:r>
    </w:p>
    <w:p w14:paraId="4B23D9CA" w14:textId="196A8ED3" w:rsidR="004E34FE" w:rsidRDefault="00B81CA6" w:rsidP="004E34FE">
      <w:pPr>
        <w:ind w:firstLine="709"/>
        <w:jc w:val="both"/>
      </w:pPr>
      <w:r>
        <w:t xml:space="preserve">A seleção dos exemplos analisados neste capítulo visou garantir a representatividade e o relevo do corpus de trabalho. </w:t>
      </w:r>
      <w:r w:rsidR="004E34FE">
        <w:t>Para este efeito, s</w:t>
      </w:r>
      <w:r>
        <w:t>elecionaram-se c</w:t>
      </w:r>
      <w:r w:rsidR="00F1457C">
        <w:t>ategorias de exemplos selecionados</w:t>
      </w:r>
      <w:r>
        <w:t>, cobrindo a tradução de websites</w:t>
      </w:r>
      <w:r w:rsidR="004E34FE">
        <w:t xml:space="preserve"> (website do MHNC-UP)</w:t>
      </w:r>
      <w:r>
        <w:t>, a tradução publicitária e criativa</w:t>
      </w:r>
      <w:r w:rsidR="004E34FE">
        <w:t xml:space="preserve"> (posters da Unidade de Cultura) e a tradução audiovisual/literária (guião da curta-metragem e a exposição). Assim, é </w:t>
      </w:r>
      <w:r w:rsidR="004E34FE">
        <w:lastRenderedPageBreak/>
        <w:t xml:space="preserve">possível ter uma visão global das diferentes exigências neste contexto de trabalho. Foram também priorizados exemplos onde a tradução literal se revelou inadequada. Escolheram-se casos que exigiram </w:t>
      </w:r>
      <w:r w:rsidR="005831AD">
        <w:t xml:space="preserve">soluções </w:t>
      </w:r>
      <w:r w:rsidR="004E34FE">
        <w:t xml:space="preserve">estratégicas, tais como a transcriação, a não tradução ou a omissão. </w:t>
      </w:r>
    </w:p>
    <w:p w14:paraId="54762C0E" w14:textId="34AF7B8F" w:rsidR="004E34FE" w:rsidRDefault="004E34FE" w:rsidP="004E34FE">
      <w:pPr>
        <w:ind w:firstLine="709"/>
        <w:jc w:val="both"/>
      </w:pPr>
      <w:r>
        <w:t>Estes exemplos serviram para mostrar não só o trabalho do tradutor, mas também a autonomia e responsabilidade do mesmo enquanto mediador cultural.</w:t>
      </w:r>
    </w:p>
    <w:p w14:paraId="4A65A71E" w14:textId="25D2F9C4" w:rsidR="004E34FE" w:rsidRDefault="004E34FE" w:rsidP="004E34FE">
      <w:pPr>
        <w:ind w:firstLine="709"/>
        <w:jc w:val="both"/>
      </w:pPr>
      <w:r>
        <w:t>Os exemplos supramencionados representam os principais desafios do estágio porque expõem os limites da transferência linguística diret</w:t>
      </w:r>
      <w:r w:rsidR="005831AD">
        <w:t>a</w:t>
      </w:r>
      <w:r w:rsidR="00015D0A">
        <w:t>.</w:t>
      </w:r>
      <w:r>
        <w:t xml:space="preserve"> Não foram escolhidos apenas pelo seu nível de dificuldade, mas sim porque funcionam como os modelos ideais para validar a aplicação prática e a eficácia da abordagem funcionalista </w:t>
      </w:r>
      <w:r w:rsidR="009447B5">
        <w:t>nu</w:t>
      </w:r>
      <w:r>
        <w:t>m ambiente de trabalho real.</w:t>
      </w:r>
    </w:p>
    <w:p w14:paraId="079E8E37" w14:textId="51854E4D" w:rsidR="008E0452" w:rsidRDefault="008E0452" w:rsidP="008E0452">
      <w:pPr>
        <w:pStyle w:val="Ttulo3"/>
      </w:pPr>
      <w:bookmarkStart w:id="34" w:name="_Toc240041245"/>
      <w:r>
        <w:t>O modelo de análise textual de Nord</w:t>
      </w:r>
      <w:bookmarkEnd w:id="34"/>
    </w:p>
    <w:p w14:paraId="30FCE699" w14:textId="36D36FB2" w:rsidR="008E0452" w:rsidRDefault="00CD513D" w:rsidP="00CD513D">
      <w:pPr>
        <w:ind w:firstLine="709"/>
        <w:jc w:val="both"/>
      </w:pPr>
      <w:r>
        <w:t>O modelo de análise de Nord (</w:t>
      </w:r>
      <w:r w:rsidR="009C1819">
        <w:t>1988</w:t>
      </w:r>
      <w:r>
        <w:t>) é um</w:t>
      </w:r>
      <w:r w:rsidR="000A0109">
        <w:t xml:space="preserve"> modelo de análise textual orientado</w:t>
      </w:r>
      <w:r>
        <w:t xml:space="preserve"> para a tradução, servindo como uma ferramenta para que o tradutor compreenda a função dos elementos do texto de partida e tome decisões com base no objetivo (Skopos) do texto de chegada.</w:t>
      </w:r>
      <w:r w:rsidR="00C31D5A">
        <w:t xml:space="preserve"> São analisados os fatores extratextuais e intratextuais, bem como o efeito do texto.</w:t>
      </w:r>
      <w:r w:rsidR="009C1819">
        <w:t xml:space="preserve"> Para esta análise vou </w:t>
      </w:r>
      <w:r w:rsidR="00023418">
        <w:t>debruçar-me sobre a</w:t>
      </w:r>
      <w:r w:rsidR="00BD562F">
        <w:t xml:space="preserve"> edição de 2005 do livro “Text Analysis in Translation</w:t>
      </w:r>
      <w:r w:rsidR="004452DC">
        <w:t xml:space="preserve">: </w:t>
      </w:r>
      <w:r w:rsidR="004452DC" w:rsidRPr="004452DC">
        <w:t>Theory, Methodology, and Didactic Application of a Model for Translation-oriented Text Analysis</w:t>
      </w:r>
      <w:r w:rsidR="004452DC">
        <w:t>” de Christiane Nord.</w:t>
      </w:r>
    </w:p>
    <w:p w14:paraId="201A8A5F" w14:textId="3A036380" w:rsidR="009861D0" w:rsidRDefault="009861D0" w:rsidP="00CD513D">
      <w:pPr>
        <w:ind w:firstLine="709"/>
        <w:jc w:val="both"/>
      </w:pPr>
      <w:r>
        <w:t xml:space="preserve">O modelo </w:t>
      </w:r>
      <w:r w:rsidR="000A0109">
        <w:t>assenta</w:t>
      </w:r>
      <w:r>
        <w:t xml:space="preserve"> n</w:t>
      </w:r>
      <w:r w:rsidR="00C06D7F">
        <w:t>o</w:t>
      </w:r>
      <w:r w:rsidR="000A0109">
        <w:t xml:space="preserve"> princípio do</w:t>
      </w:r>
      <w:r>
        <w:t xml:space="preserve"> Skopos, </w:t>
      </w:r>
      <w:r w:rsidR="000A0109">
        <w:t xml:space="preserve">segundo o qual </w:t>
      </w:r>
      <w:r>
        <w:t>a finalidade do texto de chegad</w:t>
      </w:r>
      <w:r w:rsidR="000A0109">
        <w:t>a orienta</w:t>
      </w:r>
      <w:r>
        <w:t xml:space="preserve"> as estraté</w:t>
      </w:r>
      <w:r w:rsidR="000A0109">
        <w:t>gias tradutivas</w:t>
      </w:r>
      <w:r>
        <w:t>. No entanto, Nord</w:t>
      </w:r>
      <w:r w:rsidR="009C1819">
        <w:t xml:space="preserve"> </w:t>
      </w:r>
      <w:r>
        <w:t>introduz também o princípio da lealdade bilateral</w:t>
      </w:r>
      <w:r w:rsidR="00C06D7F">
        <w:t>, pois</w:t>
      </w:r>
      <w:r>
        <w:t xml:space="preserve"> o tradutor deve ser leal tanto ao emissor como ao recetor.</w:t>
      </w:r>
    </w:p>
    <w:p w14:paraId="01691C75" w14:textId="32D7DBA7" w:rsidR="008E0452" w:rsidRDefault="008E0452" w:rsidP="008E0452">
      <w:pPr>
        <w:pStyle w:val="Ttulo3"/>
      </w:pPr>
      <w:bookmarkStart w:id="35" w:name="_Toc240041246"/>
      <w:r>
        <w:t>Problemas e dificuldades de tradução</w:t>
      </w:r>
      <w:bookmarkEnd w:id="35"/>
    </w:p>
    <w:p w14:paraId="7817B6E1" w14:textId="729068C6" w:rsidR="00A50D8B" w:rsidRDefault="00A50D8B" w:rsidP="00F36341">
      <w:pPr>
        <w:ind w:firstLine="709"/>
        <w:jc w:val="both"/>
      </w:pPr>
      <w:r>
        <w:t>Para a análise dos desafios, importa distinguir entre problemas e dificuldades de tradução.</w:t>
      </w:r>
      <w:r w:rsidR="003C7B99">
        <w:t xml:space="preserve"> </w:t>
      </w:r>
      <w:r w:rsidR="00A413C8">
        <w:t>Esta</w:t>
      </w:r>
      <w:r w:rsidR="003C7B99">
        <w:t xml:space="preserve"> distinção é estabelecida por Nord (2005, p.166-168)</w:t>
      </w:r>
      <w:r w:rsidR="00DF3E7B">
        <w:t xml:space="preserve"> e é o elemento que organiza toda a análise empírica deste relatório, permitindo categorizar os desafios encontrados.</w:t>
      </w:r>
    </w:p>
    <w:p w14:paraId="530D8DB1" w14:textId="77777777" w:rsidR="001B4935" w:rsidRDefault="00A50D8B" w:rsidP="001B4935">
      <w:pPr>
        <w:ind w:firstLine="709"/>
        <w:jc w:val="both"/>
      </w:pPr>
      <w:r>
        <w:lastRenderedPageBreak/>
        <w:t>Os problemas de tradução configuram-se como tarefas que qualquer tradutor, independentemente das suas competências ou condições de trabalho, tem de resolver dentro de um projeto de tradução específico</w:t>
      </w:r>
      <w:r w:rsidR="001B4935">
        <w:t xml:space="preserve">, sendo que a análise organiza-se em torno das soluções estratégicas exigidas pelo Skopos. </w:t>
      </w:r>
      <w:r w:rsidR="0017072F">
        <w:t>Estes</w:t>
      </w:r>
      <w:r w:rsidR="001B4935">
        <w:t xml:space="preserve"> problemas</w:t>
      </w:r>
      <w:r w:rsidR="0017072F">
        <w:t xml:space="preserve"> podem ser categorizados em quatro vertentes: pragmáticos (decorrente</w:t>
      </w:r>
      <w:r w:rsidR="00421C47">
        <w:t>s</w:t>
      </w:r>
      <w:r w:rsidR="0017072F">
        <w:t xml:space="preserve"> do contraste entre a situação do TP e do TC, como as diferenças entre os recetores), culturais (relacionados com as normas e convenções de cada cultura), linguísticos (derivados de diferenças estruturais no léxico e sintaxe de cada língua) e, por fim, específicos do texto (casos isolados, como trocadilhos).</w:t>
      </w:r>
      <w:r w:rsidR="001B4935">
        <w:t xml:space="preserve"> </w:t>
      </w:r>
      <w:r w:rsidR="0017072F">
        <w:t xml:space="preserve">Os próximos capítulos incidem sobre </w:t>
      </w:r>
      <w:r w:rsidR="001B4935">
        <w:t>os problemas supramencionados</w:t>
      </w:r>
      <w:r w:rsidR="0017072F">
        <w:t xml:space="preserve">, analisando seis problemas distribuídos por </w:t>
      </w:r>
      <w:r w:rsidR="00272D75">
        <w:t>quatro</w:t>
      </w:r>
      <w:r w:rsidR="009F4BDA">
        <w:t xml:space="preserve"> </w:t>
      </w:r>
      <w:r w:rsidR="0017072F">
        <w:t>projetos.</w:t>
      </w:r>
      <w:r w:rsidR="001B4935">
        <w:t xml:space="preserve"> A seleção específica destes seis problemas, distribuídos pelos quatro projetos referidos, foi garantir que as principais categorias teóricas de Nord estivessem mapeadas no relatório através de exemplos reais. </w:t>
      </w:r>
    </w:p>
    <w:p w14:paraId="184A7F2E" w14:textId="14F3DD23" w:rsidR="00F36341" w:rsidRDefault="001B4935" w:rsidP="001B4935">
      <w:pPr>
        <w:ind w:firstLine="709"/>
        <w:jc w:val="both"/>
      </w:pPr>
      <w:r>
        <w:t>Os problemas pragmáticos são analisados através da gestão da variante linguística no website do MHNC-UP, na página Arte e Ciência do website também mencionado e na tradução para a exposição Yugen, de Tomás Guerrero. Estes casos foram escolhidos porque ilustram o impacto direto da situação comunicativa e das expectativas do recetor nas decisões de tradução.</w:t>
      </w:r>
    </w:p>
    <w:p w14:paraId="7EB5CF79" w14:textId="11F0ACE8" w:rsidR="001B4935" w:rsidRDefault="001B4935" w:rsidP="001B4935">
      <w:pPr>
        <w:ind w:firstLine="709"/>
        <w:jc w:val="both"/>
      </w:pPr>
      <w:r>
        <w:t>Os problemas culturais e de pressuposição são abordados através do projeto dos posters para o Inquérito Cultural, selecionado por demonstrar como as referências intertextuais e a bagagem cultural do público</w:t>
      </w:r>
      <w:r w:rsidR="004F3D22">
        <w:t>-</w:t>
      </w:r>
      <w:r>
        <w:t>alvo exigem estratégias de transcriação ou omissã</w:t>
      </w:r>
      <w:r w:rsidR="00D2599E">
        <w:t>o para garantir que a mensagem não perde a sua eficácia.</w:t>
      </w:r>
    </w:p>
    <w:p w14:paraId="73F2993F" w14:textId="18F99C46" w:rsidR="00D2599E" w:rsidRDefault="00D2599E" w:rsidP="001B4935">
      <w:pPr>
        <w:ind w:firstLine="709"/>
        <w:jc w:val="both"/>
      </w:pPr>
      <w:r>
        <w:t>Por fim, na categoria dos problemas lexicais, terminológicos e institucionais temos o caso “Core Pole” do website, que se justifica pela necessidade de demonstrar como a cultura organizacional e as restrições lexicais criam barreiras complexas que delimitam a aplicação estrita do Skopos.</w:t>
      </w:r>
    </w:p>
    <w:p w14:paraId="2C2B5EB9" w14:textId="73571223" w:rsidR="00D2599E" w:rsidRDefault="00D2599E" w:rsidP="001B4935">
      <w:pPr>
        <w:ind w:firstLine="709"/>
        <w:jc w:val="both"/>
      </w:pPr>
      <w:r>
        <w:t>Estes seis casos foram intencionalmente selecionados por cobrirem todo o espetro de desafios do estágio, servindo de base para validar a eficácia da grelha de Nord.</w:t>
      </w:r>
    </w:p>
    <w:p w14:paraId="61933377" w14:textId="6D7A5217" w:rsidR="00F36341" w:rsidRDefault="00F36341" w:rsidP="0017072F">
      <w:pPr>
        <w:ind w:firstLine="709"/>
        <w:jc w:val="both"/>
      </w:pPr>
      <w:r>
        <w:lastRenderedPageBreak/>
        <w:t xml:space="preserve"> </w:t>
      </w:r>
      <w:r w:rsidR="0017072F">
        <w:t xml:space="preserve">Por outro lado, as dificuldades de tradução possuem um carácter subjetivo, dependendo do tradutor e das suas condições de trabalho. Estas dividem-se em dificuldades específicas do texto (relativas ao grau de compreensão do TP, por exemplo), dependentes do tradutor (relativas às suas competências e conhecimentos), pragmáticas (relacionadas com a natureza do projeto e o que é exigido do mesmo) e técnicas (relacionadas com as condições de trabalho, como prazos). </w:t>
      </w:r>
      <w:r w:rsidR="003740C5">
        <w:t xml:space="preserve">A secção </w:t>
      </w:r>
      <w:r w:rsidR="0017072F">
        <w:t>3.5 focar-se-á, especificamente, numa dif</w:t>
      </w:r>
      <w:r w:rsidR="00454625">
        <w:t>iculdade decorrente das condições de trabalho,</w:t>
      </w:r>
      <w:r w:rsidR="0017072F">
        <w:t xml:space="preserve"> proveniente do Projeto 14, </w:t>
      </w:r>
      <w:r w:rsidR="00971560">
        <w:t xml:space="preserve">que diz respeito à falta do suporte audiovisual </w:t>
      </w:r>
      <w:r w:rsidR="0017072F">
        <w:t xml:space="preserve">na </w:t>
      </w:r>
      <w:r w:rsidR="00971560">
        <w:t>tradução de um guião de uma curta-metragem.</w:t>
      </w:r>
      <w:r w:rsidR="00DF3E7B">
        <w:t xml:space="preserve"> </w:t>
      </w:r>
      <w:r w:rsidR="0028634D" w:rsidRPr="0028634D">
        <w:t>Neste caso, e ao contrário do que sucede com os problemas de tradução, a análise não incide sobre a solução encontrada, mas sobre o processo que a ela conduziu. Uma vez que as dificuldades são, segundo Nord, de natureza subjetiva</w:t>
      </w:r>
      <w:r w:rsidR="00DF7DB4">
        <w:t xml:space="preserve"> (</w:t>
      </w:r>
      <w:r w:rsidR="0028634D" w:rsidRPr="0028634D">
        <w:t>decorrem das competências do tradutor e das condições em que trabalha, e não de características objetivas do texto</w:t>
      </w:r>
      <w:r w:rsidR="00DF7DB4">
        <w:t>)</w:t>
      </w:r>
      <w:r w:rsidR="0028634D" w:rsidRPr="0028634D">
        <w:t xml:space="preserve"> o que há a analisar é a estratégia de resolução</w:t>
      </w:r>
      <w:r w:rsidR="00DF7DB4">
        <w:t>, ou seja,</w:t>
      </w:r>
      <w:r w:rsidR="0028634D" w:rsidRPr="0028634D">
        <w:t xml:space="preserve"> as fontes consultadas, os critérios de validação e as inferências feitas a partir do contexto disponível. A análise das dificuldades documenta, assim, o percurso de aprendizagem do tradutor e a metodologia de investigação a que recorreu para compensar o que lhe faltava.</w:t>
      </w:r>
    </w:p>
    <w:p w14:paraId="20414831" w14:textId="08DB515A" w:rsidR="00DF3E7B" w:rsidRDefault="00DF3E7B" w:rsidP="0017072F">
      <w:pPr>
        <w:ind w:firstLine="709"/>
        <w:jc w:val="both"/>
      </w:pPr>
      <w:r>
        <w:t>Assim, a distinção estabelecida por Nord serve de matriz para este capítulo, pois cada desafio é avaliado primeiro quanto à sua natureza (se é um problema objetivo do texto ou uma dificuldade do contexto de trabalho), justificando-se em seguida se a solução passou por uma escolha teórica de tradução ou por um trabalho de investigação.</w:t>
      </w:r>
    </w:p>
    <w:p w14:paraId="1DC71064" w14:textId="2D2815D0" w:rsidR="008E0452" w:rsidRDefault="008E0452" w:rsidP="008E0452">
      <w:pPr>
        <w:pStyle w:val="Ttulo3"/>
      </w:pPr>
      <w:bookmarkStart w:id="36" w:name="_Toc240041247"/>
      <w:r>
        <w:t>Critérios de análise dos exemplos</w:t>
      </w:r>
      <w:bookmarkEnd w:id="36"/>
    </w:p>
    <w:p w14:paraId="5ED1905C" w14:textId="4FA4ACA0" w:rsidR="009D0662" w:rsidRDefault="009D0662" w:rsidP="009D0662">
      <w:pPr>
        <w:ind w:firstLine="709"/>
        <w:jc w:val="both"/>
      </w:pPr>
      <w:r>
        <w:t xml:space="preserve">Para analisar os exemplos e os desafios provenientes dos mesmos, serão analisados, portanto, os fatores extratextuais, como: emissor, intenção do mesmo, recetor, meio, motivo e função do texto; bem como também os fatores intratextuais, como: assunto e conteúdo do texto, pressuposições, composição, elementos não verbais, léxico e sintaxe. </w:t>
      </w:r>
    </w:p>
    <w:p w14:paraId="0C42106B" w14:textId="5378BA4A" w:rsidR="001E5AD6" w:rsidRDefault="00862193" w:rsidP="00CD513D">
      <w:pPr>
        <w:ind w:firstLine="709"/>
        <w:jc w:val="both"/>
      </w:pPr>
      <w:r>
        <w:lastRenderedPageBreak/>
        <w:t>Estes exemplos</w:t>
      </w:r>
      <w:r w:rsidR="00E82753">
        <w:t xml:space="preserve"> serão classificados segundo as categorias propostas na </w:t>
      </w:r>
      <w:r w:rsidR="00214169">
        <w:t>grelha de análise de Nord</w:t>
      </w:r>
      <w:r w:rsidR="00DB5297">
        <w:t xml:space="preserve"> (2005)</w:t>
      </w:r>
      <w:r w:rsidR="00E82753">
        <w:t>.</w:t>
      </w:r>
    </w:p>
    <w:p w14:paraId="046F30EB" w14:textId="2DE42E15" w:rsidR="007303A5" w:rsidRDefault="007303A5" w:rsidP="007303A5">
      <w:pPr>
        <w:pStyle w:val="Ttulo2"/>
      </w:pPr>
      <w:bookmarkStart w:id="37" w:name="_Toc240041248"/>
      <w:r>
        <w:t>Problemas pragmáticos</w:t>
      </w:r>
      <w:bookmarkEnd w:id="37"/>
    </w:p>
    <w:p w14:paraId="1E87DE0C" w14:textId="5C3280FE" w:rsidR="007303A5" w:rsidRDefault="007303A5" w:rsidP="006662D7">
      <w:pPr>
        <w:ind w:firstLine="709"/>
        <w:jc w:val="both"/>
      </w:pPr>
      <w:r>
        <w:t xml:space="preserve">Os problemas pragmáticos </w:t>
      </w:r>
      <w:r w:rsidR="00985FCE">
        <w:t>decorrem das diferenças entre a situação comunicativa do texto de partida e a do texto de chegada. Envolvem fatores como o emissor, o recetor, o meio, a função textual, o contexto institucional e as expectativas de uso do texto traduzido.</w:t>
      </w:r>
    </w:p>
    <w:p w14:paraId="39C5B170" w14:textId="2E697496" w:rsidR="00985FCE" w:rsidRDefault="00985FCE" w:rsidP="006662D7">
      <w:pPr>
        <w:ind w:firstLine="709"/>
        <w:jc w:val="both"/>
      </w:pPr>
      <w:r>
        <w:t>No âmbito do estágio, estes problemas foram particularmente relevantes em projetos destinados a públicos internacionais, como o website do MHNC-UP e os materiais expositivos.</w:t>
      </w:r>
    </w:p>
    <w:p w14:paraId="08986B3C" w14:textId="1A353211" w:rsidR="008672EA" w:rsidRDefault="008672EA" w:rsidP="008672EA">
      <w:pPr>
        <w:pStyle w:val="Ttulo3"/>
      </w:pPr>
      <w:bookmarkStart w:id="38" w:name="_Toc240041249"/>
      <w:r>
        <w:t xml:space="preserve">Escolha da variante linguística </w:t>
      </w:r>
      <w:r w:rsidR="005979B3">
        <w:t>no website do MHNC-UP</w:t>
      </w:r>
      <w:bookmarkEnd w:id="38"/>
    </w:p>
    <w:p w14:paraId="25F5D8E1" w14:textId="2DD57CF7" w:rsidR="008672EA" w:rsidRPr="00CC006D" w:rsidRDefault="008672EA" w:rsidP="00CC006D">
      <w:pPr>
        <w:ind w:firstLine="709"/>
        <w:jc w:val="both"/>
        <w:rPr>
          <w:sz w:val="28"/>
          <w:szCs w:val="26"/>
        </w:rPr>
      </w:pPr>
      <w:r>
        <w:t>Este exemplo refere-se ao Projeto 3, que consistiu na localização do website do MHNC-UP</w:t>
      </w:r>
      <w:r w:rsidR="00CC006D">
        <w:t xml:space="preserve"> (</w:t>
      </w:r>
      <w:hyperlink r:id="rId23" w:history="1">
        <w:r w:rsidR="00CC006D" w:rsidRPr="00352BBC">
          <w:rPr>
            <w:rStyle w:val="Hiperligao"/>
          </w:rPr>
          <w:t>https://www.mhnc.up.pt/pt/</w:t>
        </w:r>
      </w:hyperlink>
      <w:r w:rsidR="00CC006D">
        <w:rPr>
          <w:sz w:val="28"/>
          <w:szCs w:val="26"/>
        </w:rPr>
        <w:t xml:space="preserve">). </w:t>
      </w:r>
      <w:r>
        <w:t xml:space="preserve">Iniciado a 4 de </w:t>
      </w:r>
      <w:r w:rsidR="00774B38">
        <w:t>f</w:t>
      </w:r>
      <w:r>
        <w:t xml:space="preserve">evereiro sem um prazo de entrega definido, a entrega da versão final foi feita a 6 de </w:t>
      </w:r>
      <w:r w:rsidR="00774B38">
        <w:t>a</w:t>
      </w:r>
      <w:r>
        <w:t>bril. No total, foram traduzidas 34 524 palavras no par linguístico PT-EN. Para este</w:t>
      </w:r>
      <w:r w:rsidR="005C2415">
        <w:t xml:space="preserve"> trabalho</w:t>
      </w:r>
      <w:r>
        <w:t xml:space="preserve">, </w:t>
      </w:r>
      <w:r w:rsidR="005C2415">
        <w:t xml:space="preserve">utilizei apenas o Microsoft Word para a tradução, recorrendo também aos dicionários mencionados no </w:t>
      </w:r>
      <w:r w:rsidR="00774B38">
        <w:t>sub</w:t>
      </w:r>
      <w:r w:rsidR="005C2415">
        <w:t>capítulo 2.5.</w:t>
      </w:r>
      <w:r w:rsidR="00E66F30">
        <w:t xml:space="preserve"> </w:t>
      </w:r>
      <w:r w:rsidR="00B36B1F">
        <w:t xml:space="preserve">Este projeto </w:t>
      </w:r>
      <w:r w:rsidR="00CF3799">
        <w:t xml:space="preserve">aproxima-se da tradução de website institucional, embora inclua alguns aspetos de localização, na medida em que implicou decisões relativas à adequação do público-alvo, à variante linguística e à consistência terminológica. </w:t>
      </w:r>
      <w:r w:rsidR="00E66F30">
        <w:t xml:space="preserve">O website já estava, em parte, traduzido, no entanto, apresentava </w:t>
      </w:r>
      <w:r w:rsidR="000E1396">
        <w:t>várias</w:t>
      </w:r>
      <w:r w:rsidR="00E66F30">
        <w:t xml:space="preserve"> inconsistências: erros ortográficos, </w:t>
      </w:r>
      <w:r w:rsidR="000E1396">
        <w:t>problemas de formatação</w:t>
      </w:r>
      <w:r w:rsidR="00E66F30">
        <w:t xml:space="preserve">, a maioria das páginas sem tradução, omissão de páginas/palavras/partes do texto, etc. O trabalho aqui passou por traduzir, rever e reportar possíveis erros à instituição, para que depois o documento Word pudesse ser reencaminhado à empresa responsável pelo desenvolvimento do website, </w:t>
      </w:r>
      <w:r w:rsidR="00EA6952">
        <w:t>para que as mudanças pudessem ser aplicadas.</w:t>
      </w:r>
    </w:p>
    <w:p w14:paraId="7D72F351" w14:textId="77777777" w:rsidR="0042650E" w:rsidRDefault="0085435E" w:rsidP="00452B66">
      <w:pPr>
        <w:ind w:firstLine="709"/>
        <w:jc w:val="both"/>
      </w:pPr>
      <w:r>
        <w:t xml:space="preserve">Um dos </w:t>
      </w:r>
      <w:r w:rsidR="00CC006D">
        <w:t xml:space="preserve">primeiros </w:t>
      </w:r>
      <w:r>
        <w:t xml:space="preserve">desafios surgiu na determinação da variante da língua inglesa a adotar na localização do website do museu. </w:t>
      </w:r>
    </w:p>
    <w:p w14:paraId="0EFEB19E" w14:textId="759C7FF6" w:rsidR="003D1117" w:rsidRDefault="008F38C4" w:rsidP="00452B66">
      <w:pPr>
        <w:ind w:firstLine="709"/>
        <w:jc w:val="both"/>
      </w:pPr>
      <w:r>
        <w:lastRenderedPageBreak/>
        <w:t xml:space="preserve">Considerando o contexto académico português e a prática frequente de adoção do inglês britânico em comunicações institucionais europeias, </w:t>
      </w:r>
      <w:r w:rsidRPr="008F38C4">
        <w:t>a opção pelo inglês britânico reflete uma decisão estratégica orientada para o recetor europeu e internacional</w:t>
      </w:r>
      <w:r>
        <w:t xml:space="preserve">. </w:t>
      </w:r>
      <w:r w:rsidR="0042650E">
        <w:t xml:space="preserve">Segundo o </w:t>
      </w:r>
      <w:r w:rsidR="0042650E" w:rsidRPr="0042650E">
        <w:rPr>
          <w:i/>
          <w:iCs/>
        </w:rPr>
        <w:t>English Style Guide</w:t>
      </w:r>
      <w:r w:rsidR="0042650E">
        <w:t xml:space="preserve"> da Comissão Europeia (2016), estabelece-se como regra geral que o inglês irlandês/britânico deve ser preferido, evitando-se americanismos que possam não ser compreendidos por falantes dessas variedades.</w:t>
      </w:r>
    </w:p>
    <w:p w14:paraId="20405598" w14:textId="0AE0816D" w:rsidR="0085435E" w:rsidRPr="00CC006D" w:rsidRDefault="0085435E" w:rsidP="00452B66">
      <w:pPr>
        <w:ind w:firstLine="709"/>
        <w:jc w:val="both"/>
      </w:pPr>
      <w:r>
        <w:t>No entanto, verificou-se que o website já continha traduções internas preexistentes que recorriam à variante americana, materializadas em termos estruturais como “</w:t>
      </w:r>
      <w:r w:rsidRPr="0085435E">
        <w:rPr>
          <w:i/>
          <w:iCs/>
        </w:rPr>
        <w:t>center</w:t>
      </w:r>
      <w:r>
        <w:t>”</w:t>
      </w:r>
      <w:r w:rsidR="00452B66">
        <w:t xml:space="preserve">, como em: </w:t>
      </w:r>
      <w:r w:rsidR="007F1F1A">
        <w:t>“</w:t>
      </w:r>
      <w:r w:rsidR="007F1F1A" w:rsidRPr="007F1F1A">
        <w:rPr>
          <w:i/>
          <w:iCs/>
        </w:rPr>
        <w:t>The Hall of Biodiversity is the first center of the National Network of Ciência Viva Centers specifically devoted to biodiversity.”</w:t>
      </w:r>
      <w:r w:rsidR="00CC006D">
        <w:rPr>
          <w:i/>
          <w:iCs/>
        </w:rPr>
        <w:t xml:space="preserve">. </w:t>
      </w:r>
      <w:r w:rsidR="00CC006D">
        <w:t>Neste contexto, “</w:t>
      </w:r>
      <w:r w:rsidR="00CC006D">
        <w:rPr>
          <w:i/>
          <w:iCs/>
        </w:rPr>
        <w:t xml:space="preserve">Ciência Viva Center” </w:t>
      </w:r>
      <w:r w:rsidR="00CC006D">
        <w:t xml:space="preserve">é a expressão mais importante a que </w:t>
      </w:r>
      <w:r w:rsidR="002528FA">
        <w:t xml:space="preserve">me </w:t>
      </w:r>
      <w:r w:rsidR="00CC006D">
        <w:t>refiro, pois caracteriza um dos polos do MHNC-UP, a Galeria da Biodiversidade. Consequentemente, a tradução já materializada era “</w:t>
      </w:r>
      <w:r w:rsidR="00CC006D" w:rsidRPr="00CC006D">
        <w:rPr>
          <w:i/>
          <w:iCs/>
        </w:rPr>
        <w:t>Hall of Biodiversity - Ciência Viva Center</w:t>
      </w:r>
      <w:r w:rsidR="00CC006D">
        <w:t>”</w:t>
      </w:r>
      <w:r w:rsidR="002C67B0">
        <w:t>.</w:t>
      </w:r>
    </w:p>
    <w:p w14:paraId="7EB19125" w14:textId="70AF537E" w:rsidR="007F1F1A" w:rsidRDefault="007F1F1A" w:rsidP="005F73EE">
      <w:pPr>
        <w:ind w:firstLine="709"/>
        <w:jc w:val="both"/>
      </w:pPr>
      <w:r>
        <w:t>Gerou-se, assim, um conflito</w:t>
      </w:r>
      <w:r w:rsidR="00C247C9">
        <w:t xml:space="preserve"> não só</w:t>
      </w:r>
      <w:r>
        <w:t xml:space="preserve"> pragmático</w:t>
      </w:r>
      <w:r w:rsidR="00C247C9">
        <w:t>, mas também institucional (já que envolve uma designação já consolidada pela entidade)</w:t>
      </w:r>
      <w:r>
        <w:t>: manter tudo numa só variante (EN-US) ou priorizar a adequação ao perfil do recetor institucional.</w:t>
      </w:r>
      <w:r w:rsidR="005F73EE">
        <w:t xml:space="preserve"> </w:t>
      </w:r>
      <w:r>
        <w:t>Para fundamentar a resolução deste problema, recorreu-se ao conceito de Skopos e à análise do fator extratextual Recetor, conforme preconizado por Nord. A autora estipula que a situação do recetor deve guiar as decisões do tradutor</w:t>
      </w:r>
      <w:r w:rsidR="007D2F76">
        <w:t>.</w:t>
      </w:r>
    </w:p>
    <w:p w14:paraId="604F66CD" w14:textId="10343878" w:rsidR="007F1F1A" w:rsidRDefault="007F1F1A" w:rsidP="007F1F1A">
      <w:pPr>
        <w:ind w:firstLine="709"/>
        <w:jc w:val="both"/>
      </w:pPr>
      <w:r>
        <w:t xml:space="preserve">Dado que o público-alvo da instituição é variado e inserido num contexto institucional onde o EN-GB </w:t>
      </w:r>
      <w:r w:rsidR="00E52C92">
        <w:t>tende a ser adotado como variante de referência em muitos contextos institucionais e académicos</w:t>
      </w:r>
      <w:r>
        <w:t>, determinou-se que a utilização do inglês britânico seria a abordagem mais adequada. Deste modo, procedeu-se à tradução de todos os conteúdos utilizando a variante britânica (“</w:t>
      </w:r>
      <w:r w:rsidRPr="007F1F1A">
        <w:rPr>
          <w:i/>
          <w:iCs/>
        </w:rPr>
        <w:t>programme</w:t>
      </w:r>
      <w:r>
        <w:t>” em detrimento de “</w:t>
      </w:r>
      <w:r w:rsidRPr="007F1F1A">
        <w:rPr>
          <w:i/>
          <w:iCs/>
        </w:rPr>
        <w:t>program</w:t>
      </w:r>
      <w:r>
        <w:t>”, ou “</w:t>
      </w:r>
      <w:r w:rsidRPr="007F1F1A">
        <w:rPr>
          <w:i/>
          <w:iCs/>
        </w:rPr>
        <w:t>organi</w:t>
      </w:r>
      <w:r w:rsidR="00CF3799">
        <w:rPr>
          <w:i/>
          <w:iCs/>
        </w:rPr>
        <w:t>s</w:t>
      </w:r>
      <w:r w:rsidRPr="007F1F1A">
        <w:rPr>
          <w:i/>
          <w:iCs/>
        </w:rPr>
        <w:t>e</w:t>
      </w:r>
      <w:r>
        <w:t>” em vez de “</w:t>
      </w:r>
      <w:r w:rsidRPr="007F1F1A">
        <w:rPr>
          <w:i/>
          <w:iCs/>
        </w:rPr>
        <w:t>organize</w:t>
      </w:r>
      <w:r>
        <w:t>”).</w:t>
      </w:r>
    </w:p>
    <w:p w14:paraId="685557C9" w14:textId="43981428" w:rsidR="002C67B0" w:rsidRDefault="00455C3D" w:rsidP="007F1F1A">
      <w:pPr>
        <w:ind w:firstLine="709"/>
        <w:jc w:val="both"/>
      </w:pPr>
      <w:r>
        <w:t>Relativamente à presença do termo preexistente “</w:t>
      </w:r>
      <w:r w:rsidRPr="002C67B0">
        <w:rPr>
          <w:i/>
          <w:iCs/>
        </w:rPr>
        <w:t>center</w:t>
      </w:r>
      <w:r>
        <w:t>” (EN-US), optou-se conscientemente por não o alterar</w:t>
      </w:r>
      <w:r w:rsidR="0003572E">
        <w:t xml:space="preserve"> </w:t>
      </w:r>
      <w:r>
        <w:t>porque é um termo perfeitamente integrado e consolidado no website</w:t>
      </w:r>
      <w:r w:rsidR="002C67B0">
        <w:t xml:space="preserve"> e também uma designação institucional já consolidada. Por conseguinte, a manutenção do termo “</w:t>
      </w:r>
      <w:r w:rsidR="002C67B0" w:rsidRPr="002C67B0">
        <w:rPr>
          <w:i/>
          <w:iCs/>
        </w:rPr>
        <w:t>center</w:t>
      </w:r>
      <w:r w:rsidR="002C67B0">
        <w:t>” em detrimento de “</w:t>
      </w:r>
      <w:r w:rsidR="002C67B0" w:rsidRPr="002C67B0">
        <w:rPr>
          <w:i/>
          <w:iCs/>
        </w:rPr>
        <w:t>centre</w:t>
      </w:r>
      <w:r w:rsidR="002C67B0">
        <w:t xml:space="preserve">” justifica-se </w:t>
      </w:r>
      <w:r w:rsidR="002C67B0">
        <w:lastRenderedPageBreak/>
        <w:t>não apenas por critérios de inteligibilidade, mas fundamentalmente por motivos de estabilidade denominativa e coerência institucional. Alterar o termo comprometeria a identidade de uma marca reconhecida, pelo que se optou por preservar a tradução já existente.</w:t>
      </w:r>
    </w:p>
    <w:p w14:paraId="77B81111" w14:textId="4212DA81" w:rsidR="00455C3D" w:rsidRDefault="00455C3D" w:rsidP="007F1F1A">
      <w:pPr>
        <w:ind w:firstLine="709"/>
        <w:jc w:val="both"/>
      </w:pPr>
      <w:r>
        <w:t>Segundo a perspetiva pragmática de Nord (2005</w:t>
      </w:r>
      <w:r w:rsidR="003855CD">
        <w:t>, p.32</w:t>
      </w:r>
      <w:r>
        <w:t xml:space="preserve">), a prioridade do tradutor deve centrar-se na eficácia da </w:t>
      </w:r>
      <w:r w:rsidR="003855CD">
        <w:t xml:space="preserve">funcionalidade </w:t>
      </w:r>
      <w:r>
        <w:t xml:space="preserve">para o recetor. Uma vez que a coexistência pontual deste termo não compromete a inteligibilidade do texto nem prejudica a transmissão da mensagem, considerou-se desnecessária a sua alteração. </w:t>
      </w:r>
      <w:r w:rsidR="007F39F6">
        <w:t>Assim, p</w:t>
      </w:r>
      <w:r>
        <w:t>riorizou-se a aplicação da variante britânica nos outros conteúdos.</w:t>
      </w:r>
    </w:p>
    <w:p w14:paraId="4D0B2311" w14:textId="732C6E13" w:rsidR="008C01E7" w:rsidRDefault="008C01E7" w:rsidP="008C01E7">
      <w:pPr>
        <w:pStyle w:val="Ttulo3"/>
      </w:pPr>
      <w:bookmarkStart w:id="39" w:name="_Toc240041250"/>
      <w:r>
        <w:t xml:space="preserve">Intenção </w:t>
      </w:r>
      <w:r w:rsidR="005979B3">
        <w:t>institucional e expectativa do recetor</w:t>
      </w:r>
      <w:bookmarkEnd w:id="39"/>
    </w:p>
    <w:p w14:paraId="297D70C0" w14:textId="7D77A325" w:rsidR="008C01E7" w:rsidRDefault="008C01E7" w:rsidP="008C01E7">
      <w:pPr>
        <w:ind w:firstLine="709"/>
        <w:jc w:val="both"/>
      </w:pPr>
      <w:r>
        <w:t>Este desafio pertence também ao Projeto 3, da localização do website</w:t>
      </w:r>
      <w:r w:rsidR="00E25A7C">
        <w:t>.</w:t>
      </w:r>
    </w:p>
    <w:p w14:paraId="05A60819" w14:textId="2B8B2020" w:rsidR="00C12597" w:rsidRDefault="008C01E7" w:rsidP="00650454">
      <w:pPr>
        <w:ind w:firstLine="709"/>
        <w:jc w:val="both"/>
      </w:pPr>
      <w:r>
        <w:t xml:space="preserve">Aqui, o desafio prendeu-se com a tradução da página Arte e Ciência (disponível em </w:t>
      </w:r>
      <w:hyperlink r:id="rId24" w:history="1">
        <w:r w:rsidRPr="00386E19">
          <w:rPr>
            <w:rStyle w:val="Hiperligao"/>
          </w:rPr>
          <w:t>https://www.mhnc.up.pt/pt/arte-e-ciencia/</w:t>
        </w:r>
      </w:hyperlink>
      <w:r w:rsidR="00FF5E84">
        <w:t>, que não se encontrava ainda traduzida</w:t>
      </w:r>
      <w:r>
        <w:t>)</w:t>
      </w:r>
      <w:r w:rsidR="00FF5E84">
        <w:t xml:space="preserve"> </w:t>
      </w:r>
      <w:r>
        <w:t xml:space="preserve">e de cada um dos livros que lá estão descritos. Na página de cada livro, é possível ter acesso ao seu título, autor, data de publicação, sinopse, número de páginas, nome do tradutor (se aplicável, caso não se trate de um livro </w:t>
      </w:r>
      <w:r w:rsidR="00A53B31">
        <w:t>que tenha sido escrito originalmente em</w:t>
      </w:r>
      <w:r>
        <w:t xml:space="preserve"> português), a que coleção do museu pertence, formato, tipo de encadernação, e preço de venda ao público.</w:t>
      </w:r>
    </w:p>
    <w:p w14:paraId="53FECDA1" w14:textId="07765A9E" w:rsidR="00650454" w:rsidRDefault="00650454" w:rsidP="00650454">
      <w:pPr>
        <w:ind w:firstLine="709"/>
        <w:jc w:val="both"/>
      </w:pPr>
      <w:r>
        <w:t>Para esta página, foram equacionadas três soluções distintas. De forma a determinar a abordagem mais adequada para o Skopos deste projeto, cada hipótese foi avaliada à luz de quatro critérios: a transparência para o recetor, a lealdade ao emissor, a coerência e o rigor bibliográfico.</w:t>
      </w:r>
    </w:p>
    <w:p w14:paraId="727301D7" w14:textId="16D60BD8" w:rsidR="00650454" w:rsidRDefault="00650454" w:rsidP="00CB7A9D">
      <w:pPr>
        <w:ind w:firstLine="709"/>
        <w:jc w:val="both"/>
      </w:pPr>
      <w:r>
        <w:t xml:space="preserve">A primeira solução foi restaurar os títulos originais em inglês nas obras traduzidas. Nas publicações exclusivamente em inglês, tradução das sinopses e dados técnicos, mantendo o seu título original e adicionando um </w:t>
      </w:r>
      <w:r w:rsidRPr="00CA4705">
        <w:rPr>
          <w:i/>
          <w:iCs/>
        </w:rPr>
        <w:t xml:space="preserve">disclaimer </w:t>
      </w:r>
      <w:r>
        <w:t>de que o exemplar se encontra em língua portuguesa. E</w:t>
      </w:r>
      <w:r w:rsidR="00CB7A9D">
        <w:t>mbora o</w:t>
      </w:r>
      <w:r w:rsidR="00CB7A9D" w:rsidRPr="00CA4705">
        <w:rPr>
          <w:i/>
          <w:iCs/>
        </w:rPr>
        <w:t xml:space="preserve"> disclaimer</w:t>
      </w:r>
      <w:r w:rsidR="00CB7A9D">
        <w:t xml:space="preserve"> tente avisar o leitor, restaurar o título original em inglês e traduzir a sinopse cria uma ilusão de que a obra está em inglês, podendo induzir o visitante em erro e, se por um lado tenta potenciar as vendas através da acessibilidade, por outro cria um atrito caso o visitante vá visitar a loja </w:t>
      </w:r>
      <w:r w:rsidR="00CB7A9D">
        <w:lastRenderedPageBreak/>
        <w:t>assumindo que a edição é a inglesa. No entanto, configura uma solução leal ao emissor, já que cumpre o objetivo de internacionalização do MHNC-UP, valoriza a imagem do museu ao mostrar as suas edições ao público estrangeiro e respeita a identidade das obras originais que foram traduzidas.</w:t>
      </w:r>
    </w:p>
    <w:p w14:paraId="34C1DF4E" w14:textId="688978E3" w:rsidR="00650454" w:rsidRDefault="00650454" w:rsidP="00650454">
      <w:pPr>
        <w:ind w:firstLine="709"/>
        <w:jc w:val="both"/>
      </w:pPr>
      <w:r>
        <w:t xml:space="preserve">A segunda solução foi não traduzir a página de todo, mantendo-a disponível apenas na versão portuguesa do website. </w:t>
      </w:r>
      <w:r w:rsidR="00CB7A9D">
        <w:t>Esta solução não é inteiramente transparente porque oculta a existência das edições do museu, mas é honesta ao não expor o visitante estrangeiro a produtos que ele não pode consumir na sua língua, eliminando o risco de engano. No entanto, falha na missão de divulgar as publicações do museu e omitir a página anula qualquer hipótese de representação bibliográfica das mesmas.</w:t>
      </w:r>
    </w:p>
    <w:p w14:paraId="3FCD4F81" w14:textId="5A946872" w:rsidR="00650454" w:rsidRDefault="00650454" w:rsidP="00650454">
      <w:pPr>
        <w:ind w:firstLine="709"/>
        <w:jc w:val="both"/>
      </w:pPr>
      <w:r>
        <w:t xml:space="preserve">A terceira solução foi traduzir as sinopses e os dados técnicos, mas reter a totalidade dos títulos em português, acrescentando na mesma um </w:t>
      </w:r>
      <w:r w:rsidRPr="00CA4705">
        <w:rPr>
          <w:i/>
          <w:iCs/>
        </w:rPr>
        <w:t>disclaimer</w:t>
      </w:r>
      <w:r>
        <w:t xml:space="preserve"> a indicar que todas as obras apenas possuem versão em português.</w:t>
      </w:r>
      <w:r w:rsidR="00FF6CD2">
        <w:t xml:space="preserve"> Esta solução configura a mais transparente, porque ao manter o título em português ao lado do resto dos conteúdos traduzidos e do </w:t>
      </w:r>
      <w:r w:rsidR="00FF6CD2" w:rsidRPr="00CA4705">
        <w:rPr>
          <w:i/>
          <w:iCs/>
        </w:rPr>
        <w:t>disclaimer</w:t>
      </w:r>
      <w:r w:rsidR="00FF6CD2">
        <w:t xml:space="preserve">, o visitante compreende do que </w:t>
      </w:r>
      <w:r w:rsidR="00BE682D">
        <w:t xml:space="preserve">trata </w:t>
      </w:r>
      <w:r w:rsidR="00FF6CD2">
        <w:t>o livro, mas percebe que a edição é em português.</w:t>
      </w:r>
      <w:r w:rsidR="00444BBC">
        <w:t xml:space="preserve"> Também cumpre o objetivo de internacionalização do MHNC-UP e protege tanto a instituição como o visitante na transação comercial, através do título e do </w:t>
      </w:r>
      <w:r w:rsidR="00444BBC" w:rsidRPr="00CA4705">
        <w:rPr>
          <w:i/>
          <w:iCs/>
        </w:rPr>
        <w:t>disclaimer</w:t>
      </w:r>
      <w:r w:rsidR="00444BBC">
        <w:t>, além de preservar a integridade da edição, ao manter o título que consta na capa da edição em português.</w:t>
      </w:r>
    </w:p>
    <w:p w14:paraId="3D80C856" w14:textId="562611CB" w:rsidR="00614ECB" w:rsidRDefault="00614ECB" w:rsidP="00614ECB">
      <w:pPr>
        <w:pStyle w:val="Legenda"/>
      </w:pPr>
      <w:bookmarkStart w:id="40" w:name="_Toc240041974"/>
      <w:r>
        <w:t xml:space="preserve">Tabela </w:t>
      </w:r>
      <w:r>
        <w:fldChar w:fldCharType="begin"/>
      </w:r>
      <w:r>
        <w:instrText xml:space="preserve"> SEQ Tabela \* ARABIC </w:instrText>
      </w:r>
      <w:r>
        <w:fldChar w:fldCharType="separate"/>
      </w:r>
      <w:r w:rsidR="00562909">
        <w:rPr>
          <w:noProof/>
        </w:rPr>
        <w:t>1</w:t>
      </w:r>
      <w:r>
        <w:rPr>
          <w:noProof/>
        </w:rPr>
        <w:fldChar w:fldCharType="end"/>
      </w:r>
      <w:r>
        <w:t xml:space="preserve"> - Sugestão de soluções tradutivas para a página "Arte e Ciência" do website</w:t>
      </w:r>
      <w:bookmarkEnd w:id="40"/>
    </w:p>
    <w:tbl>
      <w:tblPr>
        <w:tblStyle w:val="TabelacomGrelha"/>
        <w:tblW w:w="0" w:type="auto"/>
        <w:tblLook w:val="04A0" w:firstRow="1" w:lastRow="0" w:firstColumn="1" w:lastColumn="0" w:noHBand="0" w:noVBand="1"/>
      </w:tblPr>
      <w:tblGrid>
        <w:gridCol w:w="2438"/>
        <w:gridCol w:w="3028"/>
        <w:gridCol w:w="3028"/>
      </w:tblGrid>
      <w:tr w:rsidR="00456E3C" w14:paraId="6A93664F" w14:textId="77777777" w:rsidTr="00456E3C">
        <w:tc>
          <w:tcPr>
            <w:tcW w:w="2438" w:type="dxa"/>
          </w:tcPr>
          <w:p w14:paraId="0502BFCC" w14:textId="76542397" w:rsidR="00456E3C" w:rsidRPr="00456E3C" w:rsidRDefault="00456E3C" w:rsidP="007C7E2B">
            <w:pPr>
              <w:jc w:val="both"/>
              <w:rPr>
                <w:b/>
                <w:bCs/>
              </w:rPr>
            </w:pPr>
            <w:r>
              <w:rPr>
                <w:b/>
                <w:bCs/>
              </w:rPr>
              <w:t>Texto de partida</w:t>
            </w:r>
          </w:p>
        </w:tc>
        <w:tc>
          <w:tcPr>
            <w:tcW w:w="3028" w:type="dxa"/>
          </w:tcPr>
          <w:p w14:paraId="5E4EFEA5" w14:textId="5C8D6D33" w:rsidR="00456E3C" w:rsidRPr="00456E3C" w:rsidRDefault="00456E3C" w:rsidP="007C7E2B">
            <w:pPr>
              <w:jc w:val="both"/>
              <w:rPr>
                <w:b/>
                <w:bCs/>
              </w:rPr>
            </w:pPr>
            <w:r w:rsidRPr="00456E3C">
              <w:rPr>
                <w:b/>
                <w:bCs/>
              </w:rPr>
              <w:t>Solução 1</w:t>
            </w:r>
            <w:r>
              <w:rPr>
                <w:b/>
                <w:bCs/>
              </w:rPr>
              <w:t xml:space="preserve"> (restaurar a identidade original)</w:t>
            </w:r>
          </w:p>
        </w:tc>
        <w:tc>
          <w:tcPr>
            <w:tcW w:w="3028" w:type="dxa"/>
          </w:tcPr>
          <w:p w14:paraId="178BD5BD" w14:textId="03579574" w:rsidR="00456E3C" w:rsidRPr="00456E3C" w:rsidRDefault="00456E3C" w:rsidP="007C7E2B">
            <w:pPr>
              <w:jc w:val="both"/>
              <w:rPr>
                <w:b/>
                <w:bCs/>
              </w:rPr>
            </w:pPr>
            <w:r w:rsidRPr="00456E3C">
              <w:rPr>
                <w:b/>
                <w:bCs/>
              </w:rPr>
              <w:t>Solução 3</w:t>
            </w:r>
            <w:r>
              <w:rPr>
                <w:b/>
                <w:bCs/>
              </w:rPr>
              <w:t xml:space="preserve"> (traduzir tudo, mantendo as especificidades técnicas)</w:t>
            </w:r>
          </w:p>
        </w:tc>
      </w:tr>
      <w:tr w:rsidR="00456E3C" w14:paraId="1533250E" w14:textId="77777777" w:rsidTr="00456E3C">
        <w:tc>
          <w:tcPr>
            <w:tcW w:w="2438" w:type="dxa"/>
          </w:tcPr>
          <w:p w14:paraId="77AC559A" w14:textId="77777777" w:rsidR="00456E3C" w:rsidRDefault="00456E3C" w:rsidP="008E28A3">
            <w:pPr>
              <w:jc w:val="both"/>
              <w:rPr>
                <w:rFonts w:ascii="Arial" w:hAnsi="Arial" w:cs="Arial"/>
                <w:sz w:val="22"/>
              </w:rPr>
            </w:pPr>
            <w:r>
              <w:rPr>
                <w:rFonts w:ascii="Arial" w:hAnsi="Arial" w:cs="Arial"/>
                <w:sz w:val="22"/>
              </w:rPr>
              <w:t>A Tribo do Futebol</w:t>
            </w:r>
          </w:p>
          <w:p w14:paraId="4886F865" w14:textId="77777777" w:rsidR="00456E3C" w:rsidRDefault="00456E3C" w:rsidP="008E28A3">
            <w:pPr>
              <w:jc w:val="both"/>
              <w:rPr>
                <w:rFonts w:ascii="Arial" w:hAnsi="Arial" w:cs="Arial"/>
                <w:sz w:val="22"/>
              </w:rPr>
            </w:pPr>
            <w:r>
              <w:rPr>
                <w:rFonts w:ascii="Arial" w:hAnsi="Arial" w:cs="Arial"/>
                <w:sz w:val="22"/>
              </w:rPr>
              <w:t>Autor: Morris, D</w:t>
            </w:r>
          </w:p>
          <w:p w14:paraId="274AD5E5" w14:textId="5AF1CBE4" w:rsidR="00456E3C" w:rsidRPr="00456E3C" w:rsidRDefault="00456E3C" w:rsidP="00456E3C">
            <w:pPr>
              <w:jc w:val="both"/>
              <w:rPr>
                <w:rFonts w:ascii="Arial" w:hAnsi="Arial" w:cs="Arial"/>
                <w:sz w:val="22"/>
              </w:rPr>
            </w:pPr>
            <w:r w:rsidRPr="00456E3C">
              <w:rPr>
                <w:rFonts w:ascii="Arial" w:hAnsi="Arial" w:cs="Arial"/>
                <w:sz w:val="22"/>
              </w:rPr>
              <w:t>Dat</w:t>
            </w:r>
            <w:r>
              <w:rPr>
                <w:rFonts w:ascii="Arial" w:hAnsi="Arial" w:cs="Arial"/>
                <w:sz w:val="22"/>
              </w:rPr>
              <w:t>a</w:t>
            </w:r>
            <w:r w:rsidRPr="00456E3C">
              <w:rPr>
                <w:rFonts w:ascii="Arial" w:hAnsi="Arial" w:cs="Arial"/>
                <w:sz w:val="22"/>
              </w:rPr>
              <w:t>: 2018</w:t>
            </w:r>
          </w:p>
          <w:p w14:paraId="7CFC87AE" w14:textId="56AC37B4" w:rsidR="00456E3C" w:rsidRPr="00456E3C" w:rsidRDefault="00456E3C" w:rsidP="00456E3C">
            <w:pPr>
              <w:jc w:val="both"/>
              <w:rPr>
                <w:rFonts w:ascii="Arial" w:hAnsi="Arial" w:cs="Arial"/>
                <w:sz w:val="22"/>
              </w:rPr>
            </w:pPr>
            <w:r w:rsidRPr="00456E3C">
              <w:rPr>
                <w:rFonts w:ascii="Arial" w:hAnsi="Arial" w:cs="Arial"/>
                <w:sz w:val="22"/>
              </w:rPr>
              <w:t>Tra</w:t>
            </w:r>
            <w:r>
              <w:rPr>
                <w:rFonts w:ascii="Arial" w:hAnsi="Arial" w:cs="Arial"/>
                <w:sz w:val="22"/>
              </w:rPr>
              <w:t>dução</w:t>
            </w:r>
            <w:r w:rsidRPr="00456E3C">
              <w:rPr>
                <w:rFonts w:ascii="Arial" w:hAnsi="Arial" w:cs="Arial"/>
                <w:sz w:val="22"/>
              </w:rPr>
              <w:t>: Francisco Silva Pereira</w:t>
            </w:r>
          </w:p>
          <w:p w14:paraId="7EEE2813" w14:textId="79193EF3" w:rsidR="00456E3C" w:rsidRPr="00456E3C" w:rsidRDefault="00456E3C" w:rsidP="00456E3C">
            <w:pPr>
              <w:jc w:val="both"/>
              <w:rPr>
                <w:rFonts w:ascii="Arial" w:hAnsi="Arial" w:cs="Arial"/>
                <w:sz w:val="22"/>
              </w:rPr>
            </w:pPr>
            <w:r w:rsidRPr="00456E3C">
              <w:rPr>
                <w:rFonts w:ascii="Arial" w:hAnsi="Arial" w:cs="Arial"/>
                <w:sz w:val="22"/>
              </w:rPr>
              <w:lastRenderedPageBreak/>
              <w:t>Co</w:t>
            </w:r>
            <w:r>
              <w:rPr>
                <w:rFonts w:ascii="Arial" w:hAnsi="Arial" w:cs="Arial"/>
                <w:sz w:val="22"/>
              </w:rPr>
              <w:t>leção: RECONHECER</w:t>
            </w:r>
          </w:p>
          <w:p w14:paraId="11846980" w14:textId="0217D9D2" w:rsidR="00456E3C" w:rsidRPr="00456E3C" w:rsidRDefault="00456E3C" w:rsidP="00456E3C">
            <w:pPr>
              <w:jc w:val="both"/>
              <w:rPr>
                <w:rFonts w:ascii="Arial" w:hAnsi="Arial" w:cs="Arial"/>
                <w:sz w:val="22"/>
              </w:rPr>
            </w:pPr>
            <w:r w:rsidRPr="00456E3C">
              <w:rPr>
                <w:rFonts w:ascii="Arial" w:hAnsi="Arial" w:cs="Arial"/>
                <w:sz w:val="22"/>
              </w:rPr>
              <w:t>342 p</w:t>
            </w:r>
            <w:r>
              <w:rPr>
                <w:rFonts w:ascii="Arial" w:hAnsi="Arial" w:cs="Arial"/>
                <w:sz w:val="22"/>
              </w:rPr>
              <w:t>áginas</w:t>
            </w:r>
          </w:p>
          <w:p w14:paraId="1FD00C13" w14:textId="680C05DC" w:rsidR="00456E3C" w:rsidRPr="00456E3C" w:rsidRDefault="00456E3C" w:rsidP="00456E3C">
            <w:pPr>
              <w:jc w:val="both"/>
              <w:rPr>
                <w:rFonts w:ascii="Arial" w:hAnsi="Arial" w:cs="Arial"/>
                <w:sz w:val="22"/>
              </w:rPr>
            </w:pPr>
            <w:r w:rsidRPr="00456E3C">
              <w:rPr>
                <w:rFonts w:ascii="Arial" w:hAnsi="Arial" w:cs="Arial"/>
                <w:sz w:val="22"/>
              </w:rPr>
              <w:t>Format</w:t>
            </w:r>
            <w:r>
              <w:rPr>
                <w:rFonts w:ascii="Arial" w:hAnsi="Arial" w:cs="Arial"/>
                <w:sz w:val="22"/>
              </w:rPr>
              <w:t>o</w:t>
            </w:r>
            <w:r w:rsidRPr="00456E3C">
              <w:rPr>
                <w:rFonts w:ascii="Arial" w:hAnsi="Arial" w:cs="Arial"/>
                <w:sz w:val="22"/>
              </w:rPr>
              <w:t>: 20,1 x 26,8 cm</w:t>
            </w:r>
          </w:p>
          <w:p w14:paraId="0B6BEDB4" w14:textId="4EEC90ED" w:rsidR="00456E3C" w:rsidRPr="00456E3C" w:rsidRDefault="00456E3C" w:rsidP="00456E3C">
            <w:pPr>
              <w:jc w:val="both"/>
              <w:rPr>
                <w:rFonts w:ascii="Arial" w:hAnsi="Arial" w:cs="Arial"/>
                <w:sz w:val="22"/>
              </w:rPr>
            </w:pPr>
            <w:r>
              <w:rPr>
                <w:rFonts w:ascii="Arial" w:hAnsi="Arial" w:cs="Arial"/>
                <w:sz w:val="22"/>
              </w:rPr>
              <w:t>Encadernação</w:t>
            </w:r>
            <w:r w:rsidRPr="00456E3C">
              <w:rPr>
                <w:rFonts w:ascii="Arial" w:hAnsi="Arial" w:cs="Arial"/>
                <w:sz w:val="22"/>
              </w:rPr>
              <w:t>: Hardcover</w:t>
            </w:r>
          </w:p>
          <w:p w14:paraId="5E9784E7" w14:textId="45AB3BFC" w:rsidR="00456E3C" w:rsidRPr="00456E3C" w:rsidRDefault="00456E3C" w:rsidP="00456E3C">
            <w:pPr>
              <w:jc w:val="both"/>
              <w:rPr>
                <w:rFonts w:ascii="Arial" w:hAnsi="Arial" w:cs="Arial"/>
                <w:sz w:val="22"/>
              </w:rPr>
            </w:pPr>
            <w:r>
              <w:rPr>
                <w:rFonts w:ascii="Arial" w:hAnsi="Arial" w:cs="Arial"/>
                <w:sz w:val="22"/>
              </w:rPr>
              <w:t>P.V.P</w:t>
            </w:r>
            <w:r w:rsidRPr="00456E3C">
              <w:rPr>
                <w:rFonts w:ascii="Arial" w:hAnsi="Arial" w:cs="Arial"/>
                <w:sz w:val="22"/>
              </w:rPr>
              <w:t xml:space="preserve"> 24,95€</w:t>
            </w:r>
          </w:p>
        </w:tc>
        <w:tc>
          <w:tcPr>
            <w:tcW w:w="3028" w:type="dxa"/>
          </w:tcPr>
          <w:p w14:paraId="4FC4023F" w14:textId="7CDCE21A" w:rsidR="00456E3C" w:rsidRPr="00456E3C" w:rsidRDefault="00456E3C" w:rsidP="008E28A3">
            <w:pPr>
              <w:jc w:val="both"/>
              <w:rPr>
                <w:rFonts w:ascii="Arial" w:hAnsi="Arial" w:cs="Arial"/>
                <w:i/>
                <w:iCs/>
                <w:sz w:val="22"/>
              </w:rPr>
            </w:pPr>
            <w:r w:rsidRPr="00456E3C">
              <w:rPr>
                <w:rFonts w:ascii="Arial" w:hAnsi="Arial" w:cs="Arial"/>
                <w:i/>
                <w:iCs/>
                <w:sz w:val="22"/>
              </w:rPr>
              <w:lastRenderedPageBreak/>
              <w:t>The Soccer Tribe</w:t>
            </w:r>
            <w:r w:rsidR="00650454">
              <w:rPr>
                <w:rFonts w:ascii="Arial" w:hAnsi="Arial" w:cs="Arial"/>
                <w:i/>
                <w:iCs/>
                <w:sz w:val="22"/>
              </w:rPr>
              <w:t xml:space="preserve"> </w:t>
            </w:r>
          </w:p>
          <w:p w14:paraId="17DEEB40" w14:textId="7E2AB1C3" w:rsidR="00456E3C" w:rsidRPr="00456E3C" w:rsidRDefault="00456E3C" w:rsidP="008E28A3">
            <w:pPr>
              <w:jc w:val="both"/>
              <w:rPr>
                <w:rFonts w:ascii="Arial" w:hAnsi="Arial" w:cs="Arial"/>
                <w:i/>
                <w:iCs/>
                <w:sz w:val="22"/>
              </w:rPr>
            </w:pPr>
            <w:r w:rsidRPr="00456E3C">
              <w:rPr>
                <w:rFonts w:ascii="Arial" w:hAnsi="Arial" w:cs="Arial"/>
                <w:i/>
                <w:iCs/>
                <w:sz w:val="22"/>
              </w:rPr>
              <w:t>Author: Morris, D</w:t>
            </w:r>
          </w:p>
          <w:p w14:paraId="4817BC35" w14:textId="6919E58A" w:rsidR="00456E3C" w:rsidRPr="00456E3C" w:rsidRDefault="00456E3C" w:rsidP="00456E3C">
            <w:pPr>
              <w:jc w:val="both"/>
              <w:rPr>
                <w:rFonts w:ascii="Arial" w:hAnsi="Arial" w:cs="Arial"/>
                <w:i/>
                <w:iCs/>
                <w:sz w:val="22"/>
              </w:rPr>
            </w:pPr>
            <w:r w:rsidRPr="00456E3C">
              <w:rPr>
                <w:rFonts w:ascii="Arial" w:hAnsi="Arial" w:cs="Arial"/>
                <w:i/>
                <w:iCs/>
                <w:sz w:val="22"/>
              </w:rPr>
              <w:t>Date: 2019</w:t>
            </w:r>
          </w:p>
          <w:p w14:paraId="519C1AC3" w14:textId="77777777" w:rsidR="00456E3C" w:rsidRPr="001D10F6" w:rsidRDefault="00456E3C" w:rsidP="008E28A3">
            <w:pPr>
              <w:jc w:val="both"/>
              <w:rPr>
                <w:rFonts w:ascii="Arial" w:hAnsi="Arial" w:cs="Arial"/>
                <w:sz w:val="22"/>
              </w:rPr>
            </w:pPr>
            <w:r w:rsidRPr="00456E3C">
              <w:rPr>
                <w:rFonts w:ascii="Arial" w:hAnsi="Arial" w:cs="Arial"/>
                <w:i/>
                <w:iCs/>
                <w:sz w:val="22"/>
              </w:rPr>
              <w:t>Collection: REC</w:t>
            </w:r>
            <w:r w:rsidRPr="001D10F6">
              <w:rPr>
                <w:rFonts w:ascii="Arial" w:hAnsi="Arial" w:cs="Arial"/>
                <w:sz w:val="22"/>
              </w:rPr>
              <w:t>OGNISE</w:t>
            </w:r>
          </w:p>
          <w:p w14:paraId="6CBB9F0D" w14:textId="48001A29" w:rsidR="00456E3C" w:rsidRPr="001D10F6" w:rsidRDefault="00456E3C" w:rsidP="008E28A3">
            <w:pPr>
              <w:jc w:val="both"/>
              <w:rPr>
                <w:rFonts w:ascii="Arial" w:hAnsi="Arial" w:cs="Arial"/>
                <w:sz w:val="22"/>
              </w:rPr>
            </w:pPr>
            <w:r w:rsidRPr="001D10F6">
              <w:rPr>
                <w:rFonts w:ascii="Arial" w:hAnsi="Arial" w:cs="Arial"/>
                <w:sz w:val="22"/>
              </w:rPr>
              <w:t>3</w:t>
            </w:r>
            <w:r>
              <w:rPr>
                <w:rFonts w:ascii="Arial" w:hAnsi="Arial" w:cs="Arial"/>
                <w:sz w:val="22"/>
              </w:rPr>
              <w:t>36</w:t>
            </w:r>
            <w:r w:rsidRPr="001D10F6">
              <w:rPr>
                <w:rFonts w:ascii="Arial" w:hAnsi="Arial" w:cs="Arial"/>
                <w:sz w:val="22"/>
              </w:rPr>
              <w:t xml:space="preserve"> pages</w:t>
            </w:r>
          </w:p>
          <w:p w14:paraId="74D1AB5B" w14:textId="536777DA" w:rsidR="00456E3C" w:rsidRPr="00456E3C" w:rsidRDefault="00456E3C" w:rsidP="008E28A3">
            <w:pPr>
              <w:jc w:val="both"/>
              <w:rPr>
                <w:rFonts w:ascii="Arial" w:hAnsi="Arial" w:cs="Arial"/>
                <w:i/>
                <w:iCs/>
                <w:sz w:val="22"/>
              </w:rPr>
            </w:pPr>
            <w:r w:rsidRPr="00456E3C">
              <w:rPr>
                <w:rFonts w:ascii="Arial" w:hAnsi="Arial" w:cs="Arial"/>
                <w:i/>
                <w:iCs/>
                <w:sz w:val="22"/>
              </w:rPr>
              <w:lastRenderedPageBreak/>
              <w:t>Format: 201x266x25 mm</w:t>
            </w:r>
          </w:p>
          <w:p w14:paraId="2AA7C928" w14:textId="77777777" w:rsidR="00456E3C" w:rsidRPr="00456E3C" w:rsidRDefault="00456E3C" w:rsidP="008E28A3">
            <w:pPr>
              <w:jc w:val="both"/>
              <w:rPr>
                <w:rFonts w:ascii="Arial" w:hAnsi="Arial" w:cs="Arial"/>
                <w:i/>
                <w:iCs/>
                <w:sz w:val="22"/>
              </w:rPr>
            </w:pPr>
            <w:r w:rsidRPr="00456E3C">
              <w:rPr>
                <w:rFonts w:ascii="Arial" w:hAnsi="Arial" w:cs="Arial"/>
                <w:i/>
                <w:iCs/>
                <w:sz w:val="22"/>
              </w:rPr>
              <w:t>Binding: Hardcover</w:t>
            </w:r>
          </w:p>
          <w:p w14:paraId="2A3B4FC0" w14:textId="77777777" w:rsidR="00456E3C" w:rsidRDefault="00456E3C" w:rsidP="008E28A3">
            <w:pPr>
              <w:jc w:val="both"/>
              <w:rPr>
                <w:rFonts w:ascii="Arial" w:hAnsi="Arial" w:cs="Arial"/>
                <w:i/>
                <w:iCs/>
                <w:sz w:val="22"/>
              </w:rPr>
            </w:pPr>
            <w:r w:rsidRPr="00456E3C">
              <w:rPr>
                <w:rFonts w:ascii="Arial" w:hAnsi="Arial" w:cs="Arial"/>
                <w:i/>
                <w:iCs/>
                <w:sz w:val="22"/>
              </w:rPr>
              <w:t>RRP 16,72€</w:t>
            </w:r>
          </w:p>
          <w:p w14:paraId="33C8DCCF" w14:textId="406F34D8" w:rsidR="00650454" w:rsidRPr="008E28A3" w:rsidRDefault="00650454" w:rsidP="008E28A3">
            <w:pPr>
              <w:jc w:val="both"/>
              <w:rPr>
                <w:rFonts w:ascii="Arial" w:hAnsi="Arial" w:cs="Arial"/>
                <w:sz w:val="22"/>
              </w:rPr>
            </w:pPr>
            <w:r w:rsidRPr="00456E3C">
              <w:rPr>
                <w:rFonts w:ascii="Arial" w:hAnsi="Arial" w:cs="Arial"/>
                <w:b/>
                <w:bCs/>
                <w:i/>
                <w:iCs/>
                <w:sz w:val="22"/>
              </w:rPr>
              <w:t>This book is only available in its Portuguese version.</w:t>
            </w:r>
          </w:p>
        </w:tc>
        <w:tc>
          <w:tcPr>
            <w:tcW w:w="3028" w:type="dxa"/>
          </w:tcPr>
          <w:p w14:paraId="57CEEC04" w14:textId="6C945489" w:rsidR="00456E3C" w:rsidRDefault="00456E3C" w:rsidP="007C7E2B">
            <w:pPr>
              <w:jc w:val="both"/>
            </w:pPr>
            <w:r>
              <w:lastRenderedPageBreak/>
              <w:t>A Tribo do Futebol</w:t>
            </w:r>
          </w:p>
          <w:p w14:paraId="0D10EE97" w14:textId="4CB4E05A" w:rsidR="00456E3C" w:rsidRPr="00456E3C" w:rsidRDefault="00456E3C" w:rsidP="008A21F6">
            <w:pPr>
              <w:jc w:val="both"/>
              <w:rPr>
                <w:rFonts w:ascii="Arial" w:hAnsi="Arial" w:cs="Arial"/>
                <w:i/>
                <w:iCs/>
                <w:sz w:val="22"/>
              </w:rPr>
            </w:pPr>
            <w:r w:rsidRPr="00456E3C">
              <w:rPr>
                <w:rFonts w:ascii="Arial" w:hAnsi="Arial" w:cs="Arial"/>
                <w:i/>
                <w:iCs/>
                <w:sz w:val="22"/>
              </w:rPr>
              <w:t>Author: Morris, D</w:t>
            </w:r>
          </w:p>
          <w:p w14:paraId="5D9DD4E5" w14:textId="77777777" w:rsidR="00456E3C" w:rsidRPr="00456E3C" w:rsidRDefault="00456E3C" w:rsidP="008A21F6">
            <w:pPr>
              <w:jc w:val="both"/>
              <w:rPr>
                <w:rFonts w:ascii="Arial" w:hAnsi="Arial" w:cs="Arial"/>
                <w:i/>
                <w:iCs/>
                <w:sz w:val="22"/>
              </w:rPr>
            </w:pPr>
            <w:r w:rsidRPr="00456E3C">
              <w:rPr>
                <w:rFonts w:ascii="Arial" w:hAnsi="Arial" w:cs="Arial"/>
                <w:i/>
                <w:iCs/>
                <w:sz w:val="22"/>
              </w:rPr>
              <w:t>Date: 2018</w:t>
            </w:r>
          </w:p>
          <w:p w14:paraId="641F8B81" w14:textId="77777777" w:rsidR="00456E3C" w:rsidRPr="00456E3C" w:rsidRDefault="00456E3C" w:rsidP="008A21F6">
            <w:pPr>
              <w:jc w:val="both"/>
              <w:rPr>
                <w:rFonts w:ascii="Arial" w:hAnsi="Arial" w:cs="Arial"/>
                <w:i/>
                <w:iCs/>
                <w:sz w:val="22"/>
              </w:rPr>
            </w:pPr>
            <w:r w:rsidRPr="00456E3C">
              <w:rPr>
                <w:rFonts w:ascii="Arial" w:hAnsi="Arial" w:cs="Arial"/>
                <w:i/>
                <w:iCs/>
                <w:sz w:val="22"/>
              </w:rPr>
              <w:t xml:space="preserve">Translation: Francisco Silva Pereira; </w:t>
            </w:r>
            <w:r w:rsidRPr="00456E3C">
              <w:rPr>
                <w:rFonts w:ascii="Arial" w:hAnsi="Arial" w:cs="Arial"/>
                <w:b/>
                <w:bCs/>
                <w:i/>
                <w:iCs/>
                <w:sz w:val="22"/>
              </w:rPr>
              <w:t xml:space="preserve">This book is only </w:t>
            </w:r>
            <w:r w:rsidRPr="00456E3C">
              <w:rPr>
                <w:rFonts w:ascii="Arial" w:hAnsi="Arial" w:cs="Arial"/>
                <w:b/>
                <w:bCs/>
                <w:i/>
                <w:iCs/>
                <w:sz w:val="22"/>
              </w:rPr>
              <w:lastRenderedPageBreak/>
              <w:t>available in its Portuguese version.</w:t>
            </w:r>
          </w:p>
          <w:p w14:paraId="2937BBD4" w14:textId="77777777" w:rsidR="00456E3C" w:rsidRPr="00456E3C" w:rsidRDefault="00456E3C" w:rsidP="008A21F6">
            <w:pPr>
              <w:jc w:val="both"/>
              <w:rPr>
                <w:rFonts w:ascii="Arial" w:hAnsi="Arial" w:cs="Arial"/>
                <w:i/>
                <w:iCs/>
                <w:sz w:val="22"/>
              </w:rPr>
            </w:pPr>
            <w:r w:rsidRPr="00456E3C">
              <w:rPr>
                <w:rFonts w:ascii="Arial" w:hAnsi="Arial" w:cs="Arial"/>
                <w:i/>
                <w:iCs/>
                <w:sz w:val="22"/>
              </w:rPr>
              <w:t>Collection: RECOGNISE</w:t>
            </w:r>
          </w:p>
          <w:p w14:paraId="5A2D7BA5" w14:textId="77777777" w:rsidR="00456E3C" w:rsidRPr="00456E3C" w:rsidRDefault="00456E3C" w:rsidP="008A21F6">
            <w:pPr>
              <w:jc w:val="both"/>
              <w:rPr>
                <w:rFonts w:ascii="Arial" w:hAnsi="Arial" w:cs="Arial"/>
                <w:i/>
                <w:iCs/>
                <w:sz w:val="22"/>
              </w:rPr>
            </w:pPr>
            <w:r w:rsidRPr="00456E3C">
              <w:rPr>
                <w:rFonts w:ascii="Arial" w:hAnsi="Arial" w:cs="Arial"/>
                <w:i/>
                <w:iCs/>
                <w:sz w:val="22"/>
              </w:rPr>
              <w:t>342 pages</w:t>
            </w:r>
          </w:p>
          <w:p w14:paraId="1DED5BA9" w14:textId="77777777" w:rsidR="00456E3C" w:rsidRPr="00456E3C" w:rsidRDefault="00456E3C" w:rsidP="008A21F6">
            <w:pPr>
              <w:jc w:val="both"/>
              <w:rPr>
                <w:rFonts w:ascii="Arial" w:hAnsi="Arial" w:cs="Arial"/>
                <w:i/>
                <w:iCs/>
                <w:sz w:val="22"/>
              </w:rPr>
            </w:pPr>
            <w:r w:rsidRPr="00456E3C">
              <w:rPr>
                <w:rFonts w:ascii="Arial" w:hAnsi="Arial" w:cs="Arial"/>
                <w:i/>
                <w:iCs/>
                <w:sz w:val="22"/>
              </w:rPr>
              <w:t>Format: 20,1 x 26,8 cm</w:t>
            </w:r>
          </w:p>
          <w:p w14:paraId="35E21965" w14:textId="77777777" w:rsidR="00456E3C" w:rsidRPr="00456E3C" w:rsidRDefault="00456E3C" w:rsidP="008A21F6">
            <w:pPr>
              <w:jc w:val="both"/>
              <w:rPr>
                <w:rFonts w:ascii="Arial" w:hAnsi="Arial" w:cs="Arial"/>
                <w:i/>
                <w:iCs/>
                <w:sz w:val="22"/>
              </w:rPr>
            </w:pPr>
            <w:r w:rsidRPr="00456E3C">
              <w:rPr>
                <w:rFonts w:ascii="Arial" w:hAnsi="Arial" w:cs="Arial"/>
                <w:i/>
                <w:iCs/>
                <w:sz w:val="22"/>
              </w:rPr>
              <w:t>Binding: Hardcover</w:t>
            </w:r>
          </w:p>
          <w:p w14:paraId="3BCBD18F" w14:textId="2A05E7B9" w:rsidR="00456E3C" w:rsidRPr="008A21F6" w:rsidRDefault="00456E3C" w:rsidP="007C7E2B">
            <w:pPr>
              <w:jc w:val="both"/>
              <w:rPr>
                <w:rFonts w:ascii="Arial" w:hAnsi="Arial" w:cs="Arial"/>
                <w:sz w:val="22"/>
              </w:rPr>
            </w:pPr>
            <w:r w:rsidRPr="00456E3C">
              <w:rPr>
                <w:rFonts w:ascii="Arial" w:hAnsi="Arial" w:cs="Arial"/>
                <w:i/>
                <w:iCs/>
                <w:sz w:val="22"/>
              </w:rPr>
              <w:t>RRP 24,95€</w:t>
            </w:r>
          </w:p>
        </w:tc>
      </w:tr>
    </w:tbl>
    <w:p w14:paraId="2F21D943" w14:textId="77777777" w:rsidR="00614ECB" w:rsidRDefault="00614ECB" w:rsidP="00614ECB">
      <w:pPr>
        <w:jc w:val="both"/>
      </w:pPr>
    </w:p>
    <w:p w14:paraId="5BA1F160" w14:textId="09A7C779" w:rsidR="007C7E2B" w:rsidRDefault="008A21F6" w:rsidP="007C7E2B">
      <w:pPr>
        <w:ind w:firstLine="709"/>
        <w:jc w:val="both"/>
      </w:pPr>
      <w:r>
        <w:t>A instituição optou por</w:t>
      </w:r>
      <w:r w:rsidR="007C7E2B">
        <w:t xml:space="preserve"> traduzir os conteúdos, mas manter as especificidades técnicas da edição física em português</w:t>
      </w:r>
      <w:r>
        <w:t>. O título da obra foi mantido em inglês, com o título em português entre parênteses logo a seguir</w:t>
      </w:r>
      <w:r w:rsidR="006F3C10">
        <w:t>, como é possível observar na tabela seguinte.</w:t>
      </w:r>
    </w:p>
    <w:tbl>
      <w:tblPr>
        <w:tblStyle w:val="TabelacomGrelha"/>
        <w:tblW w:w="0" w:type="auto"/>
        <w:tblLook w:val="04A0" w:firstRow="1" w:lastRow="0" w:firstColumn="1" w:lastColumn="0" w:noHBand="0" w:noVBand="1"/>
      </w:tblPr>
      <w:tblGrid>
        <w:gridCol w:w="8494"/>
      </w:tblGrid>
      <w:tr w:rsidR="006F3C10" w14:paraId="384E3D9E" w14:textId="77777777" w:rsidTr="006F3C10">
        <w:tc>
          <w:tcPr>
            <w:tcW w:w="8494" w:type="dxa"/>
          </w:tcPr>
          <w:p w14:paraId="051957E9" w14:textId="6C27D3A1" w:rsidR="006F3C10" w:rsidRDefault="006F3C10" w:rsidP="006F3C10">
            <w:pPr>
              <w:jc w:val="center"/>
            </w:pPr>
            <w:r>
              <w:t>Solução</w:t>
            </w:r>
          </w:p>
        </w:tc>
      </w:tr>
      <w:tr w:rsidR="006F3C10" w14:paraId="5D0D1AA7" w14:textId="77777777" w:rsidTr="006F3C10">
        <w:tc>
          <w:tcPr>
            <w:tcW w:w="8494" w:type="dxa"/>
          </w:tcPr>
          <w:p w14:paraId="2AC829A6" w14:textId="067092EF" w:rsidR="006F3C10" w:rsidRDefault="006F3C10" w:rsidP="006F3C10">
            <w:pPr>
              <w:jc w:val="center"/>
            </w:pPr>
            <w:r w:rsidRPr="006F3C10">
              <w:rPr>
                <w:i/>
                <w:iCs/>
              </w:rPr>
              <w:t>The Soccer Tribe</w:t>
            </w:r>
            <w:r>
              <w:t xml:space="preserve"> (</w:t>
            </w:r>
            <w:r>
              <w:t>A Tribo do Futebol</w:t>
            </w:r>
            <w:r>
              <w:t>)</w:t>
            </w:r>
          </w:p>
          <w:p w14:paraId="5BF28D02" w14:textId="77777777" w:rsidR="006F3C10" w:rsidRPr="00456E3C" w:rsidRDefault="006F3C10" w:rsidP="006F3C10">
            <w:pPr>
              <w:jc w:val="center"/>
              <w:rPr>
                <w:rFonts w:ascii="Arial" w:hAnsi="Arial" w:cs="Arial"/>
                <w:i/>
                <w:iCs/>
                <w:sz w:val="22"/>
              </w:rPr>
            </w:pPr>
            <w:r w:rsidRPr="00456E3C">
              <w:rPr>
                <w:rFonts w:ascii="Arial" w:hAnsi="Arial" w:cs="Arial"/>
                <w:i/>
                <w:iCs/>
                <w:sz w:val="22"/>
              </w:rPr>
              <w:t>Author: Morris, D</w:t>
            </w:r>
          </w:p>
          <w:p w14:paraId="03187F6A" w14:textId="77777777" w:rsidR="006F3C10" w:rsidRPr="00456E3C" w:rsidRDefault="006F3C10" w:rsidP="006F3C10">
            <w:pPr>
              <w:jc w:val="center"/>
              <w:rPr>
                <w:rFonts w:ascii="Arial" w:hAnsi="Arial" w:cs="Arial"/>
                <w:i/>
                <w:iCs/>
                <w:sz w:val="22"/>
              </w:rPr>
            </w:pPr>
            <w:r w:rsidRPr="00456E3C">
              <w:rPr>
                <w:rFonts w:ascii="Arial" w:hAnsi="Arial" w:cs="Arial"/>
                <w:i/>
                <w:iCs/>
                <w:sz w:val="22"/>
              </w:rPr>
              <w:t>Date: 2018</w:t>
            </w:r>
          </w:p>
          <w:p w14:paraId="5DDCB862" w14:textId="77777777" w:rsidR="006F3C10" w:rsidRPr="00456E3C" w:rsidRDefault="006F3C10" w:rsidP="006F3C10">
            <w:pPr>
              <w:jc w:val="center"/>
              <w:rPr>
                <w:rFonts w:ascii="Arial" w:hAnsi="Arial" w:cs="Arial"/>
                <w:i/>
                <w:iCs/>
                <w:sz w:val="22"/>
              </w:rPr>
            </w:pPr>
            <w:r w:rsidRPr="00456E3C">
              <w:rPr>
                <w:rFonts w:ascii="Arial" w:hAnsi="Arial" w:cs="Arial"/>
                <w:i/>
                <w:iCs/>
                <w:sz w:val="22"/>
              </w:rPr>
              <w:t xml:space="preserve">Translation: Francisco Silva Pereira; </w:t>
            </w:r>
            <w:r w:rsidRPr="00456E3C">
              <w:rPr>
                <w:rFonts w:ascii="Arial" w:hAnsi="Arial" w:cs="Arial"/>
                <w:b/>
                <w:bCs/>
                <w:i/>
                <w:iCs/>
                <w:sz w:val="22"/>
              </w:rPr>
              <w:t>This book is only available in its Portuguese version.</w:t>
            </w:r>
          </w:p>
          <w:p w14:paraId="779A6E41" w14:textId="77777777" w:rsidR="006F3C10" w:rsidRPr="00456E3C" w:rsidRDefault="006F3C10" w:rsidP="006F3C10">
            <w:pPr>
              <w:jc w:val="center"/>
              <w:rPr>
                <w:rFonts w:ascii="Arial" w:hAnsi="Arial" w:cs="Arial"/>
                <w:i/>
                <w:iCs/>
                <w:sz w:val="22"/>
              </w:rPr>
            </w:pPr>
            <w:r w:rsidRPr="00456E3C">
              <w:rPr>
                <w:rFonts w:ascii="Arial" w:hAnsi="Arial" w:cs="Arial"/>
                <w:i/>
                <w:iCs/>
                <w:sz w:val="22"/>
              </w:rPr>
              <w:t>Collection: RECOGNISE</w:t>
            </w:r>
          </w:p>
          <w:p w14:paraId="7A849E9C" w14:textId="77777777" w:rsidR="006F3C10" w:rsidRPr="00456E3C" w:rsidRDefault="006F3C10" w:rsidP="006F3C10">
            <w:pPr>
              <w:jc w:val="center"/>
              <w:rPr>
                <w:rFonts w:ascii="Arial" w:hAnsi="Arial" w:cs="Arial"/>
                <w:i/>
                <w:iCs/>
                <w:sz w:val="22"/>
              </w:rPr>
            </w:pPr>
            <w:r w:rsidRPr="00456E3C">
              <w:rPr>
                <w:rFonts w:ascii="Arial" w:hAnsi="Arial" w:cs="Arial"/>
                <w:i/>
                <w:iCs/>
                <w:sz w:val="22"/>
              </w:rPr>
              <w:t>342 pages</w:t>
            </w:r>
          </w:p>
          <w:p w14:paraId="4CC5AF32" w14:textId="77777777" w:rsidR="006F3C10" w:rsidRPr="00456E3C" w:rsidRDefault="006F3C10" w:rsidP="006F3C10">
            <w:pPr>
              <w:jc w:val="center"/>
              <w:rPr>
                <w:rFonts w:ascii="Arial" w:hAnsi="Arial" w:cs="Arial"/>
                <w:i/>
                <w:iCs/>
                <w:sz w:val="22"/>
              </w:rPr>
            </w:pPr>
            <w:r w:rsidRPr="00456E3C">
              <w:rPr>
                <w:rFonts w:ascii="Arial" w:hAnsi="Arial" w:cs="Arial"/>
                <w:i/>
                <w:iCs/>
                <w:sz w:val="22"/>
              </w:rPr>
              <w:t>Format: 20,1 x 26,8 cm</w:t>
            </w:r>
          </w:p>
          <w:p w14:paraId="56DEF9FD" w14:textId="77777777" w:rsidR="006F3C10" w:rsidRPr="00456E3C" w:rsidRDefault="006F3C10" w:rsidP="006F3C10">
            <w:pPr>
              <w:jc w:val="center"/>
              <w:rPr>
                <w:rFonts w:ascii="Arial" w:hAnsi="Arial" w:cs="Arial"/>
                <w:i/>
                <w:iCs/>
                <w:sz w:val="22"/>
              </w:rPr>
            </w:pPr>
            <w:r w:rsidRPr="00456E3C">
              <w:rPr>
                <w:rFonts w:ascii="Arial" w:hAnsi="Arial" w:cs="Arial"/>
                <w:i/>
                <w:iCs/>
                <w:sz w:val="22"/>
              </w:rPr>
              <w:t>Binding: Hardcover</w:t>
            </w:r>
          </w:p>
          <w:p w14:paraId="2C9EA42D" w14:textId="43293D2C" w:rsidR="006F3C10" w:rsidRDefault="006F3C10" w:rsidP="006F3C10">
            <w:pPr>
              <w:jc w:val="center"/>
            </w:pPr>
            <w:r w:rsidRPr="00456E3C">
              <w:rPr>
                <w:rFonts w:ascii="Arial" w:hAnsi="Arial" w:cs="Arial"/>
                <w:i/>
                <w:iCs/>
                <w:sz w:val="22"/>
              </w:rPr>
              <w:t>RRP 24,95€</w:t>
            </w:r>
          </w:p>
        </w:tc>
      </w:tr>
    </w:tbl>
    <w:p w14:paraId="74899483" w14:textId="65E7E0CC" w:rsidR="006F3C10" w:rsidRDefault="00562909" w:rsidP="00562909">
      <w:pPr>
        <w:pStyle w:val="Legenda"/>
      </w:pPr>
      <w:bookmarkStart w:id="41" w:name="_Toc240041975"/>
      <w:r>
        <w:t xml:space="preserve">Tabela </w:t>
      </w:r>
      <w:r>
        <w:fldChar w:fldCharType="begin"/>
      </w:r>
      <w:r>
        <w:instrText xml:space="preserve"> SEQ Tabela \* ARABIC </w:instrText>
      </w:r>
      <w:r>
        <w:fldChar w:fldCharType="separate"/>
      </w:r>
      <w:r>
        <w:rPr>
          <w:noProof/>
        </w:rPr>
        <w:t>2</w:t>
      </w:r>
      <w:r>
        <w:fldChar w:fldCharType="end"/>
      </w:r>
      <w:r>
        <w:t xml:space="preserve"> - </w:t>
      </w:r>
      <w:r w:rsidR="00CA70B6">
        <w:t>Solução escolhida pela Instituição para a página “Arte e Ciência”</w:t>
      </w:r>
      <w:bookmarkEnd w:id="41"/>
    </w:p>
    <w:p w14:paraId="4914BA1A" w14:textId="767F1A92" w:rsidR="007C7E2B" w:rsidRDefault="007C7E2B" w:rsidP="007C7E2B">
      <w:pPr>
        <w:ind w:firstLine="709"/>
        <w:jc w:val="both"/>
      </w:pPr>
      <w:r>
        <w:t xml:space="preserve">Aqui, o Recetor </w:t>
      </w:r>
      <w:r w:rsidR="00BE316E">
        <w:t xml:space="preserve">(fator extratextual) </w:t>
      </w:r>
      <w:r>
        <w:t>é decisivo</w:t>
      </w:r>
      <w:r w:rsidR="00B01949">
        <w:t>, porque</w:t>
      </w:r>
      <w:r>
        <w:t xml:space="preserve"> um utilizador que navega numa página em inglês e encontra o título de um livro traduzido para essa língua terá a </w:t>
      </w:r>
      <w:r>
        <w:lastRenderedPageBreak/>
        <w:t xml:space="preserve">pressuposição de que o livro que irá adquirir </w:t>
      </w:r>
      <w:r w:rsidR="00623221">
        <w:t xml:space="preserve">aquando da sua visita ao museu </w:t>
      </w:r>
      <w:r>
        <w:t>é a versão inglesa.</w:t>
      </w:r>
    </w:p>
    <w:p w14:paraId="5DD098D3" w14:textId="34B65B8D" w:rsidR="008C01E7" w:rsidRDefault="007C7E2B" w:rsidP="00537385">
      <w:pPr>
        <w:ind w:firstLine="709"/>
        <w:jc w:val="both"/>
      </w:pPr>
      <w:r>
        <w:t>Se a instituição mantém os dados técnicos da edição portuguesa (que diferem da original em termos de formato e paginação) sob um título em inglês, cria-se o que Nord define como um erro pragmático. Este erro advém de uma falha na adequação do texto à situação real do seu uso, podendo induzir o consumidor em erro</w:t>
      </w:r>
      <w:r w:rsidR="00C97D36">
        <w:t xml:space="preserve"> ao esperar comprar uma edição inglesa inexistente</w:t>
      </w:r>
      <w:r>
        <w:t xml:space="preserve"> e gerar insatisfação n</w:t>
      </w:r>
      <w:r w:rsidR="00537385">
        <w:t>o ato da</w:t>
      </w:r>
      <w:r>
        <w:t xml:space="preserve"> visita.</w:t>
      </w:r>
      <w:r w:rsidR="00B57693">
        <w:t xml:space="preserve"> Neste sentido, temos presente o </w:t>
      </w:r>
      <w:r w:rsidR="00C20871">
        <w:t>princípio</w:t>
      </w:r>
      <w:r w:rsidR="00B57693">
        <w:t xml:space="preserve"> da lealdade, explicado por Nord (2005). Nord explica que a lealdade é um compromisso bilateral do tradutor tanto para com o emissor do texto de partida (não falsificando as suas intenções) como para com o recetor do texto de chegada. Aqui, a lealdade para com o recetor exigia avisá-lo de que o produto era uma edição em português, conseguido através de um </w:t>
      </w:r>
      <w:r w:rsidR="00B57693" w:rsidRPr="00B57693">
        <w:rPr>
          <w:i/>
          <w:iCs/>
        </w:rPr>
        <w:t>disclaimer</w:t>
      </w:r>
      <w:r w:rsidR="00B57693">
        <w:t xml:space="preserve"> “</w:t>
      </w:r>
      <w:r w:rsidR="00B57693">
        <w:rPr>
          <w:i/>
          <w:iCs/>
        </w:rPr>
        <w:t>This book is only available in its Portuguese version.”</w:t>
      </w:r>
      <w:r w:rsidR="00DA68A9">
        <w:t xml:space="preserve"> </w:t>
      </w:r>
      <w:r w:rsidR="00B57693">
        <w:t>Por outro lado, a lealdade para com o emissor exige o respeito pela estratégia que quer adotar.</w:t>
      </w:r>
    </w:p>
    <w:p w14:paraId="3F0AAE13" w14:textId="3096D526" w:rsidR="00483D1F" w:rsidRDefault="00483D1F" w:rsidP="00483D1F">
      <w:pPr>
        <w:pStyle w:val="Ttulo3"/>
      </w:pPr>
      <w:bookmarkStart w:id="42" w:name="_Toc240041251"/>
      <w:r>
        <w:t>T</w:t>
      </w:r>
      <w:r w:rsidR="005979B3">
        <w:t>ítulos de obras não traduzidas em contexto expositivo</w:t>
      </w:r>
      <w:bookmarkEnd w:id="42"/>
    </w:p>
    <w:p w14:paraId="5E831F69" w14:textId="15659BFD" w:rsidR="00483D1F" w:rsidRDefault="00483D1F" w:rsidP="00483D1F">
      <w:pPr>
        <w:ind w:firstLine="709"/>
        <w:jc w:val="both"/>
      </w:pPr>
      <w:r>
        <w:t>Este desafio pertence ao Projeto 18, da tradução da exposição YUGEN, de Tomás Guerrero. Esta exposição consiste numa série de desenhos elaborados por Guerrero, baseados na obra “Homens imprudentemente poéticos” do escritor Valter Hugo Mãe. Este projeto foi iniciado a 27 de março com o prazo de entrega definido a 6 de abril, sendo a entrega da versão final feita a 30 de março. No total, foram traduzidas 1720 palavras no par linguístico PT-EN. Para este trabalho, utilizei o Trados Studio para a tradução, recorrendo também aos dicionários mencionados no subcapítulo 2.5.</w:t>
      </w:r>
    </w:p>
    <w:p w14:paraId="783E3E63" w14:textId="6E04D816" w:rsidR="009B601A" w:rsidRDefault="009B601A" w:rsidP="00483D1F">
      <w:pPr>
        <w:ind w:firstLine="709"/>
        <w:jc w:val="both"/>
      </w:pPr>
      <w:r>
        <w:t>Este projeto pertence à tradução museológica, com textos biográficos, textos para a folha de sala e excertos da obra.</w:t>
      </w:r>
    </w:p>
    <w:p w14:paraId="4B5B7A44" w14:textId="51F22259" w:rsidR="00435FFE" w:rsidRDefault="00435FFE" w:rsidP="00483D1F">
      <w:pPr>
        <w:ind w:firstLine="709"/>
        <w:jc w:val="both"/>
      </w:pPr>
      <w:r>
        <w:t>Segundo Neather (202</w:t>
      </w:r>
      <w:r w:rsidR="00660A3E">
        <w:t>5</w:t>
      </w:r>
      <w:r>
        <w:t>), a tradução museológica é uma prática essencial para qualquer instituição que deseje envolver visitantes de línguas estrangeiras, permitindo que eles compreendam o sentido dos objetos e textos exibidos. Esta prática compreende uma vasta ecologia de géneros e tipos textuais</w:t>
      </w:r>
      <w:r w:rsidR="001C57CE">
        <w:t xml:space="preserve"> que, segundo Rouxel (2018, como citado em Neather</w:t>
      </w:r>
      <w:r w:rsidR="00584A3F">
        <w:t xml:space="preserve">, </w:t>
      </w:r>
      <w:r w:rsidR="001C57CE">
        <w:t>2025, p.2)</w:t>
      </w:r>
      <w:r w:rsidR="00584A3F">
        <w:t>,</w:t>
      </w:r>
      <w:r>
        <w:t xml:space="preserve"> podem ser agrupados em quatro categorias </w:t>
      </w:r>
      <w:r>
        <w:lastRenderedPageBreak/>
        <w:t>principais: recursos interpretativos (como etiquetas de obj</w:t>
      </w:r>
      <w:r w:rsidR="001C57CE">
        <w:t>etos, textos expositivos e áudio guias</w:t>
      </w:r>
      <w:r>
        <w:t xml:space="preserve">), textos informativos (como mapas, planos do museu e sinalização), comunicação institucional (como comunicados de imprensa e folhetos turísticos) e </w:t>
      </w:r>
      <w:r w:rsidR="001C57CE">
        <w:t>investigação académica.</w:t>
      </w:r>
      <w:r>
        <w:t xml:space="preserve"> </w:t>
      </w:r>
    </w:p>
    <w:p w14:paraId="4C93E29C" w14:textId="0E96DEB3" w:rsidR="009B601A" w:rsidRDefault="009B601A" w:rsidP="00DC77DE">
      <w:pPr>
        <w:ind w:firstLine="709"/>
        <w:jc w:val="both"/>
      </w:pPr>
      <w:r>
        <w:t>O problema central, de natureza eminentemente pragmática, residiu no facto de</w:t>
      </w:r>
      <w:r w:rsidR="00A871BE">
        <w:t xml:space="preserve"> </w:t>
      </w:r>
      <w:r w:rsidR="00A871BE" w:rsidRPr="00A871BE">
        <w:t>não ter sido identificada nenhuma tradução inglesa disponível para as obras de Valter</w:t>
      </w:r>
      <w:r w:rsidR="00A871BE">
        <w:t xml:space="preserve"> </w:t>
      </w:r>
      <w:r w:rsidR="00A871BE" w:rsidRPr="00A871BE">
        <w:t>Hugo Mãe.</w:t>
      </w:r>
      <w:r>
        <w:t xml:space="preserve"> Guiando-me por Nord (2005), foi possível identificar que, neste sentido, a decisão tradutiva deveria ser guiada, acima de tudo, pelo fator extratextual do Recetor.</w:t>
      </w:r>
      <w:r w:rsidR="00DC77DE">
        <w:t xml:space="preserve"> </w:t>
      </w:r>
      <w:r>
        <w:t>Se se optasse pela tradução dos títulos das obras mencionadas nos textos, como, por exemplo “Homens imprudentemente poéticos”, esta</w:t>
      </w:r>
      <w:r w:rsidR="00DC77DE">
        <w:t>r-se-ia</w:t>
      </w:r>
      <w:r>
        <w:t xml:space="preserve"> a criar uma falsa expectativa no visitante estrangeiro, dado que um título traduzido para inglês neste contexto pressupõe a existência dess</w:t>
      </w:r>
      <w:r w:rsidR="00DC77DE">
        <w:t>a obra no mercado.</w:t>
      </w:r>
    </w:p>
    <w:p w14:paraId="09892330" w14:textId="481EF046" w:rsidR="00DC77DE" w:rsidRDefault="00DC77DE" w:rsidP="00DC77DE">
      <w:pPr>
        <w:ind w:firstLine="709"/>
        <w:jc w:val="both"/>
      </w:pPr>
      <w:r>
        <w:t xml:space="preserve">Consequentemente, como é possível constatar na tabela abaixo (Tabela </w:t>
      </w:r>
      <w:r w:rsidR="00E0140F">
        <w:t>2</w:t>
      </w:r>
      <w:r>
        <w:t>), a solução foi manter os títulos das obras em português. Desta forma, foi possível manter a lealdade para com o visitante, permitindo que, caso este pretendesse aprofundar o seu conhecimento sobre o autor, as suas pesquisas fossem eficazes e não o remetessem para uma obra que não existe.</w:t>
      </w:r>
      <w:r w:rsidR="00F438D8">
        <w:t xml:space="preserve"> Poderia, no entanto, ter escolhido outra solução, que passava por</w:t>
      </w:r>
      <w:r w:rsidR="002D178B">
        <w:t xml:space="preserve"> traduzir os títulos e colocar o título em português entre parênteses ou</w:t>
      </w:r>
      <w:r w:rsidR="000A2293">
        <w:t xml:space="preserve"> vice-versa.</w:t>
      </w:r>
    </w:p>
    <w:tbl>
      <w:tblPr>
        <w:tblStyle w:val="TabelacomGrelha"/>
        <w:tblW w:w="0" w:type="auto"/>
        <w:tblLook w:val="04A0" w:firstRow="1" w:lastRow="0" w:firstColumn="1" w:lastColumn="0" w:noHBand="0" w:noVBand="1"/>
      </w:tblPr>
      <w:tblGrid>
        <w:gridCol w:w="4247"/>
        <w:gridCol w:w="4247"/>
      </w:tblGrid>
      <w:tr w:rsidR="00E82D26" w14:paraId="7D5FE6FB" w14:textId="77777777" w:rsidTr="00E82D26">
        <w:tc>
          <w:tcPr>
            <w:tcW w:w="4247" w:type="dxa"/>
          </w:tcPr>
          <w:p w14:paraId="24724D36" w14:textId="743B788A" w:rsidR="00E82D26" w:rsidRPr="00E82D26" w:rsidRDefault="00E82D26" w:rsidP="00DC77DE">
            <w:pPr>
              <w:jc w:val="both"/>
              <w:rPr>
                <w:b/>
                <w:bCs/>
              </w:rPr>
            </w:pPr>
            <w:r w:rsidRPr="00E82D26">
              <w:rPr>
                <w:b/>
                <w:bCs/>
              </w:rPr>
              <w:t>PT</w:t>
            </w:r>
          </w:p>
        </w:tc>
        <w:tc>
          <w:tcPr>
            <w:tcW w:w="4247" w:type="dxa"/>
          </w:tcPr>
          <w:p w14:paraId="5008D1A7" w14:textId="2822A69D" w:rsidR="00E82D26" w:rsidRPr="00E82D26" w:rsidRDefault="00E82D26" w:rsidP="00DC77DE">
            <w:pPr>
              <w:jc w:val="both"/>
              <w:rPr>
                <w:b/>
                <w:bCs/>
              </w:rPr>
            </w:pPr>
            <w:r w:rsidRPr="00E82D26">
              <w:rPr>
                <w:b/>
                <w:bCs/>
              </w:rPr>
              <w:t>EN</w:t>
            </w:r>
          </w:p>
        </w:tc>
      </w:tr>
      <w:tr w:rsidR="00E82D26" w14:paraId="7D2013D1" w14:textId="77777777" w:rsidTr="00E82D26">
        <w:tc>
          <w:tcPr>
            <w:tcW w:w="4247" w:type="dxa"/>
          </w:tcPr>
          <w:p w14:paraId="632D19ED" w14:textId="1BD6030E" w:rsidR="00E82D26" w:rsidRDefault="00E82D26" w:rsidP="00DC77DE">
            <w:pPr>
              <w:jc w:val="both"/>
            </w:pPr>
            <w:r w:rsidRPr="00E82D26">
              <w:t>Valter Hugo Mãe (Saurimo, 1971) é um dos mais destacados autores portugueses da atualidade. Entre as suas obras, traduzidas em várias línguas: Deus na escuridão, Contra mim, a máquina de fazer espanhóis e o remorso de baltazar serapião. A sua poesia encontra-se reunida no volume publicação da mortalidade.</w:t>
            </w:r>
          </w:p>
        </w:tc>
        <w:tc>
          <w:tcPr>
            <w:tcW w:w="4247" w:type="dxa"/>
          </w:tcPr>
          <w:p w14:paraId="544884EB" w14:textId="768C7193" w:rsidR="00E82D26" w:rsidRPr="00A73FCB" w:rsidRDefault="00A73FCB" w:rsidP="00DC77DE">
            <w:pPr>
              <w:jc w:val="both"/>
              <w:rPr>
                <w:i/>
                <w:iCs/>
              </w:rPr>
            </w:pPr>
            <w:r w:rsidRPr="00A73FCB">
              <w:rPr>
                <w:i/>
                <w:iCs/>
              </w:rPr>
              <w:t>Valter Hugo Mãe (Saurimo, 1971) is one of the most prominent Portuguese authors of today. His works, which have been translated into several languages, include:</w:t>
            </w:r>
            <w:r w:rsidRPr="00A73FCB">
              <w:rPr>
                <w:b/>
                <w:bCs/>
                <w:i/>
                <w:iCs/>
              </w:rPr>
              <w:t xml:space="preserve"> Deus na escuridão, Contra</w:t>
            </w:r>
            <w:r w:rsidR="00670C8A">
              <w:rPr>
                <w:b/>
                <w:bCs/>
                <w:i/>
                <w:iCs/>
              </w:rPr>
              <w:t xml:space="preserve"> m</w:t>
            </w:r>
            <w:r w:rsidRPr="00A73FCB">
              <w:rPr>
                <w:b/>
                <w:bCs/>
                <w:i/>
                <w:iCs/>
              </w:rPr>
              <w:t xml:space="preserve">im, a máquina de fazer espanhóis e </w:t>
            </w:r>
            <w:r w:rsidR="00670C8A">
              <w:rPr>
                <w:b/>
                <w:bCs/>
                <w:i/>
                <w:iCs/>
              </w:rPr>
              <w:t>O</w:t>
            </w:r>
            <w:r w:rsidRPr="00A73FCB">
              <w:rPr>
                <w:b/>
                <w:bCs/>
                <w:i/>
                <w:iCs/>
              </w:rPr>
              <w:t xml:space="preserve"> </w:t>
            </w:r>
            <w:r w:rsidR="00670C8A">
              <w:rPr>
                <w:b/>
                <w:bCs/>
                <w:i/>
                <w:iCs/>
              </w:rPr>
              <w:t>R</w:t>
            </w:r>
            <w:r w:rsidRPr="00A73FCB">
              <w:rPr>
                <w:b/>
                <w:bCs/>
                <w:i/>
                <w:iCs/>
              </w:rPr>
              <w:t xml:space="preserve">emorso de </w:t>
            </w:r>
            <w:r w:rsidR="00670C8A">
              <w:rPr>
                <w:b/>
                <w:bCs/>
                <w:i/>
                <w:iCs/>
              </w:rPr>
              <w:t>B</w:t>
            </w:r>
            <w:r w:rsidRPr="00A73FCB">
              <w:rPr>
                <w:b/>
                <w:bCs/>
                <w:i/>
                <w:iCs/>
              </w:rPr>
              <w:t xml:space="preserve">altazar </w:t>
            </w:r>
            <w:r w:rsidR="00670C8A">
              <w:rPr>
                <w:b/>
                <w:bCs/>
                <w:i/>
                <w:iCs/>
              </w:rPr>
              <w:t>S</w:t>
            </w:r>
            <w:r w:rsidRPr="00A73FCB">
              <w:rPr>
                <w:b/>
                <w:bCs/>
                <w:i/>
                <w:iCs/>
              </w:rPr>
              <w:t>erapião.</w:t>
            </w:r>
            <w:r w:rsidRPr="00A73FCB">
              <w:rPr>
                <w:i/>
                <w:iCs/>
              </w:rPr>
              <w:t xml:space="preserve"> His poetry is compiled in the volume</w:t>
            </w:r>
            <w:r w:rsidRPr="00A73FCB">
              <w:rPr>
                <w:b/>
                <w:bCs/>
                <w:i/>
                <w:iCs/>
              </w:rPr>
              <w:t xml:space="preserve"> </w:t>
            </w:r>
            <w:r w:rsidR="00670C8A">
              <w:rPr>
                <w:b/>
                <w:bCs/>
                <w:i/>
                <w:iCs/>
              </w:rPr>
              <w:t>p</w:t>
            </w:r>
            <w:r w:rsidRPr="00A73FCB">
              <w:rPr>
                <w:b/>
                <w:bCs/>
                <w:i/>
                <w:iCs/>
              </w:rPr>
              <w:t>ublicação da mortalidade.</w:t>
            </w:r>
          </w:p>
        </w:tc>
      </w:tr>
      <w:tr w:rsidR="00E82D26" w14:paraId="1A7B6615" w14:textId="77777777" w:rsidTr="00E82D26">
        <w:tc>
          <w:tcPr>
            <w:tcW w:w="4247" w:type="dxa"/>
          </w:tcPr>
          <w:p w14:paraId="1D89DE1E" w14:textId="30CCBE19" w:rsidR="00E82D26" w:rsidRPr="00E82D26" w:rsidRDefault="00E82D26" w:rsidP="00DC77DE">
            <w:pPr>
              <w:jc w:val="both"/>
            </w:pPr>
            <w:r w:rsidRPr="00E82D26">
              <w:lastRenderedPageBreak/>
              <w:t>Em 2016, Valter Hugo Mãe publicou Homens imprudentemente poéticos, um romance ambientado no Japão do xogunato Tokugawa, a partir do qual José Rui Teixeira escreveu Furusato.</w:t>
            </w:r>
          </w:p>
        </w:tc>
        <w:tc>
          <w:tcPr>
            <w:tcW w:w="4247" w:type="dxa"/>
          </w:tcPr>
          <w:p w14:paraId="4D1ADC1F" w14:textId="6B36A6C1" w:rsidR="00E82D26" w:rsidRPr="00DC1990" w:rsidRDefault="00A73FCB" w:rsidP="00DC77DE">
            <w:pPr>
              <w:jc w:val="both"/>
              <w:rPr>
                <w:i/>
                <w:iCs/>
              </w:rPr>
            </w:pPr>
            <w:r w:rsidRPr="00DC1990">
              <w:rPr>
                <w:i/>
                <w:iCs/>
              </w:rPr>
              <w:t xml:space="preserve">In 2016, Valter Hugo Mãe published </w:t>
            </w:r>
            <w:r w:rsidRPr="00DC1990">
              <w:rPr>
                <w:b/>
                <w:bCs/>
                <w:i/>
                <w:iCs/>
              </w:rPr>
              <w:t>Homens imprudentemente poéticos</w:t>
            </w:r>
            <w:r w:rsidRPr="00DC1990">
              <w:rPr>
                <w:i/>
                <w:iCs/>
              </w:rPr>
              <w:t>, a novel set in Japan during the Tokugawa shogunate, from which José Rui Teixeira wrote Furusato.</w:t>
            </w:r>
          </w:p>
        </w:tc>
      </w:tr>
    </w:tbl>
    <w:p w14:paraId="745BAF70" w14:textId="2DCE5DE8" w:rsidR="00E82D26" w:rsidRPr="003F3AB4" w:rsidRDefault="00457279" w:rsidP="00457279">
      <w:pPr>
        <w:pStyle w:val="Legenda"/>
        <w:rPr>
          <w:b w:val="0"/>
          <w:bCs/>
        </w:rPr>
      </w:pPr>
      <w:bookmarkStart w:id="43" w:name="_Toc240041976"/>
      <w:r>
        <w:t xml:space="preserve">Tabela </w:t>
      </w:r>
      <w:r w:rsidR="00614ECB">
        <w:fldChar w:fldCharType="begin"/>
      </w:r>
      <w:r w:rsidR="00614ECB">
        <w:instrText xml:space="preserve"> SEQ Tabela \* ARABIC </w:instrText>
      </w:r>
      <w:r w:rsidR="00614ECB">
        <w:fldChar w:fldCharType="separate"/>
      </w:r>
      <w:r w:rsidR="00562909">
        <w:rPr>
          <w:noProof/>
        </w:rPr>
        <w:t>3</w:t>
      </w:r>
      <w:r w:rsidR="00614ECB">
        <w:rPr>
          <w:noProof/>
        </w:rPr>
        <w:fldChar w:fldCharType="end"/>
      </w:r>
      <w:r>
        <w:t xml:space="preserve"> - </w:t>
      </w:r>
      <w:r w:rsidRPr="0069394C">
        <w:t>Traduções da exposição Yugen</w:t>
      </w:r>
      <w:bookmarkEnd w:id="43"/>
    </w:p>
    <w:p w14:paraId="6DDF664B" w14:textId="22821006" w:rsidR="00E82D26" w:rsidRDefault="00F159A4" w:rsidP="00E82D26">
      <w:pPr>
        <w:ind w:firstLine="709"/>
        <w:jc w:val="both"/>
      </w:pPr>
      <w:r>
        <w:t xml:space="preserve">Uma vez que </w:t>
      </w:r>
      <w:r w:rsidR="00FB73D4">
        <w:t xml:space="preserve">a obra </w:t>
      </w:r>
      <w:r w:rsidR="00DA457B">
        <w:t>na qual a</w:t>
      </w:r>
      <w:r w:rsidR="00FB73D4">
        <w:t xml:space="preserve"> exposição</w:t>
      </w:r>
      <w:r>
        <w:t xml:space="preserve"> </w:t>
      </w:r>
      <w:r w:rsidR="00DA457B">
        <w:t xml:space="preserve">se baseia </w:t>
      </w:r>
      <w:r>
        <w:t>não se encontra traduzid</w:t>
      </w:r>
      <w:r w:rsidR="00FB73D4">
        <w:t>a</w:t>
      </w:r>
      <w:r>
        <w:t xml:space="preserve">, </w:t>
      </w:r>
      <w:r w:rsidR="00FB73D4">
        <w:t>a decisão passou por</w:t>
      </w:r>
      <w:r>
        <w:t xml:space="preserve"> também manter o seu título original em português para preservar a sua identidade. No entanto, para que o Skopos da exposição fosse cumprido, ou seja, para que o visitante compreendesse a narrativa por detrás de cada ilustração, procedeu-se à tradução dos capítulos e excertos selecionados para inglês</w:t>
      </w:r>
      <w:r w:rsidR="003F2FA9">
        <w:t>, como é possível observar alguns exemplos na tabela abaixo</w:t>
      </w:r>
      <w:r>
        <w:t xml:space="preserve"> (Tabela </w:t>
      </w:r>
      <w:r w:rsidR="006259F0">
        <w:t>3</w:t>
      </w:r>
      <w:r>
        <w:t>).</w:t>
      </w:r>
      <w:r w:rsidR="0025331A">
        <w:t xml:space="preserve"> Após reflexão e análise, o que também adicionaria </w:t>
      </w:r>
      <w:r w:rsidR="002F64DD">
        <w:t>seria um pequeno</w:t>
      </w:r>
      <w:r w:rsidR="002F64DD" w:rsidRPr="002F64DD">
        <w:rPr>
          <w:i/>
          <w:iCs/>
        </w:rPr>
        <w:t xml:space="preserve"> disclaimer</w:t>
      </w:r>
      <w:r w:rsidR="002F64DD">
        <w:t xml:space="preserve"> à entrada da exposição, ou na folha de sala da mesma, a avisar que não existe tradução da obra para EN e que os excertos foram traduzidos para benefício do visitante. </w:t>
      </w:r>
    </w:p>
    <w:tbl>
      <w:tblPr>
        <w:tblStyle w:val="TabelacomGrelha"/>
        <w:tblW w:w="0" w:type="auto"/>
        <w:tblLook w:val="04A0" w:firstRow="1" w:lastRow="0" w:firstColumn="1" w:lastColumn="0" w:noHBand="0" w:noVBand="1"/>
      </w:tblPr>
      <w:tblGrid>
        <w:gridCol w:w="4247"/>
        <w:gridCol w:w="4247"/>
      </w:tblGrid>
      <w:tr w:rsidR="00E82D26" w14:paraId="33D50AE4" w14:textId="77777777" w:rsidTr="00E82D26">
        <w:tc>
          <w:tcPr>
            <w:tcW w:w="4247" w:type="dxa"/>
          </w:tcPr>
          <w:p w14:paraId="2A88D00D" w14:textId="051573FD" w:rsidR="00E82D26" w:rsidRPr="00E82D26" w:rsidRDefault="00E82D26" w:rsidP="00E82D26">
            <w:pPr>
              <w:jc w:val="both"/>
              <w:rPr>
                <w:b/>
                <w:bCs/>
              </w:rPr>
            </w:pPr>
            <w:r w:rsidRPr="00E82D26">
              <w:rPr>
                <w:b/>
                <w:bCs/>
              </w:rPr>
              <w:t>PT</w:t>
            </w:r>
          </w:p>
        </w:tc>
        <w:tc>
          <w:tcPr>
            <w:tcW w:w="4247" w:type="dxa"/>
          </w:tcPr>
          <w:p w14:paraId="5DA23B97" w14:textId="22AA4332" w:rsidR="00E82D26" w:rsidRPr="00E82D26" w:rsidRDefault="00E82D26" w:rsidP="00E82D26">
            <w:pPr>
              <w:jc w:val="both"/>
              <w:rPr>
                <w:b/>
                <w:bCs/>
              </w:rPr>
            </w:pPr>
            <w:r w:rsidRPr="00E82D26">
              <w:rPr>
                <w:b/>
                <w:bCs/>
              </w:rPr>
              <w:t>EN</w:t>
            </w:r>
          </w:p>
        </w:tc>
      </w:tr>
      <w:tr w:rsidR="00E82D26" w14:paraId="5AADA5E7" w14:textId="77777777" w:rsidTr="00E82D26">
        <w:tc>
          <w:tcPr>
            <w:tcW w:w="4247" w:type="dxa"/>
          </w:tcPr>
          <w:p w14:paraId="4298AA96" w14:textId="77777777" w:rsidR="00E82D26" w:rsidRDefault="00E82D26" w:rsidP="00E82D26">
            <w:pPr>
              <w:jc w:val="both"/>
            </w:pPr>
            <w:r>
              <w:t>II – O HOMEM INTERIOR A TODOS OS HOMENS</w:t>
            </w:r>
          </w:p>
          <w:p w14:paraId="0F0F8A0C" w14:textId="75D517C0" w:rsidR="00E82D26" w:rsidRDefault="00E82D26" w:rsidP="00E82D26">
            <w:pPr>
              <w:jc w:val="both"/>
            </w:pPr>
            <w:r>
              <w:t>ficarás sete sóis e sete luas no ventre puro do Japão, onde estarás a salvo de assombrações e trabalhos, onde te servirá para a fome apenas a piedade do povo, e onde meditarás solitário […], sem mortes nem erros.</w:t>
            </w:r>
          </w:p>
        </w:tc>
        <w:tc>
          <w:tcPr>
            <w:tcW w:w="4247" w:type="dxa"/>
          </w:tcPr>
          <w:p w14:paraId="768C4B74" w14:textId="77777777" w:rsidR="00665528" w:rsidRPr="00665528" w:rsidRDefault="00665528" w:rsidP="00665528">
            <w:pPr>
              <w:jc w:val="both"/>
              <w:rPr>
                <w:i/>
                <w:iCs/>
              </w:rPr>
            </w:pPr>
            <w:r w:rsidRPr="00665528">
              <w:rPr>
                <w:i/>
                <w:iCs/>
              </w:rPr>
              <w:t>II – THE INNER MAN IN EVERY MAN</w:t>
            </w:r>
          </w:p>
          <w:p w14:paraId="622FB132" w14:textId="7F378744" w:rsidR="00E82D26" w:rsidRDefault="00665528" w:rsidP="00665528">
            <w:pPr>
              <w:jc w:val="both"/>
            </w:pPr>
            <w:r w:rsidRPr="00665528">
              <w:rPr>
                <w:i/>
                <w:iCs/>
              </w:rPr>
              <w:t>You shall remain seven suns and seven moons in the pure womb of Japan, where you shall be safe from threats and toil, where only the people’s compassion shall serve to stave off your hunger, and where you shall meditate in solitude […], without death or error.</w:t>
            </w:r>
          </w:p>
        </w:tc>
      </w:tr>
      <w:tr w:rsidR="00E82D26" w14:paraId="77E0FF0D" w14:textId="77777777" w:rsidTr="00E82D26">
        <w:tc>
          <w:tcPr>
            <w:tcW w:w="4247" w:type="dxa"/>
          </w:tcPr>
          <w:p w14:paraId="3436D059" w14:textId="77777777" w:rsidR="00E82D26" w:rsidRDefault="00E82D26" w:rsidP="00E82D26">
            <w:pPr>
              <w:jc w:val="both"/>
            </w:pPr>
            <w:r>
              <w:t>III – A FÚRIA DE CADA DEUS</w:t>
            </w:r>
          </w:p>
          <w:p w14:paraId="52C2677B" w14:textId="35E3B1C9" w:rsidR="00E82D26" w:rsidRDefault="00E82D26" w:rsidP="00E82D26">
            <w:pPr>
              <w:jc w:val="both"/>
            </w:pPr>
            <w:r>
              <w:t xml:space="preserve">Um dia, Matsu desceu a mão à água e sentiu-se acompanhada. […] Seria uma </w:t>
            </w:r>
            <w:r>
              <w:lastRenderedPageBreak/>
              <w:t>imprudência por que ninguém garantira que todos os peixes falantes estariam de boa fé, mas confiou e melhor escutou. Nesse dia, grata, Matsu parou de chorar.</w:t>
            </w:r>
          </w:p>
        </w:tc>
        <w:tc>
          <w:tcPr>
            <w:tcW w:w="4247" w:type="dxa"/>
          </w:tcPr>
          <w:p w14:paraId="48EC7CA6" w14:textId="77777777" w:rsidR="00665528" w:rsidRPr="00665528" w:rsidRDefault="00665528" w:rsidP="00665528">
            <w:pPr>
              <w:jc w:val="both"/>
              <w:rPr>
                <w:i/>
                <w:iCs/>
              </w:rPr>
            </w:pPr>
            <w:r w:rsidRPr="00665528">
              <w:rPr>
                <w:i/>
                <w:iCs/>
              </w:rPr>
              <w:lastRenderedPageBreak/>
              <w:t>III – EACH GOD’S WRATH</w:t>
            </w:r>
          </w:p>
          <w:p w14:paraId="0708CE5A" w14:textId="3376D61B" w:rsidR="00E82D26" w:rsidRDefault="00665528" w:rsidP="00665528">
            <w:pPr>
              <w:jc w:val="both"/>
            </w:pPr>
            <w:r w:rsidRPr="00665528">
              <w:rPr>
                <w:i/>
                <w:iCs/>
              </w:rPr>
              <w:t xml:space="preserve">One day, Matsu dipped her hand into the water and felt a presence beside her. […] </w:t>
            </w:r>
            <w:r w:rsidRPr="00665528">
              <w:rPr>
                <w:i/>
                <w:iCs/>
              </w:rPr>
              <w:lastRenderedPageBreak/>
              <w:t>It would have been unwise, as no one could guarantee that all the talking fish were acting in good faith, but she trusted them and listened carefully. That day, grateful, Matsu stopped crying.</w:t>
            </w:r>
          </w:p>
        </w:tc>
      </w:tr>
      <w:tr w:rsidR="00E82D26" w14:paraId="6DD16997" w14:textId="77777777" w:rsidTr="00E82D26">
        <w:tc>
          <w:tcPr>
            <w:tcW w:w="4247" w:type="dxa"/>
          </w:tcPr>
          <w:p w14:paraId="367DED2B" w14:textId="697FC855" w:rsidR="00E82D26" w:rsidRDefault="00E82D26" w:rsidP="00E82D26">
            <w:pPr>
              <w:jc w:val="both"/>
            </w:pPr>
            <w:r>
              <w:lastRenderedPageBreak/>
              <w:t>I – A ORIGEM DO SOL</w:t>
            </w:r>
          </w:p>
          <w:p w14:paraId="18005B8C" w14:textId="77777777" w:rsidR="00E82D26" w:rsidRDefault="00E82D26" w:rsidP="00E82D26">
            <w:pPr>
              <w:jc w:val="both"/>
            </w:pPr>
            <w:r>
              <w:t xml:space="preserve">1 – ITARO, O ARTESÃO </w:t>
            </w:r>
          </w:p>
          <w:p w14:paraId="60C4C3ED" w14:textId="77777777" w:rsidR="00E82D26" w:rsidRDefault="00E82D26" w:rsidP="00E82D26">
            <w:pPr>
              <w:jc w:val="both"/>
            </w:pPr>
            <w:r>
              <w:t xml:space="preserve">2 – A LENDA DO OLEIRO SABURO E DA SENHORA FUYU </w:t>
            </w:r>
          </w:p>
          <w:p w14:paraId="779D5288" w14:textId="77777777" w:rsidR="00E82D26" w:rsidRDefault="00E82D26" w:rsidP="00E82D26">
            <w:pPr>
              <w:jc w:val="both"/>
            </w:pPr>
            <w:r>
              <w:t xml:space="preserve">3 – A CEGA MENINA MATSU </w:t>
            </w:r>
          </w:p>
          <w:p w14:paraId="697419C6" w14:textId="77777777" w:rsidR="00E82D26" w:rsidRDefault="00E82D26" w:rsidP="00E82D26">
            <w:pPr>
              <w:jc w:val="both"/>
            </w:pPr>
            <w:r>
              <w:t xml:space="preserve">4 – A CRIADA, SENHORA KAME </w:t>
            </w:r>
          </w:p>
          <w:p w14:paraId="260DB033" w14:textId="77777777" w:rsidR="00E82D26" w:rsidRDefault="00E82D26" w:rsidP="00E82D26">
            <w:pPr>
              <w:jc w:val="both"/>
            </w:pPr>
            <w:r>
              <w:t xml:space="preserve">5 – AFOGAR A MENINA MATSU </w:t>
            </w:r>
          </w:p>
          <w:p w14:paraId="762D6440" w14:textId="77777777" w:rsidR="00E82D26" w:rsidRDefault="00E82D26" w:rsidP="00E82D26">
            <w:pPr>
              <w:jc w:val="both"/>
            </w:pPr>
            <w:r>
              <w:t xml:space="preserve">6 – A IDEIA INTRUSA </w:t>
            </w:r>
          </w:p>
          <w:p w14:paraId="466BCF47" w14:textId="77777777" w:rsidR="00E82D26" w:rsidRDefault="00E82D26" w:rsidP="00E82D26">
            <w:pPr>
              <w:jc w:val="both"/>
            </w:pPr>
            <w:r>
              <w:t xml:space="preserve">7 – OS HONORÁVEIS SUICIDAS </w:t>
            </w:r>
          </w:p>
          <w:p w14:paraId="30FBC384" w14:textId="77777777" w:rsidR="00E82D26" w:rsidRDefault="00E82D26" w:rsidP="00E82D26">
            <w:pPr>
              <w:jc w:val="both"/>
            </w:pPr>
            <w:r>
              <w:t xml:space="preserve">8 – O DETALHE </w:t>
            </w:r>
          </w:p>
          <w:p w14:paraId="458867EF" w14:textId="77777777" w:rsidR="00E82D26" w:rsidRDefault="00E82D26" w:rsidP="00E82D26">
            <w:pPr>
              <w:jc w:val="both"/>
            </w:pPr>
            <w:r>
              <w:t xml:space="preserve">9 – MATAR </w:t>
            </w:r>
          </w:p>
          <w:p w14:paraId="1D081285" w14:textId="77777777" w:rsidR="00E82D26" w:rsidRDefault="00E82D26" w:rsidP="00E82D26">
            <w:pPr>
              <w:jc w:val="both"/>
            </w:pPr>
            <w:r>
              <w:t xml:space="preserve">10 – O QUIMONO MORTO DA MORTA SENHORA FUYU </w:t>
            </w:r>
          </w:p>
          <w:p w14:paraId="59BB31DC" w14:textId="77777777" w:rsidR="00E82D26" w:rsidRDefault="00E82D26" w:rsidP="00E82D26">
            <w:pPr>
              <w:jc w:val="both"/>
            </w:pPr>
            <w:r>
              <w:t xml:space="preserve">11 – O HOMEM QUE MENTIA ÀS FLORES, O HOMEM QUE MENTIA AOS PÁSSAROS </w:t>
            </w:r>
          </w:p>
          <w:p w14:paraId="7D74B1F0" w14:textId="77777777" w:rsidR="00E82D26" w:rsidRDefault="00E82D26" w:rsidP="00E82D26">
            <w:pPr>
              <w:jc w:val="both"/>
            </w:pPr>
            <w:r>
              <w:t xml:space="preserve">12 – AMOR, SORTE, AMOR, SORTE, AMOR, SORTE </w:t>
            </w:r>
          </w:p>
          <w:p w14:paraId="00DB4F69" w14:textId="77777777" w:rsidR="00E82D26" w:rsidRDefault="00E82D26" w:rsidP="00E82D26">
            <w:pPr>
              <w:jc w:val="both"/>
            </w:pPr>
            <w:r>
              <w:t xml:space="preserve">13 – ARTE DA FOME </w:t>
            </w:r>
          </w:p>
          <w:p w14:paraId="4CCA359A" w14:textId="78820F23" w:rsidR="00E82D26" w:rsidRDefault="00E82D26" w:rsidP="00E82D26">
            <w:pPr>
              <w:jc w:val="both"/>
            </w:pPr>
            <w:r>
              <w:t>14 – A LÁGRIMA DE FUMO</w:t>
            </w:r>
          </w:p>
        </w:tc>
        <w:tc>
          <w:tcPr>
            <w:tcW w:w="4247" w:type="dxa"/>
          </w:tcPr>
          <w:p w14:paraId="5955D5AC" w14:textId="66354336" w:rsidR="00665528" w:rsidRPr="00665528" w:rsidRDefault="00665528" w:rsidP="00665528">
            <w:pPr>
              <w:jc w:val="both"/>
              <w:rPr>
                <w:i/>
                <w:iCs/>
              </w:rPr>
            </w:pPr>
            <w:r w:rsidRPr="00665528">
              <w:rPr>
                <w:i/>
                <w:iCs/>
              </w:rPr>
              <w:t>I – THE ORIGIN OF THE SUN</w:t>
            </w:r>
          </w:p>
          <w:p w14:paraId="4CF31E05" w14:textId="77777777" w:rsidR="00665528" w:rsidRPr="00665528" w:rsidRDefault="00665528" w:rsidP="00665528">
            <w:pPr>
              <w:jc w:val="both"/>
              <w:rPr>
                <w:i/>
                <w:iCs/>
              </w:rPr>
            </w:pPr>
            <w:r w:rsidRPr="00665528">
              <w:rPr>
                <w:i/>
                <w:iCs/>
              </w:rPr>
              <w:t xml:space="preserve">1 – ITARO, THE CRAFTSMAN </w:t>
            </w:r>
          </w:p>
          <w:p w14:paraId="25D38D4B" w14:textId="77777777" w:rsidR="00665528" w:rsidRPr="00665528" w:rsidRDefault="00665528" w:rsidP="00665528">
            <w:pPr>
              <w:jc w:val="both"/>
              <w:rPr>
                <w:i/>
                <w:iCs/>
              </w:rPr>
            </w:pPr>
            <w:r w:rsidRPr="00665528">
              <w:rPr>
                <w:i/>
                <w:iCs/>
              </w:rPr>
              <w:t xml:space="preserve">2 – THE LEGEND OF THE POTTER SABURO AND LADY FUYU </w:t>
            </w:r>
          </w:p>
          <w:p w14:paraId="3FE04A2B" w14:textId="77777777" w:rsidR="00665528" w:rsidRPr="00665528" w:rsidRDefault="00665528" w:rsidP="00665528">
            <w:pPr>
              <w:jc w:val="both"/>
              <w:rPr>
                <w:i/>
                <w:iCs/>
              </w:rPr>
            </w:pPr>
            <w:r w:rsidRPr="00665528">
              <w:rPr>
                <w:i/>
                <w:iCs/>
              </w:rPr>
              <w:t xml:space="preserve">3 – BLIND MISS MATSU </w:t>
            </w:r>
          </w:p>
          <w:p w14:paraId="1A8A17E2" w14:textId="77777777" w:rsidR="00665528" w:rsidRPr="00665528" w:rsidRDefault="00665528" w:rsidP="00665528">
            <w:pPr>
              <w:jc w:val="both"/>
              <w:rPr>
                <w:i/>
                <w:iCs/>
              </w:rPr>
            </w:pPr>
            <w:r w:rsidRPr="00665528">
              <w:rPr>
                <w:i/>
                <w:iCs/>
              </w:rPr>
              <w:t xml:space="preserve">4 – THE MAID, LADY KAME </w:t>
            </w:r>
          </w:p>
          <w:p w14:paraId="3EC2FEC9" w14:textId="77777777" w:rsidR="00665528" w:rsidRPr="00665528" w:rsidRDefault="00665528" w:rsidP="00665528">
            <w:pPr>
              <w:jc w:val="both"/>
              <w:rPr>
                <w:i/>
                <w:iCs/>
              </w:rPr>
            </w:pPr>
            <w:r w:rsidRPr="00665528">
              <w:rPr>
                <w:i/>
                <w:iCs/>
              </w:rPr>
              <w:t xml:space="preserve">5 – DROWN MISS MATSU </w:t>
            </w:r>
          </w:p>
          <w:p w14:paraId="59B53C03" w14:textId="77777777" w:rsidR="00665528" w:rsidRPr="00665528" w:rsidRDefault="00665528" w:rsidP="00665528">
            <w:pPr>
              <w:jc w:val="both"/>
              <w:rPr>
                <w:i/>
                <w:iCs/>
              </w:rPr>
            </w:pPr>
            <w:r w:rsidRPr="00665528">
              <w:rPr>
                <w:i/>
                <w:iCs/>
              </w:rPr>
              <w:t xml:space="preserve">6 – THE INTRUSIVE IDEA </w:t>
            </w:r>
          </w:p>
          <w:p w14:paraId="18CC1483" w14:textId="77777777" w:rsidR="00665528" w:rsidRPr="00665528" w:rsidRDefault="00665528" w:rsidP="00665528">
            <w:pPr>
              <w:jc w:val="both"/>
              <w:rPr>
                <w:i/>
                <w:iCs/>
              </w:rPr>
            </w:pPr>
            <w:r w:rsidRPr="00665528">
              <w:rPr>
                <w:i/>
                <w:iCs/>
              </w:rPr>
              <w:t xml:space="preserve">7 – THE HONOURABLE SUICIDES </w:t>
            </w:r>
          </w:p>
          <w:p w14:paraId="683B9BC3" w14:textId="77777777" w:rsidR="00665528" w:rsidRPr="00665528" w:rsidRDefault="00665528" w:rsidP="00665528">
            <w:pPr>
              <w:jc w:val="both"/>
              <w:rPr>
                <w:i/>
                <w:iCs/>
              </w:rPr>
            </w:pPr>
            <w:r w:rsidRPr="00665528">
              <w:rPr>
                <w:i/>
                <w:iCs/>
              </w:rPr>
              <w:t xml:space="preserve">8 – THE DETAIL </w:t>
            </w:r>
          </w:p>
          <w:p w14:paraId="51D36E31" w14:textId="77777777" w:rsidR="00665528" w:rsidRPr="00665528" w:rsidRDefault="00665528" w:rsidP="00665528">
            <w:pPr>
              <w:jc w:val="both"/>
              <w:rPr>
                <w:i/>
                <w:iCs/>
              </w:rPr>
            </w:pPr>
            <w:r w:rsidRPr="00665528">
              <w:rPr>
                <w:i/>
                <w:iCs/>
              </w:rPr>
              <w:t xml:space="preserve">9 – KILL </w:t>
            </w:r>
          </w:p>
          <w:p w14:paraId="37372C49" w14:textId="77777777" w:rsidR="00665528" w:rsidRPr="00665528" w:rsidRDefault="00665528" w:rsidP="00665528">
            <w:pPr>
              <w:jc w:val="both"/>
              <w:rPr>
                <w:i/>
                <w:iCs/>
              </w:rPr>
            </w:pPr>
            <w:r w:rsidRPr="00665528">
              <w:rPr>
                <w:i/>
                <w:iCs/>
              </w:rPr>
              <w:t xml:space="preserve">10 – DEAD LADY FUYU’S DEAD KIMONO </w:t>
            </w:r>
          </w:p>
          <w:p w14:paraId="5AAAC83B" w14:textId="77777777" w:rsidR="00665528" w:rsidRPr="00665528" w:rsidRDefault="00665528" w:rsidP="00665528">
            <w:pPr>
              <w:jc w:val="both"/>
              <w:rPr>
                <w:i/>
                <w:iCs/>
              </w:rPr>
            </w:pPr>
            <w:r w:rsidRPr="00665528">
              <w:rPr>
                <w:i/>
                <w:iCs/>
              </w:rPr>
              <w:t xml:space="preserve">11 – THE MAN WHO LIED TO THE FLOWERS, THE MAN WHO LIED TO THE BIRDS </w:t>
            </w:r>
          </w:p>
          <w:p w14:paraId="64D065DC" w14:textId="77777777" w:rsidR="00665528" w:rsidRPr="00665528" w:rsidRDefault="00665528" w:rsidP="00665528">
            <w:pPr>
              <w:jc w:val="both"/>
              <w:rPr>
                <w:i/>
                <w:iCs/>
              </w:rPr>
            </w:pPr>
            <w:r w:rsidRPr="00665528">
              <w:rPr>
                <w:i/>
                <w:iCs/>
              </w:rPr>
              <w:t xml:space="preserve">12 – LOVE, LUCK, LOVE, LUCK, LOVE, LUCK </w:t>
            </w:r>
          </w:p>
          <w:p w14:paraId="29E08E60" w14:textId="77777777" w:rsidR="00665528" w:rsidRPr="00665528" w:rsidRDefault="00665528" w:rsidP="00665528">
            <w:pPr>
              <w:jc w:val="both"/>
              <w:rPr>
                <w:i/>
                <w:iCs/>
              </w:rPr>
            </w:pPr>
            <w:r w:rsidRPr="00665528">
              <w:rPr>
                <w:i/>
                <w:iCs/>
              </w:rPr>
              <w:t xml:space="preserve">13 – THE ART OF HUNGER </w:t>
            </w:r>
          </w:p>
          <w:p w14:paraId="032331FA" w14:textId="26C2D078" w:rsidR="00E82D26" w:rsidRPr="00665528" w:rsidRDefault="00665528" w:rsidP="00665528">
            <w:pPr>
              <w:jc w:val="both"/>
              <w:rPr>
                <w:i/>
                <w:iCs/>
              </w:rPr>
            </w:pPr>
            <w:r w:rsidRPr="00665528">
              <w:rPr>
                <w:i/>
                <w:iCs/>
              </w:rPr>
              <w:t>14 – THE TEAR OF SMOKE</w:t>
            </w:r>
          </w:p>
          <w:p w14:paraId="6E1FBE82" w14:textId="77777777" w:rsidR="00665528" w:rsidRPr="00665528" w:rsidRDefault="00665528" w:rsidP="00665528">
            <w:pPr>
              <w:rPr>
                <w:i/>
                <w:iCs/>
              </w:rPr>
            </w:pPr>
          </w:p>
          <w:p w14:paraId="04773FA6" w14:textId="52DC6AA6" w:rsidR="00665528" w:rsidRPr="00665528" w:rsidRDefault="00665528" w:rsidP="00665528">
            <w:pPr>
              <w:tabs>
                <w:tab w:val="left" w:pos="1248"/>
              </w:tabs>
              <w:rPr>
                <w:i/>
                <w:iCs/>
              </w:rPr>
            </w:pPr>
            <w:r w:rsidRPr="00665528">
              <w:rPr>
                <w:i/>
                <w:iCs/>
              </w:rPr>
              <w:tab/>
            </w:r>
          </w:p>
        </w:tc>
      </w:tr>
    </w:tbl>
    <w:p w14:paraId="58132C5E" w14:textId="75ED6DCE" w:rsidR="00A17C85" w:rsidRPr="001C686E" w:rsidRDefault="00457279" w:rsidP="001C686E">
      <w:pPr>
        <w:pStyle w:val="Legenda"/>
        <w:rPr>
          <w:b w:val="0"/>
          <w:bCs/>
        </w:rPr>
      </w:pPr>
      <w:bookmarkStart w:id="44" w:name="_Toc240041977"/>
      <w:r>
        <w:lastRenderedPageBreak/>
        <w:t xml:space="preserve">Tabela </w:t>
      </w:r>
      <w:r w:rsidR="00614ECB">
        <w:fldChar w:fldCharType="begin"/>
      </w:r>
      <w:r w:rsidR="00614ECB">
        <w:instrText xml:space="preserve"> SEQ Tabela \* ARABIC </w:instrText>
      </w:r>
      <w:r w:rsidR="00614ECB">
        <w:fldChar w:fldCharType="separate"/>
      </w:r>
      <w:r w:rsidR="00562909">
        <w:rPr>
          <w:noProof/>
        </w:rPr>
        <w:t>4</w:t>
      </w:r>
      <w:r w:rsidR="00614ECB">
        <w:rPr>
          <w:noProof/>
        </w:rPr>
        <w:fldChar w:fldCharType="end"/>
      </w:r>
      <w:r>
        <w:t xml:space="preserve"> - </w:t>
      </w:r>
      <w:r w:rsidRPr="00E50125">
        <w:t>Traduções dos</w:t>
      </w:r>
      <w:r w:rsidR="00EB1801">
        <w:t xml:space="preserve"> títulos dos</w:t>
      </w:r>
      <w:r w:rsidRPr="00E50125">
        <w:t xml:space="preserve"> capítulos e excertos de “Homens imprudentemente poéticos”, de Valter Hugo Mãe</w:t>
      </w:r>
      <w:bookmarkEnd w:id="44"/>
    </w:p>
    <w:p w14:paraId="186BFEA6" w14:textId="176BDA6F" w:rsidR="00A17C85" w:rsidRDefault="00A17C85" w:rsidP="00FB73D4">
      <w:pPr>
        <w:ind w:firstLine="709"/>
        <w:jc w:val="both"/>
      </w:pPr>
      <w:r>
        <w:t xml:space="preserve">Comentando o </w:t>
      </w:r>
      <w:r w:rsidR="00410BEF">
        <w:t xml:space="preserve">primeiro </w:t>
      </w:r>
      <w:r>
        <w:t>excerto “II - O HOMEM INTERIOR A TODOS OS HOMENS”, este</w:t>
      </w:r>
      <w:r w:rsidR="008A40FB">
        <w:t xml:space="preserve"> apresenta uma forte carga poética</w:t>
      </w:r>
      <w:r>
        <w:t xml:space="preserve">. </w:t>
      </w:r>
      <w:r w:rsidR="003B3066">
        <w:t>O Skopos</w:t>
      </w:r>
      <w:r>
        <w:t xml:space="preserve"> </w:t>
      </w:r>
      <w:r w:rsidR="003B3066">
        <w:t>foi</w:t>
      </w:r>
      <w:r>
        <w:t xml:space="preserve"> </w:t>
      </w:r>
      <w:r w:rsidR="003B3066">
        <w:t xml:space="preserve">preservar </w:t>
      </w:r>
      <w:r>
        <w:t>este efeito poético do texto original na língua de chegada</w:t>
      </w:r>
      <w:r w:rsidR="009D2E65">
        <w:t>.</w:t>
      </w:r>
      <w:r w:rsidR="00E82FE1">
        <w:t xml:space="preserve"> As decisões tradutivas</w:t>
      </w:r>
      <w:r w:rsidR="003B3066">
        <w:t xml:space="preserve"> flutuaram intencionalmente entre a tradução literal e a adaptação, em nome da fluidez e dignidade do texto final.</w:t>
      </w:r>
    </w:p>
    <w:p w14:paraId="0C48B969" w14:textId="0A00E330" w:rsidR="00A17C85" w:rsidRDefault="00410BEF" w:rsidP="00410BEF">
      <w:pPr>
        <w:ind w:firstLine="709"/>
        <w:jc w:val="both"/>
      </w:pPr>
      <w:r>
        <w:t xml:space="preserve">Em </w:t>
      </w:r>
      <w:r w:rsidR="00A17C85">
        <w:t>“</w:t>
      </w:r>
      <w:r w:rsidRPr="0078160A">
        <w:rPr>
          <w:i/>
          <w:iCs/>
        </w:rPr>
        <w:t>S</w:t>
      </w:r>
      <w:r w:rsidR="00A17C85" w:rsidRPr="0078160A">
        <w:rPr>
          <w:i/>
          <w:iCs/>
        </w:rPr>
        <w:t>ete sóis e sete luas / seven suns and seven moons</w:t>
      </w:r>
      <w:r w:rsidR="00A17C85">
        <w:t>”</w:t>
      </w:r>
      <w:r>
        <w:t>, que configura uma metáfora para a passagem de uma semana completa,</w:t>
      </w:r>
      <w:r w:rsidR="00A17C85">
        <w:t xml:space="preserve"> optou-se por uma tradução literal. Embora em muitos contextos a tradução literal seja criticada, na poesia ela pode ser fundamental. </w:t>
      </w:r>
      <w:r w:rsidR="0078160A">
        <w:t>Nord (2018, p.103) afirma que nos textos expressivos, as escolhas estilísticas do autor contribuem para o significado do texto, produzindo um efeito estético no leitor, e devendo ser tidas em conta na tradução. Substituir por “</w:t>
      </w:r>
      <w:r w:rsidR="0078160A" w:rsidRPr="0078160A">
        <w:rPr>
          <w:i/>
          <w:iCs/>
        </w:rPr>
        <w:t>a week</w:t>
      </w:r>
      <w:r w:rsidR="0078160A">
        <w:t>” destruiria completamente o ritmo do texto e a atmosfera do mesmo, a passo que manter a tradução literal mantém a estética do texto.</w:t>
      </w:r>
    </w:p>
    <w:p w14:paraId="797CEB14" w14:textId="4FB2BECA" w:rsidR="00A17C85" w:rsidRDefault="0078160A" w:rsidP="004561E9">
      <w:pPr>
        <w:ind w:firstLine="709"/>
        <w:jc w:val="both"/>
      </w:pPr>
      <w:r>
        <w:t>No que toca a “</w:t>
      </w:r>
      <w:r w:rsidRPr="0078160A">
        <w:rPr>
          <w:i/>
          <w:iCs/>
        </w:rPr>
        <w:t>Ventre puro do Japão / pure womb of Japan</w:t>
      </w:r>
      <w:r>
        <w:t xml:space="preserve">”, a palavra ‘ventre’ carrega um significado de proteção “(…) onde estarás a salvo (…)” e, ao mesmo tempo, de isolamento “e onde meditarás solitário (…)”. </w:t>
      </w:r>
      <w:r w:rsidR="004561E9">
        <w:t>Segundo o Collins Dictionary, “</w:t>
      </w:r>
      <w:r w:rsidR="004561E9" w:rsidRPr="004561E9">
        <w:rPr>
          <w:i/>
          <w:iCs/>
        </w:rPr>
        <w:t>womb</w:t>
      </w:r>
      <w:r w:rsidR="004561E9">
        <w:t>” significa “</w:t>
      </w:r>
      <w:r w:rsidR="004561E9" w:rsidRPr="004561E9">
        <w:rPr>
          <w:i/>
          <w:iCs/>
        </w:rPr>
        <w:t>uterus</w:t>
      </w:r>
      <w:r w:rsidR="004561E9">
        <w:t>”, mas também “</w:t>
      </w:r>
      <w:r w:rsidR="004561E9" w:rsidRPr="004561E9">
        <w:rPr>
          <w:i/>
          <w:iCs/>
        </w:rPr>
        <w:t>any place or part that holds, envelops, generates, etc</w:t>
      </w:r>
      <w:r w:rsidR="004561E9">
        <w:t xml:space="preserve">”. </w:t>
      </w:r>
      <w:r w:rsidR="006439D2">
        <w:t>Ao traduzir “ventre” por “</w:t>
      </w:r>
      <w:r w:rsidR="006439D2" w:rsidRPr="004561E9">
        <w:rPr>
          <w:i/>
          <w:iCs/>
        </w:rPr>
        <w:t>womb</w:t>
      </w:r>
      <w:r w:rsidR="006439D2">
        <w:t>”, em detrimento de “</w:t>
      </w:r>
      <w:r w:rsidR="006439D2" w:rsidRPr="006439D2">
        <w:rPr>
          <w:i/>
          <w:iCs/>
        </w:rPr>
        <w:t>stomach</w:t>
      </w:r>
      <w:r w:rsidR="006439D2">
        <w:rPr>
          <w:i/>
          <w:iCs/>
        </w:rPr>
        <w:t>”</w:t>
      </w:r>
      <w:r w:rsidR="006439D2" w:rsidRPr="006439D2">
        <w:rPr>
          <w:i/>
          <w:iCs/>
        </w:rPr>
        <w:t xml:space="preserve">, </w:t>
      </w:r>
      <w:r w:rsidR="006439D2">
        <w:rPr>
          <w:i/>
          <w:iCs/>
        </w:rPr>
        <w:t>“</w:t>
      </w:r>
      <w:r w:rsidR="006439D2" w:rsidRPr="006439D2">
        <w:rPr>
          <w:i/>
          <w:iCs/>
        </w:rPr>
        <w:t>belly</w:t>
      </w:r>
      <w:r w:rsidR="006439D2">
        <w:rPr>
          <w:i/>
          <w:iCs/>
        </w:rPr>
        <w:t>”</w:t>
      </w:r>
      <w:r w:rsidR="006439D2">
        <w:t xml:space="preserve">, ou </w:t>
      </w:r>
      <w:r w:rsidR="00C007E0">
        <w:t xml:space="preserve">qualquer </w:t>
      </w:r>
      <w:r w:rsidR="006439D2">
        <w:t>outro termo</w:t>
      </w:r>
      <w:r w:rsidR="00340568">
        <w:t xml:space="preserve"> equivalente</w:t>
      </w:r>
      <w:r w:rsidR="006439D2">
        <w:t xml:space="preserve">, evoca-se o útero materno, reforçando a ideia de que o Japão funcionará para a personagem como um lugar de renascimento espiritual e segurança absoluta. </w:t>
      </w:r>
      <w:r w:rsidR="002C6DC3">
        <w:t xml:space="preserve">Na ótica funcionalista de Reiss e Vermeer (2014), a coerência </w:t>
      </w:r>
      <w:r w:rsidR="00A60FE2">
        <w:t xml:space="preserve">intratextual do texto </w:t>
      </w:r>
      <w:r w:rsidR="002C6DC3">
        <w:t>traduzido deve fazer sentido dentro da cultura de chegada. A imagem de “</w:t>
      </w:r>
      <w:r w:rsidR="002C6DC3" w:rsidRPr="002C6DC3">
        <w:rPr>
          <w:i/>
          <w:iCs/>
        </w:rPr>
        <w:t>womb</w:t>
      </w:r>
      <w:r w:rsidR="002C6DC3">
        <w:t>” como um refúgio é universal, mantendo o texto a sua função na língua de chegada.</w:t>
      </w:r>
    </w:p>
    <w:p w14:paraId="76469421" w14:textId="15AB88F8" w:rsidR="003B3066" w:rsidRDefault="003B3066" w:rsidP="004561E9">
      <w:pPr>
        <w:ind w:firstLine="709"/>
        <w:jc w:val="both"/>
      </w:pPr>
      <w:r>
        <w:t>Por fim, no que concerne a “</w:t>
      </w:r>
      <w:r w:rsidRPr="003B3066">
        <w:rPr>
          <w:i/>
          <w:iCs/>
        </w:rPr>
        <w:t>Sem mortes nem erros / Without death or error</w:t>
      </w:r>
      <w:r>
        <w:t>”, o original utiliza o plural (mortes, erros), enquanto na tradução optou-se pelo singular (</w:t>
      </w:r>
      <w:r w:rsidRPr="003B3066">
        <w:rPr>
          <w:i/>
          <w:iCs/>
        </w:rPr>
        <w:t>death, error</w:t>
      </w:r>
      <w:r>
        <w:t xml:space="preserve">). Em português, o plural dá uma ideia de contagem, de ocorrências repetidas. </w:t>
      </w:r>
      <w:r w:rsidR="00E34F68">
        <w:t xml:space="preserve">Ao passar para o inglês, “deaths and errors” soaria estranho, como se </w:t>
      </w:r>
      <w:r w:rsidR="00E34F68">
        <w:lastRenderedPageBreak/>
        <w:t>estivesse a categorizar os dois elementos. Ao optar pelo singular, transportamos o texto para o seu registo original, poético. Segundo a Gramática Cognitiva de Langacker (2008), a opção pelo singular incontável em detrimento do plural conceptualiza estes elementos como entidades holísticas e não delimitadas. Enquanto o plural no original em português evoca a soma de incidentes isolados, o singular em inglês eleva-os à categoria de condições existenciais absolutas.</w:t>
      </w:r>
    </w:p>
    <w:p w14:paraId="112F1D4D" w14:textId="70B5684B" w:rsidR="00FB73D4" w:rsidRDefault="00410BEF" w:rsidP="00FB73D4">
      <w:pPr>
        <w:ind w:firstLine="709"/>
        <w:jc w:val="both"/>
      </w:pPr>
      <w:r>
        <w:t xml:space="preserve">Os </w:t>
      </w:r>
      <w:r w:rsidR="00FB73D4">
        <w:t>desafios</w:t>
      </w:r>
      <w:r>
        <w:t xml:space="preserve"> deste projeto</w:t>
      </w:r>
      <w:r w:rsidR="00FB73D4">
        <w:t xml:space="preserve"> assumiram uma dimensão dupla entre o que Nord (2005</w:t>
      </w:r>
      <w:r w:rsidR="00F7059C">
        <w:t>, p.80-81</w:t>
      </w:r>
      <w:r w:rsidR="00FB73D4">
        <w:t xml:space="preserve">) define como tradução documental e tradução instrumental. </w:t>
      </w:r>
      <w:r w:rsidR="00F7059C">
        <w:t>A tradução documental (Nord, 2005, p.80) serve como um documento de uma interação comunicativa passada entre um emissor e um recetor da cultura de partida, estando o recetor do TC consciente de que está a observar uma comunicação da qual não faz parte. Neste sentido, encaixa-se a não tradução dos títulos das obras de Valter Hugo Mãe</w:t>
      </w:r>
      <w:r w:rsidR="00A9284C">
        <w:t>, porque o</w:t>
      </w:r>
      <w:r w:rsidR="00F7059C">
        <w:t xml:space="preserve"> objetivo aqui é produzir um registo da obra tal como ela existe na cultura de partida</w:t>
      </w:r>
      <w:r w:rsidR="00A9284C">
        <w:t xml:space="preserve"> e manter a referência bibliográfica original.</w:t>
      </w:r>
    </w:p>
    <w:p w14:paraId="4706F484" w14:textId="77777777" w:rsidR="001E2032" w:rsidRDefault="00F7059C" w:rsidP="001E2032">
      <w:pPr>
        <w:ind w:firstLine="709"/>
        <w:jc w:val="both"/>
      </w:pPr>
      <w:r>
        <w:t>Quanto à tradução instrumental (Nord, 2005, p.81), ela serve como um instrumento de transmissão de mensagens independente numa nova ação comunicativa na cultura de chegada. É aqui que se encaixa a tradução dos excertos e capítulos da obra.</w:t>
      </w:r>
      <w:r w:rsidR="001E2032">
        <w:t xml:space="preserve"> </w:t>
      </w:r>
    </w:p>
    <w:p w14:paraId="3B85BC36" w14:textId="3449F721" w:rsidR="001B05A5" w:rsidRDefault="00F159A4" w:rsidP="001B05A5">
      <w:pPr>
        <w:ind w:firstLine="709"/>
        <w:jc w:val="both"/>
      </w:pPr>
      <w:r>
        <w:t xml:space="preserve">Esta mediação foi fundamental para evitar o que Nord classifica como um erro pragmático. Ao longo do projeto, foi possível compreender que o papel do tradutor neste tipo de projetos não é apenas o de traduzir palavras, mas o de gerir o acesso à obra/cultura do autor de uma forma realista. </w:t>
      </w:r>
      <w:r w:rsidR="001B05A5">
        <w:t>Segundo Cronin e Simon (2014</w:t>
      </w:r>
      <w:r w:rsidR="00082ED5">
        <w:t>)</w:t>
      </w:r>
      <w:r w:rsidR="001B05A5">
        <w:t>, citado</w:t>
      </w:r>
      <w:r w:rsidR="00082ED5">
        <w:t>s</w:t>
      </w:r>
      <w:r w:rsidR="001B05A5">
        <w:t xml:space="preserve"> </w:t>
      </w:r>
      <w:r w:rsidR="00082ED5">
        <w:t>por</w:t>
      </w:r>
      <w:r w:rsidR="001B05A5">
        <w:t xml:space="preserve"> Neather</w:t>
      </w:r>
      <w:r w:rsidR="00082ED5">
        <w:t xml:space="preserve"> (</w:t>
      </w:r>
      <w:r w:rsidR="001B05A5">
        <w:t xml:space="preserve">2025), o museu pode ser compreendido como uma zona de negociação cultural e intensa interação linguística. </w:t>
      </w:r>
    </w:p>
    <w:p w14:paraId="6AB7081C" w14:textId="3B9BB784" w:rsidR="00F159A4" w:rsidRDefault="001B05A5" w:rsidP="001B05A5">
      <w:pPr>
        <w:ind w:firstLine="709"/>
        <w:jc w:val="both"/>
      </w:pPr>
      <w:r>
        <w:t xml:space="preserve">Desta forma, ficou reforçada a ideia de que a tradução em contexto museológico exige um constante equilíbrio entre a mediação linguística e a mediação cultural, garantindo que o visitante falante de outras línguas não se sinta perdido num sistema de referências que não poderia encontrar fora dali. </w:t>
      </w:r>
      <w:r w:rsidR="00F159A4">
        <w:t xml:space="preserve">A decisão de não traduzir o título da obra, mas traduzir o seu conteúdo (excertos e capítulos), reflete uma compreensão do </w:t>
      </w:r>
      <w:r w:rsidR="00F159A4">
        <w:lastRenderedPageBreak/>
        <w:t>público</w:t>
      </w:r>
      <w:r w:rsidR="00CF42FD">
        <w:t>-</w:t>
      </w:r>
      <w:r w:rsidR="00F159A4">
        <w:t xml:space="preserve">alvo e, consequentemente, do fator extratextual do Recetor: o visitante precisa de compreender o que </w:t>
      </w:r>
      <w:r w:rsidR="007D7E33">
        <w:t>está a ver na exposição</w:t>
      </w:r>
      <w:r w:rsidR="00F159A4">
        <w:t xml:space="preserve"> (o desenho e o seu contexto), mas precisa também de saber que o objeto original pertence a um sistema literário que não o seu.</w:t>
      </w:r>
    </w:p>
    <w:p w14:paraId="2218095B" w14:textId="73982617" w:rsidR="007303A5" w:rsidRDefault="007303A5" w:rsidP="007303A5">
      <w:pPr>
        <w:pStyle w:val="Ttulo2"/>
      </w:pPr>
      <w:bookmarkStart w:id="45" w:name="_Toc240041252"/>
      <w:r>
        <w:t xml:space="preserve">Problemas </w:t>
      </w:r>
      <w:r w:rsidR="005979B3">
        <w:t>culturais e de pressuposição</w:t>
      </w:r>
      <w:bookmarkEnd w:id="45"/>
    </w:p>
    <w:p w14:paraId="54B7F2FD" w14:textId="0E554BEA" w:rsidR="007303A5" w:rsidRDefault="007303A5" w:rsidP="007303A5">
      <w:pPr>
        <w:ind w:firstLine="709"/>
        <w:jc w:val="both"/>
      </w:pPr>
      <w:r>
        <w:t xml:space="preserve">Os problemas </w:t>
      </w:r>
      <w:r w:rsidR="003F249C">
        <w:t xml:space="preserve">culturais e de </w:t>
      </w:r>
      <w:r>
        <w:t>pressuposição dizem respeito ao conhecimento prévio que o autor assume que o leitor possui</w:t>
      </w:r>
      <w:r w:rsidR="00A21EB2">
        <w:t xml:space="preserve"> e que podem ser de natureza cultural, histórica, institucional, linguística ou intertextual.</w:t>
      </w:r>
      <w:r>
        <w:t xml:space="preserve"> </w:t>
      </w:r>
      <w:r w:rsidR="006436EC">
        <w:t>Segundo Schmidt (1976), citado por Nord (2005, p.105), estas pressuposições são assumidas implicitamente pelo emissor, que dá como garantido que o mesmo acontecerá com o recetor. A comunicação só pode, portanto, ser bem</w:t>
      </w:r>
      <w:r w:rsidR="003D3533">
        <w:t>-</w:t>
      </w:r>
      <w:r w:rsidR="006436EC">
        <w:t>sucedida se ambos assumirem implicitamente as mesmas pressuposições numa quantidade suficiente.</w:t>
      </w:r>
    </w:p>
    <w:p w14:paraId="2D9844C9" w14:textId="03C299DE" w:rsidR="005311D2" w:rsidRDefault="00043BAB" w:rsidP="007303A5">
      <w:pPr>
        <w:ind w:firstLine="709"/>
        <w:jc w:val="both"/>
      </w:pPr>
      <w:r>
        <w:t>Isto</w:t>
      </w:r>
      <w:r w:rsidR="005311D2">
        <w:t xml:space="preserve"> torna-se particularmente evidente na velocidade com que a cultura pop, os fenómenos virais e as barreiras geracionais moldam a comunicação. Quando um emissor utiliza um título da cultura pop ou uma referência viral, ele está a assumir que o recetor partilha do mesmo repertório digital e mediático. Se o recetor não pertencer à mesma comunidade cultural ou </w:t>
      </w:r>
      <w:r w:rsidR="002B20E7">
        <w:t xml:space="preserve">não </w:t>
      </w:r>
      <w:r w:rsidR="005311D2">
        <w:t xml:space="preserve">partilhar das mesmas pressuposições geracionais (como, por exemplo, os códigos linguísticos da </w:t>
      </w:r>
      <w:r w:rsidR="005311D2" w:rsidRPr="005311D2">
        <w:rPr>
          <w:i/>
          <w:iCs/>
        </w:rPr>
        <w:t>Gen Z</w:t>
      </w:r>
      <w:r w:rsidR="005311D2">
        <w:t xml:space="preserve"> vs. </w:t>
      </w:r>
      <w:r w:rsidR="005311D2" w:rsidRPr="005311D2">
        <w:rPr>
          <w:i/>
          <w:iCs/>
        </w:rPr>
        <w:t>Millennials</w:t>
      </w:r>
      <w:r w:rsidR="005311D2">
        <w:t>), a partilha que se intenciona fazer</w:t>
      </w:r>
      <w:r w:rsidR="00895B9A">
        <w:t>,</w:t>
      </w:r>
      <w:r w:rsidR="005311D2">
        <w:t xml:space="preserve"> falha.</w:t>
      </w:r>
    </w:p>
    <w:p w14:paraId="5A185185" w14:textId="2E7737CD" w:rsidR="007458BA" w:rsidRDefault="00AF6AAE" w:rsidP="007458BA">
      <w:pPr>
        <w:pStyle w:val="Ttulo3"/>
      </w:pPr>
      <w:bookmarkStart w:id="46" w:name="_Toc240041253"/>
      <w:r>
        <w:t>Referências culturais e transcriação nos posters do Inquérito Cultural</w:t>
      </w:r>
      <w:bookmarkEnd w:id="46"/>
    </w:p>
    <w:p w14:paraId="6354B42F" w14:textId="4BDF38EB" w:rsidR="004C03A9" w:rsidRDefault="007458BA" w:rsidP="00FD370B">
      <w:pPr>
        <w:ind w:firstLine="709"/>
        <w:jc w:val="both"/>
      </w:pPr>
      <w:r>
        <w:t xml:space="preserve">Este desafio pertence ao Projeto 6, </w:t>
      </w:r>
      <w:r w:rsidR="004C03A9">
        <w:t>desenvolvido para a Unidade de Cultura da U.P, no âmbito da promoção do Inquérito Cultural. O projeto consistiu na criação de uma série de posters (físicos para os vários campus da U.P</w:t>
      </w:r>
      <w:r w:rsidR="00A42D63">
        <w:t>,</w:t>
      </w:r>
      <w:r w:rsidR="004C03A9">
        <w:t xml:space="preserve"> como</w:t>
      </w:r>
      <w:r w:rsidR="00A42D63">
        <w:t xml:space="preserve"> também</w:t>
      </w:r>
      <w:r w:rsidR="004C03A9">
        <w:t xml:space="preserve"> posters para as redes sociais) focados na interação com a comunidade académica. O objetivo central era captar a atenção do público jovem e, para isso, cada poster tinha como base uma referência direta a uma obra literária, um filme, uma série ou uma música</w:t>
      </w:r>
      <w:r w:rsidR="00A42D63">
        <w:t>, como é possível observar</w:t>
      </w:r>
      <w:r w:rsidR="00B72E66">
        <w:t xml:space="preserve"> dois exemplos</w:t>
      </w:r>
      <w:r w:rsidR="00A42D63">
        <w:t xml:space="preserve"> nas figuras abaixo (Figura </w:t>
      </w:r>
      <w:r w:rsidR="00F90A52">
        <w:t>1 e 2</w:t>
      </w:r>
      <w:r w:rsidR="00A42D63">
        <w:t>)</w:t>
      </w:r>
      <w:r w:rsidR="002F1A66">
        <w:t>, adicionando sempre a palavra “Cultura” ou “Cultural” no meio</w:t>
      </w:r>
      <w:r w:rsidR="004C03A9">
        <w:t xml:space="preserve">. </w:t>
      </w:r>
      <w:r w:rsidR="00FD370B">
        <w:t xml:space="preserve">Foram então criados jogos de palavras que, ao mesmo tempo que remetiam para a obra em questão, serviam de isco para incentivar a participação dos estudantes no inquérito. </w:t>
      </w:r>
      <w:r w:rsidR="004C03A9">
        <w:t>Neste projeto</w:t>
      </w:r>
      <w:r w:rsidR="00A15C08">
        <w:t>,</w:t>
      </w:r>
      <w:r w:rsidR="004C03A9">
        <w:t xml:space="preserve"> </w:t>
      </w:r>
      <w:r w:rsidR="00A15C08">
        <w:t>procedeu-se ao</w:t>
      </w:r>
      <w:r w:rsidR="004C03A9">
        <w:t xml:space="preserve"> copywriting e </w:t>
      </w:r>
      <w:r w:rsidR="004C03A9">
        <w:lastRenderedPageBreak/>
        <w:t xml:space="preserve">também </w:t>
      </w:r>
      <w:r w:rsidR="00A15C08">
        <w:t xml:space="preserve">à </w:t>
      </w:r>
      <w:r w:rsidR="004C03A9">
        <w:t xml:space="preserve">tradução </w:t>
      </w:r>
      <w:r w:rsidR="00A15C08">
        <w:t xml:space="preserve">(transcriação) </w:t>
      </w:r>
      <w:r w:rsidR="004C03A9">
        <w:t>do conteúdo</w:t>
      </w:r>
      <w:r w:rsidR="00A42D63">
        <w:t>.</w:t>
      </w:r>
      <w:r w:rsidR="00BE7612">
        <w:t xml:space="preserve"> </w:t>
      </w:r>
      <w:r w:rsidR="0096515E">
        <w:t xml:space="preserve">Rike (2013), </w:t>
      </w:r>
      <w:r w:rsidR="008B23C6">
        <w:t>entende a</w:t>
      </w:r>
      <w:r w:rsidR="0096515E">
        <w:t xml:space="preserve"> transcriação </w:t>
      </w:r>
      <w:r w:rsidR="008B23C6">
        <w:t>como</w:t>
      </w:r>
      <w:r w:rsidR="0096515E">
        <w:t xml:space="preserve"> </w:t>
      </w:r>
      <w:r w:rsidR="008B23C6">
        <w:t>um</w:t>
      </w:r>
      <w:r w:rsidR="0096515E">
        <w:t xml:space="preserve"> processo de</w:t>
      </w:r>
      <w:r w:rsidR="008B23C6">
        <w:t xml:space="preserve"> recriação de um</w:t>
      </w:r>
      <w:r w:rsidR="0096515E">
        <w:t xml:space="preserve"> texto n</w:t>
      </w:r>
      <w:r w:rsidR="008B23C6">
        <w:t xml:space="preserve">outra língua, </w:t>
      </w:r>
      <w:r w:rsidR="0096515E">
        <w:t xml:space="preserve">em vez de apenas traduzi-lo. A transcriação envolve tanto a recriação criativa de um conteúdo quanto a possibilidade de omitir/alterar informações para que a mensagem seja eficaz nos recetores da cultura de destino. </w:t>
      </w:r>
      <w:r w:rsidR="00B20F6D">
        <w:t>Desta forma, este projeto encaixa-se no género tradução criativa/transcriação.</w:t>
      </w:r>
    </w:p>
    <w:p w14:paraId="08600DBC" w14:textId="429A3376" w:rsidR="00B5140B" w:rsidRDefault="00F90A52" w:rsidP="00F90A52">
      <w:pPr>
        <w:pStyle w:val="Legenda"/>
      </w:pPr>
      <w:bookmarkStart w:id="47" w:name="_Toc230171574"/>
      <w:r>
        <w:t xml:space="preserve">Figura </w:t>
      </w:r>
      <w:r>
        <w:fldChar w:fldCharType="begin"/>
      </w:r>
      <w:r>
        <w:instrText xml:space="preserve"> SEQ Figura \* ARABIC </w:instrText>
      </w:r>
      <w:r>
        <w:fldChar w:fldCharType="separate"/>
      </w:r>
      <w:r>
        <w:rPr>
          <w:noProof/>
        </w:rPr>
        <w:t>1</w:t>
      </w:r>
      <w:r>
        <w:rPr>
          <w:noProof/>
        </w:rPr>
        <w:fldChar w:fldCharType="end"/>
      </w:r>
      <w:r>
        <w:t xml:space="preserve"> - Poster "Culture, Inc." (Monsters Inc.)</w:t>
      </w:r>
      <w:bookmarkEnd w:id="47"/>
    </w:p>
    <w:p w14:paraId="508F7AB9" w14:textId="4521CB47" w:rsidR="00F90A52" w:rsidRPr="00F90A52" w:rsidRDefault="00F90A52" w:rsidP="00F90A52">
      <w:pPr>
        <w:pStyle w:val="Legenda"/>
      </w:pPr>
      <w:bookmarkStart w:id="48" w:name="_Toc230171575"/>
      <w:r>
        <w:t xml:space="preserve">Figura </w:t>
      </w:r>
      <w:r>
        <w:fldChar w:fldCharType="begin"/>
      </w:r>
      <w:r>
        <w:instrText xml:space="preserve"> SEQ Figura \* ARABIC </w:instrText>
      </w:r>
      <w:r>
        <w:fldChar w:fldCharType="separate"/>
      </w:r>
      <w:r>
        <w:rPr>
          <w:noProof/>
        </w:rPr>
        <w:t>2</w:t>
      </w:r>
      <w:r>
        <w:rPr>
          <w:noProof/>
        </w:rPr>
        <w:fldChar w:fldCharType="end"/>
      </w:r>
      <w:r>
        <w:t xml:space="preserve"> - Poster "The Culture's Tale" (The Handmaid's Tale)</w:t>
      </w:r>
      <w:bookmarkEnd w:id="48"/>
    </w:p>
    <w:p w14:paraId="3335366D" w14:textId="6CA2DACE" w:rsidR="002559D0" w:rsidRDefault="002559D0" w:rsidP="00FD370B">
      <w:pPr>
        <w:ind w:firstLine="709"/>
        <w:jc w:val="both"/>
      </w:pPr>
      <w:r>
        <w:rPr>
          <w:noProof/>
        </w:rPr>
        <w:drawing>
          <wp:inline distT="0" distB="0" distL="0" distR="0" wp14:anchorId="64FCCD64" wp14:editId="69D2A40B">
            <wp:extent cx="2316262" cy="2895600"/>
            <wp:effectExtent l="0" t="0" r="8255" b="0"/>
            <wp:docPr id="1292458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5810" name="Imagem 1292458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33022" cy="2916552"/>
                    </a:xfrm>
                    <a:prstGeom prst="rect">
                      <a:avLst/>
                    </a:prstGeom>
                  </pic:spPr>
                </pic:pic>
              </a:graphicData>
            </a:graphic>
          </wp:inline>
        </w:drawing>
      </w:r>
      <w:r>
        <w:rPr>
          <w:noProof/>
        </w:rPr>
        <w:drawing>
          <wp:inline distT="0" distB="0" distL="0" distR="0" wp14:anchorId="3EB11383" wp14:editId="0BE1A063">
            <wp:extent cx="2344356" cy="2929618"/>
            <wp:effectExtent l="0" t="0" r="0" b="4445"/>
            <wp:docPr id="30487284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872844" name="Imagem 30487284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63188" cy="2953151"/>
                    </a:xfrm>
                    <a:prstGeom prst="rect">
                      <a:avLst/>
                    </a:prstGeom>
                  </pic:spPr>
                </pic:pic>
              </a:graphicData>
            </a:graphic>
          </wp:inline>
        </w:drawing>
      </w:r>
    </w:p>
    <w:p w14:paraId="4429B793" w14:textId="5142D491" w:rsidR="002559D0" w:rsidRPr="002559D0" w:rsidRDefault="002559D0" w:rsidP="002559D0">
      <w:pPr>
        <w:jc w:val="both"/>
        <w:rPr>
          <w:b/>
          <w:bCs/>
        </w:rPr>
      </w:pPr>
      <w:r w:rsidRPr="002559D0">
        <w:rPr>
          <w:b/>
          <w:bCs/>
        </w:rPr>
        <w:t>Fonte: Casa Comum, U.Porto</w:t>
      </w:r>
    </w:p>
    <w:p w14:paraId="4AE6F177" w14:textId="50F8222B" w:rsidR="00A36B6B" w:rsidRDefault="003123D5" w:rsidP="00A36B6B">
      <w:pPr>
        <w:ind w:firstLine="709"/>
        <w:jc w:val="both"/>
      </w:pPr>
      <w:r>
        <w:t>O projeto foi i</w:t>
      </w:r>
      <w:r w:rsidR="00A36B6B">
        <w:t>niciado a 24 de fevereiro sem um prazo de entrega definido,</w:t>
      </w:r>
      <w:r>
        <w:t xml:space="preserve"> e</w:t>
      </w:r>
      <w:r w:rsidR="00A36B6B">
        <w:t xml:space="preserve"> a entrega da versão final foi feita a 2 de março. No total, foram traduzidas 2191 palavras no par linguístico PT-EN e EN-PT. Para este trabalho, utilizei apenas o Microsoft Word para a tradução, recorrendo também aos dicionários mencionados no </w:t>
      </w:r>
      <w:r w:rsidR="000B00FE">
        <w:t>sub</w:t>
      </w:r>
      <w:r w:rsidR="00A36B6B">
        <w:t>capítulo 2.5.</w:t>
      </w:r>
    </w:p>
    <w:p w14:paraId="06B38F80" w14:textId="4008E4B7" w:rsidR="00A36B6B" w:rsidRDefault="00A36B6B" w:rsidP="003814CB">
      <w:pPr>
        <w:ind w:firstLine="709"/>
        <w:jc w:val="both"/>
      </w:pPr>
      <w:r>
        <w:t xml:space="preserve">O desafio ligado a este projeto é a decisão de traduzir, ou não, os títulos e referências presentes nestes posters. Este desafio configura um problema de pressuposição, uma vez que a decisão tradutória depende inteiramente do conhecimento prévio do recetor e da funcionalidade da mensagem no contexto de </w:t>
      </w:r>
      <w:r>
        <w:lastRenderedPageBreak/>
        <w:t>chegada.</w:t>
      </w:r>
      <w:r w:rsidR="002F1A66">
        <w:t xml:space="preserve"> Ao colocar referências e títulos baseados em obras de cultura pop, </w:t>
      </w:r>
      <w:r w:rsidR="003814CB">
        <w:t xml:space="preserve">partiu-se da hipótese de que, para uma parte significativa do público universitário, determinados títulos circulariam mais facilmente na forma original inglesa </w:t>
      </w:r>
      <w:r w:rsidR="000B00FE">
        <w:t>do que através das respetivas traduções oficiais em português.</w:t>
      </w:r>
    </w:p>
    <w:p w14:paraId="3B4B24A4" w14:textId="4E219D6C" w:rsidR="009257BD" w:rsidRDefault="00D8029B" w:rsidP="004C03A9">
      <w:pPr>
        <w:ind w:firstLine="709"/>
        <w:jc w:val="both"/>
      </w:pPr>
      <w:r>
        <w:t>Nord (2005) explica que o tradutor tem de considerar que uma informação pode ser desconhecida para o público do texto de chegada. Nestes casos, o tradutor deve avaliar se essa informação precisa de ser verbalizada ou explicitada no texto de chegada. O tradutor deve avaliar se o recetor possui as pressuposições necessárias para descodificar a mensagem que chega até ele.</w:t>
      </w:r>
    </w:p>
    <w:p w14:paraId="1DCCBF88" w14:textId="170AAECC" w:rsidR="00277710" w:rsidRDefault="00415962" w:rsidP="00EA2B3C">
      <w:pPr>
        <w:ind w:firstLine="709"/>
        <w:jc w:val="both"/>
      </w:pPr>
      <w:r>
        <w:t>Assim</w:t>
      </w:r>
      <w:r w:rsidR="00277710">
        <w:t>, tomou-se a decisão consciente de não traduzir os títulos de algumas obras, sempre que a versão original fosse a mais conhecida. O objetivo principal dos posters é captar a atenção e gerar uma reação humorística/entusiástica</w:t>
      </w:r>
      <w:r w:rsidR="00A15C08">
        <w:t xml:space="preserve"> no público</w:t>
      </w:r>
      <w:r w:rsidR="00CF42FD">
        <w:t>-</w:t>
      </w:r>
      <w:r w:rsidR="00A15C08">
        <w:t>alvo</w:t>
      </w:r>
      <w:r w:rsidR="00277710">
        <w:t>. Manter alguns títulos em inglês garante que o recetor identifique a referência rapidamente, cumprindo a função do texto</w:t>
      </w:r>
      <w:r w:rsidR="00EA2B3C">
        <w:t xml:space="preserve">, como é possível ver na </w:t>
      </w:r>
      <w:r w:rsidR="003140C6">
        <w:t>tabela abaixo</w:t>
      </w:r>
      <w:r w:rsidR="00EA2B3C">
        <w:t xml:space="preserve"> (Tabela </w:t>
      </w:r>
      <w:r w:rsidR="007A5DB6">
        <w:t>4</w:t>
      </w:r>
      <w:r w:rsidR="00EA2B3C">
        <w:t>)</w:t>
      </w:r>
      <w:r w:rsidR="003140C6">
        <w:t>, com alguns exemplos de títulos</w:t>
      </w:r>
      <w:r w:rsidR="00A15C08">
        <w:t xml:space="preserve"> de filmes</w:t>
      </w:r>
      <w:r w:rsidR="003140C6">
        <w:t xml:space="preserve"> que não foram traduzidos.</w:t>
      </w:r>
    </w:p>
    <w:tbl>
      <w:tblPr>
        <w:tblStyle w:val="TabelacomGrelha"/>
        <w:tblW w:w="0" w:type="auto"/>
        <w:tblLook w:val="04A0" w:firstRow="1" w:lastRow="0" w:firstColumn="1" w:lastColumn="0" w:noHBand="0" w:noVBand="1"/>
      </w:tblPr>
      <w:tblGrid>
        <w:gridCol w:w="2831"/>
        <w:gridCol w:w="2831"/>
        <w:gridCol w:w="2832"/>
      </w:tblGrid>
      <w:tr w:rsidR="003140C6" w14:paraId="14CBF483" w14:textId="77777777" w:rsidTr="003140C6">
        <w:tc>
          <w:tcPr>
            <w:tcW w:w="2831" w:type="dxa"/>
          </w:tcPr>
          <w:p w14:paraId="434B4160" w14:textId="4940AADB" w:rsidR="003140C6" w:rsidRPr="003140C6" w:rsidRDefault="003140C6" w:rsidP="004C03A9">
            <w:pPr>
              <w:jc w:val="both"/>
              <w:rPr>
                <w:b/>
                <w:bCs/>
              </w:rPr>
            </w:pPr>
            <w:r>
              <w:rPr>
                <w:b/>
                <w:bCs/>
              </w:rPr>
              <w:t>Título do filme em PT</w:t>
            </w:r>
          </w:p>
        </w:tc>
        <w:tc>
          <w:tcPr>
            <w:tcW w:w="2831" w:type="dxa"/>
          </w:tcPr>
          <w:p w14:paraId="3917D2E5" w14:textId="2C117418" w:rsidR="003140C6" w:rsidRPr="003140C6" w:rsidRDefault="003140C6" w:rsidP="004C03A9">
            <w:pPr>
              <w:jc w:val="both"/>
              <w:rPr>
                <w:b/>
                <w:bCs/>
              </w:rPr>
            </w:pPr>
            <w:r>
              <w:rPr>
                <w:b/>
                <w:bCs/>
              </w:rPr>
              <w:t>Título do filme em EN</w:t>
            </w:r>
          </w:p>
        </w:tc>
        <w:tc>
          <w:tcPr>
            <w:tcW w:w="2832" w:type="dxa"/>
          </w:tcPr>
          <w:p w14:paraId="62027EEB" w14:textId="716E4169" w:rsidR="003140C6" w:rsidRPr="003140C6" w:rsidRDefault="003140C6" w:rsidP="004C03A9">
            <w:pPr>
              <w:jc w:val="both"/>
              <w:rPr>
                <w:b/>
                <w:bCs/>
              </w:rPr>
            </w:pPr>
            <w:r w:rsidRPr="003140C6">
              <w:rPr>
                <w:b/>
                <w:bCs/>
              </w:rPr>
              <w:t>Título u</w:t>
            </w:r>
            <w:r w:rsidR="006804C6">
              <w:rPr>
                <w:b/>
                <w:bCs/>
              </w:rPr>
              <w:t xml:space="preserve">tilizado </w:t>
            </w:r>
            <w:r w:rsidRPr="003140C6">
              <w:rPr>
                <w:b/>
                <w:bCs/>
              </w:rPr>
              <w:t>no poster</w:t>
            </w:r>
          </w:p>
        </w:tc>
      </w:tr>
      <w:tr w:rsidR="003140C6" w14:paraId="4FBEAD0F" w14:textId="77777777" w:rsidTr="003140C6">
        <w:tc>
          <w:tcPr>
            <w:tcW w:w="2831" w:type="dxa"/>
          </w:tcPr>
          <w:p w14:paraId="6F6FF1B8" w14:textId="222E70D7" w:rsidR="003140C6" w:rsidRDefault="003140C6" w:rsidP="004C03A9">
            <w:pPr>
              <w:jc w:val="both"/>
            </w:pPr>
            <w:r>
              <w:t>Clube de Combate</w:t>
            </w:r>
          </w:p>
        </w:tc>
        <w:tc>
          <w:tcPr>
            <w:tcW w:w="2831" w:type="dxa"/>
          </w:tcPr>
          <w:p w14:paraId="34991F86" w14:textId="61EFA86E" w:rsidR="003140C6" w:rsidRPr="00EA2B3C" w:rsidRDefault="003140C6" w:rsidP="004C03A9">
            <w:pPr>
              <w:jc w:val="both"/>
              <w:rPr>
                <w:i/>
                <w:iCs/>
              </w:rPr>
            </w:pPr>
            <w:r w:rsidRPr="00EA2B3C">
              <w:rPr>
                <w:i/>
                <w:iCs/>
              </w:rPr>
              <w:t>Fight Club</w:t>
            </w:r>
          </w:p>
        </w:tc>
        <w:tc>
          <w:tcPr>
            <w:tcW w:w="2832" w:type="dxa"/>
          </w:tcPr>
          <w:p w14:paraId="715B1EEF" w14:textId="5FC42BC1" w:rsidR="003140C6" w:rsidRPr="00EA2B3C" w:rsidRDefault="003140C6" w:rsidP="004C03A9">
            <w:pPr>
              <w:jc w:val="both"/>
              <w:rPr>
                <w:i/>
                <w:iCs/>
              </w:rPr>
            </w:pPr>
            <w:r w:rsidRPr="00EA2B3C">
              <w:rPr>
                <w:i/>
                <w:iCs/>
              </w:rPr>
              <w:t>Culture Club</w:t>
            </w:r>
          </w:p>
        </w:tc>
      </w:tr>
      <w:tr w:rsidR="003140C6" w14:paraId="10DC7049" w14:textId="77777777" w:rsidTr="003140C6">
        <w:tc>
          <w:tcPr>
            <w:tcW w:w="2831" w:type="dxa"/>
          </w:tcPr>
          <w:p w14:paraId="6B8F2A30" w14:textId="0FAFFA69" w:rsidR="003140C6" w:rsidRDefault="003140C6" w:rsidP="004C03A9">
            <w:pPr>
              <w:jc w:val="both"/>
            </w:pPr>
            <w:r>
              <w:t>Monstros e Companhia</w:t>
            </w:r>
          </w:p>
        </w:tc>
        <w:tc>
          <w:tcPr>
            <w:tcW w:w="2831" w:type="dxa"/>
          </w:tcPr>
          <w:p w14:paraId="6E525CA2" w14:textId="361627CC" w:rsidR="003140C6" w:rsidRPr="00EA2B3C" w:rsidRDefault="003140C6" w:rsidP="004C03A9">
            <w:pPr>
              <w:jc w:val="both"/>
              <w:rPr>
                <w:i/>
                <w:iCs/>
              </w:rPr>
            </w:pPr>
            <w:r w:rsidRPr="00EA2B3C">
              <w:rPr>
                <w:i/>
                <w:iCs/>
              </w:rPr>
              <w:t xml:space="preserve">Monsters Inc. </w:t>
            </w:r>
          </w:p>
        </w:tc>
        <w:tc>
          <w:tcPr>
            <w:tcW w:w="2832" w:type="dxa"/>
          </w:tcPr>
          <w:p w14:paraId="68B8B3F3" w14:textId="49DF82BA" w:rsidR="003140C6" w:rsidRPr="005B3EFE" w:rsidRDefault="003140C6" w:rsidP="004C03A9">
            <w:pPr>
              <w:jc w:val="both"/>
              <w:rPr>
                <w:i/>
                <w:iCs/>
              </w:rPr>
            </w:pPr>
            <w:r w:rsidRPr="005B3EFE">
              <w:rPr>
                <w:i/>
                <w:iCs/>
              </w:rPr>
              <w:t>Culture Inc.</w:t>
            </w:r>
          </w:p>
        </w:tc>
      </w:tr>
      <w:tr w:rsidR="003140C6" w14:paraId="60F316C5" w14:textId="77777777" w:rsidTr="003140C6">
        <w:tc>
          <w:tcPr>
            <w:tcW w:w="2831" w:type="dxa"/>
          </w:tcPr>
          <w:p w14:paraId="3B0DE61B" w14:textId="60B10D71" w:rsidR="003140C6" w:rsidRDefault="003140C6" w:rsidP="004C03A9">
            <w:pPr>
              <w:jc w:val="both"/>
            </w:pPr>
            <w:r>
              <w:t>Chama-me Pelo Teu Nome</w:t>
            </w:r>
          </w:p>
        </w:tc>
        <w:tc>
          <w:tcPr>
            <w:tcW w:w="2831" w:type="dxa"/>
          </w:tcPr>
          <w:p w14:paraId="1F416F27" w14:textId="69CECB5F" w:rsidR="003140C6" w:rsidRPr="00EA2B3C" w:rsidRDefault="003140C6" w:rsidP="004C03A9">
            <w:pPr>
              <w:jc w:val="both"/>
              <w:rPr>
                <w:i/>
                <w:iCs/>
              </w:rPr>
            </w:pPr>
            <w:r w:rsidRPr="00EA2B3C">
              <w:rPr>
                <w:i/>
                <w:iCs/>
              </w:rPr>
              <w:t>Call me By Your Name</w:t>
            </w:r>
          </w:p>
        </w:tc>
        <w:tc>
          <w:tcPr>
            <w:tcW w:w="2832" w:type="dxa"/>
          </w:tcPr>
          <w:p w14:paraId="2C5200BD" w14:textId="009566FC" w:rsidR="003140C6" w:rsidRPr="005B3EFE" w:rsidRDefault="003140C6" w:rsidP="004C03A9">
            <w:pPr>
              <w:jc w:val="both"/>
              <w:rPr>
                <w:i/>
                <w:iCs/>
              </w:rPr>
            </w:pPr>
            <w:r w:rsidRPr="005B3EFE">
              <w:rPr>
                <w:i/>
                <w:iCs/>
              </w:rPr>
              <w:t>Call me by your Culture</w:t>
            </w:r>
          </w:p>
        </w:tc>
      </w:tr>
    </w:tbl>
    <w:p w14:paraId="22061AE9" w14:textId="576E1840" w:rsidR="003140C6" w:rsidRPr="003140C6" w:rsidRDefault="00B5140B" w:rsidP="00B5140B">
      <w:pPr>
        <w:pStyle w:val="Legenda"/>
        <w:rPr>
          <w:b w:val="0"/>
          <w:bCs/>
        </w:rPr>
      </w:pPr>
      <w:bookmarkStart w:id="49" w:name="_Toc240041978"/>
      <w:r>
        <w:t xml:space="preserve">Tabela </w:t>
      </w:r>
      <w:r w:rsidR="00614ECB">
        <w:fldChar w:fldCharType="begin"/>
      </w:r>
      <w:r w:rsidR="00614ECB">
        <w:instrText xml:space="preserve"> SEQ Tabela \* ARABIC </w:instrText>
      </w:r>
      <w:r w:rsidR="00614ECB">
        <w:fldChar w:fldCharType="separate"/>
      </w:r>
      <w:r w:rsidR="00562909">
        <w:rPr>
          <w:noProof/>
        </w:rPr>
        <w:t>5</w:t>
      </w:r>
      <w:r w:rsidR="00614ECB">
        <w:rPr>
          <w:noProof/>
        </w:rPr>
        <w:fldChar w:fldCharType="end"/>
      </w:r>
      <w:r>
        <w:t xml:space="preserve"> - </w:t>
      </w:r>
      <w:r w:rsidRPr="005B25DA">
        <w:t>Títulos dos filmes utilizados no Projeto 6</w:t>
      </w:r>
      <w:bookmarkEnd w:id="49"/>
    </w:p>
    <w:p w14:paraId="0DCBC23F" w14:textId="3222D8F7" w:rsidR="00EA2B3C" w:rsidRDefault="00EA2B3C" w:rsidP="00EA2B3C">
      <w:pPr>
        <w:ind w:firstLine="709"/>
        <w:jc w:val="both"/>
      </w:pPr>
      <w:r>
        <w:t>O exemplo “</w:t>
      </w:r>
      <w:r w:rsidRPr="00EA2B3C">
        <w:rPr>
          <w:i/>
          <w:iCs/>
        </w:rPr>
        <w:t>Monsters Inc.”</w:t>
      </w:r>
      <w:r>
        <w:t xml:space="preserve"> destaca-se como sendo a única exceção</w:t>
      </w:r>
      <w:r w:rsidR="008E6502">
        <w:t>, porque n</w:t>
      </w:r>
      <w:r>
        <w:t xml:space="preserve">este caso a opção por não traduzir não se fundamentou apenas no reconhecimento global do filme, mas sobretudo na superioridade estética de “Culture Inc.” em detrimento de “Cultura e Companhia”, ficando assim </w:t>
      </w:r>
      <w:r w:rsidR="006804C6">
        <w:t xml:space="preserve">um título </w:t>
      </w:r>
      <w:r>
        <w:t>mais eficaz para o impacto pretendido no público</w:t>
      </w:r>
      <w:r w:rsidR="00CF42FD">
        <w:t>-</w:t>
      </w:r>
      <w:r>
        <w:t>alvo.</w:t>
      </w:r>
    </w:p>
    <w:tbl>
      <w:tblPr>
        <w:tblStyle w:val="TabelacomGrelha"/>
        <w:tblW w:w="0" w:type="auto"/>
        <w:tblLook w:val="04A0" w:firstRow="1" w:lastRow="0" w:firstColumn="1" w:lastColumn="0" w:noHBand="0" w:noVBand="1"/>
      </w:tblPr>
      <w:tblGrid>
        <w:gridCol w:w="4247"/>
        <w:gridCol w:w="4247"/>
      </w:tblGrid>
      <w:tr w:rsidR="007E2706" w14:paraId="44D11F9D" w14:textId="77777777" w:rsidTr="007E2706">
        <w:tc>
          <w:tcPr>
            <w:tcW w:w="4247" w:type="dxa"/>
          </w:tcPr>
          <w:p w14:paraId="56D929D7" w14:textId="02814E61" w:rsidR="007E2706" w:rsidRPr="007E2706" w:rsidRDefault="007E2706" w:rsidP="00EA2B3C">
            <w:pPr>
              <w:jc w:val="both"/>
              <w:rPr>
                <w:b/>
                <w:bCs/>
              </w:rPr>
            </w:pPr>
            <w:r w:rsidRPr="007E2706">
              <w:rPr>
                <w:b/>
                <w:bCs/>
              </w:rPr>
              <w:t>Título da música</w:t>
            </w:r>
          </w:p>
        </w:tc>
        <w:tc>
          <w:tcPr>
            <w:tcW w:w="4247" w:type="dxa"/>
          </w:tcPr>
          <w:p w14:paraId="6426EFF9" w14:textId="5382BCE2" w:rsidR="007E2706" w:rsidRPr="007E2706" w:rsidRDefault="007E2706" w:rsidP="00EA2B3C">
            <w:pPr>
              <w:jc w:val="both"/>
              <w:rPr>
                <w:b/>
                <w:bCs/>
              </w:rPr>
            </w:pPr>
            <w:r w:rsidRPr="007E2706">
              <w:rPr>
                <w:b/>
                <w:bCs/>
              </w:rPr>
              <w:t>Título utilizado no poster</w:t>
            </w:r>
          </w:p>
        </w:tc>
      </w:tr>
      <w:tr w:rsidR="007E2706" w14:paraId="30510AF4" w14:textId="77777777" w:rsidTr="007E2706">
        <w:tc>
          <w:tcPr>
            <w:tcW w:w="4247" w:type="dxa"/>
          </w:tcPr>
          <w:p w14:paraId="25B6A30D" w14:textId="7A619E7A" w:rsidR="007E2706" w:rsidRPr="002062E3" w:rsidRDefault="007E2706" w:rsidP="00EA2B3C">
            <w:pPr>
              <w:jc w:val="both"/>
              <w:rPr>
                <w:i/>
                <w:iCs/>
              </w:rPr>
            </w:pPr>
            <w:r w:rsidRPr="002062E3">
              <w:rPr>
                <w:i/>
                <w:iCs/>
              </w:rPr>
              <w:lastRenderedPageBreak/>
              <w:t>Lust for Life</w:t>
            </w:r>
          </w:p>
        </w:tc>
        <w:tc>
          <w:tcPr>
            <w:tcW w:w="4247" w:type="dxa"/>
          </w:tcPr>
          <w:p w14:paraId="6A99FB78" w14:textId="7EDA096F" w:rsidR="007E2706" w:rsidRPr="002062E3" w:rsidRDefault="007E2706" w:rsidP="00EA2B3C">
            <w:pPr>
              <w:jc w:val="both"/>
              <w:rPr>
                <w:i/>
                <w:iCs/>
              </w:rPr>
            </w:pPr>
            <w:r w:rsidRPr="002062E3">
              <w:rPr>
                <w:i/>
                <w:iCs/>
              </w:rPr>
              <w:t>Lust for Culture</w:t>
            </w:r>
          </w:p>
        </w:tc>
      </w:tr>
      <w:tr w:rsidR="007E2706" w14:paraId="5D7769C0" w14:textId="77777777" w:rsidTr="007E2706">
        <w:tc>
          <w:tcPr>
            <w:tcW w:w="4247" w:type="dxa"/>
          </w:tcPr>
          <w:p w14:paraId="6501ECD2" w14:textId="73420316" w:rsidR="007E2706" w:rsidRPr="002062E3" w:rsidRDefault="007E2706" w:rsidP="00EA2B3C">
            <w:pPr>
              <w:jc w:val="both"/>
              <w:rPr>
                <w:i/>
                <w:iCs/>
              </w:rPr>
            </w:pPr>
            <w:r w:rsidRPr="002062E3">
              <w:rPr>
                <w:i/>
                <w:iCs/>
              </w:rPr>
              <w:t>Smells like Teen Spirit</w:t>
            </w:r>
          </w:p>
        </w:tc>
        <w:tc>
          <w:tcPr>
            <w:tcW w:w="4247" w:type="dxa"/>
          </w:tcPr>
          <w:p w14:paraId="15E71759" w14:textId="1CD20582" w:rsidR="007E2706" w:rsidRPr="002062E3" w:rsidRDefault="007E2706" w:rsidP="00EA2B3C">
            <w:pPr>
              <w:jc w:val="both"/>
              <w:rPr>
                <w:i/>
                <w:iCs/>
              </w:rPr>
            </w:pPr>
            <w:r w:rsidRPr="002062E3">
              <w:rPr>
                <w:i/>
                <w:iCs/>
              </w:rPr>
              <w:t>Smells like Culture</w:t>
            </w:r>
          </w:p>
        </w:tc>
      </w:tr>
      <w:tr w:rsidR="007E2706" w14:paraId="0A8F60BB" w14:textId="77777777" w:rsidTr="007E2706">
        <w:tc>
          <w:tcPr>
            <w:tcW w:w="4247" w:type="dxa"/>
          </w:tcPr>
          <w:p w14:paraId="4E7738A9" w14:textId="6E282177" w:rsidR="007E2706" w:rsidRPr="002062E3" w:rsidRDefault="007E2706" w:rsidP="00EA2B3C">
            <w:pPr>
              <w:jc w:val="both"/>
              <w:rPr>
                <w:i/>
                <w:iCs/>
              </w:rPr>
            </w:pPr>
            <w:r w:rsidRPr="002062E3">
              <w:rPr>
                <w:i/>
                <w:iCs/>
              </w:rPr>
              <w:t>In Rainbows</w:t>
            </w:r>
          </w:p>
        </w:tc>
        <w:tc>
          <w:tcPr>
            <w:tcW w:w="4247" w:type="dxa"/>
          </w:tcPr>
          <w:p w14:paraId="4EC58515" w14:textId="093A8F44" w:rsidR="007E2706" w:rsidRPr="002062E3" w:rsidRDefault="007E2706" w:rsidP="00EA2B3C">
            <w:pPr>
              <w:jc w:val="both"/>
              <w:rPr>
                <w:i/>
                <w:iCs/>
              </w:rPr>
            </w:pPr>
            <w:r w:rsidRPr="002062E3">
              <w:rPr>
                <w:i/>
                <w:iCs/>
              </w:rPr>
              <w:t>In Culture</w:t>
            </w:r>
          </w:p>
        </w:tc>
      </w:tr>
    </w:tbl>
    <w:p w14:paraId="2DBEF097" w14:textId="74F7DAF2" w:rsidR="00EA2B3C" w:rsidRPr="007E2706" w:rsidRDefault="00B5140B" w:rsidP="00B5140B">
      <w:pPr>
        <w:pStyle w:val="Legenda"/>
        <w:rPr>
          <w:b w:val="0"/>
          <w:bCs/>
        </w:rPr>
      </w:pPr>
      <w:bookmarkStart w:id="50" w:name="_Toc240041979"/>
      <w:r>
        <w:t xml:space="preserve">Tabela </w:t>
      </w:r>
      <w:r w:rsidR="00614ECB">
        <w:fldChar w:fldCharType="begin"/>
      </w:r>
      <w:r w:rsidR="00614ECB">
        <w:instrText xml:space="preserve"> SEQ Tabela \* ARABIC </w:instrText>
      </w:r>
      <w:r w:rsidR="00614ECB">
        <w:fldChar w:fldCharType="separate"/>
      </w:r>
      <w:r w:rsidR="00562909">
        <w:rPr>
          <w:noProof/>
        </w:rPr>
        <w:t>6</w:t>
      </w:r>
      <w:r w:rsidR="00614ECB">
        <w:rPr>
          <w:noProof/>
        </w:rPr>
        <w:fldChar w:fldCharType="end"/>
      </w:r>
      <w:r>
        <w:t xml:space="preserve"> - </w:t>
      </w:r>
      <w:r w:rsidRPr="006C0A34">
        <w:t>Títulos das músicas utilizadas no Projeto 6</w:t>
      </w:r>
      <w:bookmarkEnd w:id="50"/>
    </w:p>
    <w:p w14:paraId="54FB9C1C" w14:textId="170335BB" w:rsidR="003140C6" w:rsidRDefault="007E2706" w:rsidP="006F2243">
      <w:pPr>
        <w:ind w:firstLine="709"/>
        <w:jc w:val="both"/>
      </w:pPr>
      <w:r>
        <w:t>Nos exemplos dos títulos das músicas, a decisão de não traduzir repete-se. Segundo Low</w:t>
      </w:r>
      <w:r w:rsidR="006F2243">
        <w:t xml:space="preserve"> (2017), um critério importante na tradução de músicas é a naturalidade. Se um título traduzido soar pouco natural ou acabar a prejudicar a identificação da música, pode optar-se por manter o original</w:t>
      </w:r>
      <w:r w:rsidR="00FF46A5">
        <w:t>. Neste caso,</w:t>
      </w:r>
      <w:r w:rsidR="006F2243">
        <w:t xml:space="preserve"> </w:t>
      </w:r>
      <w:r w:rsidR="00FF46A5">
        <w:t xml:space="preserve">é </w:t>
      </w:r>
      <w:r w:rsidR="006F2243">
        <w:t>dessa forma</w:t>
      </w:r>
      <w:r w:rsidR="00FF46A5">
        <w:t xml:space="preserve"> </w:t>
      </w:r>
      <w:r w:rsidR="00480D5A">
        <w:t xml:space="preserve">(mantendo o título original, para efeitos de identificação da música) </w:t>
      </w:r>
      <w:r w:rsidR="006F2243">
        <w:t>que se mantém a referência também.</w:t>
      </w:r>
      <w:r w:rsidR="003B75D5">
        <w:t xml:space="preserve"> Foi feita apenas a substituição com “Culture”, sendo o título original alterado.</w:t>
      </w:r>
    </w:p>
    <w:p w14:paraId="44077483" w14:textId="2C6489F8" w:rsidR="00A56625" w:rsidRDefault="001F2B30" w:rsidP="00EC5127">
      <w:pPr>
        <w:ind w:firstLine="709"/>
        <w:jc w:val="both"/>
      </w:pPr>
      <w:r>
        <w:t xml:space="preserve">Outro exemplo de não tradução, mas desta vez de uma referência e não de um título, </w:t>
      </w:r>
      <w:r w:rsidR="002062E3">
        <w:t xml:space="preserve">foi o poster inspirado no </w:t>
      </w:r>
      <w:r>
        <w:t xml:space="preserve">álbum </w:t>
      </w:r>
      <w:r w:rsidRPr="002062E3">
        <w:rPr>
          <w:i/>
          <w:iCs/>
        </w:rPr>
        <w:t>Brat</w:t>
      </w:r>
      <w:r w:rsidR="002062E3">
        <w:t>,</w:t>
      </w:r>
      <w:r>
        <w:t xml:space="preserve"> da Charli XCX</w:t>
      </w:r>
      <w:r w:rsidR="00A56625">
        <w:t xml:space="preserve"> (Figura </w:t>
      </w:r>
      <w:r w:rsidR="001302CD">
        <w:t>5</w:t>
      </w:r>
      <w:r w:rsidR="00A56625">
        <w:t>)</w:t>
      </w:r>
      <w:r>
        <w:t xml:space="preserve">. </w:t>
      </w:r>
      <w:r w:rsidR="00A56625">
        <w:t xml:space="preserve">O poster em questão (Figura </w:t>
      </w:r>
      <w:r w:rsidR="007A5DB6">
        <w:t>6</w:t>
      </w:r>
      <w:r w:rsidR="00A56625">
        <w:t xml:space="preserve">) utilizou a identidade visual do álbum, caracterizada por um tom específico de verde néon e uma </w:t>
      </w:r>
      <w:r w:rsidR="004F05A6">
        <w:t>fonte</w:t>
      </w:r>
      <w:r w:rsidR="00A56625">
        <w:t xml:space="preserve"> minimalista, que se tornou viral</w:t>
      </w:r>
      <w:r w:rsidR="00ED7CA7">
        <w:t xml:space="preserve"> nas redes sociais e, especialmente, </w:t>
      </w:r>
      <w:r w:rsidR="00F908C9">
        <w:t xml:space="preserve">entre o </w:t>
      </w:r>
      <w:r w:rsidR="00ED7CA7">
        <w:t>público mais jovem</w:t>
      </w:r>
      <w:r w:rsidR="00A56625">
        <w:t xml:space="preserve"> (conhecido como “</w:t>
      </w:r>
      <w:r w:rsidR="00A56625" w:rsidRPr="007A5DB6">
        <w:rPr>
          <w:i/>
          <w:iCs/>
        </w:rPr>
        <w:t>brat summer</w:t>
      </w:r>
      <w:r w:rsidR="00A56625">
        <w:t xml:space="preserve">”). </w:t>
      </w:r>
    </w:p>
    <w:p w14:paraId="759D8E4F" w14:textId="6BBB14B7" w:rsidR="006D764D" w:rsidRPr="006D764D" w:rsidRDefault="00B5140B" w:rsidP="00B5140B">
      <w:pPr>
        <w:pStyle w:val="Legenda"/>
        <w:rPr>
          <w:b w:val="0"/>
          <w:bCs/>
        </w:rPr>
      </w:pPr>
      <w:bookmarkStart w:id="51" w:name="_Toc230171576"/>
      <w:r>
        <w:t xml:space="preserve">Figura </w:t>
      </w:r>
      <w:r w:rsidR="00F90A52">
        <w:fldChar w:fldCharType="begin"/>
      </w:r>
      <w:r w:rsidR="00F90A52">
        <w:instrText xml:space="preserve"> SEQ Figura \* ARABIC </w:instrText>
      </w:r>
      <w:r w:rsidR="00F90A52">
        <w:fldChar w:fldCharType="separate"/>
      </w:r>
      <w:r w:rsidR="00F90A52">
        <w:rPr>
          <w:noProof/>
        </w:rPr>
        <w:t>3</w:t>
      </w:r>
      <w:r w:rsidR="00F90A52">
        <w:rPr>
          <w:noProof/>
        </w:rPr>
        <w:fldChar w:fldCharType="end"/>
      </w:r>
      <w:r>
        <w:t xml:space="preserve"> - Brat, Charli XCX</w:t>
      </w:r>
      <w:bookmarkEnd w:id="51"/>
    </w:p>
    <w:p w14:paraId="0D576E20" w14:textId="5BE0B62C" w:rsidR="00B83884" w:rsidRDefault="00B83884" w:rsidP="00B83884">
      <w:pPr>
        <w:jc w:val="both"/>
      </w:pPr>
      <w:r>
        <w:rPr>
          <w:noProof/>
        </w:rPr>
        <w:drawing>
          <wp:inline distT="0" distB="0" distL="0" distR="0" wp14:anchorId="529DAB18" wp14:editId="6BD84D6F">
            <wp:extent cx="1958340" cy="1958340"/>
            <wp:effectExtent l="0" t="0" r="3810" b="3810"/>
            <wp:docPr id="18989830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58340" cy="1958340"/>
                    </a:xfrm>
                    <a:prstGeom prst="rect">
                      <a:avLst/>
                    </a:prstGeom>
                    <a:noFill/>
                  </pic:spPr>
                </pic:pic>
              </a:graphicData>
            </a:graphic>
          </wp:inline>
        </w:drawing>
      </w:r>
    </w:p>
    <w:p w14:paraId="04223AE6" w14:textId="2C0E7B17" w:rsidR="00B83884" w:rsidRDefault="00B83884" w:rsidP="00B83884">
      <w:pPr>
        <w:jc w:val="both"/>
        <w:rPr>
          <w:b/>
          <w:bCs/>
        </w:rPr>
      </w:pPr>
      <w:r w:rsidRPr="00B83884">
        <w:rPr>
          <w:b/>
          <w:bCs/>
        </w:rPr>
        <w:t>F</w:t>
      </w:r>
      <w:r w:rsidR="006D764D">
        <w:rPr>
          <w:b/>
          <w:bCs/>
        </w:rPr>
        <w:t>onte: Pitchfork</w:t>
      </w:r>
    </w:p>
    <w:p w14:paraId="09C9AF7A" w14:textId="1C481BC0" w:rsidR="002A2450" w:rsidRDefault="00B5140B" w:rsidP="00B5140B">
      <w:pPr>
        <w:pStyle w:val="Legenda"/>
        <w:rPr>
          <w:b w:val="0"/>
          <w:bCs/>
        </w:rPr>
      </w:pPr>
      <w:bookmarkStart w:id="52" w:name="_Toc230171577"/>
      <w:r>
        <w:lastRenderedPageBreak/>
        <w:t xml:space="preserve">Figura </w:t>
      </w:r>
      <w:r w:rsidR="00F90A52">
        <w:fldChar w:fldCharType="begin"/>
      </w:r>
      <w:r w:rsidR="00F90A52">
        <w:instrText xml:space="preserve"> SEQ Figura \* ARABIC </w:instrText>
      </w:r>
      <w:r w:rsidR="00F90A52">
        <w:fldChar w:fldCharType="separate"/>
      </w:r>
      <w:r w:rsidR="00F90A52">
        <w:rPr>
          <w:noProof/>
        </w:rPr>
        <w:t>4</w:t>
      </w:r>
      <w:r w:rsidR="00F90A52">
        <w:rPr>
          <w:noProof/>
        </w:rPr>
        <w:fldChar w:fldCharType="end"/>
      </w:r>
      <w:r>
        <w:t xml:space="preserve"> - </w:t>
      </w:r>
      <w:r w:rsidRPr="00FF589B">
        <w:t>Poster de “Culture” (Brat)</w:t>
      </w:r>
      <w:bookmarkEnd w:id="52"/>
    </w:p>
    <w:p w14:paraId="120D7E94" w14:textId="48D146AE" w:rsidR="002A2450" w:rsidRDefault="002A2450" w:rsidP="00B83884">
      <w:pPr>
        <w:jc w:val="both"/>
        <w:rPr>
          <w:b/>
          <w:bCs/>
        </w:rPr>
      </w:pPr>
      <w:r>
        <w:rPr>
          <w:b/>
          <w:bCs/>
          <w:noProof/>
        </w:rPr>
        <w:drawing>
          <wp:inline distT="0" distB="0" distL="0" distR="0" wp14:anchorId="1F914A1E" wp14:editId="26216D0C">
            <wp:extent cx="1658581" cy="2072640"/>
            <wp:effectExtent l="0" t="0" r="0" b="3810"/>
            <wp:docPr id="186302505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025059" name="Imagem 186302505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89986" cy="2111886"/>
                    </a:xfrm>
                    <a:prstGeom prst="rect">
                      <a:avLst/>
                    </a:prstGeom>
                  </pic:spPr>
                </pic:pic>
              </a:graphicData>
            </a:graphic>
          </wp:inline>
        </w:drawing>
      </w:r>
    </w:p>
    <w:p w14:paraId="463D6F29" w14:textId="3E448F32" w:rsidR="001F2B30" w:rsidRPr="002A2450" w:rsidRDefault="002A2450" w:rsidP="002A2450">
      <w:pPr>
        <w:jc w:val="both"/>
        <w:rPr>
          <w:b/>
          <w:bCs/>
        </w:rPr>
      </w:pPr>
      <w:r>
        <w:rPr>
          <w:b/>
          <w:bCs/>
        </w:rPr>
        <w:t>Fonte: Casa Comum, U.Porto</w:t>
      </w:r>
    </w:p>
    <w:tbl>
      <w:tblPr>
        <w:tblStyle w:val="TabelacomGrelha"/>
        <w:tblW w:w="0" w:type="auto"/>
        <w:tblLook w:val="04A0" w:firstRow="1" w:lastRow="0" w:firstColumn="1" w:lastColumn="0" w:noHBand="0" w:noVBand="1"/>
      </w:tblPr>
      <w:tblGrid>
        <w:gridCol w:w="4247"/>
        <w:gridCol w:w="4247"/>
      </w:tblGrid>
      <w:tr w:rsidR="001F2B30" w14:paraId="35944DB3" w14:textId="77777777" w:rsidTr="001F2B30">
        <w:tc>
          <w:tcPr>
            <w:tcW w:w="4247" w:type="dxa"/>
          </w:tcPr>
          <w:p w14:paraId="7D7D3B95" w14:textId="58A56CDA" w:rsidR="001F2B30" w:rsidRPr="001F2B30" w:rsidRDefault="001F2B30" w:rsidP="001F2B30">
            <w:pPr>
              <w:jc w:val="center"/>
              <w:rPr>
                <w:b/>
                <w:bCs/>
              </w:rPr>
            </w:pPr>
            <w:r>
              <w:rPr>
                <w:b/>
                <w:bCs/>
              </w:rPr>
              <w:t>EN</w:t>
            </w:r>
          </w:p>
        </w:tc>
        <w:tc>
          <w:tcPr>
            <w:tcW w:w="4247" w:type="dxa"/>
          </w:tcPr>
          <w:p w14:paraId="4863BE9C" w14:textId="0B7781FF" w:rsidR="001F2B30" w:rsidRPr="001F2B30" w:rsidRDefault="001F2B30" w:rsidP="001F2B30">
            <w:pPr>
              <w:jc w:val="center"/>
              <w:rPr>
                <w:b/>
                <w:bCs/>
              </w:rPr>
            </w:pPr>
            <w:r w:rsidRPr="001F2B30">
              <w:rPr>
                <w:b/>
                <w:bCs/>
              </w:rPr>
              <w:t>PT</w:t>
            </w:r>
          </w:p>
        </w:tc>
      </w:tr>
      <w:tr w:rsidR="001F2B30" w14:paraId="48E8F9D8" w14:textId="77777777" w:rsidTr="001F2B30">
        <w:tc>
          <w:tcPr>
            <w:tcW w:w="4247" w:type="dxa"/>
          </w:tcPr>
          <w:p w14:paraId="15759C81" w14:textId="1AE99D14" w:rsidR="001F2B30" w:rsidRPr="002062E3" w:rsidRDefault="001F2B30" w:rsidP="006F2243">
            <w:pPr>
              <w:jc w:val="both"/>
              <w:rPr>
                <w:i/>
                <w:iCs/>
              </w:rPr>
            </w:pPr>
            <w:r w:rsidRPr="002062E3">
              <w:rPr>
                <w:i/>
                <w:iCs/>
              </w:rPr>
              <w:t>Tell us what you enjoy, but make it brat.</w:t>
            </w:r>
          </w:p>
        </w:tc>
        <w:tc>
          <w:tcPr>
            <w:tcW w:w="4247" w:type="dxa"/>
          </w:tcPr>
          <w:p w14:paraId="5C01B77C" w14:textId="7B17430B" w:rsidR="001F2B30" w:rsidRDefault="001F2B30" w:rsidP="006F2243">
            <w:pPr>
              <w:jc w:val="both"/>
            </w:pPr>
            <w:r>
              <w:t xml:space="preserve">Diz-nos do que gostas, </w:t>
            </w:r>
            <w:r w:rsidRPr="001F2B30">
              <w:rPr>
                <w:i/>
                <w:iCs/>
              </w:rPr>
              <w:t>but make it brat.</w:t>
            </w:r>
          </w:p>
        </w:tc>
      </w:tr>
      <w:tr w:rsidR="001F2B30" w14:paraId="620AE039" w14:textId="77777777" w:rsidTr="001F2B30">
        <w:tc>
          <w:tcPr>
            <w:tcW w:w="4247" w:type="dxa"/>
          </w:tcPr>
          <w:p w14:paraId="2CC5BF97" w14:textId="22AEEE9D" w:rsidR="001F2B30" w:rsidRPr="002062E3" w:rsidRDefault="001F2B30" w:rsidP="006F2243">
            <w:pPr>
              <w:jc w:val="both"/>
              <w:rPr>
                <w:i/>
                <w:iCs/>
              </w:rPr>
            </w:pPr>
            <w:r w:rsidRPr="002062E3">
              <w:rPr>
                <w:i/>
                <w:iCs/>
              </w:rPr>
              <w:t>Culture</w:t>
            </w:r>
          </w:p>
        </w:tc>
        <w:tc>
          <w:tcPr>
            <w:tcW w:w="4247" w:type="dxa"/>
          </w:tcPr>
          <w:p w14:paraId="3953E1D1" w14:textId="68BCD225" w:rsidR="001F2B30" w:rsidRDefault="001F2B30" w:rsidP="006F2243">
            <w:pPr>
              <w:jc w:val="both"/>
            </w:pPr>
            <w:r>
              <w:t>Cultura</w:t>
            </w:r>
          </w:p>
        </w:tc>
      </w:tr>
      <w:tr w:rsidR="001F2B30" w14:paraId="57CD3050" w14:textId="77777777" w:rsidTr="001F2B30">
        <w:tc>
          <w:tcPr>
            <w:tcW w:w="4247" w:type="dxa"/>
          </w:tcPr>
          <w:p w14:paraId="5648C79E" w14:textId="3A2E3292" w:rsidR="001F2B30" w:rsidRPr="002062E3" w:rsidRDefault="001F2B30" w:rsidP="006F2243">
            <w:pPr>
              <w:jc w:val="both"/>
              <w:rPr>
                <w:i/>
                <w:iCs/>
              </w:rPr>
            </w:pPr>
            <w:r w:rsidRPr="002062E3">
              <w:rPr>
                <w:i/>
                <w:iCs/>
              </w:rPr>
              <w:t>What would you like to listen to? The results of this survey will help adjust U.Porto's cultural policies to the reality of our academic community.</w:t>
            </w:r>
          </w:p>
        </w:tc>
        <w:tc>
          <w:tcPr>
            <w:tcW w:w="4247" w:type="dxa"/>
          </w:tcPr>
          <w:p w14:paraId="411EDB3B" w14:textId="798DEF6E" w:rsidR="001F2B30" w:rsidRDefault="001F2B30" w:rsidP="006F2243">
            <w:pPr>
              <w:jc w:val="both"/>
            </w:pPr>
            <w:r>
              <w:t xml:space="preserve">O que queres </w:t>
            </w:r>
            <w:r w:rsidRPr="00E359C9">
              <w:rPr>
                <w:color w:val="000000" w:themeColor="text1"/>
              </w:rPr>
              <w:t>ouvir</w:t>
            </w:r>
            <w:r>
              <w:t>? Os resultados deste inquérito ajudarão a ajustar as políticas culturais da U.Porto à realidade da nossa comunidade académica.</w:t>
            </w:r>
          </w:p>
        </w:tc>
      </w:tr>
    </w:tbl>
    <w:p w14:paraId="77161372" w14:textId="598AD874" w:rsidR="001F2B30" w:rsidRPr="00DE31AA" w:rsidRDefault="00B5140B" w:rsidP="00B5140B">
      <w:pPr>
        <w:pStyle w:val="Legenda"/>
        <w:rPr>
          <w:b w:val="0"/>
          <w:bCs/>
        </w:rPr>
      </w:pPr>
      <w:bookmarkStart w:id="53" w:name="_Toc240041980"/>
      <w:r>
        <w:t xml:space="preserve">Tabela </w:t>
      </w:r>
      <w:r w:rsidR="00614ECB">
        <w:fldChar w:fldCharType="begin"/>
      </w:r>
      <w:r w:rsidR="00614ECB">
        <w:instrText xml:space="preserve"> SEQ Tabela \* ARABIC </w:instrText>
      </w:r>
      <w:r w:rsidR="00614ECB">
        <w:fldChar w:fldCharType="separate"/>
      </w:r>
      <w:r w:rsidR="00562909">
        <w:rPr>
          <w:noProof/>
        </w:rPr>
        <w:t>7</w:t>
      </w:r>
      <w:r w:rsidR="00614ECB">
        <w:rPr>
          <w:noProof/>
        </w:rPr>
        <w:fldChar w:fldCharType="end"/>
      </w:r>
      <w:r>
        <w:t xml:space="preserve"> - </w:t>
      </w:r>
      <w:r w:rsidRPr="006C6C5C">
        <w:t>Texto do poster “Culture”</w:t>
      </w:r>
      <w:bookmarkEnd w:id="53"/>
    </w:p>
    <w:p w14:paraId="70947B7F" w14:textId="22D028FB" w:rsidR="002062E3" w:rsidRDefault="007C67FE" w:rsidP="006F2243">
      <w:pPr>
        <w:ind w:firstLine="709"/>
        <w:jc w:val="both"/>
      </w:pPr>
      <w:r>
        <w:t>S</w:t>
      </w:r>
      <w:r w:rsidR="00EC5127">
        <w:t>ubstituiu-se o termo original “</w:t>
      </w:r>
      <w:r w:rsidR="00EC5127" w:rsidRPr="00FB65A9">
        <w:rPr>
          <w:i/>
          <w:iCs/>
        </w:rPr>
        <w:t>brat</w:t>
      </w:r>
      <w:r w:rsidR="00EC5127">
        <w:t>” por “</w:t>
      </w:r>
      <w:r w:rsidR="00EC5127" w:rsidRPr="00FB65A9">
        <w:rPr>
          <w:i/>
          <w:iCs/>
        </w:rPr>
        <w:t>culture</w:t>
      </w:r>
      <w:r w:rsidR="00EC5127">
        <w:t>”</w:t>
      </w:r>
      <w:r w:rsidR="00FB65A9">
        <w:t xml:space="preserve"> (ou “cultura”, no poster em português)</w:t>
      </w:r>
      <w:r w:rsidR="00EC5127">
        <w:t>, transpondo assim a estética da cultura pop para este contexto, para o reconhecimento imediato por parte do público</w:t>
      </w:r>
      <w:r w:rsidR="00CF42FD">
        <w:t>-</w:t>
      </w:r>
      <w:r w:rsidR="00EC5127">
        <w:t xml:space="preserve">alvo. Relativamente à componente textual, optou-se por manter a expressão “(…) </w:t>
      </w:r>
      <w:r w:rsidR="00EC5127" w:rsidRPr="00FB65A9">
        <w:rPr>
          <w:i/>
          <w:iCs/>
        </w:rPr>
        <w:t>but make it brat</w:t>
      </w:r>
      <w:r w:rsidR="00EC5127">
        <w:t xml:space="preserve">”. Esta expressão é uma referência ao </w:t>
      </w:r>
      <w:r w:rsidR="00EC5127" w:rsidRPr="00EC5127">
        <w:rPr>
          <w:i/>
          <w:iCs/>
        </w:rPr>
        <w:t>Brat Generator</w:t>
      </w:r>
      <w:r w:rsidR="00EC5127">
        <w:rPr>
          <w:rStyle w:val="Refdenotaderodap"/>
          <w:i/>
          <w:iCs/>
        </w:rPr>
        <w:footnoteReference w:id="3"/>
      </w:r>
      <w:r w:rsidR="00EC5127">
        <w:t xml:space="preserve">, um website que torna qualquer texto na mesma estética do álbum supramencionado, muito usado aquando da viralidade do movimento </w:t>
      </w:r>
      <w:r w:rsidR="00EC5127" w:rsidRPr="00EC5127">
        <w:rPr>
          <w:i/>
          <w:iCs/>
        </w:rPr>
        <w:t>Brat</w:t>
      </w:r>
      <w:r w:rsidR="00EC5127">
        <w:t xml:space="preserve">, </w:t>
      </w:r>
      <w:r w:rsidR="00EC5127">
        <w:lastRenderedPageBreak/>
        <w:t xml:space="preserve">em que a internet estava inundada por imagens deste género e, desde então, a expressão popularizou-se. </w:t>
      </w:r>
    </w:p>
    <w:p w14:paraId="1A4B3BFA" w14:textId="6C248FE4" w:rsidR="00A323F2" w:rsidRDefault="00A323F2" w:rsidP="00A323F2">
      <w:pPr>
        <w:ind w:firstLine="709"/>
        <w:jc w:val="both"/>
      </w:pPr>
      <w:r>
        <w:t>O objetivo deste projeto era o e</w:t>
      </w:r>
      <w:r w:rsidR="002D1BC0">
        <w:t>nvolvimento</w:t>
      </w:r>
      <w:r>
        <w:t xml:space="preserve"> </w:t>
      </w:r>
      <w:r w:rsidR="00B04C06">
        <w:t>do público</w:t>
      </w:r>
      <w:r w:rsidR="00CF42FD">
        <w:t>-</w:t>
      </w:r>
      <w:r w:rsidR="00B04C06">
        <w:t xml:space="preserve">alvo </w:t>
      </w:r>
      <w:r>
        <w:t>através da identificação com uma tendência atual ou com uma referência a um filme/obra/série/música. A eficácia da comunicação depende d</w:t>
      </w:r>
      <w:r w:rsidR="00244EA0">
        <w:t>e o</w:t>
      </w:r>
      <w:r>
        <w:t xml:space="preserve"> recetor sentir que o emissor (</w:t>
      </w:r>
      <w:r w:rsidR="00B04C06">
        <w:t xml:space="preserve">Cultura da </w:t>
      </w:r>
      <w:r>
        <w:t xml:space="preserve">U.Porto) fala a sua linguagem. A manutenção do inglês reforça a referência. </w:t>
      </w:r>
    </w:p>
    <w:p w14:paraId="2818DC7F" w14:textId="060A6F22" w:rsidR="005128B2" w:rsidRDefault="005128B2" w:rsidP="00A323F2">
      <w:pPr>
        <w:ind w:firstLine="709"/>
        <w:jc w:val="both"/>
      </w:pPr>
      <w:r>
        <w:t>A lealdade do tradutor</w:t>
      </w:r>
      <w:r w:rsidR="00B04C06">
        <w:t xml:space="preserve"> </w:t>
      </w:r>
      <w:r w:rsidR="00244EA0">
        <w:t>(</w:t>
      </w:r>
      <w:r>
        <w:t>Nord</w:t>
      </w:r>
      <w:r w:rsidR="00244EA0">
        <w:t xml:space="preserve">, </w:t>
      </w:r>
      <w:r>
        <w:t>2005) é também para com o efeito pretendido. Consequentemente, não traduzir certos títulos/referências foi uma solução pragmática para um problema de pressuposição. Conseguimos reconhecer que o público</w:t>
      </w:r>
      <w:r w:rsidR="00CF42FD">
        <w:t>-</w:t>
      </w:r>
      <w:r>
        <w:t>alvo está inserido num contexto de globalização cultural, e</w:t>
      </w:r>
      <w:r w:rsidR="008B767C">
        <w:t>,</w:t>
      </w:r>
      <w:r>
        <w:t xml:space="preserve"> neste sentido, o tradutor atua como um mediador cultural</w:t>
      </w:r>
      <w:r w:rsidR="005D60C8">
        <w:t>.</w:t>
      </w:r>
    </w:p>
    <w:p w14:paraId="226B5DDB" w14:textId="4772C37F" w:rsidR="00F40406" w:rsidRDefault="00F40406" w:rsidP="00F40406">
      <w:pPr>
        <w:pStyle w:val="Ttulo3"/>
      </w:pPr>
      <w:bookmarkStart w:id="54" w:name="_Toc240041254"/>
      <w:r>
        <w:t>Omissão e adaptação de referências culturais</w:t>
      </w:r>
      <w:bookmarkEnd w:id="54"/>
    </w:p>
    <w:p w14:paraId="00D17647" w14:textId="5F6977AC" w:rsidR="00F40406" w:rsidRDefault="00F40406" w:rsidP="00F40406">
      <w:pPr>
        <w:ind w:firstLine="709"/>
        <w:jc w:val="both"/>
      </w:pPr>
      <w:r>
        <w:t xml:space="preserve">Este desafio pertence ao Projeto 6, </w:t>
      </w:r>
      <w:r w:rsidR="00FA0FF0">
        <w:t xml:space="preserve">o </w:t>
      </w:r>
      <w:r>
        <w:t>dos posters do Inquérito Cultural, já mencionado no subcapítulo 3.</w:t>
      </w:r>
      <w:r w:rsidR="007A5DB6">
        <w:t>3.1</w:t>
      </w:r>
      <w:r>
        <w:t xml:space="preserve"> acima.</w:t>
      </w:r>
    </w:p>
    <w:p w14:paraId="7EB334E4" w14:textId="1295B52D" w:rsidR="00F40406" w:rsidRDefault="00F40406" w:rsidP="00F40406">
      <w:pPr>
        <w:ind w:firstLine="709"/>
        <w:jc w:val="both"/>
      </w:pPr>
      <w:r>
        <w:t xml:space="preserve">Aqui, lidamos com um desafio onde a tradução literal ou mesmo a adaptação de certas referências a dois filmes (Tabela </w:t>
      </w:r>
      <w:r w:rsidR="007A5DB6">
        <w:t>7</w:t>
      </w:r>
      <w:r>
        <w:t>) seriam contraproducentes. Muitas vezes, a carga conotativa de uma expressão é impossível de replicar na língua de chegada sem perder o seu sentido.</w:t>
      </w:r>
    </w:p>
    <w:tbl>
      <w:tblPr>
        <w:tblStyle w:val="TabelacomGrelha"/>
        <w:tblW w:w="0" w:type="auto"/>
        <w:tblLook w:val="04A0" w:firstRow="1" w:lastRow="0" w:firstColumn="1" w:lastColumn="0" w:noHBand="0" w:noVBand="1"/>
      </w:tblPr>
      <w:tblGrid>
        <w:gridCol w:w="4247"/>
        <w:gridCol w:w="4247"/>
      </w:tblGrid>
      <w:tr w:rsidR="00F40406" w14:paraId="666A28E3" w14:textId="77777777" w:rsidTr="007512F1">
        <w:tc>
          <w:tcPr>
            <w:tcW w:w="4247" w:type="dxa"/>
          </w:tcPr>
          <w:p w14:paraId="3C010A63" w14:textId="77777777" w:rsidR="00F40406" w:rsidRPr="00111C15" w:rsidRDefault="00F40406" w:rsidP="007512F1">
            <w:pPr>
              <w:jc w:val="both"/>
              <w:rPr>
                <w:i/>
                <w:iCs/>
              </w:rPr>
            </w:pPr>
            <w:r w:rsidRPr="00111C15">
              <w:rPr>
                <w:i/>
                <w:iCs/>
              </w:rPr>
              <w:t xml:space="preserve">Call </w:t>
            </w:r>
            <w:r>
              <w:rPr>
                <w:i/>
                <w:iCs/>
              </w:rPr>
              <w:t>M</w:t>
            </w:r>
            <w:r w:rsidRPr="00111C15">
              <w:rPr>
                <w:i/>
                <w:iCs/>
              </w:rPr>
              <w:t xml:space="preserve">e </w:t>
            </w:r>
            <w:r>
              <w:rPr>
                <w:i/>
                <w:iCs/>
              </w:rPr>
              <w:t>B</w:t>
            </w:r>
            <w:r w:rsidRPr="00111C15">
              <w:rPr>
                <w:i/>
                <w:iCs/>
              </w:rPr>
              <w:t xml:space="preserve">y </w:t>
            </w:r>
            <w:r>
              <w:rPr>
                <w:i/>
                <w:iCs/>
              </w:rPr>
              <w:t>Y</w:t>
            </w:r>
            <w:r w:rsidRPr="00111C15">
              <w:rPr>
                <w:i/>
                <w:iCs/>
              </w:rPr>
              <w:t>our Culture</w:t>
            </w:r>
          </w:p>
        </w:tc>
        <w:tc>
          <w:tcPr>
            <w:tcW w:w="4247" w:type="dxa"/>
          </w:tcPr>
          <w:p w14:paraId="0EF84B37" w14:textId="77777777" w:rsidR="00F40406" w:rsidRPr="00111C15" w:rsidRDefault="00F40406" w:rsidP="007512F1">
            <w:pPr>
              <w:jc w:val="both"/>
              <w:rPr>
                <w:i/>
                <w:iCs/>
              </w:rPr>
            </w:pPr>
            <w:r w:rsidRPr="00111C15">
              <w:rPr>
                <w:i/>
                <w:iCs/>
              </w:rPr>
              <w:t>Back to the Culture</w:t>
            </w:r>
          </w:p>
        </w:tc>
      </w:tr>
      <w:tr w:rsidR="00F40406" w14:paraId="6B6EF167" w14:textId="77777777" w:rsidTr="007512F1">
        <w:tc>
          <w:tcPr>
            <w:tcW w:w="4247" w:type="dxa"/>
          </w:tcPr>
          <w:p w14:paraId="11AF773E" w14:textId="77777777" w:rsidR="00F40406" w:rsidRPr="00111C15" w:rsidRDefault="00F40406" w:rsidP="007512F1">
            <w:pPr>
              <w:jc w:val="both"/>
              <w:rPr>
                <w:i/>
                <w:iCs/>
              </w:rPr>
            </w:pPr>
            <w:r w:rsidRPr="00111C15">
              <w:rPr>
                <w:i/>
                <w:iCs/>
              </w:rPr>
              <w:t xml:space="preserve">What would you like to see? The results of this </w:t>
            </w:r>
            <w:r w:rsidRPr="00007FF0">
              <w:rPr>
                <w:b/>
                <w:bCs/>
                <w:i/>
                <w:iCs/>
              </w:rPr>
              <w:t>peachy</w:t>
            </w:r>
            <w:r w:rsidRPr="00111C15">
              <w:rPr>
                <w:i/>
                <w:iCs/>
              </w:rPr>
              <w:t xml:space="preserve"> survey will help adjust U.Porto’s cultural policies to the reality of our academic community.</w:t>
            </w:r>
          </w:p>
        </w:tc>
        <w:tc>
          <w:tcPr>
            <w:tcW w:w="4247" w:type="dxa"/>
          </w:tcPr>
          <w:p w14:paraId="137E32C8" w14:textId="77777777" w:rsidR="00F40406" w:rsidRPr="00111C15" w:rsidRDefault="00F40406" w:rsidP="007512F1">
            <w:pPr>
              <w:jc w:val="both"/>
              <w:rPr>
                <w:i/>
                <w:iCs/>
              </w:rPr>
            </w:pPr>
            <w:r w:rsidRPr="00007FF0">
              <w:rPr>
                <w:b/>
                <w:bCs/>
                <w:i/>
                <w:iCs/>
              </w:rPr>
              <w:t>Great Scott!</w:t>
            </w:r>
            <w:r w:rsidRPr="00111C15">
              <w:rPr>
                <w:i/>
                <w:iCs/>
              </w:rPr>
              <w:t xml:space="preserve"> We need your opinion. What would you like to see? The results of this survey will help adjust U.Porto’s cultural policies to the reality of our academic community.</w:t>
            </w:r>
          </w:p>
        </w:tc>
      </w:tr>
    </w:tbl>
    <w:p w14:paraId="1A2FF8F4" w14:textId="57A5A98D" w:rsidR="00F40406" w:rsidRPr="00111C15" w:rsidRDefault="00F40406" w:rsidP="00F40406">
      <w:pPr>
        <w:pStyle w:val="Legenda"/>
        <w:rPr>
          <w:b w:val="0"/>
          <w:bCs/>
        </w:rPr>
      </w:pPr>
      <w:bookmarkStart w:id="55" w:name="_Toc240041981"/>
      <w:r>
        <w:lastRenderedPageBreak/>
        <w:t xml:space="preserve">Tabela </w:t>
      </w:r>
      <w:r>
        <w:fldChar w:fldCharType="begin"/>
      </w:r>
      <w:r>
        <w:instrText xml:space="preserve"> SEQ Tabela \* ARABIC </w:instrText>
      </w:r>
      <w:r>
        <w:fldChar w:fldCharType="separate"/>
      </w:r>
      <w:r w:rsidR="00562909">
        <w:rPr>
          <w:noProof/>
        </w:rPr>
        <w:t>8</w:t>
      </w:r>
      <w:r>
        <w:rPr>
          <w:noProof/>
        </w:rPr>
        <w:fldChar w:fldCharType="end"/>
      </w:r>
      <w:r>
        <w:t xml:space="preserve"> - </w:t>
      </w:r>
      <w:r w:rsidRPr="00E23D9A">
        <w:t>Texto dos posters em EN para os filmes “Call me by your name” e “Back to the future”</w:t>
      </w:r>
      <w:bookmarkEnd w:id="55"/>
    </w:p>
    <w:p w14:paraId="3D6E57EC" w14:textId="4289103B" w:rsidR="00F40406" w:rsidRDefault="00F40406" w:rsidP="00F40406">
      <w:pPr>
        <w:ind w:firstLine="709"/>
        <w:jc w:val="both"/>
      </w:pPr>
      <w:r>
        <w:t>Na coluna à esquerda, é possível observar o título e o texto do poster referente ao filme “</w:t>
      </w:r>
      <w:r w:rsidRPr="00007FF0">
        <w:rPr>
          <w:i/>
          <w:iCs/>
        </w:rPr>
        <w:t>Call Me By Your Name</w:t>
      </w:r>
      <w:r>
        <w:t>”. Aqui, temos um jogo de palavras duplo, com o adjetivo ‘</w:t>
      </w:r>
      <w:r w:rsidRPr="00007FF0">
        <w:rPr>
          <w:i/>
          <w:iCs/>
        </w:rPr>
        <w:t>peachy</w:t>
      </w:r>
      <w:r>
        <w:t xml:space="preserve">’. Em primeiro lugar, </w:t>
      </w:r>
      <w:r w:rsidRPr="00C752D6">
        <w:rPr>
          <w:i/>
          <w:iCs/>
        </w:rPr>
        <w:t>peachy</w:t>
      </w:r>
      <w:r>
        <w:t xml:space="preserve"> é um adjetivo informal utilizado para, naquele caso, caracterizar o inquérito. Segundo o Cambridge Dictionary, o significado de </w:t>
      </w:r>
      <w:r w:rsidRPr="009D1D42">
        <w:rPr>
          <w:i/>
          <w:iCs/>
        </w:rPr>
        <w:t>peachy</w:t>
      </w:r>
      <w:r>
        <w:t xml:space="preserve"> é “</w:t>
      </w:r>
      <w:r w:rsidRPr="00C752D6">
        <w:rPr>
          <w:i/>
          <w:iCs/>
        </w:rPr>
        <w:t>very good</w:t>
      </w:r>
      <w:r>
        <w:t>”. No entanto, este adjetivo também tem duplo significado, porque é uma referência direta a uma das cenas mais conhecidas do filme, a cena do pêssego. Este trocadilho funciona em inglês porque existe aqui uma coincidência entre a existência de uma cena famosa do filme onde existe, de facto, um pêssego, e o adjetivo que caracteriza o inquérito como sendo muito bom.</w:t>
      </w:r>
    </w:p>
    <w:p w14:paraId="4D2FC3D0" w14:textId="77777777" w:rsidR="00F40406" w:rsidRDefault="00F40406" w:rsidP="00F40406">
      <w:pPr>
        <w:ind w:firstLine="709"/>
        <w:jc w:val="both"/>
      </w:pPr>
      <w:r>
        <w:t>Em português, a tradução para “um inquérito peachy” não resulta bem, mesmo mantendo o adjetivo em inglês. Traduzindo na sua totalidade, para “um inquérito de pêssego/com sabor a pêssego” continua sem sentido porque não apresenta o duplo significado do adjetivo como no inglês. Assim sendo, a omissão desta referência na versão portuguesa foi a decisão mais acertada para evitar inconsistências.</w:t>
      </w:r>
    </w:p>
    <w:p w14:paraId="3C77DC8D" w14:textId="5B9A7FBD" w:rsidR="00F40406" w:rsidRDefault="00F40406" w:rsidP="00F40406">
      <w:pPr>
        <w:ind w:firstLine="709"/>
        <w:jc w:val="both"/>
      </w:pPr>
      <w:r>
        <w:t>Na coluna à direita, conseguimos observar o título e o texto do poster referente ao filme “</w:t>
      </w:r>
      <w:r w:rsidRPr="009D1D42">
        <w:rPr>
          <w:i/>
          <w:iCs/>
        </w:rPr>
        <w:t>Back to the Future</w:t>
      </w:r>
      <w:r>
        <w:t>”, onde se incluiu a famosa catchphrase do Doc Brown: ‘</w:t>
      </w:r>
      <w:r w:rsidRPr="00F823BF">
        <w:rPr>
          <w:i/>
          <w:iCs/>
        </w:rPr>
        <w:t>Great Scott!</w:t>
      </w:r>
      <w:r>
        <w:t>’. Esta expressão, segundo o Collins Dictionary, é “</w:t>
      </w:r>
      <w:r w:rsidRPr="008D3830">
        <w:rPr>
          <w:i/>
          <w:iCs/>
        </w:rPr>
        <w:t>an exclamation of surprise or wonder</w:t>
      </w:r>
      <w:r>
        <w:t xml:space="preserve">”. É uma expressão arcaica, que não possui um equivalente direto em português. Neste caso, percebe-se que a tradução literal seria desprovida de sentido para o recetor português, e uma adaptação perderia a referência ao filme. Assim, optou-se pela omissão da referência nos dois casos, como se pode constatar na tabela abaixo (Tabela </w:t>
      </w:r>
      <w:r w:rsidR="007A5DB6">
        <w:t>8</w:t>
      </w:r>
      <w:r>
        <w:t xml:space="preserve">). </w:t>
      </w:r>
    </w:p>
    <w:tbl>
      <w:tblPr>
        <w:tblStyle w:val="TabelacomGrelha"/>
        <w:tblW w:w="0" w:type="auto"/>
        <w:tblLook w:val="04A0" w:firstRow="1" w:lastRow="0" w:firstColumn="1" w:lastColumn="0" w:noHBand="0" w:noVBand="1"/>
      </w:tblPr>
      <w:tblGrid>
        <w:gridCol w:w="4247"/>
        <w:gridCol w:w="4247"/>
      </w:tblGrid>
      <w:tr w:rsidR="00F40406" w14:paraId="2C32A205" w14:textId="77777777" w:rsidTr="007512F1">
        <w:tc>
          <w:tcPr>
            <w:tcW w:w="4247" w:type="dxa"/>
          </w:tcPr>
          <w:p w14:paraId="5D54ECD4" w14:textId="77777777" w:rsidR="00F40406" w:rsidRPr="00FC65FC" w:rsidRDefault="00F40406" w:rsidP="007512F1">
            <w:pPr>
              <w:jc w:val="both"/>
              <w:rPr>
                <w:i/>
                <w:iCs/>
              </w:rPr>
            </w:pPr>
            <w:r w:rsidRPr="00FC65FC">
              <w:rPr>
                <w:i/>
                <w:iCs/>
              </w:rPr>
              <w:t xml:space="preserve">Call </w:t>
            </w:r>
            <w:r>
              <w:rPr>
                <w:i/>
                <w:iCs/>
              </w:rPr>
              <w:t>M</w:t>
            </w:r>
            <w:r w:rsidRPr="00FC65FC">
              <w:rPr>
                <w:i/>
                <w:iCs/>
              </w:rPr>
              <w:t xml:space="preserve">e </w:t>
            </w:r>
            <w:r>
              <w:rPr>
                <w:i/>
                <w:iCs/>
              </w:rPr>
              <w:t>B</w:t>
            </w:r>
            <w:r w:rsidRPr="00FC65FC">
              <w:rPr>
                <w:i/>
                <w:iCs/>
              </w:rPr>
              <w:t xml:space="preserve">y </w:t>
            </w:r>
            <w:r>
              <w:rPr>
                <w:i/>
                <w:iCs/>
              </w:rPr>
              <w:t>Y</w:t>
            </w:r>
            <w:r w:rsidRPr="00FC65FC">
              <w:rPr>
                <w:i/>
                <w:iCs/>
              </w:rPr>
              <w:t>our Culture</w:t>
            </w:r>
          </w:p>
        </w:tc>
        <w:tc>
          <w:tcPr>
            <w:tcW w:w="4247" w:type="dxa"/>
          </w:tcPr>
          <w:p w14:paraId="1E0E7887" w14:textId="77777777" w:rsidR="00F40406" w:rsidRDefault="00F40406" w:rsidP="007512F1">
            <w:pPr>
              <w:jc w:val="both"/>
            </w:pPr>
            <w:r>
              <w:t>Regresso à Cultura</w:t>
            </w:r>
          </w:p>
        </w:tc>
      </w:tr>
      <w:tr w:rsidR="00F40406" w14:paraId="0247BE9E" w14:textId="77777777" w:rsidTr="007512F1">
        <w:tc>
          <w:tcPr>
            <w:tcW w:w="4247" w:type="dxa"/>
          </w:tcPr>
          <w:p w14:paraId="2D7E5E87" w14:textId="77777777" w:rsidR="00F40406" w:rsidRDefault="00F40406" w:rsidP="007512F1">
            <w:pPr>
              <w:jc w:val="both"/>
            </w:pPr>
            <w:r>
              <w:t>O que queres ver? Os resultados deste inquérito ajudarão a ajustar as políticas culturais da U.Porto à realidade da nossa comunidade académica.</w:t>
            </w:r>
          </w:p>
        </w:tc>
        <w:tc>
          <w:tcPr>
            <w:tcW w:w="4247" w:type="dxa"/>
          </w:tcPr>
          <w:p w14:paraId="63FD2A2C" w14:textId="77777777" w:rsidR="00F40406" w:rsidRDefault="00F40406" w:rsidP="007512F1">
            <w:pPr>
              <w:jc w:val="both"/>
            </w:pPr>
            <w:r>
              <w:t xml:space="preserve">O que queres ver? Os resultados deste inquérito ajudarão a ajustar as políticas culturais da U.Porto à realidade da nossa </w:t>
            </w:r>
            <w:r>
              <w:lastRenderedPageBreak/>
              <w:t>comunidade académica. O futuro da cultura precisa de ti.</w:t>
            </w:r>
          </w:p>
        </w:tc>
      </w:tr>
    </w:tbl>
    <w:p w14:paraId="156864B4" w14:textId="7F279CBD" w:rsidR="00F40406" w:rsidRPr="00FC65FC" w:rsidRDefault="00F40406" w:rsidP="00F40406">
      <w:pPr>
        <w:pStyle w:val="Legenda"/>
        <w:rPr>
          <w:b w:val="0"/>
          <w:bCs/>
        </w:rPr>
      </w:pPr>
      <w:bookmarkStart w:id="56" w:name="_Toc240041982"/>
      <w:r>
        <w:lastRenderedPageBreak/>
        <w:t xml:space="preserve">Tabela </w:t>
      </w:r>
      <w:r>
        <w:fldChar w:fldCharType="begin"/>
      </w:r>
      <w:r>
        <w:instrText xml:space="preserve"> SEQ Tabela \* ARABIC </w:instrText>
      </w:r>
      <w:r>
        <w:fldChar w:fldCharType="separate"/>
      </w:r>
      <w:r w:rsidR="00562909">
        <w:rPr>
          <w:noProof/>
        </w:rPr>
        <w:t>9</w:t>
      </w:r>
      <w:r>
        <w:rPr>
          <w:noProof/>
        </w:rPr>
        <w:fldChar w:fldCharType="end"/>
      </w:r>
      <w:r>
        <w:t xml:space="preserve"> - </w:t>
      </w:r>
      <w:r w:rsidRPr="00F935CC">
        <w:t>Texto dos posters em PT para os filmes “Call Me By Your Name” e “Regresso ao Futuro”</w:t>
      </w:r>
      <w:bookmarkEnd w:id="56"/>
    </w:p>
    <w:p w14:paraId="6C96B1D1" w14:textId="6726E723" w:rsidR="000B4BBD" w:rsidRDefault="000B4BBD" w:rsidP="00F40406">
      <w:pPr>
        <w:ind w:firstLine="709"/>
        <w:jc w:val="both"/>
      </w:pPr>
      <w:r>
        <w:t>No que concerne ao termo “</w:t>
      </w:r>
      <w:r w:rsidRPr="000B4BBD">
        <w:rPr>
          <w:i/>
          <w:iCs/>
        </w:rPr>
        <w:t>peachy</w:t>
      </w:r>
      <w:r>
        <w:t>”, que configura um trocadilho intraduzível assente numa referência intertextual, optou-se pela omissão. Por sua vez, na tradução da catchphrase “</w:t>
      </w:r>
      <w:r w:rsidRPr="000B4BBD">
        <w:rPr>
          <w:i/>
          <w:iCs/>
        </w:rPr>
        <w:t>Great Scott</w:t>
      </w:r>
      <w:r>
        <w:t xml:space="preserve">!”, a ausência de um equivalente funcional direto fez com que fosse usada uma compensação parcial, com “O futuro da cultura precisa de ti”. Assim, neste segundo exemplo não há apenas omissão, mas também </w:t>
      </w:r>
      <w:r w:rsidR="00693570">
        <w:t xml:space="preserve">uma </w:t>
      </w:r>
      <w:r>
        <w:t xml:space="preserve">compensação funcional, porque se acrescenta uma frase relacionada com o universo do filme </w:t>
      </w:r>
      <w:r w:rsidRPr="000B4BBD">
        <w:rPr>
          <w:i/>
          <w:iCs/>
        </w:rPr>
        <w:t>Back to the Future</w:t>
      </w:r>
      <w:r>
        <w:t xml:space="preserve"> para mitigar a perda do termo omitido.</w:t>
      </w:r>
    </w:p>
    <w:p w14:paraId="60EC14CC" w14:textId="05988F8A" w:rsidR="00F40406" w:rsidRDefault="00F40406" w:rsidP="00F40406">
      <w:pPr>
        <w:ind w:firstLine="709"/>
        <w:jc w:val="both"/>
      </w:pPr>
      <w:r>
        <w:t xml:space="preserve">Estes dois exemplos demonstram que a omissão não deve ser vista como uma perda, mas como uma ferramenta de lealdade para com o recetor (Nord, 2005). Segundo Rike (2013), desvios do texto original podem ser essenciais, se não fizerem sentido ou se não forem relevantes naquele contexto. </w:t>
      </w:r>
    </w:p>
    <w:p w14:paraId="020297B4" w14:textId="4003A064" w:rsidR="00F40406" w:rsidRPr="00F40406" w:rsidRDefault="00F40406" w:rsidP="00F40406">
      <w:pPr>
        <w:ind w:firstLine="709"/>
        <w:jc w:val="both"/>
      </w:pPr>
      <w:r>
        <w:t>Ao reconhecer que certas referências são linguisticamente incomensuráveis, o tradutor protege a funcionalidade do projeto, garantindo assim que o poster em português é tão funcional e natural para o seu público como a versão em inglês o é para os falantes de inglês.</w:t>
      </w:r>
    </w:p>
    <w:p w14:paraId="541BA15F" w14:textId="4EA5915E" w:rsidR="007303A5" w:rsidRPr="007303A5" w:rsidRDefault="007303A5" w:rsidP="007303A5">
      <w:pPr>
        <w:pStyle w:val="Ttulo2"/>
      </w:pPr>
      <w:bookmarkStart w:id="57" w:name="_Toc240041255"/>
      <w:r>
        <w:t xml:space="preserve">Problemas </w:t>
      </w:r>
      <w:r w:rsidR="005979B3">
        <w:t>lexicais, terminológicos e institucionais</w:t>
      </w:r>
      <w:bookmarkEnd w:id="57"/>
    </w:p>
    <w:p w14:paraId="66B36BF9" w14:textId="6D2387D5" w:rsidR="001E5AD6" w:rsidRDefault="0031543B" w:rsidP="00214169">
      <w:pPr>
        <w:ind w:firstLine="709"/>
        <w:jc w:val="both"/>
      </w:pPr>
      <w:r>
        <w:t>Estes problemas</w:t>
      </w:r>
      <w:r w:rsidR="00F96196">
        <w:t xml:space="preserve"> </w:t>
      </w:r>
      <w:r w:rsidR="005B47B8">
        <w:t>manifestam-se em diferentes níveis e residem na estrutura das línguas, no léxico e sintax</w:t>
      </w:r>
      <w:r w:rsidR="00A7761A">
        <w:t>e, bem como também em nomes de instituições, no caso de problemas institucionais.</w:t>
      </w:r>
    </w:p>
    <w:p w14:paraId="7B4B28BB" w14:textId="515F1889" w:rsidR="00AF6AAE" w:rsidRDefault="00AF6AAE" w:rsidP="00AF6AAE">
      <w:pPr>
        <w:pStyle w:val="Ttulo3"/>
      </w:pPr>
      <w:bookmarkStart w:id="58" w:name="_Toc240041256"/>
      <w:r>
        <w:t>A tradução de “Polo Central”: de “Core Pole” a “Central Hub”</w:t>
      </w:r>
      <w:bookmarkEnd w:id="58"/>
    </w:p>
    <w:p w14:paraId="03C42118" w14:textId="77777777" w:rsidR="00AF6AAE" w:rsidRDefault="00AF6AAE" w:rsidP="00AF6AAE">
      <w:pPr>
        <w:ind w:firstLine="709"/>
        <w:jc w:val="both"/>
      </w:pPr>
      <w:r>
        <w:t>Este desafio pertence também ao Projeto 3, da localização do website do MHNC-UP, e embora incida sobre os problemas de pressuposição, incide também sobre os problemas pragmáticos, mencionados no capítulo 3.1.</w:t>
      </w:r>
    </w:p>
    <w:p w14:paraId="622B8DEC" w14:textId="77777777" w:rsidR="00F94ED1" w:rsidRDefault="00AF6AAE" w:rsidP="00AF6AAE">
      <w:pPr>
        <w:ind w:firstLine="709"/>
        <w:jc w:val="both"/>
      </w:pPr>
      <w:r>
        <w:lastRenderedPageBreak/>
        <w:t>Na localização do website, detetou-se uma tradução preexistente para “</w:t>
      </w:r>
      <w:r w:rsidRPr="00B87A58">
        <w:t>Polo Central</w:t>
      </w:r>
      <w:r>
        <w:t>”, como “</w:t>
      </w:r>
      <w:r w:rsidRPr="00B87A58">
        <w:rPr>
          <w:i/>
          <w:iCs/>
        </w:rPr>
        <w:t>Core Pole</w:t>
      </w:r>
      <w:r>
        <w:t xml:space="preserve">”. Do ponto de vista linguístico e intratextual, este caso exemplifica uma interferência direta da língua de partida na língua de chegada. </w:t>
      </w:r>
    </w:p>
    <w:p w14:paraId="163635B7" w14:textId="6EB0245B" w:rsidR="00AF6AAE" w:rsidRDefault="00AF6AAE" w:rsidP="00AF6AAE">
      <w:pPr>
        <w:ind w:firstLine="709"/>
        <w:jc w:val="both"/>
      </w:pPr>
      <w:r>
        <w:t>Segundo a Infopédia, “polo” significa “centro de atividade ou de interesse; núcleo”. No entanto, ao ser traduzido literalmente por “</w:t>
      </w:r>
      <w:r w:rsidRPr="00B87A58">
        <w:rPr>
          <w:i/>
          <w:iCs/>
        </w:rPr>
        <w:t>pole</w:t>
      </w:r>
      <w:r>
        <w:t>”, o texto falha em comunicar isso ao recetor. O Cambridge Dictionary define “</w:t>
      </w:r>
      <w:r w:rsidRPr="00B87A58">
        <w:rPr>
          <w:i/>
          <w:iCs/>
        </w:rPr>
        <w:t>pole</w:t>
      </w:r>
      <w:r>
        <w:t>” como “</w:t>
      </w:r>
      <w:r w:rsidRPr="00B87A58">
        <w:rPr>
          <w:i/>
          <w:iCs/>
        </w:rPr>
        <w:t>a long, thin stick of wood or metal, often used standing straight up in the ground to support things</w:t>
      </w:r>
      <w:r>
        <w:t>”.</w:t>
      </w:r>
      <w:r w:rsidR="00F94ED1">
        <w:t xml:space="preserve"> Em inglês, a extensão metafórica de “</w:t>
      </w:r>
      <w:r w:rsidR="00F94ED1" w:rsidRPr="00F94ED1">
        <w:rPr>
          <w:i/>
          <w:iCs/>
        </w:rPr>
        <w:t>pole</w:t>
      </w:r>
      <w:r w:rsidR="00F94ED1">
        <w:t>” para designar um núcleo de um museu carece de naturalidade semântica e institucional, o que gera uma dissonância cognitiva no recetor.</w:t>
      </w:r>
    </w:p>
    <w:p w14:paraId="0C55255A" w14:textId="3AA56332" w:rsidR="009036BE" w:rsidRDefault="00F94ED1" w:rsidP="00F94ED1">
      <w:pPr>
        <w:ind w:firstLine="709"/>
        <w:jc w:val="both"/>
      </w:pPr>
      <w:r>
        <w:t>Apoiando esta análise em</w:t>
      </w:r>
      <w:r w:rsidR="00AF6AAE">
        <w:t xml:space="preserve"> Nord (2005, p.101-102), a informação verbalizada num texto inclui não apenas o seu sentido denotativo, mas também o seu significado conotativo. </w:t>
      </w:r>
      <w:r>
        <w:t xml:space="preserve">Em termos funcionais e pragmáticos, “Core Pole” falha em ativar a imagem de uma estrutura museológica. Embora uma </w:t>
      </w:r>
      <w:r w:rsidR="00AF6AAE">
        <w:t>pesquisa exploratória em motores de busca confirm</w:t>
      </w:r>
      <w:r>
        <w:t>e</w:t>
      </w:r>
      <w:r w:rsidR="00AF6AAE">
        <w:t xml:space="preserve"> que a expressão “</w:t>
      </w:r>
      <w:r w:rsidR="00AF6AAE" w:rsidRPr="0098730D">
        <w:rPr>
          <w:i/>
          <w:iCs/>
        </w:rPr>
        <w:t>Core Pole</w:t>
      </w:r>
      <w:r w:rsidR="00AF6AAE">
        <w:t>” não corresponde a uma designação institucional natural em inglês, surgindo associada a contextos sem relação com museus ou estruturas organizacionais</w:t>
      </w:r>
      <w:r>
        <w:t>, a sua principal inadequação reside na incompatibilidade semântica entre a palavra em português (polo) e o termo em inglês (“</w:t>
      </w:r>
      <w:r w:rsidRPr="00F94ED1">
        <w:rPr>
          <w:i/>
          <w:iCs/>
        </w:rPr>
        <w:t>pole</w:t>
      </w:r>
      <w:r>
        <w:t>”) para este cenário específico.</w:t>
      </w:r>
    </w:p>
    <w:p w14:paraId="7148638E" w14:textId="2574C924" w:rsidR="00AF6AAE" w:rsidRDefault="00AF6AAE" w:rsidP="009036BE">
      <w:pPr>
        <w:ind w:firstLine="709"/>
        <w:jc w:val="both"/>
      </w:pPr>
      <w:r>
        <w:t>Perante a inadequação de “Core Pole”, propôs-se a alteração para “Central Hub”. A escolha do termo “</w:t>
      </w:r>
      <w:r w:rsidRPr="009F4102">
        <w:rPr>
          <w:i/>
          <w:iCs/>
        </w:rPr>
        <w:t>Hub</w:t>
      </w:r>
      <w:r>
        <w:t>” visou manter a ideia de um ponto central onde acontece algo, que é o que o termo original em português “Polo” sugere. Segundo o Cambridge Dictionary, “</w:t>
      </w:r>
      <w:r w:rsidRPr="009F4102">
        <w:rPr>
          <w:i/>
          <w:iCs/>
        </w:rPr>
        <w:t>Hub</w:t>
      </w:r>
      <w:r>
        <w:t>” significa “</w:t>
      </w:r>
      <w:r w:rsidRPr="009F4102">
        <w:rPr>
          <w:i/>
          <w:iCs/>
        </w:rPr>
        <w:t>the central or main part of something where there is most activity</w:t>
      </w:r>
      <w:r>
        <w:t xml:space="preserve">”. </w:t>
      </w:r>
    </w:p>
    <w:p w14:paraId="012044DD" w14:textId="501D2BD0" w:rsidR="00AF6AAE" w:rsidRPr="00C93A81" w:rsidRDefault="00AF6AAE" w:rsidP="00AF6AAE">
      <w:pPr>
        <w:pStyle w:val="Legenda"/>
        <w:rPr>
          <w:b w:val="0"/>
          <w:bCs/>
        </w:rPr>
      </w:pPr>
      <w:bookmarkStart w:id="59" w:name="_Toc230171578"/>
      <w:r>
        <w:lastRenderedPageBreak/>
        <w:t xml:space="preserve">Figura </w:t>
      </w:r>
      <w:r w:rsidR="00F90A52">
        <w:fldChar w:fldCharType="begin"/>
      </w:r>
      <w:r w:rsidR="00F90A52">
        <w:instrText xml:space="preserve"> SEQ Figura \* ARABIC </w:instrText>
      </w:r>
      <w:r w:rsidR="00F90A52">
        <w:fldChar w:fldCharType="separate"/>
      </w:r>
      <w:r w:rsidR="00F90A52">
        <w:rPr>
          <w:noProof/>
        </w:rPr>
        <w:t>5</w:t>
      </w:r>
      <w:r w:rsidR="00F90A52">
        <w:rPr>
          <w:noProof/>
        </w:rPr>
        <w:fldChar w:fldCharType="end"/>
      </w:r>
      <w:r>
        <w:t xml:space="preserve"> - </w:t>
      </w:r>
      <w:r w:rsidRPr="00B070D8">
        <w:t>Instagram @mhnc.up</w:t>
      </w:r>
      <w:bookmarkEnd w:id="59"/>
    </w:p>
    <w:p w14:paraId="4DFE7294" w14:textId="77777777" w:rsidR="00AF6AAE" w:rsidRDefault="00AF6AAE" w:rsidP="00AF6AAE">
      <w:pPr>
        <w:ind w:firstLine="709"/>
        <w:jc w:val="both"/>
      </w:pPr>
      <w:r>
        <w:rPr>
          <w:noProof/>
        </w:rPr>
        <w:drawing>
          <wp:inline distT="0" distB="0" distL="0" distR="0" wp14:anchorId="5E0EE2B4" wp14:editId="11FF0F13">
            <wp:extent cx="3450771" cy="2990071"/>
            <wp:effectExtent l="0" t="0" r="0" b="1270"/>
            <wp:docPr id="9902252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176644" name="Imagem 927176644"/>
                    <pic:cNvPicPr/>
                  </pic:nvPicPr>
                  <pic:blipFill rotWithShape="1">
                    <a:blip r:embed="rId29">
                      <a:extLst>
                        <a:ext uri="{28A0092B-C50C-407E-A947-70E740481C1C}">
                          <a14:useLocalDpi xmlns:a14="http://schemas.microsoft.com/office/drawing/2010/main" val="0"/>
                        </a:ext>
                      </a:extLst>
                    </a:blip>
                    <a:srcRect b="4451"/>
                    <a:stretch>
                      <a:fillRect/>
                    </a:stretch>
                  </pic:blipFill>
                  <pic:spPr bwMode="auto">
                    <a:xfrm>
                      <a:off x="0" y="0"/>
                      <a:ext cx="3503080" cy="3035396"/>
                    </a:xfrm>
                    <a:prstGeom prst="rect">
                      <a:avLst/>
                    </a:prstGeom>
                    <a:ln>
                      <a:noFill/>
                    </a:ln>
                    <a:extLst>
                      <a:ext uri="{53640926-AAD7-44D8-BBD7-CCE9431645EC}">
                        <a14:shadowObscured xmlns:a14="http://schemas.microsoft.com/office/drawing/2010/main"/>
                      </a:ext>
                    </a:extLst>
                  </pic:spPr>
                </pic:pic>
              </a:graphicData>
            </a:graphic>
          </wp:inline>
        </w:drawing>
      </w:r>
    </w:p>
    <w:p w14:paraId="357E7C9F" w14:textId="77777777" w:rsidR="00AF6AAE" w:rsidRDefault="00AF6AAE" w:rsidP="00AF6AAE">
      <w:pPr>
        <w:jc w:val="both"/>
      </w:pPr>
      <w:r>
        <w:t xml:space="preserve">Fonte: </w:t>
      </w:r>
      <w:hyperlink r:id="rId30" w:history="1">
        <w:r w:rsidRPr="00352BBC">
          <w:rPr>
            <w:rStyle w:val="Hiperligao"/>
          </w:rPr>
          <w:t>https://www.instagram.com/p/DT4012DDszF/</w:t>
        </w:r>
      </w:hyperlink>
    </w:p>
    <w:p w14:paraId="507FB16F" w14:textId="65AF4FB0" w:rsidR="00AF6AAE" w:rsidRDefault="00AF6AAE" w:rsidP="00AF6AAE">
      <w:pPr>
        <w:ind w:firstLine="709"/>
        <w:jc w:val="both"/>
      </w:pPr>
      <w:r>
        <w:t>A relutância da mudança do termo deve-se ao facto de ser uma tradução já institucionalizada, não apenas presente no website do museu, mas também e</w:t>
      </w:r>
      <w:r w:rsidR="00B255D6">
        <w:t>m vários suportes institucionais, como se observa na figura acima (Figura 5).</w:t>
      </w:r>
      <w:r>
        <w:t xml:space="preserve"> </w:t>
      </w:r>
    </w:p>
    <w:p w14:paraId="5D0DBB5F" w14:textId="3D9D4758" w:rsidR="00AF6AAE" w:rsidRDefault="00AF6AAE" w:rsidP="00984595">
      <w:pPr>
        <w:ind w:firstLine="709"/>
        <w:jc w:val="both"/>
      </w:pPr>
      <w:r>
        <w:t xml:space="preserve">Esta situação revela a complexidade dos fatores extratextuais (o Emissor e o Meio). Nord (2005) enfatiza que o tradutor é o especialista e deve traduzir um texto funcional, </w:t>
      </w:r>
      <w:r w:rsidR="00D03FE8">
        <w:t>alertando o emissor para o problema identificado.</w:t>
      </w:r>
      <w:r>
        <w:t xml:space="preserve"> A proposta da alteração não foi imediatamente aceite, tendo a instituição respondido que a sugestão seria alvo de uma discussão interna para verificar se a tradução seria alterada.</w:t>
      </w:r>
    </w:p>
    <w:p w14:paraId="446E9A26" w14:textId="027C503F" w:rsidR="00984595" w:rsidRDefault="00984595" w:rsidP="00984595">
      <w:pPr>
        <w:pStyle w:val="Ttulo2"/>
      </w:pPr>
      <w:bookmarkStart w:id="60" w:name="_Toc240041257"/>
      <w:r>
        <w:t>Dificuldades decorrentes das condições de trabalho</w:t>
      </w:r>
      <w:bookmarkEnd w:id="60"/>
    </w:p>
    <w:p w14:paraId="559EA91E" w14:textId="2CAE9172" w:rsidR="00576CC7" w:rsidRPr="00B66771" w:rsidRDefault="00454625" w:rsidP="0011536C">
      <w:pPr>
        <w:ind w:firstLine="709"/>
        <w:jc w:val="both"/>
      </w:pPr>
      <w:r>
        <w:t xml:space="preserve">Como já estabelecido no capítulo 3.1.2, </w:t>
      </w:r>
      <w:r w:rsidR="00B66771">
        <w:t>as</w:t>
      </w:r>
      <w:r w:rsidR="00576CC7">
        <w:t xml:space="preserve"> dificuldades de tradução são subjetivas e dependem do tradutor e das condições de trabalho do projeto em que está inserido.</w:t>
      </w:r>
      <w:r w:rsidR="0011536C">
        <w:t xml:space="preserve"> Variam, então, de acordo com quem traduz e os recursos de que dispõe.</w:t>
      </w:r>
    </w:p>
    <w:p w14:paraId="235725EC" w14:textId="705001F5" w:rsidR="00984595" w:rsidRPr="00984595" w:rsidRDefault="00984595" w:rsidP="00984595">
      <w:pPr>
        <w:pStyle w:val="Ttulo3"/>
      </w:pPr>
      <w:bookmarkStart w:id="61" w:name="_Toc240041258"/>
      <w:r>
        <w:t xml:space="preserve">Falta de acesso ao suporte audiovisual no guião de </w:t>
      </w:r>
      <w:r w:rsidRPr="00984595">
        <w:rPr>
          <w:i/>
          <w:iCs/>
        </w:rPr>
        <w:t>Time Flower</w:t>
      </w:r>
      <w:bookmarkEnd w:id="61"/>
    </w:p>
    <w:p w14:paraId="3A24472F" w14:textId="6449B99A" w:rsidR="00F11A65" w:rsidRDefault="00212A72" w:rsidP="00984595">
      <w:pPr>
        <w:ind w:firstLine="709"/>
        <w:jc w:val="both"/>
      </w:pPr>
      <w:r>
        <w:t>Esta dificuldade pertence ao Projeto</w:t>
      </w:r>
      <w:r w:rsidR="00F11A65">
        <w:t xml:space="preserve"> 14, da tradução de um guião de uma curta-metragem. Este projeto foi iniciado a 12 de março sem um prazo de entrega definido, </w:t>
      </w:r>
      <w:r w:rsidR="00F11A65">
        <w:lastRenderedPageBreak/>
        <w:t>sendo a entrega da versão final feita a 17 de março. No total, foram traduzidas 1621 palavras no par linguístico EN-PT. Para este projeto, utilizei dois tipos de ferramentas: o Microsoft Word para transcrever o guião, que se encontrava numa foto de um livro dos arquivos do MHNC-U</w:t>
      </w:r>
      <w:r w:rsidR="00E105EA">
        <w:t>P e</w:t>
      </w:r>
      <w:r w:rsidR="006241F6">
        <w:t xml:space="preserve"> </w:t>
      </w:r>
      <w:r w:rsidR="00F11A65">
        <w:t>o Trados Studio para a tradução</w:t>
      </w:r>
      <w:r w:rsidR="006241F6">
        <w:t>, recorrendo</w:t>
      </w:r>
      <w:r w:rsidR="00F11A65">
        <w:t xml:space="preserve"> também aos dicionários mencionados no subcapítulo 2.5.</w:t>
      </w:r>
    </w:p>
    <w:p w14:paraId="792BFBB8" w14:textId="26077C5E" w:rsidR="00DE4DA5" w:rsidRDefault="00DE4DA5" w:rsidP="00F11A65">
      <w:pPr>
        <w:ind w:firstLine="709"/>
        <w:jc w:val="both"/>
      </w:pPr>
      <w:r>
        <w:t xml:space="preserve">O guião para tradução neste projeto era da curta-metragem surrealista </w:t>
      </w:r>
      <w:r w:rsidRPr="00DE4DA5">
        <w:rPr>
          <w:i/>
          <w:iCs/>
        </w:rPr>
        <w:t>Time Flower</w:t>
      </w:r>
      <w:r>
        <w:t xml:space="preserve">, de Desmond Morris, um zoologista e pintor surrealista. </w:t>
      </w:r>
      <w:r w:rsidR="001E0DAD">
        <w:t xml:space="preserve">A escrita surrealista </w:t>
      </w:r>
      <w:r w:rsidR="00173FD9">
        <w:t xml:space="preserve">caracteriza-se por um estilo muito próprio: </w:t>
      </w:r>
      <w:r w:rsidR="00173FD9" w:rsidRPr="00173FD9">
        <w:t>“Este movimento desejou revolucionar a vida através da arte, aceitando e alimentando as manifestações do inconsciente, da loucura, do desregramento dos sentidos, da anulação de fronteiras entre o sonho e a realidade” (</w:t>
      </w:r>
      <w:r w:rsidR="00173FD9">
        <w:t>Pires</w:t>
      </w:r>
      <w:r w:rsidR="00173FD9" w:rsidRPr="00173FD9">
        <w:t>, 2009).</w:t>
      </w:r>
    </w:p>
    <w:p w14:paraId="0C836DC2" w14:textId="74D8643C" w:rsidR="00AE123A" w:rsidRDefault="00173FD9" w:rsidP="00572715">
      <w:pPr>
        <w:ind w:firstLine="709"/>
        <w:jc w:val="both"/>
      </w:pPr>
      <w:r>
        <w:t>Embora o guião da curta-metragem esteja no arquivo do MHNC-UP, o filme em si est</w:t>
      </w:r>
      <w:r w:rsidR="00787715">
        <w:t xml:space="preserve">ava na posse de Desmond Morris </w:t>
      </w:r>
      <w:r>
        <w:t>e não era possível aced</w:t>
      </w:r>
      <w:r w:rsidR="009036BE">
        <w:t>er-lhe.</w:t>
      </w:r>
      <w:r>
        <w:t xml:space="preserve"> Desse modo, residiu aqui a dificuldade do Projeto 14</w:t>
      </w:r>
      <w:r w:rsidR="00AE414B">
        <w:t>, a falta de contexto</w:t>
      </w:r>
      <w:r w:rsidR="00AE123A">
        <w:t>. S</w:t>
      </w:r>
      <w:r w:rsidR="00B66771">
        <w:t>endo que o grau de dificuldade de um texto é determinado pela quantidade de informação que o tradutor possui sobre o mesmo (Nord, 2005)</w:t>
      </w:r>
      <w:r w:rsidR="00AE123A">
        <w:t>, a ausência do suporte audiovisual anulou a necessária complementaridade entre a palavra escrita e a imagem. Sem o registo visual,</w:t>
      </w:r>
      <w:r w:rsidR="00572715">
        <w:t xml:space="preserve"> torna-se impossível verificar onde as personagens se encontram, o que vestem, ou os objetos com que interagem. </w:t>
      </w:r>
      <w:r w:rsidR="00AE123A">
        <w:t xml:space="preserve">Esta </w:t>
      </w:r>
      <w:r w:rsidR="00572715">
        <w:t>falta de correspondência visual</w:t>
      </w:r>
      <w:r w:rsidR="00AE123A">
        <w:t xml:space="preserve"> afeta diretamente a interpretação do tradutor, forçando-o a trabalhar sobre hipóteses textuais abstratas e aumentando o risco de desvios na tradução final.</w:t>
      </w:r>
    </w:p>
    <w:p w14:paraId="766A681E" w14:textId="16F21811" w:rsidR="009B6801" w:rsidRDefault="009B6801" w:rsidP="00173FD9">
      <w:pPr>
        <w:ind w:firstLine="709"/>
        <w:jc w:val="both"/>
      </w:pPr>
      <w:r>
        <w:t xml:space="preserve">Iniciando com uma breve análise do texto, o texto é composto por uma sucessão de frases curtas, independentes e declarativas. A sintaxe é simples e direta e utiliza exclusivamente o presente do indicativo. </w:t>
      </w:r>
    </w:p>
    <w:p w14:paraId="17E2428E" w14:textId="2B3B127E" w:rsidR="00AE414B" w:rsidRPr="009B6801" w:rsidRDefault="003E3426" w:rsidP="009B6801">
      <w:pPr>
        <w:jc w:val="center"/>
        <w:rPr>
          <w:i/>
          <w:iCs/>
        </w:rPr>
      </w:pPr>
      <w:r>
        <w:rPr>
          <w:i/>
          <w:iCs/>
        </w:rPr>
        <w:t>“</w:t>
      </w:r>
      <w:r w:rsidR="00AE414B" w:rsidRPr="009B6801">
        <w:rPr>
          <w:i/>
          <w:iCs/>
        </w:rPr>
        <w:t>Inside, he is astonished to find himself in a strange room.</w:t>
      </w:r>
      <w:r w:rsidR="009B6801" w:rsidRPr="009B6801">
        <w:rPr>
          <w:i/>
          <w:iCs/>
        </w:rPr>
        <w:br/>
      </w:r>
      <w:r w:rsidR="00AE414B" w:rsidRPr="009B6801">
        <w:rPr>
          <w:i/>
          <w:iCs/>
        </w:rPr>
        <w:t>He sees a carnation and secures it for his buttonhole.</w:t>
      </w:r>
      <w:r w:rsidR="009B6801" w:rsidRPr="009B6801">
        <w:rPr>
          <w:i/>
          <w:iCs/>
        </w:rPr>
        <w:br/>
      </w:r>
      <w:r w:rsidR="00AE414B" w:rsidRPr="009B6801">
        <w:rPr>
          <w:i/>
          <w:iCs/>
        </w:rPr>
        <w:t>Looking around the room now, he finds he is not alone.</w:t>
      </w:r>
      <w:r w:rsidR="009B6801" w:rsidRPr="009B6801">
        <w:rPr>
          <w:i/>
          <w:iCs/>
        </w:rPr>
        <w:br/>
      </w:r>
      <w:r w:rsidR="00AE414B" w:rsidRPr="009B6801">
        <w:rPr>
          <w:i/>
          <w:iCs/>
        </w:rPr>
        <w:t>A white-robed doctor is sitting, quite still, as if waiting for him.</w:t>
      </w:r>
      <w:r w:rsidR="009B6801" w:rsidRPr="009B6801">
        <w:rPr>
          <w:i/>
          <w:iCs/>
        </w:rPr>
        <w:br/>
      </w:r>
      <w:r w:rsidR="00AE414B" w:rsidRPr="009B6801">
        <w:rPr>
          <w:i/>
          <w:iCs/>
        </w:rPr>
        <w:t>The doctor advances and hands the man a card on which he sees the number 53.</w:t>
      </w:r>
      <w:r w:rsidR="009B6801" w:rsidRPr="009B6801">
        <w:rPr>
          <w:i/>
          <w:iCs/>
        </w:rPr>
        <w:br/>
      </w:r>
      <w:r w:rsidR="00AE414B" w:rsidRPr="009B6801">
        <w:rPr>
          <w:i/>
          <w:iCs/>
        </w:rPr>
        <w:lastRenderedPageBreak/>
        <w:t>He feels he should accept it and puts it in his pocket.</w:t>
      </w:r>
      <w:r w:rsidR="009B6801" w:rsidRPr="009B6801">
        <w:rPr>
          <w:i/>
          <w:iCs/>
        </w:rPr>
        <w:br/>
      </w:r>
      <w:r w:rsidR="00AE414B" w:rsidRPr="009B6801">
        <w:rPr>
          <w:i/>
          <w:iCs/>
        </w:rPr>
        <w:t>The doctor is manipulating a hypodermic, and beckons the man to sit down.</w:t>
      </w:r>
      <w:r>
        <w:rPr>
          <w:i/>
          <w:iCs/>
        </w:rPr>
        <w:t>”</w:t>
      </w:r>
    </w:p>
    <w:p w14:paraId="50CA4493" w14:textId="01A76022" w:rsidR="009B6801" w:rsidRPr="009B6801" w:rsidRDefault="009B6801" w:rsidP="009B6801">
      <w:pPr>
        <w:rPr>
          <w:b/>
          <w:bCs/>
        </w:rPr>
      </w:pPr>
      <w:r>
        <w:rPr>
          <w:b/>
          <w:bCs/>
        </w:rPr>
        <w:t xml:space="preserve">Fonte: Time Flower, Desmond Morris </w:t>
      </w:r>
    </w:p>
    <w:p w14:paraId="09CC11F2" w14:textId="77777777" w:rsidR="00563C84" w:rsidRDefault="00563C84" w:rsidP="00563C84">
      <w:pPr>
        <w:ind w:firstLine="709"/>
        <w:jc w:val="both"/>
      </w:pPr>
      <w:r>
        <w:t>Devido à impossibilidade de consultar o filme, o processo de tradução teve de ser realizado sem o auxílio visual.</w:t>
      </w:r>
    </w:p>
    <w:p w14:paraId="1ECACCEB" w14:textId="34D757A9" w:rsidR="000367E0" w:rsidRDefault="00563C84" w:rsidP="000367E0">
      <w:pPr>
        <w:ind w:firstLine="709"/>
        <w:jc w:val="both"/>
      </w:pPr>
      <w:r>
        <w:t>Nord (2005, p.66) explica que, se o texto de partida não estiver disponível no seu meio original (</w:t>
      </w:r>
      <w:r w:rsidR="00A06629">
        <w:t xml:space="preserve">estando </w:t>
      </w:r>
      <w:r>
        <w:t>disponível ao tradutor numa cópia ou transcrição), o tradutor deve insistir em obter o máximo de informação sobre o meio. Se isto não for possível</w:t>
      </w:r>
      <w:r w:rsidR="00A06629">
        <w:t xml:space="preserve">, o tradutor </w:t>
      </w:r>
      <w:r w:rsidR="000367E0">
        <w:t>deve analisar exaustivamente as características internas do texto para obter pistas que lhe permitam formular conjeturas fiáveis sobre a situação original.</w:t>
      </w:r>
    </w:p>
    <w:p w14:paraId="5331B54D" w14:textId="7E3646D7" w:rsidR="000367E0" w:rsidRDefault="0030736D" w:rsidP="0030736D">
      <w:pPr>
        <w:ind w:firstLine="709"/>
        <w:jc w:val="both"/>
      </w:pPr>
      <w:r>
        <w:t>Neste projeto, dois casos específicos caracterizam esta dificuldade. Em primeiro, a expressão “</w:t>
      </w:r>
      <w:r w:rsidRPr="0030736D">
        <w:rPr>
          <w:i/>
          <w:iCs/>
        </w:rPr>
        <w:t>evening dress</w:t>
      </w:r>
      <w:r>
        <w:t>”, como por exemplo na frase: “</w:t>
      </w:r>
      <w:r w:rsidRPr="0030736D">
        <w:rPr>
          <w:i/>
          <w:iCs/>
        </w:rPr>
        <w:t>She is in evening dress.</w:t>
      </w:r>
      <w:r w:rsidRPr="0030736D">
        <w:t>”</w:t>
      </w:r>
      <w:r>
        <w:t>, usada várias vezes ao longo do texto, tanto para se referir à personagem masculina como à personagem feminina. A princípio, foi feita confusão com a expressão “</w:t>
      </w:r>
      <w:r w:rsidRPr="0030736D">
        <w:rPr>
          <w:i/>
          <w:iCs/>
        </w:rPr>
        <w:t>night dress</w:t>
      </w:r>
      <w:r>
        <w:t xml:space="preserve">” que significa pijama/camisa de dormir. Após uma pesquisa no Google, foi fácil perceber que a personagem feminina estaria a utilizar uma espécie de vestido de gala. </w:t>
      </w:r>
      <w:r w:rsidR="007A429F">
        <w:t>No entanto, a mesma descrição para a personagem masculina resulta um pouco ambígua.</w:t>
      </w:r>
    </w:p>
    <w:p w14:paraId="336F629B" w14:textId="093E77FA" w:rsidR="007A429F" w:rsidRDefault="007A429F" w:rsidP="0023111D">
      <w:pPr>
        <w:ind w:firstLine="709"/>
        <w:jc w:val="both"/>
      </w:pPr>
      <w:r>
        <w:t>Para auxiliar na tradução, foi feita uma pesquisa da curta-metragem no Google, onde foram encontrados alguns artigos com capturas de ecrã do filme</w:t>
      </w:r>
      <w:r w:rsidR="00986CAE">
        <w:t xml:space="preserve"> (Figura </w:t>
      </w:r>
      <w:r w:rsidR="0098730D">
        <w:t>6</w:t>
      </w:r>
      <w:r w:rsidR="00986CAE">
        <w:t>)</w:t>
      </w:r>
      <w:r>
        <w:t xml:space="preserve">. </w:t>
      </w:r>
      <w:r w:rsidR="00986CAE">
        <w:t xml:space="preserve">Desse modo, </w:t>
      </w:r>
      <w:r w:rsidR="002D64F0">
        <w:t xml:space="preserve">foi possível inferir que </w:t>
      </w:r>
      <w:r w:rsidR="009036BE">
        <w:t>a</w:t>
      </w:r>
      <w:r>
        <w:t xml:space="preserve"> personagem masculin</w:t>
      </w:r>
      <w:r w:rsidR="009036BE">
        <w:t>a</w:t>
      </w:r>
      <w:r>
        <w:t xml:space="preserve"> usaria algum tipo de fato. O mesmo deu para confirmar sobre a roupa que usaria a personagem feminina.</w:t>
      </w:r>
    </w:p>
    <w:p w14:paraId="0AC35E35" w14:textId="642F478C" w:rsidR="007A429F" w:rsidRPr="007A429F" w:rsidRDefault="00EB3372" w:rsidP="00EB3372">
      <w:pPr>
        <w:pStyle w:val="Legenda"/>
        <w:rPr>
          <w:b w:val="0"/>
          <w:bCs/>
        </w:rPr>
      </w:pPr>
      <w:bookmarkStart w:id="62" w:name="_Toc230171579"/>
      <w:r>
        <w:lastRenderedPageBreak/>
        <w:t xml:space="preserve">Figura </w:t>
      </w:r>
      <w:r w:rsidR="00F90A52">
        <w:fldChar w:fldCharType="begin"/>
      </w:r>
      <w:r w:rsidR="00F90A52">
        <w:instrText xml:space="preserve"> SEQ Figura \* ARABIC </w:instrText>
      </w:r>
      <w:r w:rsidR="00F90A52">
        <w:fldChar w:fldCharType="separate"/>
      </w:r>
      <w:r w:rsidR="00F90A52">
        <w:rPr>
          <w:noProof/>
        </w:rPr>
        <w:t>6</w:t>
      </w:r>
      <w:r w:rsidR="00F90A52">
        <w:rPr>
          <w:noProof/>
        </w:rPr>
        <w:fldChar w:fldCharType="end"/>
      </w:r>
      <w:r>
        <w:t xml:space="preserve"> - </w:t>
      </w:r>
      <w:r w:rsidRPr="00B57CDA">
        <w:t>Time Flower, Desmond Morris (Capturas de ecrã)</w:t>
      </w:r>
      <w:bookmarkEnd w:id="62"/>
    </w:p>
    <w:p w14:paraId="144424BD" w14:textId="77777777" w:rsidR="007A429F" w:rsidRDefault="007A429F" w:rsidP="007A429F">
      <w:pPr>
        <w:jc w:val="center"/>
      </w:pPr>
      <w:r>
        <w:rPr>
          <w:noProof/>
        </w:rPr>
        <w:drawing>
          <wp:inline distT="0" distB="0" distL="0" distR="0" wp14:anchorId="5890A99C" wp14:editId="559E4E29">
            <wp:extent cx="2294972" cy="1670947"/>
            <wp:effectExtent l="0" t="0" r="0" b="5715"/>
            <wp:docPr id="7201351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18175" cy="1687841"/>
                    </a:xfrm>
                    <a:prstGeom prst="rect">
                      <a:avLst/>
                    </a:prstGeom>
                    <a:noFill/>
                  </pic:spPr>
                </pic:pic>
              </a:graphicData>
            </a:graphic>
          </wp:inline>
        </w:drawing>
      </w:r>
      <w:r>
        <w:rPr>
          <w:noProof/>
        </w:rPr>
        <w:drawing>
          <wp:inline distT="0" distB="0" distL="0" distR="0" wp14:anchorId="75348DC6" wp14:editId="319C0D9E">
            <wp:extent cx="2263140" cy="1663406"/>
            <wp:effectExtent l="0" t="0" r="3810" b="0"/>
            <wp:docPr id="150727573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98286" cy="1689238"/>
                    </a:xfrm>
                    <a:prstGeom prst="rect">
                      <a:avLst/>
                    </a:prstGeom>
                    <a:noFill/>
                  </pic:spPr>
                </pic:pic>
              </a:graphicData>
            </a:graphic>
          </wp:inline>
        </w:drawing>
      </w:r>
    </w:p>
    <w:p w14:paraId="25A123C0" w14:textId="6E68DDCE" w:rsidR="000367E0" w:rsidRPr="001D5D22" w:rsidRDefault="007A429F" w:rsidP="007A429F">
      <w:pPr>
        <w:rPr>
          <w:b/>
          <w:bCs/>
        </w:rPr>
      </w:pPr>
      <w:r w:rsidRPr="001D5D22">
        <w:rPr>
          <w:b/>
          <w:bCs/>
        </w:rPr>
        <w:t xml:space="preserve">Fonte: </w:t>
      </w:r>
      <w:hyperlink r:id="rId33" w:history="1">
        <w:r w:rsidRPr="001D5D22">
          <w:rPr>
            <w:rStyle w:val="Hiperligao"/>
            <w:b/>
            <w:bCs/>
          </w:rPr>
          <w:t>https://www.theguardian.com/artanddesign/2025/may/08/desmond-morris-zoologist-surrealist-time-flower</w:t>
        </w:r>
      </w:hyperlink>
      <w:r w:rsidRPr="001D5D22">
        <w:rPr>
          <w:b/>
          <w:bCs/>
        </w:rPr>
        <w:t xml:space="preserve"> e </w:t>
      </w:r>
      <w:hyperlink r:id="rId34" w:history="1">
        <w:r w:rsidRPr="001D5D22">
          <w:rPr>
            <w:rStyle w:val="Hiperligao"/>
            <w:b/>
            <w:bCs/>
          </w:rPr>
          <w:t>https://www.birminghamdispatch.co.uk/lost-birmingham-surrealist-film-desmond-morris/</w:t>
        </w:r>
      </w:hyperlink>
    </w:p>
    <w:p w14:paraId="156B7C15" w14:textId="19369E1A" w:rsidR="00986CAE" w:rsidRDefault="007558A7" w:rsidP="007558A7">
      <w:pPr>
        <w:ind w:firstLine="709"/>
        <w:jc w:val="both"/>
      </w:pPr>
      <w:r>
        <w:t xml:space="preserve">As traduções (Tabela </w:t>
      </w:r>
      <w:r w:rsidR="009036BE">
        <w:t>9</w:t>
      </w:r>
      <w:r>
        <w:t>) para esta expressão acabaram por ficar então “</w:t>
      </w:r>
      <w:r w:rsidR="009D2BA8">
        <w:t>roupa</w:t>
      </w:r>
      <w:r>
        <w:t xml:space="preserve"> de gala” para a personagem feminina e “fato” para a personagem masculina. Analisando melhor agora esta dificuldade, é possível reconhecer que “smoking” seria possivelmente uma melhor tradução, em detrimento de fato.</w:t>
      </w:r>
    </w:p>
    <w:tbl>
      <w:tblPr>
        <w:tblStyle w:val="TabelacomGrelha"/>
        <w:tblW w:w="0" w:type="auto"/>
        <w:tblLook w:val="04A0" w:firstRow="1" w:lastRow="0" w:firstColumn="1" w:lastColumn="0" w:noHBand="0" w:noVBand="1"/>
      </w:tblPr>
      <w:tblGrid>
        <w:gridCol w:w="4247"/>
        <w:gridCol w:w="4247"/>
      </w:tblGrid>
      <w:tr w:rsidR="007558A7" w14:paraId="77C06204" w14:textId="77777777" w:rsidTr="007558A7">
        <w:tc>
          <w:tcPr>
            <w:tcW w:w="4247" w:type="dxa"/>
          </w:tcPr>
          <w:p w14:paraId="73F28E45" w14:textId="3C2E775C" w:rsidR="007558A7" w:rsidRPr="007558A7" w:rsidRDefault="007558A7" w:rsidP="007558A7">
            <w:pPr>
              <w:jc w:val="both"/>
              <w:rPr>
                <w:b/>
                <w:bCs/>
              </w:rPr>
            </w:pPr>
            <w:r>
              <w:rPr>
                <w:b/>
                <w:bCs/>
              </w:rPr>
              <w:t>EN</w:t>
            </w:r>
          </w:p>
        </w:tc>
        <w:tc>
          <w:tcPr>
            <w:tcW w:w="4247" w:type="dxa"/>
          </w:tcPr>
          <w:p w14:paraId="3B48ED32" w14:textId="3E2D0EF2" w:rsidR="007558A7" w:rsidRPr="007558A7" w:rsidRDefault="007558A7" w:rsidP="007558A7">
            <w:pPr>
              <w:jc w:val="both"/>
              <w:rPr>
                <w:b/>
                <w:bCs/>
              </w:rPr>
            </w:pPr>
            <w:r>
              <w:rPr>
                <w:b/>
                <w:bCs/>
              </w:rPr>
              <w:t>PT</w:t>
            </w:r>
          </w:p>
        </w:tc>
      </w:tr>
      <w:tr w:rsidR="007558A7" w14:paraId="21724FCF" w14:textId="77777777" w:rsidTr="007558A7">
        <w:tc>
          <w:tcPr>
            <w:tcW w:w="4247" w:type="dxa"/>
          </w:tcPr>
          <w:p w14:paraId="2A7D1EE7" w14:textId="5CB747A6" w:rsidR="007558A7" w:rsidRPr="009D2BA8" w:rsidRDefault="009D2BA8" w:rsidP="007558A7">
            <w:pPr>
              <w:jc w:val="both"/>
              <w:rPr>
                <w:i/>
                <w:iCs/>
              </w:rPr>
            </w:pPr>
            <w:r w:rsidRPr="009D2BA8">
              <w:rPr>
                <w:i/>
                <w:iCs/>
              </w:rPr>
              <w:t xml:space="preserve">The girl is in </w:t>
            </w:r>
            <w:r w:rsidRPr="009D2BA8">
              <w:rPr>
                <w:b/>
                <w:bCs/>
                <w:i/>
                <w:iCs/>
              </w:rPr>
              <w:t>evening dress</w:t>
            </w:r>
            <w:r w:rsidRPr="009D2BA8">
              <w:rPr>
                <w:i/>
                <w:iCs/>
              </w:rPr>
              <w:t xml:space="preserve"> again and stands against a black wall in a maze of cords.</w:t>
            </w:r>
          </w:p>
        </w:tc>
        <w:tc>
          <w:tcPr>
            <w:tcW w:w="4247" w:type="dxa"/>
          </w:tcPr>
          <w:p w14:paraId="1D1749AE" w14:textId="3DB36674" w:rsidR="007558A7" w:rsidRDefault="009D2BA8" w:rsidP="009D2BA8">
            <w:pPr>
              <w:tabs>
                <w:tab w:val="left" w:pos="1284"/>
              </w:tabs>
              <w:jc w:val="both"/>
            </w:pPr>
            <w:r w:rsidRPr="009D2BA8">
              <w:t xml:space="preserve">A rapariga está novamente de </w:t>
            </w:r>
            <w:r w:rsidRPr="009D2BA8">
              <w:rPr>
                <w:b/>
                <w:bCs/>
              </w:rPr>
              <w:t>vestido de gala</w:t>
            </w:r>
            <w:r w:rsidRPr="009D2BA8">
              <w:t xml:space="preserve"> e encontra-se de pé junto a uma parede preta, no meio de um emaranhado de cabos.</w:t>
            </w:r>
          </w:p>
        </w:tc>
      </w:tr>
      <w:tr w:rsidR="007558A7" w14:paraId="1FFF7131" w14:textId="77777777" w:rsidTr="007558A7">
        <w:tc>
          <w:tcPr>
            <w:tcW w:w="4247" w:type="dxa"/>
          </w:tcPr>
          <w:p w14:paraId="396C897F" w14:textId="69A8B0CA" w:rsidR="007558A7" w:rsidRPr="009D2BA8" w:rsidRDefault="007558A7" w:rsidP="007558A7">
            <w:pPr>
              <w:jc w:val="both"/>
              <w:rPr>
                <w:i/>
                <w:iCs/>
              </w:rPr>
            </w:pPr>
            <w:r w:rsidRPr="009D2BA8">
              <w:rPr>
                <w:i/>
                <w:iCs/>
              </w:rPr>
              <w:t xml:space="preserve">He is in </w:t>
            </w:r>
            <w:r w:rsidRPr="009D2BA8">
              <w:rPr>
                <w:b/>
                <w:bCs/>
                <w:i/>
                <w:iCs/>
              </w:rPr>
              <w:t>evening dress</w:t>
            </w:r>
            <w:r w:rsidRPr="009D2BA8">
              <w:rPr>
                <w:i/>
                <w:iCs/>
              </w:rPr>
              <w:t>.</w:t>
            </w:r>
          </w:p>
        </w:tc>
        <w:tc>
          <w:tcPr>
            <w:tcW w:w="4247" w:type="dxa"/>
          </w:tcPr>
          <w:p w14:paraId="13E3AA0D" w14:textId="5F42A05A" w:rsidR="007558A7" w:rsidRDefault="009D2BA8" w:rsidP="007558A7">
            <w:pPr>
              <w:jc w:val="both"/>
            </w:pPr>
            <w:r>
              <w:t xml:space="preserve">Ele está de </w:t>
            </w:r>
            <w:r w:rsidRPr="009D2BA8">
              <w:rPr>
                <w:b/>
                <w:bCs/>
              </w:rPr>
              <w:t>fato</w:t>
            </w:r>
            <w:r>
              <w:t>.</w:t>
            </w:r>
          </w:p>
        </w:tc>
      </w:tr>
    </w:tbl>
    <w:p w14:paraId="21F2D38D" w14:textId="019CE31F" w:rsidR="007558A7" w:rsidRPr="007558A7" w:rsidRDefault="00EB3372" w:rsidP="00EB3372">
      <w:pPr>
        <w:pStyle w:val="Legenda"/>
        <w:rPr>
          <w:b w:val="0"/>
          <w:bCs/>
        </w:rPr>
      </w:pPr>
      <w:bookmarkStart w:id="63" w:name="_Toc240041983"/>
      <w:r>
        <w:t xml:space="preserve">Tabela </w:t>
      </w:r>
      <w:r w:rsidR="00614ECB">
        <w:fldChar w:fldCharType="begin"/>
      </w:r>
      <w:r w:rsidR="00614ECB">
        <w:instrText xml:space="preserve"> SEQ Tabela \* ARABIC </w:instrText>
      </w:r>
      <w:r w:rsidR="00614ECB">
        <w:fldChar w:fldCharType="separate"/>
      </w:r>
      <w:r w:rsidR="00562909">
        <w:rPr>
          <w:noProof/>
        </w:rPr>
        <w:t>10</w:t>
      </w:r>
      <w:r w:rsidR="00614ECB">
        <w:rPr>
          <w:noProof/>
        </w:rPr>
        <w:fldChar w:fldCharType="end"/>
      </w:r>
      <w:r>
        <w:t xml:space="preserve"> - </w:t>
      </w:r>
      <w:r w:rsidRPr="0044063B">
        <w:t>Traduções para “evening dress”</w:t>
      </w:r>
      <w:bookmarkEnd w:id="63"/>
    </w:p>
    <w:p w14:paraId="6BFA1161" w14:textId="10F8BEB3" w:rsidR="007A429F" w:rsidRDefault="00986CAE" w:rsidP="00986CAE">
      <w:pPr>
        <w:ind w:firstLine="709"/>
      </w:pPr>
      <w:r>
        <w:t>Em segundo lugar, o termo “</w:t>
      </w:r>
      <w:r w:rsidRPr="007558A7">
        <w:rPr>
          <w:i/>
          <w:iCs/>
        </w:rPr>
        <w:t>slab</w:t>
      </w:r>
      <w:r>
        <w:t>” gerou, do mesmo modo, alguma confusão</w:t>
      </w:r>
      <w:r w:rsidR="006A3A79">
        <w:t xml:space="preserve">: </w:t>
      </w:r>
    </w:p>
    <w:p w14:paraId="10BF195B" w14:textId="432C56D3" w:rsidR="006A3A79" w:rsidRPr="006A3A79" w:rsidRDefault="003E3426" w:rsidP="006A3A79">
      <w:pPr>
        <w:jc w:val="center"/>
        <w:rPr>
          <w:i/>
          <w:iCs/>
        </w:rPr>
      </w:pPr>
      <w:r>
        <w:rPr>
          <w:i/>
          <w:iCs/>
        </w:rPr>
        <w:t>“</w:t>
      </w:r>
      <w:r w:rsidR="006A3A79" w:rsidRPr="006A3A79">
        <w:rPr>
          <w:i/>
          <w:iCs/>
        </w:rPr>
        <w:t xml:space="preserve">He sees that a body on a </w:t>
      </w:r>
      <w:r w:rsidR="006A3A79" w:rsidRPr="006A3A79">
        <w:rPr>
          <w:b/>
          <w:bCs/>
          <w:i/>
          <w:iCs/>
        </w:rPr>
        <w:t>slab</w:t>
      </w:r>
      <w:r w:rsidR="006A3A79" w:rsidRPr="006A3A79">
        <w:rPr>
          <w:i/>
          <w:iCs/>
        </w:rPr>
        <w:t xml:space="preserve"> is covered with a sheet.</w:t>
      </w:r>
      <w:r w:rsidR="006A3A79" w:rsidRPr="006A3A79">
        <w:rPr>
          <w:i/>
          <w:iCs/>
        </w:rPr>
        <w:br/>
        <w:t>He uncovers the head to see the doctor lying there.</w:t>
      </w:r>
      <w:r w:rsidR="006A3A79" w:rsidRPr="006A3A79">
        <w:rPr>
          <w:i/>
          <w:iCs/>
        </w:rPr>
        <w:br/>
        <w:t>The face of the corpse is white.</w:t>
      </w:r>
      <w:r>
        <w:rPr>
          <w:i/>
          <w:iCs/>
        </w:rPr>
        <w:t>”</w:t>
      </w:r>
    </w:p>
    <w:p w14:paraId="2D25C8A7" w14:textId="2E8389AF" w:rsidR="006A3A79" w:rsidRDefault="006A3A79" w:rsidP="006A3A79">
      <w:pPr>
        <w:ind w:firstLine="709"/>
        <w:jc w:val="both"/>
      </w:pPr>
      <w:r>
        <w:t>Segundo o Cambridge Dictionary, “</w:t>
      </w:r>
      <w:r w:rsidRPr="006A3A79">
        <w:rPr>
          <w:i/>
          <w:iCs/>
        </w:rPr>
        <w:t>slab</w:t>
      </w:r>
      <w:r>
        <w:t>” significa “</w:t>
      </w:r>
      <w:r w:rsidRPr="006A3A79">
        <w:rPr>
          <w:i/>
          <w:iCs/>
        </w:rPr>
        <w:t>a thick, flat, usually square or rectangular piece of a solid substance: a marble slab</w:t>
      </w:r>
      <w:r>
        <w:t xml:space="preserve">” e não apresenta mais nenhum </w:t>
      </w:r>
      <w:r>
        <w:lastRenderedPageBreak/>
        <w:t xml:space="preserve">significado alternativo. </w:t>
      </w:r>
      <w:r w:rsidR="00B94ADA">
        <w:t>De acordo com o Merriam-Webster</w:t>
      </w:r>
      <w:r w:rsidR="00910102">
        <w:t>,</w:t>
      </w:r>
      <w:r w:rsidR="00B94ADA">
        <w:t xml:space="preserve"> temos praticamente o mesmo significado, </w:t>
      </w:r>
      <w:r w:rsidR="00B75CF6">
        <w:t xml:space="preserve">com </w:t>
      </w:r>
      <w:r w:rsidR="00B94ADA">
        <w:t>“</w:t>
      </w:r>
      <w:r w:rsidR="00B94ADA" w:rsidRPr="00F005AD">
        <w:rPr>
          <w:i/>
          <w:iCs/>
        </w:rPr>
        <w:t>something that resembles a slab (as in size, shape, or density</w:t>
      </w:r>
      <w:r w:rsidR="00B94ADA" w:rsidRPr="00B94ADA">
        <w:t>)</w:t>
      </w:r>
      <w:r w:rsidR="00B94ADA">
        <w:t>”</w:t>
      </w:r>
      <w:r w:rsidR="0076492C">
        <w:t>. No entanto, traduzir como laje ou placa não parecia correto aquando do contexto. Foi então analisado o texto, e encontrando-se o termo num ambiente médico ou numa espécie de morgue</w:t>
      </w:r>
      <w:r w:rsidR="00860C4B">
        <w:t xml:space="preserve"> (dada a menção ao corpo)</w:t>
      </w:r>
      <w:r w:rsidR="0076492C">
        <w:t>, deduziu-se que “</w:t>
      </w:r>
      <w:r w:rsidR="0076492C" w:rsidRPr="0076492C">
        <w:rPr>
          <w:i/>
          <w:iCs/>
        </w:rPr>
        <w:t>slab</w:t>
      </w:r>
      <w:r w:rsidR="0076492C">
        <w:t>” seria, muito provavelmente, uma mesa de autópsias</w:t>
      </w:r>
      <w:r w:rsidR="00F005AD">
        <w:t xml:space="preserve"> (Tabela </w:t>
      </w:r>
      <w:r w:rsidR="009036BE">
        <w:t>10</w:t>
      </w:r>
      <w:r w:rsidR="00F005AD">
        <w:t>)</w:t>
      </w:r>
      <w:r w:rsidR="0076492C">
        <w:t>. Posteriormente, esta tradução foi encontrada no dicionário Infopédia, onde constava que este</w:t>
      </w:r>
      <w:r w:rsidR="00F005AD">
        <w:t xml:space="preserve"> também era o</w:t>
      </w:r>
      <w:r w:rsidR="0076492C">
        <w:t xml:space="preserve"> significado da palavra</w:t>
      </w:r>
      <w:r w:rsidR="00F005AD">
        <w:t xml:space="preserve">, na sua forma </w:t>
      </w:r>
      <w:r w:rsidR="0076492C">
        <w:t>coloquial</w:t>
      </w:r>
      <w:r w:rsidR="00F005AD">
        <w:t>.</w:t>
      </w:r>
    </w:p>
    <w:tbl>
      <w:tblPr>
        <w:tblStyle w:val="TabelacomGrelha"/>
        <w:tblW w:w="0" w:type="auto"/>
        <w:tblLook w:val="04A0" w:firstRow="1" w:lastRow="0" w:firstColumn="1" w:lastColumn="0" w:noHBand="0" w:noVBand="1"/>
      </w:tblPr>
      <w:tblGrid>
        <w:gridCol w:w="4247"/>
        <w:gridCol w:w="4247"/>
      </w:tblGrid>
      <w:tr w:rsidR="00F005AD" w14:paraId="35D58258" w14:textId="77777777" w:rsidTr="00F005AD">
        <w:tc>
          <w:tcPr>
            <w:tcW w:w="4247" w:type="dxa"/>
          </w:tcPr>
          <w:p w14:paraId="75E089ED" w14:textId="1FA232C6" w:rsidR="00F005AD" w:rsidRPr="00F005AD" w:rsidRDefault="00F005AD" w:rsidP="00F005AD">
            <w:pPr>
              <w:jc w:val="both"/>
              <w:rPr>
                <w:b/>
                <w:bCs/>
              </w:rPr>
            </w:pPr>
            <w:r w:rsidRPr="00F005AD">
              <w:rPr>
                <w:b/>
                <w:bCs/>
              </w:rPr>
              <w:t>EN</w:t>
            </w:r>
          </w:p>
        </w:tc>
        <w:tc>
          <w:tcPr>
            <w:tcW w:w="4247" w:type="dxa"/>
          </w:tcPr>
          <w:p w14:paraId="421835D2" w14:textId="2784E4F4" w:rsidR="00F005AD" w:rsidRPr="00F005AD" w:rsidRDefault="00F005AD" w:rsidP="00F005AD">
            <w:pPr>
              <w:jc w:val="both"/>
              <w:rPr>
                <w:b/>
                <w:bCs/>
              </w:rPr>
            </w:pPr>
            <w:r w:rsidRPr="00F005AD">
              <w:rPr>
                <w:b/>
                <w:bCs/>
              </w:rPr>
              <w:t>PT</w:t>
            </w:r>
          </w:p>
        </w:tc>
      </w:tr>
      <w:tr w:rsidR="00F005AD" w14:paraId="2BB7B5D4" w14:textId="77777777" w:rsidTr="00F005AD">
        <w:tc>
          <w:tcPr>
            <w:tcW w:w="4247" w:type="dxa"/>
          </w:tcPr>
          <w:p w14:paraId="5AF647A1" w14:textId="34F7705B" w:rsidR="00F005AD" w:rsidRPr="00F005AD" w:rsidRDefault="00F005AD" w:rsidP="00F005AD">
            <w:pPr>
              <w:jc w:val="both"/>
              <w:rPr>
                <w:i/>
                <w:iCs/>
              </w:rPr>
            </w:pPr>
            <w:r w:rsidRPr="00F005AD">
              <w:rPr>
                <w:i/>
                <w:iCs/>
              </w:rPr>
              <w:t xml:space="preserve">He sees that a body on a </w:t>
            </w:r>
            <w:r w:rsidRPr="00F005AD">
              <w:rPr>
                <w:b/>
                <w:bCs/>
                <w:i/>
                <w:iCs/>
              </w:rPr>
              <w:t>slab</w:t>
            </w:r>
            <w:r w:rsidRPr="00F005AD">
              <w:rPr>
                <w:i/>
                <w:iCs/>
              </w:rPr>
              <w:t xml:space="preserve"> is covered with a sheet.</w:t>
            </w:r>
          </w:p>
        </w:tc>
        <w:tc>
          <w:tcPr>
            <w:tcW w:w="4247" w:type="dxa"/>
          </w:tcPr>
          <w:p w14:paraId="3526C747" w14:textId="3564BE80" w:rsidR="00F005AD" w:rsidRDefault="00F005AD" w:rsidP="00F005AD">
            <w:pPr>
              <w:jc w:val="both"/>
            </w:pPr>
            <w:r w:rsidRPr="00F005AD">
              <w:t xml:space="preserve">Ele vê que um corpo numa </w:t>
            </w:r>
            <w:r w:rsidRPr="00F005AD">
              <w:rPr>
                <w:b/>
                <w:bCs/>
              </w:rPr>
              <w:t>mesa de autópsias</w:t>
            </w:r>
            <w:r w:rsidRPr="00F005AD">
              <w:t xml:space="preserve"> está coberto por um lençol.</w:t>
            </w:r>
          </w:p>
        </w:tc>
      </w:tr>
    </w:tbl>
    <w:p w14:paraId="511E67F1" w14:textId="4D440F56" w:rsidR="007A429F" w:rsidRPr="000F2524" w:rsidRDefault="00EB3372" w:rsidP="00EB3372">
      <w:pPr>
        <w:pStyle w:val="Legenda"/>
        <w:rPr>
          <w:b w:val="0"/>
          <w:bCs/>
        </w:rPr>
      </w:pPr>
      <w:bookmarkStart w:id="64" w:name="_Toc240041984"/>
      <w:r>
        <w:t xml:space="preserve">Tabela </w:t>
      </w:r>
      <w:r w:rsidR="00614ECB">
        <w:fldChar w:fldCharType="begin"/>
      </w:r>
      <w:r w:rsidR="00614ECB">
        <w:instrText xml:space="preserve"> SEQ Tabela \* ARABIC </w:instrText>
      </w:r>
      <w:r w:rsidR="00614ECB">
        <w:fldChar w:fldCharType="separate"/>
      </w:r>
      <w:r w:rsidR="00562909">
        <w:rPr>
          <w:noProof/>
        </w:rPr>
        <w:t>11</w:t>
      </w:r>
      <w:r w:rsidR="00614ECB">
        <w:rPr>
          <w:noProof/>
        </w:rPr>
        <w:fldChar w:fldCharType="end"/>
      </w:r>
      <w:r>
        <w:t xml:space="preserve"> - </w:t>
      </w:r>
      <w:r w:rsidRPr="006C18DA">
        <w:t xml:space="preserve"> Tradução para “slab”</w:t>
      </w:r>
      <w:bookmarkEnd w:id="64"/>
    </w:p>
    <w:p w14:paraId="0F02EA9D" w14:textId="426186EB" w:rsidR="00984595" w:rsidRDefault="00C42FBC" w:rsidP="00984595">
      <w:pPr>
        <w:ind w:firstLine="709"/>
        <w:jc w:val="both"/>
      </w:pPr>
      <w:r>
        <w:t xml:space="preserve">A necessidade de contexto é, no trabalho do tradutor, o alicerce fundamental sobre o qual se constrói a interpretação. </w:t>
      </w:r>
      <w:r w:rsidR="00BC554A">
        <w:t xml:space="preserve">Atuando, principalmente, num projeto do domínio audiovisual, a imagem é parte integrante da multimodalidade do texto original. </w:t>
      </w:r>
      <w:r>
        <w:t>Pode-se, então, confirmar que o contexto é indispensável</w:t>
      </w:r>
      <w:r w:rsidR="00BC554A">
        <w:t>. Quanto menos o tradutor souber sobre a situação (o contexto, o texto de partida, etc) menor será a compreensão dele sobre o texto e maior será a dificuldade de tradução.</w:t>
      </w:r>
    </w:p>
    <w:p w14:paraId="6E3B2127" w14:textId="411A00DE" w:rsidR="00984595" w:rsidRDefault="00984595" w:rsidP="00984595">
      <w:pPr>
        <w:pStyle w:val="Ttulo2"/>
      </w:pPr>
      <w:bookmarkStart w:id="65" w:name="_Toc240041259"/>
      <w:r>
        <w:t>Síntese dos desafios analisados</w:t>
      </w:r>
      <w:bookmarkEnd w:id="65"/>
    </w:p>
    <w:p w14:paraId="229634E5" w14:textId="4B7878C8" w:rsidR="00984595" w:rsidRDefault="00C70C92" w:rsidP="00C70C92">
      <w:pPr>
        <w:ind w:firstLine="709"/>
        <w:jc w:val="both"/>
      </w:pPr>
      <w:r>
        <w:t>A análise d</w:t>
      </w:r>
      <w:r w:rsidR="003474F0">
        <w:t>os desafios tradutivos encontrados durante o estágio e a prática da tradução ao longo do mesmo permitiu aplicar o modelo de Nord (2005) a contextos reais de trabalho, demonstrando que a tradução é, muitas vezes, definida pela resolução de problemas</w:t>
      </w:r>
      <w:r w:rsidR="00C66550">
        <w:t xml:space="preserve"> e dificuldades</w:t>
      </w:r>
      <w:r w:rsidR="003474F0">
        <w:t xml:space="preserve"> e não pela mera conversão linguística.</w:t>
      </w:r>
    </w:p>
    <w:p w14:paraId="03CF7A8B" w14:textId="4CBF6F41" w:rsidR="00F74720" w:rsidRDefault="00F74720" w:rsidP="00C70C92">
      <w:pPr>
        <w:ind w:firstLine="709"/>
        <w:jc w:val="both"/>
      </w:pPr>
      <w:r>
        <w:t>No plano da tradução institucional, os exemplos do website mostraram que o tradutor deve gerir a inconsistência e as preferências não só do emissor, como também do recetor. A escolha de propostas tecnicamente mais adequadas (como, por exemplo, “</w:t>
      </w:r>
      <w:r w:rsidRPr="00F74720">
        <w:rPr>
          <w:i/>
          <w:iCs/>
        </w:rPr>
        <w:t>Central Hub</w:t>
      </w:r>
      <w:r>
        <w:t>”) e a relutância por parte do emissor evidenci</w:t>
      </w:r>
      <w:r w:rsidR="0075746C">
        <w:t>aram</w:t>
      </w:r>
      <w:r>
        <w:t xml:space="preserve"> que a cultura organizacional delimita a aplicação estrita da teoria do Skopos. A eficácia comunicativa </w:t>
      </w:r>
      <w:r>
        <w:lastRenderedPageBreak/>
        <w:t>depende, nestes casos, da capacidade de encontrar soluções de compromisso que salvaguardem a compreensão do recetor</w:t>
      </w:r>
      <w:r w:rsidR="000A09A3">
        <w:t>, ao mesmo tempo que mant</w:t>
      </w:r>
      <w:r w:rsidR="004E1C09">
        <w:t>êm</w:t>
      </w:r>
      <w:r w:rsidR="000A09A3">
        <w:t xml:space="preserve"> a lealdade para com o emissor.</w:t>
      </w:r>
      <w:r w:rsidR="00A32711">
        <w:t xml:space="preserve"> O tradutor tem o dever de traduzir um texto correto e funcional e avisar o emissor de qualquer erro ou inconsistência existente. Cabe ao emissor escolher, a partir desse ponto, a posição que quer tomar.</w:t>
      </w:r>
    </w:p>
    <w:p w14:paraId="03865328" w14:textId="6D9D7086" w:rsidR="00F74720" w:rsidRDefault="00F74720" w:rsidP="00C70C92">
      <w:pPr>
        <w:ind w:firstLine="709"/>
        <w:jc w:val="both"/>
      </w:pPr>
      <w:r>
        <w:t>No âmbito da tra</w:t>
      </w:r>
      <w:r w:rsidR="005E36F4">
        <w:t>nscriação</w:t>
      </w:r>
      <w:r>
        <w:t>, os desafios centraram-se em problemas culturais e de pressuposição. Os casos dos posters e as suas referências comprovaram que a lealdade ao recetor exige, frequentemente, o abandono da literalidade. A transcriação, não tradução deliberada de certos conteúdos ou mesmo a omissão foram estratégias necessárias para manter a função do texto e o impacto no público</w:t>
      </w:r>
      <w:r w:rsidR="00CF42FD">
        <w:t>-</w:t>
      </w:r>
      <w:r>
        <w:t>alvo, validando o princípio de que o sucesso do texto de chegada se mede pela sua adequação funcional.</w:t>
      </w:r>
    </w:p>
    <w:p w14:paraId="7669103C" w14:textId="7346D667" w:rsidR="00044A86" w:rsidRDefault="00F45131" w:rsidP="00044A86">
      <w:pPr>
        <w:ind w:firstLine="709"/>
        <w:jc w:val="both"/>
      </w:pPr>
      <w:r>
        <w:t xml:space="preserve">Por último, a tradução do guião da curta-metragem </w:t>
      </w:r>
      <w:r w:rsidRPr="00F45131">
        <w:rPr>
          <w:i/>
          <w:iCs/>
        </w:rPr>
        <w:t>Time Flower</w:t>
      </w:r>
      <w:r>
        <w:t xml:space="preserve"> e os textos para a exposição Yugen expuseram a importância do contexto, do meio e, ao mesmo tempo, do recetor. A ausência do suporte audiovisual no caso da curta-metragem gerou ambiguidades lexicais, corrigidas apenas através de uma pesquisa. Este desafio, a par da necessidade de manter títulos em português na exposição para evitar induzir o recetor em erro, confirmou a utilidade do modelo de análise de Nord como uma ferramenta de revisão e tomada de decisão.</w:t>
      </w:r>
      <w:r w:rsidR="00044A86">
        <w:t xml:space="preserve"> Quanto à exposição Yugen, também conseguimos perceber a importância do recetor no ato da tradução, pois é a compreensão do mesmo que deve guiá-la.</w:t>
      </w:r>
    </w:p>
    <w:p w14:paraId="6C2135C2" w14:textId="09C2CD6C" w:rsidR="001D475D" w:rsidRDefault="001D475D" w:rsidP="00C70C92">
      <w:pPr>
        <w:ind w:firstLine="709"/>
        <w:jc w:val="both"/>
      </w:pPr>
      <w:r>
        <w:t>A</w:t>
      </w:r>
      <w:r w:rsidR="00726C59">
        <w:t>ssim, a</w:t>
      </w:r>
      <w:r>
        <w:t xml:space="preserve"> análise dos projetos após a conclusão do estágio revelou-se uma etapa tão valiosa como a própria execução das traduções. Foi neste momento, ao confrontar as decisões e os conceitos preconizados por Nord, que foi possível descodificar o próprio processo da tradução</w:t>
      </w:r>
      <w:r w:rsidR="00726C59">
        <w:t xml:space="preserve"> e </w:t>
      </w:r>
      <w:r>
        <w:t xml:space="preserve">compreender </w:t>
      </w:r>
      <w:r w:rsidR="00044A86">
        <w:t xml:space="preserve">de melhor forma </w:t>
      </w:r>
      <w:r>
        <w:t xml:space="preserve">que as opções tomadas durante o estágio foram respostas a problemas </w:t>
      </w:r>
      <w:r w:rsidR="00617AA5">
        <w:t>e dificuldades concretas</w:t>
      </w:r>
      <w:r>
        <w:t xml:space="preserve"> de tradução. Analisar a fundo estes exemplos permitiu transformar a experiência em </w:t>
      </w:r>
      <w:r w:rsidR="00726C59">
        <w:t xml:space="preserve">maior </w:t>
      </w:r>
      <w:r>
        <w:t>conheciment</w:t>
      </w:r>
      <w:r w:rsidR="00726C59">
        <w:t>o</w:t>
      </w:r>
      <w:r>
        <w:t>, para perceber o porquê das decisões levadas a cabo e o que poderia ter sido feito de diferente.</w:t>
      </w:r>
    </w:p>
    <w:p w14:paraId="5B8398EE" w14:textId="6F942626" w:rsidR="00F45131" w:rsidRPr="00984595" w:rsidRDefault="00F45131" w:rsidP="00C70C92">
      <w:pPr>
        <w:ind w:firstLine="709"/>
        <w:jc w:val="both"/>
      </w:pPr>
      <w:r>
        <w:lastRenderedPageBreak/>
        <w:t>Em conclusão, o estágio cumpriu o objetivo de integrar a formação académica nas exigências do contexto em que se insere. A aplicação da grelha de Nord revelou-se um instrumento prático de validação metodológica e o trabalho desenvolvido tanto no estágio como na análise levada a cabo neste relatório permitiu consolidar competências de tradução, mediação cultural e mediação linguística, competências essas que são fundamentais para gerir as expectativas dos emissores e dos recetores num ambiente profissional.</w:t>
      </w:r>
    </w:p>
    <w:p w14:paraId="55CF9F69" w14:textId="40DB8B92" w:rsidR="000367E0" w:rsidRDefault="00A650F4" w:rsidP="00A16526">
      <w:pPr>
        <w:pStyle w:val="Ttulo1"/>
      </w:pPr>
      <w:bookmarkStart w:id="66" w:name="_Toc240041260"/>
      <w:r>
        <w:t>Base de dados terminológica</w:t>
      </w:r>
      <w:bookmarkEnd w:id="66"/>
    </w:p>
    <w:p w14:paraId="2E0FE0C1" w14:textId="77777777" w:rsidR="00170041" w:rsidRDefault="00A16526" w:rsidP="00170041">
      <w:pPr>
        <w:ind w:firstLine="709"/>
        <w:jc w:val="both"/>
      </w:pPr>
      <w:r>
        <w:t xml:space="preserve">Este capítulo incide sobre </w:t>
      </w:r>
      <w:r w:rsidR="00DD115F">
        <w:t xml:space="preserve">a </w:t>
      </w:r>
      <w:r w:rsidR="00A650F4">
        <w:t>base de dados terminológica (</w:t>
      </w:r>
      <w:r w:rsidR="007D7010">
        <w:t>BDT)</w:t>
      </w:r>
      <w:r w:rsidR="00DD115F">
        <w:t xml:space="preserve"> elaborada</w:t>
      </w:r>
      <w:r>
        <w:t xml:space="preserve"> durante o período de estágio. Neste capítulo,</w:t>
      </w:r>
      <w:r w:rsidR="00DD115F">
        <w:t xml:space="preserve"> detalham-se</w:t>
      </w:r>
      <w:r>
        <w:t xml:space="preserve"> as motivações, as ferramentas utilizadas, e as fases de elaboração</w:t>
      </w:r>
      <w:r w:rsidR="004D1285">
        <w:t xml:space="preserve"> d</w:t>
      </w:r>
      <w:r w:rsidR="00A650F4">
        <w:t>a mesma.</w:t>
      </w:r>
    </w:p>
    <w:p w14:paraId="72DA01F0" w14:textId="762174A5" w:rsidR="00873642" w:rsidRDefault="00170041" w:rsidP="006D20DA">
      <w:pPr>
        <w:ind w:firstLine="709"/>
        <w:jc w:val="both"/>
      </w:pPr>
      <w:r w:rsidRPr="00170041">
        <w:t>A definição de base de dados terminológica adotada neste trabalho é a de Melby (2012), que a constrói a partir da noção de conceito e sublinha que a tradução especializada opera sempre dentro de domínios de conhecimento estruturados conceptualmente:</w:t>
      </w:r>
      <w:r w:rsidRPr="00170041">
        <w:t xml:space="preserve"> </w:t>
      </w:r>
      <w:r w:rsidR="00A650F4">
        <w:t xml:space="preserve">“A termbase is a computer database consisting primarily of information about domain-specific concepts and the terms that designate them. Specialised translation deals with domains of knowledge, and every domain is organised through concepts that are linked to objects or ideas relevant to that domain. Termbases may be monolingual, bilingual, or multilingual.” </w:t>
      </w:r>
    </w:p>
    <w:p w14:paraId="2B85A2BE" w14:textId="3EE0F0EB" w:rsidR="00C34E70" w:rsidRDefault="00C34E70" w:rsidP="00C34E70">
      <w:pPr>
        <w:pStyle w:val="Ttulo2"/>
      </w:pPr>
      <w:bookmarkStart w:id="67" w:name="_Toc240041261"/>
      <w:r>
        <w:t>Enquadramento</w:t>
      </w:r>
      <w:bookmarkEnd w:id="67"/>
    </w:p>
    <w:p w14:paraId="7DD4B564" w14:textId="6ACC3D75" w:rsidR="00C34E70" w:rsidRDefault="00C34E70" w:rsidP="00A20D74">
      <w:pPr>
        <w:ind w:firstLine="709"/>
        <w:jc w:val="both"/>
      </w:pPr>
      <w:r>
        <w:t>A criação de uma base de dados terminológica surge no âmbito do estágio como uma resposta direta às necessidades de comunicação bilingue e de gestão das traduções d</w:t>
      </w:r>
      <w:r w:rsidR="00A55CFF">
        <w:t>e uma das instituições da</w:t>
      </w:r>
      <w:r>
        <w:t xml:space="preserve"> entidade de acolhimento. Trabalhar em contexto institucional exige que a linguagem utilizada seja não só precisa, mas também uniforme.</w:t>
      </w:r>
      <w:r w:rsidR="00A20D74">
        <w:t xml:space="preserve"> </w:t>
      </w:r>
      <w:r>
        <w:t>A sugestão de desenvolver uma base de dados terminológica veio diretamente da entidade de acolhimento, pois prende-se com a necessidade de dotá-la de uma ferramenta robusta quanto às suas traduções.</w:t>
      </w:r>
    </w:p>
    <w:p w14:paraId="12A5C02D" w14:textId="6DEFA6AB" w:rsidR="00A20D74" w:rsidRDefault="00A20D74" w:rsidP="00A20D74">
      <w:pPr>
        <w:ind w:firstLine="709"/>
        <w:jc w:val="both"/>
      </w:pPr>
      <w:r>
        <w:lastRenderedPageBreak/>
        <w:t>Embora a Unidade de Cultura</w:t>
      </w:r>
      <w:r w:rsidR="00044A86">
        <w:t xml:space="preserve"> da U.Porto</w:t>
      </w:r>
      <w:r>
        <w:t xml:space="preserve"> integre duas instituições distintas, optou-se por focar o desenvolvimento da </w:t>
      </w:r>
      <w:r w:rsidR="007D7010">
        <w:t>BDT</w:t>
      </w:r>
      <w:r>
        <w:t xml:space="preserve"> exclusivamente na Casa Comum, por um motivo. O MHNC-UP já dispõe de um maior volume de recursos linguísticos de apoio, enquanto a Casa Comum apresenta uma lacuna evidente na sistematização da sua terminologia e a ausência de uma </w:t>
      </w:r>
      <w:r w:rsidR="00A55CFF">
        <w:t>BDT</w:t>
      </w:r>
      <w:r>
        <w:t xml:space="preserve"> </w:t>
      </w:r>
      <w:r w:rsidR="00044A86">
        <w:t xml:space="preserve">é algo que </w:t>
      </w:r>
      <w:r>
        <w:t>aumenta o risco de inconsistências nas</w:t>
      </w:r>
      <w:r w:rsidR="00A55CFF">
        <w:t xml:space="preserve"> suas</w:t>
      </w:r>
      <w:r>
        <w:t xml:space="preserve"> traduções.</w:t>
      </w:r>
    </w:p>
    <w:p w14:paraId="31A35FDF" w14:textId="02B57AA2" w:rsidR="00A20D74" w:rsidRDefault="00A20D74" w:rsidP="00A20D74">
      <w:pPr>
        <w:ind w:firstLine="709"/>
        <w:jc w:val="both"/>
      </w:pPr>
      <w:r>
        <w:t xml:space="preserve">Assim, a criação desta </w:t>
      </w:r>
      <w:r w:rsidR="007D7010">
        <w:t>BDT</w:t>
      </w:r>
      <w:r>
        <w:t xml:space="preserve"> justifica-se como um contributo prático e duradouro para a Casa Comum, </w:t>
      </w:r>
      <w:r w:rsidR="00544B3C">
        <w:t xml:space="preserve">com o objetivo de </w:t>
      </w:r>
      <w:r>
        <w:t>otimizar futuras</w:t>
      </w:r>
      <w:r w:rsidR="00544B3C">
        <w:t xml:space="preserve"> traduções</w:t>
      </w:r>
      <w:r>
        <w:t>, apoiar a integração de potenciais tradutores e salvaguardar o seu rigor na comunicação</w:t>
      </w:r>
      <w:r w:rsidR="00A55CFF">
        <w:t>.</w:t>
      </w:r>
    </w:p>
    <w:p w14:paraId="7F2A2FC0" w14:textId="3CF9018A" w:rsidR="005330D9" w:rsidRDefault="005330D9" w:rsidP="005330D9">
      <w:pPr>
        <w:pStyle w:val="Ttulo2"/>
      </w:pPr>
      <w:bookmarkStart w:id="68" w:name="_Toc240041262"/>
      <w:r>
        <w:t>Metodologia e ferramentas</w:t>
      </w:r>
      <w:bookmarkEnd w:id="68"/>
    </w:p>
    <w:p w14:paraId="4510AC5A" w14:textId="77777777" w:rsidR="00D538F7" w:rsidRDefault="0018051D" w:rsidP="0018051D">
      <w:pPr>
        <w:ind w:firstLine="709"/>
        <w:jc w:val="both"/>
      </w:pPr>
      <w:r>
        <w:t>A fase inicial consistiu na criação de um</w:t>
      </w:r>
      <w:r w:rsidR="00A55CFF">
        <w:t xml:space="preserve"> ficheiro </w:t>
      </w:r>
      <w:r>
        <w:t>no Microsoft Excel</w:t>
      </w:r>
      <w:r w:rsidR="00D538F7">
        <w:t>, tendo-se optado por seguir o modelo padrão da base de dados terminológica da ferramenta CAT MateCat</w:t>
      </w:r>
      <w:r>
        <w:t xml:space="preserve">. A escolha deste software </w:t>
      </w:r>
      <w:r w:rsidR="00D538F7">
        <w:t xml:space="preserve">e desta estrutura </w:t>
      </w:r>
      <w:r>
        <w:t xml:space="preserve">justificou-se pela sua flexibilidade e maleabilidade e pela facilidade de importação para </w:t>
      </w:r>
      <w:r w:rsidR="00D538F7">
        <w:t xml:space="preserve">o </w:t>
      </w:r>
      <w:r>
        <w:t>programa de tradução.</w:t>
      </w:r>
    </w:p>
    <w:p w14:paraId="18D321BF" w14:textId="45B693C1" w:rsidR="007432C6" w:rsidRDefault="003337B9" w:rsidP="0018051D">
      <w:pPr>
        <w:ind w:firstLine="709"/>
        <w:jc w:val="both"/>
      </w:pPr>
      <w:r>
        <w:t xml:space="preserve">Desenhou-se, então, uma estrutura baseada em dez campos específicos, organizados por colunas: </w:t>
      </w:r>
      <w:r w:rsidRPr="00A55CFF">
        <w:rPr>
          <w:i/>
          <w:iCs/>
        </w:rPr>
        <w:t>Forbidden</w:t>
      </w:r>
      <w:r w:rsidR="00D538F7">
        <w:t xml:space="preserve">, sendo este </w:t>
      </w:r>
      <w:r>
        <w:t>reservado para a potencial sinalização de termos proibidos</w:t>
      </w:r>
      <w:r w:rsidR="00D538F7">
        <w:t xml:space="preserve"> (termos cuja utilização é estritamente vedada, por estar</w:t>
      </w:r>
      <w:r w:rsidR="00CB60AB">
        <w:t>em</w:t>
      </w:r>
      <w:r w:rsidR="00D538F7">
        <w:t xml:space="preserve"> incorreto</w:t>
      </w:r>
      <w:r w:rsidR="00CB60AB">
        <w:t>s</w:t>
      </w:r>
      <w:r w:rsidR="00D538F7">
        <w:t xml:space="preserve"> tecnicamente, ambíguo</w:t>
      </w:r>
      <w:r w:rsidR="00CB60AB">
        <w:t>s</w:t>
      </w:r>
      <w:r w:rsidR="00D538F7">
        <w:t>, ou por outra razão)</w:t>
      </w:r>
      <w:r>
        <w:t xml:space="preserve"> ou desaconselhados</w:t>
      </w:r>
      <w:r w:rsidR="00D538F7">
        <w:t xml:space="preserve"> (termos que, embora corretos ou compreensíveis, devam ser evitados em prol de uma maior uniformidade linguística, ou por não se adequarem ao registo pretendido na instituição);</w:t>
      </w:r>
      <w:r>
        <w:t xml:space="preserve"> </w:t>
      </w:r>
      <w:r w:rsidRPr="00A55CFF">
        <w:rPr>
          <w:i/>
          <w:iCs/>
        </w:rPr>
        <w:t>Domain</w:t>
      </w:r>
      <w:r>
        <w:t xml:space="preserve"> (Domínio</w:t>
      </w:r>
      <w:r w:rsidR="00A55CFF">
        <w:t>, a que área pertence o termo</w:t>
      </w:r>
      <w:r>
        <w:t>)</w:t>
      </w:r>
      <w:r w:rsidR="00D538F7">
        <w:t>;</w:t>
      </w:r>
      <w:r>
        <w:t xml:space="preserve"> </w:t>
      </w:r>
      <w:r w:rsidRPr="00A55CFF">
        <w:rPr>
          <w:i/>
          <w:iCs/>
        </w:rPr>
        <w:t>Subdomain</w:t>
      </w:r>
      <w:r>
        <w:t xml:space="preserve"> (Subdomínio)</w:t>
      </w:r>
      <w:r w:rsidR="00D538F7">
        <w:t>;</w:t>
      </w:r>
      <w:r>
        <w:t xml:space="preserve"> PT-PT (o termo</w:t>
      </w:r>
      <w:r w:rsidR="00D538F7">
        <w:t xml:space="preserve"> preferencial</w:t>
      </w:r>
      <w:r>
        <w:t xml:space="preserve"> em português de Portugal</w:t>
      </w:r>
      <w:r w:rsidR="00D538F7">
        <w:t xml:space="preserve">, </w:t>
      </w:r>
      <w:r w:rsidR="00F02557">
        <w:t>sendo este o</w:t>
      </w:r>
      <w:r w:rsidR="00D538F7">
        <w:t xml:space="preserve"> termo normalizado e recomendado para utilização regular</w:t>
      </w:r>
      <w:r>
        <w:t xml:space="preserve">), </w:t>
      </w:r>
      <w:r w:rsidRPr="00A55CFF">
        <w:rPr>
          <w:i/>
          <w:iCs/>
        </w:rPr>
        <w:t>Definition</w:t>
      </w:r>
      <w:r>
        <w:t xml:space="preserve"> (definição do termo)</w:t>
      </w:r>
      <w:r w:rsidR="00D538F7">
        <w:t>;</w:t>
      </w:r>
      <w:r>
        <w:t xml:space="preserve"> </w:t>
      </w:r>
      <w:r w:rsidRPr="00A55CFF">
        <w:rPr>
          <w:i/>
          <w:iCs/>
        </w:rPr>
        <w:t>Notes</w:t>
      </w:r>
      <w:r w:rsidR="00D538F7">
        <w:rPr>
          <w:i/>
          <w:iCs/>
        </w:rPr>
        <w:t>;</w:t>
      </w:r>
      <w:r w:rsidRPr="00A55CFF">
        <w:rPr>
          <w:i/>
          <w:iCs/>
        </w:rPr>
        <w:t xml:space="preserve"> Example of Use</w:t>
      </w:r>
      <w:r>
        <w:t xml:space="preserve"> (exemplo do termo em português aplicado em contexto) e, por fim, EN-GB (o termo equivalente em inglês britânico), acompanhado respetivamente pelos seus próprios campos de </w:t>
      </w:r>
      <w:r w:rsidRPr="00A55CFF">
        <w:rPr>
          <w:i/>
          <w:iCs/>
        </w:rPr>
        <w:t>Notes e Example of Use</w:t>
      </w:r>
      <w:r>
        <w:t>.</w:t>
      </w:r>
    </w:p>
    <w:p w14:paraId="6FDF7408" w14:textId="59D15888" w:rsidR="00562B20" w:rsidRDefault="00562B20" w:rsidP="0018051D">
      <w:pPr>
        <w:ind w:firstLine="709"/>
        <w:jc w:val="both"/>
      </w:pPr>
      <w:r>
        <w:t xml:space="preserve">Em primeiro lugar, </w:t>
      </w:r>
      <w:r w:rsidR="007C3FBF">
        <w:t>Domínio</w:t>
      </w:r>
      <w:r>
        <w:t xml:space="preserve"> </w:t>
      </w:r>
      <w:r w:rsidR="007C3FBF">
        <w:t>e Subdomínio</w:t>
      </w:r>
      <w:r>
        <w:t xml:space="preserve"> são dois campos cruciais para separar termos puramente artísticos (como, por exemplo, materiais artísticos como: Tinta da china) de termos de gestão museológica (como, por exemplo: Doação). Quanto à</w:t>
      </w:r>
      <w:r w:rsidR="007C3FBF">
        <w:t xml:space="preserve"> </w:t>
      </w:r>
      <w:r w:rsidR="007C3FBF">
        <w:lastRenderedPageBreak/>
        <w:t>Definição,</w:t>
      </w:r>
      <w:r>
        <w:t xml:space="preserve"> esta foi re</w:t>
      </w:r>
      <w:r w:rsidR="00FB3DD8">
        <w:t>digida</w:t>
      </w:r>
      <w:r>
        <w:t xml:space="preserve"> na língua de partida (PT-PT), com o intuito de fixar o conceito e garantir que qualquer tradutor com acesso à </w:t>
      </w:r>
      <w:r w:rsidR="007C3FBF">
        <w:t xml:space="preserve">BDT </w:t>
      </w:r>
      <w:r>
        <w:t>compreende o sentido exato do termo em questão</w:t>
      </w:r>
      <w:r w:rsidR="00A55CFF">
        <w:t xml:space="preserve"> no contexto em que está inserido.</w:t>
      </w:r>
    </w:p>
    <w:p w14:paraId="7B0F1CCB" w14:textId="21209484" w:rsidR="00562B20" w:rsidRDefault="00562B20" w:rsidP="0018051D">
      <w:pPr>
        <w:ind w:firstLine="709"/>
        <w:jc w:val="both"/>
      </w:pPr>
      <w:r>
        <w:t xml:space="preserve">No que diz respeito a </w:t>
      </w:r>
      <w:r w:rsidRPr="007C3FBF">
        <w:t>Forbidden</w:t>
      </w:r>
      <w:r>
        <w:t xml:space="preserve">, este campo foi integrado na estrutura da </w:t>
      </w:r>
      <w:r w:rsidR="00FA6CBB">
        <w:t xml:space="preserve">BDT </w:t>
      </w:r>
      <w:r>
        <w:t>para permitir a futura sinalização de termos proibidos ou desaconselhados pela instituição. Embora tenha sido mantido vazio</w:t>
      </w:r>
      <w:r w:rsidR="00544B3C">
        <w:t xml:space="preserve"> por agora</w:t>
      </w:r>
      <w:r>
        <w:t xml:space="preserve">, priorizando-se a fixação da terminologia correta, a sua inclusão numa </w:t>
      </w:r>
      <w:r w:rsidR="007D7010">
        <w:t>BDT</w:t>
      </w:r>
      <w:r>
        <w:t xml:space="preserve"> garante que esta é um recurso </w:t>
      </w:r>
      <w:r w:rsidR="00FA6CBB">
        <w:t>escalável e adaptável sempre que necessário</w:t>
      </w:r>
      <w:r>
        <w:t xml:space="preserve">. Quanto </w:t>
      </w:r>
      <w:r w:rsidR="007C3FBF">
        <w:t xml:space="preserve">a Notas, </w:t>
      </w:r>
      <w:r>
        <w:t xml:space="preserve">foi incluída essa coluna para ambas as línguas, destinada a qualquer observação. Por fim, </w:t>
      </w:r>
      <w:r w:rsidR="007C3FBF">
        <w:t>o Exemplo de Uso</w:t>
      </w:r>
      <w:r>
        <w:t xml:space="preserve"> (coluna também para ambas as línguas) é fundamental numa </w:t>
      </w:r>
      <w:r w:rsidR="007D7010">
        <w:t>BDT</w:t>
      </w:r>
      <w:r w:rsidR="00044A86">
        <w:t xml:space="preserve"> para demonstrar, com um exemplo, em que contexto um certo termo pode ser utilizado</w:t>
      </w:r>
      <w:r>
        <w:t xml:space="preserve">. É possível constatar a estrutura da </w:t>
      </w:r>
      <w:r w:rsidR="007C3FBF">
        <w:t xml:space="preserve">BDT </w:t>
      </w:r>
      <w:r>
        <w:t>na figura abaixo (Figura</w:t>
      </w:r>
      <w:r w:rsidR="009152FB">
        <w:t xml:space="preserve"> </w:t>
      </w:r>
      <w:r w:rsidR="007C3FBF">
        <w:t>7</w:t>
      </w:r>
      <w:r w:rsidR="009152FB">
        <w:t>).</w:t>
      </w:r>
    </w:p>
    <w:p w14:paraId="61FBCDE3" w14:textId="0C0DF7C7" w:rsidR="009152FB" w:rsidRDefault="009152FB" w:rsidP="009152FB">
      <w:pPr>
        <w:pStyle w:val="Legenda"/>
      </w:pPr>
      <w:bookmarkStart w:id="69" w:name="_Toc230171580"/>
      <w:r>
        <w:t xml:space="preserve">Figura </w:t>
      </w:r>
      <w:r w:rsidR="00F90A52">
        <w:fldChar w:fldCharType="begin"/>
      </w:r>
      <w:r w:rsidR="00F90A52">
        <w:instrText xml:space="preserve"> SEQ Figura \* ARABIC </w:instrText>
      </w:r>
      <w:r w:rsidR="00F90A52">
        <w:fldChar w:fldCharType="separate"/>
      </w:r>
      <w:r w:rsidR="00F90A52">
        <w:rPr>
          <w:noProof/>
        </w:rPr>
        <w:t>7</w:t>
      </w:r>
      <w:r w:rsidR="00F90A52">
        <w:rPr>
          <w:noProof/>
        </w:rPr>
        <w:fldChar w:fldCharType="end"/>
      </w:r>
      <w:r>
        <w:t xml:space="preserve"> - Estrutura da BDT</w:t>
      </w:r>
      <w:bookmarkEnd w:id="69"/>
    </w:p>
    <w:p w14:paraId="6DEF99B0" w14:textId="52FE85A2" w:rsidR="00562B20" w:rsidRDefault="009152FB" w:rsidP="009152FB">
      <w:pPr>
        <w:ind w:firstLine="709"/>
        <w:jc w:val="center"/>
      </w:pPr>
      <w:r>
        <w:rPr>
          <w:noProof/>
        </w:rPr>
        <w:drawing>
          <wp:inline distT="0" distB="0" distL="0" distR="0" wp14:anchorId="0959883F" wp14:editId="14D384EF">
            <wp:extent cx="5218194" cy="419100"/>
            <wp:effectExtent l="0" t="0" r="1905" b="0"/>
            <wp:docPr id="206039922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99226" name="Imagem 206039922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30780" cy="420111"/>
                    </a:xfrm>
                    <a:prstGeom prst="rect">
                      <a:avLst/>
                    </a:prstGeom>
                  </pic:spPr>
                </pic:pic>
              </a:graphicData>
            </a:graphic>
          </wp:inline>
        </w:drawing>
      </w:r>
    </w:p>
    <w:p w14:paraId="1980A815" w14:textId="5BEC538F" w:rsidR="00D96A85" w:rsidRDefault="00FA6CBB" w:rsidP="00D96A85">
      <w:pPr>
        <w:ind w:firstLine="709"/>
        <w:jc w:val="both"/>
      </w:pPr>
      <w:r>
        <w:t xml:space="preserve">Quanto ao levantamento dos termos, </w:t>
      </w:r>
      <w:r w:rsidR="00D96A85">
        <w:t>este resultou na escolha e seleção de 68 termos. O critério de seleção baseou-se na relevância institucional e na centralidade conceptual dos termos para a Casa Comum, identificados através da análise de recorrência e importância no</w:t>
      </w:r>
      <w:r w:rsidR="00E35168">
        <w:t>s</w:t>
      </w:r>
      <w:r w:rsidR="00D96A85">
        <w:t xml:space="preserve"> materiais das exposições. O corpus de extração foi constituído por textos de exposições, </w:t>
      </w:r>
      <w:r>
        <w:t>folhas de sala e guiões das exposições (nomeadamente Yugen, de Tomás Guerrero; Francisco Laranjo: Porto, Dresden, Nagasaki e, também, Inventarium: Derivas da Forma de Ana Aragão)</w:t>
      </w:r>
      <w:r w:rsidR="00D96A85">
        <w:t>.</w:t>
      </w:r>
    </w:p>
    <w:p w14:paraId="57E09940" w14:textId="583181FE" w:rsidR="00FA6CBB" w:rsidRDefault="00D96A85" w:rsidP="00D96A85">
      <w:pPr>
        <w:ind w:firstLine="709"/>
        <w:jc w:val="both"/>
      </w:pPr>
      <w:r>
        <w:t xml:space="preserve">Adicionalmente, para expandir e consolidar esta </w:t>
      </w:r>
      <w:r w:rsidR="0092208D">
        <w:t>BDT</w:t>
      </w:r>
      <w:r>
        <w:t xml:space="preserve"> no domínio da arte e cultura, realizou-se uma análise contrastiva com o website oficial da </w:t>
      </w:r>
      <w:r w:rsidR="00FA6CBB">
        <w:t>Fundação de Serralves</w:t>
      </w:r>
      <w:r w:rsidR="00FA6CBB">
        <w:rPr>
          <w:rStyle w:val="Refdenotaderodap"/>
        </w:rPr>
        <w:footnoteReference w:id="4"/>
      </w:r>
      <w:r>
        <w:t xml:space="preserve">, consultando-se os seus materiais expositivos digitais e textos de divulgação. Por fim, o processo de validação metodológica desenvolveu-se em duas etapas: o cruzamento de dados com o histórico de exposições existentes e anteriores e a revisão </w:t>
      </w:r>
      <w:r>
        <w:lastRenderedPageBreak/>
        <w:t xml:space="preserve">e validação final de termos por uma curadora e produtora cultural da Casa Comum, </w:t>
      </w:r>
      <w:r w:rsidR="004808C6">
        <w:t xml:space="preserve">de forma a garantir </w:t>
      </w:r>
      <w:r>
        <w:t>a precisão e a adequação técnica da BDT.</w:t>
      </w:r>
    </w:p>
    <w:p w14:paraId="1FDC1F1A" w14:textId="75CC4980" w:rsidR="006521D5" w:rsidRDefault="008801FD" w:rsidP="00FA6CBB">
      <w:pPr>
        <w:ind w:firstLine="709"/>
        <w:jc w:val="both"/>
      </w:pPr>
      <w:r>
        <w:t xml:space="preserve">Para o preenchimento dos campos de definição e a seleção das equivalências em EN-GB, recorreu-se a dicionários, bem como à base de dados terminológica oficial da União Europeia, o IATE. </w:t>
      </w:r>
      <w:r w:rsidR="006521D5">
        <w:t xml:space="preserve">A maioria dos termos não constavam no IATE com a aceção exata do contexto da entidade de acolhimento, ou então não existiam. Como é possível observar, por exemplo, na figura abaixo (Figura </w:t>
      </w:r>
      <w:r w:rsidR="007C3FBF">
        <w:t>8</w:t>
      </w:r>
      <w:r w:rsidR="006521D5">
        <w:t>), o termo “linho” aparecia sempre traduzido como “</w:t>
      </w:r>
      <w:r w:rsidR="006521D5" w:rsidRPr="006521D5">
        <w:rPr>
          <w:i/>
          <w:iCs/>
        </w:rPr>
        <w:t>flax</w:t>
      </w:r>
      <w:r w:rsidR="006521D5">
        <w:t>”.</w:t>
      </w:r>
    </w:p>
    <w:p w14:paraId="4EAFCA7A" w14:textId="53346DEF" w:rsidR="006521D5" w:rsidRDefault="006521D5" w:rsidP="006521D5">
      <w:pPr>
        <w:pStyle w:val="Legenda"/>
      </w:pPr>
      <w:bookmarkStart w:id="70" w:name="_Toc230171581"/>
      <w:r>
        <w:t xml:space="preserve">Figura </w:t>
      </w:r>
      <w:r w:rsidR="00F90A52">
        <w:fldChar w:fldCharType="begin"/>
      </w:r>
      <w:r w:rsidR="00F90A52">
        <w:instrText xml:space="preserve"> SEQ Figura \* ARABIC </w:instrText>
      </w:r>
      <w:r w:rsidR="00F90A52">
        <w:fldChar w:fldCharType="separate"/>
      </w:r>
      <w:r w:rsidR="00F90A52">
        <w:rPr>
          <w:noProof/>
        </w:rPr>
        <w:t>8</w:t>
      </w:r>
      <w:r w:rsidR="00F90A52">
        <w:rPr>
          <w:noProof/>
        </w:rPr>
        <w:fldChar w:fldCharType="end"/>
      </w:r>
      <w:r>
        <w:t xml:space="preserve"> - Termo "Linho" no IATE</w:t>
      </w:r>
      <w:bookmarkEnd w:id="70"/>
    </w:p>
    <w:p w14:paraId="1099A8A2" w14:textId="49AC9B85" w:rsidR="006521D5" w:rsidRDefault="006521D5" w:rsidP="006521D5">
      <w:pPr>
        <w:ind w:firstLine="709"/>
        <w:jc w:val="center"/>
      </w:pPr>
      <w:r>
        <w:rPr>
          <w:noProof/>
        </w:rPr>
        <w:drawing>
          <wp:inline distT="0" distB="0" distL="0" distR="0" wp14:anchorId="7DD71235" wp14:editId="051BA08F">
            <wp:extent cx="3876040" cy="2238842"/>
            <wp:effectExtent l="0" t="0" r="0" b="9525"/>
            <wp:docPr id="5509848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84862" name="Imagem 550984862"/>
                    <pic:cNvPicPr/>
                  </pic:nvPicPr>
                  <pic:blipFill>
                    <a:blip r:embed="rId36">
                      <a:extLst>
                        <a:ext uri="{28A0092B-C50C-407E-A947-70E740481C1C}">
                          <a14:useLocalDpi xmlns:a14="http://schemas.microsoft.com/office/drawing/2010/main" val="0"/>
                        </a:ext>
                      </a:extLst>
                    </a:blip>
                    <a:stretch>
                      <a:fillRect/>
                    </a:stretch>
                  </pic:blipFill>
                  <pic:spPr>
                    <a:xfrm>
                      <a:off x="0" y="0"/>
                      <a:ext cx="3895192" cy="2249904"/>
                    </a:xfrm>
                    <a:prstGeom prst="rect">
                      <a:avLst/>
                    </a:prstGeom>
                  </pic:spPr>
                </pic:pic>
              </a:graphicData>
            </a:graphic>
          </wp:inline>
        </w:drawing>
      </w:r>
    </w:p>
    <w:p w14:paraId="2F6B1071" w14:textId="076A3DA5" w:rsidR="006521D5" w:rsidRPr="006521D5" w:rsidRDefault="006521D5" w:rsidP="006521D5">
      <w:pPr>
        <w:rPr>
          <w:b/>
          <w:bCs/>
        </w:rPr>
      </w:pPr>
      <w:r w:rsidRPr="006521D5">
        <w:rPr>
          <w:b/>
          <w:bCs/>
        </w:rPr>
        <w:t>Fonte: IATE</w:t>
      </w:r>
    </w:p>
    <w:p w14:paraId="106D282A" w14:textId="45AA068A" w:rsidR="006521D5" w:rsidRDefault="006521D5" w:rsidP="00FA6CBB">
      <w:pPr>
        <w:ind w:firstLine="709"/>
        <w:jc w:val="both"/>
      </w:pPr>
      <w:r>
        <w:t>Segundo o Cambridge Dictionary, ‘</w:t>
      </w:r>
      <w:r w:rsidR="00044A86">
        <w:rPr>
          <w:i/>
          <w:iCs/>
        </w:rPr>
        <w:t>flax</w:t>
      </w:r>
      <w:r>
        <w:t>’ é “</w:t>
      </w:r>
      <w:r w:rsidRPr="006521D5">
        <w:rPr>
          <w:i/>
          <w:iCs/>
        </w:rPr>
        <w:t>a plant with blue flowers grown for its stems or seeds, or the thread made from this plant</w:t>
      </w:r>
      <w:r>
        <w:t>”. Assim, esta não é a sua tradução correta neste contexto cultural, dado que “</w:t>
      </w:r>
      <w:r w:rsidRPr="006521D5">
        <w:rPr>
          <w:i/>
          <w:iCs/>
        </w:rPr>
        <w:t>flax</w:t>
      </w:r>
      <w:r>
        <w:t>” refere-se maioritariamente à planta e não ao material</w:t>
      </w:r>
      <w:r w:rsidR="00943D00">
        <w:t xml:space="preserve"> que dela provém</w:t>
      </w:r>
      <w:r>
        <w:t xml:space="preserve"> “</w:t>
      </w:r>
      <w:r w:rsidRPr="006521D5">
        <w:rPr>
          <w:i/>
          <w:iCs/>
        </w:rPr>
        <w:t>linen</w:t>
      </w:r>
      <w:r>
        <w:t>”, que neste contexto é um termo mais acessível</w:t>
      </w:r>
      <w:r w:rsidR="00906E7D">
        <w:t>.</w:t>
      </w:r>
    </w:p>
    <w:p w14:paraId="552152CD" w14:textId="0A0F8DB5" w:rsidR="00906E7D" w:rsidRDefault="00906E7D" w:rsidP="00FA6CBB">
      <w:pPr>
        <w:ind w:firstLine="709"/>
        <w:jc w:val="both"/>
      </w:pPr>
      <w:r>
        <w:t xml:space="preserve">Como é possível constatar </w:t>
      </w:r>
      <w:r w:rsidR="009D2D3C">
        <w:t xml:space="preserve">também </w:t>
      </w:r>
      <w:r>
        <w:t xml:space="preserve">na primeira figura abaixo (Figura </w:t>
      </w:r>
      <w:r w:rsidR="007C3FBF">
        <w:t>9</w:t>
      </w:r>
      <w:r>
        <w:t>), vários termos não tinham o domínio especificado como é o caso d</w:t>
      </w:r>
      <w:r w:rsidR="009D2D3C">
        <w:t>o termo</w:t>
      </w:r>
      <w:r>
        <w:t xml:space="preserve"> “aguarela” ou, então, não constavam no IATE (Figura 1</w:t>
      </w:r>
      <w:r w:rsidR="007C3FBF">
        <w:t>0</w:t>
      </w:r>
      <w:r>
        <w:t>), como é o caso d</w:t>
      </w:r>
      <w:r w:rsidR="009D2D3C">
        <w:t>o termo</w:t>
      </w:r>
      <w:r>
        <w:t xml:space="preserve"> “risografia”. </w:t>
      </w:r>
    </w:p>
    <w:p w14:paraId="08B68712" w14:textId="415AE61B" w:rsidR="00353658" w:rsidRDefault="00353658" w:rsidP="00353658">
      <w:pPr>
        <w:pStyle w:val="Legenda"/>
      </w:pPr>
      <w:bookmarkStart w:id="71" w:name="_Toc230171582"/>
      <w:r>
        <w:lastRenderedPageBreak/>
        <w:t xml:space="preserve">Figura </w:t>
      </w:r>
      <w:r w:rsidR="00F90A52">
        <w:fldChar w:fldCharType="begin"/>
      </w:r>
      <w:r w:rsidR="00F90A52">
        <w:instrText xml:space="preserve"> SEQ Figura \* ARABIC </w:instrText>
      </w:r>
      <w:r w:rsidR="00F90A52">
        <w:fldChar w:fldCharType="separate"/>
      </w:r>
      <w:r w:rsidR="00F90A52">
        <w:rPr>
          <w:noProof/>
        </w:rPr>
        <w:t>9</w:t>
      </w:r>
      <w:r w:rsidR="00F90A52">
        <w:rPr>
          <w:noProof/>
        </w:rPr>
        <w:fldChar w:fldCharType="end"/>
      </w:r>
      <w:r>
        <w:t xml:space="preserve"> - Termo "Aquarela"/"Aquarelas" no IATE</w:t>
      </w:r>
      <w:bookmarkEnd w:id="71"/>
    </w:p>
    <w:p w14:paraId="046A5A0C" w14:textId="77777777" w:rsidR="00353658" w:rsidRDefault="00353658" w:rsidP="00353658">
      <w:pPr>
        <w:ind w:firstLine="709"/>
        <w:jc w:val="center"/>
      </w:pPr>
      <w:r>
        <w:rPr>
          <w:noProof/>
        </w:rPr>
        <w:drawing>
          <wp:inline distT="0" distB="0" distL="0" distR="0" wp14:anchorId="5C6F022B" wp14:editId="7C9093DD">
            <wp:extent cx="3776980" cy="1384389"/>
            <wp:effectExtent l="0" t="0" r="0" b="6350"/>
            <wp:docPr id="208340939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409399" name="Imagem 2083409399"/>
                    <pic:cNvPicPr/>
                  </pic:nvPicPr>
                  <pic:blipFill>
                    <a:blip r:embed="rId37">
                      <a:extLst>
                        <a:ext uri="{28A0092B-C50C-407E-A947-70E740481C1C}">
                          <a14:useLocalDpi xmlns:a14="http://schemas.microsoft.com/office/drawing/2010/main" val="0"/>
                        </a:ext>
                      </a:extLst>
                    </a:blip>
                    <a:stretch>
                      <a:fillRect/>
                    </a:stretch>
                  </pic:blipFill>
                  <pic:spPr>
                    <a:xfrm>
                      <a:off x="0" y="0"/>
                      <a:ext cx="3794232" cy="1390712"/>
                    </a:xfrm>
                    <a:prstGeom prst="rect">
                      <a:avLst/>
                    </a:prstGeom>
                  </pic:spPr>
                </pic:pic>
              </a:graphicData>
            </a:graphic>
          </wp:inline>
        </w:drawing>
      </w:r>
    </w:p>
    <w:p w14:paraId="736D1FA9" w14:textId="2220FFDB" w:rsidR="00353658" w:rsidRPr="00353658" w:rsidRDefault="00353658" w:rsidP="00353658">
      <w:pPr>
        <w:rPr>
          <w:b/>
          <w:bCs/>
        </w:rPr>
      </w:pPr>
      <w:r w:rsidRPr="00353658">
        <w:rPr>
          <w:b/>
          <w:bCs/>
        </w:rPr>
        <w:t>Fonte: IATE</w:t>
      </w:r>
    </w:p>
    <w:p w14:paraId="3896CC68" w14:textId="7F55A90C" w:rsidR="00353658" w:rsidRDefault="00353658" w:rsidP="00353658">
      <w:pPr>
        <w:pStyle w:val="Legenda"/>
      </w:pPr>
      <w:bookmarkStart w:id="72" w:name="_Toc230171583"/>
      <w:r>
        <w:t xml:space="preserve">Figura </w:t>
      </w:r>
      <w:r w:rsidR="00F90A52">
        <w:fldChar w:fldCharType="begin"/>
      </w:r>
      <w:r w:rsidR="00F90A52">
        <w:instrText xml:space="preserve"> SEQ Figura \* ARABIC </w:instrText>
      </w:r>
      <w:r w:rsidR="00F90A52">
        <w:fldChar w:fldCharType="separate"/>
      </w:r>
      <w:r w:rsidR="00F90A52">
        <w:rPr>
          <w:noProof/>
        </w:rPr>
        <w:t>10</w:t>
      </w:r>
      <w:r w:rsidR="00F90A52">
        <w:rPr>
          <w:noProof/>
        </w:rPr>
        <w:fldChar w:fldCharType="end"/>
      </w:r>
      <w:r>
        <w:t xml:space="preserve"> - Termo "Risografia" no IATE</w:t>
      </w:r>
      <w:bookmarkEnd w:id="72"/>
    </w:p>
    <w:p w14:paraId="0F849DE1" w14:textId="52CC5875" w:rsidR="00353658" w:rsidRDefault="00353658" w:rsidP="00353658">
      <w:pPr>
        <w:ind w:firstLine="709"/>
        <w:jc w:val="center"/>
      </w:pPr>
      <w:r>
        <w:rPr>
          <w:noProof/>
        </w:rPr>
        <w:drawing>
          <wp:inline distT="0" distB="0" distL="0" distR="0" wp14:anchorId="71703C2C" wp14:editId="1942A55C">
            <wp:extent cx="3738880" cy="524516"/>
            <wp:effectExtent l="0" t="0" r="0" b="8890"/>
            <wp:docPr id="29560259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602592" name="Imagem 295602592"/>
                    <pic:cNvPicPr/>
                  </pic:nvPicPr>
                  <pic:blipFill>
                    <a:blip r:embed="rId38">
                      <a:extLst>
                        <a:ext uri="{28A0092B-C50C-407E-A947-70E740481C1C}">
                          <a14:useLocalDpi xmlns:a14="http://schemas.microsoft.com/office/drawing/2010/main" val="0"/>
                        </a:ext>
                      </a:extLst>
                    </a:blip>
                    <a:stretch>
                      <a:fillRect/>
                    </a:stretch>
                  </pic:blipFill>
                  <pic:spPr>
                    <a:xfrm>
                      <a:off x="0" y="0"/>
                      <a:ext cx="3776204" cy="529752"/>
                    </a:xfrm>
                    <a:prstGeom prst="rect">
                      <a:avLst/>
                    </a:prstGeom>
                  </pic:spPr>
                </pic:pic>
              </a:graphicData>
            </a:graphic>
          </wp:inline>
        </w:drawing>
      </w:r>
    </w:p>
    <w:p w14:paraId="64BF2D94" w14:textId="612CDE5B" w:rsidR="00353658" w:rsidRPr="00353658" w:rsidRDefault="00353658" w:rsidP="00353658">
      <w:pPr>
        <w:rPr>
          <w:b/>
          <w:bCs/>
        </w:rPr>
      </w:pPr>
      <w:r w:rsidRPr="00353658">
        <w:rPr>
          <w:b/>
          <w:bCs/>
        </w:rPr>
        <w:t>Fonte: IATE</w:t>
      </w:r>
    </w:p>
    <w:p w14:paraId="25179824" w14:textId="2A160DD7" w:rsidR="00567D31" w:rsidRDefault="00567D31" w:rsidP="00567D31">
      <w:pPr>
        <w:ind w:firstLine="709"/>
        <w:jc w:val="both"/>
      </w:pPr>
      <w:r>
        <w:t>C</w:t>
      </w:r>
      <w:r w:rsidR="00002BBC">
        <w:t>onsequentemente, c</w:t>
      </w:r>
      <w:r>
        <w:t>omo os conceitos que dizem respeito à mediação cultural e à arte são altamente fluidos e dependentes do contexto específico em que se inserem, foram então consultadas duas fontes.</w:t>
      </w:r>
    </w:p>
    <w:p w14:paraId="775B976E" w14:textId="062DC628" w:rsidR="00562B20" w:rsidRDefault="00544B3C" w:rsidP="00544B3C">
      <w:pPr>
        <w:ind w:firstLine="709"/>
        <w:jc w:val="both"/>
      </w:pPr>
      <w:r>
        <w:t>Após a extração dos termos das traduções realizadas no estágio e de exposições, escolheu-se uma forma preferencial em inglês (EN-GB) que evitasse a incoerência das traduções. Isto garante, por exemplo, que a instituição utiliza sempre o mesmo equivalente para um</w:t>
      </w:r>
      <w:r w:rsidR="00E43FCA">
        <w:t xml:space="preserve"> determinado</w:t>
      </w:r>
      <w:r>
        <w:t xml:space="preserve"> conceito.</w:t>
      </w:r>
    </w:p>
    <w:p w14:paraId="1A881872" w14:textId="37992F28" w:rsidR="00DD115F" w:rsidRDefault="008801FD" w:rsidP="007D7010">
      <w:pPr>
        <w:ind w:firstLine="709"/>
        <w:jc w:val="both"/>
      </w:pPr>
      <w:r>
        <w:t xml:space="preserve">Concluída a </w:t>
      </w:r>
      <w:r w:rsidR="009C53EC">
        <w:t>BDT</w:t>
      </w:r>
      <w:r>
        <w:t xml:space="preserve">, o recurso </w:t>
      </w:r>
      <w:r w:rsidR="007C3FBF">
        <w:t>está pronto a ser</w:t>
      </w:r>
      <w:r>
        <w:t xml:space="preserve"> integrado na ferramenta CAT MateCat, recomendada pela entidade de acolhimento. A escolha desta ferramenta específica em detrimento de outras como, por exemplo, o Trados Studio ou o MemoQ, prendeu-se com critérios de acessibilidade, uma vez que se trata de uma plataforma</w:t>
      </w:r>
      <w:r w:rsidR="007C3FBF">
        <w:t xml:space="preserve"> </w:t>
      </w:r>
      <w:r>
        <w:t xml:space="preserve">totalmente gratuita. Ao importar o ficheiro como uma </w:t>
      </w:r>
      <w:r w:rsidR="007D7010">
        <w:t>BDT</w:t>
      </w:r>
      <w:r>
        <w:t xml:space="preserve">, o </w:t>
      </w:r>
      <w:r w:rsidR="009C53EC">
        <w:t>programa</w:t>
      </w:r>
      <w:r>
        <w:t xml:space="preserve"> passa a detetar e a sugerir automaticamente os termos corretos durante a tradução de novos documentos.</w:t>
      </w:r>
    </w:p>
    <w:p w14:paraId="34A8AF12" w14:textId="2A957D18" w:rsidR="007D7010" w:rsidRDefault="007D7010" w:rsidP="007D7010">
      <w:pPr>
        <w:pStyle w:val="Ttulo2"/>
      </w:pPr>
      <w:bookmarkStart w:id="73" w:name="_Toc240041263"/>
      <w:r>
        <w:t xml:space="preserve">Considerações finais sobre a </w:t>
      </w:r>
      <w:r w:rsidR="00450AA2">
        <w:t>BDT</w:t>
      </w:r>
      <w:bookmarkEnd w:id="73"/>
    </w:p>
    <w:p w14:paraId="2893D280" w14:textId="58DC462B" w:rsidR="007D7010" w:rsidRDefault="00DD6DE3" w:rsidP="007D7010">
      <w:pPr>
        <w:ind w:firstLine="709"/>
        <w:jc w:val="both"/>
      </w:pPr>
      <w:r>
        <w:lastRenderedPageBreak/>
        <w:t xml:space="preserve">A criação desta BDT </w:t>
      </w:r>
      <w:r w:rsidR="004C15D5">
        <w:t xml:space="preserve">é algo que </w:t>
      </w:r>
      <w:r>
        <w:t xml:space="preserve">não se esgota na sua componente académica. </w:t>
      </w:r>
      <w:r w:rsidR="00F91152">
        <w:t>É</w:t>
      </w:r>
      <w:r w:rsidR="007D7010">
        <w:t xml:space="preserve"> possível constatar que o</w:t>
      </w:r>
      <w:r>
        <w:t xml:space="preserve"> seu</w:t>
      </w:r>
      <w:r w:rsidR="007D7010">
        <w:t xml:space="preserve"> desenvolvimento permit</w:t>
      </w:r>
      <w:r w:rsidR="004736B1">
        <w:t>iu</w:t>
      </w:r>
      <w:r w:rsidR="007D7010">
        <w:t xml:space="preserve"> transformar </w:t>
      </w:r>
      <w:r w:rsidR="00F91152">
        <w:t>o trabalho de tradução realizado durante o estágio num contributo prático, estruturado e com utilidade a longo prazo para a Casa Comum.</w:t>
      </w:r>
    </w:p>
    <w:p w14:paraId="1F79E89C" w14:textId="1F29D903" w:rsidR="00F91152" w:rsidRDefault="00F91152" w:rsidP="007D7010">
      <w:pPr>
        <w:ind w:firstLine="709"/>
        <w:jc w:val="both"/>
      </w:pPr>
      <w:r>
        <w:t>Até à dat</w:t>
      </w:r>
      <w:r w:rsidR="00A0586D">
        <w:t>a, as traduções</w:t>
      </w:r>
      <w:r>
        <w:t xml:space="preserve"> da </w:t>
      </w:r>
      <w:r w:rsidR="00B5115E">
        <w:t xml:space="preserve">instituição </w:t>
      </w:r>
      <w:r>
        <w:t>encontrava</w:t>
      </w:r>
      <w:r w:rsidR="00A0586D">
        <w:t>m</w:t>
      </w:r>
      <w:r>
        <w:t>-se dispers</w:t>
      </w:r>
      <w:r w:rsidR="00BE2A2A">
        <w:t>as</w:t>
      </w:r>
      <w:r>
        <w:t xml:space="preserve"> ou até dependente</w:t>
      </w:r>
      <w:r w:rsidR="00A0586D">
        <w:t>s</w:t>
      </w:r>
      <w:r>
        <w:t xml:space="preserve"> da memória individual de cada tradutor</w:t>
      </w:r>
      <w:r w:rsidR="00A0586D">
        <w:t>, o que nem sempre tornava as suas traduções coerentes</w:t>
      </w:r>
      <w:r w:rsidR="00BE2A2A">
        <w:t>, porque eram utilizados termos diferentes em cada tradução</w:t>
      </w:r>
      <w:r>
        <w:t>. Com a criação deste recurso, procedeu-se à institucionalização da terminologia da instituição. Isto significa que, mesmo com tradutores diferentes, a instituição passa a deter um repositório que garante que os seus termos se mant</w:t>
      </w:r>
      <w:r w:rsidR="009B3500">
        <w:t>ê</w:t>
      </w:r>
      <w:r>
        <w:t>m inalterados ao longo dos anos, independentemente de quem traduz os seus textos.</w:t>
      </w:r>
    </w:p>
    <w:p w14:paraId="1DFF3B57" w14:textId="063CAA83" w:rsidR="00F91152" w:rsidRDefault="00F91152" w:rsidP="00F91152">
      <w:pPr>
        <w:ind w:firstLine="709"/>
        <w:jc w:val="both"/>
      </w:pPr>
      <w:r>
        <w:t xml:space="preserve">No setor cultural, onde os prazos para a produção dos materiais de exposição são frequentemente curtos, a existência de uma BDT que oferece equivalências automáticas e exemplos de uso também se traduz numa maior produtividade. </w:t>
      </w:r>
      <w:r w:rsidR="00B5115E">
        <w:t xml:space="preserve">Uma </w:t>
      </w:r>
      <w:r>
        <w:t>tradução imprecisa pode comprometer a interpretação de uma obra</w:t>
      </w:r>
      <w:r w:rsidR="001C529F">
        <w:t>/exposição</w:t>
      </w:r>
      <w:r w:rsidR="00B5115E">
        <w:t xml:space="preserve"> e o</w:t>
      </w:r>
      <w:r>
        <w:t xml:space="preserve"> uso sistemático da terminologia correta ajuda a que isso não aconteça</w:t>
      </w:r>
      <w:r w:rsidR="001C529F">
        <w:t>.</w:t>
      </w:r>
    </w:p>
    <w:p w14:paraId="0566C775" w14:textId="70F81FA4" w:rsidR="00AB47AB" w:rsidRDefault="00F91152" w:rsidP="002F6B7F">
      <w:pPr>
        <w:ind w:firstLine="709"/>
        <w:jc w:val="both"/>
      </w:pPr>
      <w:r>
        <w:t>Por fim, o valor deste recurso reside na sua natureza escalável. Esta BDT foi desenhada para ser alimentada continuamente. Assim, o contributo deste estágio não é um produto acabado, mas sim um alicerce sobre o qual a instituição pode continuar a construir algo no campo da tradução.</w:t>
      </w:r>
    </w:p>
    <w:p w14:paraId="07B891F0" w14:textId="77777777" w:rsidR="00AB47AB" w:rsidRDefault="00AB47AB" w:rsidP="000367E0">
      <w:pPr>
        <w:ind w:firstLine="709"/>
        <w:jc w:val="both"/>
      </w:pPr>
    </w:p>
    <w:p w14:paraId="39E3E574" w14:textId="77777777" w:rsidR="00AB47AB" w:rsidRDefault="00AB47AB" w:rsidP="000367E0">
      <w:pPr>
        <w:ind w:firstLine="709"/>
        <w:jc w:val="both"/>
      </w:pPr>
    </w:p>
    <w:p w14:paraId="7E9CA59F" w14:textId="77777777" w:rsidR="00AB47AB" w:rsidRDefault="00AB47AB" w:rsidP="000367E0">
      <w:pPr>
        <w:ind w:firstLine="709"/>
        <w:jc w:val="both"/>
      </w:pPr>
    </w:p>
    <w:p w14:paraId="1A007A7A" w14:textId="77777777" w:rsidR="00AB47AB" w:rsidRDefault="00AB47AB" w:rsidP="000367E0">
      <w:pPr>
        <w:ind w:firstLine="709"/>
        <w:jc w:val="both"/>
      </w:pPr>
    </w:p>
    <w:p w14:paraId="402175F8" w14:textId="77777777" w:rsidR="00D067C7" w:rsidRDefault="00D067C7" w:rsidP="00EB3372">
      <w:pPr>
        <w:jc w:val="both"/>
      </w:pPr>
    </w:p>
    <w:p w14:paraId="6FD61B64" w14:textId="77777777" w:rsidR="002F6B7F" w:rsidRDefault="002F6B7F" w:rsidP="00EB3372">
      <w:pPr>
        <w:jc w:val="both"/>
      </w:pPr>
    </w:p>
    <w:p w14:paraId="5C0EACD7" w14:textId="77777777" w:rsidR="002F6B7F" w:rsidRPr="007A26AD" w:rsidRDefault="002F6B7F" w:rsidP="00EB3372">
      <w:pPr>
        <w:jc w:val="both"/>
      </w:pPr>
    </w:p>
    <w:p w14:paraId="4E749A67" w14:textId="2DD56027" w:rsidR="00BC7EE2" w:rsidRPr="00490CC6" w:rsidRDefault="00BC7EE2" w:rsidP="00537B70">
      <w:pPr>
        <w:pStyle w:val="Cabealho0"/>
      </w:pPr>
      <w:bookmarkStart w:id="74" w:name="_Toc240041264"/>
      <w:r w:rsidRPr="00490CC6">
        <w:lastRenderedPageBreak/>
        <w:t>Considerações Finais</w:t>
      </w:r>
      <w:bookmarkEnd w:id="74"/>
    </w:p>
    <w:p w14:paraId="7648472F" w14:textId="1A9ECFCD" w:rsidR="00900EB7" w:rsidRDefault="0034339A" w:rsidP="0034339A">
      <w:pPr>
        <w:pStyle w:val="Texto"/>
      </w:pPr>
      <w:r>
        <w:t xml:space="preserve">O presente relatório teve como objetivo descrever e analisar criticamente o estágio curricular realizado na Unidade de Cultura da U.Porto. Esta experiência configurou-se como um espaço de aplicação e reflexão sobre a prática da tradução nas suas vertentes especializada, museológica, institucional, criativa e terminológica, estabelecendo uma ponte indispensável entre os conhecimentos adquiridos no MTSL e a realidade </w:t>
      </w:r>
      <w:r w:rsidR="00900EB7">
        <w:t>prática do mercado de trabalho</w:t>
      </w:r>
      <w:r>
        <w:t>.</w:t>
      </w:r>
    </w:p>
    <w:p w14:paraId="050E82EA" w14:textId="4D3AF1E3" w:rsidR="0034339A" w:rsidRDefault="0034339A" w:rsidP="0034339A">
      <w:pPr>
        <w:pStyle w:val="Texto"/>
      </w:pPr>
      <w:r>
        <w:t xml:space="preserve">Ao longo do período do estágio, o trabalho desenvolvido compreendeu um </w:t>
      </w:r>
      <w:r w:rsidR="00ED2FE9">
        <w:t xml:space="preserve">conjunto </w:t>
      </w:r>
      <w:r>
        <w:t>diversificado de tarefas práticas e essenciais ao funcionamento d</w:t>
      </w:r>
      <w:r w:rsidR="00ED2FE9">
        <w:t>e</w:t>
      </w:r>
      <w:r>
        <w:t xml:space="preserve"> duas</w:t>
      </w:r>
      <w:r w:rsidR="00ED2FE9">
        <w:t xml:space="preserve"> das três</w:t>
      </w:r>
      <w:r>
        <w:t xml:space="preserve"> instituições</w:t>
      </w:r>
      <w:r w:rsidR="00ED2FE9">
        <w:t xml:space="preserve"> inseridas na Unidade de Cultura</w:t>
      </w:r>
      <w:r>
        <w:t>, a Casa Comum e o MHNC-UP. O plano de trabalho englobou a tradução e a revisão de textos de diferentes tipologias, legendagem, a realização de projetos de transcriação e localização, bem como a c</w:t>
      </w:r>
      <w:r w:rsidR="00ED2FE9">
        <w:t>riação</w:t>
      </w:r>
      <w:r>
        <w:t xml:space="preserve"> de uma BDT. Esta multiplicidade de tarefas evidenciou a versatilidade exigida ao profissional de tradução no ecossistema do setor cultural.</w:t>
      </w:r>
    </w:p>
    <w:p w14:paraId="5A8D8F6D" w14:textId="0532772F" w:rsidR="004E08BF" w:rsidRDefault="0050589F" w:rsidP="0050589F">
      <w:pPr>
        <w:pStyle w:val="Texto"/>
      </w:pPr>
      <w:r>
        <w:t>A fundamentação teórica provou ser um instrumento indispensável para a tomada de decisões tradutivas conscientes. Os pressupostos da teoria do Skopos e a abordagem funcionalista de Christiane Nord (2005) permitiram encarar o processo tradutivo como um modelo circular, no qual a avaliação sistemática dos fatores extratextuais com foco no recetor e na função textual pretendida para o TC</w:t>
      </w:r>
      <w:r w:rsidR="00333BAA">
        <w:t xml:space="preserve"> </w:t>
      </w:r>
      <w:r>
        <w:t xml:space="preserve">determina as escolhas tradutivas. Adicionalmente, o princípio da lealdade bilateral postulado por Nord (2005) legitimou o compromisso ético do tradutor, conciliando de forma equilibrada as intenções do emissor com as necessidades de compreensão do público-alvo no contexto museológico. </w:t>
      </w:r>
      <w:r w:rsidR="004E08BF">
        <w:t xml:space="preserve">Reitera-se que traduzir neste contexto </w:t>
      </w:r>
      <w:r w:rsidR="00DF0E76">
        <w:t xml:space="preserve">cultural e museológico </w:t>
      </w:r>
      <w:r w:rsidR="004E08BF">
        <w:t xml:space="preserve">constitui um ato de comunicação intercultural que pode ser complexo, no qual a funcionalidade do texto final se assume como </w:t>
      </w:r>
      <w:r w:rsidR="00251BFF">
        <w:t>critério central de avaliação.</w:t>
      </w:r>
    </w:p>
    <w:p w14:paraId="4C8B6DD0" w14:textId="1C8C6DCE" w:rsidR="0050589F" w:rsidRDefault="0050589F" w:rsidP="0050589F">
      <w:pPr>
        <w:pStyle w:val="Texto"/>
      </w:pPr>
      <w:r>
        <w:t xml:space="preserve">Não obstante os resultados positivos, o percurso de estágio confrontou a prática da tradução com limitações técnicas e metodológicas. Entre os principais desafios, destaca-se a ausência de uma ferramenta CAT no projeto de localização do website do MHNC-UP, o que dificultou a otimização de tarefas repetitivas. No âmbito da tradução </w:t>
      </w:r>
      <w:r>
        <w:lastRenderedPageBreak/>
        <w:t xml:space="preserve">audiovisual, a escassez de contexto visual durante o projeto </w:t>
      </w:r>
      <w:r w:rsidRPr="0050589F">
        <w:rPr>
          <w:i/>
          <w:iCs/>
        </w:rPr>
        <w:t xml:space="preserve">Time Flower </w:t>
      </w:r>
      <w:r>
        <w:t>impôs barreiras à precisão contextual e terminológica. Verificou-se, ainda, a necessidade de gerir processos de negociação com revisores não especialistas da área da tradução, o que exigiu um esforço acrescido de fundamentação das opções tomadas para salvaguardar a necessária coerência terminológica e a fluidez do texto final.</w:t>
      </w:r>
    </w:p>
    <w:p w14:paraId="0E5033C1" w14:textId="4378D8BA" w:rsidR="00AD1DD0" w:rsidRDefault="0050589F" w:rsidP="00AD1DD0">
      <w:pPr>
        <w:pStyle w:val="Texto"/>
      </w:pPr>
      <w:r>
        <w:t>Neste âmbito, a criação da BDT constitui um dos contributos mais significativos deste estágio, configurando-se como um produto final de utilidade duradoura para a Unidade de Cultura e para a Casa Comum. Ao institucionalizar e uniformizar os termos recorrentes da instituição,</w:t>
      </w:r>
      <w:r w:rsidR="00C27D3F">
        <w:t xml:space="preserve"> </w:t>
      </w:r>
      <w:r>
        <w:t>minimiza</w:t>
      </w:r>
      <w:r w:rsidR="00C27D3F">
        <w:t>m-se</w:t>
      </w:r>
      <w:r>
        <w:t xml:space="preserve"> as lacunas de consistência detetadas anteriormente e dota</w:t>
      </w:r>
      <w:r w:rsidR="00C27D3F">
        <w:t>-se</w:t>
      </w:r>
      <w:r w:rsidR="00FC2AB2">
        <w:t xml:space="preserve"> a instituição</w:t>
      </w:r>
      <w:r>
        <w:t xml:space="preserve"> de uma ferramenta de mediação linguística capaz de preservar o rigor técnico em comunicações futuras, otimizando simultaneamente o fluxo de trabalho de colaboradores e futuros tradutores.</w:t>
      </w:r>
    </w:p>
    <w:p w14:paraId="4FA90764" w14:textId="5C021EC1" w:rsidR="00900EB7" w:rsidRDefault="0050589F" w:rsidP="00AD1DD0">
      <w:pPr>
        <w:pStyle w:val="Texto"/>
      </w:pPr>
      <w:r>
        <w:t>Em suma, o estágio proporcionou uma consolidação da identidade profissional enquanto tradutora especializada no setor cultural. A necessidade de atuar com flexibilidade e autonomia perante as dinâmicas de uma instituição não especializada em serviços linguísticos potenciou o desenvolvimento de competências de resolução de problema</w:t>
      </w:r>
      <w:r w:rsidR="00FC2AB2">
        <w:t>s.</w:t>
      </w:r>
      <w:r>
        <w:t xml:space="preserve"> Esta experiência reiterou que o tradutor em contexto cultural atua como um mediador intercultural e como um pilar estratégico para a internacionalização. É através de uma tradução criteriosa e orientada para o recetor que se democratiza o acesso à arte, utilizando o tradutor como o elo de ligação indispensável entre a instituição cultural e o visitante internacional.</w:t>
      </w:r>
    </w:p>
    <w:p w14:paraId="0F450A25" w14:textId="77777777" w:rsidR="00BC7EE2" w:rsidRPr="005C3DAC" w:rsidRDefault="00BC7EE2" w:rsidP="00537B70">
      <w:pPr>
        <w:pStyle w:val="Texto"/>
      </w:pPr>
      <w:r w:rsidRPr="00490CC6">
        <w:br w:type="page"/>
      </w:r>
    </w:p>
    <w:bookmarkStart w:id="75" w:name="_Toc240041265" w:displacedByCustomXml="next"/>
    <w:sdt>
      <w:sdtPr>
        <w:rPr>
          <w:b w:val="0"/>
          <w:noProof w:val="0"/>
          <w:sz w:val="24"/>
          <w:szCs w:val="22"/>
        </w:rPr>
        <w:id w:val="-1812631833"/>
        <w:docPartObj>
          <w:docPartGallery w:val="Bibliographies"/>
          <w:docPartUnique/>
        </w:docPartObj>
      </w:sdtPr>
      <w:sdtContent>
        <w:p w14:paraId="1FCE3DC4" w14:textId="4A991E38" w:rsidR="00955010" w:rsidRDefault="00955010" w:rsidP="00955010">
          <w:pPr>
            <w:pStyle w:val="Ttulo1"/>
            <w:numPr>
              <w:ilvl w:val="0"/>
              <w:numId w:val="0"/>
            </w:numPr>
            <w:ind w:left="357" w:hanging="357"/>
          </w:pPr>
          <w:r>
            <w:t>Referências</w:t>
          </w:r>
          <w:r w:rsidR="007F6B43">
            <w:t xml:space="preserve"> Bibliográficas</w:t>
          </w:r>
          <w:bookmarkEnd w:id="75"/>
        </w:p>
        <w:sdt>
          <w:sdtPr>
            <w:id w:val="-573587230"/>
            <w:bibliography/>
          </w:sdtPr>
          <w:sdtContent>
            <w:p w14:paraId="127D3372" w14:textId="7E45060A" w:rsidR="009F4140" w:rsidRDefault="009F4140" w:rsidP="00955010">
              <w:r>
                <w:t>Cambridge University Press. (s.d.). Flax. In Cambridge Dictionary. Consult</w:t>
              </w:r>
              <w:r w:rsidR="001F03F9">
                <w:t>ado</w:t>
              </w:r>
              <w:r>
                <w:t xml:space="preserve"> a 18 de maio, 2026, em </w:t>
              </w:r>
              <w:hyperlink r:id="rId39" w:history="1">
                <w:r w:rsidRPr="00241BCE">
                  <w:rPr>
                    <w:rStyle w:val="Hiperligao"/>
                  </w:rPr>
                  <w:t>https://dictionary.cambridge.org/dictionary/english/flax</w:t>
                </w:r>
              </w:hyperlink>
            </w:p>
            <w:p w14:paraId="76F687C6" w14:textId="600B666E" w:rsidR="00FE7499" w:rsidRDefault="00FE7499" w:rsidP="00955010">
              <w:r>
                <w:t>Cambridge University Press. (s.d.). Hub. In Cambridge Dictionary. Consult</w:t>
              </w:r>
              <w:r w:rsidR="001F03F9">
                <w:t>ado</w:t>
              </w:r>
              <w:r>
                <w:t xml:space="preserve"> a 7 de maio, 2026, em</w:t>
              </w:r>
              <w:r w:rsidR="009F4140">
                <w:t xml:space="preserve"> </w:t>
              </w:r>
              <w:hyperlink r:id="rId40" w:history="1">
                <w:r w:rsidR="009F4140" w:rsidRPr="00E87FE1">
                  <w:rPr>
                    <w:rStyle w:val="Hiperligao"/>
                  </w:rPr>
                  <w:t>https://dictionary.cambridge.org/dictionary/english/hub</w:t>
                </w:r>
              </w:hyperlink>
            </w:p>
            <w:p w14:paraId="1CF85E8C" w14:textId="75AE67A7" w:rsidR="00FE7499" w:rsidRDefault="00FE7499" w:rsidP="00955010">
              <w:r>
                <w:t>Cambridge University Press. (s.d.). Peachy. In Cambridge Dictionary. Consult</w:t>
              </w:r>
              <w:r w:rsidR="001F03F9">
                <w:t>ado</w:t>
              </w:r>
              <w:r>
                <w:t xml:space="preserve"> a 9 de maio, 2026, em </w:t>
              </w:r>
              <w:hyperlink r:id="rId41" w:history="1">
                <w:r w:rsidRPr="000A20DD">
                  <w:rPr>
                    <w:rStyle w:val="Hiperligao"/>
                  </w:rPr>
                  <w:t>https://dictionary.cambridge.org/dictionary/english/peachy</w:t>
                </w:r>
              </w:hyperlink>
            </w:p>
            <w:p w14:paraId="6A77D669" w14:textId="58178DDF" w:rsidR="00955010" w:rsidRDefault="00FE7499">
              <w:r>
                <w:t>Cambridge University Press. (s.d.). Pole. In Cambridge Dictionary. Consult</w:t>
              </w:r>
              <w:r w:rsidR="001F03F9">
                <w:t>ado</w:t>
              </w:r>
              <w:r>
                <w:t xml:space="preserve"> a 7 de maio, 2026, em </w:t>
              </w:r>
              <w:hyperlink r:id="rId42" w:tgtFrame="_new" w:history="1">
                <w:r w:rsidRPr="00E01274">
                  <w:rPr>
                    <w:rStyle w:val="Hiperligao"/>
                  </w:rPr>
                  <w:t>https://dictionary.cambridge.org/dictionary/english/pole</w:t>
                </w:r>
              </w:hyperlink>
            </w:p>
            <w:p w14:paraId="7CE225D5" w14:textId="44CDEBE2" w:rsidR="009F4140" w:rsidRDefault="009F4140">
              <w:r>
                <w:t>Cambridge University Press. (s.d.). Slab. In Cambridge Dictionary. Consult</w:t>
              </w:r>
              <w:r w:rsidR="001F03F9">
                <w:t>ado</w:t>
              </w:r>
              <w:r>
                <w:t xml:space="preserve"> a 10 de maio, 2026, em </w:t>
              </w:r>
              <w:hyperlink r:id="rId43" w:history="1">
                <w:r w:rsidRPr="002B220E">
                  <w:rPr>
                    <w:rStyle w:val="Hiperligao"/>
                  </w:rPr>
                  <w:t>https://dictionary.cambridge.org/dictionary/english/slab</w:t>
                </w:r>
              </w:hyperlink>
            </w:p>
            <w:p w14:paraId="777409BB" w14:textId="4B2E29C6" w:rsidR="003D49BF" w:rsidRDefault="003D49BF">
              <w:r w:rsidRPr="003D49BF">
                <w:t xml:space="preserve">European Commission, Directorate-General for Translation. (2016). </w:t>
              </w:r>
              <w:r w:rsidRPr="003D49BF">
                <w:rPr>
                  <w:i/>
                  <w:iCs/>
                </w:rPr>
                <w:t>English style guide: A handbook for authors and translators in the European Commission</w:t>
              </w:r>
              <w:r w:rsidRPr="003D49BF">
                <w:t xml:space="preserve"> (8th ed.)</w:t>
              </w:r>
              <w:r>
                <w:t>.</w:t>
              </w:r>
              <w:r w:rsidRPr="003D49BF">
                <w:t xml:space="preserve"> </w:t>
              </w:r>
            </w:p>
            <w:p w14:paraId="7B72287D" w14:textId="7DA294AC" w:rsidR="00955010" w:rsidRDefault="003D49BF">
              <w:r>
                <w:t>HarperCollins. (n.d.). Great Scott. In Collins English Dictionary. Consult</w:t>
              </w:r>
              <w:r w:rsidR="006106ED">
                <w:t>ado</w:t>
              </w:r>
              <w:r>
                <w:t xml:space="preserve"> a </w:t>
              </w:r>
              <w:r w:rsidR="00340AD1">
                <w:t>9</w:t>
              </w:r>
              <w:r>
                <w:t xml:space="preserve"> de maio, 2026, em </w:t>
              </w:r>
              <w:hyperlink r:id="rId44" w:tgtFrame="_new" w:history="1">
                <w:r w:rsidR="00955010" w:rsidRPr="00EF237F">
                  <w:rPr>
                    <w:rStyle w:val="Hiperligao"/>
                  </w:rPr>
                  <w:t>https://www.collinsdictionary.com/dictionary/english/great-scott</w:t>
                </w:r>
              </w:hyperlink>
            </w:p>
            <w:p w14:paraId="0DBEB020" w14:textId="0E3C9190" w:rsidR="003D49BF" w:rsidRDefault="00340AD1" w:rsidP="003D49BF">
              <w:r>
                <w:t>HarperCollins. (n.d.). Womb. In Collins English Dictionary. Consult</w:t>
              </w:r>
              <w:r w:rsidR="00AC61D7">
                <w:t>ado</w:t>
              </w:r>
              <w:r>
                <w:t xml:space="preserve"> a 27 de maio, 2026, em </w:t>
              </w:r>
              <w:hyperlink r:id="rId45" w:history="1">
                <w:r w:rsidR="003D49BF" w:rsidRPr="004F5281">
                  <w:rPr>
                    <w:rStyle w:val="Hiperligao"/>
                  </w:rPr>
                  <w:t>https://www.collinsdictionary.com/dictionary/english/womb</w:t>
                </w:r>
              </w:hyperlink>
            </w:p>
            <w:p w14:paraId="2CF21F0A" w14:textId="5F9D8AB6" w:rsidR="000F0C22" w:rsidRDefault="000F0C22" w:rsidP="003D49BF">
              <w:r w:rsidRPr="00152DEA">
                <w:t xml:space="preserve">Langacker, R. W. (2008). Cognitive grammar: A basic introduction. Oxford University Press. </w:t>
              </w:r>
              <w:hyperlink r:id="rId46" w:history="1">
                <w:r w:rsidRPr="004F5281">
                  <w:rPr>
                    <w:rStyle w:val="Hiperligao"/>
                  </w:rPr>
                  <w:t>https://doi.org/10.1093/acprof:oso/9780195331967.001.0001</w:t>
                </w:r>
              </w:hyperlink>
            </w:p>
            <w:p w14:paraId="241D291B" w14:textId="2FA0B603" w:rsidR="003D49BF" w:rsidRDefault="00316260">
              <w:r w:rsidRPr="00316260">
                <w:t xml:space="preserve">Low, P. (2017). </w:t>
              </w:r>
              <w:r w:rsidRPr="00316260">
                <w:rPr>
                  <w:i/>
                  <w:iCs/>
                </w:rPr>
                <w:t>Translating song: Lyrics and texts</w:t>
              </w:r>
              <w:r w:rsidRPr="00316260">
                <w:t>. Routledge.</w:t>
              </w:r>
            </w:p>
            <w:p w14:paraId="6B4FA00D" w14:textId="018577E1" w:rsidR="00316260" w:rsidRDefault="00316260">
              <w:r w:rsidRPr="00316260">
                <w:t xml:space="preserve">Melby, A. K. (2012). Terminology in the age of multilingual corpora. </w:t>
              </w:r>
              <w:r w:rsidRPr="00316260">
                <w:rPr>
                  <w:i/>
                  <w:iCs/>
                </w:rPr>
                <w:t>The Journal of Specialised Translation</w:t>
              </w:r>
              <w:r w:rsidRPr="00316260">
                <w:t>, (18), 7–29.</w:t>
              </w:r>
              <w:r>
                <w:t xml:space="preserve"> </w:t>
              </w:r>
              <w:hyperlink r:id="rId47" w:history="1">
                <w:r w:rsidRPr="00FA378E">
                  <w:rPr>
                    <w:rStyle w:val="Hiperligao"/>
                  </w:rPr>
                  <w:t>https://www.jostrans.org/article/download/7520/7041?inline=1</w:t>
                </w:r>
              </w:hyperlink>
            </w:p>
            <w:p w14:paraId="65C5A116" w14:textId="5E7A7ABA" w:rsidR="00316260" w:rsidRDefault="00316260">
              <w:r>
                <w:t>Merriam-Webster. (s.d.) Slab. In Merriam-Webster Dictionary. Consult</w:t>
              </w:r>
              <w:r w:rsidR="002F5366">
                <w:t xml:space="preserve">ado </w:t>
              </w:r>
              <w:r>
                <w:t xml:space="preserve">a 10 de maio, 2026, em </w:t>
              </w:r>
              <w:hyperlink r:id="rId48" w:history="1">
                <w:r w:rsidRPr="002B220E">
                  <w:rPr>
                    <w:rStyle w:val="Hiperligao"/>
                    <w:rFonts w:cs="Arial"/>
                  </w:rPr>
                  <w:t>https://www.merriam-webster.com/dictionary/slab</w:t>
                </w:r>
              </w:hyperlink>
            </w:p>
            <w:p w14:paraId="3CBBCE59" w14:textId="192EAA24" w:rsidR="00316260" w:rsidRDefault="00316260">
              <w:r w:rsidRPr="00316260">
                <w:lastRenderedPageBreak/>
                <w:t xml:space="preserve">Mertens, I., &amp; Decroupet, S. (2024). Conceptualizing museum translation: Cultural translation, interlingual processes and other perspectives. </w:t>
              </w:r>
              <w:r w:rsidRPr="00316260">
                <w:rPr>
                  <w:i/>
                  <w:iCs/>
                </w:rPr>
                <w:t>Babel</w:t>
              </w:r>
              <w:r w:rsidRPr="00316260">
                <w:t xml:space="preserve">. </w:t>
              </w:r>
              <w:hyperlink r:id="rId49" w:tgtFrame="_blank" w:history="1">
                <w:r w:rsidRPr="00316260">
                  <w:rPr>
                    <w:rStyle w:val="Hiperligao"/>
                  </w:rPr>
                  <w:t>https://doi.org/10.1075/babel.00396.mer</w:t>
                </w:r>
              </w:hyperlink>
            </w:p>
            <w:p w14:paraId="1E8786D8" w14:textId="22E780FE" w:rsidR="00316260" w:rsidRDefault="00316260">
              <w:r w:rsidRPr="00316260">
                <w:t xml:space="preserve">Neather, R. J. (2025). </w:t>
              </w:r>
              <w:r w:rsidRPr="00316260">
                <w:rPr>
                  <w:i/>
                  <w:iCs/>
                </w:rPr>
                <w:t>Translating for museums, galleries and heritage sites</w:t>
              </w:r>
              <w:r w:rsidRPr="00316260">
                <w:t>. Routledge.</w:t>
              </w:r>
            </w:p>
            <w:p w14:paraId="661E7371" w14:textId="7DF7342E" w:rsidR="001B4EFA" w:rsidRDefault="001B4EFA">
              <w:r w:rsidRPr="001B4EFA">
                <w:t xml:space="preserve">Nord, C. (2005). </w:t>
              </w:r>
              <w:r w:rsidRPr="001B4EFA">
                <w:rPr>
                  <w:i/>
                  <w:iCs/>
                </w:rPr>
                <w:t>Text analysis in translation: Theory, methodology, and didactic application of a model for translation-oriented text analysis</w:t>
              </w:r>
              <w:r w:rsidRPr="001B4EFA">
                <w:t xml:space="preserve"> (2nd ed.). Rodopi.</w:t>
              </w:r>
            </w:p>
            <w:p w14:paraId="2495105D" w14:textId="77777777" w:rsidR="001B4EFA" w:rsidRDefault="001B4EFA" w:rsidP="001B4EFA">
              <w:r w:rsidRPr="006439D2">
                <w:t xml:space="preserve">Nord, C. (2018). </w:t>
              </w:r>
              <w:r w:rsidRPr="001B4EFA">
                <w:rPr>
                  <w:i/>
                  <w:iCs/>
                </w:rPr>
                <w:t>Translating as a purposeful activity: Functionalist approaches explained</w:t>
              </w:r>
              <w:r w:rsidRPr="006439D2">
                <w:t xml:space="preserve"> (2nd ed.). Routledge.</w:t>
              </w:r>
            </w:p>
            <w:p w14:paraId="0523CE66" w14:textId="17EBDB24" w:rsidR="001B4EFA" w:rsidRDefault="000F0C22">
              <w:r w:rsidRPr="000F0C22">
                <w:t xml:space="preserve">Pires, M. da N. (2009). Surrealismo. </w:t>
              </w:r>
              <w:r>
                <w:t xml:space="preserve">In </w:t>
              </w:r>
              <w:r w:rsidRPr="000F0C22">
                <w:rPr>
                  <w:i/>
                  <w:iCs/>
                </w:rPr>
                <w:t>EDTL – Enciclopédia Digital de Termos Literários</w:t>
              </w:r>
              <w:r w:rsidRPr="000F0C22">
                <w:t xml:space="preserve">. </w:t>
              </w:r>
              <w:r>
                <w:t>Consult</w:t>
              </w:r>
              <w:r w:rsidR="00886FA5">
                <w:t xml:space="preserve">ado </w:t>
              </w:r>
              <w:r>
                <w:t>a</w:t>
              </w:r>
              <w:r w:rsidRPr="000F0C22">
                <w:t xml:space="preserve"> 10 de maio de 2026, </w:t>
              </w:r>
              <w:r>
                <w:t>em</w:t>
              </w:r>
              <w:r w:rsidRPr="000F0C22">
                <w:t xml:space="preserve"> </w:t>
              </w:r>
              <w:hyperlink r:id="rId50" w:tgtFrame="_blank" w:history="1">
                <w:r w:rsidRPr="000F0C22">
                  <w:rPr>
                    <w:rStyle w:val="Hiperligao"/>
                  </w:rPr>
                  <w:t>https://edtl.fcsh.unl.pt/encyclopedia/surrealismo</w:t>
                </w:r>
              </w:hyperlink>
            </w:p>
            <w:p w14:paraId="6298622C" w14:textId="2F784B8E" w:rsidR="00955010" w:rsidRDefault="000F0C22">
              <w:r>
                <w:t>Porto Editora. (s.d.). Polo. In Infopédia. Consult</w:t>
              </w:r>
              <w:r w:rsidR="00733FCC">
                <w:t>ado</w:t>
              </w:r>
              <w:r>
                <w:t xml:space="preserve"> a 7 de maio, 2026, em </w:t>
              </w:r>
              <w:hyperlink r:id="rId51" w:history="1">
                <w:r w:rsidR="00955010" w:rsidRPr="00AF3E87">
                  <w:rPr>
                    <w:rStyle w:val="Hiperligao"/>
                  </w:rPr>
                  <w:t>https://www.infopedia.pt/dicionarios/lingua-portuguesa/polo</w:t>
                </w:r>
              </w:hyperlink>
            </w:p>
            <w:p w14:paraId="6052D248" w14:textId="3588EFF2" w:rsidR="00955010" w:rsidRDefault="000F0C22" w:rsidP="000F0C22">
              <w:r>
                <w:t>Porto Editora. (s.d.). Slab. In Infopédia. Consult</w:t>
              </w:r>
              <w:r w:rsidR="00733FCC">
                <w:t>ado</w:t>
              </w:r>
              <w:r>
                <w:t xml:space="preserve"> a 10 de maio, 2026, em </w:t>
              </w:r>
              <w:hyperlink r:id="rId52" w:history="1">
                <w:r w:rsidR="00955010" w:rsidRPr="0077028E">
                  <w:rPr>
                    <w:rStyle w:val="Hiperligao"/>
                    <w:rFonts w:cs="Arial"/>
                  </w:rPr>
                  <w:t>https://www.infopedia.pt/dicionarios/ingles-portugues/slab</w:t>
                </w:r>
              </w:hyperlink>
            </w:p>
            <w:p w14:paraId="782B728F" w14:textId="52B3F5D3" w:rsidR="000F0C22" w:rsidRDefault="000F0C22" w:rsidP="000F0C22">
              <w:r w:rsidRPr="002C6DC3">
                <w:t>Reiss, K., &amp; Vermeer, H. J. (2014). Towards a general theory of translational action: Skopos theory explained</w:t>
              </w:r>
              <w:r>
                <w:t xml:space="preserve">. </w:t>
              </w:r>
              <w:r w:rsidRPr="002C6DC3">
                <w:t>Routledge.</w:t>
              </w:r>
            </w:p>
            <w:p w14:paraId="12861282" w14:textId="064407E5" w:rsidR="00B94ADA" w:rsidRPr="007F6B43" w:rsidRDefault="000F0C22" w:rsidP="007F6B43">
              <w:r w:rsidRPr="000F0C22">
                <w:t xml:space="preserve">Rike, S. (2013). Bilingual corporate websites: From translation to transcreation? </w:t>
              </w:r>
              <w:r w:rsidRPr="000F0C22">
                <w:rPr>
                  <w:i/>
                  <w:iCs/>
                </w:rPr>
                <w:t>The Journal of Specialised Translation</w:t>
              </w:r>
              <w:r w:rsidRPr="000F0C22">
                <w:t xml:space="preserve">, (20), 68–85. </w:t>
              </w:r>
              <w:hyperlink r:id="rId53" w:tgtFrame="_blank" w:history="1">
                <w:r w:rsidRPr="000F0C22">
                  <w:rPr>
                    <w:rStyle w:val="Hiperligao"/>
                  </w:rPr>
                  <w:t>https://doi.org/10.26034/cm.jostrans.2013.402</w:t>
                </w:r>
              </w:hyperlink>
            </w:p>
          </w:sdtContent>
        </w:sdt>
      </w:sdtContent>
    </w:sdt>
    <w:p w14:paraId="2868F0D1" w14:textId="77777777" w:rsidR="0043322D" w:rsidRDefault="0043322D" w:rsidP="001E0DAD">
      <w:pPr>
        <w:pStyle w:val="Texto"/>
        <w:ind w:firstLine="0"/>
        <w:rPr>
          <w:rFonts w:cs="Arial"/>
        </w:rPr>
      </w:pPr>
    </w:p>
    <w:p w14:paraId="4C65BD4A" w14:textId="77777777" w:rsidR="0043322D" w:rsidRDefault="0043322D" w:rsidP="001E0DAD">
      <w:pPr>
        <w:pStyle w:val="Texto"/>
        <w:ind w:firstLine="0"/>
        <w:rPr>
          <w:rFonts w:cs="Arial"/>
        </w:rPr>
      </w:pPr>
    </w:p>
    <w:p w14:paraId="07BCDD0A" w14:textId="77777777" w:rsidR="0043322D" w:rsidRDefault="0043322D" w:rsidP="001E0DAD">
      <w:pPr>
        <w:pStyle w:val="Texto"/>
        <w:ind w:firstLine="0"/>
        <w:rPr>
          <w:rFonts w:cs="Arial"/>
        </w:rPr>
      </w:pPr>
    </w:p>
    <w:p w14:paraId="788A40C4" w14:textId="77777777" w:rsidR="00DD6418" w:rsidRDefault="00DD6418" w:rsidP="00537B70">
      <w:pPr>
        <w:pStyle w:val="Cabealho0"/>
      </w:pPr>
    </w:p>
    <w:p w14:paraId="683973B2" w14:textId="77777777" w:rsidR="00DA62B0" w:rsidRDefault="00DA62B0" w:rsidP="00537B70">
      <w:pPr>
        <w:pStyle w:val="Cabealho0"/>
      </w:pPr>
    </w:p>
    <w:p w14:paraId="09EB8A99" w14:textId="77777777" w:rsidR="00E81B8C" w:rsidRDefault="00E81B8C" w:rsidP="00537B70">
      <w:pPr>
        <w:pStyle w:val="Cabealho0"/>
      </w:pPr>
    </w:p>
    <w:p w14:paraId="726ACDDA" w14:textId="35FE5186" w:rsidR="00AC4637" w:rsidRPr="00490CC6" w:rsidRDefault="007F604A" w:rsidP="00537B70">
      <w:pPr>
        <w:pStyle w:val="Cabealho0"/>
      </w:pPr>
      <w:bookmarkStart w:id="76" w:name="_Toc240041266"/>
      <w:r w:rsidRPr="00490CC6">
        <w:lastRenderedPageBreak/>
        <w:t>Anexo</w:t>
      </w:r>
      <w:r w:rsidR="008128FB" w:rsidRPr="00490CC6">
        <w:t>s</w:t>
      </w:r>
      <w:bookmarkEnd w:id="76"/>
    </w:p>
    <w:p w14:paraId="0668259A" w14:textId="77777777" w:rsidR="00BA172F" w:rsidRPr="00490CC6" w:rsidRDefault="00BA172F" w:rsidP="00537B70">
      <w:pPr>
        <w:pStyle w:val="Texto"/>
      </w:pPr>
    </w:p>
    <w:p w14:paraId="64772CBB" w14:textId="77777777" w:rsidR="00BA172F" w:rsidRPr="00490CC6" w:rsidRDefault="00BA172F" w:rsidP="00537B70">
      <w:pPr>
        <w:pStyle w:val="Texto"/>
      </w:pPr>
    </w:p>
    <w:p w14:paraId="4AFBED15" w14:textId="77777777" w:rsidR="00BA172F" w:rsidRPr="00490CC6" w:rsidRDefault="00BA172F" w:rsidP="00537B70">
      <w:pPr>
        <w:pStyle w:val="Texto"/>
      </w:pPr>
    </w:p>
    <w:p w14:paraId="3DC30EBA" w14:textId="77777777" w:rsidR="007C548C" w:rsidRPr="007C548C" w:rsidRDefault="007C548C" w:rsidP="00537B70">
      <w:pPr>
        <w:pStyle w:val="Texto"/>
      </w:pPr>
    </w:p>
    <w:p w14:paraId="7F18D613" w14:textId="77777777" w:rsidR="007C548C" w:rsidRPr="007C548C" w:rsidRDefault="007C548C" w:rsidP="00537B70">
      <w:pPr>
        <w:pStyle w:val="Texto"/>
      </w:pPr>
    </w:p>
    <w:p w14:paraId="76D9954E" w14:textId="77777777" w:rsidR="007C548C" w:rsidRPr="007C548C" w:rsidRDefault="007C548C" w:rsidP="00537B70">
      <w:pPr>
        <w:pStyle w:val="Texto"/>
      </w:pPr>
    </w:p>
    <w:p w14:paraId="1441BBAA" w14:textId="77777777" w:rsidR="007C548C" w:rsidRPr="007C548C" w:rsidRDefault="007C548C" w:rsidP="00537B70">
      <w:pPr>
        <w:pStyle w:val="Texto"/>
      </w:pPr>
    </w:p>
    <w:p w14:paraId="38C912A5" w14:textId="77777777" w:rsidR="007C548C" w:rsidRPr="007C548C" w:rsidRDefault="007C548C" w:rsidP="00537B70">
      <w:pPr>
        <w:pStyle w:val="Texto"/>
      </w:pPr>
    </w:p>
    <w:p w14:paraId="14DD0C06" w14:textId="77777777" w:rsidR="007C548C" w:rsidRPr="007C548C" w:rsidRDefault="007C548C" w:rsidP="00537B70">
      <w:pPr>
        <w:pStyle w:val="Texto"/>
      </w:pPr>
    </w:p>
    <w:p w14:paraId="7F2311FA" w14:textId="77777777" w:rsidR="007C548C" w:rsidRPr="007C548C" w:rsidRDefault="007C548C" w:rsidP="00537B70">
      <w:pPr>
        <w:pStyle w:val="Texto"/>
      </w:pPr>
    </w:p>
    <w:p w14:paraId="7F758ED0" w14:textId="77777777" w:rsidR="007C548C" w:rsidRPr="007C548C" w:rsidRDefault="007C548C" w:rsidP="00537B70">
      <w:pPr>
        <w:pStyle w:val="Texto"/>
      </w:pPr>
    </w:p>
    <w:p w14:paraId="5BF4D073" w14:textId="77777777" w:rsidR="007C548C" w:rsidRPr="007C548C" w:rsidRDefault="007C548C" w:rsidP="00537B70">
      <w:pPr>
        <w:pStyle w:val="Texto"/>
      </w:pPr>
    </w:p>
    <w:p w14:paraId="59EDB49A" w14:textId="77777777" w:rsidR="007C548C" w:rsidRPr="007C548C" w:rsidRDefault="007C548C" w:rsidP="00537B70">
      <w:pPr>
        <w:pStyle w:val="Texto"/>
      </w:pPr>
    </w:p>
    <w:p w14:paraId="0F365635" w14:textId="77777777" w:rsidR="007C548C" w:rsidRPr="007C548C" w:rsidRDefault="007C548C" w:rsidP="00537B70">
      <w:pPr>
        <w:pStyle w:val="Texto"/>
      </w:pPr>
    </w:p>
    <w:p w14:paraId="3295F610" w14:textId="77777777" w:rsidR="007C548C" w:rsidRPr="007C548C" w:rsidRDefault="007C548C" w:rsidP="00537B70">
      <w:pPr>
        <w:pStyle w:val="Texto"/>
      </w:pPr>
    </w:p>
    <w:p w14:paraId="3E0D903D" w14:textId="77777777" w:rsidR="007C548C" w:rsidRPr="007C548C" w:rsidRDefault="007C548C" w:rsidP="00537B70">
      <w:pPr>
        <w:pStyle w:val="Texto"/>
      </w:pPr>
    </w:p>
    <w:p w14:paraId="2963587E" w14:textId="77777777" w:rsidR="007C548C" w:rsidRPr="007C548C" w:rsidRDefault="007C548C" w:rsidP="00537B70">
      <w:pPr>
        <w:pStyle w:val="Texto"/>
      </w:pPr>
    </w:p>
    <w:p w14:paraId="63469590" w14:textId="77777777" w:rsidR="007C548C" w:rsidRDefault="007C548C" w:rsidP="00537B70">
      <w:pPr>
        <w:pStyle w:val="Texto"/>
      </w:pPr>
    </w:p>
    <w:p w14:paraId="25E4B392" w14:textId="77777777" w:rsidR="007C548C" w:rsidRDefault="007C548C" w:rsidP="00537B70">
      <w:pPr>
        <w:pStyle w:val="Texto"/>
      </w:pPr>
    </w:p>
    <w:p w14:paraId="52929932" w14:textId="285C7232" w:rsidR="00DD6418" w:rsidRDefault="007F604A" w:rsidP="000F6205">
      <w:pPr>
        <w:pStyle w:val="AnexosApndices"/>
      </w:pPr>
      <w:r w:rsidRPr="007C548C">
        <w:br w:type="page"/>
      </w:r>
      <w:bookmarkStart w:id="77" w:name="_Toc240041267"/>
      <w:r w:rsidR="00D432BE" w:rsidRPr="00DC6FE2">
        <w:lastRenderedPageBreak/>
        <w:t>Anexo 1</w:t>
      </w:r>
      <w:bookmarkEnd w:id="77"/>
    </w:p>
    <w:tbl>
      <w:tblPr>
        <w:tblStyle w:val="TabelacomGrelha"/>
        <w:tblW w:w="0" w:type="auto"/>
        <w:tblLook w:val="04A0" w:firstRow="1" w:lastRow="0" w:firstColumn="1" w:lastColumn="0" w:noHBand="0" w:noVBand="1"/>
      </w:tblPr>
      <w:tblGrid>
        <w:gridCol w:w="764"/>
        <w:gridCol w:w="1520"/>
        <w:gridCol w:w="1596"/>
        <w:gridCol w:w="1916"/>
        <w:gridCol w:w="562"/>
        <w:gridCol w:w="1032"/>
        <w:gridCol w:w="1104"/>
      </w:tblGrid>
      <w:tr w:rsidR="005D2103" w:rsidRPr="00BE2439" w14:paraId="6CF076E5" w14:textId="77777777" w:rsidTr="003A4B45">
        <w:tc>
          <w:tcPr>
            <w:tcW w:w="762" w:type="dxa"/>
          </w:tcPr>
          <w:p w14:paraId="507CC1DE" w14:textId="15184D80" w:rsidR="005D2103" w:rsidRPr="00BE2439" w:rsidRDefault="005D2103" w:rsidP="00BE2439">
            <w:r w:rsidRPr="00BE2439">
              <w:t>Data</w:t>
            </w:r>
          </w:p>
        </w:tc>
        <w:tc>
          <w:tcPr>
            <w:tcW w:w="1516" w:type="dxa"/>
          </w:tcPr>
          <w:p w14:paraId="5D2642FB" w14:textId="489687C1" w:rsidR="005D2103" w:rsidRPr="00BE2439" w:rsidRDefault="005D2103" w:rsidP="00BE2439">
            <w:r w:rsidRPr="00BE2439">
              <w:t>Documento</w:t>
            </w:r>
          </w:p>
        </w:tc>
        <w:tc>
          <w:tcPr>
            <w:tcW w:w="1592" w:type="dxa"/>
          </w:tcPr>
          <w:p w14:paraId="1FE46F27" w14:textId="1553686E" w:rsidR="005D2103" w:rsidRPr="00BE2439" w:rsidRDefault="005D2103" w:rsidP="00BE2439">
            <w:r w:rsidRPr="00BE2439">
              <w:t>Tipo</w:t>
            </w:r>
          </w:p>
        </w:tc>
        <w:tc>
          <w:tcPr>
            <w:tcW w:w="1911" w:type="dxa"/>
          </w:tcPr>
          <w:p w14:paraId="1988E816" w14:textId="7B4538CD" w:rsidR="005D2103" w:rsidRPr="00BE2439" w:rsidRDefault="005D2103" w:rsidP="00BE2439">
            <w:r w:rsidRPr="00BE2439">
              <w:t>Área</w:t>
            </w:r>
          </w:p>
        </w:tc>
        <w:tc>
          <w:tcPr>
            <w:tcW w:w="561" w:type="dxa"/>
          </w:tcPr>
          <w:p w14:paraId="343C6152" w14:textId="5F135B0D" w:rsidR="005D2103" w:rsidRPr="00BE2439" w:rsidRDefault="005D2103" w:rsidP="00BE2439">
            <w:r w:rsidRPr="00BE2439">
              <w:t>LP-LC</w:t>
            </w:r>
          </w:p>
        </w:tc>
        <w:tc>
          <w:tcPr>
            <w:tcW w:w="1051" w:type="dxa"/>
          </w:tcPr>
          <w:p w14:paraId="0B6E4BA7" w14:textId="46565BE0" w:rsidR="005D2103" w:rsidRPr="00BE2439" w:rsidRDefault="005D2103" w:rsidP="00BE2439">
            <w:r w:rsidRPr="00BE2439">
              <w:t>N.º de palavras</w:t>
            </w:r>
          </w:p>
        </w:tc>
        <w:tc>
          <w:tcPr>
            <w:tcW w:w="1101" w:type="dxa"/>
          </w:tcPr>
          <w:p w14:paraId="2158F660" w14:textId="0F4593D6" w:rsidR="005D2103" w:rsidRPr="00BE2439" w:rsidRDefault="005D2103" w:rsidP="00BE2439">
            <w:r w:rsidRPr="00BE2439">
              <w:t>Prazo e entrega</w:t>
            </w:r>
          </w:p>
        </w:tc>
      </w:tr>
      <w:tr w:rsidR="005D2103" w:rsidRPr="00BE2439" w14:paraId="69106626" w14:textId="77777777" w:rsidTr="003A4B45">
        <w:tc>
          <w:tcPr>
            <w:tcW w:w="762" w:type="dxa"/>
          </w:tcPr>
          <w:p w14:paraId="600E2DF8" w14:textId="18A38D8A" w:rsidR="005D2103" w:rsidRPr="00BE2439" w:rsidRDefault="005D2103" w:rsidP="00BE2439">
            <w:r w:rsidRPr="00BE2439">
              <w:t>03.02</w:t>
            </w:r>
          </w:p>
        </w:tc>
        <w:tc>
          <w:tcPr>
            <w:tcW w:w="1516" w:type="dxa"/>
          </w:tcPr>
          <w:p w14:paraId="1B0669D3" w14:textId="0E4DAE46" w:rsidR="005D2103" w:rsidRPr="00BE2439" w:rsidRDefault="005D2103" w:rsidP="00BE2439">
            <w:r w:rsidRPr="00BE2439">
              <w:t>Textos para áudio-guias</w:t>
            </w:r>
          </w:p>
        </w:tc>
        <w:tc>
          <w:tcPr>
            <w:tcW w:w="1592" w:type="dxa"/>
          </w:tcPr>
          <w:p w14:paraId="60167840" w14:textId="0CB1993B" w:rsidR="005D2103" w:rsidRPr="00BE2439" w:rsidRDefault="005D2103" w:rsidP="00BE2439">
            <w:r w:rsidRPr="00BE2439">
              <w:t>Revisão</w:t>
            </w:r>
          </w:p>
        </w:tc>
        <w:tc>
          <w:tcPr>
            <w:tcW w:w="1911" w:type="dxa"/>
          </w:tcPr>
          <w:p w14:paraId="59101CB8" w14:textId="1DE2EA95" w:rsidR="005D2103" w:rsidRPr="00BE2439" w:rsidRDefault="005D2103" w:rsidP="00BE2439">
            <w:r w:rsidRPr="00BE2439">
              <w:t>Ciências Naturais &gt; Mineralogia</w:t>
            </w:r>
          </w:p>
        </w:tc>
        <w:tc>
          <w:tcPr>
            <w:tcW w:w="561" w:type="dxa"/>
          </w:tcPr>
          <w:p w14:paraId="5A2AA725" w14:textId="2ACEEDAC" w:rsidR="005D2103" w:rsidRPr="00BE2439" w:rsidRDefault="005D2103" w:rsidP="00BE2439">
            <w:r w:rsidRPr="00BE2439">
              <w:t>PT-EN</w:t>
            </w:r>
          </w:p>
        </w:tc>
        <w:tc>
          <w:tcPr>
            <w:tcW w:w="1051" w:type="dxa"/>
          </w:tcPr>
          <w:p w14:paraId="315B0A4A" w14:textId="0C4FD31C" w:rsidR="005D2103" w:rsidRPr="00BE2439" w:rsidRDefault="005D2103" w:rsidP="00BE2439">
            <w:r w:rsidRPr="00BE2439">
              <w:t>2147</w:t>
            </w:r>
          </w:p>
        </w:tc>
        <w:tc>
          <w:tcPr>
            <w:tcW w:w="1101" w:type="dxa"/>
          </w:tcPr>
          <w:p w14:paraId="0CA6762D" w14:textId="3A09E42A" w:rsidR="005D2103" w:rsidRPr="00BE2439" w:rsidRDefault="005D2103" w:rsidP="00BE2439">
            <w:r w:rsidRPr="00BE2439">
              <w:t>Sem prazo. Entregue 03.02</w:t>
            </w:r>
          </w:p>
        </w:tc>
      </w:tr>
      <w:tr w:rsidR="00686FD8" w:rsidRPr="00BE2439" w14:paraId="7F4B7AA2" w14:textId="77777777" w:rsidTr="003A4B45">
        <w:tc>
          <w:tcPr>
            <w:tcW w:w="762" w:type="dxa"/>
          </w:tcPr>
          <w:p w14:paraId="6B941D65" w14:textId="3A690653" w:rsidR="00686FD8" w:rsidRPr="00BE2439" w:rsidRDefault="00686FD8" w:rsidP="00BE2439">
            <w:r w:rsidRPr="00BE2439">
              <w:t>03.02</w:t>
            </w:r>
          </w:p>
        </w:tc>
        <w:tc>
          <w:tcPr>
            <w:tcW w:w="1516" w:type="dxa"/>
          </w:tcPr>
          <w:p w14:paraId="2C38A24E" w14:textId="439961D2" w:rsidR="00686FD8" w:rsidRPr="00BE2439" w:rsidRDefault="00686FD8" w:rsidP="00BE2439">
            <w:r w:rsidRPr="00BE2439">
              <w:t>Vídeo para exposição</w:t>
            </w:r>
          </w:p>
        </w:tc>
        <w:tc>
          <w:tcPr>
            <w:tcW w:w="1592" w:type="dxa"/>
          </w:tcPr>
          <w:p w14:paraId="13B7527F" w14:textId="56F88E19" w:rsidR="00686FD8" w:rsidRPr="00BE2439" w:rsidRDefault="00686FD8" w:rsidP="00BE2439">
            <w:r w:rsidRPr="00BE2439">
              <w:t>Legendagem</w:t>
            </w:r>
          </w:p>
        </w:tc>
        <w:tc>
          <w:tcPr>
            <w:tcW w:w="1911" w:type="dxa"/>
          </w:tcPr>
          <w:p w14:paraId="7AE4828A" w14:textId="26364D8E" w:rsidR="00686FD8" w:rsidRPr="00BE2439" w:rsidRDefault="00686FD8" w:rsidP="00BE2439">
            <w:r w:rsidRPr="00BE2439">
              <w:t>Multimédia</w:t>
            </w:r>
          </w:p>
        </w:tc>
        <w:tc>
          <w:tcPr>
            <w:tcW w:w="561" w:type="dxa"/>
          </w:tcPr>
          <w:p w14:paraId="2B70CF03" w14:textId="30A9E651" w:rsidR="00686FD8" w:rsidRPr="00BE2439" w:rsidRDefault="00686FD8" w:rsidP="00BE2439">
            <w:r w:rsidRPr="00BE2439">
              <w:t>PT-EN</w:t>
            </w:r>
          </w:p>
        </w:tc>
        <w:tc>
          <w:tcPr>
            <w:tcW w:w="1051" w:type="dxa"/>
          </w:tcPr>
          <w:p w14:paraId="21C268B4" w14:textId="444CDA88" w:rsidR="00686FD8" w:rsidRPr="00BE2439" w:rsidRDefault="00686FD8" w:rsidP="00BE2439">
            <w:r w:rsidRPr="00BE2439">
              <w:t>352</w:t>
            </w:r>
          </w:p>
        </w:tc>
        <w:tc>
          <w:tcPr>
            <w:tcW w:w="1101" w:type="dxa"/>
          </w:tcPr>
          <w:p w14:paraId="3A378739" w14:textId="0383E9B8" w:rsidR="00686FD8" w:rsidRPr="00BE2439" w:rsidRDefault="00686FD8" w:rsidP="00BE2439">
            <w:r w:rsidRPr="00BE2439">
              <w:t>Sem prazo. Entregue 04.02</w:t>
            </w:r>
          </w:p>
        </w:tc>
      </w:tr>
      <w:tr w:rsidR="00686FD8" w:rsidRPr="00BE2439" w14:paraId="15AC9564" w14:textId="77777777" w:rsidTr="003A4B45">
        <w:tc>
          <w:tcPr>
            <w:tcW w:w="762" w:type="dxa"/>
          </w:tcPr>
          <w:p w14:paraId="1F44D029" w14:textId="6C983C2F" w:rsidR="00686FD8" w:rsidRPr="00BE2439" w:rsidRDefault="00686FD8" w:rsidP="00BE2439">
            <w:r w:rsidRPr="00BE2439">
              <w:t>04.02</w:t>
            </w:r>
          </w:p>
        </w:tc>
        <w:tc>
          <w:tcPr>
            <w:tcW w:w="1516" w:type="dxa"/>
          </w:tcPr>
          <w:p w14:paraId="2DF27DA7" w14:textId="67973E7D" w:rsidR="00686FD8" w:rsidRPr="00BE2439" w:rsidRDefault="00686FD8" w:rsidP="00BE2439">
            <w:r w:rsidRPr="00BE2439">
              <w:t>Website do MHNC-UP</w:t>
            </w:r>
          </w:p>
        </w:tc>
        <w:tc>
          <w:tcPr>
            <w:tcW w:w="1592" w:type="dxa"/>
          </w:tcPr>
          <w:p w14:paraId="4ACB3174" w14:textId="77B88C0E" w:rsidR="00686FD8" w:rsidRPr="00BE2439" w:rsidRDefault="00686FD8" w:rsidP="00BE2439">
            <w:r w:rsidRPr="00BE2439">
              <w:t>Tradução</w:t>
            </w:r>
          </w:p>
        </w:tc>
        <w:tc>
          <w:tcPr>
            <w:tcW w:w="1911" w:type="dxa"/>
          </w:tcPr>
          <w:p w14:paraId="70351B69" w14:textId="47DC24E4" w:rsidR="00686FD8" w:rsidRPr="00BE2439" w:rsidRDefault="00686FD8" w:rsidP="00BE2439">
            <w:r w:rsidRPr="00BE2439">
              <w:t>Localização</w:t>
            </w:r>
          </w:p>
        </w:tc>
        <w:tc>
          <w:tcPr>
            <w:tcW w:w="561" w:type="dxa"/>
          </w:tcPr>
          <w:p w14:paraId="4069770B" w14:textId="4B86A177" w:rsidR="00686FD8" w:rsidRPr="00BE2439" w:rsidRDefault="00686FD8" w:rsidP="00BE2439">
            <w:r w:rsidRPr="00BE2439">
              <w:t>PT-EN</w:t>
            </w:r>
          </w:p>
        </w:tc>
        <w:tc>
          <w:tcPr>
            <w:tcW w:w="1051" w:type="dxa"/>
          </w:tcPr>
          <w:p w14:paraId="2908AA0E" w14:textId="5BC5B8E9" w:rsidR="00686FD8" w:rsidRPr="00BE2439" w:rsidRDefault="00686FD8" w:rsidP="00BE2439">
            <w:r w:rsidRPr="00BE2439">
              <w:t>34 524</w:t>
            </w:r>
          </w:p>
        </w:tc>
        <w:tc>
          <w:tcPr>
            <w:tcW w:w="1101" w:type="dxa"/>
          </w:tcPr>
          <w:p w14:paraId="4C709262" w14:textId="7943D7DC" w:rsidR="00686FD8" w:rsidRPr="00BE2439" w:rsidRDefault="00686FD8" w:rsidP="00BE2439">
            <w:r w:rsidRPr="00BE2439">
              <w:t>Sem prazo. Versão final entregue a 06.04</w:t>
            </w:r>
          </w:p>
        </w:tc>
      </w:tr>
      <w:tr w:rsidR="00ED38E6" w:rsidRPr="00BE2439" w14:paraId="3F70B5D0" w14:textId="77777777" w:rsidTr="003A4B45">
        <w:tc>
          <w:tcPr>
            <w:tcW w:w="762" w:type="dxa"/>
          </w:tcPr>
          <w:p w14:paraId="0B4ADCFC" w14:textId="13A3EE64" w:rsidR="00ED38E6" w:rsidRPr="00BE2439" w:rsidRDefault="00ED38E6" w:rsidP="00BE2439">
            <w:r w:rsidRPr="00BE2439">
              <w:t>10.02</w:t>
            </w:r>
          </w:p>
        </w:tc>
        <w:tc>
          <w:tcPr>
            <w:tcW w:w="1516" w:type="dxa"/>
          </w:tcPr>
          <w:p w14:paraId="520C7382" w14:textId="5AD42305" w:rsidR="00ED38E6" w:rsidRPr="00BE2439" w:rsidRDefault="00ED38E6" w:rsidP="00BE2439">
            <w:r w:rsidRPr="00BE2439">
              <w:t>Textos para áudio-guias</w:t>
            </w:r>
          </w:p>
        </w:tc>
        <w:tc>
          <w:tcPr>
            <w:tcW w:w="1592" w:type="dxa"/>
          </w:tcPr>
          <w:p w14:paraId="42B81266" w14:textId="370C2BC0" w:rsidR="00ED38E6" w:rsidRPr="00BE2439" w:rsidRDefault="00ED38E6" w:rsidP="00BE2439">
            <w:r w:rsidRPr="00BE2439">
              <w:t>Revisão</w:t>
            </w:r>
          </w:p>
        </w:tc>
        <w:tc>
          <w:tcPr>
            <w:tcW w:w="1911" w:type="dxa"/>
          </w:tcPr>
          <w:p w14:paraId="2AA6BA88" w14:textId="22B22D61" w:rsidR="00ED38E6" w:rsidRPr="00BE2439" w:rsidRDefault="00ED38E6" w:rsidP="00BE2439">
            <w:r w:rsidRPr="00BE2439">
              <w:t>Ciência &gt; Instrumentos científicos</w:t>
            </w:r>
          </w:p>
        </w:tc>
        <w:tc>
          <w:tcPr>
            <w:tcW w:w="561" w:type="dxa"/>
          </w:tcPr>
          <w:p w14:paraId="594EC753" w14:textId="0967B9E7" w:rsidR="00ED38E6" w:rsidRPr="00BE2439" w:rsidRDefault="00ED38E6" w:rsidP="00BE2439">
            <w:r w:rsidRPr="00BE2439">
              <w:t>PT-EN</w:t>
            </w:r>
          </w:p>
        </w:tc>
        <w:tc>
          <w:tcPr>
            <w:tcW w:w="1051" w:type="dxa"/>
          </w:tcPr>
          <w:p w14:paraId="3E41A5C7" w14:textId="6356A700" w:rsidR="00ED38E6" w:rsidRPr="00BE2439" w:rsidRDefault="00ED38E6" w:rsidP="00BE2439">
            <w:r w:rsidRPr="00BE2439">
              <w:t>3673</w:t>
            </w:r>
          </w:p>
        </w:tc>
        <w:tc>
          <w:tcPr>
            <w:tcW w:w="1101" w:type="dxa"/>
          </w:tcPr>
          <w:p w14:paraId="778188F9" w14:textId="1595687F" w:rsidR="00ED38E6" w:rsidRPr="00BE2439" w:rsidRDefault="00ED38E6" w:rsidP="00BE2439">
            <w:r w:rsidRPr="00BE2439">
              <w:t>Sem prazo. Versão final entregue a 24.02</w:t>
            </w:r>
          </w:p>
        </w:tc>
      </w:tr>
      <w:tr w:rsidR="00ED38E6" w:rsidRPr="00BE2439" w14:paraId="27BCAFC9" w14:textId="77777777" w:rsidTr="003A4B45">
        <w:tc>
          <w:tcPr>
            <w:tcW w:w="762" w:type="dxa"/>
          </w:tcPr>
          <w:p w14:paraId="3A1A4F3C" w14:textId="35040150" w:rsidR="00ED38E6" w:rsidRPr="00BE2439" w:rsidRDefault="00ED38E6" w:rsidP="00BE2439">
            <w:r w:rsidRPr="00BE2439">
              <w:t>23.02</w:t>
            </w:r>
          </w:p>
        </w:tc>
        <w:tc>
          <w:tcPr>
            <w:tcW w:w="1516" w:type="dxa"/>
          </w:tcPr>
          <w:p w14:paraId="1E5E81B9" w14:textId="26E747AF" w:rsidR="00ED38E6" w:rsidRPr="00BE2439" w:rsidRDefault="00ED38E6" w:rsidP="00BE2439">
            <w:r w:rsidRPr="00BE2439">
              <w:t>Legendas para o Instagram</w:t>
            </w:r>
          </w:p>
        </w:tc>
        <w:tc>
          <w:tcPr>
            <w:tcW w:w="1592" w:type="dxa"/>
          </w:tcPr>
          <w:p w14:paraId="2AA35047" w14:textId="7599163A" w:rsidR="00ED38E6" w:rsidRPr="00BE2439" w:rsidRDefault="00881E0C" w:rsidP="00BE2439">
            <w:r w:rsidRPr="00BE2439">
              <w:t>Tradução</w:t>
            </w:r>
          </w:p>
        </w:tc>
        <w:tc>
          <w:tcPr>
            <w:tcW w:w="1911" w:type="dxa"/>
          </w:tcPr>
          <w:p w14:paraId="564B84DD" w14:textId="6B93B8B8" w:rsidR="00ED38E6" w:rsidRPr="00BE2439" w:rsidRDefault="00881E0C" w:rsidP="00BE2439">
            <w:r w:rsidRPr="00BE2439">
              <w:t>Tradução Criativa</w:t>
            </w:r>
          </w:p>
        </w:tc>
        <w:tc>
          <w:tcPr>
            <w:tcW w:w="561" w:type="dxa"/>
          </w:tcPr>
          <w:p w14:paraId="2A3500A8" w14:textId="43A34F8B" w:rsidR="00ED38E6" w:rsidRPr="00BE2439" w:rsidRDefault="00881E0C" w:rsidP="00BE2439">
            <w:r w:rsidRPr="00BE2439">
              <w:t>PT-EN</w:t>
            </w:r>
          </w:p>
        </w:tc>
        <w:tc>
          <w:tcPr>
            <w:tcW w:w="1051" w:type="dxa"/>
          </w:tcPr>
          <w:p w14:paraId="4E66F5DC" w14:textId="1677444F" w:rsidR="00ED38E6" w:rsidRPr="00BE2439" w:rsidRDefault="00881E0C" w:rsidP="00BE2439">
            <w:r w:rsidRPr="00BE2439">
              <w:t>134</w:t>
            </w:r>
          </w:p>
        </w:tc>
        <w:tc>
          <w:tcPr>
            <w:tcW w:w="1101" w:type="dxa"/>
          </w:tcPr>
          <w:p w14:paraId="5EF2E80A" w14:textId="12BE1253" w:rsidR="00ED38E6" w:rsidRPr="00BE2439" w:rsidRDefault="00881E0C" w:rsidP="00BE2439">
            <w:r w:rsidRPr="00BE2439">
              <w:t>23.02. Entregue no dia</w:t>
            </w:r>
          </w:p>
        </w:tc>
      </w:tr>
      <w:tr w:rsidR="00ED38E6" w:rsidRPr="00BE2439" w14:paraId="75BB983B" w14:textId="77777777" w:rsidTr="003A4B45">
        <w:tc>
          <w:tcPr>
            <w:tcW w:w="762" w:type="dxa"/>
          </w:tcPr>
          <w:p w14:paraId="20194789" w14:textId="5F539E2E" w:rsidR="00ED38E6" w:rsidRPr="00BE2439" w:rsidRDefault="00881E0C" w:rsidP="00BE2439">
            <w:r w:rsidRPr="00BE2439">
              <w:t>24.02</w:t>
            </w:r>
          </w:p>
        </w:tc>
        <w:tc>
          <w:tcPr>
            <w:tcW w:w="1516" w:type="dxa"/>
          </w:tcPr>
          <w:p w14:paraId="04DA12C3" w14:textId="3FC935C2" w:rsidR="00ED38E6" w:rsidRPr="00BE2439" w:rsidRDefault="00881E0C" w:rsidP="00BE2439">
            <w:r w:rsidRPr="00BE2439">
              <w:t>Posters para o Inquérito</w:t>
            </w:r>
          </w:p>
        </w:tc>
        <w:tc>
          <w:tcPr>
            <w:tcW w:w="1592" w:type="dxa"/>
          </w:tcPr>
          <w:p w14:paraId="3D0E7AF6" w14:textId="26AFF93C" w:rsidR="00ED38E6" w:rsidRPr="00BE2439" w:rsidRDefault="00881E0C" w:rsidP="00BE2439">
            <w:r w:rsidRPr="00BE2439">
              <w:t>Tradução (Transcriação)</w:t>
            </w:r>
          </w:p>
        </w:tc>
        <w:tc>
          <w:tcPr>
            <w:tcW w:w="1911" w:type="dxa"/>
          </w:tcPr>
          <w:p w14:paraId="6F900B14" w14:textId="66B15F28" w:rsidR="00ED38E6" w:rsidRPr="00BE2439" w:rsidRDefault="00881E0C" w:rsidP="00BE2439">
            <w:r w:rsidRPr="00BE2439">
              <w:t>Tradução Criativa</w:t>
            </w:r>
          </w:p>
        </w:tc>
        <w:tc>
          <w:tcPr>
            <w:tcW w:w="561" w:type="dxa"/>
          </w:tcPr>
          <w:p w14:paraId="0405E4B2" w14:textId="56699D97" w:rsidR="00ED38E6" w:rsidRPr="00BE2439" w:rsidRDefault="00881E0C" w:rsidP="00BE2439">
            <w:r w:rsidRPr="00BE2439">
              <w:t xml:space="preserve">PT-EN </w:t>
            </w:r>
            <w:r w:rsidRPr="00BE2439">
              <w:lastRenderedPageBreak/>
              <w:t>e EN-PT</w:t>
            </w:r>
          </w:p>
        </w:tc>
        <w:tc>
          <w:tcPr>
            <w:tcW w:w="1051" w:type="dxa"/>
          </w:tcPr>
          <w:p w14:paraId="71233FD3" w14:textId="0EF64CC1" w:rsidR="00ED38E6" w:rsidRPr="00BE2439" w:rsidRDefault="00881E0C" w:rsidP="00BE2439">
            <w:r w:rsidRPr="00BE2439">
              <w:lastRenderedPageBreak/>
              <w:t>2191</w:t>
            </w:r>
          </w:p>
        </w:tc>
        <w:tc>
          <w:tcPr>
            <w:tcW w:w="1101" w:type="dxa"/>
          </w:tcPr>
          <w:p w14:paraId="70548693" w14:textId="0F16BEAE" w:rsidR="00ED38E6" w:rsidRPr="00BE2439" w:rsidRDefault="00CA6778" w:rsidP="00BE2439">
            <w:r w:rsidRPr="00BE2439">
              <w:t xml:space="preserve">Sem prazo. </w:t>
            </w:r>
            <w:r w:rsidRPr="00BE2439">
              <w:lastRenderedPageBreak/>
              <w:t>Entregue 02.03</w:t>
            </w:r>
          </w:p>
        </w:tc>
      </w:tr>
      <w:tr w:rsidR="00ED38E6" w:rsidRPr="00BE2439" w14:paraId="47B36252" w14:textId="77777777" w:rsidTr="003A4B45">
        <w:tc>
          <w:tcPr>
            <w:tcW w:w="762" w:type="dxa"/>
          </w:tcPr>
          <w:p w14:paraId="4CB4EF55" w14:textId="0CBFC103" w:rsidR="00ED38E6" w:rsidRPr="00BE2439" w:rsidRDefault="0053075B" w:rsidP="00BE2439">
            <w:r w:rsidRPr="00BE2439">
              <w:lastRenderedPageBreak/>
              <w:t>27.02</w:t>
            </w:r>
          </w:p>
        </w:tc>
        <w:tc>
          <w:tcPr>
            <w:tcW w:w="1516" w:type="dxa"/>
          </w:tcPr>
          <w:p w14:paraId="544E6D2A" w14:textId="09C4C753" w:rsidR="00ED38E6" w:rsidRPr="00BE2439" w:rsidRDefault="0053075B" w:rsidP="00BE2439">
            <w:r w:rsidRPr="00BE2439">
              <w:t>Regulamento</w:t>
            </w:r>
          </w:p>
        </w:tc>
        <w:tc>
          <w:tcPr>
            <w:tcW w:w="1592" w:type="dxa"/>
          </w:tcPr>
          <w:p w14:paraId="5FBEC391" w14:textId="4AEE8688" w:rsidR="00ED38E6" w:rsidRPr="00BE2439" w:rsidRDefault="0053075B" w:rsidP="00BE2439">
            <w:r w:rsidRPr="00BE2439">
              <w:t>Tradução</w:t>
            </w:r>
          </w:p>
        </w:tc>
        <w:tc>
          <w:tcPr>
            <w:tcW w:w="1911" w:type="dxa"/>
          </w:tcPr>
          <w:p w14:paraId="34616D50" w14:textId="230F8954" w:rsidR="00ED38E6" w:rsidRPr="00BE2439" w:rsidRDefault="0053075B" w:rsidP="00BE2439">
            <w:r w:rsidRPr="00BE2439">
              <w:t>Tradução Jurídica</w:t>
            </w:r>
          </w:p>
        </w:tc>
        <w:tc>
          <w:tcPr>
            <w:tcW w:w="561" w:type="dxa"/>
          </w:tcPr>
          <w:p w14:paraId="18AB7586" w14:textId="35A7FFA6" w:rsidR="00ED38E6" w:rsidRPr="00BE2439" w:rsidRDefault="0053075B" w:rsidP="00BE2439">
            <w:r w:rsidRPr="00BE2439">
              <w:t>PT-EN</w:t>
            </w:r>
          </w:p>
        </w:tc>
        <w:tc>
          <w:tcPr>
            <w:tcW w:w="1051" w:type="dxa"/>
          </w:tcPr>
          <w:p w14:paraId="04C858E5" w14:textId="10E23200" w:rsidR="00ED38E6" w:rsidRPr="00BE2439" w:rsidRDefault="0053075B" w:rsidP="00BE2439">
            <w:r w:rsidRPr="00BE2439">
              <w:t>1538</w:t>
            </w:r>
          </w:p>
        </w:tc>
        <w:tc>
          <w:tcPr>
            <w:tcW w:w="1101" w:type="dxa"/>
          </w:tcPr>
          <w:p w14:paraId="1506FA0C" w14:textId="64C6280D" w:rsidR="00ED38E6" w:rsidRPr="00BE2439" w:rsidRDefault="0053075B" w:rsidP="00BE2439">
            <w:r w:rsidRPr="00BE2439">
              <w:t>Semana de 02.03. Entregue a 02.03</w:t>
            </w:r>
          </w:p>
        </w:tc>
      </w:tr>
      <w:tr w:rsidR="00ED38E6" w:rsidRPr="00BE2439" w14:paraId="63520071" w14:textId="77777777" w:rsidTr="003A4B45">
        <w:tc>
          <w:tcPr>
            <w:tcW w:w="762" w:type="dxa"/>
          </w:tcPr>
          <w:p w14:paraId="7F289562" w14:textId="7DD96D0C" w:rsidR="00ED38E6" w:rsidRPr="00BE2439" w:rsidRDefault="0053075B" w:rsidP="00BE2439">
            <w:r w:rsidRPr="00BE2439">
              <w:t>02.03</w:t>
            </w:r>
          </w:p>
        </w:tc>
        <w:tc>
          <w:tcPr>
            <w:tcW w:w="1516" w:type="dxa"/>
          </w:tcPr>
          <w:p w14:paraId="52F7C99C" w14:textId="15071E66" w:rsidR="00ED38E6" w:rsidRPr="00BE2439" w:rsidRDefault="0053075B" w:rsidP="00BE2439">
            <w:r w:rsidRPr="00BE2439">
              <w:t>Legendas para o Instagram</w:t>
            </w:r>
          </w:p>
        </w:tc>
        <w:tc>
          <w:tcPr>
            <w:tcW w:w="1592" w:type="dxa"/>
          </w:tcPr>
          <w:p w14:paraId="06FE4D00" w14:textId="712870B8" w:rsidR="00ED38E6" w:rsidRPr="00BE2439" w:rsidRDefault="0053075B" w:rsidP="00BE2439">
            <w:r w:rsidRPr="00BE2439">
              <w:t>Tradução</w:t>
            </w:r>
          </w:p>
        </w:tc>
        <w:tc>
          <w:tcPr>
            <w:tcW w:w="1911" w:type="dxa"/>
          </w:tcPr>
          <w:p w14:paraId="64DCBEFB" w14:textId="1B529E86" w:rsidR="00ED38E6" w:rsidRPr="00BE2439" w:rsidRDefault="0053075B" w:rsidP="00BE2439">
            <w:r w:rsidRPr="00BE2439">
              <w:t>Tradução Criativa</w:t>
            </w:r>
          </w:p>
        </w:tc>
        <w:tc>
          <w:tcPr>
            <w:tcW w:w="561" w:type="dxa"/>
          </w:tcPr>
          <w:p w14:paraId="0397960D" w14:textId="71FD526C" w:rsidR="00ED38E6" w:rsidRPr="00BE2439" w:rsidRDefault="0053075B" w:rsidP="00BE2439">
            <w:r w:rsidRPr="00BE2439">
              <w:t>PT-EN</w:t>
            </w:r>
          </w:p>
        </w:tc>
        <w:tc>
          <w:tcPr>
            <w:tcW w:w="1051" w:type="dxa"/>
          </w:tcPr>
          <w:p w14:paraId="696435A8" w14:textId="46CCAC41" w:rsidR="00ED38E6" w:rsidRPr="00BE2439" w:rsidRDefault="0053075B" w:rsidP="00BE2439">
            <w:r w:rsidRPr="00BE2439">
              <w:t>82</w:t>
            </w:r>
          </w:p>
        </w:tc>
        <w:tc>
          <w:tcPr>
            <w:tcW w:w="1101" w:type="dxa"/>
          </w:tcPr>
          <w:p w14:paraId="446B4C11" w14:textId="58D4E097" w:rsidR="00ED38E6" w:rsidRPr="00BE2439" w:rsidRDefault="0053075B" w:rsidP="00BE2439">
            <w:r w:rsidRPr="00BE2439">
              <w:t>02.03. Entregue no dia</w:t>
            </w:r>
          </w:p>
        </w:tc>
      </w:tr>
      <w:tr w:rsidR="00B970D5" w:rsidRPr="00BE2439" w14:paraId="237CE127" w14:textId="77777777" w:rsidTr="003A4B45">
        <w:tc>
          <w:tcPr>
            <w:tcW w:w="762" w:type="dxa"/>
          </w:tcPr>
          <w:p w14:paraId="37D43D6B" w14:textId="5E7242B2" w:rsidR="00B970D5" w:rsidRPr="00BE2439" w:rsidRDefault="00B970D5" w:rsidP="00BE2439">
            <w:r w:rsidRPr="00BE2439">
              <w:t>03.03</w:t>
            </w:r>
          </w:p>
        </w:tc>
        <w:tc>
          <w:tcPr>
            <w:tcW w:w="1516" w:type="dxa"/>
          </w:tcPr>
          <w:p w14:paraId="64450604" w14:textId="4A29496C" w:rsidR="00B970D5" w:rsidRPr="00BE2439" w:rsidRDefault="00B970D5" w:rsidP="00BE2439">
            <w:r w:rsidRPr="00BE2439">
              <w:t>Posters do Impulso Cultural</w:t>
            </w:r>
          </w:p>
        </w:tc>
        <w:tc>
          <w:tcPr>
            <w:tcW w:w="1592" w:type="dxa"/>
          </w:tcPr>
          <w:p w14:paraId="4704A09E" w14:textId="1AA0EFEB" w:rsidR="00B970D5" w:rsidRPr="00BE2439" w:rsidRDefault="00B970D5" w:rsidP="00BE2439">
            <w:r w:rsidRPr="00BE2439">
              <w:t>Tradução (Transcriação)</w:t>
            </w:r>
          </w:p>
        </w:tc>
        <w:tc>
          <w:tcPr>
            <w:tcW w:w="1911" w:type="dxa"/>
          </w:tcPr>
          <w:p w14:paraId="1792AD16" w14:textId="6D426803" w:rsidR="00B970D5" w:rsidRPr="00BE2439" w:rsidRDefault="00B970D5" w:rsidP="00BE2439">
            <w:r w:rsidRPr="00BE2439">
              <w:t>Tradução Criativa</w:t>
            </w:r>
          </w:p>
        </w:tc>
        <w:tc>
          <w:tcPr>
            <w:tcW w:w="561" w:type="dxa"/>
          </w:tcPr>
          <w:p w14:paraId="7106D6BE" w14:textId="25BE9021" w:rsidR="00B970D5" w:rsidRPr="00BE2439" w:rsidRDefault="00B970D5" w:rsidP="00BE2439">
            <w:r w:rsidRPr="00BE2439">
              <w:t>PT-EN</w:t>
            </w:r>
          </w:p>
        </w:tc>
        <w:tc>
          <w:tcPr>
            <w:tcW w:w="1051" w:type="dxa"/>
          </w:tcPr>
          <w:p w14:paraId="2E69283E" w14:textId="765D2240" w:rsidR="00B970D5" w:rsidRPr="00BE2439" w:rsidRDefault="00B970D5" w:rsidP="00BE2439">
            <w:r w:rsidRPr="00BE2439">
              <w:t>163</w:t>
            </w:r>
          </w:p>
        </w:tc>
        <w:tc>
          <w:tcPr>
            <w:tcW w:w="1101" w:type="dxa"/>
          </w:tcPr>
          <w:p w14:paraId="133997AF" w14:textId="39C8ACA3" w:rsidR="00B970D5" w:rsidRPr="00BE2439" w:rsidRDefault="00B970D5" w:rsidP="00BE2439">
            <w:r w:rsidRPr="00BE2439">
              <w:t>Sem prazo. Entregue 05.03</w:t>
            </w:r>
          </w:p>
        </w:tc>
      </w:tr>
      <w:tr w:rsidR="00B970D5" w:rsidRPr="00BE2439" w14:paraId="39C27072" w14:textId="77777777" w:rsidTr="003A4B45">
        <w:tc>
          <w:tcPr>
            <w:tcW w:w="762" w:type="dxa"/>
          </w:tcPr>
          <w:p w14:paraId="4DEA2837" w14:textId="4ADB41D3" w:rsidR="00B970D5" w:rsidRPr="00BE2439" w:rsidRDefault="00B970D5" w:rsidP="00BE2439">
            <w:r w:rsidRPr="00BE2439">
              <w:t>06.03</w:t>
            </w:r>
          </w:p>
        </w:tc>
        <w:tc>
          <w:tcPr>
            <w:tcW w:w="1516" w:type="dxa"/>
          </w:tcPr>
          <w:p w14:paraId="2B159674" w14:textId="3A8A5B02" w:rsidR="00B970D5" w:rsidRPr="00BE2439" w:rsidRDefault="00B970D5" w:rsidP="00BE2439">
            <w:r w:rsidRPr="00BE2439">
              <w:t>Textos para áudio-guias</w:t>
            </w:r>
            <w:r w:rsidR="00AC35B5" w:rsidRPr="00BE2439">
              <w:t xml:space="preserve"> (versão infantil)</w:t>
            </w:r>
          </w:p>
        </w:tc>
        <w:tc>
          <w:tcPr>
            <w:tcW w:w="1592" w:type="dxa"/>
          </w:tcPr>
          <w:p w14:paraId="7639BD20" w14:textId="26FD4736" w:rsidR="00B970D5" w:rsidRPr="00BE2439" w:rsidRDefault="00B970D5" w:rsidP="00BE2439">
            <w:r w:rsidRPr="00BE2439">
              <w:t>Tradução</w:t>
            </w:r>
          </w:p>
        </w:tc>
        <w:tc>
          <w:tcPr>
            <w:tcW w:w="1911" w:type="dxa"/>
          </w:tcPr>
          <w:p w14:paraId="20195E6D" w14:textId="225B38FD" w:rsidR="00B970D5" w:rsidRPr="00BE2439" w:rsidRDefault="00B970D5" w:rsidP="00BE2439">
            <w:r w:rsidRPr="00BE2439">
              <w:t>Ciência &gt; Instrumentos Científicos</w:t>
            </w:r>
          </w:p>
        </w:tc>
        <w:tc>
          <w:tcPr>
            <w:tcW w:w="561" w:type="dxa"/>
          </w:tcPr>
          <w:p w14:paraId="0848415C" w14:textId="47E3C00D" w:rsidR="00B970D5" w:rsidRPr="00BE2439" w:rsidRDefault="00B970D5" w:rsidP="00BE2439">
            <w:r w:rsidRPr="00BE2439">
              <w:t>PT-EN</w:t>
            </w:r>
          </w:p>
        </w:tc>
        <w:tc>
          <w:tcPr>
            <w:tcW w:w="1051" w:type="dxa"/>
          </w:tcPr>
          <w:p w14:paraId="57001E05" w14:textId="0024C109" w:rsidR="00B970D5" w:rsidRPr="00BE2439" w:rsidRDefault="00B970D5" w:rsidP="00BE2439">
            <w:r w:rsidRPr="00BE2439">
              <w:t>2474</w:t>
            </w:r>
          </w:p>
        </w:tc>
        <w:tc>
          <w:tcPr>
            <w:tcW w:w="1101" w:type="dxa"/>
          </w:tcPr>
          <w:p w14:paraId="3A8C771D" w14:textId="0D3BD826" w:rsidR="00B970D5" w:rsidRPr="00BE2439" w:rsidRDefault="00B970D5" w:rsidP="00BE2439">
            <w:r w:rsidRPr="00BE2439">
              <w:t>Sem prazo. Versão final entregue a 17.03</w:t>
            </w:r>
          </w:p>
        </w:tc>
      </w:tr>
      <w:tr w:rsidR="00C426EB" w:rsidRPr="00BE2439" w14:paraId="35D49A73" w14:textId="77777777" w:rsidTr="003A4B45">
        <w:tc>
          <w:tcPr>
            <w:tcW w:w="762" w:type="dxa"/>
          </w:tcPr>
          <w:p w14:paraId="16510390" w14:textId="71FF431F" w:rsidR="00C426EB" w:rsidRPr="00BE2439" w:rsidRDefault="00C426EB" w:rsidP="00BE2439">
            <w:r w:rsidRPr="00BE2439">
              <w:t>09.03</w:t>
            </w:r>
          </w:p>
        </w:tc>
        <w:tc>
          <w:tcPr>
            <w:tcW w:w="1516" w:type="dxa"/>
          </w:tcPr>
          <w:p w14:paraId="3D025739" w14:textId="459B138A" w:rsidR="00C426EB" w:rsidRPr="00BE2439" w:rsidRDefault="00C426EB" w:rsidP="00BE2439">
            <w:r w:rsidRPr="00BE2439">
              <w:t>Texto para exposição</w:t>
            </w:r>
          </w:p>
        </w:tc>
        <w:tc>
          <w:tcPr>
            <w:tcW w:w="1592" w:type="dxa"/>
          </w:tcPr>
          <w:p w14:paraId="1DD8EA1E" w14:textId="3666400F" w:rsidR="00C426EB" w:rsidRPr="00BE2439" w:rsidRDefault="00C426EB" w:rsidP="00BE2439">
            <w:r w:rsidRPr="00BE2439">
              <w:t>Tradução</w:t>
            </w:r>
          </w:p>
        </w:tc>
        <w:tc>
          <w:tcPr>
            <w:tcW w:w="1911" w:type="dxa"/>
          </w:tcPr>
          <w:p w14:paraId="259A5485" w14:textId="655FBD04" w:rsidR="00C426EB" w:rsidRPr="00BE2439" w:rsidRDefault="00C426EB" w:rsidP="00BE2439">
            <w:r w:rsidRPr="00BE2439">
              <w:t>Ciências da Saúde &gt; Enfermagem</w:t>
            </w:r>
          </w:p>
        </w:tc>
        <w:tc>
          <w:tcPr>
            <w:tcW w:w="561" w:type="dxa"/>
          </w:tcPr>
          <w:p w14:paraId="2CA94111" w14:textId="3A5CEA76" w:rsidR="00C426EB" w:rsidRPr="00BE2439" w:rsidRDefault="00C426EB" w:rsidP="00BE2439">
            <w:r w:rsidRPr="00BE2439">
              <w:t>PT-EN</w:t>
            </w:r>
          </w:p>
        </w:tc>
        <w:tc>
          <w:tcPr>
            <w:tcW w:w="1051" w:type="dxa"/>
          </w:tcPr>
          <w:p w14:paraId="7431FF57" w14:textId="716660A3" w:rsidR="00C426EB" w:rsidRPr="00BE2439" w:rsidRDefault="00C426EB" w:rsidP="00BE2439">
            <w:r w:rsidRPr="00BE2439">
              <w:t>328</w:t>
            </w:r>
          </w:p>
        </w:tc>
        <w:tc>
          <w:tcPr>
            <w:tcW w:w="1101" w:type="dxa"/>
          </w:tcPr>
          <w:p w14:paraId="3D1DA876" w14:textId="051E7E5F" w:rsidR="00C426EB" w:rsidRPr="00BE2439" w:rsidRDefault="00C426EB" w:rsidP="00BE2439">
            <w:r w:rsidRPr="00BE2439">
              <w:t>10.03. Entregue 10.03</w:t>
            </w:r>
          </w:p>
        </w:tc>
      </w:tr>
      <w:tr w:rsidR="00C426EB" w:rsidRPr="00BE2439" w14:paraId="6372B6F8" w14:textId="77777777" w:rsidTr="003A4B45">
        <w:tc>
          <w:tcPr>
            <w:tcW w:w="762" w:type="dxa"/>
          </w:tcPr>
          <w:p w14:paraId="44A5E697" w14:textId="35B20D41" w:rsidR="00C426EB" w:rsidRPr="00BE2439" w:rsidRDefault="00C426EB" w:rsidP="00BE2439">
            <w:r w:rsidRPr="00BE2439">
              <w:t>11.03</w:t>
            </w:r>
          </w:p>
        </w:tc>
        <w:tc>
          <w:tcPr>
            <w:tcW w:w="1516" w:type="dxa"/>
          </w:tcPr>
          <w:p w14:paraId="2B8C0387" w14:textId="63260BAF" w:rsidR="00C426EB" w:rsidRPr="00BE2439" w:rsidRDefault="00C426EB" w:rsidP="00BE2439">
            <w:r w:rsidRPr="00BE2439">
              <w:t>Texto para exposição</w:t>
            </w:r>
          </w:p>
        </w:tc>
        <w:tc>
          <w:tcPr>
            <w:tcW w:w="1592" w:type="dxa"/>
          </w:tcPr>
          <w:p w14:paraId="35700F43" w14:textId="0FC68285" w:rsidR="00C426EB" w:rsidRPr="00BE2439" w:rsidRDefault="00C426EB" w:rsidP="00BE2439">
            <w:r w:rsidRPr="00BE2439">
              <w:t>Tradução</w:t>
            </w:r>
          </w:p>
        </w:tc>
        <w:tc>
          <w:tcPr>
            <w:tcW w:w="1911" w:type="dxa"/>
          </w:tcPr>
          <w:p w14:paraId="2706402D" w14:textId="40C66268" w:rsidR="00C426EB" w:rsidRPr="00BE2439" w:rsidRDefault="00C426EB" w:rsidP="00BE2439">
            <w:r w:rsidRPr="00BE2439">
              <w:t>Ciências da Saúde &gt; Enfermagem</w:t>
            </w:r>
          </w:p>
        </w:tc>
        <w:tc>
          <w:tcPr>
            <w:tcW w:w="561" w:type="dxa"/>
          </w:tcPr>
          <w:p w14:paraId="35D8D916" w14:textId="7BC54EE9" w:rsidR="00C426EB" w:rsidRPr="00BE2439" w:rsidRDefault="00C426EB" w:rsidP="00BE2439">
            <w:r w:rsidRPr="00BE2439">
              <w:t>PT-EN</w:t>
            </w:r>
          </w:p>
        </w:tc>
        <w:tc>
          <w:tcPr>
            <w:tcW w:w="1051" w:type="dxa"/>
          </w:tcPr>
          <w:p w14:paraId="5B0CF98E" w14:textId="50E085C0" w:rsidR="00C426EB" w:rsidRPr="00BE2439" w:rsidRDefault="00C426EB" w:rsidP="00BE2439">
            <w:r w:rsidRPr="00BE2439">
              <w:t>38</w:t>
            </w:r>
          </w:p>
        </w:tc>
        <w:tc>
          <w:tcPr>
            <w:tcW w:w="1101" w:type="dxa"/>
          </w:tcPr>
          <w:p w14:paraId="1BCEB140" w14:textId="2AB950DE" w:rsidR="00C426EB" w:rsidRPr="00BE2439" w:rsidRDefault="00C426EB" w:rsidP="00BE2439">
            <w:r w:rsidRPr="00BE2439">
              <w:t>Sem prazo. Entregue 11.03</w:t>
            </w:r>
          </w:p>
        </w:tc>
      </w:tr>
      <w:tr w:rsidR="00C426EB" w:rsidRPr="00BE2439" w14:paraId="19B542C3" w14:textId="77777777" w:rsidTr="003A4B45">
        <w:tc>
          <w:tcPr>
            <w:tcW w:w="762" w:type="dxa"/>
          </w:tcPr>
          <w:p w14:paraId="427097F1" w14:textId="39312D90" w:rsidR="00C426EB" w:rsidRPr="00BE2439" w:rsidRDefault="00ED1D25" w:rsidP="00BE2439">
            <w:r w:rsidRPr="00BE2439">
              <w:lastRenderedPageBreak/>
              <w:t>12.03</w:t>
            </w:r>
          </w:p>
        </w:tc>
        <w:tc>
          <w:tcPr>
            <w:tcW w:w="1516" w:type="dxa"/>
          </w:tcPr>
          <w:p w14:paraId="7481BEAE" w14:textId="21606098" w:rsidR="00C426EB" w:rsidRPr="00BE2439" w:rsidRDefault="00ED1D25" w:rsidP="00BE2439">
            <w:r w:rsidRPr="00BE2439">
              <w:t>Proteção de dados</w:t>
            </w:r>
          </w:p>
        </w:tc>
        <w:tc>
          <w:tcPr>
            <w:tcW w:w="1592" w:type="dxa"/>
          </w:tcPr>
          <w:p w14:paraId="307D1A04" w14:textId="51BF344F" w:rsidR="00C426EB" w:rsidRPr="00BE2439" w:rsidRDefault="00ED1D25" w:rsidP="00BE2439">
            <w:r w:rsidRPr="00BE2439">
              <w:t>Revisão</w:t>
            </w:r>
          </w:p>
        </w:tc>
        <w:tc>
          <w:tcPr>
            <w:tcW w:w="1911" w:type="dxa"/>
          </w:tcPr>
          <w:p w14:paraId="4A5BC838" w14:textId="21A95F35" w:rsidR="00C426EB" w:rsidRPr="00BE2439" w:rsidRDefault="00ED1D25" w:rsidP="00BE2439">
            <w:r w:rsidRPr="00BE2439">
              <w:t>Tradução Jurídica</w:t>
            </w:r>
          </w:p>
        </w:tc>
        <w:tc>
          <w:tcPr>
            <w:tcW w:w="561" w:type="dxa"/>
          </w:tcPr>
          <w:p w14:paraId="3E1CF219" w14:textId="6D785D07" w:rsidR="00C426EB" w:rsidRPr="00BE2439" w:rsidRDefault="00ED1D25" w:rsidP="00BE2439">
            <w:r w:rsidRPr="00BE2439">
              <w:t>PT-EN</w:t>
            </w:r>
          </w:p>
        </w:tc>
        <w:tc>
          <w:tcPr>
            <w:tcW w:w="1051" w:type="dxa"/>
          </w:tcPr>
          <w:p w14:paraId="7780762E" w14:textId="50884451" w:rsidR="00C426EB" w:rsidRPr="00BE2439" w:rsidRDefault="00ED1D25" w:rsidP="00BE2439">
            <w:r w:rsidRPr="00BE2439">
              <w:t>574</w:t>
            </w:r>
          </w:p>
        </w:tc>
        <w:tc>
          <w:tcPr>
            <w:tcW w:w="1101" w:type="dxa"/>
          </w:tcPr>
          <w:p w14:paraId="1642BF65" w14:textId="7C61E466" w:rsidR="00C426EB" w:rsidRPr="00BE2439" w:rsidRDefault="00ED1D25" w:rsidP="00BE2439">
            <w:r w:rsidRPr="00BE2439">
              <w:t>Sem prazo. Revisto 12.03</w:t>
            </w:r>
          </w:p>
        </w:tc>
      </w:tr>
      <w:tr w:rsidR="00C426EB" w:rsidRPr="00BE2439" w14:paraId="793047AE" w14:textId="77777777" w:rsidTr="003A4B45">
        <w:tc>
          <w:tcPr>
            <w:tcW w:w="762" w:type="dxa"/>
          </w:tcPr>
          <w:p w14:paraId="162AED05" w14:textId="65AC1046" w:rsidR="00C426EB" w:rsidRPr="00BE2439" w:rsidRDefault="00ED1D25" w:rsidP="00BE2439">
            <w:r w:rsidRPr="00BE2439">
              <w:t>12.03</w:t>
            </w:r>
          </w:p>
        </w:tc>
        <w:tc>
          <w:tcPr>
            <w:tcW w:w="1516" w:type="dxa"/>
          </w:tcPr>
          <w:p w14:paraId="07D399EF" w14:textId="58AA5C0A" w:rsidR="00C426EB" w:rsidRPr="00BE2439" w:rsidRDefault="00ED1D25" w:rsidP="00BE2439">
            <w:r w:rsidRPr="00BE2439">
              <w:t>Script de curta-metragem</w:t>
            </w:r>
          </w:p>
        </w:tc>
        <w:tc>
          <w:tcPr>
            <w:tcW w:w="1592" w:type="dxa"/>
          </w:tcPr>
          <w:p w14:paraId="5BC51361" w14:textId="66A36200" w:rsidR="00C426EB" w:rsidRPr="00BE2439" w:rsidRDefault="00ED1D25" w:rsidP="00BE2439">
            <w:r w:rsidRPr="00BE2439">
              <w:t>Tradução</w:t>
            </w:r>
          </w:p>
        </w:tc>
        <w:tc>
          <w:tcPr>
            <w:tcW w:w="1911" w:type="dxa"/>
          </w:tcPr>
          <w:p w14:paraId="32855ADD" w14:textId="21C59AE0" w:rsidR="00C426EB" w:rsidRPr="00BE2439" w:rsidRDefault="00ED1D25" w:rsidP="00BE2439">
            <w:r w:rsidRPr="00BE2439">
              <w:t>Tradução Audiovisual</w:t>
            </w:r>
          </w:p>
        </w:tc>
        <w:tc>
          <w:tcPr>
            <w:tcW w:w="561" w:type="dxa"/>
          </w:tcPr>
          <w:p w14:paraId="40FB95F8" w14:textId="15AACCED" w:rsidR="00C426EB" w:rsidRPr="00BE2439" w:rsidRDefault="00ED1D25" w:rsidP="00BE2439">
            <w:r w:rsidRPr="00BE2439">
              <w:t>EN-PT</w:t>
            </w:r>
          </w:p>
        </w:tc>
        <w:tc>
          <w:tcPr>
            <w:tcW w:w="1051" w:type="dxa"/>
          </w:tcPr>
          <w:p w14:paraId="0EB52217" w14:textId="53CEC0DD" w:rsidR="00C426EB" w:rsidRPr="00BE2439" w:rsidRDefault="00ED1D25" w:rsidP="00BE2439">
            <w:r w:rsidRPr="00BE2439">
              <w:t>1621</w:t>
            </w:r>
          </w:p>
        </w:tc>
        <w:tc>
          <w:tcPr>
            <w:tcW w:w="1101" w:type="dxa"/>
          </w:tcPr>
          <w:p w14:paraId="55E97B69" w14:textId="70D8FBD2" w:rsidR="00C426EB" w:rsidRPr="00BE2439" w:rsidRDefault="00ED1D25" w:rsidP="00BE2439">
            <w:r w:rsidRPr="00BE2439">
              <w:t>Sem prazo. Versão final entregue a 17.03</w:t>
            </w:r>
          </w:p>
        </w:tc>
      </w:tr>
      <w:tr w:rsidR="00441F3D" w:rsidRPr="00BE2439" w14:paraId="228524DE" w14:textId="77777777" w:rsidTr="003A4B45">
        <w:tc>
          <w:tcPr>
            <w:tcW w:w="762" w:type="dxa"/>
          </w:tcPr>
          <w:p w14:paraId="64A3A784" w14:textId="3946770A" w:rsidR="00441F3D" w:rsidRPr="00BE2439" w:rsidRDefault="00441F3D" w:rsidP="00BE2439">
            <w:r w:rsidRPr="00BE2439">
              <w:t>23.03</w:t>
            </w:r>
          </w:p>
        </w:tc>
        <w:tc>
          <w:tcPr>
            <w:tcW w:w="1516" w:type="dxa"/>
          </w:tcPr>
          <w:p w14:paraId="755E6CA2" w14:textId="70FABACB" w:rsidR="00441F3D" w:rsidRPr="00BE2439" w:rsidRDefault="00441F3D" w:rsidP="00BE2439">
            <w:r w:rsidRPr="00BE2439">
              <w:t>Legendas para o Instagram</w:t>
            </w:r>
          </w:p>
        </w:tc>
        <w:tc>
          <w:tcPr>
            <w:tcW w:w="1592" w:type="dxa"/>
          </w:tcPr>
          <w:p w14:paraId="427A8274" w14:textId="27B557F1" w:rsidR="00441F3D" w:rsidRPr="00BE2439" w:rsidRDefault="00441F3D" w:rsidP="00BE2439">
            <w:r w:rsidRPr="00BE2439">
              <w:t>Tradução</w:t>
            </w:r>
          </w:p>
        </w:tc>
        <w:tc>
          <w:tcPr>
            <w:tcW w:w="1911" w:type="dxa"/>
          </w:tcPr>
          <w:p w14:paraId="70EB82DD" w14:textId="66ECCEEF" w:rsidR="00441F3D" w:rsidRPr="00BE2439" w:rsidRDefault="00441F3D" w:rsidP="00BE2439">
            <w:r w:rsidRPr="00BE2439">
              <w:t>Tradução Criativa</w:t>
            </w:r>
          </w:p>
        </w:tc>
        <w:tc>
          <w:tcPr>
            <w:tcW w:w="561" w:type="dxa"/>
          </w:tcPr>
          <w:p w14:paraId="1608599D" w14:textId="63FC1A0E" w:rsidR="00441F3D" w:rsidRPr="00BE2439" w:rsidRDefault="00441F3D" w:rsidP="00BE2439">
            <w:r w:rsidRPr="00BE2439">
              <w:t>PT-EN</w:t>
            </w:r>
          </w:p>
        </w:tc>
        <w:tc>
          <w:tcPr>
            <w:tcW w:w="1051" w:type="dxa"/>
          </w:tcPr>
          <w:p w14:paraId="5962A34A" w14:textId="7547D1E5" w:rsidR="00441F3D" w:rsidRPr="00BE2439" w:rsidRDefault="00441F3D" w:rsidP="00BE2439">
            <w:r w:rsidRPr="00BE2439">
              <w:t>288</w:t>
            </w:r>
          </w:p>
        </w:tc>
        <w:tc>
          <w:tcPr>
            <w:tcW w:w="1101" w:type="dxa"/>
          </w:tcPr>
          <w:p w14:paraId="381F441F" w14:textId="178F4F63" w:rsidR="00441F3D" w:rsidRPr="00BE2439" w:rsidRDefault="00441F3D" w:rsidP="00BE2439">
            <w:r w:rsidRPr="00BE2439">
              <w:t>23.03. Entregue no dia</w:t>
            </w:r>
          </w:p>
        </w:tc>
      </w:tr>
      <w:tr w:rsidR="00441F3D" w:rsidRPr="00BE2439" w14:paraId="0F3A4DF5" w14:textId="77777777" w:rsidTr="003A4B45">
        <w:tc>
          <w:tcPr>
            <w:tcW w:w="762" w:type="dxa"/>
          </w:tcPr>
          <w:p w14:paraId="323167AA" w14:textId="3043EB0D" w:rsidR="00441F3D" w:rsidRPr="00BE2439" w:rsidRDefault="003A4B45" w:rsidP="00BE2439">
            <w:r w:rsidRPr="00BE2439">
              <w:t>26.03</w:t>
            </w:r>
          </w:p>
        </w:tc>
        <w:tc>
          <w:tcPr>
            <w:tcW w:w="1516" w:type="dxa"/>
          </w:tcPr>
          <w:p w14:paraId="2C62AB91" w14:textId="3771E6BC" w:rsidR="00441F3D" w:rsidRPr="00BE2439" w:rsidRDefault="003A4B45" w:rsidP="00BE2439">
            <w:r w:rsidRPr="00BE2439">
              <w:t>Textos para exposição</w:t>
            </w:r>
          </w:p>
        </w:tc>
        <w:tc>
          <w:tcPr>
            <w:tcW w:w="1592" w:type="dxa"/>
          </w:tcPr>
          <w:p w14:paraId="605CA61A" w14:textId="53D12B1D" w:rsidR="00441F3D" w:rsidRPr="00BE2439" w:rsidRDefault="003A4B45" w:rsidP="00BE2439">
            <w:r w:rsidRPr="00BE2439">
              <w:t>Tradução</w:t>
            </w:r>
          </w:p>
        </w:tc>
        <w:tc>
          <w:tcPr>
            <w:tcW w:w="1911" w:type="dxa"/>
          </w:tcPr>
          <w:p w14:paraId="5D5D17C6" w14:textId="7584639E" w:rsidR="00441F3D" w:rsidRPr="00BE2439" w:rsidRDefault="003A4B45" w:rsidP="00BE2439">
            <w:r w:rsidRPr="00BE2439">
              <w:t>Tradução museológica</w:t>
            </w:r>
          </w:p>
        </w:tc>
        <w:tc>
          <w:tcPr>
            <w:tcW w:w="561" w:type="dxa"/>
          </w:tcPr>
          <w:p w14:paraId="5765E916" w14:textId="2A40D25B" w:rsidR="00441F3D" w:rsidRPr="00BE2439" w:rsidRDefault="003A4B45" w:rsidP="00BE2439">
            <w:r w:rsidRPr="00BE2439">
              <w:t>PT-EN</w:t>
            </w:r>
          </w:p>
        </w:tc>
        <w:tc>
          <w:tcPr>
            <w:tcW w:w="1051" w:type="dxa"/>
          </w:tcPr>
          <w:p w14:paraId="7BABC8E1" w14:textId="4612090E" w:rsidR="00441F3D" w:rsidRPr="00BE2439" w:rsidRDefault="003A4B45" w:rsidP="00BE2439">
            <w:r w:rsidRPr="00BE2439">
              <w:t>412</w:t>
            </w:r>
          </w:p>
        </w:tc>
        <w:tc>
          <w:tcPr>
            <w:tcW w:w="1101" w:type="dxa"/>
          </w:tcPr>
          <w:p w14:paraId="0846626B" w14:textId="3E28D246" w:rsidR="00441F3D" w:rsidRPr="00BE2439" w:rsidRDefault="003A4B45" w:rsidP="00BE2439">
            <w:r w:rsidRPr="00BE2439">
              <w:t>06.03. Entregue 27.03</w:t>
            </w:r>
          </w:p>
        </w:tc>
      </w:tr>
      <w:tr w:rsidR="003A4B45" w:rsidRPr="00BE2439" w14:paraId="4636A955" w14:textId="77777777" w:rsidTr="003A4B45">
        <w:tc>
          <w:tcPr>
            <w:tcW w:w="762" w:type="dxa"/>
          </w:tcPr>
          <w:p w14:paraId="6B64B7F5" w14:textId="226A3662" w:rsidR="003A4B45" w:rsidRPr="00BE2439" w:rsidRDefault="003A4B45" w:rsidP="00BE2439">
            <w:r w:rsidRPr="00BE2439">
              <w:t>27.03</w:t>
            </w:r>
          </w:p>
        </w:tc>
        <w:tc>
          <w:tcPr>
            <w:tcW w:w="1516" w:type="dxa"/>
          </w:tcPr>
          <w:p w14:paraId="11F2277F" w14:textId="6B9DD433" w:rsidR="003A4B45" w:rsidRPr="00BE2439" w:rsidRDefault="003A4B45" w:rsidP="00BE2439">
            <w:r w:rsidRPr="00BE2439">
              <w:t>Texto para exposição</w:t>
            </w:r>
          </w:p>
        </w:tc>
        <w:tc>
          <w:tcPr>
            <w:tcW w:w="1592" w:type="dxa"/>
          </w:tcPr>
          <w:p w14:paraId="11E1DF6C" w14:textId="155AEEC9" w:rsidR="003A4B45" w:rsidRPr="00BE2439" w:rsidRDefault="003A4B45" w:rsidP="00BE2439">
            <w:r w:rsidRPr="00BE2439">
              <w:t>Tradução</w:t>
            </w:r>
          </w:p>
        </w:tc>
        <w:tc>
          <w:tcPr>
            <w:tcW w:w="1911" w:type="dxa"/>
          </w:tcPr>
          <w:p w14:paraId="2144F320" w14:textId="44424A23" w:rsidR="003A4B45" w:rsidRPr="00BE2439" w:rsidRDefault="003A4B45" w:rsidP="00BE2439">
            <w:r w:rsidRPr="00BE2439">
              <w:t>Ciências da saúde &gt; Enfermagem</w:t>
            </w:r>
          </w:p>
        </w:tc>
        <w:tc>
          <w:tcPr>
            <w:tcW w:w="561" w:type="dxa"/>
          </w:tcPr>
          <w:p w14:paraId="6D2FD1A3" w14:textId="3C3B7789" w:rsidR="003A4B45" w:rsidRPr="00BE2439" w:rsidRDefault="003A4B45" w:rsidP="00BE2439">
            <w:r w:rsidRPr="00BE2439">
              <w:t>PT-EN</w:t>
            </w:r>
          </w:p>
        </w:tc>
        <w:tc>
          <w:tcPr>
            <w:tcW w:w="1051" w:type="dxa"/>
          </w:tcPr>
          <w:p w14:paraId="5E8A5133" w14:textId="7E834DA9" w:rsidR="003A4B45" w:rsidRPr="00BE2439" w:rsidRDefault="003A4B45" w:rsidP="00BE2439">
            <w:r w:rsidRPr="00BE2439">
              <w:t>202</w:t>
            </w:r>
          </w:p>
        </w:tc>
        <w:tc>
          <w:tcPr>
            <w:tcW w:w="1101" w:type="dxa"/>
          </w:tcPr>
          <w:p w14:paraId="7B59FC72" w14:textId="339142C8" w:rsidR="003A4B45" w:rsidRPr="00BE2439" w:rsidRDefault="003A4B45" w:rsidP="00BE2439">
            <w:r w:rsidRPr="00BE2439">
              <w:t>30.03. Entregue a 27.03</w:t>
            </w:r>
          </w:p>
        </w:tc>
      </w:tr>
      <w:tr w:rsidR="003A4B45" w:rsidRPr="00BE2439" w14:paraId="4B106D1C" w14:textId="77777777" w:rsidTr="003A4B45">
        <w:tc>
          <w:tcPr>
            <w:tcW w:w="762" w:type="dxa"/>
          </w:tcPr>
          <w:p w14:paraId="2A7C2F69" w14:textId="531E3EB8" w:rsidR="003A4B45" w:rsidRPr="00BE2439" w:rsidRDefault="003A4B45" w:rsidP="00BE2439">
            <w:r w:rsidRPr="00BE2439">
              <w:t>27.03</w:t>
            </w:r>
          </w:p>
        </w:tc>
        <w:tc>
          <w:tcPr>
            <w:tcW w:w="1516" w:type="dxa"/>
          </w:tcPr>
          <w:p w14:paraId="79338697" w14:textId="3CE52898" w:rsidR="003A4B45" w:rsidRPr="00BE2439" w:rsidRDefault="003A4B45" w:rsidP="00BE2439">
            <w:r w:rsidRPr="00BE2439">
              <w:t>Textos para exposição</w:t>
            </w:r>
          </w:p>
        </w:tc>
        <w:tc>
          <w:tcPr>
            <w:tcW w:w="1592" w:type="dxa"/>
          </w:tcPr>
          <w:p w14:paraId="48BF3894" w14:textId="0D4C6CA4" w:rsidR="003A4B45" w:rsidRPr="00BE2439" w:rsidRDefault="003A4B45" w:rsidP="00BE2439">
            <w:r w:rsidRPr="00BE2439">
              <w:t>Tradução</w:t>
            </w:r>
          </w:p>
        </w:tc>
        <w:tc>
          <w:tcPr>
            <w:tcW w:w="1911" w:type="dxa"/>
          </w:tcPr>
          <w:p w14:paraId="6AEA6AFE" w14:textId="51EEADBD" w:rsidR="003A4B45" w:rsidRPr="00BE2439" w:rsidRDefault="003A4B45" w:rsidP="00BE2439">
            <w:r w:rsidRPr="00BE2439">
              <w:t>Tradução museológica e literária</w:t>
            </w:r>
          </w:p>
        </w:tc>
        <w:tc>
          <w:tcPr>
            <w:tcW w:w="561" w:type="dxa"/>
          </w:tcPr>
          <w:p w14:paraId="3E177B53" w14:textId="12838E00" w:rsidR="003A4B45" w:rsidRPr="00BE2439" w:rsidRDefault="003A4B45" w:rsidP="00BE2439">
            <w:r w:rsidRPr="00BE2439">
              <w:t>PT-EN</w:t>
            </w:r>
          </w:p>
        </w:tc>
        <w:tc>
          <w:tcPr>
            <w:tcW w:w="1051" w:type="dxa"/>
          </w:tcPr>
          <w:p w14:paraId="25E2EC1B" w14:textId="28D1C17E" w:rsidR="003A4B45" w:rsidRPr="00BE2439" w:rsidRDefault="003A4B45" w:rsidP="00BE2439">
            <w:r w:rsidRPr="00BE2439">
              <w:t>1720</w:t>
            </w:r>
          </w:p>
        </w:tc>
        <w:tc>
          <w:tcPr>
            <w:tcW w:w="1101" w:type="dxa"/>
          </w:tcPr>
          <w:p w14:paraId="0D889031" w14:textId="23EC5D70" w:rsidR="003A4B45" w:rsidRPr="00BE2439" w:rsidRDefault="003A4B45" w:rsidP="00BE2439">
            <w:r w:rsidRPr="00BE2439">
              <w:t>06.04. Entregue a 30.03</w:t>
            </w:r>
          </w:p>
        </w:tc>
      </w:tr>
      <w:tr w:rsidR="003A4B45" w:rsidRPr="00BE2439" w14:paraId="52D50465" w14:textId="77777777" w:rsidTr="003A4B45">
        <w:tc>
          <w:tcPr>
            <w:tcW w:w="762" w:type="dxa"/>
          </w:tcPr>
          <w:p w14:paraId="0BACFD72" w14:textId="2930E69C" w:rsidR="003A4B45" w:rsidRPr="00BE2439" w:rsidRDefault="003A4B45" w:rsidP="00BE2439">
            <w:r w:rsidRPr="00BE2439">
              <w:t>30.03</w:t>
            </w:r>
          </w:p>
        </w:tc>
        <w:tc>
          <w:tcPr>
            <w:tcW w:w="1516" w:type="dxa"/>
          </w:tcPr>
          <w:p w14:paraId="0683BFE8" w14:textId="0404DE11" w:rsidR="003A4B45" w:rsidRPr="00BE2439" w:rsidRDefault="003A4B45" w:rsidP="00BE2439">
            <w:r w:rsidRPr="00BE2439">
              <w:t>Elementos para exposição</w:t>
            </w:r>
          </w:p>
        </w:tc>
        <w:tc>
          <w:tcPr>
            <w:tcW w:w="1592" w:type="dxa"/>
          </w:tcPr>
          <w:p w14:paraId="0765D152" w14:textId="2027C492" w:rsidR="003A4B45" w:rsidRPr="00BE2439" w:rsidRDefault="003A4B45" w:rsidP="00BE2439">
            <w:r w:rsidRPr="00BE2439">
              <w:t>Tradução</w:t>
            </w:r>
          </w:p>
        </w:tc>
        <w:tc>
          <w:tcPr>
            <w:tcW w:w="1911" w:type="dxa"/>
          </w:tcPr>
          <w:p w14:paraId="681BE671" w14:textId="325172AE" w:rsidR="003A4B45" w:rsidRPr="00BE2439" w:rsidRDefault="003A4B45" w:rsidP="00BE2439">
            <w:r w:rsidRPr="00BE2439">
              <w:t>Zoologia/Biologia</w:t>
            </w:r>
          </w:p>
        </w:tc>
        <w:tc>
          <w:tcPr>
            <w:tcW w:w="561" w:type="dxa"/>
          </w:tcPr>
          <w:p w14:paraId="11646AF9" w14:textId="44BA2FA7" w:rsidR="003A4B45" w:rsidRPr="00BE2439" w:rsidRDefault="003A4B45" w:rsidP="00BE2439">
            <w:r w:rsidRPr="00BE2439">
              <w:t>EN-PT</w:t>
            </w:r>
          </w:p>
        </w:tc>
        <w:tc>
          <w:tcPr>
            <w:tcW w:w="1051" w:type="dxa"/>
          </w:tcPr>
          <w:p w14:paraId="546897D7" w14:textId="239FCCDC" w:rsidR="003A4B45" w:rsidRPr="00BE2439" w:rsidRDefault="003A4B45" w:rsidP="00BE2439">
            <w:r w:rsidRPr="00BE2439">
              <w:t>602</w:t>
            </w:r>
          </w:p>
        </w:tc>
        <w:tc>
          <w:tcPr>
            <w:tcW w:w="1101" w:type="dxa"/>
          </w:tcPr>
          <w:p w14:paraId="4B95F496" w14:textId="7855F943" w:rsidR="003A4B45" w:rsidRPr="00BE2439" w:rsidRDefault="003A4B45" w:rsidP="00BE2439">
            <w:r w:rsidRPr="00BE2439">
              <w:t>Sem prazo. Entregue a 01.04</w:t>
            </w:r>
          </w:p>
        </w:tc>
      </w:tr>
      <w:tr w:rsidR="003A4B45" w:rsidRPr="00BE2439" w14:paraId="6937C772" w14:textId="77777777" w:rsidTr="003A4B45">
        <w:tc>
          <w:tcPr>
            <w:tcW w:w="762" w:type="dxa"/>
          </w:tcPr>
          <w:p w14:paraId="6C5250A1" w14:textId="02E07FA6" w:rsidR="003A4B45" w:rsidRPr="00BE2439" w:rsidRDefault="003A4B45" w:rsidP="00BE2439">
            <w:r w:rsidRPr="00BE2439">
              <w:lastRenderedPageBreak/>
              <w:t>07.04</w:t>
            </w:r>
          </w:p>
        </w:tc>
        <w:tc>
          <w:tcPr>
            <w:tcW w:w="1516" w:type="dxa"/>
          </w:tcPr>
          <w:p w14:paraId="2CEC1558" w14:textId="03A815EE" w:rsidR="003A4B45" w:rsidRPr="00BE2439" w:rsidRDefault="003A4B45" w:rsidP="00BE2439">
            <w:r w:rsidRPr="00BE2439">
              <w:t>Elementos para exposição</w:t>
            </w:r>
          </w:p>
        </w:tc>
        <w:tc>
          <w:tcPr>
            <w:tcW w:w="1592" w:type="dxa"/>
          </w:tcPr>
          <w:p w14:paraId="77FB9753" w14:textId="4BDF4692" w:rsidR="003A4B45" w:rsidRPr="00BE2439" w:rsidRDefault="003A4B45" w:rsidP="00BE2439">
            <w:r w:rsidRPr="00BE2439">
              <w:t>Tradução</w:t>
            </w:r>
          </w:p>
        </w:tc>
        <w:tc>
          <w:tcPr>
            <w:tcW w:w="1911" w:type="dxa"/>
          </w:tcPr>
          <w:p w14:paraId="09E93A80" w14:textId="4C6E829E" w:rsidR="003A4B45" w:rsidRPr="00BE2439" w:rsidRDefault="003A4B45" w:rsidP="00BE2439">
            <w:r w:rsidRPr="00BE2439">
              <w:t>Zoologia/Biologia</w:t>
            </w:r>
          </w:p>
        </w:tc>
        <w:tc>
          <w:tcPr>
            <w:tcW w:w="561" w:type="dxa"/>
          </w:tcPr>
          <w:p w14:paraId="5375F0FA" w14:textId="731D8FE4" w:rsidR="003A4B45" w:rsidRPr="00BE2439" w:rsidRDefault="003A4B45" w:rsidP="00BE2439">
            <w:r w:rsidRPr="00BE2439">
              <w:t>EN-PT</w:t>
            </w:r>
          </w:p>
        </w:tc>
        <w:tc>
          <w:tcPr>
            <w:tcW w:w="1051" w:type="dxa"/>
          </w:tcPr>
          <w:p w14:paraId="6EAA94AA" w14:textId="6FF74CFD" w:rsidR="003A4B45" w:rsidRPr="00BE2439" w:rsidRDefault="003A4B45" w:rsidP="00BE2439">
            <w:r w:rsidRPr="00BE2439">
              <w:t>270</w:t>
            </w:r>
          </w:p>
        </w:tc>
        <w:tc>
          <w:tcPr>
            <w:tcW w:w="1101" w:type="dxa"/>
          </w:tcPr>
          <w:p w14:paraId="2116228A" w14:textId="50330B86" w:rsidR="003A4B45" w:rsidRPr="00BE2439" w:rsidRDefault="003A4B45" w:rsidP="00BE2439">
            <w:r w:rsidRPr="00BE2439">
              <w:t>Sem prazo. Entregue a 08.04</w:t>
            </w:r>
          </w:p>
        </w:tc>
      </w:tr>
      <w:tr w:rsidR="003A4B45" w:rsidRPr="00BE2439" w14:paraId="7636FBEF" w14:textId="77777777" w:rsidTr="003A4B45">
        <w:tc>
          <w:tcPr>
            <w:tcW w:w="762" w:type="dxa"/>
          </w:tcPr>
          <w:p w14:paraId="303B8154" w14:textId="0B962A16" w:rsidR="003A4B45" w:rsidRPr="00BE2439" w:rsidRDefault="003A4B45" w:rsidP="00BE2439">
            <w:r w:rsidRPr="00BE2439">
              <w:t>07.04</w:t>
            </w:r>
          </w:p>
        </w:tc>
        <w:tc>
          <w:tcPr>
            <w:tcW w:w="1516" w:type="dxa"/>
          </w:tcPr>
          <w:p w14:paraId="75DD4868" w14:textId="2D290FED" w:rsidR="003A4B45" w:rsidRPr="00BE2439" w:rsidRDefault="003A4B45" w:rsidP="00BE2439">
            <w:r w:rsidRPr="00BE2439">
              <w:t>Elementos para exposição</w:t>
            </w:r>
          </w:p>
        </w:tc>
        <w:tc>
          <w:tcPr>
            <w:tcW w:w="1592" w:type="dxa"/>
          </w:tcPr>
          <w:p w14:paraId="452FB644" w14:textId="1E5C919D" w:rsidR="003A4B45" w:rsidRPr="00BE2439" w:rsidRDefault="003A4B45" w:rsidP="00BE2439">
            <w:r w:rsidRPr="00BE2439">
              <w:t>Tradução</w:t>
            </w:r>
          </w:p>
        </w:tc>
        <w:tc>
          <w:tcPr>
            <w:tcW w:w="1911" w:type="dxa"/>
          </w:tcPr>
          <w:p w14:paraId="52702B8A" w14:textId="1AAC21D8" w:rsidR="003A4B45" w:rsidRPr="00BE2439" w:rsidRDefault="003A4B45" w:rsidP="00BE2439">
            <w:r w:rsidRPr="00BE2439">
              <w:t>Zoologia/Biologia</w:t>
            </w:r>
          </w:p>
        </w:tc>
        <w:tc>
          <w:tcPr>
            <w:tcW w:w="561" w:type="dxa"/>
          </w:tcPr>
          <w:p w14:paraId="344328FF" w14:textId="31FE57A7" w:rsidR="003A4B45" w:rsidRPr="00BE2439" w:rsidRDefault="003A4B45" w:rsidP="00BE2439">
            <w:r w:rsidRPr="00BE2439">
              <w:t>EN-PT</w:t>
            </w:r>
          </w:p>
        </w:tc>
        <w:tc>
          <w:tcPr>
            <w:tcW w:w="1051" w:type="dxa"/>
          </w:tcPr>
          <w:p w14:paraId="0F888CA4" w14:textId="6E79E8C5" w:rsidR="003A4B45" w:rsidRPr="00BE2439" w:rsidRDefault="003A4B45" w:rsidP="00BE2439">
            <w:r w:rsidRPr="00BE2439">
              <w:t>942</w:t>
            </w:r>
          </w:p>
        </w:tc>
        <w:tc>
          <w:tcPr>
            <w:tcW w:w="1101" w:type="dxa"/>
          </w:tcPr>
          <w:p w14:paraId="0488266E" w14:textId="6F765810" w:rsidR="003A4B45" w:rsidRPr="00BE2439" w:rsidRDefault="003A4B45" w:rsidP="00BE2439">
            <w:r w:rsidRPr="00BE2439">
              <w:t>Sem prazo. Entregue 07.04</w:t>
            </w:r>
          </w:p>
        </w:tc>
      </w:tr>
      <w:tr w:rsidR="003A4B45" w:rsidRPr="00BE2439" w14:paraId="37FDAA2A" w14:textId="77777777" w:rsidTr="003A4B45">
        <w:tc>
          <w:tcPr>
            <w:tcW w:w="762" w:type="dxa"/>
          </w:tcPr>
          <w:p w14:paraId="5E19BFED" w14:textId="6192F9F2" w:rsidR="003A4B45" w:rsidRPr="00BE2439" w:rsidRDefault="003A4B45" w:rsidP="00BE2439">
            <w:r w:rsidRPr="00BE2439">
              <w:t>07.04</w:t>
            </w:r>
          </w:p>
        </w:tc>
        <w:tc>
          <w:tcPr>
            <w:tcW w:w="1516" w:type="dxa"/>
          </w:tcPr>
          <w:p w14:paraId="1CE4D0C0" w14:textId="489EF1DB" w:rsidR="003A4B45" w:rsidRPr="00BE2439" w:rsidRDefault="003A4B45" w:rsidP="00BE2439">
            <w:r w:rsidRPr="00BE2439">
              <w:t>Elementos para exposição</w:t>
            </w:r>
          </w:p>
        </w:tc>
        <w:tc>
          <w:tcPr>
            <w:tcW w:w="1592" w:type="dxa"/>
          </w:tcPr>
          <w:p w14:paraId="11290D93" w14:textId="727A6A16" w:rsidR="003A4B45" w:rsidRPr="00BE2439" w:rsidRDefault="003A4B45" w:rsidP="00BE2439">
            <w:r w:rsidRPr="00BE2439">
              <w:t>Tradução</w:t>
            </w:r>
          </w:p>
        </w:tc>
        <w:tc>
          <w:tcPr>
            <w:tcW w:w="1911" w:type="dxa"/>
          </w:tcPr>
          <w:p w14:paraId="6EFA803D" w14:textId="3138D28C" w:rsidR="003A4B45" w:rsidRPr="00BE2439" w:rsidRDefault="003A4B45" w:rsidP="00BE2439">
            <w:r w:rsidRPr="00BE2439">
              <w:t>Tradução museológica</w:t>
            </w:r>
          </w:p>
        </w:tc>
        <w:tc>
          <w:tcPr>
            <w:tcW w:w="561" w:type="dxa"/>
          </w:tcPr>
          <w:p w14:paraId="1B169B13" w14:textId="165FA5A8" w:rsidR="003A4B45" w:rsidRPr="00BE2439" w:rsidRDefault="003A4B45" w:rsidP="00BE2439">
            <w:r w:rsidRPr="00BE2439">
              <w:t>EN-PT</w:t>
            </w:r>
          </w:p>
        </w:tc>
        <w:tc>
          <w:tcPr>
            <w:tcW w:w="1051" w:type="dxa"/>
          </w:tcPr>
          <w:p w14:paraId="4D47E591" w14:textId="2EE2B06E" w:rsidR="003A4B45" w:rsidRPr="00BE2439" w:rsidRDefault="003A4B45" w:rsidP="00BE2439">
            <w:r w:rsidRPr="00BE2439">
              <w:t>396</w:t>
            </w:r>
          </w:p>
        </w:tc>
        <w:tc>
          <w:tcPr>
            <w:tcW w:w="1101" w:type="dxa"/>
          </w:tcPr>
          <w:p w14:paraId="5A3ED852" w14:textId="641B4B7F" w:rsidR="003A4B45" w:rsidRPr="00BE2439" w:rsidRDefault="003A4B45" w:rsidP="00BE2439">
            <w:r w:rsidRPr="00BE2439">
              <w:t>Sem prazo. Entregue a 08.04</w:t>
            </w:r>
          </w:p>
        </w:tc>
      </w:tr>
      <w:tr w:rsidR="003A4B45" w:rsidRPr="00BE2439" w14:paraId="124B1C92" w14:textId="77777777" w:rsidTr="003A4B45">
        <w:tc>
          <w:tcPr>
            <w:tcW w:w="762" w:type="dxa"/>
          </w:tcPr>
          <w:p w14:paraId="3384221D" w14:textId="4693F0DE" w:rsidR="003A4B45" w:rsidRPr="00BE2439" w:rsidRDefault="003A4B45" w:rsidP="00BE2439">
            <w:r w:rsidRPr="00BE2439">
              <w:t>07.04</w:t>
            </w:r>
          </w:p>
        </w:tc>
        <w:tc>
          <w:tcPr>
            <w:tcW w:w="1516" w:type="dxa"/>
          </w:tcPr>
          <w:p w14:paraId="6F1D7C56" w14:textId="6C42334B" w:rsidR="003A4B45" w:rsidRPr="00BE2439" w:rsidRDefault="003A4B45" w:rsidP="00BE2439">
            <w:r w:rsidRPr="00BE2439">
              <w:t>Elementos para exposição</w:t>
            </w:r>
          </w:p>
        </w:tc>
        <w:tc>
          <w:tcPr>
            <w:tcW w:w="1592" w:type="dxa"/>
          </w:tcPr>
          <w:p w14:paraId="5937EC39" w14:textId="12CC0F58" w:rsidR="003A4B45" w:rsidRPr="00BE2439" w:rsidRDefault="003A4B45" w:rsidP="00BE2439">
            <w:r w:rsidRPr="00BE2439">
              <w:t>Tradução</w:t>
            </w:r>
          </w:p>
        </w:tc>
        <w:tc>
          <w:tcPr>
            <w:tcW w:w="1911" w:type="dxa"/>
          </w:tcPr>
          <w:p w14:paraId="516E1FA5" w14:textId="3BA221BC" w:rsidR="003A4B45" w:rsidRPr="00BE2439" w:rsidRDefault="003A4B45" w:rsidP="00BE2439">
            <w:r w:rsidRPr="00BE2439">
              <w:t>Zoologia/biologia</w:t>
            </w:r>
          </w:p>
        </w:tc>
        <w:tc>
          <w:tcPr>
            <w:tcW w:w="561" w:type="dxa"/>
          </w:tcPr>
          <w:p w14:paraId="08C0EE16" w14:textId="6A147E37" w:rsidR="003A4B45" w:rsidRPr="00BE2439" w:rsidRDefault="003A4B45" w:rsidP="00BE2439">
            <w:r w:rsidRPr="00BE2439">
              <w:t>EN-PT</w:t>
            </w:r>
          </w:p>
        </w:tc>
        <w:tc>
          <w:tcPr>
            <w:tcW w:w="1051" w:type="dxa"/>
          </w:tcPr>
          <w:p w14:paraId="6C7A801B" w14:textId="7266BC12" w:rsidR="003A4B45" w:rsidRPr="00BE2439" w:rsidRDefault="003A4B45" w:rsidP="00BE2439">
            <w:r w:rsidRPr="00BE2439">
              <w:t>175</w:t>
            </w:r>
          </w:p>
        </w:tc>
        <w:tc>
          <w:tcPr>
            <w:tcW w:w="1101" w:type="dxa"/>
          </w:tcPr>
          <w:p w14:paraId="32917BE7" w14:textId="36D02B21" w:rsidR="003A4B45" w:rsidRPr="00BE2439" w:rsidRDefault="003A4B45" w:rsidP="00BE2439">
            <w:r w:rsidRPr="00BE2439">
              <w:t>Sem prazo. Entregue a 07.04</w:t>
            </w:r>
          </w:p>
        </w:tc>
      </w:tr>
      <w:tr w:rsidR="003A4B45" w:rsidRPr="00BE2439" w14:paraId="590EA6C3" w14:textId="77777777" w:rsidTr="003A4B45">
        <w:tc>
          <w:tcPr>
            <w:tcW w:w="762" w:type="dxa"/>
          </w:tcPr>
          <w:p w14:paraId="7295155F" w14:textId="7FAA831B" w:rsidR="003A4B45" w:rsidRPr="00BE2439" w:rsidRDefault="003A4B45" w:rsidP="00BE2439">
            <w:r w:rsidRPr="00BE2439">
              <w:t>07.04</w:t>
            </w:r>
          </w:p>
        </w:tc>
        <w:tc>
          <w:tcPr>
            <w:tcW w:w="1516" w:type="dxa"/>
          </w:tcPr>
          <w:p w14:paraId="5C61C117" w14:textId="213E60A4" w:rsidR="003A4B45" w:rsidRPr="00BE2439" w:rsidRDefault="003A4B45" w:rsidP="00BE2439">
            <w:r w:rsidRPr="00BE2439">
              <w:t>Elementos para exposição</w:t>
            </w:r>
          </w:p>
        </w:tc>
        <w:tc>
          <w:tcPr>
            <w:tcW w:w="1592" w:type="dxa"/>
          </w:tcPr>
          <w:p w14:paraId="2D3978A2" w14:textId="41146D7A" w:rsidR="003A4B45" w:rsidRPr="00BE2439" w:rsidRDefault="003A4B45" w:rsidP="00BE2439">
            <w:r w:rsidRPr="00BE2439">
              <w:t>Tradução</w:t>
            </w:r>
          </w:p>
        </w:tc>
        <w:tc>
          <w:tcPr>
            <w:tcW w:w="1911" w:type="dxa"/>
          </w:tcPr>
          <w:p w14:paraId="10D59A33" w14:textId="51EAAB6C" w:rsidR="003A4B45" w:rsidRPr="00BE2439" w:rsidRDefault="003A4B45" w:rsidP="00BE2439">
            <w:r w:rsidRPr="00BE2439">
              <w:t>Museológica e literária</w:t>
            </w:r>
          </w:p>
        </w:tc>
        <w:tc>
          <w:tcPr>
            <w:tcW w:w="561" w:type="dxa"/>
          </w:tcPr>
          <w:p w14:paraId="6D89449B" w14:textId="240ED0E0" w:rsidR="003A4B45" w:rsidRPr="00BE2439" w:rsidRDefault="003A4B45" w:rsidP="00BE2439">
            <w:r w:rsidRPr="00BE2439">
              <w:t>EN-PT</w:t>
            </w:r>
          </w:p>
        </w:tc>
        <w:tc>
          <w:tcPr>
            <w:tcW w:w="1051" w:type="dxa"/>
          </w:tcPr>
          <w:p w14:paraId="4619E359" w14:textId="7453F679" w:rsidR="003A4B45" w:rsidRPr="00BE2439" w:rsidRDefault="003A4B45" w:rsidP="00BE2439">
            <w:r w:rsidRPr="00BE2439">
              <w:t>518</w:t>
            </w:r>
          </w:p>
        </w:tc>
        <w:tc>
          <w:tcPr>
            <w:tcW w:w="1101" w:type="dxa"/>
          </w:tcPr>
          <w:p w14:paraId="6A339CAE" w14:textId="625CBC6B" w:rsidR="003A4B45" w:rsidRPr="00BE2439" w:rsidRDefault="003A4B45" w:rsidP="00BE2439">
            <w:r w:rsidRPr="00BE2439">
              <w:t>Sem prazo. Entregue a 08.04</w:t>
            </w:r>
          </w:p>
        </w:tc>
      </w:tr>
      <w:tr w:rsidR="003A4B45" w:rsidRPr="00BE2439" w14:paraId="42F8FDF6" w14:textId="77777777" w:rsidTr="003A4B45">
        <w:tc>
          <w:tcPr>
            <w:tcW w:w="762" w:type="dxa"/>
          </w:tcPr>
          <w:p w14:paraId="5E08F79F" w14:textId="61ED46B4" w:rsidR="003A4B45" w:rsidRPr="00BE2439" w:rsidRDefault="003A4B45" w:rsidP="00BE2439">
            <w:r w:rsidRPr="00BE2439">
              <w:t>07.04</w:t>
            </w:r>
          </w:p>
        </w:tc>
        <w:tc>
          <w:tcPr>
            <w:tcW w:w="1516" w:type="dxa"/>
          </w:tcPr>
          <w:p w14:paraId="19107B30" w14:textId="3B79BC03" w:rsidR="003A4B45" w:rsidRPr="00BE2439" w:rsidRDefault="003A4B45" w:rsidP="00BE2439">
            <w:r w:rsidRPr="00BE2439">
              <w:t>Elementos para exposição</w:t>
            </w:r>
          </w:p>
        </w:tc>
        <w:tc>
          <w:tcPr>
            <w:tcW w:w="1592" w:type="dxa"/>
          </w:tcPr>
          <w:p w14:paraId="28528D8C" w14:textId="6D181E9C" w:rsidR="003A4B45" w:rsidRPr="00BE2439" w:rsidRDefault="003A4B45" w:rsidP="00BE2439">
            <w:r w:rsidRPr="00BE2439">
              <w:t>Tradução</w:t>
            </w:r>
          </w:p>
        </w:tc>
        <w:tc>
          <w:tcPr>
            <w:tcW w:w="1911" w:type="dxa"/>
          </w:tcPr>
          <w:p w14:paraId="020CF4AD" w14:textId="29BC4690" w:rsidR="003A4B45" w:rsidRPr="00BE2439" w:rsidRDefault="007E71CF" w:rsidP="00BE2439">
            <w:r w:rsidRPr="00BE2439">
              <w:t>Zoologia/biologia</w:t>
            </w:r>
          </w:p>
        </w:tc>
        <w:tc>
          <w:tcPr>
            <w:tcW w:w="561" w:type="dxa"/>
          </w:tcPr>
          <w:p w14:paraId="461348E5" w14:textId="65BFFC98" w:rsidR="003A4B45" w:rsidRPr="00BE2439" w:rsidRDefault="007E71CF" w:rsidP="00BE2439">
            <w:r w:rsidRPr="00BE2439">
              <w:t>EN-PT</w:t>
            </w:r>
          </w:p>
        </w:tc>
        <w:tc>
          <w:tcPr>
            <w:tcW w:w="1051" w:type="dxa"/>
          </w:tcPr>
          <w:p w14:paraId="6CE04DEF" w14:textId="3065B3C3" w:rsidR="003A4B45" w:rsidRPr="00BE2439" w:rsidRDefault="007E71CF" w:rsidP="00BE2439">
            <w:r w:rsidRPr="00BE2439">
              <w:t>254</w:t>
            </w:r>
          </w:p>
        </w:tc>
        <w:tc>
          <w:tcPr>
            <w:tcW w:w="1101" w:type="dxa"/>
          </w:tcPr>
          <w:p w14:paraId="741ACB5F" w14:textId="09B22714" w:rsidR="003A4B45" w:rsidRPr="00BE2439" w:rsidRDefault="007E71CF" w:rsidP="00BE2439">
            <w:r w:rsidRPr="00BE2439">
              <w:t>Sem prazo. Entregue a 08.04</w:t>
            </w:r>
          </w:p>
        </w:tc>
      </w:tr>
      <w:tr w:rsidR="003A4B45" w:rsidRPr="00BE2439" w14:paraId="55E57CD5" w14:textId="77777777" w:rsidTr="003A4B45">
        <w:tc>
          <w:tcPr>
            <w:tcW w:w="762" w:type="dxa"/>
          </w:tcPr>
          <w:p w14:paraId="3E4A9CC4" w14:textId="77C231D5" w:rsidR="003A4B45" w:rsidRPr="00BE2439" w:rsidRDefault="00CA641B" w:rsidP="00BE2439">
            <w:r w:rsidRPr="00BE2439">
              <w:t>08.04</w:t>
            </w:r>
          </w:p>
        </w:tc>
        <w:tc>
          <w:tcPr>
            <w:tcW w:w="1516" w:type="dxa"/>
          </w:tcPr>
          <w:p w14:paraId="4F6CD8AE" w14:textId="3BD3E7E1" w:rsidR="003A4B45" w:rsidRPr="00BE2439" w:rsidRDefault="00CA641B" w:rsidP="00BE2439">
            <w:r w:rsidRPr="00BE2439">
              <w:t>Legendas para exposição</w:t>
            </w:r>
          </w:p>
        </w:tc>
        <w:tc>
          <w:tcPr>
            <w:tcW w:w="1592" w:type="dxa"/>
          </w:tcPr>
          <w:p w14:paraId="1DC15E02" w14:textId="47ED5CAB" w:rsidR="003A4B45" w:rsidRPr="00BE2439" w:rsidRDefault="00CA641B" w:rsidP="00BE2439">
            <w:r w:rsidRPr="00BE2439">
              <w:t>Tradução</w:t>
            </w:r>
          </w:p>
        </w:tc>
        <w:tc>
          <w:tcPr>
            <w:tcW w:w="1911" w:type="dxa"/>
          </w:tcPr>
          <w:p w14:paraId="1E40418E" w14:textId="5E71C9E1" w:rsidR="003A4B45" w:rsidRPr="00BE2439" w:rsidRDefault="00CA641B" w:rsidP="00BE2439">
            <w:r w:rsidRPr="00BE2439">
              <w:t>Museológica</w:t>
            </w:r>
          </w:p>
        </w:tc>
        <w:tc>
          <w:tcPr>
            <w:tcW w:w="561" w:type="dxa"/>
          </w:tcPr>
          <w:p w14:paraId="221F9B5C" w14:textId="1BB21B0A" w:rsidR="003A4B45" w:rsidRPr="00BE2439" w:rsidRDefault="00CA641B" w:rsidP="00BE2439">
            <w:r w:rsidRPr="00BE2439">
              <w:t>PT-EN</w:t>
            </w:r>
          </w:p>
        </w:tc>
        <w:tc>
          <w:tcPr>
            <w:tcW w:w="1051" w:type="dxa"/>
          </w:tcPr>
          <w:p w14:paraId="3197E9CC" w14:textId="208053D0" w:rsidR="003A4B45" w:rsidRPr="00BE2439" w:rsidRDefault="00CA641B" w:rsidP="00BE2439">
            <w:r w:rsidRPr="00BE2439">
              <w:t>207</w:t>
            </w:r>
          </w:p>
        </w:tc>
        <w:tc>
          <w:tcPr>
            <w:tcW w:w="1101" w:type="dxa"/>
          </w:tcPr>
          <w:p w14:paraId="2BF0F4A1" w14:textId="75F01DCD" w:rsidR="003A4B45" w:rsidRPr="00BE2439" w:rsidRDefault="00CA641B" w:rsidP="00BE2439">
            <w:r w:rsidRPr="00BE2439">
              <w:t>09.04. Entregue a 09.04</w:t>
            </w:r>
          </w:p>
        </w:tc>
      </w:tr>
      <w:tr w:rsidR="003A4B45" w:rsidRPr="00BE2439" w14:paraId="3B5A6C4F" w14:textId="77777777" w:rsidTr="003A4B45">
        <w:tc>
          <w:tcPr>
            <w:tcW w:w="762" w:type="dxa"/>
          </w:tcPr>
          <w:p w14:paraId="279811FD" w14:textId="7E9F9F0B" w:rsidR="003A4B45" w:rsidRPr="00BE2439" w:rsidRDefault="00CA641B" w:rsidP="00BE2439">
            <w:r w:rsidRPr="00BE2439">
              <w:lastRenderedPageBreak/>
              <w:t>16.04</w:t>
            </w:r>
          </w:p>
        </w:tc>
        <w:tc>
          <w:tcPr>
            <w:tcW w:w="1516" w:type="dxa"/>
          </w:tcPr>
          <w:p w14:paraId="0FF6E1FE" w14:textId="6B19D8AB" w:rsidR="003A4B45" w:rsidRPr="00BE2439" w:rsidRDefault="00CA641B" w:rsidP="00BE2439">
            <w:r w:rsidRPr="00BE2439">
              <w:t>Sinalética</w:t>
            </w:r>
          </w:p>
        </w:tc>
        <w:tc>
          <w:tcPr>
            <w:tcW w:w="1592" w:type="dxa"/>
          </w:tcPr>
          <w:p w14:paraId="0D4880E7" w14:textId="68C978B5" w:rsidR="003A4B45" w:rsidRPr="00BE2439" w:rsidRDefault="00CA641B" w:rsidP="00BE2439">
            <w:r w:rsidRPr="00BE2439">
              <w:t>Tradução</w:t>
            </w:r>
          </w:p>
        </w:tc>
        <w:tc>
          <w:tcPr>
            <w:tcW w:w="1911" w:type="dxa"/>
          </w:tcPr>
          <w:p w14:paraId="3185D72A" w14:textId="742D4F1A" w:rsidR="003A4B45" w:rsidRPr="00BE2439" w:rsidRDefault="00CA641B" w:rsidP="00BE2439">
            <w:r w:rsidRPr="00BE2439">
              <w:t>Museológica</w:t>
            </w:r>
          </w:p>
        </w:tc>
        <w:tc>
          <w:tcPr>
            <w:tcW w:w="561" w:type="dxa"/>
          </w:tcPr>
          <w:p w14:paraId="769C3767" w14:textId="70E1F774" w:rsidR="003A4B45" w:rsidRPr="00BE2439" w:rsidRDefault="00CA641B" w:rsidP="00BE2439">
            <w:r w:rsidRPr="00BE2439">
              <w:t>PT-EN</w:t>
            </w:r>
          </w:p>
        </w:tc>
        <w:tc>
          <w:tcPr>
            <w:tcW w:w="1051" w:type="dxa"/>
          </w:tcPr>
          <w:p w14:paraId="62065FC1" w14:textId="4A7E62C1" w:rsidR="003A4B45" w:rsidRPr="00BE2439" w:rsidRDefault="00CA641B" w:rsidP="00BE2439">
            <w:r w:rsidRPr="00BE2439">
              <w:t>10</w:t>
            </w:r>
          </w:p>
        </w:tc>
        <w:tc>
          <w:tcPr>
            <w:tcW w:w="1101" w:type="dxa"/>
          </w:tcPr>
          <w:p w14:paraId="29945A56" w14:textId="2D584EAC" w:rsidR="003A4B45" w:rsidRPr="00BE2439" w:rsidRDefault="00CA641B" w:rsidP="00BE2439">
            <w:r w:rsidRPr="00BE2439">
              <w:t>Sem prazo. Revisto 16.04</w:t>
            </w:r>
          </w:p>
        </w:tc>
      </w:tr>
      <w:tr w:rsidR="00CA641B" w:rsidRPr="00BE2439" w14:paraId="16B46476" w14:textId="77777777" w:rsidTr="003A4B45">
        <w:tc>
          <w:tcPr>
            <w:tcW w:w="762" w:type="dxa"/>
          </w:tcPr>
          <w:p w14:paraId="1770D472" w14:textId="68A0744F" w:rsidR="00CA641B" w:rsidRPr="00BE2439" w:rsidRDefault="00CA641B" w:rsidP="00BE2439">
            <w:r w:rsidRPr="00BE2439">
              <w:t>16.04</w:t>
            </w:r>
          </w:p>
        </w:tc>
        <w:tc>
          <w:tcPr>
            <w:tcW w:w="1516" w:type="dxa"/>
          </w:tcPr>
          <w:p w14:paraId="5E92D97A" w14:textId="629820AD" w:rsidR="00CA641B" w:rsidRPr="00BE2439" w:rsidRDefault="00CA641B" w:rsidP="00BE2439">
            <w:r w:rsidRPr="00BE2439">
              <w:t>Sinalética</w:t>
            </w:r>
          </w:p>
        </w:tc>
        <w:tc>
          <w:tcPr>
            <w:tcW w:w="1592" w:type="dxa"/>
          </w:tcPr>
          <w:p w14:paraId="42AE02C6" w14:textId="742BA81F" w:rsidR="00CA641B" w:rsidRPr="00BE2439" w:rsidRDefault="00CA641B" w:rsidP="00BE2439">
            <w:r w:rsidRPr="00BE2439">
              <w:t>Tradução</w:t>
            </w:r>
          </w:p>
        </w:tc>
        <w:tc>
          <w:tcPr>
            <w:tcW w:w="1911" w:type="dxa"/>
          </w:tcPr>
          <w:p w14:paraId="28AD3D86" w14:textId="6C1FF05B" w:rsidR="00CA641B" w:rsidRPr="00BE2439" w:rsidRDefault="00CA641B" w:rsidP="00BE2439">
            <w:r w:rsidRPr="00BE2439">
              <w:t>Museológica</w:t>
            </w:r>
          </w:p>
        </w:tc>
        <w:tc>
          <w:tcPr>
            <w:tcW w:w="561" w:type="dxa"/>
          </w:tcPr>
          <w:p w14:paraId="191DFE1F" w14:textId="40606A7C" w:rsidR="00CA641B" w:rsidRPr="00BE2439" w:rsidRDefault="00CA641B" w:rsidP="00BE2439">
            <w:r w:rsidRPr="00BE2439">
              <w:t>EN-PT</w:t>
            </w:r>
          </w:p>
        </w:tc>
        <w:tc>
          <w:tcPr>
            <w:tcW w:w="1051" w:type="dxa"/>
          </w:tcPr>
          <w:p w14:paraId="2EAAA6D5" w14:textId="15F1A829" w:rsidR="00CA641B" w:rsidRPr="00BE2439" w:rsidRDefault="00CA641B" w:rsidP="00BE2439">
            <w:r w:rsidRPr="00BE2439">
              <w:t>12</w:t>
            </w:r>
          </w:p>
        </w:tc>
        <w:tc>
          <w:tcPr>
            <w:tcW w:w="1101" w:type="dxa"/>
          </w:tcPr>
          <w:p w14:paraId="63CEFC5D" w14:textId="0B7048FC" w:rsidR="00CA641B" w:rsidRPr="00BE2439" w:rsidRDefault="00CA641B" w:rsidP="00BE2439">
            <w:r w:rsidRPr="00BE2439">
              <w:t>Sem prazo. Revisto 16.04</w:t>
            </w:r>
          </w:p>
        </w:tc>
      </w:tr>
    </w:tbl>
    <w:p w14:paraId="237FC872" w14:textId="77777777" w:rsidR="00C575BD" w:rsidRDefault="00C575BD" w:rsidP="00DD6418">
      <w:pPr>
        <w:pStyle w:val="AnexosApndices"/>
        <w:ind w:firstLine="0"/>
      </w:pPr>
    </w:p>
    <w:p w14:paraId="538674A1" w14:textId="77777777" w:rsidR="00C575BD" w:rsidRDefault="00C575BD" w:rsidP="00DD6418">
      <w:pPr>
        <w:pStyle w:val="AnexosApndices"/>
        <w:ind w:firstLine="0"/>
      </w:pPr>
    </w:p>
    <w:p w14:paraId="5C37A763" w14:textId="77777777" w:rsidR="00C575BD" w:rsidRDefault="00C575BD" w:rsidP="00DD6418">
      <w:pPr>
        <w:pStyle w:val="AnexosApndices"/>
        <w:ind w:firstLine="0"/>
      </w:pPr>
    </w:p>
    <w:p w14:paraId="2B927012" w14:textId="77777777" w:rsidR="00C575BD" w:rsidRDefault="00C575BD" w:rsidP="00DD6418">
      <w:pPr>
        <w:pStyle w:val="AnexosApndices"/>
        <w:ind w:firstLine="0"/>
      </w:pPr>
    </w:p>
    <w:p w14:paraId="21BD20B4" w14:textId="77777777" w:rsidR="00C575BD" w:rsidRDefault="00C575BD" w:rsidP="00DD6418">
      <w:pPr>
        <w:pStyle w:val="AnexosApndices"/>
        <w:ind w:firstLine="0"/>
      </w:pPr>
    </w:p>
    <w:p w14:paraId="5F063B3A" w14:textId="77777777" w:rsidR="00C575BD" w:rsidRDefault="00C575BD" w:rsidP="00DD6418">
      <w:pPr>
        <w:pStyle w:val="AnexosApndices"/>
        <w:ind w:firstLine="0"/>
      </w:pPr>
    </w:p>
    <w:p w14:paraId="603FA250" w14:textId="77777777" w:rsidR="00C575BD" w:rsidRDefault="00C575BD" w:rsidP="00DD6418">
      <w:pPr>
        <w:pStyle w:val="AnexosApndices"/>
        <w:ind w:firstLine="0"/>
      </w:pPr>
    </w:p>
    <w:p w14:paraId="10917CAD" w14:textId="77777777" w:rsidR="00C575BD" w:rsidRDefault="00C575BD" w:rsidP="00DD6418">
      <w:pPr>
        <w:pStyle w:val="AnexosApndices"/>
        <w:ind w:firstLine="0"/>
      </w:pPr>
    </w:p>
    <w:p w14:paraId="2290BEDC" w14:textId="77777777" w:rsidR="00C575BD" w:rsidRDefault="00C575BD" w:rsidP="00DD6418">
      <w:pPr>
        <w:pStyle w:val="AnexosApndices"/>
        <w:ind w:firstLine="0"/>
      </w:pPr>
    </w:p>
    <w:p w14:paraId="08DFEF9A" w14:textId="77777777" w:rsidR="00C575BD" w:rsidRDefault="00C575BD" w:rsidP="00DD6418">
      <w:pPr>
        <w:pStyle w:val="AnexosApndices"/>
        <w:ind w:firstLine="0"/>
      </w:pPr>
    </w:p>
    <w:p w14:paraId="65085A97" w14:textId="77777777" w:rsidR="00C575BD" w:rsidRDefault="00C575BD" w:rsidP="00DD6418">
      <w:pPr>
        <w:pStyle w:val="AnexosApndices"/>
        <w:ind w:firstLine="0"/>
      </w:pPr>
    </w:p>
    <w:p w14:paraId="63B685D4" w14:textId="77777777" w:rsidR="00C575BD" w:rsidRDefault="00C575BD" w:rsidP="00DD6418">
      <w:pPr>
        <w:pStyle w:val="AnexosApndices"/>
        <w:ind w:firstLine="0"/>
      </w:pPr>
    </w:p>
    <w:p w14:paraId="617E5D66" w14:textId="77777777" w:rsidR="00C575BD" w:rsidRDefault="00C575BD" w:rsidP="00DD6418">
      <w:pPr>
        <w:pStyle w:val="AnexosApndices"/>
        <w:ind w:firstLine="0"/>
      </w:pPr>
    </w:p>
    <w:p w14:paraId="5D6FE98C" w14:textId="77777777" w:rsidR="00C575BD" w:rsidRDefault="00C575BD" w:rsidP="00DD6418">
      <w:pPr>
        <w:pStyle w:val="AnexosApndices"/>
        <w:ind w:firstLine="0"/>
      </w:pPr>
    </w:p>
    <w:p w14:paraId="535BA531" w14:textId="77777777" w:rsidR="00C575BD" w:rsidRDefault="00C575BD" w:rsidP="00DD6418">
      <w:pPr>
        <w:pStyle w:val="AnexosApndices"/>
        <w:ind w:firstLine="0"/>
      </w:pPr>
    </w:p>
    <w:p w14:paraId="078AD3C7" w14:textId="77777777" w:rsidR="00C575BD" w:rsidRDefault="00C575BD" w:rsidP="00C575BD">
      <w:pPr>
        <w:pStyle w:val="AnexosApndices"/>
        <w:ind w:firstLine="0"/>
      </w:pPr>
      <w:bookmarkStart w:id="78" w:name="_Toc240041268"/>
      <w:r>
        <w:lastRenderedPageBreak/>
        <w:t>Anexo 2</w:t>
      </w:r>
      <w:bookmarkEnd w:id="78"/>
    </w:p>
    <w:p w14:paraId="1D55E0D0" w14:textId="5510FB70" w:rsidR="00C575BD" w:rsidRDefault="00C575BD" w:rsidP="00C575BD">
      <w:r>
        <w:rPr>
          <w:noProof/>
        </w:rPr>
        <w:drawing>
          <wp:inline distT="0" distB="0" distL="0" distR="0" wp14:anchorId="240E3C82" wp14:editId="757F45B9">
            <wp:extent cx="5066030" cy="7717971"/>
            <wp:effectExtent l="0" t="0" r="1270" b="0"/>
            <wp:docPr id="146595539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55398" name="Imagem 1465955398"/>
                    <pic:cNvPicPr/>
                  </pic:nvPicPr>
                  <pic:blipFill rotWithShape="1">
                    <a:blip r:embed="rId54" cstate="print">
                      <a:extLst>
                        <a:ext uri="{28A0092B-C50C-407E-A947-70E740481C1C}">
                          <a14:useLocalDpi xmlns:a14="http://schemas.microsoft.com/office/drawing/2010/main" val="0"/>
                        </a:ext>
                      </a:extLst>
                    </a:blip>
                    <a:srcRect b="3408"/>
                    <a:stretch>
                      <a:fillRect/>
                    </a:stretch>
                  </pic:blipFill>
                  <pic:spPr>
                    <a:xfrm>
                      <a:off x="0" y="0"/>
                      <a:ext cx="5070062" cy="7724114"/>
                    </a:xfrm>
                    <a:prstGeom prst="rect">
                      <a:avLst/>
                    </a:prstGeom>
                  </pic:spPr>
                </pic:pic>
              </a:graphicData>
            </a:graphic>
          </wp:inline>
        </w:drawing>
      </w:r>
    </w:p>
    <w:p w14:paraId="5E12BAF2" w14:textId="62D42345" w:rsidR="00C575BD" w:rsidRDefault="00C575BD" w:rsidP="00C575BD">
      <w:r>
        <w:rPr>
          <w:noProof/>
        </w:rPr>
        <w:lastRenderedPageBreak/>
        <w:drawing>
          <wp:inline distT="0" distB="0" distL="0" distR="0" wp14:anchorId="15C8B380" wp14:editId="6C5E3760">
            <wp:extent cx="5400040" cy="7896225"/>
            <wp:effectExtent l="0" t="0" r="0" b="9525"/>
            <wp:docPr id="107734438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44385" name="Imagem 1077344385"/>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400040" cy="7896225"/>
                    </a:xfrm>
                    <a:prstGeom prst="rect">
                      <a:avLst/>
                    </a:prstGeom>
                  </pic:spPr>
                </pic:pic>
              </a:graphicData>
            </a:graphic>
          </wp:inline>
        </w:drawing>
      </w:r>
    </w:p>
    <w:p w14:paraId="7A4FCECC" w14:textId="53A980A7" w:rsidR="007F604A" w:rsidRPr="005D2103" w:rsidRDefault="00C575BD" w:rsidP="00C575BD">
      <w:pPr>
        <w:rPr>
          <w:bCs/>
          <w:szCs w:val="24"/>
        </w:rPr>
      </w:pPr>
      <w:r>
        <w:rPr>
          <w:noProof/>
        </w:rPr>
        <w:lastRenderedPageBreak/>
        <w:drawing>
          <wp:inline distT="0" distB="0" distL="0" distR="0" wp14:anchorId="586E86B4" wp14:editId="59855D6E">
            <wp:extent cx="5043805" cy="8531860"/>
            <wp:effectExtent l="0" t="0" r="4445" b="2540"/>
            <wp:docPr id="195380223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802236" name="Imagem 1953802236"/>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043805" cy="8531860"/>
                    </a:xfrm>
                    <a:prstGeom prst="rect">
                      <a:avLst/>
                    </a:prstGeom>
                  </pic:spPr>
                </pic:pic>
              </a:graphicData>
            </a:graphic>
          </wp:inline>
        </w:drawing>
      </w:r>
      <w:r>
        <w:rPr>
          <w:noProof/>
        </w:rPr>
        <w:lastRenderedPageBreak/>
        <w:drawing>
          <wp:inline distT="0" distB="0" distL="0" distR="0" wp14:anchorId="3E4317DB" wp14:editId="763E9274">
            <wp:extent cx="5400040" cy="7425055"/>
            <wp:effectExtent l="0" t="0" r="0" b="4445"/>
            <wp:docPr id="66029152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91527" name="Imagem 66029152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400040" cy="7425055"/>
                    </a:xfrm>
                    <a:prstGeom prst="rect">
                      <a:avLst/>
                    </a:prstGeom>
                  </pic:spPr>
                </pic:pic>
              </a:graphicData>
            </a:graphic>
          </wp:inline>
        </w:drawing>
      </w:r>
      <w:r>
        <w:rPr>
          <w:noProof/>
        </w:rPr>
        <w:lastRenderedPageBreak/>
        <w:drawing>
          <wp:inline distT="0" distB="0" distL="0" distR="0" wp14:anchorId="28B95B30" wp14:editId="27C9729C">
            <wp:extent cx="5053965" cy="8531860"/>
            <wp:effectExtent l="0" t="0" r="0" b="2540"/>
            <wp:docPr id="42380378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803788" name="Imagem 423803788"/>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053965" cy="8531860"/>
                    </a:xfrm>
                    <a:prstGeom prst="rect">
                      <a:avLst/>
                    </a:prstGeom>
                  </pic:spPr>
                </pic:pic>
              </a:graphicData>
            </a:graphic>
          </wp:inline>
        </w:drawing>
      </w:r>
      <w:r w:rsidR="00B07AC6" w:rsidRPr="00490CC6">
        <w:fldChar w:fldCharType="begin"/>
      </w:r>
      <w:r w:rsidR="00B07AC6" w:rsidRPr="00490CC6">
        <w:instrText xml:space="preserve"> ADDIN </w:instrText>
      </w:r>
      <w:r w:rsidR="00B07AC6" w:rsidRPr="00490CC6">
        <w:fldChar w:fldCharType="end"/>
      </w:r>
    </w:p>
    <w:sectPr w:rsidR="007F604A" w:rsidRPr="005D2103" w:rsidSect="00705AB8">
      <w:footerReference w:type="default" r:id="rId59"/>
      <w:pgSz w:w="11906" w:h="16838" w:code="9"/>
      <w:pgMar w:top="1701" w:right="1701" w:bottom="1701" w:left="1701" w:header="850"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2C466" w14:textId="77777777" w:rsidR="009D3334" w:rsidRDefault="009D3334" w:rsidP="00BB1E37">
      <w:r>
        <w:separator/>
      </w:r>
    </w:p>
    <w:p w14:paraId="14854A15" w14:textId="77777777" w:rsidR="009D3334" w:rsidRDefault="009D3334" w:rsidP="00BB1E37"/>
  </w:endnote>
  <w:endnote w:type="continuationSeparator" w:id="0">
    <w:p w14:paraId="087F1C60" w14:textId="77777777" w:rsidR="009D3334" w:rsidRDefault="009D3334" w:rsidP="00BB1E37">
      <w:r>
        <w:continuationSeparator/>
      </w:r>
    </w:p>
    <w:p w14:paraId="0F704367" w14:textId="77777777" w:rsidR="009D3334" w:rsidRDefault="009D3334" w:rsidP="00BB1E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4B4B" w14:textId="77777777" w:rsidR="00504375" w:rsidRPr="00836A6C" w:rsidRDefault="00504375" w:rsidP="00BB1E37">
    <w:pPr>
      <w:pStyle w:val="Rodap"/>
    </w:pPr>
    <w:r w:rsidRPr="00836A6C">
      <w:fldChar w:fldCharType="begin"/>
    </w:r>
    <w:r w:rsidRPr="00836A6C">
      <w:instrText>PAGE</w:instrText>
    </w:r>
    <w:r w:rsidRPr="00836A6C">
      <w:fldChar w:fldCharType="separate"/>
    </w:r>
    <w:r w:rsidR="00307A43">
      <w:rPr>
        <w:noProof/>
      </w:rPr>
      <w:t>21</w:t>
    </w:r>
    <w:r w:rsidRPr="00836A6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A8663" w14:textId="77777777" w:rsidR="009D3334" w:rsidRDefault="009D3334" w:rsidP="00BB1E37">
      <w:r>
        <w:separator/>
      </w:r>
    </w:p>
  </w:footnote>
  <w:footnote w:type="continuationSeparator" w:id="0">
    <w:p w14:paraId="23A6EA65" w14:textId="77777777" w:rsidR="009D3334" w:rsidRDefault="009D3334" w:rsidP="00BB1E37">
      <w:r>
        <w:continuationSeparator/>
      </w:r>
    </w:p>
    <w:p w14:paraId="557AEEF2" w14:textId="77777777" w:rsidR="009D3334" w:rsidRDefault="009D3334" w:rsidP="00BB1E37"/>
  </w:footnote>
  <w:footnote w:id="1">
    <w:p w14:paraId="1B639430" w14:textId="6F7D342E" w:rsidR="001779DE" w:rsidRDefault="001779DE">
      <w:pPr>
        <w:pStyle w:val="Textodenotaderodap"/>
      </w:pPr>
      <w:r>
        <w:rPr>
          <w:rStyle w:val="Refdenotaderodap"/>
        </w:rPr>
        <w:footnoteRef/>
      </w:r>
      <w:r>
        <w:t xml:space="preserve"> Esta informação pode ser encontrada no website da U</w:t>
      </w:r>
      <w:r w:rsidR="008F0D43">
        <w:t>niversidade do Porto</w:t>
      </w:r>
      <w:r>
        <w:t xml:space="preserve">, em </w:t>
      </w:r>
      <w:hyperlink r:id="rId1" w:history="1">
        <w:r w:rsidRPr="006B391D">
          <w:rPr>
            <w:rStyle w:val="Hiperligao"/>
          </w:rPr>
          <w:t>https://www.up.pt/portal/pt/conhecer/cultura-museus-e-patrimonio/casa-comum/</w:t>
        </w:r>
      </w:hyperlink>
    </w:p>
  </w:footnote>
  <w:footnote w:id="2">
    <w:p w14:paraId="2FCCFFA3" w14:textId="021F0344" w:rsidR="00D6313C" w:rsidRDefault="00D6313C">
      <w:pPr>
        <w:pStyle w:val="Textodenotaderodap"/>
      </w:pPr>
      <w:r>
        <w:rPr>
          <w:rStyle w:val="Refdenotaderodap"/>
        </w:rPr>
        <w:footnoteRef/>
      </w:r>
      <w:r>
        <w:t xml:space="preserve"> Esta informação pode ser encontrada no website do MHNC-UP, em </w:t>
      </w:r>
      <w:hyperlink r:id="rId2" w:history="1">
        <w:r w:rsidRPr="006B391D">
          <w:rPr>
            <w:rStyle w:val="Hiperligao"/>
          </w:rPr>
          <w:t>https://www.mhnc.up.pt/pt/sobre-nos/</w:t>
        </w:r>
      </w:hyperlink>
    </w:p>
  </w:footnote>
  <w:footnote w:id="3">
    <w:p w14:paraId="4E03701E" w14:textId="33972964" w:rsidR="00EC5127" w:rsidRDefault="00EC5127">
      <w:pPr>
        <w:pStyle w:val="Textodenotaderodap"/>
      </w:pPr>
      <w:r>
        <w:rPr>
          <w:rStyle w:val="Refdenotaderodap"/>
        </w:rPr>
        <w:footnoteRef/>
      </w:r>
      <w:r>
        <w:t xml:space="preserve"> Disponível em </w:t>
      </w:r>
      <w:hyperlink r:id="rId3" w:history="1">
        <w:r w:rsidRPr="001044A3">
          <w:rPr>
            <w:rStyle w:val="Hiperligao"/>
          </w:rPr>
          <w:t>https://www.bratgenerator.com/</w:t>
        </w:r>
      </w:hyperlink>
      <w:r>
        <w:t xml:space="preserve"> </w:t>
      </w:r>
    </w:p>
  </w:footnote>
  <w:footnote w:id="4">
    <w:p w14:paraId="40C2D593" w14:textId="77777777" w:rsidR="00FA6CBB" w:rsidRDefault="00FA6CBB" w:rsidP="00FA6CBB">
      <w:pPr>
        <w:pStyle w:val="Textodenotaderodap"/>
      </w:pPr>
      <w:r>
        <w:rPr>
          <w:rStyle w:val="Refdenotaderodap"/>
        </w:rPr>
        <w:footnoteRef/>
      </w:r>
      <w:r>
        <w:t xml:space="preserve"> Disponível em: </w:t>
      </w:r>
      <w:hyperlink r:id="rId4" w:history="1">
        <w:r w:rsidRPr="004D20F0">
          <w:rPr>
            <w:rStyle w:val="Hiperligao"/>
          </w:rPr>
          <w:t>https://www.serralves.pt/</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7A5F"/>
    <w:multiLevelType w:val="hybridMultilevel"/>
    <w:tmpl w:val="A308E780"/>
    <w:lvl w:ilvl="0" w:tplc="BFF6F348">
      <w:start w:val="1"/>
      <w:numFmt w:val="decimal"/>
      <w:suff w:val="space"/>
      <w:lvlText w:val="Capítulo %1."/>
      <w:lvlJc w:val="right"/>
      <w:pPr>
        <w:ind w:left="1418" w:hanging="5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6BB59C4"/>
    <w:multiLevelType w:val="hybridMultilevel"/>
    <w:tmpl w:val="675A5FCE"/>
    <w:lvl w:ilvl="0" w:tplc="AD9264CC">
      <w:start w:val="1"/>
      <w:numFmt w:val="decimal"/>
      <w:pStyle w:val="Parte"/>
      <w:lvlText w:val="PARTE %1"/>
      <w:lvlJc w:val="left"/>
      <w:pPr>
        <w:ind w:left="2081" w:hanging="360"/>
      </w:pPr>
      <w:rPr>
        <w:rFonts w:hint="default"/>
      </w:rPr>
    </w:lvl>
    <w:lvl w:ilvl="1" w:tplc="08160019" w:tentative="1">
      <w:start w:val="1"/>
      <w:numFmt w:val="lowerLetter"/>
      <w:lvlText w:val="%2."/>
      <w:lvlJc w:val="left"/>
      <w:pPr>
        <w:ind w:left="2801" w:hanging="360"/>
      </w:pPr>
    </w:lvl>
    <w:lvl w:ilvl="2" w:tplc="0816001B" w:tentative="1">
      <w:start w:val="1"/>
      <w:numFmt w:val="lowerRoman"/>
      <w:lvlText w:val="%3."/>
      <w:lvlJc w:val="right"/>
      <w:pPr>
        <w:ind w:left="3521" w:hanging="180"/>
      </w:pPr>
    </w:lvl>
    <w:lvl w:ilvl="3" w:tplc="0816000F" w:tentative="1">
      <w:start w:val="1"/>
      <w:numFmt w:val="decimal"/>
      <w:lvlText w:val="%4."/>
      <w:lvlJc w:val="left"/>
      <w:pPr>
        <w:ind w:left="4241" w:hanging="360"/>
      </w:pPr>
    </w:lvl>
    <w:lvl w:ilvl="4" w:tplc="08160019" w:tentative="1">
      <w:start w:val="1"/>
      <w:numFmt w:val="lowerLetter"/>
      <w:lvlText w:val="%5."/>
      <w:lvlJc w:val="left"/>
      <w:pPr>
        <w:ind w:left="4961" w:hanging="360"/>
      </w:pPr>
    </w:lvl>
    <w:lvl w:ilvl="5" w:tplc="0816001B" w:tentative="1">
      <w:start w:val="1"/>
      <w:numFmt w:val="lowerRoman"/>
      <w:lvlText w:val="%6."/>
      <w:lvlJc w:val="right"/>
      <w:pPr>
        <w:ind w:left="5681" w:hanging="180"/>
      </w:pPr>
    </w:lvl>
    <w:lvl w:ilvl="6" w:tplc="0816000F" w:tentative="1">
      <w:start w:val="1"/>
      <w:numFmt w:val="decimal"/>
      <w:lvlText w:val="%7."/>
      <w:lvlJc w:val="left"/>
      <w:pPr>
        <w:ind w:left="6401" w:hanging="360"/>
      </w:pPr>
    </w:lvl>
    <w:lvl w:ilvl="7" w:tplc="08160019" w:tentative="1">
      <w:start w:val="1"/>
      <w:numFmt w:val="lowerLetter"/>
      <w:lvlText w:val="%8."/>
      <w:lvlJc w:val="left"/>
      <w:pPr>
        <w:ind w:left="7121" w:hanging="360"/>
      </w:pPr>
    </w:lvl>
    <w:lvl w:ilvl="8" w:tplc="0816001B" w:tentative="1">
      <w:start w:val="1"/>
      <w:numFmt w:val="lowerRoman"/>
      <w:lvlText w:val="%9."/>
      <w:lvlJc w:val="right"/>
      <w:pPr>
        <w:ind w:left="7841" w:hanging="180"/>
      </w:pPr>
    </w:lvl>
  </w:abstractNum>
  <w:abstractNum w:abstractNumId="2" w15:restartNumberingAfterBreak="0">
    <w:nsid w:val="07713C22"/>
    <w:multiLevelType w:val="hybridMultilevel"/>
    <w:tmpl w:val="3262440C"/>
    <w:lvl w:ilvl="0" w:tplc="0816000F">
      <w:start w:val="1"/>
      <w:numFmt w:val="decimal"/>
      <w:lvlText w:val="%1."/>
      <w:lvlJc w:val="left"/>
      <w:pPr>
        <w:ind w:left="720" w:hanging="360"/>
      </w:p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1B04105"/>
    <w:multiLevelType w:val="multilevel"/>
    <w:tmpl w:val="3DC2AF4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FD5679"/>
    <w:multiLevelType w:val="hybridMultilevel"/>
    <w:tmpl w:val="40322AAE"/>
    <w:lvl w:ilvl="0" w:tplc="DD56B97C">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18454162"/>
    <w:multiLevelType w:val="multilevel"/>
    <w:tmpl w:val="98661894"/>
    <w:lvl w:ilvl="0">
      <w:start w:val="1"/>
      <w:numFmt w:val="none"/>
      <w:suff w:val="space"/>
      <w:lvlText w:val="1.2"/>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BAD04B4"/>
    <w:multiLevelType w:val="multilevel"/>
    <w:tmpl w:val="48DCA910"/>
    <w:lvl w:ilvl="0">
      <w:start w:val="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D130A5E"/>
    <w:multiLevelType w:val="multilevel"/>
    <w:tmpl w:val="F66C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AC6BAF"/>
    <w:multiLevelType w:val="multilevel"/>
    <w:tmpl w:val="915CEFC4"/>
    <w:lvl w:ilvl="0">
      <w:start w:val="1"/>
      <w:numFmt w:val="decimal"/>
      <w:isLgl/>
      <w:suff w:val="space"/>
      <w:lvlText w:val="%1.1.1"/>
      <w:lvlJc w:val="left"/>
      <w:pPr>
        <w:ind w:left="851" w:hanging="567"/>
      </w:pPr>
      <w:rPr>
        <w:rFonts w:hint="default"/>
      </w:rPr>
    </w:lvl>
    <w:lvl w:ilvl="1">
      <w:start w:val="1"/>
      <w:numFmt w:val="decimal"/>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41505CD9"/>
    <w:multiLevelType w:val="hybridMultilevel"/>
    <w:tmpl w:val="744E3710"/>
    <w:lvl w:ilvl="0" w:tplc="F28A314E">
      <w:start w:val="1"/>
      <w:numFmt w:val="bullet"/>
      <w:lvlText w:val="•"/>
      <w:lvlJc w:val="left"/>
      <w:pPr>
        <w:tabs>
          <w:tab w:val="num" w:pos="720"/>
        </w:tabs>
        <w:ind w:left="720" w:hanging="360"/>
      </w:pPr>
      <w:rPr>
        <w:rFonts w:ascii="Arial" w:hAnsi="Arial" w:hint="default"/>
      </w:rPr>
    </w:lvl>
    <w:lvl w:ilvl="1" w:tplc="E626E902" w:tentative="1">
      <w:start w:val="1"/>
      <w:numFmt w:val="bullet"/>
      <w:lvlText w:val="•"/>
      <w:lvlJc w:val="left"/>
      <w:pPr>
        <w:tabs>
          <w:tab w:val="num" w:pos="1440"/>
        </w:tabs>
        <w:ind w:left="1440" w:hanging="360"/>
      </w:pPr>
      <w:rPr>
        <w:rFonts w:ascii="Arial" w:hAnsi="Arial" w:hint="default"/>
      </w:rPr>
    </w:lvl>
    <w:lvl w:ilvl="2" w:tplc="7B4A3734" w:tentative="1">
      <w:start w:val="1"/>
      <w:numFmt w:val="bullet"/>
      <w:lvlText w:val="•"/>
      <w:lvlJc w:val="left"/>
      <w:pPr>
        <w:tabs>
          <w:tab w:val="num" w:pos="2160"/>
        </w:tabs>
        <w:ind w:left="2160" w:hanging="360"/>
      </w:pPr>
      <w:rPr>
        <w:rFonts w:ascii="Arial" w:hAnsi="Arial" w:hint="default"/>
      </w:rPr>
    </w:lvl>
    <w:lvl w:ilvl="3" w:tplc="2048B396" w:tentative="1">
      <w:start w:val="1"/>
      <w:numFmt w:val="bullet"/>
      <w:lvlText w:val="•"/>
      <w:lvlJc w:val="left"/>
      <w:pPr>
        <w:tabs>
          <w:tab w:val="num" w:pos="2880"/>
        </w:tabs>
        <w:ind w:left="2880" w:hanging="360"/>
      </w:pPr>
      <w:rPr>
        <w:rFonts w:ascii="Arial" w:hAnsi="Arial" w:hint="default"/>
      </w:rPr>
    </w:lvl>
    <w:lvl w:ilvl="4" w:tplc="0882E0AE" w:tentative="1">
      <w:start w:val="1"/>
      <w:numFmt w:val="bullet"/>
      <w:lvlText w:val="•"/>
      <w:lvlJc w:val="left"/>
      <w:pPr>
        <w:tabs>
          <w:tab w:val="num" w:pos="3600"/>
        </w:tabs>
        <w:ind w:left="3600" w:hanging="360"/>
      </w:pPr>
      <w:rPr>
        <w:rFonts w:ascii="Arial" w:hAnsi="Arial" w:hint="default"/>
      </w:rPr>
    </w:lvl>
    <w:lvl w:ilvl="5" w:tplc="2F80CA5E" w:tentative="1">
      <w:start w:val="1"/>
      <w:numFmt w:val="bullet"/>
      <w:lvlText w:val="•"/>
      <w:lvlJc w:val="left"/>
      <w:pPr>
        <w:tabs>
          <w:tab w:val="num" w:pos="4320"/>
        </w:tabs>
        <w:ind w:left="4320" w:hanging="360"/>
      </w:pPr>
      <w:rPr>
        <w:rFonts w:ascii="Arial" w:hAnsi="Arial" w:hint="default"/>
      </w:rPr>
    </w:lvl>
    <w:lvl w:ilvl="6" w:tplc="2F34620E" w:tentative="1">
      <w:start w:val="1"/>
      <w:numFmt w:val="bullet"/>
      <w:lvlText w:val="•"/>
      <w:lvlJc w:val="left"/>
      <w:pPr>
        <w:tabs>
          <w:tab w:val="num" w:pos="5040"/>
        </w:tabs>
        <w:ind w:left="5040" w:hanging="360"/>
      </w:pPr>
      <w:rPr>
        <w:rFonts w:ascii="Arial" w:hAnsi="Arial" w:hint="default"/>
      </w:rPr>
    </w:lvl>
    <w:lvl w:ilvl="7" w:tplc="1F206B68" w:tentative="1">
      <w:start w:val="1"/>
      <w:numFmt w:val="bullet"/>
      <w:lvlText w:val="•"/>
      <w:lvlJc w:val="left"/>
      <w:pPr>
        <w:tabs>
          <w:tab w:val="num" w:pos="5760"/>
        </w:tabs>
        <w:ind w:left="5760" w:hanging="360"/>
      </w:pPr>
      <w:rPr>
        <w:rFonts w:ascii="Arial" w:hAnsi="Arial" w:hint="default"/>
      </w:rPr>
    </w:lvl>
    <w:lvl w:ilvl="8" w:tplc="1224693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2335945"/>
    <w:multiLevelType w:val="hybridMultilevel"/>
    <w:tmpl w:val="91340A10"/>
    <w:lvl w:ilvl="0" w:tplc="5F780B3E">
      <w:start w:val="1"/>
      <w:numFmt w:val="decimal"/>
      <w:suff w:val="space"/>
      <w:lvlText w:val="Capítulo %1:"/>
      <w:lvlJc w:val="right"/>
      <w:pPr>
        <w:ind w:left="1418" w:hanging="284"/>
      </w:pPr>
      <w:rPr>
        <w:rFonts w:ascii="Times New Roman" w:hAnsi="Times New Roman"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8160019">
      <w:start w:val="1"/>
      <w:numFmt w:val="lowerLetter"/>
      <w:lvlText w:val="%2."/>
      <w:lvlJc w:val="left"/>
      <w:pPr>
        <w:ind w:left="2432" w:hanging="360"/>
      </w:pPr>
    </w:lvl>
    <w:lvl w:ilvl="2" w:tplc="0816001B" w:tentative="1">
      <w:start w:val="1"/>
      <w:numFmt w:val="lowerRoman"/>
      <w:lvlText w:val="%3."/>
      <w:lvlJc w:val="right"/>
      <w:pPr>
        <w:ind w:left="3152" w:hanging="180"/>
      </w:pPr>
    </w:lvl>
    <w:lvl w:ilvl="3" w:tplc="0816000F" w:tentative="1">
      <w:start w:val="1"/>
      <w:numFmt w:val="decimal"/>
      <w:lvlText w:val="%4."/>
      <w:lvlJc w:val="left"/>
      <w:pPr>
        <w:ind w:left="3872" w:hanging="360"/>
      </w:pPr>
    </w:lvl>
    <w:lvl w:ilvl="4" w:tplc="08160019" w:tentative="1">
      <w:start w:val="1"/>
      <w:numFmt w:val="lowerLetter"/>
      <w:lvlText w:val="%5."/>
      <w:lvlJc w:val="left"/>
      <w:pPr>
        <w:ind w:left="4592" w:hanging="360"/>
      </w:pPr>
    </w:lvl>
    <w:lvl w:ilvl="5" w:tplc="0816001B" w:tentative="1">
      <w:start w:val="1"/>
      <w:numFmt w:val="lowerRoman"/>
      <w:lvlText w:val="%6."/>
      <w:lvlJc w:val="right"/>
      <w:pPr>
        <w:ind w:left="5312" w:hanging="180"/>
      </w:pPr>
    </w:lvl>
    <w:lvl w:ilvl="6" w:tplc="0816000F" w:tentative="1">
      <w:start w:val="1"/>
      <w:numFmt w:val="decimal"/>
      <w:lvlText w:val="%7."/>
      <w:lvlJc w:val="left"/>
      <w:pPr>
        <w:ind w:left="6032" w:hanging="360"/>
      </w:pPr>
    </w:lvl>
    <w:lvl w:ilvl="7" w:tplc="08160019" w:tentative="1">
      <w:start w:val="1"/>
      <w:numFmt w:val="lowerLetter"/>
      <w:lvlText w:val="%8."/>
      <w:lvlJc w:val="left"/>
      <w:pPr>
        <w:ind w:left="6752" w:hanging="360"/>
      </w:pPr>
    </w:lvl>
    <w:lvl w:ilvl="8" w:tplc="0816001B" w:tentative="1">
      <w:start w:val="1"/>
      <w:numFmt w:val="lowerRoman"/>
      <w:lvlText w:val="%9."/>
      <w:lvlJc w:val="right"/>
      <w:pPr>
        <w:ind w:left="7472" w:hanging="180"/>
      </w:pPr>
    </w:lvl>
  </w:abstractNum>
  <w:abstractNum w:abstractNumId="11" w15:restartNumberingAfterBreak="0">
    <w:nsid w:val="42FA2F6F"/>
    <w:multiLevelType w:val="hybridMultilevel"/>
    <w:tmpl w:val="097429E8"/>
    <w:lvl w:ilvl="0" w:tplc="32E84DF4">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494B0BD8"/>
    <w:multiLevelType w:val="multilevel"/>
    <w:tmpl w:val="FE8013D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1C0745"/>
    <w:multiLevelType w:val="multilevel"/>
    <w:tmpl w:val="229ABF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A7C0954"/>
    <w:multiLevelType w:val="multilevel"/>
    <w:tmpl w:val="FE8013D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DE01628"/>
    <w:multiLevelType w:val="hybridMultilevel"/>
    <w:tmpl w:val="5978D416"/>
    <w:lvl w:ilvl="0" w:tplc="DBFCDBE4">
      <w:start w:val="1"/>
      <w:numFmt w:val="decimal"/>
      <w:lvlText w:val="%1.1"/>
      <w:lvlJc w:val="left"/>
      <w:pPr>
        <w:ind w:left="1418" w:hanging="284"/>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5E8273A9"/>
    <w:multiLevelType w:val="hybridMultilevel"/>
    <w:tmpl w:val="C722F96E"/>
    <w:lvl w:ilvl="0" w:tplc="A3E6540E">
      <w:start w:val="1"/>
      <w:numFmt w:val="bullet"/>
      <w:lvlText w:val="•"/>
      <w:lvlJc w:val="left"/>
      <w:pPr>
        <w:tabs>
          <w:tab w:val="num" w:pos="720"/>
        </w:tabs>
        <w:ind w:left="720" w:hanging="360"/>
      </w:pPr>
      <w:rPr>
        <w:rFonts w:ascii="Arial" w:hAnsi="Arial" w:hint="default"/>
      </w:rPr>
    </w:lvl>
    <w:lvl w:ilvl="1" w:tplc="FDA09AF2">
      <w:numFmt w:val="bullet"/>
      <w:lvlText w:val="•"/>
      <w:lvlJc w:val="left"/>
      <w:pPr>
        <w:tabs>
          <w:tab w:val="num" w:pos="1440"/>
        </w:tabs>
        <w:ind w:left="1440" w:hanging="360"/>
      </w:pPr>
      <w:rPr>
        <w:rFonts w:ascii="Arial" w:hAnsi="Arial" w:hint="default"/>
      </w:rPr>
    </w:lvl>
    <w:lvl w:ilvl="2" w:tplc="A2BA25D8" w:tentative="1">
      <w:start w:val="1"/>
      <w:numFmt w:val="bullet"/>
      <w:lvlText w:val="•"/>
      <w:lvlJc w:val="left"/>
      <w:pPr>
        <w:tabs>
          <w:tab w:val="num" w:pos="2160"/>
        </w:tabs>
        <w:ind w:left="2160" w:hanging="360"/>
      </w:pPr>
      <w:rPr>
        <w:rFonts w:ascii="Arial" w:hAnsi="Arial" w:hint="default"/>
      </w:rPr>
    </w:lvl>
    <w:lvl w:ilvl="3" w:tplc="2BDAAC6A" w:tentative="1">
      <w:start w:val="1"/>
      <w:numFmt w:val="bullet"/>
      <w:lvlText w:val="•"/>
      <w:lvlJc w:val="left"/>
      <w:pPr>
        <w:tabs>
          <w:tab w:val="num" w:pos="2880"/>
        </w:tabs>
        <w:ind w:left="2880" w:hanging="360"/>
      </w:pPr>
      <w:rPr>
        <w:rFonts w:ascii="Arial" w:hAnsi="Arial" w:hint="default"/>
      </w:rPr>
    </w:lvl>
    <w:lvl w:ilvl="4" w:tplc="F3FCABCC" w:tentative="1">
      <w:start w:val="1"/>
      <w:numFmt w:val="bullet"/>
      <w:lvlText w:val="•"/>
      <w:lvlJc w:val="left"/>
      <w:pPr>
        <w:tabs>
          <w:tab w:val="num" w:pos="3600"/>
        </w:tabs>
        <w:ind w:left="3600" w:hanging="360"/>
      </w:pPr>
      <w:rPr>
        <w:rFonts w:ascii="Arial" w:hAnsi="Arial" w:hint="default"/>
      </w:rPr>
    </w:lvl>
    <w:lvl w:ilvl="5" w:tplc="340E4518" w:tentative="1">
      <w:start w:val="1"/>
      <w:numFmt w:val="bullet"/>
      <w:lvlText w:val="•"/>
      <w:lvlJc w:val="left"/>
      <w:pPr>
        <w:tabs>
          <w:tab w:val="num" w:pos="4320"/>
        </w:tabs>
        <w:ind w:left="4320" w:hanging="360"/>
      </w:pPr>
      <w:rPr>
        <w:rFonts w:ascii="Arial" w:hAnsi="Arial" w:hint="default"/>
      </w:rPr>
    </w:lvl>
    <w:lvl w:ilvl="6" w:tplc="1EBC6294" w:tentative="1">
      <w:start w:val="1"/>
      <w:numFmt w:val="bullet"/>
      <w:lvlText w:val="•"/>
      <w:lvlJc w:val="left"/>
      <w:pPr>
        <w:tabs>
          <w:tab w:val="num" w:pos="5040"/>
        </w:tabs>
        <w:ind w:left="5040" w:hanging="360"/>
      </w:pPr>
      <w:rPr>
        <w:rFonts w:ascii="Arial" w:hAnsi="Arial" w:hint="default"/>
      </w:rPr>
    </w:lvl>
    <w:lvl w:ilvl="7" w:tplc="3DD0E9B6" w:tentative="1">
      <w:start w:val="1"/>
      <w:numFmt w:val="bullet"/>
      <w:lvlText w:val="•"/>
      <w:lvlJc w:val="left"/>
      <w:pPr>
        <w:tabs>
          <w:tab w:val="num" w:pos="5760"/>
        </w:tabs>
        <w:ind w:left="5760" w:hanging="360"/>
      </w:pPr>
      <w:rPr>
        <w:rFonts w:ascii="Arial" w:hAnsi="Arial" w:hint="default"/>
      </w:rPr>
    </w:lvl>
    <w:lvl w:ilvl="8" w:tplc="7D82503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2017D75"/>
    <w:multiLevelType w:val="hybridMultilevel"/>
    <w:tmpl w:val="E2F8EFB2"/>
    <w:lvl w:ilvl="0" w:tplc="0318F1A2">
      <w:start w:val="1"/>
      <w:numFmt w:val="decimal"/>
      <w:lvlText w:val="%1.1."/>
      <w:lvlJc w:val="left"/>
      <w:pPr>
        <w:ind w:left="1005"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60019">
      <w:start w:val="1"/>
      <w:numFmt w:val="lowerLetter"/>
      <w:lvlText w:val="%2."/>
      <w:lvlJc w:val="left"/>
      <w:pPr>
        <w:ind w:left="1725" w:hanging="360"/>
      </w:pPr>
    </w:lvl>
    <w:lvl w:ilvl="2" w:tplc="0816001B" w:tentative="1">
      <w:start w:val="1"/>
      <w:numFmt w:val="lowerRoman"/>
      <w:lvlText w:val="%3."/>
      <w:lvlJc w:val="right"/>
      <w:pPr>
        <w:ind w:left="2445" w:hanging="180"/>
      </w:pPr>
    </w:lvl>
    <w:lvl w:ilvl="3" w:tplc="0816000F" w:tentative="1">
      <w:start w:val="1"/>
      <w:numFmt w:val="decimal"/>
      <w:lvlText w:val="%4."/>
      <w:lvlJc w:val="left"/>
      <w:pPr>
        <w:ind w:left="3165" w:hanging="360"/>
      </w:pPr>
    </w:lvl>
    <w:lvl w:ilvl="4" w:tplc="08160019" w:tentative="1">
      <w:start w:val="1"/>
      <w:numFmt w:val="lowerLetter"/>
      <w:lvlText w:val="%5."/>
      <w:lvlJc w:val="left"/>
      <w:pPr>
        <w:ind w:left="3885" w:hanging="360"/>
      </w:pPr>
    </w:lvl>
    <w:lvl w:ilvl="5" w:tplc="0816001B" w:tentative="1">
      <w:start w:val="1"/>
      <w:numFmt w:val="lowerRoman"/>
      <w:lvlText w:val="%6."/>
      <w:lvlJc w:val="right"/>
      <w:pPr>
        <w:ind w:left="4605" w:hanging="180"/>
      </w:pPr>
    </w:lvl>
    <w:lvl w:ilvl="6" w:tplc="0816000F" w:tentative="1">
      <w:start w:val="1"/>
      <w:numFmt w:val="decimal"/>
      <w:lvlText w:val="%7."/>
      <w:lvlJc w:val="left"/>
      <w:pPr>
        <w:ind w:left="5325" w:hanging="360"/>
      </w:pPr>
    </w:lvl>
    <w:lvl w:ilvl="7" w:tplc="08160019" w:tentative="1">
      <w:start w:val="1"/>
      <w:numFmt w:val="lowerLetter"/>
      <w:lvlText w:val="%8."/>
      <w:lvlJc w:val="left"/>
      <w:pPr>
        <w:ind w:left="6045" w:hanging="360"/>
      </w:pPr>
    </w:lvl>
    <w:lvl w:ilvl="8" w:tplc="0816001B" w:tentative="1">
      <w:start w:val="1"/>
      <w:numFmt w:val="lowerRoman"/>
      <w:lvlText w:val="%9."/>
      <w:lvlJc w:val="right"/>
      <w:pPr>
        <w:ind w:left="6765" w:hanging="180"/>
      </w:pPr>
    </w:lvl>
  </w:abstractNum>
  <w:abstractNum w:abstractNumId="18" w15:restartNumberingAfterBreak="0">
    <w:nsid w:val="625A5BB4"/>
    <w:multiLevelType w:val="multilevel"/>
    <w:tmpl w:val="87E6E7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716DD1"/>
    <w:multiLevelType w:val="multilevel"/>
    <w:tmpl w:val="0816001F"/>
    <w:lvl w:ilvl="0">
      <w:start w:val="1"/>
      <w:numFmt w:val="decimal"/>
      <w:lvlText w:val="%1."/>
      <w:lvlJc w:val="left"/>
      <w:pPr>
        <w:ind w:left="1069" w:hanging="360"/>
      </w:pPr>
      <w:rPr>
        <w:rFonts w:hint="default"/>
      </w:r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20" w15:restartNumberingAfterBreak="0">
    <w:nsid w:val="6FB955AE"/>
    <w:multiLevelType w:val="hybridMultilevel"/>
    <w:tmpl w:val="8D6A82B8"/>
    <w:lvl w:ilvl="0" w:tplc="C8865AB8">
      <w:start w:val="1"/>
      <w:numFmt w:val="decimal"/>
      <w:lvlText w:val="%1. Capítulo"/>
      <w:lvlJc w:val="righ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15:restartNumberingAfterBreak="0">
    <w:nsid w:val="717979F7"/>
    <w:multiLevelType w:val="hybridMultilevel"/>
    <w:tmpl w:val="81CABB5C"/>
    <w:lvl w:ilvl="0" w:tplc="B322CDB6">
      <w:start w:val="1"/>
      <w:numFmt w:val="decimal"/>
      <w:lvlText w:val="%1.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15:restartNumberingAfterBreak="0">
    <w:nsid w:val="750D57CB"/>
    <w:multiLevelType w:val="hybridMultilevel"/>
    <w:tmpl w:val="4DC84214"/>
    <w:lvl w:ilvl="0" w:tplc="64BE48DA">
      <w:start w:val="1"/>
      <w:numFmt w:val="bullet"/>
      <w:pStyle w:val="Textolista"/>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15:restartNumberingAfterBreak="0">
    <w:nsid w:val="77A11CB1"/>
    <w:multiLevelType w:val="multilevel"/>
    <w:tmpl w:val="CA883B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ABE1439"/>
    <w:multiLevelType w:val="multilevel"/>
    <w:tmpl w:val="B6568F7E"/>
    <w:lvl w:ilvl="0">
      <w:start w:val="1"/>
      <w:numFmt w:val="decimal"/>
      <w:lvlText w:val="%1.1"/>
      <w:lvlJc w:val="left"/>
      <w:pPr>
        <w:ind w:left="360" w:hanging="360"/>
      </w:pPr>
      <w:rPr>
        <w:rFonts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51" w:hanging="566"/>
      </w:pPr>
      <w:rPr>
        <w:rFonts w:hint="default"/>
      </w:rPr>
    </w:lvl>
    <w:lvl w:ilvl="2">
      <w:start w:val="1"/>
      <w:numFmt w:val="decimal"/>
      <w:lvlText w:val="%3.1.1."/>
      <w:lvlJc w:val="left"/>
      <w:pPr>
        <w:ind w:left="1290" w:hanging="720"/>
      </w:pPr>
      <w:rPr>
        <w:rFonts w:hint="default"/>
        <w:color w:val="auto"/>
        <w:spacing w:val="1"/>
        <w:w w:val="97"/>
        <w:sz w:val="24"/>
        <w:szCs w:val="24"/>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15:restartNumberingAfterBreak="0">
    <w:nsid w:val="7E4C6AB1"/>
    <w:multiLevelType w:val="multilevel"/>
    <w:tmpl w:val="C69C0570"/>
    <w:lvl w:ilvl="0">
      <w:start w:val="1"/>
      <w:numFmt w:val="decimal"/>
      <w:pStyle w:val="Ttulo1"/>
      <w:lvlText w:val="%1."/>
      <w:lvlJc w:val="left"/>
      <w:pPr>
        <w:ind w:left="357" w:hanging="357"/>
      </w:pPr>
      <w:rPr>
        <w:rFonts w:hint="default"/>
      </w:rPr>
    </w:lvl>
    <w:lvl w:ilvl="1">
      <w:start w:val="1"/>
      <w:numFmt w:val="decimal"/>
      <w:pStyle w:val="Ttulo2"/>
      <w:lvlText w:val="%1.%2."/>
      <w:lvlJc w:val="left"/>
      <w:pPr>
        <w:ind w:left="641" w:hanging="357"/>
      </w:pPr>
      <w:rPr>
        <w:rFonts w:hint="default"/>
      </w:rPr>
    </w:lvl>
    <w:lvl w:ilvl="2">
      <w:start w:val="1"/>
      <w:numFmt w:val="decimal"/>
      <w:pStyle w:val="Ttulo3"/>
      <w:lvlText w:val="%1.%2.%3."/>
      <w:lvlJc w:val="left"/>
      <w:pPr>
        <w:ind w:left="1207" w:hanging="357"/>
      </w:pPr>
      <w:rPr>
        <w:rFonts w:hint="default"/>
      </w:rPr>
    </w:lvl>
    <w:lvl w:ilvl="3">
      <w:start w:val="1"/>
      <w:numFmt w:val="decimal"/>
      <w:lvlText w:val="%1.%2.%3.%4."/>
      <w:lvlJc w:val="left"/>
      <w:pPr>
        <w:ind w:left="1209" w:hanging="357"/>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num w:numId="1" w16cid:durableId="1821000897">
    <w:abstractNumId w:val="16"/>
  </w:num>
  <w:num w:numId="2" w16cid:durableId="753088952">
    <w:abstractNumId w:val="9"/>
  </w:num>
  <w:num w:numId="3" w16cid:durableId="339356858">
    <w:abstractNumId w:val="20"/>
  </w:num>
  <w:num w:numId="4" w16cid:durableId="1246499042">
    <w:abstractNumId w:val="0"/>
  </w:num>
  <w:num w:numId="5" w16cid:durableId="423109117">
    <w:abstractNumId w:val="0"/>
    <w:lvlOverride w:ilvl="0">
      <w:startOverride w:val="1"/>
    </w:lvlOverride>
  </w:num>
  <w:num w:numId="6" w16cid:durableId="1437363122">
    <w:abstractNumId w:val="1"/>
  </w:num>
  <w:num w:numId="7" w16cid:durableId="1493184151">
    <w:abstractNumId w:val="10"/>
  </w:num>
  <w:num w:numId="8" w16cid:durableId="639961920">
    <w:abstractNumId w:val="15"/>
  </w:num>
  <w:num w:numId="9" w16cid:durableId="1684891045">
    <w:abstractNumId w:val="5"/>
  </w:num>
  <w:num w:numId="10" w16cid:durableId="2072649086">
    <w:abstractNumId w:val="19"/>
  </w:num>
  <w:num w:numId="11" w16cid:durableId="1575630449">
    <w:abstractNumId w:val="8"/>
  </w:num>
  <w:num w:numId="12" w16cid:durableId="925066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327794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700420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6079227">
    <w:abstractNumId w:val="6"/>
  </w:num>
  <w:num w:numId="16" w16cid:durableId="293026860">
    <w:abstractNumId w:val="23"/>
  </w:num>
  <w:num w:numId="17" w16cid:durableId="843014564">
    <w:abstractNumId w:val="24"/>
  </w:num>
  <w:num w:numId="18" w16cid:durableId="93093669">
    <w:abstractNumId w:val="4"/>
  </w:num>
  <w:num w:numId="19" w16cid:durableId="478769903">
    <w:abstractNumId w:val="24"/>
  </w:num>
  <w:num w:numId="20" w16cid:durableId="835069772">
    <w:abstractNumId w:val="11"/>
  </w:num>
  <w:num w:numId="21" w16cid:durableId="1879123218">
    <w:abstractNumId w:val="22"/>
  </w:num>
  <w:num w:numId="22" w16cid:durableId="21291537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0737459">
    <w:abstractNumId w:val="17"/>
  </w:num>
  <w:num w:numId="24" w16cid:durableId="1815560361">
    <w:abstractNumId w:val="3"/>
  </w:num>
  <w:num w:numId="25" w16cid:durableId="56830198">
    <w:abstractNumId w:val="12"/>
  </w:num>
  <w:num w:numId="26" w16cid:durableId="1308243441">
    <w:abstractNumId w:val="18"/>
  </w:num>
  <w:num w:numId="27" w16cid:durableId="1175535760">
    <w:abstractNumId w:val="13"/>
  </w:num>
  <w:num w:numId="28" w16cid:durableId="1113287434">
    <w:abstractNumId w:val="14"/>
  </w:num>
  <w:num w:numId="29" w16cid:durableId="374740626">
    <w:abstractNumId w:val="21"/>
  </w:num>
  <w:num w:numId="30" w16cid:durableId="49423510">
    <w:abstractNumId w:val="2"/>
  </w:num>
  <w:num w:numId="31" w16cid:durableId="1864399704">
    <w:abstractNumId w:val="25"/>
  </w:num>
  <w:num w:numId="32" w16cid:durableId="1317687103">
    <w:abstractNumId w:val="25"/>
    <w:lvlOverride w:ilvl="0">
      <w:startOverride w:val="2"/>
    </w:lvlOverride>
    <w:lvlOverride w:ilvl="1">
      <w:startOverride w:val="6"/>
    </w:lvlOverride>
  </w:num>
  <w:num w:numId="33" w16cid:durableId="16143571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FEP&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e2f2ptwsvtrvfweexzlvsw0p2ssf9adxzpxx&quot;&gt;My EndNote Library&lt;record-ids&gt;&lt;item&gt;1&lt;/item&gt;&lt;item&gt;2&lt;/item&gt;&lt;item&gt;3&lt;/item&gt;&lt;item&gt;5&lt;/item&gt;&lt;item&gt;6&lt;/item&gt;&lt;item&gt;10&lt;/item&gt;&lt;item&gt;20&lt;/item&gt;&lt;item&gt;23&lt;/item&gt;&lt;item&gt;26&lt;/item&gt;&lt;item&gt;27&lt;/item&gt;&lt;item&gt;30&lt;/item&gt;&lt;item&gt;31&lt;/item&gt;&lt;item&gt;43&lt;/item&gt;&lt;item&gt;44&lt;/item&gt;&lt;item&gt;45&lt;/item&gt;&lt;item&gt;47&lt;/item&gt;&lt;item&gt;66&lt;/item&gt;&lt;item&gt;68&lt;/item&gt;&lt;item&gt;71&lt;/item&gt;&lt;item&gt;72&lt;/item&gt;&lt;item&gt;73&lt;/item&gt;&lt;item&gt;77&lt;/item&gt;&lt;item&gt;78&lt;/item&gt;&lt;item&gt;79&lt;/item&gt;&lt;item&gt;96&lt;/item&gt;&lt;item&gt;97&lt;/item&gt;&lt;item&gt;101&lt;/item&gt;&lt;/record-ids&gt;&lt;/item&gt;&lt;/Libraries&gt;"/>
  </w:docVars>
  <w:rsids>
    <w:rsidRoot w:val="0023711C"/>
    <w:rsid w:val="00000004"/>
    <w:rsid w:val="00002BBC"/>
    <w:rsid w:val="0000303C"/>
    <w:rsid w:val="0000339C"/>
    <w:rsid w:val="0000417F"/>
    <w:rsid w:val="00004D02"/>
    <w:rsid w:val="000052F1"/>
    <w:rsid w:val="000067CD"/>
    <w:rsid w:val="00007492"/>
    <w:rsid w:val="000075AD"/>
    <w:rsid w:val="00007CB9"/>
    <w:rsid w:val="00007DF0"/>
    <w:rsid w:val="00007FF0"/>
    <w:rsid w:val="0001020C"/>
    <w:rsid w:val="00010C93"/>
    <w:rsid w:val="00013360"/>
    <w:rsid w:val="000138A3"/>
    <w:rsid w:val="00015128"/>
    <w:rsid w:val="00015D0A"/>
    <w:rsid w:val="000173C1"/>
    <w:rsid w:val="00020AA2"/>
    <w:rsid w:val="000228EC"/>
    <w:rsid w:val="00023418"/>
    <w:rsid w:val="0002394C"/>
    <w:rsid w:val="000269B4"/>
    <w:rsid w:val="00030E38"/>
    <w:rsid w:val="00031425"/>
    <w:rsid w:val="000326EB"/>
    <w:rsid w:val="00033769"/>
    <w:rsid w:val="0003572E"/>
    <w:rsid w:val="000367E0"/>
    <w:rsid w:val="00041222"/>
    <w:rsid w:val="00041DDD"/>
    <w:rsid w:val="00042903"/>
    <w:rsid w:val="00043BAB"/>
    <w:rsid w:val="00043D5E"/>
    <w:rsid w:val="00044A86"/>
    <w:rsid w:val="00047DAA"/>
    <w:rsid w:val="00047ECA"/>
    <w:rsid w:val="000505D2"/>
    <w:rsid w:val="00051D98"/>
    <w:rsid w:val="00052B34"/>
    <w:rsid w:val="00053D24"/>
    <w:rsid w:val="00054B48"/>
    <w:rsid w:val="00055BFD"/>
    <w:rsid w:val="000563F3"/>
    <w:rsid w:val="00061D16"/>
    <w:rsid w:val="00063716"/>
    <w:rsid w:val="00063D34"/>
    <w:rsid w:val="00063F4C"/>
    <w:rsid w:val="00064BF2"/>
    <w:rsid w:val="000656E5"/>
    <w:rsid w:val="00066129"/>
    <w:rsid w:val="000668FF"/>
    <w:rsid w:val="00071AB8"/>
    <w:rsid w:val="0007263F"/>
    <w:rsid w:val="00072781"/>
    <w:rsid w:val="00073DB8"/>
    <w:rsid w:val="000742F1"/>
    <w:rsid w:val="00074409"/>
    <w:rsid w:val="00075DB2"/>
    <w:rsid w:val="00076C12"/>
    <w:rsid w:val="00076FF4"/>
    <w:rsid w:val="00082589"/>
    <w:rsid w:val="00082ED5"/>
    <w:rsid w:val="00083328"/>
    <w:rsid w:val="00084A79"/>
    <w:rsid w:val="00084C4B"/>
    <w:rsid w:val="000855AB"/>
    <w:rsid w:val="00086E82"/>
    <w:rsid w:val="000870D6"/>
    <w:rsid w:val="00087283"/>
    <w:rsid w:val="000904CE"/>
    <w:rsid w:val="00091340"/>
    <w:rsid w:val="000926ED"/>
    <w:rsid w:val="000948BD"/>
    <w:rsid w:val="0009553F"/>
    <w:rsid w:val="000976F7"/>
    <w:rsid w:val="000A0109"/>
    <w:rsid w:val="000A06A3"/>
    <w:rsid w:val="000A09A3"/>
    <w:rsid w:val="000A1607"/>
    <w:rsid w:val="000A171E"/>
    <w:rsid w:val="000A2293"/>
    <w:rsid w:val="000A28E6"/>
    <w:rsid w:val="000A2D99"/>
    <w:rsid w:val="000A3540"/>
    <w:rsid w:val="000A3916"/>
    <w:rsid w:val="000A651C"/>
    <w:rsid w:val="000B00FE"/>
    <w:rsid w:val="000B0E44"/>
    <w:rsid w:val="000B2640"/>
    <w:rsid w:val="000B3059"/>
    <w:rsid w:val="000B3091"/>
    <w:rsid w:val="000B329D"/>
    <w:rsid w:val="000B3A8E"/>
    <w:rsid w:val="000B444D"/>
    <w:rsid w:val="000B457D"/>
    <w:rsid w:val="000B4BBD"/>
    <w:rsid w:val="000B4F67"/>
    <w:rsid w:val="000B6992"/>
    <w:rsid w:val="000B78C1"/>
    <w:rsid w:val="000B7AE0"/>
    <w:rsid w:val="000C0391"/>
    <w:rsid w:val="000C05E9"/>
    <w:rsid w:val="000C13BA"/>
    <w:rsid w:val="000C19F7"/>
    <w:rsid w:val="000C1EBD"/>
    <w:rsid w:val="000C2E12"/>
    <w:rsid w:val="000C31C2"/>
    <w:rsid w:val="000C4D96"/>
    <w:rsid w:val="000C7639"/>
    <w:rsid w:val="000D1DC0"/>
    <w:rsid w:val="000D3905"/>
    <w:rsid w:val="000D4D70"/>
    <w:rsid w:val="000D51C5"/>
    <w:rsid w:val="000D595F"/>
    <w:rsid w:val="000D623B"/>
    <w:rsid w:val="000D66FC"/>
    <w:rsid w:val="000D6BE4"/>
    <w:rsid w:val="000D7A07"/>
    <w:rsid w:val="000D7F2B"/>
    <w:rsid w:val="000E058A"/>
    <w:rsid w:val="000E1396"/>
    <w:rsid w:val="000E143E"/>
    <w:rsid w:val="000E29D3"/>
    <w:rsid w:val="000E3F58"/>
    <w:rsid w:val="000E41AF"/>
    <w:rsid w:val="000E5508"/>
    <w:rsid w:val="000E5C0C"/>
    <w:rsid w:val="000E7937"/>
    <w:rsid w:val="000F0C22"/>
    <w:rsid w:val="000F2524"/>
    <w:rsid w:val="000F2F5B"/>
    <w:rsid w:val="000F336F"/>
    <w:rsid w:val="000F4C39"/>
    <w:rsid w:val="000F5670"/>
    <w:rsid w:val="000F60A3"/>
    <w:rsid w:val="000F6205"/>
    <w:rsid w:val="000F6A9D"/>
    <w:rsid w:val="001002A3"/>
    <w:rsid w:val="00100412"/>
    <w:rsid w:val="00100F49"/>
    <w:rsid w:val="0010144B"/>
    <w:rsid w:val="001017E4"/>
    <w:rsid w:val="00101F3E"/>
    <w:rsid w:val="0010218F"/>
    <w:rsid w:val="00102DD3"/>
    <w:rsid w:val="0010523F"/>
    <w:rsid w:val="00107DB5"/>
    <w:rsid w:val="00107FFD"/>
    <w:rsid w:val="00111C15"/>
    <w:rsid w:val="00111FAD"/>
    <w:rsid w:val="00112259"/>
    <w:rsid w:val="001122BF"/>
    <w:rsid w:val="00113ECD"/>
    <w:rsid w:val="0011536C"/>
    <w:rsid w:val="001154B5"/>
    <w:rsid w:val="00115D28"/>
    <w:rsid w:val="00115DEB"/>
    <w:rsid w:val="00117AFC"/>
    <w:rsid w:val="001207B3"/>
    <w:rsid w:val="00120F39"/>
    <w:rsid w:val="00122A52"/>
    <w:rsid w:val="001231C7"/>
    <w:rsid w:val="00123D88"/>
    <w:rsid w:val="001302CD"/>
    <w:rsid w:val="00130933"/>
    <w:rsid w:val="00130F7A"/>
    <w:rsid w:val="00131F31"/>
    <w:rsid w:val="00132F82"/>
    <w:rsid w:val="00136090"/>
    <w:rsid w:val="00136BBA"/>
    <w:rsid w:val="00137A01"/>
    <w:rsid w:val="001407B2"/>
    <w:rsid w:val="00141871"/>
    <w:rsid w:val="00141AF8"/>
    <w:rsid w:val="00142828"/>
    <w:rsid w:val="00142D73"/>
    <w:rsid w:val="0014429A"/>
    <w:rsid w:val="00144429"/>
    <w:rsid w:val="00144CD3"/>
    <w:rsid w:val="00144F19"/>
    <w:rsid w:val="00145879"/>
    <w:rsid w:val="00151DE0"/>
    <w:rsid w:val="00151E70"/>
    <w:rsid w:val="00152000"/>
    <w:rsid w:val="00152DEA"/>
    <w:rsid w:val="00153D4F"/>
    <w:rsid w:val="00154BE0"/>
    <w:rsid w:val="00155570"/>
    <w:rsid w:val="001559D5"/>
    <w:rsid w:val="00155D81"/>
    <w:rsid w:val="0015759D"/>
    <w:rsid w:val="00157A07"/>
    <w:rsid w:val="0016096D"/>
    <w:rsid w:val="00162D3F"/>
    <w:rsid w:val="0016435D"/>
    <w:rsid w:val="0016512F"/>
    <w:rsid w:val="00166A7C"/>
    <w:rsid w:val="00166ACF"/>
    <w:rsid w:val="00166D2D"/>
    <w:rsid w:val="00167289"/>
    <w:rsid w:val="00170041"/>
    <w:rsid w:val="0017072F"/>
    <w:rsid w:val="00170B93"/>
    <w:rsid w:val="00171859"/>
    <w:rsid w:val="00171D6F"/>
    <w:rsid w:val="00173FD9"/>
    <w:rsid w:val="001741E1"/>
    <w:rsid w:val="00176DBC"/>
    <w:rsid w:val="00177454"/>
    <w:rsid w:val="001779DE"/>
    <w:rsid w:val="0018051D"/>
    <w:rsid w:val="00181657"/>
    <w:rsid w:val="00181E23"/>
    <w:rsid w:val="0018315E"/>
    <w:rsid w:val="00183174"/>
    <w:rsid w:val="00184D7A"/>
    <w:rsid w:val="00185325"/>
    <w:rsid w:val="001868B7"/>
    <w:rsid w:val="001938C9"/>
    <w:rsid w:val="00195402"/>
    <w:rsid w:val="001958C4"/>
    <w:rsid w:val="00196A02"/>
    <w:rsid w:val="001974FD"/>
    <w:rsid w:val="001A0FE5"/>
    <w:rsid w:val="001A1324"/>
    <w:rsid w:val="001A1AF9"/>
    <w:rsid w:val="001A1B4A"/>
    <w:rsid w:val="001A2308"/>
    <w:rsid w:val="001A288C"/>
    <w:rsid w:val="001A3397"/>
    <w:rsid w:val="001A3BFC"/>
    <w:rsid w:val="001A42CB"/>
    <w:rsid w:val="001A5E38"/>
    <w:rsid w:val="001A6FBE"/>
    <w:rsid w:val="001A7170"/>
    <w:rsid w:val="001B0134"/>
    <w:rsid w:val="001B05A5"/>
    <w:rsid w:val="001B0A38"/>
    <w:rsid w:val="001B0F9E"/>
    <w:rsid w:val="001B1EE3"/>
    <w:rsid w:val="001B2A16"/>
    <w:rsid w:val="001B3D5A"/>
    <w:rsid w:val="001B4013"/>
    <w:rsid w:val="001B48A9"/>
    <w:rsid w:val="001B4935"/>
    <w:rsid w:val="001B4EFA"/>
    <w:rsid w:val="001B5321"/>
    <w:rsid w:val="001B5A3F"/>
    <w:rsid w:val="001B610B"/>
    <w:rsid w:val="001B6720"/>
    <w:rsid w:val="001B6A6F"/>
    <w:rsid w:val="001B7499"/>
    <w:rsid w:val="001B75A6"/>
    <w:rsid w:val="001B7909"/>
    <w:rsid w:val="001B7C9F"/>
    <w:rsid w:val="001C0CD1"/>
    <w:rsid w:val="001C3D70"/>
    <w:rsid w:val="001C404B"/>
    <w:rsid w:val="001C529F"/>
    <w:rsid w:val="001C57CE"/>
    <w:rsid w:val="001C686E"/>
    <w:rsid w:val="001D0DF6"/>
    <w:rsid w:val="001D1017"/>
    <w:rsid w:val="001D13EC"/>
    <w:rsid w:val="001D1CD3"/>
    <w:rsid w:val="001D2132"/>
    <w:rsid w:val="001D2168"/>
    <w:rsid w:val="001D2B4F"/>
    <w:rsid w:val="001D475D"/>
    <w:rsid w:val="001D57AB"/>
    <w:rsid w:val="001D5D22"/>
    <w:rsid w:val="001D6EC6"/>
    <w:rsid w:val="001D7885"/>
    <w:rsid w:val="001E095B"/>
    <w:rsid w:val="001E0DAD"/>
    <w:rsid w:val="001E1778"/>
    <w:rsid w:val="001E1F32"/>
    <w:rsid w:val="001E2032"/>
    <w:rsid w:val="001E3495"/>
    <w:rsid w:val="001E57BD"/>
    <w:rsid w:val="001E5AD6"/>
    <w:rsid w:val="001E79D8"/>
    <w:rsid w:val="001E7A1D"/>
    <w:rsid w:val="001F03F9"/>
    <w:rsid w:val="001F1A6E"/>
    <w:rsid w:val="001F2055"/>
    <w:rsid w:val="001F2B30"/>
    <w:rsid w:val="001F3D09"/>
    <w:rsid w:val="001F4746"/>
    <w:rsid w:val="001F5DBF"/>
    <w:rsid w:val="001F669E"/>
    <w:rsid w:val="001F6947"/>
    <w:rsid w:val="001F7472"/>
    <w:rsid w:val="00200897"/>
    <w:rsid w:val="00201591"/>
    <w:rsid w:val="002017F0"/>
    <w:rsid w:val="00204047"/>
    <w:rsid w:val="002051EC"/>
    <w:rsid w:val="002062E3"/>
    <w:rsid w:val="00206D7D"/>
    <w:rsid w:val="00207A6E"/>
    <w:rsid w:val="00211B6F"/>
    <w:rsid w:val="00212A72"/>
    <w:rsid w:val="00212CA3"/>
    <w:rsid w:val="00214169"/>
    <w:rsid w:val="00215FF0"/>
    <w:rsid w:val="00217D4C"/>
    <w:rsid w:val="002207D6"/>
    <w:rsid w:val="00220B70"/>
    <w:rsid w:val="0022191A"/>
    <w:rsid w:val="00223380"/>
    <w:rsid w:val="002239AC"/>
    <w:rsid w:val="00224803"/>
    <w:rsid w:val="00224ED5"/>
    <w:rsid w:val="002255C5"/>
    <w:rsid w:val="00225F4A"/>
    <w:rsid w:val="002266F2"/>
    <w:rsid w:val="00226E21"/>
    <w:rsid w:val="002271F9"/>
    <w:rsid w:val="0023111D"/>
    <w:rsid w:val="00232F58"/>
    <w:rsid w:val="002343BB"/>
    <w:rsid w:val="00234786"/>
    <w:rsid w:val="00234B72"/>
    <w:rsid w:val="002350A2"/>
    <w:rsid w:val="00236491"/>
    <w:rsid w:val="0023676E"/>
    <w:rsid w:val="0023711C"/>
    <w:rsid w:val="002372DC"/>
    <w:rsid w:val="00237CA5"/>
    <w:rsid w:val="002405B7"/>
    <w:rsid w:val="002406DB"/>
    <w:rsid w:val="002408DE"/>
    <w:rsid w:val="00241AFE"/>
    <w:rsid w:val="00242FC3"/>
    <w:rsid w:val="00243E33"/>
    <w:rsid w:val="00244897"/>
    <w:rsid w:val="00244EA0"/>
    <w:rsid w:val="00245459"/>
    <w:rsid w:val="00246498"/>
    <w:rsid w:val="002505B7"/>
    <w:rsid w:val="00251A4D"/>
    <w:rsid w:val="00251BFF"/>
    <w:rsid w:val="00252246"/>
    <w:rsid w:val="002528FA"/>
    <w:rsid w:val="00252C96"/>
    <w:rsid w:val="00252E52"/>
    <w:rsid w:val="00252F99"/>
    <w:rsid w:val="0025331A"/>
    <w:rsid w:val="002537AF"/>
    <w:rsid w:val="00254FDE"/>
    <w:rsid w:val="002558CF"/>
    <w:rsid w:val="00255920"/>
    <w:rsid w:val="002559D0"/>
    <w:rsid w:val="00255E99"/>
    <w:rsid w:val="00257BD3"/>
    <w:rsid w:val="002602D1"/>
    <w:rsid w:val="00262AE4"/>
    <w:rsid w:val="0026442E"/>
    <w:rsid w:val="0026467F"/>
    <w:rsid w:val="002647E1"/>
    <w:rsid w:val="0026511E"/>
    <w:rsid w:val="00266713"/>
    <w:rsid w:val="002710DB"/>
    <w:rsid w:val="002716C6"/>
    <w:rsid w:val="00271D29"/>
    <w:rsid w:val="0027247F"/>
    <w:rsid w:val="00272D42"/>
    <w:rsid w:val="00272D75"/>
    <w:rsid w:val="00272E24"/>
    <w:rsid w:val="00274374"/>
    <w:rsid w:val="00274DBE"/>
    <w:rsid w:val="0027624E"/>
    <w:rsid w:val="002772C7"/>
    <w:rsid w:val="00277710"/>
    <w:rsid w:val="00277B23"/>
    <w:rsid w:val="00280104"/>
    <w:rsid w:val="00281040"/>
    <w:rsid w:val="0028149B"/>
    <w:rsid w:val="0028153F"/>
    <w:rsid w:val="0028234E"/>
    <w:rsid w:val="00282B00"/>
    <w:rsid w:val="00282B58"/>
    <w:rsid w:val="002835EB"/>
    <w:rsid w:val="0028370C"/>
    <w:rsid w:val="00284419"/>
    <w:rsid w:val="002855F6"/>
    <w:rsid w:val="0028634D"/>
    <w:rsid w:val="00286F1D"/>
    <w:rsid w:val="00287D4C"/>
    <w:rsid w:val="00287DBF"/>
    <w:rsid w:val="002902FD"/>
    <w:rsid w:val="002904D8"/>
    <w:rsid w:val="00291F02"/>
    <w:rsid w:val="002920C6"/>
    <w:rsid w:val="00292440"/>
    <w:rsid w:val="00292F76"/>
    <w:rsid w:val="002933CB"/>
    <w:rsid w:val="00294120"/>
    <w:rsid w:val="00294AFA"/>
    <w:rsid w:val="00294C1D"/>
    <w:rsid w:val="002974EE"/>
    <w:rsid w:val="002A103C"/>
    <w:rsid w:val="002A2450"/>
    <w:rsid w:val="002A5915"/>
    <w:rsid w:val="002A6528"/>
    <w:rsid w:val="002A6FDF"/>
    <w:rsid w:val="002A7AD6"/>
    <w:rsid w:val="002B077F"/>
    <w:rsid w:val="002B0948"/>
    <w:rsid w:val="002B20E7"/>
    <w:rsid w:val="002B2112"/>
    <w:rsid w:val="002B28CD"/>
    <w:rsid w:val="002B373B"/>
    <w:rsid w:val="002B3E0E"/>
    <w:rsid w:val="002B4AB9"/>
    <w:rsid w:val="002C30BA"/>
    <w:rsid w:val="002C67B0"/>
    <w:rsid w:val="002C6DC3"/>
    <w:rsid w:val="002D00A9"/>
    <w:rsid w:val="002D0210"/>
    <w:rsid w:val="002D178B"/>
    <w:rsid w:val="002D1BC0"/>
    <w:rsid w:val="002D2A22"/>
    <w:rsid w:val="002D2AA7"/>
    <w:rsid w:val="002D438D"/>
    <w:rsid w:val="002D463B"/>
    <w:rsid w:val="002D5620"/>
    <w:rsid w:val="002D588F"/>
    <w:rsid w:val="002D58BA"/>
    <w:rsid w:val="002D64F0"/>
    <w:rsid w:val="002D6536"/>
    <w:rsid w:val="002D717F"/>
    <w:rsid w:val="002D7E3E"/>
    <w:rsid w:val="002D7F89"/>
    <w:rsid w:val="002E1937"/>
    <w:rsid w:val="002E1DD1"/>
    <w:rsid w:val="002E20DF"/>
    <w:rsid w:val="002E35C8"/>
    <w:rsid w:val="002E3D81"/>
    <w:rsid w:val="002E5865"/>
    <w:rsid w:val="002E5A7C"/>
    <w:rsid w:val="002E722C"/>
    <w:rsid w:val="002F1083"/>
    <w:rsid w:val="002F1A66"/>
    <w:rsid w:val="002F2A40"/>
    <w:rsid w:val="002F3D9C"/>
    <w:rsid w:val="002F44D7"/>
    <w:rsid w:val="002F5366"/>
    <w:rsid w:val="002F54FE"/>
    <w:rsid w:val="002F5AAE"/>
    <w:rsid w:val="002F64DD"/>
    <w:rsid w:val="002F6A39"/>
    <w:rsid w:val="002F6B7F"/>
    <w:rsid w:val="0030043F"/>
    <w:rsid w:val="00300852"/>
    <w:rsid w:val="00300F8A"/>
    <w:rsid w:val="0030407D"/>
    <w:rsid w:val="00305527"/>
    <w:rsid w:val="0030641A"/>
    <w:rsid w:val="00306AFE"/>
    <w:rsid w:val="003071DA"/>
    <w:rsid w:val="0030736D"/>
    <w:rsid w:val="003074A2"/>
    <w:rsid w:val="00307548"/>
    <w:rsid w:val="00307A43"/>
    <w:rsid w:val="00307D1A"/>
    <w:rsid w:val="00307E05"/>
    <w:rsid w:val="00307E3A"/>
    <w:rsid w:val="00307E98"/>
    <w:rsid w:val="003110A8"/>
    <w:rsid w:val="003110CD"/>
    <w:rsid w:val="00311758"/>
    <w:rsid w:val="0031181F"/>
    <w:rsid w:val="00312338"/>
    <w:rsid w:val="003123D5"/>
    <w:rsid w:val="003124CC"/>
    <w:rsid w:val="00312D8B"/>
    <w:rsid w:val="0031321F"/>
    <w:rsid w:val="003139E1"/>
    <w:rsid w:val="00313BC6"/>
    <w:rsid w:val="003140C6"/>
    <w:rsid w:val="0031543B"/>
    <w:rsid w:val="0031583A"/>
    <w:rsid w:val="00316083"/>
    <w:rsid w:val="00316260"/>
    <w:rsid w:val="003173D9"/>
    <w:rsid w:val="00320DF4"/>
    <w:rsid w:val="003210AC"/>
    <w:rsid w:val="00321C41"/>
    <w:rsid w:val="00321DD6"/>
    <w:rsid w:val="00321FA8"/>
    <w:rsid w:val="003232D4"/>
    <w:rsid w:val="0032463E"/>
    <w:rsid w:val="00324A10"/>
    <w:rsid w:val="0032515A"/>
    <w:rsid w:val="00325FE9"/>
    <w:rsid w:val="003337B9"/>
    <w:rsid w:val="003339BB"/>
    <w:rsid w:val="00333BAA"/>
    <w:rsid w:val="0033409D"/>
    <w:rsid w:val="003352E1"/>
    <w:rsid w:val="003363A3"/>
    <w:rsid w:val="00336478"/>
    <w:rsid w:val="00336592"/>
    <w:rsid w:val="00336E38"/>
    <w:rsid w:val="00337338"/>
    <w:rsid w:val="00337584"/>
    <w:rsid w:val="00337EC6"/>
    <w:rsid w:val="00340568"/>
    <w:rsid w:val="00340AD1"/>
    <w:rsid w:val="00340B6D"/>
    <w:rsid w:val="00341465"/>
    <w:rsid w:val="0034258C"/>
    <w:rsid w:val="0034294B"/>
    <w:rsid w:val="00342AA2"/>
    <w:rsid w:val="00342D25"/>
    <w:rsid w:val="0034339A"/>
    <w:rsid w:val="003441EF"/>
    <w:rsid w:val="00344474"/>
    <w:rsid w:val="003474F0"/>
    <w:rsid w:val="00347B71"/>
    <w:rsid w:val="00350455"/>
    <w:rsid w:val="00350EE9"/>
    <w:rsid w:val="00352F64"/>
    <w:rsid w:val="00353658"/>
    <w:rsid w:val="00354947"/>
    <w:rsid w:val="0035537A"/>
    <w:rsid w:val="00355674"/>
    <w:rsid w:val="00356590"/>
    <w:rsid w:val="00356AD2"/>
    <w:rsid w:val="00357519"/>
    <w:rsid w:val="0036003B"/>
    <w:rsid w:val="00361FED"/>
    <w:rsid w:val="003622E8"/>
    <w:rsid w:val="003624D1"/>
    <w:rsid w:val="00362CC2"/>
    <w:rsid w:val="003647BC"/>
    <w:rsid w:val="003647DD"/>
    <w:rsid w:val="003649ED"/>
    <w:rsid w:val="003662B0"/>
    <w:rsid w:val="00366706"/>
    <w:rsid w:val="0036697F"/>
    <w:rsid w:val="00367E9A"/>
    <w:rsid w:val="00372137"/>
    <w:rsid w:val="00372358"/>
    <w:rsid w:val="003727CA"/>
    <w:rsid w:val="003740C5"/>
    <w:rsid w:val="00374BC8"/>
    <w:rsid w:val="00374C14"/>
    <w:rsid w:val="00375BDC"/>
    <w:rsid w:val="00376D6E"/>
    <w:rsid w:val="00376EE8"/>
    <w:rsid w:val="00377218"/>
    <w:rsid w:val="003814CB"/>
    <w:rsid w:val="0038225D"/>
    <w:rsid w:val="00382C8B"/>
    <w:rsid w:val="00382D7F"/>
    <w:rsid w:val="0038338F"/>
    <w:rsid w:val="003834CE"/>
    <w:rsid w:val="00384841"/>
    <w:rsid w:val="00384E6B"/>
    <w:rsid w:val="00385595"/>
    <w:rsid w:val="003855CD"/>
    <w:rsid w:val="00386F99"/>
    <w:rsid w:val="00392068"/>
    <w:rsid w:val="003955A2"/>
    <w:rsid w:val="003975CB"/>
    <w:rsid w:val="003A12EA"/>
    <w:rsid w:val="003A17B9"/>
    <w:rsid w:val="003A2BC1"/>
    <w:rsid w:val="003A2C70"/>
    <w:rsid w:val="003A39D8"/>
    <w:rsid w:val="003A3ED4"/>
    <w:rsid w:val="003A3F69"/>
    <w:rsid w:val="003A454E"/>
    <w:rsid w:val="003A4B45"/>
    <w:rsid w:val="003A507E"/>
    <w:rsid w:val="003A5A4A"/>
    <w:rsid w:val="003A62F6"/>
    <w:rsid w:val="003A66C3"/>
    <w:rsid w:val="003A6A43"/>
    <w:rsid w:val="003A70F5"/>
    <w:rsid w:val="003A747C"/>
    <w:rsid w:val="003A7492"/>
    <w:rsid w:val="003B0A2A"/>
    <w:rsid w:val="003B2819"/>
    <w:rsid w:val="003B3066"/>
    <w:rsid w:val="003B3F74"/>
    <w:rsid w:val="003B53CA"/>
    <w:rsid w:val="003B5D27"/>
    <w:rsid w:val="003B75D5"/>
    <w:rsid w:val="003B7CF8"/>
    <w:rsid w:val="003C08D5"/>
    <w:rsid w:val="003C08F5"/>
    <w:rsid w:val="003C09F5"/>
    <w:rsid w:val="003C0E49"/>
    <w:rsid w:val="003C0EB5"/>
    <w:rsid w:val="003C11C9"/>
    <w:rsid w:val="003C2EBE"/>
    <w:rsid w:val="003C35FA"/>
    <w:rsid w:val="003C3CAD"/>
    <w:rsid w:val="003C41F0"/>
    <w:rsid w:val="003C44D7"/>
    <w:rsid w:val="003C4BDE"/>
    <w:rsid w:val="003C52B4"/>
    <w:rsid w:val="003C5338"/>
    <w:rsid w:val="003C61A4"/>
    <w:rsid w:val="003C794E"/>
    <w:rsid w:val="003C7B99"/>
    <w:rsid w:val="003D0EB8"/>
    <w:rsid w:val="003D1117"/>
    <w:rsid w:val="003D1342"/>
    <w:rsid w:val="003D137D"/>
    <w:rsid w:val="003D2418"/>
    <w:rsid w:val="003D2B3E"/>
    <w:rsid w:val="003D3533"/>
    <w:rsid w:val="003D49BF"/>
    <w:rsid w:val="003D55F2"/>
    <w:rsid w:val="003D5D3E"/>
    <w:rsid w:val="003E09C0"/>
    <w:rsid w:val="003E1BEF"/>
    <w:rsid w:val="003E27BA"/>
    <w:rsid w:val="003E2E9B"/>
    <w:rsid w:val="003E3020"/>
    <w:rsid w:val="003E3426"/>
    <w:rsid w:val="003E385A"/>
    <w:rsid w:val="003F249C"/>
    <w:rsid w:val="003F290F"/>
    <w:rsid w:val="003F2DFA"/>
    <w:rsid w:val="003F2F5E"/>
    <w:rsid w:val="003F2FA9"/>
    <w:rsid w:val="003F367C"/>
    <w:rsid w:val="003F3AB4"/>
    <w:rsid w:val="003F3CAC"/>
    <w:rsid w:val="003F47BF"/>
    <w:rsid w:val="003F4DDF"/>
    <w:rsid w:val="003F590C"/>
    <w:rsid w:val="003F60ED"/>
    <w:rsid w:val="003F7455"/>
    <w:rsid w:val="003F753E"/>
    <w:rsid w:val="00400950"/>
    <w:rsid w:val="00400A51"/>
    <w:rsid w:val="00400BB1"/>
    <w:rsid w:val="00401C0F"/>
    <w:rsid w:val="0040240A"/>
    <w:rsid w:val="00402D29"/>
    <w:rsid w:val="004061BA"/>
    <w:rsid w:val="00406835"/>
    <w:rsid w:val="00407211"/>
    <w:rsid w:val="00410BEF"/>
    <w:rsid w:val="00411110"/>
    <w:rsid w:val="00412305"/>
    <w:rsid w:val="00412DD5"/>
    <w:rsid w:val="00413668"/>
    <w:rsid w:val="0041399E"/>
    <w:rsid w:val="004140DF"/>
    <w:rsid w:val="004142DA"/>
    <w:rsid w:val="0041470F"/>
    <w:rsid w:val="00414951"/>
    <w:rsid w:val="0041517E"/>
    <w:rsid w:val="0041566B"/>
    <w:rsid w:val="00415962"/>
    <w:rsid w:val="00416D3B"/>
    <w:rsid w:val="0042069E"/>
    <w:rsid w:val="00420EBB"/>
    <w:rsid w:val="004214A4"/>
    <w:rsid w:val="00421C47"/>
    <w:rsid w:val="00422F58"/>
    <w:rsid w:val="004236A8"/>
    <w:rsid w:val="00424283"/>
    <w:rsid w:val="0042460C"/>
    <w:rsid w:val="004264D1"/>
    <w:rsid w:val="0042650E"/>
    <w:rsid w:val="00426C02"/>
    <w:rsid w:val="00426D6A"/>
    <w:rsid w:val="0043068E"/>
    <w:rsid w:val="00430720"/>
    <w:rsid w:val="004308E5"/>
    <w:rsid w:val="0043152D"/>
    <w:rsid w:val="0043255A"/>
    <w:rsid w:val="0043322D"/>
    <w:rsid w:val="00433B89"/>
    <w:rsid w:val="00433C00"/>
    <w:rsid w:val="004346DE"/>
    <w:rsid w:val="004349C6"/>
    <w:rsid w:val="00435081"/>
    <w:rsid w:val="00435FFE"/>
    <w:rsid w:val="004364A5"/>
    <w:rsid w:val="004404C1"/>
    <w:rsid w:val="00440942"/>
    <w:rsid w:val="00441318"/>
    <w:rsid w:val="00441616"/>
    <w:rsid w:val="00441998"/>
    <w:rsid w:val="00441F3D"/>
    <w:rsid w:val="00442E71"/>
    <w:rsid w:val="00444ADC"/>
    <w:rsid w:val="00444BBC"/>
    <w:rsid w:val="00444BDE"/>
    <w:rsid w:val="004452DC"/>
    <w:rsid w:val="004459FC"/>
    <w:rsid w:val="00445BBF"/>
    <w:rsid w:val="004472A4"/>
    <w:rsid w:val="004473FB"/>
    <w:rsid w:val="004501AD"/>
    <w:rsid w:val="004503FC"/>
    <w:rsid w:val="00450AA2"/>
    <w:rsid w:val="00450E84"/>
    <w:rsid w:val="004515B1"/>
    <w:rsid w:val="00451691"/>
    <w:rsid w:val="00451DC0"/>
    <w:rsid w:val="00451EC7"/>
    <w:rsid w:val="004524ED"/>
    <w:rsid w:val="00452B66"/>
    <w:rsid w:val="00452C22"/>
    <w:rsid w:val="00453D96"/>
    <w:rsid w:val="004542CB"/>
    <w:rsid w:val="00454625"/>
    <w:rsid w:val="00454BBE"/>
    <w:rsid w:val="004556B4"/>
    <w:rsid w:val="00455C3D"/>
    <w:rsid w:val="004561E9"/>
    <w:rsid w:val="0045652D"/>
    <w:rsid w:val="00456893"/>
    <w:rsid w:val="00456C18"/>
    <w:rsid w:val="00456E3C"/>
    <w:rsid w:val="00457279"/>
    <w:rsid w:val="004578A3"/>
    <w:rsid w:val="00460F70"/>
    <w:rsid w:val="00461AB9"/>
    <w:rsid w:val="00463D25"/>
    <w:rsid w:val="0046583F"/>
    <w:rsid w:val="00465FC7"/>
    <w:rsid w:val="0046601B"/>
    <w:rsid w:val="00466150"/>
    <w:rsid w:val="0046670F"/>
    <w:rsid w:val="004670BF"/>
    <w:rsid w:val="00470AE3"/>
    <w:rsid w:val="00471409"/>
    <w:rsid w:val="004714AC"/>
    <w:rsid w:val="00471B33"/>
    <w:rsid w:val="004736B1"/>
    <w:rsid w:val="00473B9C"/>
    <w:rsid w:val="00474974"/>
    <w:rsid w:val="00475010"/>
    <w:rsid w:val="004758D3"/>
    <w:rsid w:val="00476675"/>
    <w:rsid w:val="00476C29"/>
    <w:rsid w:val="004775E6"/>
    <w:rsid w:val="004775EB"/>
    <w:rsid w:val="00477DFF"/>
    <w:rsid w:val="004808C6"/>
    <w:rsid w:val="00480D48"/>
    <w:rsid w:val="00480D5A"/>
    <w:rsid w:val="00481607"/>
    <w:rsid w:val="00481850"/>
    <w:rsid w:val="00481986"/>
    <w:rsid w:val="00482368"/>
    <w:rsid w:val="00482CF7"/>
    <w:rsid w:val="00483532"/>
    <w:rsid w:val="00483D1F"/>
    <w:rsid w:val="00483F8C"/>
    <w:rsid w:val="00484C4A"/>
    <w:rsid w:val="00485ED1"/>
    <w:rsid w:val="00486579"/>
    <w:rsid w:val="00486CF1"/>
    <w:rsid w:val="00490CC6"/>
    <w:rsid w:val="00491862"/>
    <w:rsid w:val="0049228A"/>
    <w:rsid w:val="00492E43"/>
    <w:rsid w:val="00493478"/>
    <w:rsid w:val="00494092"/>
    <w:rsid w:val="004944A4"/>
    <w:rsid w:val="004944D4"/>
    <w:rsid w:val="00494978"/>
    <w:rsid w:val="00494DC2"/>
    <w:rsid w:val="00495637"/>
    <w:rsid w:val="0049794D"/>
    <w:rsid w:val="004979DF"/>
    <w:rsid w:val="00497B27"/>
    <w:rsid w:val="00497CDE"/>
    <w:rsid w:val="004A0228"/>
    <w:rsid w:val="004A1CFE"/>
    <w:rsid w:val="004A2587"/>
    <w:rsid w:val="004A27E7"/>
    <w:rsid w:val="004A36DC"/>
    <w:rsid w:val="004A549F"/>
    <w:rsid w:val="004A6301"/>
    <w:rsid w:val="004A66A5"/>
    <w:rsid w:val="004A7F77"/>
    <w:rsid w:val="004B1989"/>
    <w:rsid w:val="004B1A1E"/>
    <w:rsid w:val="004B2FB8"/>
    <w:rsid w:val="004B4E0E"/>
    <w:rsid w:val="004B505B"/>
    <w:rsid w:val="004B5123"/>
    <w:rsid w:val="004B592D"/>
    <w:rsid w:val="004B5EDA"/>
    <w:rsid w:val="004B66EB"/>
    <w:rsid w:val="004B7B72"/>
    <w:rsid w:val="004C03A9"/>
    <w:rsid w:val="004C03AE"/>
    <w:rsid w:val="004C088B"/>
    <w:rsid w:val="004C0C74"/>
    <w:rsid w:val="004C15D5"/>
    <w:rsid w:val="004C18EE"/>
    <w:rsid w:val="004C1FEC"/>
    <w:rsid w:val="004C370B"/>
    <w:rsid w:val="004C39C1"/>
    <w:rsid w:val="004C7C22"/>
    <w:rsid w:val="004C7F52"/>
    <w:rsid w:val="004D1285"/>
    <w:rsid w:val="004D37B7"/>
    <w:rsid w:val="004D6475"/>
    <w:rsid w:val="004D64F6"/>
    <w:rsid w:val="004E00D5"/>
    <w:rsid w:val="004E08BF"/>
    <w:rsid w:val="004E0CB4"/>
    <w:rsid w:val="004E1C09"/>
    <w:rsid w:val="004E34FE"/>
    <w:rsid w:val="004E36A0"/>
    <w:rsid w:val="004E3CF0"/>
    <w:rsid w:val="004E4392"/>
    <w:rsid w:val="004E44DF"/>
    <w:rsid w:val="004E44F6"/>
    <w:rsid w:val="004E4AED"/>
    <w:rsid w:val="004E6125"/>
    <w:rsid w:val="004F05A6"/>
    <w:rsid w:val="004F0F82"/>
    <w:rsid w:val="004F1E93"/>
    <w:rsid w:val="004F2D58"/>
    <w:rsid w:val="004F33B3"/>
    <w:rsid w:val="004F3D22"/>
    <w:rsid w:val="004F6798"/>
    <w:rsid w:val="004F768E"/>
    <w:rsid w:val="0050001C"/>
    <w:rsid w:val="00500134"/>
    <w:rsid w:val="005016A9"/>
    <w:rsid w:val="00502824"/>
    <w:rsid w:val="00502A13"/>
    <w:rsid w:val="00503A4F"/>
    <w:rsid w:val="00504375"/>
    <w:rsid w:val="0050485B"/>
    <w:rsid w:val="0050508D"/>
    <w:rsid w:val="0050589F"/>
    <w:rsid w:val="00505D81"/>
    <w:rsid w:val="00506A87"/>
    <w:rsid w:val="00506D14"/>
    <w:rsid w:val="00507023"/>
    <w:rsid w:val="00507554"/>
    <w:rsid w:val="00510774"/>
    <w:rsid w:val="00511240"/>
    <w:rsid w:val="00511697"/>
    <w:rsid w:val="00511EF1"/>
    <w:rsid w:val="005128B2"/>
    <w:rsid w:val="00512FB2"/>
    <w:rsid w:val="00514996"/>
    <w:rsid w:val="00514C4B"/>
    <w:rsid w:val="0051581B"/>
    <w:rsid w:val="00516733"/>
    <w:rsid w:val="00517540"/>
    <w:rsid w:val="005177E5"/>
    <w:rsid w:val="00517B70"/>
    <w:rsid w:val="00520149"/>
    <w:rsid w:val="00520775"/>
    <w:rsid w:val="00520BC9"/>
    <w:rsid w:val="00520C99"/>
    <w:rsid w:val="0052316C"/>
    <w:rsid w:val="005234F5"/>
    <w:rsid w:val="00523865"/>
    <w:rsid w:val="0052721D"/>
    <w:rsid w:val="005303F3"/>
    <w:rsid w:val="0053075B"/>
    <w:rsid w:val="00530C20"/>
    <w:rsid w:val="005311D2"/>
    <w:rsid w:val="0053176F"/>
    <w:rsid w:val="00531EE0"/>
    <w:rsid w:val="00532E60"/>
    <w:rsid w:val="005330D9"/>
    <w:rsid w:val="00533569"/>
    <w:rsid w:val="00534544"/>
    <w:rsid w:val="0053564C"/>
    <w:rsid w:val="00537385"/>
    <w:rsid w:val="00537B70"/>
    <w:rsid w:val="00537F74"/>
    <w:rsid w:val="00540DAC"/>
    <w:rsid w:val="00540DCD"/>
    <w:rsid w:val="00541592"/>
    <w:rsid w:val="00541935"/>
    <w:rsid w:val="00543397"/>
    <w:rsid w:val="0054450A"/>
    <w:rsid w:val="00544B3C"/>
    <w:rsid w:val="005459C5"/>
    <w:rsid w:val="00546D7D"/>
    <w:rsid w:val="00547593"/>
    <w:rsid w:val="0054767B"/>
    <w:rsid w:val="00547887"/>
    <w:rsid w:val="005501F9"/>
    <w:rsid w:val="005502B4"/>
    <w:rsid w:val="0055121D"/>
    <w:rsid w:val="005540FB"/>
    <w:rsid w:val="005547AC"/>
    <w:rsid w:val="00555538"/>
    <w:rsid w:val="00556AA0"/>
    <w:rsid w:val="005603B1"/>
    <w:rsid w:val="005604D9"/>
    <w:rsid w:val="00560677"/>
    <w:rsid w:val="00560A8D"/>
    <w:rsid w:val="00561378"/>
    <w:rsid w:val="005616FD"/>
    <w:rsid w:val="005621DF"/>
    <w:rsid w:val="00562909"/>
    <w:rsid w:val="00562B20"/>
    <w:rsid w:val="00562D3B"/>
    <w:rsid w:val="00563028"/>
    <w:rsid w:val="00563C84"/>
    <w:rsid w:val="00565C44"/>
    <w:rsid w:val="00565F15"/>
    <w:rsid w:val="005661CB"/>
    <w:rsid w:val="005669F7"/>
    <w:rsid w:val="0056785D"/>
    <w:rsid w:val="00567D31"/>
    <w:rsid w:val="00567F96"/>
    <w:rsid w:val="00570602"/>
    <w:rsid w:val="00570628"/>
    <w:rsid w:val="00570DE6"/>
    <w:rsid w:val="00570EEF"/>
    <w:rsid w:val="00570F77"/>
    <w:rsid w:val="00571318"/>
    <w:rsid w:val="0057138B"/>
    <w:rsid w:val="00571666"/>
    <w:rsid w:val="00571B26"/>
    <w:rsid w:val="00572715"/>
    <w:rsid w:val="00573523"/>
    <w:rsid w:val="005746BF"/>
    <w:rsid w:val="00575D55"/>
    <w:rsid w:val="00576CC7"/>
    <w:rsid w:val="005831AD"/>
    <w:rsid w:val="00583A24"/>
    <w:rsid w:val="00583CA4"/>
    <w:rsid w:val="00583FF9"/>
    <w:rsid w:val="00584376"/>
    <w:rsid w:val="00584A3F"/>
    <w:rsid w:val="00585DD4"/>
    <w:rsid w:val="00587796"/>
    <w:rsid w:val="0059026E"/>
    <w:rsid w:val="00590567"/>
    <w:rsid w:val="00590704"/>
    <w:rsid w:val="0059199C"/>
    <w:rsid w:val="00591EB9"/>
    <w:rsid w:val="00592648"/>
    <w:rsid w:val="00593D0B"/>
    <w:rsid w:val="00594693"/>
    <w:rsid w:val="00595197"/>
    <w:rsid w:val="00595D34"/>
    <w:rsid w:val="00596129"/>
    <w:rsid w:val="005966CE"/>
    <w:rsid w:val="005979B3"/>
    <w:rsid w:val="00597CFC"/>
    <w:rsid w:val="005A047B"/>
    <w:rsid w:val="005A0800"/>
    <w:rsid w:val="005A150E"/>
    <w:rsid w:val="005A1666"/>
    <w:rsid w:val="005A219E"/>
    <w:rsid w:val="005A321A"/>
    <w:rsid w:val="005A4704"/>
    <w:rsid w:val="005A51CF"/>
    <w:rsid w:val="005A5C9D"/>
    <w:rsid w:val="005A79B9"/>
    <w:rsid w:val="005B185B"/>
    <w:rsid w:val="005B19E9"/>
    <w:rsid w:val="005B1F10"/>
    <w:rsid w:val="005B2BE7"/>
    <w:rsid w:val="005B30CE"/>
    <w:rsid w:val="005B3572"/>
    <w:rsid w:val="005B3E43"/>
    <w:rsid w:val="005B3EAD"/>
    <w:rsid w:val="005B3EFE"/>
    <w:rsid w:val="005B463B"/>
    <w:rsid w:val="005B47B8"/>
    <w:rsid w:val="005B5531"/>
    <w:rsid w:val="005B5F1A"/>
    <w:rsid w:val="005B62FE"/>
    <w:rsid w:val="005B6F4F"/>
    <w:rsid w:val="005B76C1"/>
    <w:rsid w:val="005C0A3C"/>
    <w:rsid w:val="005C0A91"/>
    <w:rsid w:val="005C0AC4"/>
    <w:rsid w:val="005C1729"/>
    <w:rsid w:val="005C2415"/>
    <w:rsid w:val="005C317D"/>
    <w:rsid w:val="005C3DAC"/>
    <w:rsid w:val="005C582F"/>
    <w:rsid w:val="005C79EC"/>
    <w:rsid w:val="005C7C92"/>
    <w:rsid w:val="005D0DC6"/>
    <w:rsid w:val="005D2103"/>
    <w:rsid w:val="005D2B4B"/>
    <w:rsid w:val="005D3D28"/>
    <w:rsid w:val="005D3DFC"/>
    <w:rsid w:val="005D51A5"/>
    <w:rsid w:val="005D5607"/>
    <w:rsid w:val="005D60C8"/>
    <w:rsid w:val="005D62A9"/>
    <w:rsid w:val="005D694A"/>
    <w:rsid w:val="005D7585"/>
    <w:rsid w:val="005D7610"/>
    <w:rsid w:val="005D7BE6"/>
    <w:rsid w:val="005E062A"/>
    <w:rsid w:val="005E06B8"/>
    <w:rsid w:val="005E0779"/>
    <w:rsid w:val="005E1BD0"/>
    <w:rsid w:val="005E2D0D"/>
    <w:rsid w:val="005E36F4"/>
    <w:rsid w:val="005E3901"/>
    <w:rsid w:val="005E4CAF"/>
    <w:rsid w:val="005E5AE6"/>
    <w:rsid w:val="005E7488"/>
    <w:rsid w:val="005F0F7F"/>
    <w:rsid w:val="005F12DB"/>
    <w:rsid w:val="005F2D18"/>
    <w:rsid w:val="005F31F1"/>
    <w:rsid w:val="005F3BDA"/>
    <w:rsid w:val="005F3CF6"/>
    <w:rsid w:val="005F3E23"/>
    <w:rsid w:val="005F427E"/>
    <w:rsid w:val="005F4EC0"/>
    <w:rsid w:val="005F572B"/>
    <w:rsid w:val="005F6853"/>
    <w:rsid w:val="005F7226"/>
    <w:rsid w:val="005F73EE"/>
    <w:rsid w:val="005F7D8E"/>
    <w:rsid w:val="0060065A"/>
    <w:rsid w:val="00600B21"/>
    <w:rsid w:val="00602225"/>
    <w:rsid w:val="006024A5"/>
    <w:rsid w:val="006044D3"/>
    <w:rsid w:val="00604B36"/>
    <w:rsid w:val="0060535E"/>
    <w:rsid w:val="0060649F"/>
    <w:rsid w:val="006069E3"/>
    <w:rsid w:val="00607FBF"/>
    <w:rsid w:val="006106ED"/>
    <w:rsid w:val="00611010"/>
    <w:rsid w:val="006116BB"/>
    <w:rsid w:val="00611E6E"/>
    <w:rsid w:val="00613550"/>
    <w:rsid w:val="00614ECB"/>
    <w:rsid w:val="006157C2"/>
    <w:rsid w:val="00616C67"/>
    <w:rsid w:val="006179B3"/>
    <w:rsid w:val="00617AA5"/>
    <w:rsid w:val="00617E0B"/>
    <w:rsid w:val="00617F87"/>
    <w:rsid w:val="006216AB"/>
    <w:rsid w:val="006216F4"/>
    <w:rsid w:val="00621CF4"/>
    <w:rsid w:val="0062233A"/>
    <w:rsid w:val="00623221"/>
    <w:rsid w:val="0062380D"/>
    <w:rsid w:val="00623CD4"/>
    <w:rsid w:val="006241F6"/>
    <w:rsid w:val="006243EB"/>
    <w:rsid w:val="006259F0"/>
    <w:rsid w:val="00626266"/>
    <w:rsid w:val="00627B8A"/>
    <w:rsid w:val="00630918"/>
    <w:rsid w:val="00630B16"/>
    <w:rsid w:val="006325D4"/>
    <w:rsid w:val="00633D51"/>
    <w:rsid w:val="00633D8F"/>
    <w:rsid w:val="006347E1"/>
    <w:rsid w:val="00636124"/>
    <w:rsid w:val="00636881"/>
    <w:rsid w:val="00637087"/>
    <w:rsid w:val="00637344"/>
    <w:rsid w:val="00640ACA"/>
    <w:rsid w:val="006436EC"/>
    <w:rsid w:val="006439D2"/>
    <w:rsid w:val="00643C5B"/>
    <w:rsid w:val="00643FD5"/>
    <w:rsid w:val="00645B3B"/>
    <w:rsid w:val="00650454"/>
    <w:rsid w:val="0065060F"/>
    <w:rsid w:val="00650D5C"/>
    <w:rsid w:val="006521D5"/>
    <w:rsid w:val="00653C19"/>
    <w:rsid w:val="00655F62"/>
    <w:rsid w:val="00657256"/>
    <w:rsid w:val="00657599"/>
    <w:rsid w:val="006579D1"/>
    <w:rsid w:val="00660966"/>
    <w:rsid w:val="00660A3E"/>
    <w:rsid w:val="006614BB"/>
    <w:rsid w:val="00661DC9"/>
    <w:rsid w:val="0066265F"/>
    <w:rsid w:val="00664BF6"/>
    <w:rsid w:val="00665528"/>
    <w:rsid w:val="00666237"/>
    <w:rsid w:val="006662D7"/>
    <w:rsid w:val="006675D5"/>
    <w:rsid w:val="00667FB1"/>
    <w:rsid w:val="0067002A"/>
    <w:rsid w:val="006707B4"/>
    <w:rsid w:val="006707F5"/>
    <w:rsid w:val="00670C8A"/>
    <w:rsid w:val="00670DF7"/>
    <w:rsid w:val="0067186D"/>
    <w:rsid w:val="00671B78"/>
    <w:rsid w:val="00673D69"/>
    <w:rsid w:val="00674734"/>
    <w:rsid w:val="006749E6"/>
    <w:rsid w:val="006750DA"/>
    <w:rsid w:val="0067513F"/>
    <w:rsid w:val="00675845"/>
    <w:rsid w:val="00675C4A"/>
    <w:rsid w:val="00676C34"/>
    <w:rsid w:val="00676E45"/>
    <w:rsid w:val="00677406"/>
    <w:rsid w:val="006804C6"/>
    <w:rsid w:val="00680677"/>
    <w:rsid w:val="00681A9F"/>
    <w:rsid w:val="00682C46"/>
    <w:rsid w:val="006843B2"/>
    <w:rsid w:val="006844B6"/>
    <w:rsid w:val="006865AE"/>
    <w:rsid w:val="0068696C"/>
    <w:rsid w:val="00686FD8"/>
    <w:rsid w:val="00690302"/>
    <w:rsid w:val="006912AF"/>
    <w:rsid w:val="00692652"/>
    <w:rsid w:val="0069291A"/>
    <w:rsid w:val="006934D1"/>
    <w:rsid w:val="00693570"/>
    <w:rsid w:val="006942B5"/>
    <w:rsid w:val="00694581"/>
    <w:rsid w:val="00695DBA"/>
    <w:rsid w:val="00695E04"/>
    <w:rsid w:val="0069616A"/>
    <w:rsid w:val="0069671D"/>
    <w:rsid w:val="0069769E"/>
    <w:rsid w:val="006A01E4"/>
    <w:rsid w:val="006A0CDB"/>
    <w:rsid w:val="006A30CF"/>
    <w:rsid w:val="006A384C"/>
    <w:rsid w:val="006A3A79"/>
    <w:rsid w:val="006A4CB7"/>
    <w:rsid w:val="006A606C"/>
    <w:rsid w:val="006A6713"/>
    <w:rsid w:val="006B0DD7"/>
    <w:rsid w:val="006B1124"/>
    <w:rsid w:val="006B1976"/>
    <w:rsid w:val="006B2A42"/>
    <w:rsid w:val="006B2A79"/>
    <w:rsid w:val="006B2DD6"/>
    <w:rsid w:val="006B38EB"/>
    <w:rsid w:val="006B561A"/>
    <w:rsid w:val="006B66B4"/>
    <w:rsid w:val="006B7ED9"/>
    <w:rsid w:val="006C1604"/>
    <w:rsid w:val="006C1EBB"/>
    <w:rsid w:val="006C3FF6"/>
    <w:rsid w:val="006C4078"/>
    <w:rsid w:val="006C52A8"/>
    <w:rsid w:val="006C69E4"/>
    <w:rsid w:val="006D20DA"/>
    <w:rsid w:val="006D25C4"/>
    <w:rsid w:val="006D326C"/>
    <w:rsid w:val="006D3901"/>
    <w:rsid w:val="006D3B36"/>
    <w:rsid w:val="006D6E02"/>
    <w:rsid w:val="006D764D"/>
    <w:rsid w:val="006D7C14"/>
    <w:rsid w:val="006E09F8"/>
    <w:rsid w:val="006E1801"/>
    <w:rsid w:val="006E2404"/>
    <w:rsid w:val="006E2796"/>
    <w:rsid w:val="006E2A5A"/>
    <w:rsid w:val="006E351E"/>
    <w:rsid w:val="006E5719"/>
    <w:rsid w:val="006E5B88"/>
    <w:rsid w:val="006E5ED6"/>
    <w:rsid w:val="006E6590"/>
    <w:rsid w:val="006E68D5"/>
    <w:rsid w:val="006E73BB"/>
    <w:rsid w:val="006E7638"/>
    <w:rsid w:val="006E788B"/>
    <w:rsid w:val="006F1146"/>
    <w:rsid w:val="006F1A41"/>
    <w:rsid w:val="006F1A8C"/>
    <w:rsid w:val="006F2147"/>
    <w:rsid w:val="006F2243"/>
    <w:rsid w:val="006F383C"/>
    <w:rsid w:val="006F3A7E"/>
    <w:rsid w:val="006F3B71"/>
    <w:rsid w:val="006F3C10"/>
    <w:rsid w:val="006F3E62"/>
    <w:rsid w:val="006F7BBD"/>
    <w:rsid w:val="00700D74"/>
    <w:rsid w:val="00701183"/>
    <w:rsid w:val="00701873"/>
    <w:rsid w:val="00701A30"/>
    <w:rsid w:val="00702B28"/>
    <w:rsid w:val="007035A9"/>
    <w:rsid w:val="00703D65"/>
    <w:rsid w:val="0070438C"/>
    <w:rsid w:val="0070469A"/>
    <w:rsid w:val="00704D80"/>
    <w:rsid w:val="00705AB8"/>
    <w:rsid w:val="007061C2"/>
    <w:rsid w:val="007061EB"/>
    <w:rsid w:val="0070773C"/>
    <w:rsid w:val="007079BC"/>
    <w:rsid w:val="00710AEC"/>
    <w:rsid w:val="00710BE1"/>
    <w:rsid w:val="00710EA5"/>
    <w:rsid w:val="00712E61"/>
    <w:rsid w:val="0071441F"/>
    <w:rsid w:val="00714B70"/>
    <w:rsid w:val="00714BB8"/>
    <w:rsid w:val="00715004"/>
    <w:rsid w:val="00715243"/>
    <w:rsid w:val="00716639"/>
    <w:rsid w:val="007201A4"/>
    <w:rsid w:val="00720E46"/>
    <w:rsid w:val="0072154A"/>
    <w:rsid w:val="00721600"/>
    <w:rsid w:val="00722167"/>
    <w:rsid w:val="007245C9"/>
    <w:rsid w:val="00726067"/>
    <w:rsid w:val="00726206"/>
    <w:rsid w:val="007263DE"/>
    <w:rsid w:val="00726C59"/>
    <w:rsid w:val="00727DFB"/>
    <w:rsid w:val="007303A5"/>
    <w:rsid w:val="00730904"/>
    <w:rsid w:val="00730F37"/>
    <w:rsid w:val="007320DE"/>
    <w:rsid w:val="007322B7"/>
    <w:rsid w:val="00732EB2"/>
    <w:rsid w:val="00733C2C"/>
    <w:rsid w:val="00733DA0"/>
    <w:rsid w:val="00733F96"/>
    <w:rsid w:val="00733FCC"/>
    <w:rsid w:val="0073457D"/>
    <w:rsid w:val="00734B8A"/>
    <w:rsid w:val="00734F1C"/>
    <w:rsid w:val="00736748"/>
    <w:rsid w:val="00736A44"/>
    <w:rsid w:val="00736B0D"/>
    <w:rsid w:val="00736EA7"/>
    <w:rsid w:val="00741F1F"/>
    <w:rsid w:val="007422F1"/>
    <w:rsid w:val="0074241D"/>
    <w:rsid w:val="00742C28"/>
    <w:rsid w:val="007432C6"/>
    <w:rsid w:val="0074363F"/>
    <w:rsid w:val="007458BA"/>
    <w:rsid w:val="00746CFA"/>
    <w:rsid w:val="007470F3"/>
    <w:rsid w:val="0075031F"/>
    <w:rsid w:val="0075058C"/>
    <w:rsid w:val="00751BF8"/>
    <w:rsid w:val="00752532"/>
    <w:rsid w:val="00752EF1"/>
    <w:rsid w:val="0075350B"/>
    <w:rsid w:val="0075371A"/>
    <w:rsid w:val="00753C92"/>
    <w:rsid w:val="007558A7"/>
    <w:rsid w:val="00755CAB"/>
    <w:rsid w:val="00755F9A"/>
    <w:rsid w:val="007560B7"/>
    <w:rsid w:val="0075746C"/>
    <w:rsid w:val="007575D5"/>
    <w:rsid w:val="0075793B"/>
    <w:rsid w:val="00762AA1"/>
    <w:rsid w:val="00762B3D"/>
    <w:rsid w:val="007644C5"/>
    <w:rsid w:val="007644FE"/>
    <w:rsid w:val="0076492C"/>
    <w:rsid w:val="00764C78"/>
    <w:rsid w:val="00766288"/>
    <w:rsid w:val="0076657F"/>
    <w:rsid w:val="007709B0"/>
    <w:rsid w:val="00770AC0"/>
    <w:rsid w:val="00771517"/>
    <w:rsid w:val="00771C2A"/>
    <w:rsid w:val="00774443"/>
    <w:rsid w:val="00774B38"/>
    <w:rsid w:val="00775AF6"/>
    <w:rsid w:val="007805D1"/>
    <w:rsid w:val="00780E26"/>
    <w:rsid w:val="0078160A"/>
    <w:rsid w:val="007824DA"/>
    <w:rsid w:val="00782C9F"/>
    <w:rsid w:val="00783245"/>
    <w:rsid w:val="00783A76"/>
    <w:rsid w:val="00783A84"/>
    <w:rsid w:val="0078439C"/>
    <w:rsid w:val="00784520"/>
    <w:rsid w:val="00784ABF"/>
    <w:rsid w:val="00784F1C"/>
    <w:rsid w:val="00785C58"/>
    <w:rsid w:val="00787715"/>
    <w:rsid w:val="007910DA"/>
    <w:rsid w:val="007914CC"/>
    <w:rsid w:val="0079330C"/>
    <w:rsid w:val="0079419C"/>
    <w:rsid w:val="00795360"/>
    <w:rsid w:val="00797204"/>
    <w:rsid w:val="007A03DD"/>
    <w:rsid w:val="007A1DFB"/>
    <w:rsid w:val="007A22B6"/>
    <w:rsid w:val="007A26AD"/>
    <w:rsid w:val="007A2BD2"/>
    <w:rsid w:val="007A2F81"/>
    <w:rsid w:val="007A32CC"/>
    <w:rsid w:val="007A3897"/>
    <w:rsid w:val="007A3D2C"/>
    <w:rsid w:val="007A3F27"/>
    <w:rsid w:val="007A429F"/>
    <w:rsid w:val="007A4984"/>
    <w:rsid w:val="007A5A2D"/>
    <w:rsid w:val="007A5CAB"/>
    <w:rsid w:val="007A5DB6"/>
    <w:rsid w:val="007A5F1A"/>
    <w:rsid w:val="007A69D4"/>
    <w:rsid w:val="007B034F"/>
    <w:rsid w:val="007B07D1"/>
    <w:rsid w:val="007B103B"/>
    <w:rsid w:val="007B1560"/>
    <w:rsid w:val="007B367C"/>
    <w:rsid w:val="007B3698"/>
    <w:rsid w:val="007B42A6"/>
    <w:rsid w:val="007B54A1"/>
    <w:rsid w:val="007B5DC6"/>
    <w:rsid w:val="007B7B6D"/>
    <w:rsid w:val="007C04F3"/>
    <w:rsid w:val="007C1389"/>
    <w:rsid w:val="007C1AD1"/>
    <w:rsid w:val="007C1C19"/>
    <w:rsid w:val="007C2558"/>
    <w:rsid w:val="007C3FBF"/>
    <w:rsid w:val="007C4C98"/>
    <w:rsid w:val="007C4CEC"/>
    <w:rsid w:val="007C4FB7"/>
    <w:rsid w:val="007C548C"/>
    <w:rsid w:val="007C5551"/>
    <w:rsid w:val="007C67FE"/>
    <w:rsid w:val="007C6FF4"/>
    <w:rsid w:val="007C7775"/>
    <w:rsid w:val="007C7E2B"/>
    <w:rsid w:val="007D0C5F"/>
    <w:rsid w:val="007D0F2E"/>
    <w:rsid w:val="007D1340"/>
    <w:rsid w:val="007D1772"/>
    <w:rsid w:val="007D26EB"/>
    <w:rsid w:val="007D2F76"/>
    <w:rsid w:val="007D32C2"/>
    <w:rsid w:val="007D37A4"/>
    <w:rsid w:val="007D40E1"/>
    <w:rsid w:val="007D47A1"/>
    <w:rsid w:val="007D6ED5"/>
    <w:rsid w:val="007D7010"/>
    <w:rsid w:val="007D7AF3"/>
    <w:rsid w:val="007D7E33"/>
    <w:rsid w:val="007E1670"/>
    <w:rsid w:val="007E19B7"/>
    <w:rsid w:val="007E1AA2"/>
    <w:rsid w:val="007E1C40"/>
    <w:rsid w:val="007E269F"/>
    <w:rsid w:val="007E2706"/>
    <w:rsid w:val="007E38D0"/>
    <w:rsid w:val="007E3C26"/>
    <w:rsid w:val="007E6016"/>
    <w:rsid w:val="007E6B15"/>
    <w:rsid w:val="007E6BD0"/>
    <w:rsid w:val="007E6FA1"/>
    <w:rsid w:val="007E6FA5"/>
    <w:rsid w:val="007E6FDA"/>
    <w:rsid w:val="007E71CF"/>
    <w:rsid w:val="007E7BD7"/>
    <w:rsid w:val="007E7D60"/>
    <w:rsid w:val="007F02D0"/>
    <w:rsid w:val="007F10AE"/>
    <w:rsid w:val="007F13CC"/>
    <w:rsid w:val="007F1F1A"/>
    <w:rsid w:val="007F2226"/>
    <w:rsid w:val="007F33AE"/>
    <w:rsid w:val="007F39F6"/>
    <w:rsid w:val="007F4347"/>
    <w:rsid w:val="007F4F6A"/>
    <w:rsid w:val="007F5F31"/>
    <w:rsid w:val="007F604A"/>
    <w:rsid w:val="007F612B"/>
    <w:rsid w:val="007F6B43"/>
    <w:rsid w:val="0080279F"/>
    <w:rsid w:val="0080436D"/>
    <w:rsid w:val="00806DBB"/>
    <w:rsid w:val="0080717E"/>
    <w:rsid w:val="008071C0"/>
    <w:rsid w:val="00807BC4"/>
    <w:rsid w:val="00810353"/>
    <w:rsid w:val="008106D0"/>
    <w:rsid w:val="00810AA3"/>
    <w:rsid w:val="00810BF6"/>
    <w:rsid w:val="00811099"/>
    <w:rsid w:val="008114CE"/>
    <w:rsid w:val="008123CD"/>
    <w:rsid w:val="008128FB"/>
    <w:rsid w:val="00812E0A"/>
    <w:rsid w:val="00814564"/>
    <w:rsid w:val="008165A9"/>
    <w:rsid w:val="00816F0E"/>
    <w:rsid w:val="0081711B"/>
    <w:rsid w:val="0082066F"/>
    <w:rsid w:val="0082093F"/>
    <w:rsid w:val="008209A6"/>
    <w:rsid w:val="00821DDB"/>
    <w:rsid w:val="00821F39"/>
    <w:rsid w:val="00822689"/>
    <w:rsid w:val="00822AB2"/>
    <w:rsid w:val="00822E42"/>
    <w:rsid w:val="008235DB"/>
    <w:rsid w:val="00824F1D"/>
    <w:rsid w:val="008269FA"/>
    <w:rsid w:val="00830130"/>
    <w:rsid w:val="0083044A"/>
    <w:rsid w:val="00831655"/>
    <w:rsid w:val="00833DFF"/>
    <w:rsid w:val="00834244"/>
    <w:rsid w:val="0083520F"/>
    <w:rsid w:val="00835385"/>
    <w:rsid w:val="00835861"/>
    <w:rsid w:val="0083639C"/>
    <w:rsid w:val="0083680E"/>
    <w:rsid w:val="00836A6C"/>
    <w:rsid w:val="00837B86"/>
    <w:rsid w:val="0084073B"/>
    <w:rsid w:val="008409C0"/>
    <w:rsid w:val="008412E4"/>
    <w:rsid w:val="00841BBE"/>
    <w:rsid w:val="008420D8"/>
    <w:rsid w:val="0084219A"/>
    <w:rsid w:val="0084264B"/>
    <w:rsid w:val="00842DAF"/>
    <w:rsid w:val="00843447"/>
    <w:rsid w:val="00843653"/>
    <w:rsid w:val="00843A10"/>
    <w:rsid w:val="00844091"/>
    <w:rsid w:val="008449B3"/>
    <w:rsid w:val="00845A4D"/>
    <w:rsid w:val="00846546"/>
    <w:rsid w:val="00846618"/>
    <w:rsid w:val="00846870"/>
    <w:rsid w:val="00846E21"/>
    <w:rsid w:val="00846F8E"/>
    <w:rsid w:val="0085005E"/>
    <w:rsid w:val="008504DB"/>
    <w:rsid w:val="0085087F"/>
    <w:rsid w:val="00851580"/>
    <w:rsid w:val="0085311D"/>
    <w:rsid w:val="008532CC"/>
    <w:rsid w:val="0085359F"/>
    <w:rsid w:val="00853E93"/>
    <w:rsid w:val="0085435E"/>
    <w:rsid w:val="008559F0"/>
    <w:rsid w:val="00856613"/>
    <w:rsid w:val="00856C18"/>
    <w:rsid w:val="00857E49"/>
    <w:rsid w:val="00860656"/>
    <w:rsid w:val="00860B6E"/>
    <w:rsid w:val="00860C4B"/>
    <w:rsid w:val="00861799"/>
    <w:rsid w:val="00862193"/>
    <w:rsid w:val="008621AE"/>
    <w:rsid w:val="00862B9B"/>
    <w:rsid w:val="0086386F"/>
    <w:rsid w:val="00864350"/>
    <w:rsid w:val="00865F88"/>
    <w:rsid w:val="0086708E"/>
    <w:rsid w:val="008672EA"/>
    <w:rsid w:val="00870C7D"/>
    <w:rsid w:val="00871917"/>
    <w:rsid w:val="00872ADE"/>
    <w:rsid w:val="00873642"/>
    <w:rsid w:val="00873D12"/>
    <w:rsid w:val="00875C0A"/>
    <w:rsid w:val="0087616D"/>
    <w:rsid w:val="008772F8"/>
    <w:rsid w:val="00877E34"/>
    <w:rsid w:val="008801FD"/>
    <w:rsid w:val="00880420"/>
    <w:rsid w:val="008808A4"/>
    <w:rsid w:val="00881E0C"/>
    <w:rsid w:val="00882816"/>
    <w:rsid w:val="00882D44"/>
    <w:rsid w:val="008869FC"/>
    <w:rsid w:val="00886A4F"/>
    <w:rsid w:val="00886FA5"/>
    <w:rsid w:val="00887170"/>
    <w:rsid w:val="008873CD"/>
    <w:rsid w:val="00887528"/>
    <w:rsid w:val="008907B4"/>
    <w:rsid w:val="00890E4D"/>
    <w:rsid w:val="00891B37"/>
    <w:rsid w:val="00892072"/>
    <w:rsid w:val="00892231"/>
    <w:rsid w:val="008931AC"/>
    <w:rsid w:val="00893C53"/>
    <w:rsid w:val="00895B9A"/>
    <w:rsid w:val="008A07B4"/>
    <w:rsid w:val="008A0D0F"/>
    <w:rsid w:val="008A0E90"/>
    <w:rsid w:val="008A1066"/>
    <w:rsid w:val="008A21F6"/>
    <w:rsid w:val="008A2AE3"/>
    <w:rsid w:val="008A3FCA"/>
    <w:rsid w:val="008A40FB"/>
    <w:rsid w:val="008A5C6F"/>
    <w:rsid w:val="008A7A2F"/>
    <w:rsid w:val="008B0068"/>
    <w:rsid w:val="008B0E00"/>
    <w:rsid w:val="008B0EE2"/>
    <w:rsid w:val="008B149B"/>
    <w:rsid w:val="008B156F"/>
    <w:rsid w:val="008B220E"/>
    <w:rsid w:val="008B23C6"/>
    <w:rsid w:val="008B306C"/>
    <w:rsid w:val="008B355A"/>
    <w:rsid w:val="008B3FDF"/>
    <w:rsid w:val="008B48CE"/>
    <w:rsid w:val="008B56BB"/>
    <w:rsid w:val="008B695E"/>
    <w:rsid w:val="008B767C"/>
    <w:rsid w:val="008C0132"/>
    <w:rsid w:val="008C01E7"/>
    <w:rsid w:val="008C02BE"/>
    <w:rsid w:val="008C1576"/>
    <w:rsid w:val="008C22A0"/>
    <w:rsid w:val="008C2A9B"/>
    <w:rsid w:val="008C560B"/>
    <w:rsid w:val="008C6E09"/>
    <w:rsid w:val="008C73F5"/>
    <w:rsid w:val="008D0E54"/>
    <w:rsid w:val="008D332D"/>
    <w:rsid w:val="008D3471"/>
    <w:rsid w:val="008D3830"/>
    <w:rsid w:val="008D3FAA"/>
    <w:rsid w:val="008D4DD1"/>
    <w:rsid w:val="008D6985"/>
    <w:rsid w:val="008D79C4"/>
    <w:rsid w:val="008E0452"/>
    <w:rsid w:val="008E0829"/>
    <w:rsid w:val="008E2578"/>
    <w:rsid w:val="008E28A3"/>
    <w:rsid w:val="008E2BB5"/>
    <w:rsid w:val="008E453E"/>
    <w:rsid w:val="008E47BA"/>
    <w:rsid w:val="008E4BD6"/>
    <w:rsid w:val="008E52C2"/>
    <w:rsid w:val="008E6502"/>
    <w:rsid w:val="008E6D20"/>
    <w:rsid w:val="008E75ED"/>
    <w:rsid w:val="008F0D43"/>
    <w:rsid w:val="008F1629"/>
    <w:rsid w:val="008F1A63"/>
    <w:rsid w:val="008F32AF"/>
    <w:rsid w:val="008F3308"/>
    <w:rsid w:val="008F38C4"/>
    <w:rsid w:val="008F5792"/>
    <w:rsid w:val="008F5B34"/>
    <w:rsid w:val="008F6D78"/>
    <w:rsid w:val="008F70AE"/>
    <w:rsid w:val="00900EB7"/>
    <w:rsid w:val="00902041"/>
    <w:rsid w:val="00903396"/>
    <w:rsid w:val="009036BE"/>
    <w:rsid w:val="009043E2"/>
    <w:rsid w:val="0090576B"/>
    <w:rsid w:val="00906723"/>
    <w:rsid w:val="00906E7D"/>
    <w:rsid w:val="0090750D"/>
    <w:rsid w:val="009078BF"/>
    <w:rsid w:val="00910102"/>
    <w:rsid w:val="0091090A"/>
    <w:rsid w:val="0091280A"/>
    <w:rsid w:val="0091280B"/>
    <w:rsid w:val="00913CF0"/>
    <w:rsid w:val="00913D7B"/>
    <w:rsid w:val="009143E9"/>
    <w:rsid w:val="00914AB2"/>
    <w:rsid w:val="00914D20"/>
    <w:rsid w:val="00915144"/>
    <w:rsid w:val="009152FB"/>
    <w:rsid w:val="00917134"/>
    <w:rsid w:val="00917142"/>
    <w:rsid w:val="0092145E"/>
    <w:rsid w:val="00921615"/>
    <w:rsid w:val="0092185B"/>
    <w:rsid w:val="0092208D"/>
    <w:rsid w:val="009228B9"/>
    <w:rsid w:val="00922C00"/>
    <w:rsid w:val="00923BBC"/>
    <w:rsid w:val="00923CEF"/>
    <w:rsid w:val="00923D82"/>
    <w:rsid w:val="00924BC4"/>
    <w:rsid w:val="00924FDC"/>
    <w:rsid w:val="00925204"/>
    <w:rsid w:val="009257BD"/>
    <w:rsid w:val="009263DF"/>
    <w:rsid w:val="009304D7"/>
    <w:rsid w:val="00932587"/>
    <w:rsid w:val="00933AA1"/>
    <w:rsid w:val="00934012"/>
    <w:rsid w:val="0093415F"/>
    <w:rsid w:val="0093515D"/>
    <w:rsid w:val="00942204"/>
    <w:rsid w:val="00942DA3"/>
    <w:rsid w:val="00943112"/>
    <w:rsid w:val="00943D00"/>
    <w:rsid w:val="009447B5"/>
    <w:rsid w:val="00944AE8"/>
    <w:rsid w:val="009459CA"/>
    <w:rsid w:val="009463DD"/>
    <w:rsid w:val="009466D2"/>
    <w:rsid w:val="00947419"/>
    <w:rsid w:val="00950BD9"/>
    <w:rsid w:val="0095111B"/>
    <w:rsid w:val="00951878"/>
    <w:rsid w:val="00952747"/>
    <w:rsid w:val="00952C6E"/>
    <w:rsid w:val="00953258"/>
    <w:rsid w:val="00954198"/>
    <w:rsid w:val="00954E96"/>
    <w:rsid w:val="00955010"/>
    <w:rsid w:val="00955A7F"/>
    <w:rsid w:val="00957210"/>
    <w:rsid w:val="00957A19"/>
    <w:rsid w:val="00957DC6"/>
    <w:rsid w:val="00960145"/>
    <w:rsid w:val="009601E8"/>
    <w:rsid w:val="009618B4"/>
    <w:rsid w:val="0096208B"/>
    <w:rsid w:val="00964486"/>
    <w:rsid w:val="00964548"/>
    <w:rsid w:val="009648BA"/>
    <w:rsid w:val="0096515E"/>
    <w:rsid w:val="009658F2"/>
    <w:rsid w:val="0096615C"/>
    <w:rsid w:val="00967F7B"/>
    <w:rsid w:val="00971279"/>
    <w:rsid w:val="009712BB"/>
    <w:rsid w:val="009713A6"/>
    <w:rsid w:val="00971426"/>
    <w:rsid w:val="00971560"/>
    <w:rsid w:val="00972374"/>
    <w:rsid w:val="0097257C"/>
    <w:rsid w:val="00972987"/>
    <w:rsid w:val="00973ADE"/>
    <w:rsid w:val="009751D5"/>
    <w:rsid w:val="00976C95"/>
    <w:rsid w:val="00980BEC"/>
    <w:rsid w:val="00980EF7"/>
    <w:rsid w:val="00983DC8"/>
    <w:rsid w:val="00984595"/>
    <w:rsid w:val="00985804"/>
    <w:rsid w:val="009858F8"/>
    <w:rsid w:val="00985FCE"/>
    <w:rsid w:val="009861D0"/>
    <w:rsid w:val="00986257"/>
    <w:rsid w:val="00986886"/>
    <w:rsid w:val="00986CAE"/>
    <w:rsid w:val="00986D39"/>
    <w:rsid w:val="00986F55"/>
    <w:rsid w:val="0098721F"/>
    <w:rsid w:val="0098730D"/>
    <w:rsid w:val="0099001B"/>
    <w:rsid w:val="00993AEB"/>
    <w:rsid w:val="00994BAD"/>
    <w:rsid w:val="00995873"/>
    <w:rsid w:val="00996186"/>
    <w:rsid w:val="00996758"/>
    <w:rsid w:val="00996EE6"/>
    <w:rsid w:val="0099703D"/>
    <w:rsid w:val="009A019A"/>
    <w:rsid w:val="009A04A3"/>
    <w:rsid w:val="009A0AE3"/>
    <w:rsid w:val="009A0E5B"/>
    <w:rsid w:val="009A1762"/>
    <w:rsid w:val="009A22F5"/>
    <w:rsid w:val="009A2E09"/>
    <w:rsid w:val="009A4A02"/>
    <w:rsid w:val="009A4A77"/>
    <w:rsid w:val="009A4AA2"/>
    <w:rsid w:val="009A5347"/>
    <w:rsid w:val="009A638E"/>
    <w:rsid w:val="009A69C2"/>
    <w:rsid w:val="009A7139"/>
    <w:rsid w:val="009B1B50"/>
    <w:rsid w:val="009B2E7A"/>
    <w:rsid w:val="009B3500"/>
    <w:rsid w:val="009B3637"/>
    <w:rsid w:val="009B4D16"/>
    <w:rsid w:val="009B525D"/>
    <w:rsid w:val="009B53A5"/>
    <w:rsid w:val="009B5EE7"/>
    <w:rsid w:val="009B601A"/>
    <w:rsid w:val="009B6801"/>
    <w:rsid w:val="009C073F"/>
    <w:rsid w:val="009C1819"/>
    <w:rsid w:val="009C3083"/>
    <w:rsid w:val="009C399F"/>
    <w:rsid w:val="009C532E"/>
    <w:rsid w:val="009C53EC"/>
    <w:rsid w:val="009C64D7"/>
    <w:rsid w:val="009C6E4E"/>
    <w:rsid w:val="009C79BE"/>
    <w:rsid w:val="009D048E"/>
    <w:rsid w:val="009D0662"/>
    <w:rsid w:val="009D15AB"/>
    <w:rsid w:val="009D1D42"/>
    <w:rsid w:val="009D2BA8"/>
    <w:rsid w:val="009D2D3C"/>
    <w:rsid w:val="009D2E65"/>
    <w:rsid w:val="009D3334"/>
    <w:rsid w:val="009D439B"/>
    <w:rsid w:val="009D48A3"/>
    <w:rsid w:val="009D5C0F"/>
    <w:rsid w:val="009D7353"/>
    <w:rsid w:val="009D7589"/>
    <w:rsid w:val="009D7AC1"/>
    <w:rsid w:val="009D7CDB"/>
    <w:rsid w:val="009E0294"/>
    <w:rsid w:val="009E0CE5"/>
    <w:rsid w:val="009E0CF8"/>
    <w:rsid w:val="009E0F6C"/>
    <w:rsid w:val="009E12BE"/>
    <w:rsid w:val="009E2C9E"/>
    <w:rsid w:val="009E2D0E"/>
    <w:rsid w:val="009E319F"/>
    <w:rsid w:val="009E4F27"/>
    <w:rsid w:val="009E50C0"/>
    <w:rsid w:val="009E60F5"/>
    <w:rsid w:val="009E6609"/>
    <w:rsid w:val="009E72B7"/>
    <w:rsid w:val="009F0082"/>
    <w:rsid w:val="009F185D"/>
    <w:rsid w:val="009F1B6B"/>
    <w:rsid w:val="009F3CC0"/>
    <w:rsid w:val="009F4102"/>
    <w:rsid w:val="009F4140"/>
    <w:rsid w:val="009F4BDA"/>
    <w:rsid w:val="009F5131"/>
    <w:rsid w:val="009F5331"/>
    <w:rsid w:val="009F5B5E"/>
    <w:rsid w:val="009F639C"/>
    <w:rsid w:val="009F64BE"/>
    <w:rsid w:val="009F6558"/>
    <w:rsid w:val="009F6E92"/>
    <w:rsid w:val="009F732B"/>
    <w:rsid w:val="00A00AC2"/>
    <w:rsid w:val="00A03F62"/>
    <w:rsid w:val="00A0406E"/>
    <w:rsid w:val="00A04241"/>
    <w:rsid w:val="00A042F1"/>
    <w:rsid w:val="00A04D05"/>
    <w:rsid w:val="00A0586D"/>
    <w:rsid w:val="00A05FD3"/>
    <w:rsid w:val="00A060BD"/>
    <w:rsid w:val="00A06629"/>
    <w:rsid w:val="00A06BEB"/>
    <w:rsid w:val="00A10400"/>
    <w:rsid w:val="00A1172B"/>
    <w:rsid w:val="00A11890"/>
    <w:rsid w:val="00A12290"/>
    <w:rsid w:val="00A128EE"/>
    <w:rsid w:val="00A12BBD"/>
    <w:rsid w:val="00A14041"/>
    <w:rsid w:val="00A14613"/>
    <w:rsid w:val="00A14630"/>
    <w:rsid w:val="00A1482F"/>
    <w:rsid w:val="00A1497E"/>
    <w:rsid w:val="00A158E9"/>
    <w:rsid w:val="00A15C08"/>
    <w:rsid w:val="00A16526"/>
    <w:rsid w:val="00A17C22"/>
    <w:rsid w:val="00A17C85"/>
    <w:rsid w:val="00A20719"/>
    <w:rsid w:val="00A20D74"/>
    <w:rsid w:val="00A20DF1"/>
    <w:rsid w:val="00A215C2"/>
    <w:rsid w:val="00A21C03"/>
    <w:rsid w:val="00A21EB2"/>
    <w:rsid w:val="00A22B67"/>
    <w:rsid w:val="00A238E9"/>
    <w:rsid w:val="00A242AD"/>
    <w:rsid w:val="00A2466F"/>
    <w:rsid w:val="00A25220"/>
    <w:rsid w:val="00A27937"/>
    <w:rsid w:val="00A27FDE"/>
    <w:rsid w:val="00A300B4"/>
    <w:rsid w:val="00A300E4"/>
    <w:rsid w:val="00A30585"/>
    <w:rsid w:val="00A30CC4"/>
    <w:rsid w:val="00A3160D"/>
    <w:rsid w:val="00A323F2"/>
    <w:rsid w:val="00A32711"/>
    <w:rsid w:val="00A3379F"/>
    <w:rsid w:val="00A338F9"/>
    <w:rsid w:val="00A345E8"/>
    <w:rsid w:val="00A34D6B"/>
    <w:rsid w:val="00A35124"/>
    <w:rsid w:val="00A36179"/>
    <w:rsid w:val="00A36AB8"/>
    <w:rsid w:val="00A36B6B"/>
    <w:rsid w:val="00A37769"/>
    <w:rsid w:val="00A37B5C"/>
    <w:rsid w:val="00A4014E"/>
    <w:rsid w:val="00A4074E"/>
    <w:rsid w:val="00A411E2"/>
    <w:rsid w:val="00A413C8"/>
    <w:rsid w:val="00A41461"/>
    <w:rsid w:val="00A41ABD"/>
    <w:rsid w:val="00A42D63"/>
    <w:rsid w:val="00A43144"/>
    <w:rsid w:val="00A43ED1"/>
    <w:rsid w:val="00A450CE"/>
    <w:rsid w:val="00A466C8"/>
    <w:rsid w:val="00A466DC"/>
    <w:rsid w:val="00A46DB6"/>
    <w:rsid w:val="00A50B0B"/>
    <w:rsid w:val="00A50CAB"/>
    <w:rsid w:val="00A50D41"/>
    <w:rsid w:val="00A50D8B"/>
    <w:rsid w:val="00A5117A"/>
    <w:rsid w:val="00A52A13"/>
    <w:rsid w:val="00A5355C"/>
    <w:rsid w:val="00A53B31"/>
    <w:rsid w:val="00A546B7"/>
    <w:rsid w:val="00A557CD"/>
    <w:rsid w:val="00A55CFF"/>
    <w:rsid w:val="00A55F42"/>
    <w:rsid w:val="00A56047"/>
    <w:rsid w:val="00A56625"/>
    <w:rsid w:val="00A569EE"/>
    <w:rsid w:val="00A56E7A"/>
    <w:rsid w:val="00A60FE2"/>
    <w:rsid w:val="00A62111"/>
    <w:rsid w:val="00A6272E"/>
    <w:rsid w:val="00A62CCD"/>
    <w:rsid w:val="00A631DB"/>
    <w:rsid w:val="00A6435D"/>
    <w:rsid w:val="00A650F4"/>
    <w:rsid w:val="00A66983"/>
    <w:rsid w:val="00A70C35"/>
    <w:rsid w:val="00A72760"/>
    <w:rsid w:val="00A729CD"/>
    <w:rsid w:val="00A73F59"/>
    <w:rsid w:val="00A73FCB"/>
    <w:rsid w:val="00A74C46"/>
    <w:rsid w:val="00A77408"/>
    <w:rsid w:val="00A7761A"/>
    <w:rsid w:val="00A77A15"/>
    <w:rsid w:val="00A77C2B"/>
    <w:rsid w:val="00A8000D"/>
    <w:rsid w:val="00A80516"/>
    <w:rsid w:val="00A84B18"/>
    <w:rsid w:val="00A86416"/>
    <w:rsid w:val="00A86F40"/>
    <w:rsid w:val="00A871BE"/>
    <w:rsid w:val="00A87FBC"/>
    <w:rsid w:val="00A900DC"/>
    <w:rsid w:val="00A913E6"/>
    <w:rsid w:val="00A91B61"/>
    <w:rsid w:val="00A9284C"/>
    <w:rsid w:val="00A93162"/>
    <w:rsid w:val="00A9461B"/>
    <w:rsid w:val="00A9544B"/>
    <w:rsid w:val="00A97947"/>
    <w:rsid w:val="00AA1993"/>
    <w:rsid w:val="00AA1A21"/>
    <w:rsid w:val="00AA1D1F"/>
    <w:rsid w:val="00AA2352"/>
    <w:rsid w:val="00AA5850"/>
    <w:rsid w:val="00AA6DEE"/>
    <w:rsid w:val="00AB0A21"/>
    <w:rsid w:val="00AB0EEA"/>
    <w:rsid w:val="00AB281D"/>
    <w:rsid w:val="00AB2EA2"/>
    <w:rsid w:val="00AB2FE3"/>
    <w:rsid w:val="00AB31D0"/>
    <w:rsid w:val="00AB47AB"/>
    <w:rsid w:val="00AB4BA0"/>
    <w:rsid w:val="00AB500F"/>
    <w:rsid w:val="00AB54C4"/>
    <w:rsid w:val="00AB65B6"/>
    <w:rsid w:val="00AB6870"/>
    <w:rsid w:val="00AB68E3"/>
    <w:rsid w:val="00AB6D59"/>
    <w:rsid w:val="00AB7BCC"/>
    <w:rsid w:val="00AB7CC5"/>
    <w:rsid w:val="00AC0B69"/>
    <w:rsid w:val="00AC35B5"/>
    <w:rsid w:val="00AC3D85"/>
    <w:rsid w:val="00AC439C"/>
    <w:rsid w:val="00AC4637"/>
    <w:rsid w:val="00AC4B23"/>
    <w:rsid w:val="00AC61D7"/>
    <w:rsid w:val="00AC6CA0"/>
    <w:rsid w:val="00AC716C"/>
    <w:rsid w:val="00AC7A95"/>
    <w:rsid w:val="00AD0068"/>
    <w:rsid w:val="00AD00AE"/>
    <w:rsid w:val="00AD0A86"/>
    <w:rsid w:val="00AD103C"/>
    <w:rsid w:val="00AD1DD0"/>
    <w:rsid w:val="00AD2667"/>
    <w:rsid w:val="00AD2733"/>
    <w:rsid w:val="00AD27B4"/>
    <w:rsid w:val="00AD3909"/>
    <w:rsid w:val="00AD40F5"/>
    <w:rsid w:val="00AD53BB"/>
    <w:rsid w:val="00AE123A"/>
    <w:rsid w:val="00AE17AE"/>
    <w:rsid w:val="00AE1841"/>
    <w:rsid w:val="00AE218F"/>
    <w:rsid w:val="00AE2B54"/>
    <w:rsid w:val="00AE2B6C"/>
    <w:rsid w:val="00AE414B"/>
    <w:rsid w:val="00AE4EAF"/>
    <w:rsid w:val="00AE6155"/>
    <w:rsid w:val="00AE66F8"/>
    <w:rsid w:val="00AE7563"/>
    <w:rsid w:val="00AE7A6C"/>
    <w:rsid w:val="00AF079D"/>
    <w:rsid w:val="00AF172F"/>
    <w:rsid w:val="00AF1905"/>
    <w:rsid w:val="00AF19BE"/>
    <w:rsid w:val="00AF26B5"/>
    <w:rsid w:val="00AF28DC"/>
    <w:rsid w:val="00AF31F4"/>
    <w:rsid w:val="00AF3519"/>
    <w:rsid w:val="00AF39B3"/>
    <w:rsid w:val="00AF4AAA"/>
    <w:rsid w:val="00AF4E39"/>
    <w:rsid w:val="00AF4FD7"/>
    <w:rsid w:val="00AF5443"/>
    <w:rsid w:val="00AF594F"/>
    <w:rsid w:val="00AF5FA0"/>
    <w:rsid w:val="00AF6AAE"/>
    <w:rsid w:val="00AF72E7"/>
    <w:rsid w:val="00AF730D"/>
    <w:rsid w:val="00B00BCB"/>
    <w:rsid w:val="00B0127F"/>
    <w:rsid w:val="00B01783"/>
    <w:rsid w:val="00B01949"/>
    <w:rsid w:val="00B01964"/>
    <w:rsid w:val="00B0217C"/>
    <w:rsid w:val="00B02EB3"/>
    <w:rsid w:val="00B03B4B"/>
    <w:rsid w:val="00B046B5"/>
    <w:rsid w:val="00B04C06"/>
    <w:rsid w:val="00B04F11"/>
    <w:rsid w:val="00B06706"/>
    <w:rsid w:val="00B06C1F"/>
    <w:rsid w:val="00B06E64"/>
    <w:rsid w:val="00B07AC6"/>
    <w:rsid w:val="00B07FC9"/>
    <w:rsid w:val="00B1152F"/>
    <w:rsid w:val="00B11AD7"/>
    <w:rsid w:val="00B11FA5"/>
    <w:rsid w:val="00B13108"/>
    <w:rsid w:val="00B131C4"/>
    <w:rsid w:val="00B149ED"/>
    <w:rsid w:val="00B15375"/>
    <w:rsid w:val="00B17788"/>
    <w:rsid w:val="00B203C1"/>
    <w:rsid w:val="00B20F6D"/>
    <w:rsid w:val="00B22320"/>
    <w:rsid w:val="00B229F7"/>
    <w:rsid w:val="00B22E8A"/>
    <w:rsid w:val="00B22F74"/>
    <w:rsid w:val="00B2503B"/>
    <w:rsid w:val="00B255D6"/>
    <w:rsid w:val="00B25C2D"/>
    <w:rsid w:val="00B26F0D"/>
    <w:rsid w:val="00B31954"/>
    <w:rsid w:val="00B3279B"/>
    <w:rsid w:val="00B3352B"/>
    <w:rsid w:val="00B340EC"/>
    <w:rsid w:val="00B3644E"/>
    <w:rsid w:val="00B36B1F"/>
    <w:rsid w:val="00B378E2"/>
    <w:rsid w:val="00B379B4"/>
    <w:rsid w:val="00B40578"/>
    <w:rsid w:val="00B41496"/>
    <w:rsid w:val="00B415AD"/>
    <w:rsid w:val="00B42B75"/>
    <w:rsid w:val="00B43998"/>
    <w:rsid w:val="00B43A9E"/>
    <w:rsid w:val="00B43BFB"/>
    <w:rsid w:val="00B45DFA"/>
    <w:rsid w:val="00B466AE"/>
    <w:rsid w:val="00B46D51"/>
    <w:rsid w:val="00B5092A"/>
    <w:rsid w:val="00B50F6C"/>
    <w:rsid w:val="00B5115E"/>
    <w:rsid w:val="00B5140B"/>
    <w:rsid w:val="00B51FE4"/>
    <w:rsid w:val="00B525C8"/>
    <w:rsid w:val="00B53367"/>
    <w:rsid w:val="00B535CA"/>
    <w:rsid w:val="00B54C02"/>
    <w:rsid w:val="00B554C3"/>
    <w:rsid w:val="00B55B6C"/>
    <w:rsid w:val="00B55CAF"/>
    <w:rsid w:val="00B55F97"/>
    <w:rsid w:val="00B55FC1"/>
    <w:rsid w:val="00B5614F"/>
    <w:rsid w:val="00B56577"/>
    <w:rsid w:val="00B56A73"/>
    <w:rsid w:val="00B56BE5"/>
    <w:rsid w:val="00B572B4"/>
    <w:rsid w:val="00B57527"/>
    <w:rsid w:val="00B57693"/>
    <w:rsid w:val="00B5777E"/>
    <w:rsid w:val="00B60BB5"/>
    <w:rsid w:val="00B6134E"/>
    <w:rsid w:val="00B61642"/>
    <w:rsid w:val="00B6298E"/>
    <w:rsid w:val="00B63573"/>
    <w:rsid w:val="00B63F87"/>
    <w:rsid w:val="00B66216"/>
    <w:rsid w:val="00B66771"/>
    <w:rsid w:val="00B66EE1"/>
    <w:rsid w:val="00B67EA3"/>
    <w:rsid w:val="00B70A15"/>
    <w:rsid w:val="00B72DC5"/>
    <w:rsid w:val="00B72E20"/>
    <w:rsid w:val="00B72E66"/>
    <w:rsid w:val="00B730FC"/>
    <w:rsid w:val="00B7334F"/>
    <w:rsid w:val="00B74BE9"/>
    <w:rsid w:val="00B757A5"/>
    <w:rsid w:val="00B75CF6"/>
    <w:rsid w:val="00B7688A"/>
    <w:rsid w:val="00B80842"/>
    <w:rsid w:val="00B80FBD"/>
    <w:rsid w:val="00B81CA6"/>
    <w:rsid w:val="00B82B8D"/>
    <w:rsid w:val="00B82C59"/>
    <w:rsid w:val="00B83335"/>
    <w:rsid w:val="00B83884"/>
    <w:rsid w:val="00B847ED"/>
    <w:rsid w:val="00B84B92"/>
    <w:rsid w:val="00B84FA1"/>
    <w:rsid w:val="00B86592"/>
    <w:rsid w:val="00B87A58"/>
    <w:rsid w:val="00B87C17"/>
    <w:rsid w:val="00B90E83"/>
    <w:rsid w:val="00B9135A"/>
    <w:rsid w:val="00B914BA"/>
    <w:rsid w:val="00B921D7"/>
    <w:rsid w:val="00B9255A"/>
    <w:rsid w:val="00B92949"/>
    <w:rsid w:val="00B92BD7"/>
    <w:rsid w:val="00B94538"/>
    <w:rsid w:val="00B94ADA"/>
    <w:rsid w:val="00B94F90"/>
    <w:rsid w:val="00B950CF"/>
    <w:rsid w:val="00B95C83"/>
    <w:rsid w:val="00B95CB9"/>
    <w:rsid w:val="00B96AFA"/>
    <w:rsid w:val="00B970D5"/>
    <w:rsid w:val="00B97B5D"/>
    <w:rsid w:val="00BA0395"/>
    <w:rsid w:val="00BA07E9"/>
    <w:rsid w:val="00BA11E7"/>
    <w:rsid w:val="00BA172F"/>
    <w:rsid w:val="00BA2300"/>
    <w:rsid w:val="00BA4102"/>
    <w:rsid w:val="00BA4DBC"/>
    <w:rsid w:val="00BA73E1"/>
    <w:rsid w:val="00BA7A8B"/>
    <w:rsid w:val="00BB0EDB"/>
    <w:rsid w:val="00BB1548"/>
    <w:rsid w:val="00BB1E37"/>
    <w:rsid w:val="00BB3FFD"/>
    <w:rsid w:val="00BB4DEC"/>
    <w:rsid w:val="00BB4E93"/>
    <w:rsid w:val="00BB53B0"/>
    <w:rsid w:val="00BB54C0"/>
    <w:rsid w:val="00BB656B"/>
    <w:rsid w:val="00BB72F7"/>
    <w:rsid w:val="00BC080C"/>
    <w:rsid w:val="00BC0BB5"/>
    <w:rsid w:val="00BC1355"/>
    <w:rsid w:val="00BC18A5"/>
    <w:rsid w:val="00BC3789"/>
    <w:rsid w:val="00BC4A56"/>
    <w:rsid w:val="00BC529D"/>
    <w:rsid w:val="00BC554A"/>
    <w:rsid w:val="00BC5573"/>
    <w:rsid w:val="00BC5C6D"/>
    <w:rsid w:val="00BC68ED"/>
    <w:rsid w:val="00BC7032"/>
    <w:rsid w:val="00BC7EE2"/>
    <w:rsid w:val="00BD018A"/>
    <w:rsid w:val="00BD3FAB"/>
    <w:rsid w:val="00BD435A"/>
    <w:rsid w:val="00BD562F"/>
    <w:rsid w:val="00BD5737"/>
    <w:rsid w:val="00BD5BD0"/>
    <w:rsid w:val="00BD604A"/>
    <w:rsid w:val="00BD6D70"/>
    <w:rsid w:val="00BE1A17"/>
    <w:rsid w:val="00BE1E61"/>
    <w:rsid w:val="00BE237C"/>
    <w:rsid w:val="00BE2439"/>
    <w:rsid w:val="00BE27EC"/>
    <w:rsid w:val="00BE2A2A"/>
    <w:rsid w:val="00BE2A5D"/>
    <w:rsid w:val="00BE2E8A"/>
    <w:rsid w:val="00BE30F5"/>
    <w:rsid w:val="00BE316E"/>
    <w:rsid w:val="00BE3AAA"/>
    <w:rsid w:val="00BE682D"/>
    <w:rsid w:val="00BE74AF"/>
    <w:rsid w:val="00BE7504"/>
    <w:rsid w:val="00BE7612"/>
    <w:rsid w:val="00BE7E24"/>
    <w:rsid w:val="00BF0054"/>
    <w:rsid w:val="00BF081C"/>
    <w:rsid w:val="00BF0B87"/>
    <w:rsid w:val="00BF1478"/>
    <w:rsid w:val="00BF1A1C"/>
    <w:rsid w:val="00BF2472"/>
    <w:rsid w:val="00BF38A7"/>
    <w:rsid w:val="00BF3D61"/>
    <w:rsid w:val="00BF421D"/>
    <w:rsid w:val="00BF4784"/>
    <w:rsid w:val="00BF5AEC"/>
    <w:rsid w:val="00BF5F2F"/>
    <w:rsid w:val="00BF5FE5"/>
    <w:rsid w:val="00C007E0"/>
    <w:rsid w:val="00C01552"/>
    <w:rsid w:val="00C03352"/>
    <w:rsid w:val="00C03DEB"/>
    <w:rsid w:val="00C05440"/>
    <w:rsid w:val="00C059DF"/>
    <w:rsid w:val="00C05B8B"/>
    <w:rsid w:val="00C0655D"/>
    <w:rsid w:val="00C06D7F"/>
    <w:rsid w:val="00C10ECA"/>
    <w:rsid w:val="00C11006"/>
    <w:rsid w:val="00C12597"/>
    <w:rsid w:val="00C12987"/>
    <w:rsid w:val="00C13365"/>
    <w:rsid w:val="00C13736"/>
    <w:rsid w:val="00C14D1D"/>
    <w:rsid w:val="00C14FD4"/>
    <w:rsid w:val="00C16153"/>
    <w:rsid w:val="00C16BF4"/>
    <w:rsid w:val="00C2004F"/>
    <w:rsid w:val="00C20209"/>
    <w:rsid w:val="00C20871"/>
    <w:rsid w:val="00C23B31"/>
    <w:rsid w:val="00C23C11"/>
    <w:rsid w:val="00C23F21"/>
    <w:rsid w:val="00C244C2"/>
    <w:rsid w:val="00C247C9"/>
    <w:rsid w:val="00C258D2"/>
    <w:rsid w:val="00C25B6C"/>
    <w:rsid w:val="00C25C92"/>
    <w:rsid w:val="00C25EF1"/>
    <w:rsid w:val="00C2614F"/>
    <w:rsid w:val="00C26C09"/>
    <w:rsid w:val="00C27D3F"/>
    <w:rsid w:val="00C30321"/>
    <w:rsid w:val="00C31D5A"/>
    <w:rsid w:val="00C32545"/>
    <w:rsid w:val="00C32711"/>
    <w:rsid w:val="00C338EC"/>
    <w:rsid w:val="00C34E70"/>
    <w:rsid w:val="00C3658F"/>
    <w:rsid w:val="00C366CA"/>
    <w:rsid w:val="00C36877"/>
    <w:rsid w:val="00C36F3B"/>
    <w:rsid w:val="00C37191"/>
    <w:rsid w:val="00C374A0"/>
    <w:rsid w:val="00C37FA3"/>
    <w:rsid w:val="00C409D4"/>
    <w:rsid w:val="00C41CBC"/>
    <w:rsid w:val="00C426EB"/>
    <w:rsid w:val="00C42EDD"/>
    <w:rsid w:val="00C42FBC"/>
    <w:rsid w:val="00C4332D"/>
    <w:rsid w:val="00C449E4"/>
    <w:rsid w:val="00C450C3"/>
    <w:rsid w:val="00C453E6"/>
    <w:rsid w:val="00C4650B"/>
    <w:rsid w:val="00C51AB2"/>
    <w:rsid w:val="00C554EE"/>
    <w:rsid w:val="00C55DBA"/>
    <w:rsid w:val="00C55F9B"/>
    <w:rsid w:val="00C56142"/>
    <w:rsid w:val="00C56ABC"/>
    <w:rsid w:val="00C56B64"/>
    <w:rsid w:val="00C575BD"/>
    <w:rsid w:val="00C615CF"/>
    <w:rsid w:val="00C61950"/>
    <w:rsid w:val="00C63411"/>
    <w:rsid w:val="00C63ADC"/>
    <w:rsid w:val="00C63FA0"/>
    <w:rsid w:val="00C65061"/>
    <w:rsid w:val="00C6536E"/>
    <w:rsid w:val="00C65D5B"/>
    <w:rsid w:val="00C66550"/>
    <w:rsid w:val="00C67164"/>
    <w:rsid w:val="00C67E88"/>
    <w:rsid w:val="00C700B4"/>
    <w:rsid w:val="00C70222"/>
    <w:rsid w:val="00C7040D"/>
    <w:rsid w:val="00C70C92"/>
    <w:rsid w:val="00C71832"/>
    <w:rsid w:val="00C722D4"/>
    <w:rsid w:val="00C739B3"/>
    <w:rsid w:val="00C752D6"/>
    <w:rsid w:val="00C768A6"/>
    <w:rsid w:val="00C768E6"/>
    <w:rsid w:val="00C77452"/>
    <w:rsid w:val="00C77943"/>
    <w:rsid w:val="00C77E97"/>
    <w:rsid w:val="00C8461E"/>
    <w:rsid w:val="00C857CE"/>
    <w:rsid w:val="00C85C0C"/>
    <w:rsid w:val="00C8617E"/>
    <w:rsid w:val="00C864D0"/>
    <w:rsid w:val="00C867B0"/>
    <w:rsid w:val="00C908AB"/>
    <w:rsid w:val="00C90A30"/>
    <w:rsid w:val="00C90C8C"/>
    <w:rsid w:val="00C919FF"/>
    <w:rsid w:val="00C92023"/>
    <w:rsid w:val="00C93A1F"/>
    <w:rsid w:val="00C93A81"/>
    <w:rsid w:val="00C944D1"/>
    <w:rsid w:val="00C94A02"/>
    <w:rsid w:val="00C951B3"/>
    <w:rsid w:val="00C963B4"/>
    <w:rsid w:val="00C96CA1"/>
    <w:rsid w:val="00C96FE5"/>
    <w:rsid w:val="00C97CB0"/>
    <w:rsid w:val="00C97CCD"/>
    <w:rsid w:val="00C97D36"/>
    <w:rsid w:val="00CA1F93"/>
    <w:rsid w:val="00CA202A"/>
    <w:rsid w:val="00CA22EA"/>
    <w:rsid w:val="00CA43D6"/>
    <w:rsid w:val="00CA4705"/>
    <w:rsid w:val="00CA5A20"/>
    <w:rsid w:val="00CA641B"/>
    <w:rsid w:val="00CA6778"/>
    <w:rsid w:val="00CA6C03"/>
    <w:rsid w:val="00CA70B6"/>
    <w:rsid w:val="00CA73F7"/>
    <w:rsid w:val="00CA7D96"/>
    <w:rsid w:val="00CA7EE7"/>
    <w:rsid w:val="00CB1A54"/>
    <w:rsid w:val="00CB22E5"/>
    <w:rsid w:val="00CB29AB"/>
    <w:rsid w:val="00CB3081"/>
    <w:rsid w:val="00CB32A2"/>
    <w:rsid w:val="00CB4C53"/>
    <w:rsid w:val="00CB5EF7"/>
    <w:rsid w:val="00CB60AB"/>
    <w:rsid w:val="00CB6350"/>
    <w:rsid w:val="00CB6EB3"/>
    <w:rsid w:val="00CB7140"/>
    <w:rsid w:val="00CB7881"/>
    <w:rsid w:val="00CB7A9D"/>
    <w:rsid w:val="00CC006D"/>
    <w:rsid w:val="00CC0D64"/>
    <w:rsid w:val="00CC1E41"/>
    <w:rsid w:val="00CC41F3"/>
    <w:rsid w:val="00CC45AF"/>
    <w:rsid w:val="00CC4937"/>
    <w:rsid w:val="00CC6146"/>
    <w:rsid w:val="00CC644B"/>
    <w:rsid w:val="00CC7E72"/>
    <w:rsid w:val="00CD216D"/>
    <w:rsid w:val="00CD4083"/>
    <w:rsid w:val="00CD513D"/>
    <w:rsid w:val="00CD5DDC"/>
    <w:rsid w:val="00CD645E"/>
    <w:rsid w:val="00CD6F5A"/>
    <w:rsid w:val="00CE0A1B"/>
    <w:rsid w:val="00CE0E5B"/>
    <w:rsid w:val="00CE110F"/>
    <w:rsid w:val="00CE2011"/>
    <w:rsid w:val="00CE222D"/>
    <w:rsid w:val="00CE2D6E"/>
    <w:rsid w:val="00CE30CB"/>
    <w:rsid w:val="00CE3C93"/>
    <w:rsid w:val="00CE48D0"/>
    <w:rsid w:val="00CF138A"/>
    <w:rsid w:val="00CF3799"/>
    <w:rsid w:val="00CF38BA"/>
    <w:rsid w:val="00CF42FD"/>
    <w:rsid w:val="00CF45DD"/>
    <w:rsid w:val="00CF4A9E"/>
    <w:rsid w:val="00CF558B"/>
    <w:rsid w:val="00CF56FE"/>
    <w:rsid w:val="00CF6305"/>
    <w:rsid w:val="00CF67AC"/>
    <w:rsid w:val="00CF6CE6"/>
    <w:rsid w:val="00CF7DB9"/>
    <w:rsid w:val="00D01066"/>
    <w:rsid w:val="00D01F3F"/>
    <w:rsid w:val="00D03FE8"/>
    <w:rsid w:val="00D043E3"/>
    <w:rsid w:val="00D04FCD"/>
    <w:rsid w:val="00D057F0"/>
    <w:rsid w:val="00D06043"/>
    <w:rsid w:val="00D067C7"/>
    <w:rsid w:val="00D06F8A"/>
    <w:rsid w:val="00D10376"/>
    <w:rsid w:val="00D1083E"/>
    <w:rsid w:val="00D10E88"/>
    <w:rsid w:val="00D11A0B"/>
    <w:rsid w:val="00D11C1C"/>
    <w:rsid w:val="00D11D18"/>
    <w:rsid w:val="00D12939"/>
    <w:rsid w:val="00D13165"/>
    <w:rsid w:val="00D1351D"/>
    <w:rsid w:val="00D13AEF"/>
    <w:rsid w:val="00D14853"/>
    <w:rsid w:val="00D14F5D"/>
    <w:rsid w:val="00D16FB8"/>
    <w:rsid w:val="00D202BD"/>
    <w:rsid w:val="00D20B42"/>
    <w:rsid w:val="00D20BED"/>
    <w:rsid w:val="00D22840"/>
    <w:rsid w:val="00D2599E"/>
    <w:rsid w:val="00D2690D"/>
    <w:rsid w:val="00D27659"/>
    <w:rsid w:val="00D33102"/>
    <w:rsid w:val="00D336CF"/>
    <w:rsid w:val="00D340FA"/>
    <w:rsid w:val="00D35C08"/>
    <w:rsid w:val="00D36CC1"/>
    <w:rsid w:val="00D400B9"/>
    <w:rsid w:val="00D4207A"/>
    <w:rsid w:val="00D423C0"/>
    <w:rsid w:val="00D427EC"/>
    <w:rsid w:val="00D42B82"/>
    <w:rsid w:val="00D432BE"/>
    <w:rsid w:val="00D43B78"/>
    <w:rsid w:val="00D44183"/>
    <w:rsid w:val="00D470B8"/>
    <w:rsid w:val="00D47D80"/>
    <w:rsid w:val="00D5121C"/>
    <w:rsid w:val="00D51478"/>
    <w:rsid w:val="00D538F7"/>
    <w:rsid w:val="00D5441D"/>
    <w:rsid w:val="00D56170"/>
    <w:rsid w:val="00D56A59"/>
    <w:rsid w:val="00D57939"/>
    <w:rsid w:val="00D6190C"/>
    <w:rsid w:val="00D622E8"/>
    <w:rsid w:val="00D6313C"/>
    <w:rsid w:val="00D63298"/>
    <w:rsid w:val="00D634A3"/>
    <w:rsid w:val="00D6357B"/>
    <w:rsid w:val="00D63AD3"/>
    <w:rsid w:val="00D6552E"/>
    <w:rsid w:val="00D66C3E"/>
    <w:rsid w:val="00D674A2"/>
    <w:rsid w:val="00D678BC"/>
    <w:rsid w:val="00D7006F"/>
    <w:rsid w:val="00D70534"/>
    <w:rsid w:val="00D70EC4"/>
    <w:rsid w:val="00D71763"/>
    <w:rsid w:val="00D731C9"/>
    <w:rsid w:val="00D73562"/>
    <w:rsid w:val="00D73AFB"/>
    <w:rsid w:val="00D74AF3"/>
    <w:rsid w:val="00D75001"/>
    <w:rsid w:val="00D75313"/>
    <w:rsid w:val="00D75A11"/>
    <w:rsid w:val="00D75A42"/>
    <w:rsid w:val="00D76387"/>
    <w:rsid w:val="00D77354"/>
    <w:rsid w:val="00D773F5"/>
    <w:rsid w:val="00D77582"/>
    <w:rsid w:val="00D776EA"/>
    <w:rsid w:val="00D777C7"/>
    <w:rsid w:val="00D8029B"/>
    <w:rsid w:val="00D80610"/>
    <w:rsid w:val="00D8270A"/>
    <w:rsid w:val="00D8379F"/>
    <w:rsid w:val="00D850CA"/>
    <w:rsid w:val="00D86AAB"/>
    <w:rsid w:val="00D87AFE"/>
    <w:rsid w:val="00D9004F"/>
    <w:rsid w:val="00D90083"/>
    <w:rsid w:val="00D9078C"/>
    <w:rsid w:val="00D90806"/>
    <w:rsid w:val="00D9177A"/>
    <w:rsid w:val="00D9297B"/>
    <w:rsid w:val="00D92D14"/>
    <w:rsid w:val="00D93B3A"/>
    <w:rsid w:val="00D94F24"/>
    <w:rsid w:val="00D95666"/>
    <w:rsid w:val="00D96A85"/>
    <w:rsid w:val="00D976EA"/>
    <w:rsid w:val="00DA01C6"/>
    <w:rsid w:val="00DA0C7F"/>
    <w:rsid w:val="00DA1237"/>
    <w:rsid w:val="00DA1A1B"/>
    <w:rsid w:val="00DA26F2"/>
    <w:rsid w:val="00DA430A"/>
    <w:rsid w:val="00DA457B"/>
    <w:rsid w:val="00DA4E4C"/>
    <w:rsid w:val="00DA5E70"/>
    <w:rsid w:val="00DA6039"/>
    <w:rsid w:val="00DA62B0"/>
    <w:rsid w:val="00DA68A9"/>
    <w:rsid w:val="00DA748D"/>
    <w:rsid w:val="00DB00C4"/>
    <w:rsid w:val="00DB025D"/>
    <w:rsid w:val="00DB29A2"/>
    <w:rsid w:val="00DB2C3F"/>
    <w:rsid w:val="00DB38A8"/>
    <w:rsid w:val="00DB3BBC"/>
    <w:rsid w:val="00DB4942"/>
    <w:rsid w:val="00DB50B0"/>
    <w:rsid w:val="00DB5297"/>
    <w:rsid w:val="00DB529A"/>
    <w:rsid w:val="00DB5728"/>
    <w:rsid w:val="00DB70C8"/>
    <w:rsid w:val="00DB7246"/>
    <w:rsid w:val="00DB7ECE"/>
    <w:rsid w:val="00DC12BC"/>
    <w:rsid w:val="00DC1315"/>
    <w:rsid w:val="00DC1990"/>
    <w:rsid w:val="00DC35EB"/>
    <w:rsid w:val="00DC4227"/>
    <w:rsid w:val="00DC6FE2"/>
    <w:rsid w:val="00DC77DE"/>
    <w:rsid w:val="00DD005C"/>
    <w:rsid w:val="00DD0E33"/>
    <w:rsid w:val="00DD115F"/>
    <w:rsid w:val="00DD19B3"/>
    <w:rsid w:val="00DD22D1"/>
    <w:rsid w:val="00DD4985"/>
    <w:rsid w:val="00DD4C2D"/>
    <w:rsid w:val="00DD4DCD"/>
    <w:rsid w:val="00DD534F"/>
    <w:rsid w:val="00DD6418"/>
    <w:rsid w:val="00DD67C0"/>
    <w:rsid w:val="00DD6DE3"/>
    <w:rsid w:val="00DE093F"/>
    <w:rsid w:val="00DE0C67"/>
    <w:rsid w:val="00DE1500"/>
    <w:rsid w:val="00DE31AA"/>
    <w:rsid w:val="00DE3D4F"/>
    <w:rsid w:val="00DE4D42"/>
    <w:rsid w:val="00DE4DA5"/>
    <w:rsid w:val="00DE4DD4"/>
    <w:rsid w:val="00DE5847"/>
    <w:rsid w:val="00DE5AF6"/>
    <w:rsid w:val="00DE64CB"/>
    <w:rsid w:val="00DE683D"/>
    <w:rsid w:val="00DF0E76"/>
    <w:rsid w:val="00DF1851"/>
    <w:rsid w:val="00DF210F"/>
    <w:rsid w:val="00DF38A5"/>
    <w:rsid w:val="00DF3942"/>
    <w:rsid w:val="00DF3DEB"/>
    <w:rsid w:val="00DF3E7B"/>
    <w:rsid w:val="00DF46DD"/>
    <w:rsid w:val="00DF61AF"/>
    <w:rsid w:val="00DF6C8B"/>
    <w:rsid w:val="00DF7DB4"/>
    <w:rsid w:val="00E00FCD"/>
    <w:rsid w:val="00E01274"/>
    <w:rsid w:val="00E0140F"/>
    <w:rsid w:val="00E02B8B"/>
    <w:rsid w:val="00E0374E"/>
    <w:rsid w:val="00E0430F"/>
    <w:rsid w:val="00E05295"/>
    <w:rsid w:val="00E105EA"/>
    <w:rsid w:val="00E10C59"/>
    <w:rsid w:val="00E12F9C"/>
    <w:rsid w:val="00E142A5"/>
    <w:rsid w:val="00E14F7E"/>
    <w:rsid w:val="00E16DFC"/>
    <w:rsid w:val="00E17167"/>
    <w:rsid w:val="00E20A96"/>
    <w:rsid w:val="00E20D8D"/>
    <w:rsid w:val="00E20DE4"/>
    <w:rsid w:val="00E219B4"/>
    <w:rsid w:val="00E24018"/>
    <w:rsid w:val="00E2472E"/>
    <w:rsid w:val="00E24942"/>
    <w:rsid w:val="00E25A7C"/>
    <w:rsid w:val="00E261AA"/>
    <w:rsid w:val="00E26B71"/>
    <w:rsid w:val="00E2743E"/>
    <w:rsid w:val="00E274BD"/>
    <w:rsid w:val="00E303BE"/>
    <w:rsid w:val="00E3126A"/>
    <w:rsid w:val="00E31359"/>
    <w:rsid w:val="00E317C7"/>
    <w:rsid w:val="00E31B76"/>
    <w:rsid w:val="00E3280B"/>
    <w:rsid w:val="00E34281"/>
    <w:rsid w:val="00E34A19"/>
    <w:rsid w:val="00E34F68"/>
    <w:rsid w:val="00E35168"/>
    <w:rsid w:val="00E35BE5"/>
    <w:rsid w:val="00E35E5A"/>
    <w:rsid w:val="00E3609A"/>
    <w:rsid w:val="00E36866"/>
    <w:rsid w:val="00E373B2"/>
    <w:rsid w:val="00E40751"/>
    <w:rsid w:val="00E40BFE"/>
    <w:rsid w:val="00E40D97"/>
    <w:rsid w:val="00E41EAD"/>
    <w:rsid w:val="00E4254E"/>
    <w:rsid w:val="00E42703"/>
    <w:rsid w:val="00E42DBD"/>
    <w:rsid w:val="00E43338"/>
    <w:rsid w:val="00E43C7D"/>
    <w:rsid w:val="00E43FCA"/>
    <w:rsid w:val="00E446D8"/>
    <w:rsid w:val="00E4560C"/>
    <w:rsid w:val="00E4581D"/>
    <w:rsid w:val="00E462C1"/>
    <w:rsid w:val="00E50544"/>
    <w:rsid w:val="00E5144E"/>
    <w:rsid w:val="00E52643"/>
    <w:rsid w:val="00E52C92"/>
    <w:rsid w:val="00E54901"/>
    <w:rsid w:val="00E5538C"/>
    <w:rsid w:val="00E567CD"/>
    <w:rsid w:val="00E57B33"/>
    <w:rsid w:val="00E6090E"/>
    <w:rsid w:val="00E61274"/>
    <w:rsid w:val="00E612D6"/>
    <w:rsid w:val="00E623B5"/>
    <w:rsid w:val="00E62C41"/>
    <w:rsid w:val="00E62EDC"/>
    <w:rsid w:val="00E64877"/>
    <w:rsid w:val="00E64B30"/>
    <w:rsid w:val="00E667EB"/>
    <w:rsid w:val="00E66F30"/>
    <w:rsid w:val="00E679A5"/>
    <w:rsid w:val="00E70DD4"/>
    <w:rsid w:val="00E70FE5"/>
    <w:rsid w:val="00E71D5D"/>
    <w:rsid w:val="00E71F52"/>
    <w:rsid w:val="00E7214C"/>
    <w:rsid w:val="00E732EB"/>
    <w:rsid w:val="00E76138"/>
    <w:rsid w:val="00E77AA1"/>
    <w:rsid w:val="00E80303"/>
    <w:rsid w:val="00E819D4"/>
    <w:rsid w:val="00E81B8C"/>
    <w:rsid w:val="00E820BD"/>
    <w:rsid w:val="00E82545"/>
    <w:rsid w:val="00E82753"/>
    <w:rsid w:val="00E82D26"/>
    <w:rsid w:val="00E82FE1"/>
    <w:rsid w:val="00E82FF4"/>
    <w:rsid w:val="00E83AAF"/>
    <w:rsid w:val="00E83D35"/>
    <w:rsid w:val="00E853DD"/>
    <w:rsid w:val="00E85A95"/>
    <w:rsid w:val="00E86903"/>
    <w:rsid w:val="00E86BA6"/>
    <w:rsid w:val="00E873AC"/>
    <w:rsid w:val="00E90672"/>
    <w:rsid w:val="00E91044"/>
    <w:rsid w:val="00E9128D"/>
    <w:rsid w:val="00E93A90"/>
    <w:rsid w:val="00E94291"/>
    <w:rsid w:val="00E96B98"/>
    <w:rsid w:val="00EA014F"/>
    <w:rsid w:val="00EA14CE"/>
    <w:rsid w:val="00EA1B6C"/>
    <w:rsid w:val="00EA1C2A"/>
    <w:rsid w:val="00EA2101"/>
    <w:rsid w:val="00EA2507"/>
    <w:rsid w:val="00EA2B3C"/>
    <w:rsid w:val="00EA3AC2"/>
    <w:rsid w:val="00EA3E78"/>
    <w:rsid w:val="00EA4F60"/>
    <w:rsid w:val="00EA5B9A"/>
    <w:rsid w:val="00EA5DE5"/>
    <w:rsid w:val="00EA6881"/>
    <w:rsid w:val="00EA6952"/>
    <w:rsid w:val="00EA6B76"/>
    <w:rsid w:val="00EA7DE8"/>
    <w:rsid w:val="00EB03DA"/>
    <w:rsid w:val="00EB0674"/>
    <w:rsid w:val="00EB0EE3"/>
    <w:rsid w:val="00EB1801"/>
    <w:rsid w:val="00EB1CB9"/>
    <w:rsid w:val="00EB20A5"/>
    <w:rsid w:val="00EB3041"/>
    <w:rsid w:val="00EB3372"/>
    <w:rsid w:val="00EB399B"/>
    <w:rsid w:val="00EB4D81"/>
    <w:rsid w:val="00EB5778"/>
    <w:rsid w:val="00EB6889"/>
    <w:rsid w:val="00EB6C2B"/>
    <w:rsid w:val="00EB76FD"/>
    <w:rsid w:val="00EB799F"/>
    <w:rsid w:val="00EC0A21"/>
    <w:rsid w:val="00EC0E60"/>
    <w:rsid w:val="00EC45C5"/>
    <w:rsid w:val="00EC4F58"/>
    <w:rsid w:val="00EC5127"/>
    <w:rsid w:val="00EC5C9F"/>
    <w:rsid w:val="00EC6051"/>
    <w:rsid w:val="00EC7CBE"/>
    <w:rsid w:val="00EC7D5A"/>
    <w:rsid w:val="00ED0C02"/>
    <w:rsid w:val="00ED1389"/>
    <w:rsid w:val="00ED1B3C"/>
    <w:rsid w:val="00ED1D25"/>
    <w:rsid w:val="00ED2FE9"/>
    <w:rsid w:val="00ED38E6"/>
    <w:rsid w:val="00ED4691"/>
    <w:rsid w:val="00ED5D0C"/>
    <w:rsid w:val="00ED66C4"/>
    <w:rsid w:val="00ED7313"/>
    <w:rsid w:val="00ED7473"/>
    <w:rsid w:val="00ED7BA2"/>
    <w:rsid w:val="00ED7CA7"/>
    <w:rsid w:val="00EE0CC1"/>
    <w:rsid w:val="00EE2E9B"/>
    <w:rsid w:val="00EE4057"/>
    <w:rsid w:val="00EE5F1F"/>
    <w:rsid w:val="00EE6297"/>
    <w:rsid w:val="00EE7094"/>
    <w:rsid w:val="00EE77CC"/>
    <w:rsid w:val="00EE7A45"/>
    <w:rsid w:val="00EE7E42"/>
    <w:rsid w:val="00EF057C"/>
    <w:rsid w:val="00EF1AC3"/>
    <w:rsid w:val="00EF237F"/>
    <w:rsid w:val="00EF315E"/>
    <w:rsid w:val="00EF408F"/>
    <w:rsid w:val="00EF461D"/>
    <w:rsid w:val="00EF670D"/>
    <w:rsid w:val="00EF72DB"/>
    <w:rsid w:val="00F005AD"/>
    <w:rsid w:val="00F00D47"/>
    <w:rsid w:val="00F0157A"/>
    <w:rsid w:val="00F018F0"/>
    <w:rsid w:val="00F0213B"/>
    <w:rsid w:val="00F02557"/>
    <w:rsid w:val="00F027C8"/>
    <w:rsid w:val="00F0321B"/>
    <w:rsid w:val="00F04071"/>
    <w:rsid w:val="00F0428F"/>
    <w:rsid w:val="00F05518"/>
    <w:rsid w:val="00F05780"/>
    <w:rsid w:val="00F06C4A"/>
    <w:rsid w:val="00F102CC"/>
    <w:rsid w:val="00F106B6"/>
    <w:rsid w:val="00F10824"/>
    <w:rsid w:val="00F10A39"/>
    <w:rsid w:val="00F10CB2"/>
    <w:rsid w:val="00F111EB"/>
    <w:rsid w:val="00F11A65"/>
    <w:rsid w:val="00F12524"/>
    <w:rsid w:val="00F13104"/>
    <w:rsid w:val="00F135A9"/>
    <w:rsid w:val="00F13CC8"/>
    <w:rsid w:val="00F13D2B"/>
    <w:rsid w:val="00F1457C"/>
    <w:rsid w:val="00F14E90"/>
    <w:rsid w:val="00F159A4"/>
    <w:rsid w:val="00F162CD"/>
    <w:rsid w:val="00F16A7B"/>
    <w:rsid w:val="00F172BB"/>
    <w:rsid w:val="00F21476"/>
    <w:rsid w:val="00F22904"/>
    <w:rsid w:val="00F238C4"/>
    <w:rsid w:val="00F24011"/>
    <w:rsid w:val="00F259C8"/>
    <w:rsid w:val="00F25BEF"/>
    <w:rsid w:val="00F269BE"/>
    <w:rsid w:val="00F26B8C"/>
    <w:rsid w:val="00F26E96"/>
    <w:rsid w:val="00F3047C"/>
    <w:rsid w:val="00F33660"/>
    <w:rsid w:val="00F33EF0"/>
    <w:rsid w:val="00F35004"/>
    <w:rsid w:val="00F35E9D"/>
    <w:rsid w:val="00F36341"/>
    <w:rsid w:val="00F4039C"/>
    <w:rsid w:val="00F40406"/>
    <w:rsid w:val="00F428A9"/>
    <w:rsid w:val="00F431D3"/>
    <w:rsid w:val="00F438D8"/>
    <w:rsid w:val="00F43E78"/>
    <w:rsid w:val="00F44C33"/>
    <w:rsid w:val="00F44DEB"/>
    <w:rsid w:val="00F45131"/>
    <w:rsid w:val="00F46377"/>
    <w:rsid w:val="00F472ED"/>
    <w:rsid w:val="00F51C7E"/>
    <w:rsid w:val="00F52A2D"/>
    <w:rsid w:val="00F52D95"/>
    <w:rsid w:val="00F53549"/>
    <w:rsid w:val="00F54238"/>
    <w:rsid w:val="00F545F1"/>
    <w:rsid w:val="00F54DB4"/>
    <w:rsid w:val="00F55556"/>
    <w:rsid w:val="00F55F3F"/>
    <w:rsid w:val="00F560BD"/>
    <w:rsid w:val="00F5760C"/>
    <w:rsid w:val="00F57668"/>
    <w:rsid w:val="00F600C6"/>
    <w:rsid w:val="00F61167"/>
    <w:rsid w:val="00F61611"/>
    <w:rsid w:val="00F62061"/>
    <w:rsid w:val="00F62327"/>
    <w:rsid w:val="00F62AB8"/>
    <w:rsid w:val="00F65256"/>
    <w:rsid w:val="00F653D4"/>
    <w:rsid w:val="00F65CF8"/>
    <w:rsid w:val="00F671FE"/>
    <w:rsid w:val="00F67A23"/>
    <w:rsid w:val="00F7059C"/>
    <w:rsid w:val="00F707E9"/>
    <w:rsid w:val="00F70CBD"/>
    <w:rsid w:val="00F70D7C"/>
    <w:rsid w:val="00F71616"/>
    <w:rsid w:val="00F72F88"/>
    <w:rsid w:val="00F74720"/>
    <w:rsid w:val="00F767AA"/>
    <w:rsid w:val="00F7766A"/>
    <w:rsid w:val="00F807B0"/>
    <w:rsid w:val="00F808C2"/>
    <w:rsid w:val="00F823BF"/>
    <w:rsid w:val="00F82436"/>
    <w:rsid w:val="00F82957"/>
    <w:rsid w:val="00F83807"/>
    <w:rsid w:val="00F846EA"/>
    <w:rsid w:val="00F85E16"/>
    <w:rsid w:val="00F85F79"/>
    <w:rsid w:val="00F86977"/>
    <w:rsid w:val="00F8739D"/>
    <w:rsid w:val="00F87C97"/>
    <w:rsid w:val="00F87CD7"/>
    <w:rsid w:val="00F908C9"/>
    <w:rsid w:val="00F90A52"/>
    <w:rsid w:val="00F90F7C"/>
    <w:rsid w:val="00F910E1"/>
    <w:rsid w:val="00F91152"/>
    <w:rsid w:val="00F93244"/>
    <w:rsid w:val="00F932A2"/>
    <w:rsid w:val="00F94ED1"/>
    <w:rsid w:val="00F96196"/>
    <w:rsid w:val="00F9635D"/>
    <w:rsid w:val="00F972B0"/>
    <w:rsid w:val="00F976EE"/>
    <w:rsid w:val="00FA0787"/>
    <w:rsid w:val="00FA0D74"/>
    <w:rsid w:val="00FA0FF0"/>
    <w:rsid w:val="00FA1E11"/>
    <w:rsid w:val="00FA37EE"/>
    <w:rsid w:val="00FA58F9"/>
    <w:rsid w:val="00FA6CBB"/>
    <w:rsid w:val="00FA7B04"/>
    <w:rsid w:val="00FB103D"/>
    <w:rsid w:val="00FB1A57"/>
    <w:rsid w:val="00FB2C0E"/>
    <w:rsid w:val="00FB3829"/>
    <w:rsid w:val="00FB3DD8"/>
    <w:rsid w:val="00FB4627"/>
    <w:rsid w:val="00FB600E"/>
    <w:rsid w:val="00FB65A9"/>
    <w:rsid w:val="00FB73D4"/>
    <w:rsid w:val="00FB7902"/>
    <w:rsid w:val="00FC04B8"/>
    <w:rsid w:val="00FC0D38"/>
    <w:rsid w:val="00FC0E7B"/>
    <w:rsid w:val="00FC187D"/>
    <w:rsid w:val="00FC21BD"/>
    <w:rsid w:val="00FC23BA"/>
    <w:rsid w:val="00FC263D"/>
    <w:rsid w:val="00FC2750"/>
    <w:rsid w:val="00FC2AB2"/>
    <w:rsid w:val="00FC4B59"/>
    <w:rsid w:val="00FC51D8"/>
    <w:rsid w:val="00FC65FC"/>
    <w:rsid w:val="00FC7F58"/>
    <w:rsid w:val="00FD016E"/>
    <w:rsid w:val="00FD02F3"/>
    <w:rsid w:val="00FD051C"/>
    <w:rsid w:val="00FD370B"/>
    <w:rsid w:val="00FD4E87"/>
    <w:rsid w:val="00FD5130"/>
    <w:rsid w:val="00FD5762"/>
    <w:rsid w:val="00FD60D0"/>
    <w:rsid w:val="00FD6EAC"/>
    <w:rsid w:val="00FD70C1"/>
    <w:rsid w:val="00FD79E9"/>
    <w:rsid w:val="00FD7ACD"/>
    <w:rsid w:val="00FD7D2D"/>
    <w:rsid w:val="00FE001A"/>
    <w:rsid w:val="00FE056E"/>
    <w:rsid w:val="00FE0DD0"/>
    <w:rsid w:val="00FE4DDB"/>
    <w:rsid w:val="00FE4E95"/>
    <w:rsid w:val="00FE5AE2"/>
    <w:rsid w:val="00FE7499"/>
    <w:rsid w:val="00FE7B42"/>
    <w:rsid w:val="00FF030D"/>
    <w:rsid w:val="00FF0B33"/>
    <w:rsid w:val="00FF0CD2"/>
    <w:rsid w:val="00FF1C1C"/>
    <w:rsid w:val="00FF3C8A"/>
    <w:rsid w:val="00FF46A5"/>
    <w:rsid w:val="00FF57D5"/>
    <w:rsid w:val="00FF5E84"/>
    <w:rsid w:val="00FF62AB"/>
    <w:rsid w:val="00FF6CD2"/>
    <w:rsid w:val="00FF742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24CA2"/>
  <w15:chartTrackingRefBased/>
  <w15:docId w15:val="{6C532A9C-DB21-458B-B5E6-BFC89574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C22"/>
    <w:pPr>
      <w:spacing w:after="120" w:line="360" w:lineRule="auto"/>
    </w:pPr>
    <w:rPr>
      <w:rFonts w:asciiTheme="minorHAnsi" w:hAnsiTheme="minorHAnsi"/>
      <w:sz w:val="24"/>
    </w:rPr>
  </w:style>
  <w:style w:type="paragraph" w:styleId="Ttulo1">
    <w:name w:val="heading 1"/>
    <w:basedOn w:val="Texto"/>
    <w:next w:val="Normal"/>
    <w:link w:val="Ttulo1Carter"/>
    <w:uiPriority w:val="9"/>
    <w:qFormat/>
    <w:rsid w:val="001F3D09"/>
    <w:pPr>
      <w:numPr>
        <w:numId w:val="31"/>
      </w:numPr>
      <w:outlineLvl w:val="0"/>
    </w:pPr>
    <w:rPr>
      <w:b/>
      <w:sz w:val="32"/>
      <w:szCs w:val="32"/>
    </w:rPr>
  </w:style>
  <w:style w:type="paragraph" w:styleId="Ttulo2">
    <w:name w:val="heading 2"/>
    <w:basedOn w:val="Texto"/>
    <w:next w:val="Normal"/>
    <w:link w:val="Ttulo2Carter"/>
    <w:uiPriority w:val="9"/>
    <w:unhideWhenUsed/>
    <w:qFormat/>
    <w:rsid w:val="00DB70C8"/>
    <w:pPr>
      <w:numPr>
        <w:ilvl w:val="1"/>
        <w:numId w:val="31"/>
      </w:numPr>
      <w:ind w:left="426" w:hanging="284"/>
      <w:outlineLvl w:val="1"/>
    </w:pPr>
    <w:rPr>
      <w:b/>
      <w:sz w:val="28"/>
      <w:szCs w:val="28"/>
    </w:rPr>
  </w:style>
  <w:style w:type="paragraph" w:styleId="Ttulo3">
    <w:name w:val="heading 3"/>
    <w:basedOn w:val="Texto"/>
    <w:next w:val="Normal"/>
    <w:link w:val="Ttulo3Carter"/>
    <w:uiPriority w:val="9"/>
    <w:unhideWhenUsed/>
    <w:qFormat/>
    <w:rsid w:val="00DB70C8"/>
    <w:pPr>
      <w:numPr>
        <w:ilvl w:val="2"/>
        <w:numId w:val="31"/>
      </w:numPr>
      <w:ind w:left="925" w:hanging="641"/>
      <w:outlineLvl w:val="2"/>
    </w:pPr>
    <w:rPr>
      <w:b/>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1F3D09"/>
    <w:rPr>
      <w:rFonts w:asciiTheme="minorHAnsi" w:hAnsiTheme="minorHAnsi"/>
      <w:b/>
      <w:noProof/>
      <w:sz w:val="32"/>
      <w:szCs w:val="32"/>
    </w:rPr>
  </w:style>
  <w:style w:type="paragraph" w:styleId="PargrafodaLista">
    <w:name w:val="List Paragraph"/>
    <w:basedOn w:val="Normal"/>
    <w:uiPriority w:val="34"/>
    <w:qFormat/>
    <w:rsid w:val="00B40578"/>
    <w:pPr>
      <w:ind w:left="720"/>
      <w:contextualSpacing/>
    </w:pPr>
  </w:style>
  <w:style w:type="character" w:customStyle="1" w:styleId="Ttulo2Carter">
    <w:name w:val="Título 2 Caráter"/>
    <w:basedOn w:val="Tipodeletrapredefinidodopargrafo"/>
    <w:link w:val="Ttulo2"/>
    <w:uiPriority w:val="9"/>
    <w:rsid w:val="00DB70C8"/>
    <w:rPr>
      <w:rFonts w:asciiTheme="minorHAnsi" w:hAnsiTheme="minorHAnsi"/>
      <w:b/>
      <w:noProof/>
      <w:sz w:val="28"/>
      <w:szCs w:val="28"/>
    </w:rPr>
  </w:style>
  <w:style w:type="character" w:customStyle="1" w:styleId="Ttulo3Carter">
    <w:name w:val="Título 3 Caráter"/>
    <w:basedOn w:val="Tipodeletrapredefinidodopargrafo"/>
    <w:link w:val="Ttulo3"/>
    <w:uiPriority w:val="9"/>
    <w:rsid w:val="00DB70C8"/>
    <w:rPr>
      <w:rFonts w:asciiTheme="minorHAnsi" w:hAnsiTheme="minorHAnsi"/>
      <w:b/>
      <w:noProof/>
      <w:sz w:val="24"/>
      <w:szCs w:val="20"/>
    </w:rPr>
  </w:style>
  <w:style w:type="paragraph" w:styleId="Textodenotaderodap">
    <w:name w:val="footnote text"/>
    <w:basedOn w:val="Normal"/>
    <w:link w:val="TextodenotaderodapCarter"/>
    <w:uiPriority w:val="99"/>
    <w:unhideWhenUsed/>
    <w:rsid w:val="00D94F24"/>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rsid w:val="00D94F24"/>
    <w:rPr>
      <w:sz w:val="20"/>
      <w:szCs w:val="20"/>
    </w:rPr>
  </w:style>
  <w:style w:type="character" w:styleId="Refdenotaderodap">
    <w:name w:val="footnote reference"/>
    <w:basedOn w:val="Tipodeletrapredefinidodopargrafo"/>
    <w:uiPriority w:val="99"/>
    <w:semiHidden/>
    <w:unhideWhenUsed/>
    <w:rsid w:val="00D94F24"/>
    <w:rPr>
      <w:vertAlign w:val="superscript"/>
    </w:rPr>
  </w:style>
  <w:style w:type="character" w:styleId="nfaseDiscreta">
    <w:name w:val="Subtle Emphasis"/>
    <w:basedOn w:val="Tipodeletrapredefinidodopargrafo"/>
    <w:uiPriority w:val="19"/>
    <w:rsid w:val="003A3F69"/>
    <w:rPr>
      <w:i/>
      <w:iCs/>
      <w:color w:val="404040" w:themeColor="text1" w:themeTint="BF"/>
    </w:rPr>
  </w:style>
  <w:style w:type="paragraph" w:customStyle="1" w:styleId="Ttulo10">
    <w:name w:val="Título1"/>
    <w:basedOn w:val="Ttulo1"/>
    <w:autoRedefine/>
    <w:qFormat/>
    <w:rsid w:val="006C4078"/>
    <w:pPr>
      <w:spacing w:before="480"/>
    </w:pPr>
    <w:rPr>
      <w:b w:val="0"/>
      <w:sz w:val="28"/>
    </w:rPr>
  </w:style>
  <w:style w:type="paragraph" w:customStyle="1" w:styleId="Ttulo20">
    <w:name w:val="Título2"/>
    <w:basedOn w:val="Ttulo2"/>
    <w:autoRedefine/>
    <w:qFormat/>
    <w:rsid w:val="006C4078"/>
    <w:pPr>
      <w:spacing w:before="480"/>
    </w:pPr>
    <w:rPr>
      <w:b w:val="0"/>
    </w:rPr>
  </w:style>
  <w:style w:type="paragraph" w:customStyle="1" w:styleId="Ttulo30">
    <w:name w:val="Título3"/>
    <w:basedOn w:val="Ttulo3"/>
    <w:autoRedefine/>
    <w:qFormat/>
    <w:rsid w:val="006C4078"/>
    <w:pPr>
      <w:spacing w:before="360"/>
    </w:pPr>
    <w:rPr>
      <w:b w:val="0"/>
    </w:rPr>
  </w:style>
  <w:style w:type="character" w:styleId="Hiperligao">
    <w:name w:val="Hyperlink"/>
    <w:basedOn w:val="Tipodeletrapredefinidodopargrafo"/>
    <w:uiPriority w:val="99"/>
    <w:unhideWhenUsed/>
    <w:rsid w:val="009A019A"/>
    <w:rPr>
      <w:rFonts w:asciiTheme="minorHAnsi" w:hAnsiTheme="minorHAnsi"/>
      <w:color w:val="0563C1" w:themeColor="hyperlink"/>
      <w:u w:val="single"/>
    </w:rPr>
  </w:style>
  <w:style w:type="paragraph" w:styleId="Legenda">
    <w:name w:val="caption"/>
    <w:basedOn w:val="Normal"/>
    <w:next w:val="Normal"/>
    <w:autoRedefine/>
    <w:uiPriority w:val="35"/>
    <w:unhideWhenUsed/>
    <w:qFormat/>
    <w:rsid w:val="00E76138"/>
    <w:pPr>
      <w:keepNext/>
      <w:spacing w:before="320"/>
    </w:pPr>
    <w:rPr>
      <w:b/>
      <w:iCs/>
      <w:sz w:val="22"/>
    </w:rPr>
  </w:style>
  <w:style w:type="paragraph" w:styleId="ndice1">
    <w:name w:val="toc 1"/>
    <w:basedOn w:val="Normal"/>
    <w:next w:val="Normal"/>
    <w:autoRedefine/>
    <w:uiPriority w:val="39"/>
    <w:unhideWhenUsed/>
    <w:rsid w:val="00100412"/>
    <w:pPr>
      <w:tabs>
        <w:tab w:val="left" w:pos="170"/>
        <w:tab w:val="left" w:pos="284"/>
        <w:tab w:val="left" w:pos="454"/>
        <w:tab w:val="left" w:pos="480"/>
        <w:tab w:val="right" w:leader="dot" w:pos="8494"/>
      </w:tabs>
      <w:spacing w:after="0"/>
      <w:contextualSpacing/>
    </w:pPr>
    <w:rPr>
      <w:rFonts w:cstheme="majorHAnsi"/>
      <w:bCs/>
      <w:noProof/>
      <w:sz w:val="22"/>
      <w:szCs w:val="24"/>
    </w:rPr>
  </w:style>
  <w:style w:type="paragraph" w:styleId="ndice2">
    <w:name w:val="toc 2"/>
    <w:basedOn w:val="Normal"/>
    <w:next w:val="Normal"/>
    <w:autoRedefine/>
    <w:uiPriority w:val="39"/>
    <w:unhideWhenUsed/>
    <w:rsid w:val="00100412"/>
    <w:pPr>
      <w:tabs>
        <w:tab w:val="left" w:pos="480"/>
        <w:tab w:val="right" w:leader="dot" w:pos="8494"/>
      </w:tabs>
      <w:spacing w:after="0"/>
      <w:ind w:left="113"/>
      <w:contextualSpacing/>
    </w:pPr>
    <w:rPr>
      <w:rFonts w:cstheme="minorHAnsi"/>
      <w:bCs/>
      <w:noProof/>
      <w:sz w:val="22"/>
      <w:szCs w:val="20"/>
    </w:rPr>
  </w:style>
  <w:style w:type="paragraph" w:styleId="ndicedeilustraes">
    <w:name w:val="table of figures"/>
    <w:basedOn w:val="Normal"/>
    <w:next w:val="Normal"/>
    <w:uiPriority w:val="99"/>
    <w:unhideWhenUsed/>
    <w:rsid w:val="00A9461B"/>
    <w:pPr>
      <w:tabs>
        <w:tab w:val="right" w:leader="dot" w:pos="8494"/>
      </w:tabs>
      <w:spacing w:after="0"/>
      <w:ind w:left="440" w:hanging="440"/>
    </w:pPr>
    <w:rPr>
      <w:smallCaps/>
      <w:noProof/>
      <w:sz w:val="22"/>
      <w:szCs w:val="20"/>
    </w:rPr>
  </w:style>
  <w:style w:type="paragraph" w:styleId="Cabealho">
    <w:name w:val="header"/>
    <w:basedOn w:val="Normal"/>
    <w:link w:val="CabealhoCarter"/>
    <w:uiPriority w:val="99"/>
    <w:unhideWhenUsed/>
    <w:rsid w:val="00C61950"/>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C61950"/>
  </w:style>
  <w:style w:type="paragraph" w:styleId="Rodap">
    <w:name w:val="footer"/>
    <w:basedOn w:val="Normal"/>
    <w:link w:val="RodapCarter"/>
    <w:autoRedefine/>
    <w:uiPriority w:val="99"/>
    <w:unhideWhenUsed/>
    <w:rsid w:val="001A5E38"/>
    <w:pPr>
      <w:tabs>
        <w:tab w:val="center" w:pos="4252"/>
        <w:tab w:val="right" w:pos="8504"/>
      </w:tabs>
      <w:spacing w:after="0" w:line="240" w:lineRule="auto"/>
      <w:jc w:val="center"/>
    </w:pPr>
    <w:rPr>
      <w:sz w:val="22"/>
      <w:szCs w:val="24"/>
      <w:lang w:eastAsia="zh-CN" w:bidi="hi-IN"/>
    </w:rPr>
  </w:style>
  <w:style w:type="character" w:customStyle="1" w:styleId="RodapCarter">
    <w:name w:val="Rodapé Caráter"/>
    <w:basedOn w:val="Tipodeletrapredefinidodopargrafo"/>
    <w:link w:val="Rodap"/>
    <w:uiPriority w:val="99"/>
    <w:rsid w:val="001A5E38"/>
    <w:rPr>
      <w:rFonts w:asciiTheme="minorHAnsi" w:hAnsiTheme="minorHAnsi"/>
      <w:szCs w:val="24"/>
      <w:lang w:eastAsia="zh-CN" w:bidi="hi-IN"/>
    </w:rPr>
  </w:style>
  <w:style w:type="paragraph" w:styleId="ndice3">
    <w:name w:val="toc 3"/>
    <w:basedOn w:val="Normal"/>
    <w:next w:val="Normal"/>
    <w:autoRedefine/>
    <w:uiPriority w:val="39"/>
    <w:unhideWhenUsed/>
    <w:rsid w:val="00100412"/>
    <w:pPr>
      <w:tabs>
        <w:tab w:val="left" w:pos="851"/>
        <w:tab w:val="left" w:pos="960"/>
        <w:tab w:val="right" w:leader="dot" w:pos="8494"/>
      </w:tabs>
      <w:spacing w:after="0"/>
      <w:ind w:left="284"/>
      <w:contextualSpacing/>
    </w:pPr>
    <w:rPr>
      <w:rFonts w:cstheme="minorHAnsi"/>
      <w:sz w:val="22"/>
      <w:szCs w:val="20"/>
    </w:rPr>
  </w:style>
  <w:style w:type="paragraph" w:styleId="ndice4">
    <w:name w:val="toc 4"/>
    <w:basedOn w:val="Normal"/>
    <w:next w:val="Normal"/>
    <w:autoRedefine/>
    <w:uiPriority w:val="39"/>
    <w:unhideWhenUsed/>
    <w:rsid w:val="008128FB"/>
    <w:pPr>
      <w:spacing w:after="0"/>
      <w:ind w:left="480"/>
    </w:pPr>
    <w:rPr>
      <w:rFonts w:cstheme="minorHAnsi"/>
      <w:sz w:val="20"/>
      <w:szCs w:val="20"/>
    </w:rPr>
  </w:style>
  <w:style w:type="paragraph" w:customStyle="1" w:styleId="Parte">
    <w:name w:val="Parte"/>
    <w:basedOn w:val="Normal"/>
    <w:qFormat/>
    <w:rsid w:val="007422F1"/>
    <w:pPr>
      <w:keepNext/>
      <w:keepLines/>
      <w:numPr>
        <w:numId w:val="6"/>
      </w:numPr>
      <w:spacing w:before="480" w:after="0"/>
      <w:ind w:left="57" w:hanging="57"/>
      <w:outlineLvl w:val="0"/>
    </w:pPr>
    <w:rPr>
      <w:rFonts w:eastAsiaTheme="majorEastAsia" w:cstheme="majorBidi"/>
      <w:b/>
      <w:sz w:val="28"/>
      <w:szCs w:val="32"/>
      <w:lang w:val="en-US"/>
    </w:rPr>
  </w:style>
  <w:style w:type="table" w:styleId="TabelacomGrelha">
    <w:name w:val="Table Grid"/>
    <w:basedOn w:val="Tabelanormal"/>
    <w:uiPriority w:val="39"/>
    <w:rsid w:val="00042903"/>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788B"/>
    <w:pPr>
      <w:spacing w:before="100" w:beforeAutospacing="1" w:after="100" w:afterAutospacing="1" w:line="240" w:lineRule="auto"/>
    </w:pPr>
    <w:rPr>
      <w:rFonts w:eastAsia="Times New Roman" w:cs="Times New Roman"/>
      <w:szCs w:val="24"/>
      <w:lang w:eastAsia="pt-PT"/>
    </w:rPr>
  </w:style>
  <w:style w:type="character" w:styleId="TextodoMarcadordePosio">
    <w:name w:val="Placeholder Text"/>
    <w:basedOn w:val="Tipodeletrapredefinidodopargrafo"/>
    <w:uiPriority w:val="99"/>
    <w:semiHidden/>
    <w:rsid w:val="00517540"/>
    <w:rPr>
      <w:color w:val="808080"/>
    </w:rPr>
  </w:style>
  <w:style w:type="paragraph" w:customStyle="1" w:styleId="Fonte">
    <w:name w:val="Fonte"/>
    <w:basedOn w:val="Normal"/>
    <w:link w:val="FonteCarter"/>
    <w:qFormat/>
    <w:rsid w:val="00E76138"/>
    <w:pPr>
      <w:spacing w:before="120" w:after="320"/>
    </w:pPr>
    <w:rPr>
      <w:sz w:val="22"/>
    </w:rPr>
  </w:style>
  <w:style w:type="character" w:customStyle="1" w:styleId="FonteCarter">
    <w:name w:val="Fonte Caráter"/>
    <w:basedOn w:val="Tipodeletrapredefinidodopargrafo"/>
    <w:link w:val="Fonte"/>
    <w:rsid w:val="00E76138"/>
    <w:rPr>
      <w:rFonts w:asciiTheme="minorHAnsi" w:hAnsiTheme="minorHAnsi"/>
    </w:rPr>
  </w:style>
  <w:style w:type="paragraph" w:styleId="Textodebalo">
    <w:name w:val="Balloon Text"/>
    <w:basedOn w:val="Normal"/>
    <w:link w:val="TextodebaloCarter"/>
    <w:uiPriority w:val="99"/>
    <w:semiHidden/>
    <w:unhideWhenUsed/>
    <w:rsid w:val="0085087F"/>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85087F"/>
    <w:rPr>
      <w:rFonts w:ascii="Segoe UI" w:hAnsi="Segoe UI" w:cs="Segoe UI"/>
      <w:sz w:val="18"/>
      <w:szCs w:val="18"/>
    </w:rPr>
  </w:style>
  <w:style w:type="paragraph" w:customStyle="1" w:styleId="Cabealho0">
    <w:name w:val="Cabeçalho 0"/>
    <w:basedOn w:val="Ttulo1"/>
    <w:link w:val="Cabealho0Carter"/>
    <w:qFormat/>
    <w:rsid w:val="00E76138"/>
    <w:pPr>
      <w:numPr>
        <w:numId w:val="0"/>
      </w:numPr>
    </w:pPr>
  </w:style>
  <w:style w:type="character" w:customStyle="1" w:styleId="Cabealho0Carter">
    <w:name w:val="Cabeçalho 0 Caráter"/>
    <w:basedOn w:val="Ttulo1Carter"/>
    <w:link w:val="Cabealho0"/>
    <w:rsid w:val="00E76138"/>
    <w:rPr>
      <w:rFonts w:asciiTheme="minorHAnsi" w:hAnsiTheme="minorHAnsi"/>
      <w:b/>
      <w:noProof/>
      <w:sz w:val="32"/>
      <w:szCs w:val="32"/>
    </w:rPr>
  </w:style>
  <w:style w:type="paragraph" w:customStyle="1" w:styleId="AnexosApndices">
    <w:name w:val="Anexos_Apêndices"/>
    <w:basedOn w:val="Ttulo2"/>
    <w:link w:val="AnexosApndicesCarter"/>
    <w:rsid w:val="00E76138"/>
    <w:pPr>
      <w:numPr>
        <w:numId w:val="0"/>
      </w:numPr>
      <w:ind w:firstLine="284"/>
    </w:pPr>
  </w:style>
  <w:style w:type="character" w:customStyle="1" w:styleId="AnexosApndicesCarter">
    <w:name w:val="Anexos_Apêndices Caráter"/>
    <w:basedOn w:val="Ttulo2Carter"/>
    <w:link w:val="AnexosApndices"/>
    <w:rsid w:val="00E76138"/>
    <w:rPr>
      <w:rFonts w:asciiTheme="minorHAnsi" w:hAnsiTheme="minorHAnsi"/>
      <w:b/>
      <w:noProof/>
      <w:sz w:val="28"/>
      <w:szCs w:val="28"/>
    </w:rPr>
  </w:style>
  <w:style w:type="character" w:styleId="Refdecomentrio">
    <w:name w:val="annotation reference"/>
    <w:basedOn w:val="Tipodeletrapredefinidodopargrafo"/>
    <w:uiPriority w:val="99"/>
    <w:semiHidden/>
    <w:unhideWhenUsed/>
    <w:rsid w:val="0057138B"/>
    <w:rPr>
      <w:sz w:val="16"/>
      <w:szCs w:val="16"/>
    </w:rPr>
  </w:style>
  <w:style w:type="paragraph" w:styleId="Textodecomentrio">
    <w:name w:val="annotation text"/>
    <w:basedOn w:val="Normal"/>
    <w:link w:val="TextodecomentrioCarter"/>
    <w:uiPriority w:val="99"/>
    <w:semiHidden/>
    <w:unhideWhenUsed/>
    <w:rsid w:val="0057138B"/>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57138B"/>
    <w:rPr>
      <w:sz w:val="20"/>
      <w:szCs w:val="20"/>
    </w:rPr>
  </w:style>
  <w:style w:type="paragraph" w:customStyle="1" w:styleId="Estilo1">
    <w:name w:val="Estilo1"/>
    <w:basedOn w:val="Estilo2"/>
    <w:link w:val="Estilo1Carter"/>
    <w:rsid w:val="00E76138"/>
    <w:rPr>
      <w:sz w:val="44"/>
      <w:szCs w:val="44"/>
    </w:rPr>
  </w:style>
  <w:style w:type="paragraph" w:customStyle="1" w:styleId="Estilo2">
    <w:name w:val="Estilo2"/>
    <w:basedOn w:val="Normal"/>
    <w:link w:val="Estilo2Carter"/>
    <w:qFormat/>
    <w:rsid w:val="00E76138"/>
    <w:pPr>
      <w:widowControl w:val="0"/>
      <w:suppressAutoHyphens/>
      <w:spacing w:after="0" w:line="240" w:lineRule="auto"/>
      <w:contextualSpacing/>
    </w:pPr>
    <w:rPr>
      <w:rFonts w:eastAsia="Arial Unicode MS" w:cs="Times New Roman"/>
      <w:b/>
      <w:sz w:val="36"/>
      <w:szCs w:val="36"/>
      <w:lang w:eastAsia="zh-CN" w:bidi="hi-IN"/>
    </w:rPr>
  </w:style>
  <w:style w:type="character" w:customStyle="1" w:styleId="Estilo2Carter">
    <w:name w:val="Estilo2 Caráter"/>
    <w:basedOn w:val="Tipodeletrapredefinidodopargrafo"/>
    <w:link w:val="Estilo2"/>
    <w:rsid w:val="00E76138"/>
    <w:rPr>
      <w:rFonts w:asciiTheme="minorHAnsi" w:eastAsia="Arial Unicode MS" w:hAnsiTheme="minorHAnsi" w:cs="Times New Roman"/>
      <w:b/>
      <w:sz w:val="36"/>
      <w:szCs w:val="36"/>
      <w:lang w:eastAsia="zh-CN" w:bidi="hi-IN"/>
    </w:rPr>
  </w:style>
  <w:style w:type="character" w:customStyle="1" w:styleId="Estilo1Carter">
    <w:name w:val="Estilo1 Caráter"/>
    <w:basedOn w:val="Tipodeletrapredefinidodopargrafo"/>
    <w:link w:val="Estilo1"/>
    <w:rsid w:val="00E76138"/>
    <w:rPr>
      <w:rFonts w:asciiTheme="minorHAnsi" w:eastAsia="Arial Unicode MS" w:hAnsiTheme="minorHAnsi" w:cs="Times New Roman"/>
      <w:b/>
      <w:sz w:val="44"/>
      <w:szCs w:val="44"/>
      <w:lang w:eastAsia="zh-CN" w:bidi="hi-IN"/>
    </w:rPr>
  </w:style>
  <w:style w:type="paragraph" w:customStyle="1" w:styleId="M">
    <w:name w:val="M"/>
    <w:basedOn w:val="Normal"/>
    <w:link w:val="MCarter"/>
    <w:qFormat/>
    <w:rsid w:val="001F669E"/>
    <w:pPr>
      <w:spacing w:after="0" w:line="240" w:lineRule="auto"/>
    </w:pPr>
    <w:rPr>
      <w:b/>
      <w:sz w:val="100"/>
      <w:szCs w:val="100"/>
    </w:rPr>
  </w:style>
  <w:style w:type="character" w:customStyle="1" w:styleId="MCarter">
    <w:name w:val="M Caráter"/>
    <w:basedOn w:val="Tipodeletrapredefinidodopargrafo"/>
    <w:link w:val="M"/>
    <w:rsid w:val="001F669E"/>
    <w:rPr>
      <w:rFonts w:asciiTheme="minorHAnsi" w:hAnsiTheme="minorHAnsi"/>
      <w:b/>
      <w:sz w:val="100"/>
      <w:szCs w:val="100"/>
    </w:rPr>
  </w:style>
  <w:style w:type="paragraph" w:customStyle="1" w:styleId="Estilo3">
    <w:name w:val="Estilo3"/>
    <w:basedOn w:val="Normal"/>
    <w:link w:val="Estilo3Carter"/>
    <w:qFormat/>
    <w:rsid w:val="00E76138"/>
    <w:pPr>
      <w:spacing w:line="240" w:lineRule="auto"/>
      <w:contextualSpacing/>
    </w:pPr>
    <w:rPr>
      <w:b/>
      <w:smallCaps/>
      <w:sz w:val="28"/>
      <w:szCs w:val="28"/>
    </w:rPr>
  </w:style>
  <w:style w:type="character" w:customStyle="1" w:styleId="Estilo3Carter">
    <w:name w:val="Estilo3 Caráter"/>
    <w:basedOn w:val="Estilo2Carter"/>
    <w:link w:val="Estilo3"/>
    <w:rsid w:val="00E76138"/>
    <w:rPr>
      <w:rFonts w:asciiTheme="minorHAnsi" w:eastAsia="Arial Unicode MS" w:hAnsiTheme="minorHAnsi" w:cs="Times New Roman"/>
      <w:b/>
      <w:smallCaps/>
      <w:sz w:val="28"/>
      <w:szCs w:val="28"/>
      <w:lang w:eastAsia="zh-CN" w:bidi="hi-IN"/>
    </w:rPr>
  </w:style>
  <w:style w:type="paragraph" w:customStyle="1" w:styleId="Estilo4">
    <w:name w:val="Estilo4"/>
    <w:basedOn w:val="Estilo1"/>
    <w:link w:val="Estilo4Carter"/>
    <w:qFormat/>
    <w:rsid w:val="00207A6E"/>
    <w:pPr>
      <w:spacing w:after="120"/>
      <w:contextualSpacing w:val="0"/>
    </w:pPr>
    <w:rPr>
      <w:b w:val="0"/>
    </w:rPr>
  </w:style>
  <w:style w:type="character" w:customStyle="1" w:styleId="Estilo4Carter">
    <w:name w:val="Estilo4 Caráter"/>
    <w:basedOn w:val="Tipodeletrapredefinidodopargrafo"/>
    <w:link w:val="Estilo4"/>
    <w:rsid w:val="00207A6E"/>
    <w:rPr>
      <w:rFonts w:asciiTheme="minorHAnsi" w:eastAsia="Arial Unicode MS" w:hAnsiTheme="minorHAnsi" w:cs="Times New Roman"/>
      <w:sz w:val="44"/>
      <w:szCs w:val="44"/>
      <w:lang w:eastAsia="zh-CN" w:bidi="hi-IN"/>
    </w:rPr>
  </w:style>
  <w:style w:type="paragraph" w:styleId="ndiceremissivo1">
    <w:name w:val="index 1"/>
    <w:basedOn w:val="Normal"/>
    <w:next w:val="Normal"/>
    <w:autoRedefine/>
    <w:uiPriority w:val="99"/>
    <w:semiHidden/>
    <w:unhideWhenUsed/>
    <w:rsid w:val="005F572B"/>
    <w:pPr>
      <w:spacing w:after="0" w:line="240" w:lineRule="auto"/>
      <w:ind w:left="240" w:hanging="240"/>
    </w:pPr>
  </w:style>
  <w:style w:type="paragraph" w:customStyle="1" w:styleId="Notaderodap">
    <w:name w:val="Nota de rodapé"/>
    <w:basedOn w:val="Textodenotaderodap"/>
    <w:link w:val="NotaderodapCarter"/>
    <w:autoRedefine/>
    <w:qFormat/>
    <w:rsid w:val="00C615CF"/>
    <w:pPr>
      <w:spacing w:after="120"/>
    </w:pPr>
  </w:style>
  <w:style w:type="character" w:customStyle="1" w:styleId="NotaderodapCarter">
    <w:name w:val="Nota de rodapé Caráter"/>
    <w:basedOn w:val="TextodenotaderodapCarter"/>
    <w:link w:val="Notaderodap"/>
    <w:rsid w:val="00C615CF"/>
    <w:rPr>
      <w:sz w:val="20"/>
      <w:szCs w:val="20"/>
    </w:rPr>
  </w:style>
  <w:style w:type="paragraph" w:customStyle="1" w:styleId="Texto">
    <w:name w:val="Texto"/>
    <w:basedOn w:val="Normal"/>
    <w:link w:val="TextoCarter"/>
    <w:autoRedefine/>
    <w:qFormat/>
    <w:rsid w:val="00537B70"/>
    <w:pPr>
      <w:autoSpaceDE w:val="0"/>
      <w:autoSpaceDN w:val="0"/>
      <w:adjustRightInd w:val="0"/>
      <w:ind w:firstLine="709"/>
      <w:jc w:val="both"/>
    </w:pPr>
    <w:rPr>
      <w:noProof/>
      <w:szCs w:val="100"/>
    </w:rPr>
  </w:style>
  <w:style w:type="character" w:customStyle="1" w:styleId="TextoCarter">
    <w:name w:val="Texto Caráter"/>
    <w:basedOn w:val="Tipodeletrapredefinidodopargrafo"/>
    <w:link w:val="Texto"/>
    <w:rsid w:val="00537B70"/>
    <w:rPr>
      <w:rFonts w:asciiTheme="minorHAnsi" w:hAnsiTheme="minorHAnsi"/>
      <w:noProof/>
      <w:sz w:val="24"/>
      <w:szCs w:val="100"/>
    </w:rPr>
  </w:style>
  <w:style w:type="paragraph" w:customStyle="1" w:styleId="Textoindentado">
    <w:name w:val="Texto_indentado"/>
    <w:basedOn w:val="Texto"/>
    <w:link w:val="TextoindentadoCarter"/>
    <w:qFormat/>
    <w:rsid w:val="0034258C"/>
    <w:pPr>
      <w:ind w:left="709"/>
    </w:pPr>
  </w:style>
  <w:style w:type="character" w:customStyle="1" w:styleId="TextoindentadoCarter">
    <w:name w:val="Texto_indentado Caráter"/>
    <w:basedOn w:val="TextoCarter"/>
    <w:link w:val="Textoindentado"/>
    <w:rsid w:val="0034258C"/>
    <w:rPr>
      <w:rFonts w:asciiTheme="minorHAnsi" w:hAnsiTheme="minorHAnsi"/>
      <w:noProof/>
      <w:sz w:val="24"/>
      <w:szCs w:val="20"/>
    </w:rPr>
  </w:style>
  <w:style w:type="paragraph" w:customStyle="1" w:styleId="Textolista">
    <w:name w:val="Texto_lista"/>
    <w:basedOn w:val="Texto"/>
    <w:link w:val="TextolistaCarter"/>
    <w:qFormat/>
    <w:rsid w:val="00B67EA3"/>
    <w:pPr>
      <w:numPr>
        <w:numId w:val="21"/>
      </w:numPr>
    </w:pPr>
  </w:style>
  <w:style w:type="character" w:customStyle="1" w:styleId="TextolistaCarter">
    <w:name w:val="Texto_lista Caráter"/>
    <w:basedOn w:val="TextoCarter"/>
    <w:link w:val="Textolista"/>
    <w:rsid w:val="00B67EA3"/>
    <w:rPr>
      <w:rFonts w:asciiTheme="minorHAnsi" w:hAnsiTheme="minorHAnsi"/>
      <w:noProof/>
      <w:sz w:val="24"/>
      <w:szCs w:val="20"/>
    </w:rPr>
  </w:style>
  <w:style w:type="paragraph" w:styleId="Assuntodecomentrio">
    <w:name w:val="annotation subject"/>
    <w:basedOn w:val="Textodecomentrio"/>
    <w:next w:val="Textodecomentrio"/>
    <w:link w:val="AssuntodecomentrioCarter"/>
    <w:uiPriority w:val="99"/>
    <w:semiHidden/>
    <w:unhideWhenUsed/>
    <w:rsid w:val="0057138B"/>
    <w:rPr>
      <w:b/>
      <w:bCs/>
    </w:rPr>
  </w:style>
  <w:style w:type="character" w:customStyle="1" w:styleId="AssuntodecomentrioCarter">
    <w:name w:val="Assunto de comentário Caráter"/>
    <w:basedOn w:val="TextodecomentrioCarter"/>
    <w:link w:val="Assuntodecomentrio"/>
    <w:uiPriority w:val="99"/>
    <w:semiHidden/>
    <w:rsid w:val="0057138B"/>
    <w:rPr>
      <w:b/>
      <w:bCs/>
      <w:sz w:val="20"/>
      <w:szCs w:val="20"/>
    </w:rPr>
  </w:style>
  <w:style w:type="paragraph" w:customStyle="1" w:styleId="Abrev">
    <w:name w:val="Abrev"/>
    <w:basedOn w:val="Normal"/>
    <w:link w:val="AbrevCarter"/>
    <w:qFormat/>
    <w:rsid w:val="00E76138"/>
    <w:pPr>
      <w:tabs>
        <w:tab w:val="left" w:leader="dot" w:pos="4395"/>
      </w:tabs>
      <w:spacing w:after="160" w:line="276" w:lineRule="auto"/>
    </w:pPr>
    <w:rPr>
      <w:smallCaps/>
      <w:sz w:val="22"/>
      <w:lang w:val="en-US"/>
    </w:rPr>
  </w:style>
  <w:style w:type="character" w:customStyle="1" w:styleId="AbrevCarter">
    <w:name w:val="Abrev Caráter"/>
    <w:basedOn w:val="Tipodeletrapredefinidodopargrafo"/>
    <w:link w:val="Abrev"/>
    <w:rsid w:val="00E76138"/>
    <w:rPr>
      <w:rFonts w:asciiTheme="minorHAnsi" w:hAnsiTheme="minorHAnsi"/>
      <w:smallCaps/>
      <w:lang w:val="en-US"/>
    </w:rPr>
  </w:style>
  <w:style w:type="paragraph" w:customStyle="1" w:styleId="Dedicatria">
    <w:name w:val="Dedicatória"/>
    <w:basedOn w:val="Texto"/>
    <w:link w:val="DedicatriaCarter"/>
    <w:qFormat/>
    <w:rsid w:val="003A3F69"/>
    <w:pPr>
      <w:jc w:val="right"/>
    </w:pPr>
    <w:rPr>
      <w:i/>
    </w:rPr>
  </w:style>
  <w:style w:type="paragraph" w:customStyle="1" w:styleId="Localdatanome">
    <w:name w:val="Local_data_nome"/>
    <w:basedOn w:val="Dedicatria"/>
    <w:link w:val="LocaldatanomeCarter"/>
    <w:qFormat/>
    <w:rsid w:val="003A3F69"/>
    <w:rPr>
      <w:i w:val="0"/>
    </w:rPr>
  </w:style>
  <w:style w:type="character" w:customStyle="1" w:styleId="DedicatriaCarter">
    <w:name w:val="Dedicatória Caráter"/>
    <w:basedOn w:val="TextoCarter"/>
    <w:link w:val="Dedicatria"/>
    <w:rsid w:val="003A3F69"/>
    <w:rPr>
      <w:rFonts w:asciiTheme="minorHAnsi" w:hAnsiTheme="minorHAnsi"/>
      <w:i/>
      <w:noProof/>
      <w:sz w:val="24"/>
      <w:szCs w:val="20"/>
    </w:rPr>
  </w:style>
  <w:style w:type="character" w:customStyle="1" w:styleId="LocaldatanomeCarter">
    <w:name w:val="Local_data_nome Caráter"/>
    <w:basedOn w:val="DedicatriaCarter"/>
    <w:link w:val="Localdatanome"/>
    <w:rsid w:val="003A3F69"/>
    <w:rPr>
      <w:rFonts w:asciiTheme="minorHAnsi" w:hAnsiTheme="minorHAnsi"/>
      <w:i w:val="0"/>
      <w:noProof/>
      <w:sz w:val="24"/>
      <w:szCs w:val="20"/>
    </w:rPr>
  </w:style>
  <w:style w:type="character" w:styleId="MenoNoResolvida">
    <w:name w:val="Unresolved Mention"/>
    <w:basedOn w:val="Tipodeletrapredefinidodopargrafo"/>
    <w:uiPriority w:val="99"/>
    <w:semiHidden/>
    <w:unhideWhenUsed/>
    <w:rsid w:val="001779DE"/>
    <w:rPr>
      <w:color w:val="605E5C"/>
      <w:shd w:val="clear" w:color="auto" w:fill="E1DFDD"/>
    </w:rPr>
  </w:style>
  <w:style w:type="paragraph" w:styleId="ndice5">
    <w:name w:val="toc 5"/>
    <w:basedOn w:val="Normal"/>
    <w:next w:val="Normal"/>
    <w:autoRedefine/>
    <w:uiPriority w:val="39"/>
    <w:unhideWhenUsed/>
    <w:rsid w:val="00906723"/>
    <w:pPr>
      <w:spacing w:after="100" w:line="278" w:lineRule="auto"/>
      <w:ind w:left="960"/>
    </w:pPr>
    <w:rPr>
      <w:rFonts w:eastAsiaTheme="minorEastAsia"/>
      <w:kern w:val="2"/>
      <w:szCs w:val="24"/>
      <w:lang w:eastAsia="pt-PT"/>
      <w14:ligatures w14:val="standardContextual"/>
    </w:rPr>
  </w:style>
  <w:style w:type="paragraph" w:styleId="ndice6">
    <w:name w:val="toc 6"/>
    <w:basedOn w:val="Normal"/>
    <w:next w:val="Normal"/>
    <w:autoRedefine/>
    <w:uiPriority w:val="39"/>
    <w:unhideWhenUsed/>
    <w:rsid w:val="00906723"/>
    <w:pPr>
      <w:spacing w:after="100" w:line="278" w:lineRule="auto"/>
      <w:ind w:left="1200"/>
    </w:pPr>
    <w:rPr>
      <w:rFonts w:eastAsiaTheme="minorEastAsia"/>
      <w:kern w:val="2"/>
      <w:szCs w:val="24"/>
      <w:lang w:eastAsia="pt-PT"/>
      <w14:ligatures w14:val="standardContextual"/>
    </w:rPr>
  </w:style>
  <w:style w:type="paragraph" w:styleId="ndice7">
    <w:name w:val="toc 7"/>
    <w:basedOn w:val="Normal"/>
    <w:next w:val="Normal"/>
    <w:autoRedefine/>
    <w:uiPriority w:val="39"/>
    <w:unhideWhenUsed/>
    <w:rsid w:val="00906723"/>
    <w:pPr>
      <w:spacing w:after="100" w:line="278" w:lineRule="auto"/>
      <w:ind w:left="1440"/>
    </w:pPr>
    <w:rPr>
      <w:rFonts w:eastAsiaTheme="minorEastAsia"/>
      <w:kern w:val="2"/>
      <w:szCs w:val="24"/>
      <w:lang w:eastAsia="pt-PT"/>
      <w14:ligatures w14:val="standardContextual"/>
    </w:rPr>
  </w:style>
  <w:style w:type="paragraph" w:styleId="ndice8">
    <w:name w:val="toc 8"/>
    <w:basedOn w:val="Normal"/>
    <w:next w:val="Normal"/>
    <w:autoRedefine/>
    <w:uiPriority w:val="39"/>
    <w:unhideWhenUsed/>
    <w:rsid w:val="00906723"/>
    <w:pPr>
      <w:spacing w:after="100" w:line="278" w:lineRule="auto"/>
      <w:ind w:left="1680"/>
    </w:pPr>
    <w:rPr>
      <w:rFonts w:eastAsiaTheme="minorEastAsia"/>
      <w:kern w:val="2"/>
      <w:szCs w:val="24"/>
      <w:lang w:eastAsia="pt-PT"/>
      <w14:ligatures w14:val="standardContextual"/>
    </w:rPr>
  </w:style>
  <w:style w:type="paragraph" w:styleId="ndice9">
    <w:name w:val="toc 9"/>
    <w:basedOn w:val="Normal"/>
    <w:next w:val="Normal"/>
    <w:autoRedefine/>
    <w:uiPriority w:val="39"/>
    <w:unhideWhenUsed/>
    <w:rsid w:val="00906723"/>
    <w:pPr>
      <w:spacing w:after="100" w:line="278" w:lineRule="auto"/>
      <w:ind w:left="1920"/>
    </w:pPr>
    <w:rPr>
      <w:rFonts w:eastAsiaTheme="minorEastAsia"/>
      <w:kern w:val="2"/>
      <w:szCs w:val="24"/>
      <w:lang w:eastAsia="pt-PT"/>
      <w14:ligatures w14:val="standardContextual"/>
    </w:rPr>
  </w:style>
  <w:style w:type="character" w:styleId="Hiperligaovisitada">
    <w:name w:val="FollowedHyperlink"/>
    <w:basedOn w:val="Tipodeletrapredefinidodopargrafo"/>
    <w:uiPriority w:val="99"/>
    <w:semiHidden/>
    <w:unhideWhenUsed/>
    <w:rsid w:val="003D49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0586">
      <w:bodyDiv w:val="1"/>
      <w:marLeft w:val="0"/>
      <w:marRight w:val="0"/>
      <w:marTop w:val="0"/>
      <w:marBottom w:val="0"/>
      <w:divBdr>
        <w:top w:val="none" w:sz="0" w:space="0" w:color="auto"/>
        <w:left w:val="none" w:sz="0" w:space="0" w:color="auto"/>
        <w:bottom w:val="none" w:sz="0" w:space="0" w:color="auto"/>
        <w:right w:val="none" w:sz="0" w:space="0" w:color="auto"/>
      </w:divBdr>
    </w:div>
    <w:div w:id="106780146">
      <w:bodyDiv w:val="1"/>
      <w:marLeft w:val="0"/>
      <w:marRight w:val="0"/>
      <w:marTop w:val="0"/>
      <w:marBottom w:val="0"/>
      <w:divBdr>
        <w:top w:val="none" w:sz="0" w:space="0" w:color="auto"/>
        <w:left w:val="none" w:sz="0" w:space="0" w:color="auto"/>
        <w:bottom w:val="none" w:sz="0" w:space="0" w:color="auto"/>
        <w:right w:val="none" w:sz="0" w:space="0" w:color="auto"/>
      </w:divBdr>
      <w:divsChild>
        <w:div w:id="909120310">
          <w:marLeft w:val="446"/>
          <w:marRight w:val="0"/>
          <w:marTop w:val="106"/>
          <w:marBottom w:val="120"/>
          <w:divBdr>
            <w:top w:val="none" w:sz="0" w:space="0" w:color="auto"/>
            <w:left w:val="none" w:sz="0" w:space="0" w:color="auto"/>
            <w:bottom w:val="none" w:sz="0" w:space="0" w:color="auto"/>
            <w:right w:val="none" w:sz="0" w:space="0" w:color="auto"/>
          </w:divBdr>
        </w:div>
        <w:div w:id="904340695">
          <w:marLeft w:val="446"/>
          <w:marRight w:val="0"/>
          <w:marTop w:val="106"/>
          <w:marBottom w:val="120"/>
          <w:divBdr>
            <w:top w:val="none" w:sz="0" w:space="0" w:color="auto"/>
            <w:left w:val="none" w:sz="0" w:space="0" w:color="auto"/>
            <w:bottom w:val="none" w:sz="0" w:space="0" w:color="auto"/>
            <w:right w:val="none" w:sz="0" w:space="0" w:color="auto"/>
          </w:divBdr>
        </w:div>
        <w:div w:id="1130828914">
          <w:marLeft w:val="446"/>
          <w:marRight w:val="0"/>
          <w:marTop w:val="106"/>
          <w:marBottom w:val="120"/>
          <w:divBdr>
            <w:top w:val="none" w:sz="0" w:space="0" w:color="auto"/>
            <w:left w:val="none" w:sz="0" w:space="0" w:color="auto"/>
            <w:bottom w:val="none" w:sz="0" w:space="0" w:color="auto"/>
            <w:right w:val="none" w:sz="0" w:space="0" w:color="auto"/>
          </w:divBdr>
        </w:div>
        <w:div w:id="561717864">
          <w:marLeft w:val="446"/>
          <w:marRight w:val="0"/>
          <w:marTop w:val="106"/>
          <w:marBottom w:val="120"/>
          <w:divBdr>
            <w:top w:val="none" w:sz="0" w:space="0" w:color="auto"/>
            <w:left w:val="none" w:sz="0" w:space="0" w:color="auto"/>
            <w:bottom w:val="none" w:sz="0" w:space="0" w:color="auto"/>
            <w:right w:val="none" w:sz="0" w:space="0" w:color="auto"/>
          </w:divBdr>
        </w:div>
        <w:div w:id="1688481368">
          <w:marLeft w:val="446"/>
          <w:marRight w:val="0"/>
          <w:marTop w:val="106"/>
          <w:marBottom w:val="120"/>
          <w:divBdr>
            <w:top w:val="none" w:sz="0" w:space="0" w:color="auto"/>
            <w:left w:val="none" w:sz="0" w:space="0" w:color="auto"/>
            <w:bottom w:val="none" w:sz="0" w:space="0" w:color="auto"/>
            <w:right w:val="none" w:sz="0" w:space="0" w:color="auto"/>
          </w:divBdr>
        </w:div>
      </w:divsChild>
    </w:div>
    <w:div w:id="176969022">
      <w:bodyDiv w:val="1"/>
      <w:marLeft w:val="0"/>
      <w:marRight w:val="0"/>
      <w:marTop w:val="0"/>
      <w:marBottom w:val="0"/>
      <w:divBdr>
        <w:top w:val="none" w:sz="0" w:space="0" w:color="auto"/>
        <w:left w:val="none" w:sz="0" w:space="0" w:color="auto"/>
        <w:bottom w:val="none" w:sz="0" w:space="0" w:color="auto"/>
        <w:right w:val="none" w:sz="0" w:space="0" w:color="auto"/>
      </w:divBdr>
    </w:div>
    <w:div w:id="326640013">
      <w:bodyDiv w:val="1"/>
      <w:marLeft w:val="0"/>
      <w:marRight w:val="0"/>
      <w:marTop w:val="0"/>
      <w:marBottom w:val="0"/>
      <w:divBdr>
        <w:top w:val="none" w:sz="0" w:space="0" w:color="auto"/>
        <w:left w:val="none" w:sz="0" w:space="0" w:color="auto"/>
        <w:bottom w:val="none" w:sz="0" w:space="0" w:color="auto"/>
        <w:right w:val="none" w:sz="0" w:space="0" w:color="auto"/>
      </w:divBdr>
    </w:div>
    <w:div w:id="636686183">
      <w:bodyDiv w:val="1"/>
      <w:marLeft w:val="0"/>
      <w:marRight w:val="0"/>
      <w:marTop w:val="0"/>
      <w:marBottom w:val="0"/>
      <w:divBdr>
        <w:top w:val="none" w:sz="0" w:space="0" w:color="auto"/>
        <w:left w:val="none" w:sz="0" w:space="0" w:color="auto"/>
        <w:bottom w:val="none" w:sz="0" w:space="0" w:color="auto"/>
        <w:right w:val="none" w:sz="0" w:space="0" w:color="auto"/>
      </w:divBdr>
    </w:div>
    <w:div w:id="655693322">
      <w:bodyDiv w:val="1"/>
      <w:marLeft w:val="0"/>
      <w:marRight w:val="0"/>
      <w:marTop w:val="0"/>
      <w:marBottom w:val="0"/>
      <w:divBdr>
        <w:top w:val="none" w:sz="0" w:space="0" w:color="auto"/>
        <w:left w:val="none" w:sz="0" w:space="0" w:color="auto"/>
        <w:bottom w:val="none" w:sz="0" w:space="0" w:color="auto"/>
        <w:right w:val="none" w:sz="0" w:space="0" w:color="auto"/>
      </w:divBdr>
    </w:div>
    <w:div w:id="713700068">
      <w:bodyDiv w:val="1"/>
      <w:marLeft w:val="0"/>
      <w:marRight w:val="0"/>
      <w:marTop w:val="0"/>
      <w:marBottom w:val="0"/>
      <w:divBdr>
        <w:top w:val="none" w:sz="0" w:space="0" w:color="auto"/>
        <w:left w:val="none" w:sz="0" w:space="0" w:color="auto"/>
        <w:bottom w:val="none" w:sz="0" w:space="0" w:color="auto"/>
        <w:right w:val="none" w:sz="0" w:space="0" w:color="auto"/>
      </w:divBdr>
    </w:div>
    <w:div w:id="785975781">
      <w:bodyDiv w:val="1"/>
      <w:marLeft w:val="0"/>
      <w:marRight w:val="0"/>
      <w:marTop w:val="0"/>
      <w:marBottom w:val="0"/>
      <w:divBdr>
        <w:top w:val="none" w:sz="0" w:space="0" w:color="auto"/>
        <w:left w:val="none" w:sz="0" w:space="0" w:color="auto"/>
        <w:bottom w:val="none" w:sz="0" w:space="0" w:color="auto"/>
        <w:right w:val="none" w:sz="0" w:space="0" w:color="auto"/>
      </w:divBdr>
      <w:divsChild>
        <w:div w:id="999118828">
          <w:marLeft w:val="0"/>
          <w:marRight w:val="0"/>
          <w:marTop w:val="0"/>
          <w:marBottom w:val="0"/>
          <w:divBdr>
            <w:top w:val="none" w:sz="0" w:space="0" w:color="auto"/>
            <w:left w:val="none" w:sz="0" w:space="0" w:color="auto"/>
            <w:bottom w:val="none" w:sz="0" w:space="0" w:color="auto"/>
            <w:right w:val="none" w:sz="0" w:space="0" w:color="auto"/>
          </w:divBdr>
        </w:div>
        <w:div w:id="230890383">
          <w:marLeft w:val="0"/>
          <w:marRight w:val="0"/>
          <w:marTop w:val="0"/>
          <w:marBottom w:val="0"/>
          <w:divBdr>
            <w:top w:val="none" w:sz="0" w:space="0" w:color="auto"/>
            <w:left w:val="none" w:sz="0" w:space="0" w:color="auto"/>
            <w:bottom w:val="none" w:sz="0" w:space="0" w:color="auto"/>
            <w:right w:val="none" w:sz="0" w:space="0" w:color="auto"/>
          </w:divBdr>
        </w:div>
        <w:div w:id="1597134780">
          <w:marLeft w:val="0"/>
          <w:marRight w:val="0"/>
          <w:marTop w:val="0"/>
          <w:marBottom w:val="0"/>
          <w:divBdr>
            <w:top w:val="none" w:sz="0" w:space="0" w:color="auto"/>
            <w:left w:val="none" w:sz="0" w:space="0" w:color="auto"/>
            <w:bottom w:val="none" w:sz="0" w:space="0" w:color="auto"/>
            <w:right w:val="none" w:sz="0" w:space="0" w:color="auto"/>
          </w:divBdr>
        </w:div>
        <w:div w:id="1747534063">
          <w:marLeft w:val="0"/>
          <w:marRight w:val="0"/>
          <w:marTop w:val="0"/>
          <w:marBottom w:val="0"/>
          <w:divBdr>
            <w:top w:val="none" w:sz="0" w:space="0" w:color="auto"/>
            <w:left w:val="none" w:sz="0" w:space="0" w:color="auto"/>
            <w:bottom w:val="none" w:sz="0" w:space="0" w:color="auto"/>
            <w:right w:val="none" w:sz="0" w:space="0" w:color="auto"/>
          </w:divBdr>
        </w:div>
        <w:div w:id="747579382">
          <w:marLeft w:val="0"/>
          <w:marRight w:val="0"/>
          <w:marTop w:val="0"/>
          <w:marBottom w:val="0"/>
          <w:divBdr>
            <w:top w:val="none" w:sz="0" w:space="0" w:color="auto"/>
            <w:left w:val="none" w:sz="0" w:space="0" w:color="auto"/>
            <w:bottom w:val="none" w:sz="0" w:space="0" w:color="auto"/>
            <w:right w:val="none" w:sz="0" w:space="0" w:color="auto"/>
          </w:divBdr>
        </w:div>
        <w:div w:id="588271287">
          <w:marLeft w:val="0"/>
          <w:marRight w:val="0"/>
          <w:marTop w:val="0"/>
          <w:marBottom w:val="0"/>
          <w:divBdr>
            <w:top w:val="none" w:sz="0" w:space="0" w:color="auto"/>
            <w:left w:val="none" w:sz="0" w:space="0" w:color="auto"/>
            <w:bottom w:val="none" w:sz="0" w:space="0" w:color="auto"/>
            <w:right w:val="none" w:sz="0" w:space="0" w:color="auto"/>
          </w:divBdr>
        </w:div>
        <w:div w:id="1826776096">
          <w:marLeft w:val="0"/>
          <w:marRight w:val="0"/>
          <w:marTop w:val="0"/>
          <w:marBottom w:val="0"/>
          <w:divBdr>
            <w:top w:val="none" w:sz="0" w:space="0" w:color="auto"/>
            <w:left w:val="none" w:sz="0" w:space="0" w:color="auto"/>
            <w:bottom w:val="none" w:sz="0" w:space="0" w:color="auto"/>
            <w:right w:val="none" w:sz="0" w:space="0" w:color="auto"/>
          </w:divBdr>
        </w:div>
        <w:div w:id="880093957">
          <w:marLeft w:val="0"/>
          <w:marRight w:val="0"/>
          <w:marTop w:val="0"/>
          <w:marBottom w:val="0"/>
          <w:divBdr>
            <w:top w:val="none" w:sz="0" w:space="0" w:color="auto"/>
            <w:left w:val="none" w:sz="0" w:space="0" w:color="auto"/>
            <w:bottom w:val="none" w:sz="0" w:space="0" w:color="auto"/>
            <w:right w:val="none" w:sz="0" w:space="0" w:color="auto"/>
          </w:divBdr>
        </w:div>
        <w:div w:id="1917009933">
          <w:marLeft w:val="0"/>
          <w:marRight w:val="0"/>
          <w:marTop w:val="0"/>
          <w:marBottom w:val="0"/>
          <w:divBdr>
            <w:top w:val="none" w:sz="0" w:space="0" w:color="auto"/>
            <w:left w:val="none" w:sz="0" w:space="0" w:color="auto"/>
            <w:bottom w:val="none" w:sz="0" w:space="0" w:color="auto"/>
            <w:right w:val="none" w:sz="0" w:space="0" w:color="auto"/>
          </w:divBdr>
        </w:div>
        <w:div w:id="1103066708">
          <w:marLeft w:val="0"/>
          <w:marRight w:val="0"/>
          <w:marTop w:val="0"/>
          <w:marBottom w:val="0"/>
          <w:divBdr>
            <w:top w:val="none" w:sz="0" w:space="0" w:color="auto"/>
            <w:left w:val="none" w:sz="0" w:space="0" w:color="auto"/>
            <w:bottom w:val="none" w:sz="0" w:space="0" w:color="auto"/>
            <w:right w:val="none" w:sz="0" w:space="0" w:color="auto"/>
          </w:divBdr>
        </w:div>
        <w:div w:id="301466559">
          <w:marLeft w:val="0"/>
          <w:marRight w:val="0"/>
          <w:marTop w:val="0"/>
          <w:marBottom w:val="0"/>
          <w:divBdr>
            <w:top w:val="none" w:sz="0" w:space="0" w:color="auto"/>
            <w:left w:val="none" w:sz="0" w:space="0" w:color="auto"/>
            <w:bottom w:val="none" w:sz="0" w:space="0" w:color="auto"/>
            <w:right w:val="none" w:sz="0" w:space="0" w:color="auto"/>
          </w:divBdr>
        </w:div>
        <w:div w:id="1098672563">
          <w:marLeft w:val="0"/>
          <w:marRight w:val="0"/>
          <w:marTop w:val="0"/>
          <w:marBottom w:val="0"/>
          <w:divBdr>
            <w:top w:val="none" w:sz="0" w:space="0" w:color="auto"/>
            <w:left w:val="none" w:sz="0" w:space="0" w:color="auto"/>
            <w:bottom w:val="none" w:sz="0" w:space="0" w:color="auto"/>
            <w:right w:val="none" w:sz="0" w:space="0" w:color="auto"/>
          </w:divBdr>
        </w:div>
        <w:div w:id="748581755">
          <w:marLeft w:val="0"/>
          <w:marRight w:val="0"/>
          <w:marTop w:val="0"/>
          <w:marBottom w:val="0"/>
          <w:divBdr>
            <w:top w:val="none" w:sz="0" w:space="0" w:color="auto"/>
            <w:left w:val="none" w:sz="0" w:space="0" w:color="auto"/>
            <w:bottom w:val="none" w:sz="0" w:space="0" w:color="auto"/>
            <w:right w:val="none" w:sz="0" w:space="0" w:color="auto"/>
          </w:divBdr>
        </w:div>
        <w:div w:id="1396003011">
          <w:marLeft w:val="0"/>
          <w:marRight w:val="0"/>
          <w:marTop w:val="0"/>
          <w:marBottom w:val="0"/>
          <w:divBdr>
            <w:top w:val="none" w:sz="0" w:space="0" w:color="auto"/>
            <w:left w:val="none" w:sz="0" w:space="0" w:color="auto"/>
            <w:bottom w:val="none" w:sz="0" w:space="0" w:color="auto"/>
            <w:right w:val="none" w:sz="0" w:space="0" w:color="auto"/>
          </w:divBdr>
        </w:div>
        <w:div w:id="2066760150">
          <w:marLeft w:val="0"/>
          <w:marRight w:val="0"/>
          <w:marTop w:val="0"/>
          <w:marBottom w:val="0"/>
          <w:divBdr>
            <w:top w:val="none" w:sz="0" w:space="0" w:color="auto"/>
            <w:left w:val="none" w:sz="0" w:space="0" w:color="auto"/>
            <w:bottom w:val="none" w:sz="0" w:space="0" w:color="auto"/>
            <w:right w:val="none" w:sz="0" w:space="0" w:color="auto"/>
          </w:divBdr>
        </w:div>
        <w:div w:id="1390348747">
          <w:marLeft w:val="0"/>
          <w:marRight w:val="0"/>
          <w:marTop w:val="0"/>
          <w:marBottom w:val="0"/>
          <w:divBdr>
            <w:top w:val="none" w:sz="0" w:space="0" w:color="auto"/>
            <w:left w:val="none" w:sz="0" w:space="0" w:color="auto"/>
            <w:bottom w:val="none" w:sz="0" w:space="0" w:color="auto"/>
            <w:right w:val="none" w:sz="0" w:space="0" w:color="auto"/>
          </w:divBdr>
        </w:div>
        <w:div w:id="1305351654">
          <w:marLeft w:val="0"/>
          <w:marRight w:val="0"/>
          <w:marTop w:val="0"/>
          <w:marBottom w:val="0"/>
          <w:divBdr>
            <w:top w:val="none" w:sz="0" w:space="0" w:color="auto"/>
            <w:left w:val="none" w:sz="0" w:space="0" w:color="auto"/>
            <w:bottom w:val="none" w:sz="0" w:space="0" w:color="auto"/>
            <w:right w:val="none" w:sz="0" w:space="0" w:color="auto"/>
          </w:divBdr>
        </w:div>
      </w:divsChild>
    </w:div>
    <w:div w:id="786117973">
      <w:bodyDiv w:val="1"/>
      <w:marLeft w:val="0"/>
      <w:marRight w:val="0"/>
      <w:marTop w:val="0"/>
      <w:marBottom w:val="0"/>
      <w:divBdr>
        <w:top w:val="none" w:sz="0" w:space="0" w:color="auto"/>
        <w:left w:val="none" w:sz="0" w:space="0" w:color="auto"/>
        <w:bottom w:val="none" w:sz="0" w:space="0" w:color="auto"/>
        <w:right w:val="none" w:sz="0" w:space="0" w:color="auto"/>
      </w:divBdr>
    </w:div>
    <w:div w:id="808937101">
      <w:bodyDiv w:val="1"/>
      <w:marLeft w:val="0"/>
      <w:marRight w:val="0"/>
      <w:marTop w:val="0"/>
      <w:marBottom w:val="0"/>
      <w:divBdr>
        <w:top w:val="none" w:sz="0" w:space="0" w:color="auto"/>
        <w:left w:val="none" w:sz="0" w:space="0" w:color="auto"/>
        <w:bottom w:val="none" w:sz="0" w:space="0" w:color="auto"/>
        <w:right w:val="none" w:sz="0" w:space="0" w:color="auto"/>
      </w:divBdr>
      <w:divsChild>
        <w:div w:id="1327394211">
          <w:marLeft w:val="446"/>
          <w:marRight w:val="0"/>
          <w:marTop w:val="115"/>
          <w:marBottom w:val="120"/>
          <w:divBdr>
            <w:top w:val="none" w:sz="0" w:space="0" w:color="auto"/>
            <w:left w:val="none" w:sz="0" w:space="0" w:color="auto"/>
            <w:bottom w:val="none" w:sz="0" w:space="0" w:color="auto"/>
            <w:right w:val="none" w:sz="0" w:space="0" w:color="auto"/>
          </w:divBdr>
        </w:div>
        <w:div w:id="867253234">
          <w:marLeft w:val="1166"/>
          <w:marRight w:val="0"/>
          <w:marTop w:val="96"/>
          <w:marBottom w:val="120"/>
          <w:divBdr>
            <w:top w:val="none" w:sz="0" w:space="0" w:color="auto"/>
            <w:left w:val="none" w:sz="0" w:space="0" w:color="auto"/>
            <w:bottom w:val="none" w:sz="0" w:space="0" w:color="auto"/>
            <w:right w:val="none" w:sz="0" w:space="0" w:color="auto"/>
          </w:divBdr>
        </w:div>
        <w:div w:id="2037732523">
          <w:marLeft w:val="1166"/>
          <w:marRight w:val="0"/>
          <w:marTop w:val="96"/>
          <w:marBottom w:val="120"/>
          <w:divBdr>
            <w:top w:val="none" w:sz="0" w:space="0" w:color="auto"/>
            <w:left w:val="none" w:sz="0" w:space="0" w:color="auto"/>
            <w:bottom w:val="none" w:sz="0" w:space="0" w:color="auto"/>
            <w:right w:val="none" w:sz="0" w:space="0" w:color="auto"/>
          </w:divBdr>
        </w:div>
        <w:div w:id="1162966329">
          <w:marLeft w:val="1166"/>
          <w:marRight w:val="0"/>
          <w:marTop w:val="96"/>
          <w:marBottom w:val="120"/>
          <w:divBdr>
            <w:top w:val="none" w:sz="0" w:space="0" w:color="auto"/>
            <w:left w:val="none" w:sz="0" w:space="0" w:color="auto"/>
            <w:bottom w:val="none" w:sz="0" w:space="0" w:color="auto"/>
            <w:right w:val="none" w:sz="0" w:space="0" w:color="auto"/>
          </w:divBdr>
        </w:div>
      </w:divsChild>
    </w:div>
    <w:div w:id="815955451">
      <w:bodyDiv w:val="1"/>
      <w:marLeft w:val="0"/>
      <w:marRight w:val="0"/>
      <w:marTop w:val="0"/>
      <w:marBottom w:val="0"/>
      <w:divBdr>
        <w:top w:val="none" w:sz="0" w:space="0" w:color="auto"/>
        <w:left w:val="none" w:sz="0" w:space="0" w:color="auto"/>
        <w:bottom w:val="none" w:sz="0" w:space="0" w:color="auto"/>
        <w:right w:val="none" w:sz="0" w:space="0" w:color="auto"/>
      </w:divBdr>
    </w:div>
    <w:div w:id="1106998602">
      <w:bodyDiv w:val="1"/>
      <w:marLeft w:val="0"/>
      <w:marRight w:val="0"/>
      <w:marTop w:val="0"/>
      <w:marBottom w:val="0"/>
      <w:divBdr>
        <w:top w:val="none" w:sz="0" w:space="0" w:color="auto"/>
        <w:left w:val="none" w:sz="0" w:space="0" w:color="auto"/>
        <w:bottom w:val="none" w:sz="0" w:space="0" w:color="auto"/>
        <w:right w:val="none" w:sz="0" w:space="0" w:color="auto"/>
      </w:divBdr>
      <w:divsChild>
        <w:div w:id="587152235">
          <w:marLeft w:val="0"/>
          <w:marRight w:val="0"/>
          <w:marTop w:val="0"/>
          <w:marBottom w:val="0"/>
          <w:divBdr>
            <w:top w:val="none" w:sz="0" w:space="0" w:color="auto"/>
            <w:left w:val="none" w:sz="0" w:space="0" w:color="auto"/>
            <w:bottom w:val="none" w:sz="0" w:space="0" w:color="auto"/>
            <w:right w:val="none" w:sz="0" w:space="0" w:color="auto"/>
          </w:divBdr>
        </w:div>
        <w:div w:id="69159475">
          <w:marLeft w:val="0"/>
          <w:marRight w:val="0"/>
          <w:marTop w:val="0"/>
          <w:marBottom w:val="0"/>
          <w:divBdr>
            <w:top w:val="none" w:sz="0" w:space="0" w:color="auto"/>
            <w:left w:val="none" w:sz="0" w:space="0" w:color="auto"/>
            <w:bottom w:val="none" w:sz="0" w:space="0" w:color="auto"/>
            <w:right w:val="none" w:sz="0" w:space="0" w:color="auto"/>
          </w:divBdr>
        </w:div>
        <w:div w:id="836458118">
          <w:marLeft w:val="0"/>
          <w:marRight w:val="0"/>
          <w:marTop w:val="0"/>
          <w:marBottom w:val="0"/>
          <w:divBdr>
            <w:top w:val="none" w:sz="0" w:space="0" w:color="auto"/>
            <w:left w:val="none" w:sz="0" w:space="0" w:color="auto"/>
            <w:bottom w:val="none" w:sz="0" w:space="0" w:color="auto"/>
            <w:right w:val="none" w:sz="0" w:space="0" w:color="auto"/>
          </w:divBdr>
        </w:div>
        <w:div w:id="1737629343">
          <w:marLeft w:val="0"/>
          <w:marRight w:val="0"/>
          <w:marTop w:val="0"/>
          <w:marBottom w:val="0"/>
          <w:divBdr>
            <w:top w:val="none" w:sz="0" w:space="0" w:color="auto"/>
            <w:left w:val="none" w:sz="0" w:space="0" w:color="auto"/>
            <w:bottom w:val="none" w:sz="0" w:space="0" w:color="auto"/>
            <w:right w:val="none" w:sz="0" w:space="0" w:color="auto"/>
          </w:divBdr>
        </w:div>
      </w:divsChild>
    </w:div>
    <w:div w:id="1285697140">
      <w:bodyDiv w:val="1"/>
      <w:marLeft w:val="0"/>
      <w:marRight w:val="0"/>
      <w:marTop w:val="0"/>
      <w:marBottom w:val="0"/>
      <w:divBdr>
        <w:top w:val="none" w:sz="0" w:space="0" w:color="auto"/>
        <w:left w:val="none" w:sz="0" w:space="0" w:color="auto"/>
        <w:bottom w:val="none" w:sz="0" w:space="0" w:color="auto"/>
        <w:right w:val="none" w:sz="0" w:space="0" w:color="auto"/>
      </w:divBdr>
    </w:div>
    <w:div w:id="1366785393">
      <w:bodyDiv w:val="1"/>
      <w:marLeft w:val="0"/>
      <w:marRight w:val="0"/>
      <w:marTop w:val="0"/>
      <w:marBottom w:val="0"/>
      <w:divBdr>
        <w:top w:val="none" w:sz="0" w:space="0" w:color="auto"/>
        <w:left w:val="none" w:sz="0" w:space="0" w:color="auto"/>
        <w:bottom w:val="none" w:sz="0" w:space="0" w:color="auto"/>
        <w:right w:val="none" w:sz="0" w:space="0" w:color="auto"/>
      </w:divBdr>
    </w:div>
    <w:div w:id="1424910261">
      <w:bodyDiv w:val="1"/>
      <w:marLeft w:val="0"/>
      <w:marRight w:val="0"/>
      <w:marTop w:val="0"/>
      <w:marBottom w:val="0"/>
      <w:divBdr>
        <w:top w:val="none" w:sz="0" w:space="0" w:color="auto"/>
        <w:left w:val="none" w:sz="0" w:space="0" w:color="auto"/>
        <w:bottom w:val="none" w:sz="0" w:space="0" w:color="auto"/>
        <w:right w:val="none" w:sz="0" w:space="0" w:color="auto"/>
      </w:divBdr>
    </w:div>
    <w:div w:id="1461999118">
      <w:bodyDiv w:val="1"/>
      <w:marLeft w:val="0"/>
      <w:marRight w:val="0"/>
      <w:marTop w:val="0"/>
      <w:marBottom w:val="0"/>
      <w:divBdr>
        <w:top w:val="none" w:sz="0" w:space="0" w:color="auto"/>
        <w:left w:val="none" w:sz="0" w:space="0" w:color="auto"/>
        <w:bottom w:val="none" w:sz="0" w:space="0" w:color="auto"/>
        <w:right w:val="none" w:sz="0" w:space="0" w:color="auto"/>
      </w:divBdr>
    </w:div>
    <w:div w:id="1480683776">
      <w:bodyDiv w:val="1"/>
      <w:marLeft w:val="0"/>
      <w:marRight w:val="0"/>
      <w:marTop w:val="0"/>
      <w:marBottom w:val="0"/>
      <w:divBdr>
        <w:top w:val="none" w:sz="0" w:space="0" w:color="auto"/>
        <w:left w:val="none" w:sz="0" w:space="0" w:color="auto"/>
        <w:bottom w:val="none" w:sz="0" w:space="0" w:color="auto"/>
        <w:right w:val="none" w:sz="0" w:space="0" w:color="auto"/>
      </w:divBdr>
    </w:div>
    <w:div w:id="1500273214">
      <w:bodyDiv w:val="1"/>
      <w:marLeft w:val="0"/>
      <w:marRight w:val="0"/>
      <w:marTop w:val="0"/>
      <w:marBottom w:val="0"/>
      <w:divBdr>
        <w:top w:val="none" w:sz="0" w:space="0" w:color="auto"/>
        <w:left w:val="none" w:sz="0" w:space="0" w:color="auto"/>
        <w:bottom w:val="none" w:sz="0" w:space="0" w:color="auto"/>
        <w:right w:val="none" w:sz="0" w:space="0" w:color="auto"/>
      </w:divBdr>
    </w:div>
    <w:div w:id="1507555124">
      <w:bodyDiv w:val="1"/>
      <w:marLeft w:val="0"/>
      <w:marRight w:val="0"/>
      <w:marTop w:val="0"/>
      <w:marBottom w:val="0"/>
      <w:divBdr>
        <w:top w:val="none" w:sz="0" w:space="0" w:color="auto"/>
        <w:left w:val="none" w:sz="0" w:space="0" w:color="auto"/>
        <w:bottom w:val="none" w:sz="0" w:space="0" w:color="auto"/>
        <w:right w:val="none" w:sz="0" w:space="0" w:color="auto"/>
      </w:divBdr>
      <w:divsChild>
        <w:div w:id="1060785208">
          <w:marLeft w:val="0"/>
          <w:marRight w:val="0"/>
          <w:marTop w:val="0"/>
          <w:marBottom w:val="0"/>
          <w:divBdr>
            <w:top w:val="none" w:sz="0" w:space="0" w:color="auto"/>
            <w:left w:val="none" w:sz="0" w:space="0" w:color="auto"/>
            <w:bottom w:val="none" w:sz="0" w:space="0" w:color="auto"/>
            <w:right w:val="none" w:sz="0" w:space="0" w:color="auto"/>
          </w:divBdr>
        </w:div>
        <w:div w:id="710230106">
          <w:marLeft w:val="0"/>
          <w:marRight w:val="0"/>
          <w:marTop w:val="0"/>
          <w:marBottom w:val="0"/>
          <w:divBdr>
            <w:top w:val="none" w:sz="0" w:space="0" w:color="auto"/>
            <w:left w:val="none" w:sz="0" w:space="0" w:color="auto"/>
            <w:bottom w:val="none" w:sz="0" w:space="0" w:color="auto"/>
            <w:right w:val="none" w:sz="0" w:space="0" w:color="auto"/>
          </w:divBdr>
        </w:div>
        <w:div w:id="1667199743">
          <w:marLeft w:val="0"/>
          <w:marRight w:val="0"/>
          <w:marTop w:val="0"/>
          <w:marBottom w:val="0"/>
          <w:divBdr>
            <w:top w:val="none" w:sz="0" w:space="0" w:color="auto"/>
            <w:left w:val="none" w:sz="0" w:space="0" w:color="auto"/>
            <w:bottom w:val="none" w:sz="0" w:space="0" w:color="auto"/>
            <w:right w:val="none" w:sz="0" w:space="0" w:color="auto"/>
          </w:divBdr>
        </w:div>
      </w:divsChild>
    </w:div>
    <w:div w:id="1588341410">
      <w:bodyDiv w:val="1"/>
      <w:marLeft w:val="0"/>
      <w:marRight w:val="0"/>
      <w:marTop w:val="0"/>
      <w:marBottom w:val="0"/>
      <w:divBdr>
        <w:top w:val="none" w:sz="0" w:space="0" w:color="auto"/>
        <w:left w:val="none" w:sz="0" w:space="0" w:color="auto"/>
        <w:bottom w:val="none" w:sz="0" w:space="0" w:color="auto"/>
        <w:right w:val="none" w:sz="0" w:space="0" w:color="auto"/>
      </w:divBdr>
    </w:div>
    <w:div w:id="158880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aiz.museusemonumentos.pt" TargetMode="External"/><Relationship Id="rId18" Type="http://schemas.openxmlformats.org/officeDocument/2006/relationships/chart" Target="charts/chart2.xml"/><Relationship Id="rId26" Type="http://schemas.openxmlformats.org/officeDocument/2006/relationships/image" Target="media/image5.png"/><Relationship Id="rId39" Type="http://schemas.openxmlformats.org/officeDocument/2006/relationships/hyperlink" Target="https://dictionary.cambridge.org/dictionary/english/flax" TargetMode="External"/><Relationship Id="rId21" Type="http://schemas.openxmlformats.org/officeDocument/2006/relationships/chart" Target="charts/chart5.xml"/><Relationship Id="rId34" Type="http://schemas.openxmlformats.org/officeDocument/2006/relationships/hyperlink" Target="https://www.birminghamdispatch.co.uk/lost-birmingham-surrealist-film-desmond-morris/" TargetMode="External"/><Relationship Id="rId42" Type="http://schemas.openxmlformats.org/officeDocument/2006/relationships/hyperlink" Target="https://dictionary.cambridge.org/dictionary/english/pole" TargetMode="External"/><Relationship Id="rId47" Type="http://schemas.openxmlformats.org/officeDocument/2006/relationships/hyperlink" Target="https://www.jostrans.org/article/download/7520/7041?inline=1" TargetMode="External"/><Relationship Id="rId50" Type="http://schemas.openxmlformats.org/officeDocument/2006/relationships/hyperlink" Target="https://edtl.fcsh.unl.pt/encyclopedia/surrealismo" TargetMode="External"/><Relationship Id="rId55" Type="http://schemas.openxmlformats.org/officeDocument/2006/relationships/image" Target="media/image1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ristolmuseums.org.uk/wp/wp-content/uploads/2023/05/Glossary-museum-terms.pdf" TargetMode="External"/><Relationship Id="rId29" Type="http://schemas.openxmlformats.org/officeDocument/2006/relationships/image" Target="media/image8.png"/><Relationship Id="rId11" Type="http://schemas.openxmlformats.org/officeDocument/2006/relationships/hyperlink" Target="http://www.metmuseum.org" TargetMode="External"/><Relationship Id="rId24" Type="http://schemas.openxmlformats.org/officeDocument/2006/relationships/hyperlink" Target="https://www.mhnc.up.pt/pt/arte-e-ciencia/" TargetMode="External"/><Relationship Id="rId32" Type="http://schemas.openxmlformats.org/officeDocument/2006/relationships/image" Target="media/image10.png"/><Relationship Id="rId37" Type="http://schemas.openxmlformats.org/officeDocument/2006/relationships/image" Target="media/image13.png"/><Relationship Id="rId40" Type="http://schemas.openxmlformats.org/officeDocument/2006/relationships/hyperlink" Target="https://dictionary.cambridge.org/dictionary/english/hub" TargetMode="External"/><Relationship Id="rId45" Type="http://schemas.openxmlformats.org/officeDocument/2006/relationships/hyperlink" Target="https://www.collinsdictionary.com/dictionary/english/womb" TargetMode="External"/><Relationship Id="rId53" Type="http://schemas.openxmlformats.org/officeDocument/2006/relationships/hyperlink" Target="https://www.google.com/search?q=https://doi.org/10.26034/cm.jostrans.2013.402" TargetMode="External"/><Relationship Id="rId58" Type="http://schemas.openxmlformats.org/officeDocument/2006/relationships/image" Target="media/image19.jpe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chart" Target="charts/chart3.xml"/><Relationship Id="rId14" Type="http://schemas.openxmlformats.org/officeDocument/2006/relationships/hyperlink" Target="http://www.serralves.pt" TargetMode="External"/><Relationship Id="rId22" Type="http://schemas.openxmlformats.org/officeDocument/2006/relationships/chart" Target="charts/chart6.xml"/><Relationship Id="rId27" Type="http://schemas.openxmlformats.org/officeDocument/2006/relationships/image" Target="media/image6.png"/><Relationship Id="rId30" Type="http://schemas.openxmlformats.org/officeDocument/2006/relationships/hyperlink" Target="https://www.instagram.com/p/DT4012DDszF/" TargetMode="External"/><Relationship Id="rId35" Type="http://schemas.openxmlformats.org/officeDocument/2006/relationships/image" Target="media/image11.png"/><Relationship Id="rId43" Type="http://schemas.openxmlformats.org/officeDocument/2006/relationships/hyperlink" Target="https://dictionary.cambridge.org/dictionary/english/slab" TargetMode="External"/><Relationship Id="rId48" Type="http://schemas.openxmlformats.org/officeDocument/2006/relationships/hyperlink" Target="https://www.merriam-webster.com/dictionary/slab" TargetMode="External"/><Relationship Id="rId56" Type="http://schemas.openxmlformats.org/officeDocument/2006/relationships/image" Target="media/image17.jpeg"/><Relationship Id="rId8" Type="http://schemas.openxmlformats.org/officeDocument/2006/relationships/image" Target="media/image1.png"/><Relationship Id="rId51" Type="http://schemas.openxmlformats.org/officeDocument/2006/relationships/hyperlink" Target="https://www.infopedia.pt/dicionarios/lingua-portuguesa/polo" TargetMode="External"/><Relationship Id="rId3" Type="http://schemas.openxmlformats.org/officeDocument/2006/relationships/styles" Target="styles.xml"/><Relationship Id="rId12" Type="http://schemas.openxmlformats.org/officeDocument/2006/relationships/hyperlink" Target="http://www.britishmuseum.org" TargetMode="External"/><Relationship Id="rId17" Type="http://schemas.openxmlformats.org/officeDocument/2006/relationships/chart" Target="charts/chart1.xml"/><Relationship Id="rId25" Type="http://schemas.openxmlformats.org/officeDocument/2006/relationships/image" Target="media/image4.png"/><Relationship Id="rId33" Type="http://schemas.openxmlformats.org/officeDocument/2006/relationships/hyperlink" Target="https://www.theguardian.com/artanddesign/2025/may/08/desmond-morris-zoologist-surrealist-time-flower" TargetMode="External"/><Relationship Id="rId38" Type="http://schemas.openxmlformats.org/officeDocument/2006/relationships/image" Target="media/image14.png"/><Relationship Id="rId46" Type="http://schemas.openxmlformats.org/officeDocument/2006/relationships/hyperlink" Target="https://doi.org/10.1093/acprof:oso/9780195331967.001.0001" TargetMode="External"/><Relationship Id="rId59" Type="http://schemas.openxmlformats.org/officeDocument/2006/relationships/footer" Target="footer1.xml"/><Relationship Id="rId20" Type="http://schemas.openxmlformats.org/officeDocument/2006/relationships/chart" Target="charts/chart4.xml"/><Relationship Id="rId41" Type="http://schemas.openxmlformats.org/officeDocument/2006/relationships/hyperlink" Target="https://dictionary.cambridge.org/dictionary/english/peachy" TargetMode="External"/><Relationship Id="rId54"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akingthemuseum.com/glossary" TargetMode="External"/><Relationship Id="rId23" Type="http://schemas.openxmlformats.org/officeDocument/2006/relationships/hyperlink" Target="https://www.mhnc.up.pt/pt/" TargetMode="External"/><Relationship Id="rId28" Type="http://schemas.openxmlformats.org/officeDocument/2006/relationships/image" Target="media/image7.png"/><Relationship Id="rId36" Type="http://schemas.openxmlformats.org/officeDocument/2006/relationships/image" Target="media/image12.png"/><Relationship Id="rId49" Type="http://schemas.openxmlformats.org/officeDocument/2006/relationships/hyperlink" Target="https://www.google.com/search?q=https://doi.org/10.1075/babel.00396.mer" TargetMode="External"/><Relationship Id="rId57" Type="http://schemas.openxmlformats.org/officeDocument/2006/relationships/image" Target="media/image18.jpeg"/><Relationship Id="rId10" Type="http://schemas.openxmlformats.org/officeDocument/2006/relationships/image" Target="media/image3.png"/><Relationship Id="rId31" Type="http://schemas.openxmlformats.org/officeDocument/2006/relationships/image" Target="media/image9.png"/><Relationship Id="rId44" Type="http://schemas.openxmlformats.org/officeDocument/2006/relationships/hyperlink" Target="https://www.collinsdictionary.com/dictionary/english/great-scott" TargetMode="External"/><Relationship Id="rId52" Type="http://schemas.openxmlformats.org/officeDocument/2006/relationships/hyperlink" Target="https://www.infopedia.pt/dicionarios/ingles-portugues/slab"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ratgenerator.com/" TargetMode="External"/><Relationship Id="rId2" Type="http://schemas.openxmlformats.org/officeDocument/2006/relationships/hyperlink" Target="https://www.mhnc.up.pt/pt/sobre-nos/" TargetMode="External"/><Relationship Id="rId1" Type="http://schemas.openxmlformats.org/officeDocument/2006/relationships/hyperlink" Target="https://www.up.pt/portal/pt/conhecer/cultura-museus-e-patrimonio/casa-comum/" TargetMode="External"/><Relationship Id="rId4" Type="http://schemas.openxmlformats.org/officeDocument/2006/relationships/hyperlink" Target="https://www.serralves.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ilizador\Desktop\Teletrabalho\PROPOSTA%20TEMPLATES%20DISSERTA&#199;&#195;O\PROPOSTAS\TEMPLATE_3.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pt-PT"/>
        </a:p>
      </c:txPr>
    </c:title>
    <c:autoTitleDeleted val="0"/>
    <c:plotArea>
      <c:layout/>
      <c:pieChart>
        <c:varyColors val="1"/>
        <c:ser>
          <c:idx val="0"/>
          <c:order val="0"/>
          <c:tx>
            <c:strRef>
              <c:f>Folha1!$B$1</c:f>
              <c:strCache>
                <c:ptCount val="1"/>
                <c:pt idx="0">
                  <c:v>Tarefas</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92A-4AB4-87F8-73D3584DD91E}"/>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92A-4AB4-87F8-73D3584DD91E}"/>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92A-4AB4-87F8-73D3584DD91E}"/>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792A-4AB4-87F8-73D3584DD91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t-PT"/>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Folha1!$A$2:$A$5</c:f>
              <c:strCache>
                <c:ptCount val="3"/>
                <c:pt idx="0">
                  <c:v>Tradução</c:v>
                </c:pt>
                <c:pt idx="1">
                  <c:v>Revisão</c:v>
                </c:pt>
                <c:pt idx="2">
                  <c:v>Outras</c:v>
                </c:pt>
              </c:strCache>
            </c:strRef>
          </c:cat>
          <c:val>
            <c:numRef>
              <c:f>Folha1!$B$2:$B$5</c:f>
              <c:numCache>
                <c:formatCode>General</c:formatCode>
                <c:ptCount val="4"/>
                <c:pt idx="0">
                  <c:v>22</c:v>
                </c:pt>
                <c:pt idx="1">
                  <c:v>5</c:v>
                </c:pt>
                <c:pt idx="2">
                  <c:v>1</c:v>
                </c:pt>
              </c:numCache>
            </c:numRef>
          </c:val>
          <c:extLst>
            <c:ext xmlns:c16="http://schemas.microsoft.com/office/drawing/2014/chart" uri="{C3380CC4-5D6E-409C-BE32-E72D297353CC}">
              <c16:uniqueId val="{00000000-5170-4D98-A1BE-BAC9532C715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pt-P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pt-P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t-PT"/>
        </a:p>
      </c:txPr>
    </c:title>
    <c:autoTitleDeleted val="0"/>
    <c:plotArea>
      <c:layout/>
      <c:pieChart>
        <c:varyColors val="1"/>
        <c:ser>
          <c:idx val="0"/>
          <c:order val="0"/>
          <c:tx>
            <c:strRef>
              <c:f>Folha1!$B$1</c:f>
              <c:strCache>
                <c:ptCount val="1"/>
                <c:pt idx="0">
                  <c:v>Distribuição de projetos por instituição</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CA56-4C6C-988E-FBA89A6BF47F}"/>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CA56-4C6C-988E-FBA89A6BF47F}"/>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CA56-4C6C-988E-FBA89A6BF47F}"/>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CA56-4C6C-988E-FBA89A6BF4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Folha1!$A$2:$A$5</c:f>
              <c:strCache>
                <c:ptCount val="3"/>
                <c:pt idx="0">
                  <c:v>Casa Comum</c:v>
                </c:pt>
                <c:pt idx="1">
                  <c:v>MHNC-UP</c:v>
                </c:pt>
                <c:pt idx="2">
                  <c:v>Unidade de Cultura da UP</c:v>
                </c:pt>
              </c:strCache>
            </c:strRef>
          </c:cat>
          <c:val>
            <c:numRef>
              <c:f>Folha1!$B$2:$B$5</c:f>
              <c:numCache>
                <c:formatCode>General</c:formatCode>
                <c:ptCount val="4"/>
                <c:pt idx="0">
                  <c:v>13</c:v>
                </c:pt>
                <c:pt idx="1">
                  <c:v>12</c:v>
                </c:pt>
                <c:pt idx="2">
                  <c:v>3</c:v>
                </c:pt>
              </c:numCache>
            </c:numRef>
          </c:val>
          <c:extLst>
            <c:ext xmlns:c16="http://schemas.microsoft.com/office/drawing/2014/chart" uri="{C3380CC4-5D6E-409C-BE32-E72D297353CC}">
              <c16:uniqueId val="{00000000-1095-4204-A3B2-5DAE6C27B8E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P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pt-PT"/>
        </a:p>
      </c:txPr>
    </c:title>
    <c:autoTitleDeleted val="0"/>
    <c:plotArea>
      <c:layout/>
      <c:pieChart>
        <c:varyColors val="1"/>
        <c:ser>
          <c:idx val="0"/>
          <c:order val="0"/>
          <c:tx>
            <c:strRef>
              <c:f>Folha1!$B$1</c:f>
              <c:strCache>
                <c:ptCount val="1"/>
                <c:pt idx="0">
                  <c:v>Pares linguísticos</c:v>
                </c:pt>
              </c:strCache>
            </c:strRef>
          </c:tx>
          <c:dPt>
            <c:idx val="0"/>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55F6-441E-A878-C4EF96D82476}"/>
              </c:ext>
            </c:extLst>
          </c:dPt>
          <c:dPt>
            <c:idx val="1"/>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55F6-441E-A878-C4EF96D82476}"/>
              </c:ext>
            </c:extLst>
          </c:dPt>
          <c:dPt>
            <c:idx val="2"/>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55F6-441E-A878-C4EF96D82476}"/>
              </c:ext>
            </c:extLst>
          </c:dPt>
          <c:dPt>
            <c:idx val="3"/>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55F6-441E-A878-C4EF96D824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t-PT"/>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Folha1!$A$2:$A$5</c:f>
              <c:strCache>
                <c:ptCount val="2"/>
                <c:pt idx="0">
                  <c:v>PT-EN</c:v>
                </c:pt>
                <c:pt idx="1">
                  <c:v>EN-PT</c:v>
                </c:pt>
              </c:strCache>
            </c:strRef>
          </c:cat>
          <c:val>
            <c:numRef>
              <c:f>Folha1!$B$2:$B$5</c:f>
              <c:numCache>
                <c:formatCode>General</c:formatCode>
                <c:ptCount val="4"/>
                <c:pt idx="0">
                  <c:v>19</c:v>
                </c:pt>
                <c:pt idx="1">
                  <c:v>9</c:v>
                </c:pt>
              </c:numCache>
            </c:numRef>
          </c:val>
          <c:extLst>
            <c:ext xmlns:c16="http://schemas.microsoft.com/office/drawing/2014/chart" uri="{C3380CC4-5D6E-409C-BE32-E72D297353CC}">
              <c16:uniqueId val="{00000000-5EF0-45F6-9D49-165EAFD371F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pt-P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pt-P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Distribuição de tarefas por mês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t-PT"/>
        </a:p>
      </c:txPr>
    </c:title>
    <c:autoTitleDeleted val="0"/>
    <c:plotArea>
      <c:layout/>
      <c:barChart>
        <c:barDir val="col"/>
        <c:grouping val="clustered"/>
        <c:varyColors val="0"/>
        <c:ser>
          <c:idx val="0"/>
          <c:order val="0"/>
          <c:tx>
            <c:strRef>
              <c:f>Folha1!$B$1</c:f>
              <c:strCache>
                <c:ptCount val="1"/>
                <c:pt idx="0">
                  <c:v>Nº de tarefas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Folha1!$A$2:$A$4</c:f>
              <c:strCache>
                <c:ptCount val="3"/>
                <c:pt idx="0">
                  <c:v>Fevereiro</c:v>
                </c:pt>
                <c:pt idx="1">
                  <c:v>Março</c:v>
                </c:pt>
                <c:pt idx="2">
                  <c:v>Abril</c:v>
                </c:pt>
              </c:strCache>
            </c:strRef>
          </c:cat>
          <c:val>
            <c:numRef>
              <c:f>Folha1!$B$2:$B$4</c:f>
              <c:numCache>
                <c:formatCode>General</c:formatCode>
                <c:ptCount val="3"/>
                <c:pt idx="0">
                  <c:v>7</c:v>
                </c:pt>
                <c:pt idx="1">
                  <c:v>12</c:v>
                </c:pt>
                <c:pt idx="2">
                  <c:v>9</c:v>
                </c:pt>
              </c:numCache>
            </c:numRef>
          </c:val>
          <c:extLst>
            <c:ext xmlns:c16="http://schemas.microsoft.com/office/drawing/2014/chart" uri="{C3380CC4-5D6E-409C-BE32-E72D297353CC}">
              <c16:uniqueId val="{00000000-4ADF-457C-82DD-BF8894B929D9}"/>
            </c:ext>
          </c:extLst>
        </c:ser>
        <c:dLbls>
          <c:dLblPos val="outEnd"/>
          <c:showLegendKey val="0"/>
          <c:showVal val="1"/>
          <c:showCatName val="0"/>
          <c:showSerName val="0"/>
          <c:showPercent val="0"/>
          <c:showBubbleSize val="0"/>
        </c:dLbls>
        <c:gapWidth val="219"/>
        <c:overlap val="-27"/>
        <c:axId val="1415071840"/>
        <c:axId val="1415074240"/>
      </c:barChart>
      <c:catAx>
        <c:axId val="141507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1415074240"/>
        <c:crosses val="autoZero"/>
        <c:auto val="1"/>
        <c:lblAlgn val="ctr"/>
        <c:lblOffset val="100"/>
        <c:noMultiLvlLbl val="0"/>
      </c:catAx>
      <c:valAx>
        <c:axId val="1415074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1415071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P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Palavras</a:t>
            </a:r>
            <a:r>
              <a:rPr lang="en-US" baseline="0"/>
              <a:t> </a:t>
            </a:r>
            <a:r>
              <a:rPr lang="en-US"/>
              <a:t>traduzidas por mês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t-PT"/>
        </a:p>
      </c:txPr>
    </c:title>
    <c:autoTitleDeleted val="0"/>
    <c:plotArea>
      <c:layout/>
      <c:barChart>
        <c:barDir val="col"/>
        <c:grouping val="clustered"/>
        <c:varyColors val="0"/>
        <c:ser>
          <c:idx val="0"/>
          <c:order val="0"/>
          <c:tx>
            <c:strRef>
              <c:f>Folha1!$B$1</c:f>
              <c:strCache>
                <c:ptCount val="1"/>
                <c:pt idx="0">
                  <c:v>Nº de palavras traduzidas por mês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Folha1!$A$2:$A$4</c:f>
              <c:strCache>
                <c:ptCount val="3"/>
                <c:pt idx="0">
                  <c:v>Fevereiro</c:v>
                </c:pt>
                <c:pt idx="1">
                  <c:v>Março</c:v>
                </c:pt>
                <c:pt idx="2">
                  <c:v>Abril</c:v>
                </c:pt>
              </c:strCache>
            </c:strRef>
          </c:cat>
          <c:val>
            <c:numRef>
              <c:f>Folha1!$B$2:$B$4</c:f>
              <c:numCache>
                <c:formatCode>#,##0</c:formatCode>
                <c:ptCount val="3"/>
                <c:pt idx="0">
                  <c:v>33760</c:v>
                </c:pt>
                <c:pt idx="1">
                  <c:v>18650</c:v>
                </c:pt>
                <c:pt idx="2" formatCode="General">
                  <c:v>3437</c:v>
                </c:pt>
              </c:numCache>
            </c:numRef>
          </c:val>
          <c:extLst>
            <c:ext xmlns:c16="http://schemas.microsoft.com/office/drawing/2014/chart" uri="{C3380CC4-5D6E-409C-BE32-E72D297353CC}">
              <c16:uniqueId val="{00000000-C1EA-403C-A2B0-4572E045381D}"/>
            </c:ext>
          </c:extLst>
        </c:ser>
        <c:dLbls>
          <c:showLegendKey val="0"/>
          <c:showVal val="0"/>
          <c:showCatName val="0"/>
          <c:showSerName val="0"/>
          <c:showPercent val="0"/>
          <c:showBubbleSize val="0"/>
        </c:dLbls>
        <c:gapWidth val="219"/>
        <c:overlap val="-27"/>
        <c:axId val="1453380960"/>
        <c:axId val="1453382400"/>
      </c:barChart>
      <c:catAx>
        <c:axId val="1453380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1453382400"/>
        <c:crosses val="autoZero"/>
        <c:auto val="1"/>
        <c:lblAlgn val="ctr"/>
        <c:lblOffset val="100"/>
        <c:noMultiLvlLbl val="0"/>
      </c:catAx>
      <c:valAx>
        <c:axId val="14533824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crossAx val="1453380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P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Tipos de tradução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t-PT"/>
        </a:p>
      </c:txPr>
    </c:title>
    <c:autoTitleDeleted val="0"/>
    <c:plotArea>
      <c:layout/>
      <c:pieChart>
        <c:varyColors val="1"/>
        <c:ser>
          <c:idx val="0"/>
          <c:order val="0"/>
          <c:tx>
            <c:strRef>
              <c:f>Folha1!$B$1</c:f>
              <c:strCache>
                <c:ptCount val="1"/>
                <c:pt idx="0">
                  <c:v>Tipo de tradução</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1388-491E-A50A-B1EDFB68CB4B}"/>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1388-491E-A50A-B1EDFB68CB4B}"/>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1388-491E-A50A-B1EDFB68CB4B}"/>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1388-491E-A50A-B1EDFB68CB4B}"/>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9-1388-491E-A50A-B1EDFB68CB4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P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Folha1!$A$2:$A$6</c:f>
              <c:strCache>
                <c:ptCount val="5"/>
                <c:pt idx="0">
                  <c:v>Tradução Museológica</c:v>
                </c:pt>
                <c:pt idx="1">
                  <c:v>Tradução Audiovisual</c:v>
                </c:pt>
                <c:pt idx="2">
                  <c:v>Tradução Jurídica</c:v>
                </c:pt>
                <c:pt idx="3">
                  <c:v>Localização</c:v>
                </c:pt>
                <c:pt idx="4">
                  <c:v>Transcriação</c:v>
                </c:pt>
              </c:strCache>
            </c:strRef>
          </c:cat>
          <c:val>
            <c:numRef>
              <c:f>Folha1!$B$2:$B$6</c:f>
              <c:numCache>
                <c:formatCode>General</c:formatCode>
                <c:ptCount val="5"/>
                <c:pt idx="0">
                  <c:v>15</c:v>
                </c:pt>
                <c:pt idx="1">
                  <c:v>5</c:v>
                </c:pt>
                <c:pt idx="2">
                  <c:v>2</c:v>
                </c:pt>
                <c:pt idx="3">
                  <c:v>1</c:v>
                </c:pt>
                <c:pt idx="4">
                  <c:v>5</c:v>
                </c:pt>
              </c:numCache>
            </c:numRef>
          </c:val>
          <c:extLst>
            <c:ext xmlns:c16="http://schemas.microsoft.com/office/drawing/2014/chart" uri="{C3380CC4-5D6E-409C-BE32-E72D297353CC}">
              <c16:uniqueId val="{00000000-5F42-4E60-9FD1-DA88465367C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9.2150861577085491E-2"/>
          <c:y val="0.65489671615475542"/>
          <c:w val="0.86497363916466963"/>
          <c:h val="0.3069353449139467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P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PT"/>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Mel12</b:Tag>
    <b:SourceType>JournalArticle</b:SourceType>
    <b:Guid>{3254BCDF-561D-4024-A9D0-A5E9616E3A7D}</b:Guid>
    <b:Title>Terminology in the age of multilingual corpora.</b:Title>
    <b:Year>2012</b:Year>
    <b:Author>
      <b:Author>
        <b:NameList>
          <b:Person>
            <b:Last>Melby</b:Last>
            <b:First>A.</b:First>
            <b:Middle>K.</b:Middle>
          </b:Person>
        </b:NameList>
      </b:Author>
    </b:Author>
    <b:JournalName>The Journal of Specialised Translation</b:JournalName>
    <b:Pages>7-29</b:Pages>
    <b:RefOrder>1</b:RefOrder>
  </b:Source>
</b:Sources>
</file>

<file path=customXml/itemProps1.xml><?xml version="1.0" encoding="utf-8"?>
<ds:datastoreItem xmlns:ds="http://schemas.openxmlformats.org/officeDocument/2006/customXml" ds:itemID="{1CDB8C1C-B485-41E2-8CFB-3E65BC231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TEMPLATE_3</Template>
  <TotalTime>0</TotalTime>
  <Pages>81</Pages>
  <Words>18516</Words>
  <Characters>99988</Characters>
  <Application>Microsoft Office Word</Application>
  <DocSecurity>0</DocSecurity>
  <Lines>833</Lines>
  <Paragraphs>236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Faculdade de Letras</dc:creator>
  <cp:keywords/>
  <dc:description/>
  <cp:lastModifiedBy>Joaquim Veloso</cp:lastModifiedBy>
  <cp:revision>121</cp:revision>
  <cp:lastPrinted>2025-04-24T10:44:00Z</cp:lastPrinted>
  <dcterms:created xsi:type="dcterms:W3CDTF">2026-06-24T21:07:00Z</dcterms:created>
  <dcterms:modified xsi:type="dcterms:W3CDTF">2026-09-11T17:20:00Z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c54763ab2b863d935261bf26492ed3febb3e9f5454d6109456cc85f13ead3d55</vt:lpwstr>
  </property>
</Properties>
</file>