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89E827" w14:textId="12E62BEE" w:rsidR="00BD5519" w:rsidRPr="00BD5519" w:rsidRDefault="00BD5519" w:rsidP="00BD5519">
      <w:pPr>
        <w:spacing w:before="27" w:after="0" w:line="240" w:lineRule="auto"/>
        <w:ind w:left="2045"/>
        <w:rPr>
          <w:rFonts w:ascii="Calibri" w:eastAsia="Calibri" w:hAnsi="Calibri" w:cs="Calibri"/>
          <w:kern w:val="0"/>
          <w:sz w:val="18"/>
          <w:szCs w:val="18"/>
          <w:lang w:val="en-US"/>
          <w14:ligatures w14:val="none"/>
        </w:rPr>
      </w:pPr>
      <w:r w:rsidRPr="00BD5519">
        <w:rPr>
          <w:rFonts w:ascii="Times New Roman" w:eastAsia="Times New Roman" w:hAnsi="Times New Roman" w:cs="Times New Roman"/>
          <w:noProof/>
          <w:kern w:val="0"/>
          <w:sz w:val="20"/>
          <w:szCs w:val="20"/>
          <w:lang w:val="en-US"/>
          <w14:ligatures w14:val="none"/>
        </w:rPr>
        <w:drawing>
          <wp:anchor distT="0" distB="0" distL="114300" distR="114300" simplePos="0" relativeHeight="251655168" behindDoc="1" locked="0" layoutInCell="1" allowOverlap="1" wp14:anchorId="0326F5CC" wp14:editId="17ADC8F1">
            <wp:simplePos x="0" y="0"/>
            <wp:positionH relativeFrom="page">
              <wp:posOffset>5059680</wp:posOffset>
            </wp:positionH>
            <wp:positionV relativeFrom="page">
              <wp:posOffset>1273175</wp:posOffset>
            </wp:positionV>
            <wp:extent cx="1762760" cy="760730"/>
            <wp:effectExtent l="0" t="0" r="8890" b="1270"/>
            <wp:wrapNone/>
            <wp:docPr id="2082525437" name="Imagem 2082525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62760" cy="760730"/>
                    </a:xfrm>
                    <a:prstGeom prst="rect">
                      <a:avLst/>
                    </a:prstGeom>
                    <a:noFill/>
                  </pic:spPr>
                </pic:pic>
              </a:graphicData>
            </a:graphic>
            <wp14:sizeRelH relativeFrom="page">
              <wp14:pctWidth>0</wp14:pctWidth>
            </wp14:sizeRelH>
            <wp14:sizeRelV relativeFrom="page">
              <wp14:pctHeight>0</wp14:pctHeight>
            </wp14:sizeRelV>
          </wp:anchor>
        </w:drawing>
      </w:r>
    </w:p>
    <w:p w14:paraId="6E9C0492" w14:textId="77777777" w:rsidR="00BD5519" w:rsidRPr="00BD5519" w:rsidRDefault="00BD5519" w:rsidP="00BD5519">
      <w:pPr>
        <w:spacing w:before="7" w:after="0" w:line="120" w:lineRule="exact"/>
        <w:rPr>
          <w:rFonts w:ascii="Times New Roman" w:eastAsia="Times New Roman" w:hAnsi="Times New Roman" w:cs="Times New Roman"/>
          <w:kern w:val="0"/>
          <w:sz w:val="12"/>
          <w:szCs w:val="12"/>
          <w:lang w:val="en-US"/>
          <w14:ligatures w14:val="none"/>
        </w:rPr>
      </w:pPr>
    </w:p>
    <w:p w14:paraId="72683E29" w14:textId="77777777" w:rsidR="00BD5519" w:rsidRPr="00BD5519" w:rsidRDefault="00BD5519" w:rsidP="00BD5519">
      <w:pPr>
        <w:spacing w:after="0" w:line="200" w:lineRule="exact"/>
        <w:rPr>
          <w:rFonts w:ascii="Times New Roman" w:eastAsia="Times New Roman" w:hAnsi="Times New Roman" w:cs="Times New Roman"/>
          <w:kern w:val="0"/>
          <w:sz w:val="20"/>
          <w:szCs w:val="20"/>
          <w:lang w:val="en-US"/>
          <w14:ligatures w14:val="none"/>
        </w:rPr>
      </w:pPr>
    </w:p>
    <w:p w14:paraId="2425A51B" w14:textId="77777777" w:rsidR="00BD5519" w:rsidRPr="00BD5519" w:rsidRDefault="00BD5519" w:rsidP="00BD5519">
      <w:pPr>
        <w:spacing w:after="0" w:line="200" w:lineRule="exact"/>
        <w:rPr>
          <w:rFonts w:ascii="Times New Roman" w:eastAsia="Times New Roman" w:hAnsi="Times New Roman" w:cs="Times New Roman"/>
          <w:kern w:val="0"/>
          <w:sz w:val="20"/>
          <w:szCs w:val="20"/>
          <w:lang w:val="en-US"/>
          <w14:ligatures w14:val="none"/>
        </w:rPr>
      </w:pPr>
    </w:p>
    <w:p w14:paraId="533BBA2D" w14:textId="77777777" w:rsidR="00BD5519" w:rsidRPr="00BD5519" w:rsidRDefault="00BD5519" w:rsidP="00BD5519">
      <w:pPr>
        <w:spacing w:after="0" w:line="200" w:lineRule="exact"/>
        <w:rPr>
          <w:rFonts w:ascii="Times New Roman" w:eastAsia="Times New Roman" w:hAnsi="Times New Roman" w:cs="Times New Roman"/>
          <w:kern w:val="0"/>
          <w:sz w:val="20"/>
          <w:szCs w:val="20"/>
          <w:lang w:val="en-US"/>
          <w14:ligatures w14:val="none"/>
        </w:rPr>
      </w:pPr>
    </w:p>
    <w:p w14:paraId="3562211F" w14:textId="77777777" w:rsidR="00BD5519" w:rsidRPr="00BD5519" w:rsidRDefault="00BD5519" w:rsidP="00BD5519">
      <w:pPr>
        <w:spacing w:after="0" w:line="200" w:lineRule="exact"/>
        <w:rPr>
          <w:rFonts w:ascii="Times New Roman" w:eastAsia="Times New Roman" w:hAnsi="Times New Roman" w:cs="Times New Roman"/>
          <w:kern w:val="0"/>
          <w:sz w:val="20"/>
          <w:szCs w:val="20"/>
          <w:lang w:val="en-US"/>
          <w14:ligatures w14:val="none"/>
        </w:rPr>
      </w:pPr>
    </w:p>
    <w:p w14:paraId="109D74C3" w14:textId="77777777" w:rsidR="00BD5519" w:rsidRPr="00BD5519" w:rsidRDefault="00BD5519" w:rsidP="00BD5519">
      <w:pPr>
        <w:spacing w:after="0" w:line="200" w:lineRule="exact"/>
        <w:rPr>
          <w:rFonts w:ascii="Times New Roman" w:eastAsia="Times New Roman" w:hAnsi="Times New Roman" w:cs="Times New Roman"/>
          <w:kern w:val="0"/>
          <w:sz w:val="20"/>
          <w:szCs w:val="20"/>
          <w:lang w:val="en-US"/>
          <w14:ligatures w14:val="none"/>
        </w:rPr>
      </w:pPr>
    </w:p>
    <w:p w14:paraId="03950FCC" w14:textId="77777777" w:rsidR="00BD5519" w:rsidRPr="00BD5519" w:rsidRDefault="00BD5519" w:rsidP="00BD5519">
      <w:pPr>
        <w:spacing w:after="0" w:line="200" w:lineRule="exact"/>
        <w:rPr>
          <w:rFonts w:ascii="Times New Roman" w:eastAsia="Times New Roman" w:hAnsi="Times New Roman" w:cs="Times New Roman"/>
          <w:kern w:val="0"/>
          <w:sz w:val="20"/>
          <w:szCs w:val="20"/>
          <w:lang w:val="en-US"/>
          <w14:ligatures w14:val="none"/>
        </w:rPr>
      </w:pPr>
    </w:p>
    <w:p w14:paraId="088BA602" w14:textId="77777777" w:rsidR="00BD5519" w:rsidRPr="00BD5519" w:rsidRDefault="00BD5519" w:rsidP="00BD5519">
      <w:pPr>
        <w:spacing w:after="0" w:line="200" w:lineRule="exact"/>
        <w:rPr>
          <w:rFonts w:ascii="Times New Roman" w:eastAsia="Times New Roman" w:hAnsi="Times New Roman" w:cs="Times New Roman"/>
          <w:kern w:val="0"/>
          <w:sz w:val="20"/>
          <w:szCs w:val="20"/>
          <w:lang w:val="en-US"/>
          <w14:ligatures w14:val="none"/>
        </w:rPr>
      </w:pPr>
    </w:p>
    <w:p w14:paraId="706C443C" w14:textId="77777777" w:rsidR="00BD5519" w:rsidRPr="00BD5519" w:rsidRDefault="00BD5519" w:rsidP="00BD5519">
      <w:pPr>
        <w:spacing w:after="0" w:line="200" w:lineRule="exact"/>
        <w:rPr>
          <w:rFonts w:ascii="Times New Roman" w:eastAsia="Times New Roman" w:hAnsi="Times New Roman" w:cs="Times New Roman"/>
          <w:kern w:val="0"/>
          <w:sz w:val="20"/>
          <w:szCs w:val="20"/>
          <w:lang w:val="en-US"/>
          <w14:ligatures w14:val="none"/>
        </w:rPr>
      </w:pPr>
    </w:p>
    <w:p w14:paraId="0482A3C4" w14:textId="77777777" w:rsidR="00BD5519" w:rsidRPr="00BD5519" w:rsidRDefault="00BD5519" w:rsidP="00BD5519">
      <w:pPr>
        <w:spacing w:after="0" w:line="200" w:lineRule="exact"/>
        <w:rPr>
          <w:rFonts w:ascii="Times New Roman" w:eastAsia="Times New Roman" w:hAnsi="Times New Roman" w:cs="Times New Roman"/>
          <w:kern w:val="0"/>
          <w:sz w:val="20"/>
          <w:szCs w:val="20"/>
          <w:lang w:val="en-US"/>
          <w14:ligatures w14:val="none"/>
        </w:rPr>
      </w:pPr>
    </w:p>
    <w:p w14:paraId="22D15452" w14:textId="77777777" w:rsidR="00BD5519" w:rsidRPr="00BD5519" w:rsidRDefault="00BD5519" w:rsidP="00BD5519">
      <w:pPr>
        <w:spacing w:after="0" w:line="200" w:lineRule="exact"/>
        <w:rPr>
          <w:rFonts w:ascii="Times New Roman" w:eastAsia="Times New Roman" w:hAnsi="Times New Roman" w:cs="Times New Roman"/>
          <w:kern w:val="0"/>
          <w:sz w:val="20"/>
          <w:szCs w:val="20"/>
          <w:lang w:val="en-US"/>
          <w14:ligatures w14:val="none"/>
        </w:rPr>
      </w:pPr>
    </w:p>
    <w:p w14:paraId="539C9785" w14:textId="77777777" w:rsidR="00BD5519" w:rsidRPr="00BD5519" w:rsidRDefault="00BD5519" w:rsidP="00BD5519">
      <w:pPr>
        <w:spacing w:after="0" w:line="200" w:lineRule="exact"/>
        <w:rPr>
          <w:rFonts w:ascii="Times New Roman" w:eastAsia="Times New Roman" w:hAnsi="Times New Roman" w:cs="Times New Roman"/>
          <w:kern w:val="0"/>
          <w:sz w:val="20"/>
          <w:szCs w:val="20"/>
          <w:lang w:val="en-US"/>
          <w14:ligatures w14:val="none"/>
        </w:rPr>
      </w:pPr>
    </w:p>
    <w:p w14:paraId="396D98F7" w14:textId="77777777" w:rsidR="00BD5519" w:rsidRPr="00BD5519" w:rsidRDefault="00BD5519" w:rsidP="00BD5519">
      <w:pPr>
        <w:spacing w:after="0" w:line="240" w:lineRule="auto"/>
        <w:ind w:left="100" w:right="4403"/>
        <w:jc w:val="both"/>
        <w:rPr>
          <w:rFonts w:ascii="Gill Sans MT" w:eastAsia="Gill Sans MT" w:hAnsi="Gill Sans MT" w:cs="Gill Sans MT"/>
          <w:kern w:val="0"/>
          <w:sz w:val="18"/>
          <w:szCs w:val="18"/>
          <w:lang w:val="en-US"/>
          <w14:ligatures w14:val="none"/>
        </w:rPr>
      </w:pPr>
      <w:r w:rsidRPr="00BD5519">
        <w:rPr>
          <w:rFonts w:ascii="Gill Sans MT" w:eastAsia="Gill Sans MT" w:hAnsi="Gill Sans MT" w:cs="Gill Sans MT"/>
          <w:b/>
          <w:color w:val="221F1F"/>
          <w:kern w:val="0"/>
          <w:sz w:val="18"/>
          <w:szCs w:val="18"/>
          <w:lang w:val="en-US"/>
          <w14:ligatures w14:val="none"/>
        </w:rPr>
        <w:t>INTEGRATED</w:t>
      </w:r>
      <w:r w:rsidRPr="00BD5519">
        <w:rPr>
          <w:rFonts w:ascii="Gill Sans MT" w:eastAsia="Gill Sans MT" w:hAnsi="Gill Sans MT" w:cs="Gill Sans MT"/>
          <w:b/>
          <w:color w:val="221F1F"/>
          <w:spacing w:val="13"/>
          <w:kern w:val="0"/>
          <w:sz w:val="18"/>
          <w:szCs w:val="18"/>
          <w:lang w:val="en-US"/>
          <w14:ligatures w14:val="none"/>
        </w:rPr>
        <w:t xml:space="preserve"> </w:t>
      </w:r>
      <w:r w:rsidRPr="00BD5519">
        <w:rPr>
          <w:rFonts w:ascii="Gill Sans MT" w:eastAsia="Gill Sans MT" w:hAnsi="Gill Sans MT" w:cs="Gill Sans MT"/>
          <w:b/>
          <w:color w:val="221F1F"/>
          <w:kern w:val="0"/>
          <w:sz w:val="18"/>
          <w:szCs w:val="18"/>
          <w:lang w:val="en-US"/>
          <w14:ligatures w14:val="none"/>
        </w:rPr>
        <w:t>MASTER’S</w:t>
      </w:r>
      <w:r w:rsidRPr="00BD5519">
        <w:rPr>
          <w:rFonts w:ascii="Gill Sans MT" w:eastAsia="Gill Sans MT" w:hAnsi="Gill Sans MT" w:cs="Gill Sans MT"/>
          <w:b/>
          <w:color w:val="221F1F"/>
          <w:spacing w:val="10"/>
          <w:kern w:val="0"/>
          <w:sz w:val="18"/>
          <w:szCs w:val="18"/>
          <w:lang w:val="en-US"/>
          <w14:ligatures w14:val="none"/>
        </w:rPr>
        <w:t xml:space="preserve"> </w:t>
      </w:r>
      <w:r w:rsidRPr="00BD5519">
        <w:rPr>
          <w:rFonts w:ascii="Gill Sans MT" w:eastAsia="Gill Sans MT" w:hAnsi="Gill Sans MT" w:cs="Gill Sans MT"/>
          <w:b/>
          <w:color w:val="221F1F"/>
          <w:kern w:val="0"/>
          <w:sz w:val="18"/>
          <w:szCs w:val="18"/>
          <w:lang w:val="en-US"/>
          <w14:ligatures w14:val="none"/>
        </w:rPr>
        <w:t>IN</w:t>
      </w:r>
      <w:r w:rsidRPr="00BD5519">
        <w:rPr>
          <w:rFonts w:ascii="Gill Sans MT" w:eastAsia="Gill Sans MT" w:hAnsi="Gill Sans MT" w:cs="Gill Sans MT"/>
          <w:b/>
          <w:color w:val="221F1F"/>
          <w:spacing w:val="3"/>
          <w:kern w:val="0"/>
          <w:sz w:val="18"/>
          <w:szCs w:val="18"/>
          <w:lang w:val="en-US"/>
          <w14:ligatures w14:val="none"/>
        </w:rPr>
        <w:t xml:space="preserve"> </w:t>
      </w:r>
      <w:r w:rsidRPr="00BD5519">
        <w:rPr>
          <w:rFonts w:ascii="Gill Sans MT" w:eastAsia="Gill Sans MT" w:hAnsi="Gill Sans MT" w:cs="Gill Sans MT"/>
          <w:b/>
          <w:color w:val="221F1F"/>
          <w:kern w:val="0"/>
          <w:sz w:val="18"/>
          <w:szCs w:val="18"/>
          <w:lang w:val="en-US"/>
          <w14:ligatures w14:val="none"/>
        </w:rPr>
        <w:t>VETERINARY</w:t>
      </w:r>
      <w:r w:rsidRPr="00BD5519">
        <w:rPr>
          <w:rFonts w:ascii="Gill Sans MT" w:eastAsia="Gill Sans MT" w:hAnsi="Gill Sans MT" w:cs="Gill Sans MT"/>
          <w:b/>
          <w:color w:val="221F1F"/>
          <w:spacing w:val="13"/>
          <w:kern w:val="0"/>
          <w:sz w:val="18"/>
          <w:szCs w:val="18"/>
          <w:lang w:val="en-US"/>
          <w14:ligatures w14:val="none"/>
        </w:rPr>
        <w:t xml:space="preserve"> </w:t>
      </w:r>
      <w:r w:rsidRPr="00BD5519">
        <w:rPr>
          <w:rFonts w:ascii="Gill Sans MT" w:eastAsia="Gill Sans MT" w:hAnsi="Gill Sans MT" w:cs="Gill Sans MT"/>
          <w:b/>
          <w:color w:val="221F1F"/>
          <w:w w:val="101"/>
          <w:kern w:val="0"/>
          <w:sz w:val="18"/>
          <w:szCs w:val="18"/>
          <w:lang w:val="en-US"/>
          <w14:ligatures w14:val="none"/>
        </w:rPr>
        <w:t>MEDICINE</w:t>
      </w:r>
    </w:p>
    <w:p w14:paraId="3C9218CB" w14:textId="77777777" w:rsidR="00BD5519" w:rsidRPr="00BD5519" w:rsidRDefault="00BD5519" w:rsidP="00BD5519">
      <w:pPr>
        <w:spacing w:before="3" w:after="0" w:line="100" w:lineRule="exact"/>
        <w:rPr>
          <w:rFonts w:ascii="Times New Roman" w:eastAsia="Times New Roman" w:hAnsi="Times New Roman" w:cs="Times New Roman"/>
          <w:kern w:val="0"/>
          <w:sz w:val="10"/>
          <w:szCs w:val="10"/>
          <w:lang w:val="en-US"/>
          <w14:ligatures w14:val="none"/>
        </w:rPr>
      </w:pPr>
    </w:p>
    <w:p w14:paraId="2C6684EC" w14:textId="77777777" w:rsidR="000833FB" w:rsidRPr="000833FB" w:rsidRDefault="000833FB" w:rsidP="000833FB">
      <w:pPr>
        <w:jc w:val="both"/>
        <w:rPr>
          <w:rFonts w:ascii="Gill Sans MT" w:hAnsi="Gill Sans MT" w:cs="Calibri"/>
          <w:b/>
          <w:bCs/>
          <w:sz w:val="48"/>
          <w:szCs w:val="48"/>
        </w:rPr>
      </w:pPr>
      <w:r w:rsidRPr="000833FB">
        <w:rPr>
          <w:rFonts w:ascii="Gill Sans MT" w:hAnsi="Gill Sans MT" w:cs="Calibri"/>
          <w:b/>
          <w:bCs/>
          <w:sz w:val="48"/>
          <w:szCs w:val="48"/>
        </w:rPr>
        <w:t xml:space="preserve">A Descriptive Analysis of </w:t>
      </w:r>
      <w:proofErr w:type="spellStart"/>
      <w:r w:rsidRPr="000833FB">
        <w:rPr>
          <w:rFonts w:ascii="Gill Sans MT" w:hAnsi="Gill Sans MT" w:cs="Calibri"/>
          <w:b/>
          <w:bCs/>
          <w:sz w:val="48"/>
          <w:szCs w:val="48"/>
        </w:rPr>
        <w:t>Bioscore</w:t>
      </w:r>
      <w:proofErr w:type="spellEnd"/>
      <w:r w:rsidRPr="000833FB">
        <w:rPr>
          <w:rFonts w:ascii="Gill Sans MT" w:hAnsi="Gill Sans MT" w:cs="Calibri"/>
          <w:b/>
          <w:bCs/>
          <w:sz w:val="48"/>
          <w:szCs w:val="48"/>
        </w:rPr>
        <w:t xml:space="preserve"> Dairy with Relevance to Bluetongue and Digital Dermatitis</w:t>
      </w:r>
    </w:p>
    <w:p w14:paraId="36360FCE" w14:textId="77777777" w:rsidR="00BD5519" w:rsidRPr="000833FB" w:rsidRDefault="00BD5519" w:rsidP="00BD5519">
      <w:pPr>
        <w:spacing w:before="6" w:after="0" w:line="120" w:lineRule="exact"/>
        <w:rPr>
          <w:rFonts w:ascii="Times New Roman" w:eastAsia="Times New Roman" w:hAnsi="Times New Roman" w:cs="Times New Roman"/>
          <w:kern w:val="0"/>
          <w:sz w:val="13"/>
          <w:szCs w:val="13"/>
          <w14:ligatures w14:val="none"/>
        </w:rPr>
      </w:pPr>
    </w:p>
    <w:p w14:paraId="5309302B" w14:textId="77777777" w:rsidR="00BD5519" w:rsidRPr="00BD5519" w:rsidRDefault="00BD5519" w:rsidP="00BD5519">
      <w:pPr>
        <w:spacing w:after="0" w:line="200" w:lineRule="exact"/>
        <w:rPr>
          <w:rFonts w:ascii="Times New Roman" w:eastAsia="Times New Roman" w:hAnsi="Times New Roman" w:cs="Times New Roman"/>
          <w:kern w:val="0"/>
          <w:sz w:val="20"/>
          <w:szCs w:val="20"/>
          <w:lang w:val="en-US"/>
          <w14:ligatures w14:val="none"/>
        </w:rPr>
      </w:pPr>
    </w:p>
    <w:p w14:paraId="2289D5C3" w14:textId="77777777" w:rsidR="00BD5519" w:rsidRPr="00BD5519" w:rsidRDefault="00BD5519" w:rsidP="00BD5519">
      <w:pPr>
        <w:spacing w:after="0" w:line="200" w:lineRule="exact"/>
        <w:rPr>
          <w:rFonts w:ascii="Times New Roman" w:eastAsia="Times New Roman" w:hAnsi="Times New Roman" w:cs="Times New Roman"/>
          <w:kern w:val="0"/>
          <w:sz w:val="20"/>
          <w:szCs w:val="20"/>
          <w:lang w:val="en-US"/>
          <w14:ligatures w14:val="none"/>
        </w:rPr>
      </w:pPr>
    </w:p>
    <w:p w14:paraId="1CDA6226" w14:textId="5A293A5A" w:rsidR="00BD5519" w:rsidRPr="00BD5519" w:rsidRDefault="000833FB" w:rsidP="00BD5519">
      <w:pPr>
        <w:spacing w:after="0" w:line="540" w:lineRule="exact"/>
        <w:ind w:left="100"/>
        <w:rPr>
          <w:rFonts w:ascii="Calibri" w:eastAsia="Calibri" w:hAnsi="Calibri" w:cs="Calibri"/>
          <w:kern w:val="0"/>
          <w:sz w:val="48"/>
          <w:szCs w:val="48"/>
          <w:lang w:val="en-US"/>
          <w14:ligatures w14:val="none"/>
        </w:rPr>
      </w:pPr>
      <w:r>
        <w:rPr>
          <w:rFonts w:ascii="Calibri" w:eastAsia="Calibri" w:hAnsi="Calibri" w:cs="Calibri"/>
          <w:color w:val="221F1F"/>
          <w:kern w:val="0"/>
          <w:position w:val="1"/>
          <w:sz w:val="48"/>
          <w:szCs w:val="48"/>
          <w:lang w:val="en-US"/>
          <w14:ligatures w14:val="none"/>
        </w:rPr>
        <w:t>Tomás Coimbra Fernandes</w:t>
      </w:r>
    </w:p>
    <w:p w14:paraId="00F40A26" w14:textId="77777777" w:rsidR="00BD5519" w:rsidRPr="00BD5519" w:rsidRDefault="00BD5519" w:rsidP="00BD5519">
      <w:pPr>
        <w:spacing w:before="10" w:after="0" w:line="240" w:lineRule="auto"/>
        <w:ind w:left="100"/>
        <w:rPr>
          <w:rFonts w:ascii="Gill Sans MT" w:eastAsia="Gill Sans MT" w:hAnsi="Gill Sans MT" w:cs="Gill Sans MT"/>
          <w:kern w:val="0"/>
          <w:sz w:val="32"/>
          <w:szCs w:val="32"/>
          <w:lang w:val="en-US"/>
          <w14:ligatures w14:val="none"/>
        </w:rPr>
      </w:pPr>
      <w:r w:rsidRPr="00BD5519">
        <w:rPr>
          <w:rFonts w:ascii="Gill Sans MT" w:eastAsia="Gill Sans MT" w:hAnsi="Gill Sans MT" w:cs="Gill Sans MT"/>
          <w:b/>
          <w:color w:val="221F1F"/>
          <w:kern w:val="0"/>
          <w:sz w:val="96"/>
          <w:szCs w:val="96"/>
          <w:lang w:val="en-US"/>
          <w14:ligatures w14:val="none"/>
        </w:rPr>
        <w:t>IM</w:t>
      </w:r>
      <w:r w:rsidRPr="00BD5519">
        <w:rPr>
          <w:rFonts w:ascii="Gill Sans MT" w:eastAsia="Gill Sans MT" w:hAnsi="Gill Sans MT" w:cs="Gill Sans MT"/>
          <w:b/>
          <w:color w:val="221F1F"/>
          <w:spacing w:val="3"/>
          <w:kern w:val="0"/>
          <w:sz w:val="96"/>
          <w:szCs w:val="96"/>
          <w:lang w:val="en-US"/>
          <w14:ligatures w14:val="none"/>
        </w:rPr>
        <w:t xml:space="preserve"> </w:t>
      </w:r>
      <w:r w:rsidRPr="00BD5519">
        <w:rPr>
          <w:rFonts w:ascii="Gill Sans MT" w:eastAsia="Gill Sans MT" w:hAnsi="Gill Sans MT" w:cs="Gill Sans MT"/>
          <w:b/>
          <w:color w:val="221F1F"/>
          <w:kern w:val="0"/>
          <w:sz w:val="32"/>
          <w:szCs w:val="32"/>
          <w:lang w:val="en-US"/>
          <w14:ligatures w14:val="none"/>
        </w:rPr>
        <w:t>2</w:t>
      </w:r>
      <w:r w:rsidRPr="00BD5519">
        <w:rPr>
          <w:rFonts w:ascii="Gill Sans MT" w:eastAsia="Gill Sans MT" w:hAnsi="Gill Sans MT" w:cs="Gill Sans MT"/>
          <w:b/>
          <w:color w:val="221F1F"/>
          <w:spacing w:val="-5"/>
          <w:kern w:val="0"/>
          <w:sz w:val="32"/>
          <w:szCs w:val="32"/>
          <w:lang w:val="en-US"/>
          <w14:ligatures w14:val="none"/>
        </w:rPr>
        <w:t>0</w:t>
      </w:r>
      <w:r w:rsidRPr="00BD5519">
        <w:rPr>
          <w:rFonts w:ascii="Gill Sans MT" w:eastAsia="Gill Sans MT" w:hAnsi="Gill Sans MT" w:cs="Gill Sans MT"/>
          <w:b/>
          <w:color w:val="221F1F"/>
          <w:kern w:val="0"/>
          <w:sz w:val="32"/>
          <w:szCs w:val="32"/>
          <w:lang w:val="en-US"/>
          <w14:ligatures w14:val="none"/>
        </w:rPr>
        <w:t>26</w:t>
      </w:r>
    </w:p>
    <w:p w14:paraId="2D360C14" w14:textId="77777777" w:rsidR="00BD5519" w:rsidRPr="00BD5519" w:rsidRDefault="00BD5519" w:rsidP="00BD5519">
      <w:pPr>
        <w:spacing w:before="9" w:after="0" w:line="140" w:lineRule="exact"/>
        <w:rPr>
          <w:rFonts w:ascii="Times New Roman" w:eastAsia="Times New Roman" w:hAnsi="Times New Roman" w:cs="Times New Roman"/>
          <w:kern w:val="0"/>
          <w:sz w:val="15"/>
          <w:szCs w:val="15"/>
          <w:lang w:val="en-US"/>
          <w14:ligatures w14:val="none"/>
        </w:rPr>
      </w:pPr>
    </w:p>
    <w:p w14:paraId="0D7A1E8E" w14:textId="77777777" w:rsidR="00BD5519" w:rsidRPr="00BD5519" w:rsidRDefault="00BD5519" w:rsidP="00BD5519">
      <w:pPr>
        <w:spacing w:after="0" w:line="200" w:lineRule="exact"/>
        <w:rPr>
          <w:rFonts w:ascii="Times New Roman" w:eastAsia="Times New Roman" w:hAnsi="Times New Roman" w:cs="Times New Roman"/>
          <w:kern w:val="0"/>
          <w:sz w:val="20"/>
          <w:szCs w:val="20"/>
          <w:lang w:val="en-US"/>
          <w14:ligatures w14:val="none"/>
        </w:rPr>
      </w:pPr>
    </w:p>
    <w:p w14:paraId="20F2F0E9" w14:textId="77777777" w:rsidR="00BD5519" w:rsidRPr="00BD5519" w:rsidRDefault="00BD5519" w:rsidP="00BD5519">
      <w:pPr>
        <w:spacing w:after="0" w:line="200" w:lineRule="exact"/>
        <w:rPr>
          <w:rFonts w:ascii="Times New Roman" w:eastAsia="Times New Roman" w:hAnsi="Times New Roman" w:cs="Times New Roman"/>
          <w:kern w:val="0"/>
          <w:sz w:val="20"/>
          <w:szCs w:val="20"/>
          <w:lang w:val="en-US"/>
          <w14:ligatures w14:val="none"/>
        </w:rPr>
      </w:pPr>
    </w:p>
    <w:p w14:paraId="2310E922" w14:textId="77777777" w:rsidR="00BD5519" w:rsidRPr="00BD5519" w:rsidRDefault="00BD5519" w:rsidP="00BD5519">
      <w:pPr>
        <w:spacing w:after="0" w:line="200" w:lineRule="exact"/>
        <w:rPr>
          <w:rFonts w:ascii="Times New Roman" w:eastAsia="Times New Roman" w:hAnsi="Times New Roman" w:cs="Times New Roman"/>
          <w:kern w:val="0"/>
          <w:sz w:val="20"/>
          <w:szCs w:val="20"/>
          <w:lang w:val="en-US"/>
          <w14:ligatures w14:val="none"/>
        </w:rPr>
      </w:pPr>
    </w:p>
    <w:p w14:paraId="5ACC8E4F" w14:textId="77777777" w:rsidR="00BD5519" w:rsidRPr="00BD5519" w:rsidRDefault="00BD5519" w:rsidP="00BD5519">
      <w:pPr>
        <w:spacing w:after="0" w:line="200" w:lineRule="exact"/>
        <w:rPr>
          <w:rFonts w:ascii="Times New Roman" w:eastAsia="Times New Roman" w:hAnsi="Times New Roman" w:cs="Times New Roman"/>
          <w:kern w:val="0"/>
          <w:sz w:val="20"/>
          <w:szCs w:val="20"/>
          <w:lang w:val="en-US"/>
          <w14:ligatures w14:val="none"/>
        </w:rPr>
      </w:pPr>
    </w:p>
    <w:p w14:paraId="747C63CB" w14:textId="77777777" w:rsidR="00BD5519" w:rsidRPr="00BD5519" w:rsidRDefault="00BD5519" w:rsidP="00BD5519">
      <w:pPr>
        <w:spacing w:after="0" w:line="200" w:lineRule="exact"/>
        <w:rPr>
          <w:rFonts w:ascii="Times New Roman" w:eastAsia="Times New Roman" w:hAnsi="Times New Roman" w:cs="Times New Roman"/>
          <w:kern w:val="0"/>
          <w:sz w:val="20"/>
          <w:szCs w:val="20"/>
          <w:lang w:val="en-US"/>
          <w14:ligatures w14:val="none"/>
        </w:rPr>
      </w:pPr>
    </w:p>
    <w:p w14:paraId="630D6B43" w14:textId="77777777" w:rsidR="00BD5519" w:rsidRPr="00BD5519" w:rsidRDefault="00BD5519" w:rsidP="00BD5519">
      <w:pPr>
        <w:spacing w:after="0" w:line="200" w:lineRule="exact"/>
        <w:rPr>
          <w:rFonts w:ascii="Times New Roman" w:eastAsia="Times New Roman" w:hAnsi="Times New Roman" w:cs="Times New Roman"/>
          <w:kern w:val="0"/>
          <w:sz w:val="20"/>
          <w:szCs w:val="20"/>
          <w:lang w:val="en-US"/>
          <w14:ligatures w14:val="none"/>
        </w:rPr>
      </w:pPr>
    </w:p>
    <w:p w14:paraId="14D8E7BF" w14:textId="77777777" w:rsidR="00BD5519" w:rsidRPr="00BD5519" w:rsidRDefault="00BD5519" w:rsidP="00BD5519">
      <w:pPr>
        <w:spacing w:after="0" w:line="200" w:lineRule="exact"/>
        <w:rPr>
          <w:rFonts w:ascii="Times New Roman" w:eastAsia="Times New Roman" w:hAnsi="Times New Roman" w:cs="Times New Roman"/>
          <w:kern w:val="0"/>
          <w:sz w:val="20"/>
          <w:szCs w:val="20"/>
          <w:lang w:val="en-US"/>
          <w14:ligatures w14:val="none"/>
        </w:rPr>
      </w:pPr>
    </w:p>
    <w:p w14:paraId="603F4E45" w14:textId="77777777" w:rsidR="00BD5519" w:rsidRPr="00BD5519" w:rsidRDefault="00BD5519" w:rsidP="00BD5519">
      <w:pPr>
        <w:spacing w:after="0" w:line="200" w:lineRule="exact"/>
        <w:rPr>
          <w:rFonts w:ascii="Times New Roman" w:eastAsia="Times New Roman" w:hAnsi="Times New Roman" w:cs="Times New Roman"/>
          <w:kern w:val="0"/>
          <w:sz w:val="20"/>
          <w:szCs w:val="20"/>
          <w:lang w:val="en-US"/>
          <w14:ligatures w14:val="none"/>
        </w:rPr>
      </w:pPr>
    </w:p>
    <w:p w14:paraId="77AA9CA2" w14:textId="77777777" w:rsidR="00BD5519" w:rsidRPr="00BD5519" w:rsidRDefault="00BD5519" w:rsidP="00BD5519">
      <w:pPr>
        <w:spacing w:after="0" w:line="200" w:lineRule="exact"/>
        <w:rPr>
          <w:rFonts w:ascii="Times New Roman" w:eastAsia="Times New Roman" w:hAnsi="Times New Roman" w:cs="Times New Roman"/>
          <w:kern w:val="0"/>
          <w:sz w:val="20"/>
          <w:szCs w:val="20"/>
          <w:lang w:val="en-US"/>
          <w14:ligatures w14:val="none"/>
        </w:rPr>
      </w:pPr>
    </w:p>
    <w:p w14:paraId="6747DE72" w14:textId="77777777" w:rsidR="00BD5519" w:rsidRPr="00BD5519" w:rsidRDefault="00BD5519" w:rsidP="00BD5519">
      <w:pPr>
        <w:spacing w:after="0" w:line="200" w:lineRule="exact"/>
        <w:rPr>
          <w:rFonts w:ascii="Times New Roman" w:eastAsia="Times New Roman" w:hAnsi="Times New Roman" w:cs="Times New Roman"/>
          <w:kern w:val="0"/>
          <w:sz w:val="20"/>
          <w:szCs w:val="20"/>
          <w:lang w:val="en-US"/>
          <w14:ligatures w14:val="none"/>
        </w:rPr>
      </w:pPr>
    </w:p>
    <w:p w14:paraId="4B2DB552" w14:textId="77777777" w:rsidR="00BD5519" w:rsidRPr="00BD5519" w:rsidRDefault="00BD5519" w:rsidP="00BD5519">
      <w:pPr>
        <w:spacing w:after="0" w:line="200" w:lineRule="exact"/>
        <w:rPr>
          <w:rFonts w:ascii="Times New Roman" w:eastAsia="Times New Roman" w:hAnsi="Times New Roman" w:cs="Times New Roman"/>
          <w:kern w:val="0"/>
          <w:sz w:val="20"/>
          <w:szCs w:val="20"/>
          <w:lang w:val="en-US"/>
          <w14:ligatures w14:val="none"/>
        </w:rPr>
      </w:pPr>
    </w:p>
    <w:p w14:paraId="3391F8EF" w14:textId="77777777" w:rsidR="00BD5519" w:rsidRPr="00BD5519" w:rsidRDefault="00BD5519" w:rsidP="00BD5519">
      <w:pPr>
        <w:spacing w:after="0" w:line="200" w:lineRule="exact"/>
        <w:rPr>
          <w:rFonts w:ascii="Times New Roman" w:eastAsia="Times New Roman" w:hAnsi="Times New Roman" w:cs="Times New Roman"/>
          <w:kern w:val="0"/>
          <w:sz w:val="20"/>
          <w:szCs w:val="20"/>
          <w:lang w:val="en-US"/>
          <w14:ligatures w14:val="none"/>
        </w:rPr>
      </w:pPr>
    </w:p>
    <w:p w14:paraId="0207C31E" w14:textId="77777777" w:rsidR="00BD5519" w:rsidRPr="00BD5519" w:rsidRDefault="00BD5519" w:rsidP="00BD5519">
      <w:pPr>
        <w:spacing w:after="0" w:line="200" w:lineRule="exact"/>
        <w:rPr>
          <w:rFonts w:ascii="Times New Roman" w:eastAsia="Times New Roman" w:hAnsi="Times New Roman" w:cs="Times New Roman"/>
          <w:kern w:val="0"/>
          <w:sz w:val="20"/>
          <w:szCs w:val="20"/>
          <w:lang w:val="en-US"/>
          <w14:ligatures w14:val="none"/>
        </w:rPr>
      </w:pPr>
    </w:p>
    <w:p w14:paraId="7ED504A6" w14:textId="77777777" w:rsidR="00BD5519" w:rsidRPr="00BD5519" w:rsidRDefault="00BD5519" w:rsidP="00BD5519">
      <w:pPr>
        <w:spacing w:after="0" w:line="200" w:lineRule="exact"/>
        <w:rPr>
          <w:rFonts w:ascii="Times New Roman" w:eastAsia="Times New Roman" w:hAnsi="Times New Roman" w:cs="Times New Roman"/>
          <w:kern w:val="0"/>
          <w:sz w:val="20"/>
          <w:szCs w:val="20"/>
          <w:lang w:val="en-US"/>
          <w14:ligatures w14:val="none"/>
        </w:rPr>
      </w:pPr>
    </w:p>
    <w:p w14:paraId="4D2061B2" w14:textId="77777777" w:rsidR="00BD5519" w:rsidRPr="00BD5519" w:rsidRDefault="00BD5519" w:rsidP="00BD5519">
      <w:pPr>
        <w:spacing w:after="0" w:line="200" w:lineRule="exact"/>
        <w:rPr>
          <w:rFonts w:ascii="Times New Roman" w:eastAsia="Times New Roman" w:hAnsi="Times New Roman" w:cs="Times New Roman"/>
          <w:kern w:val="0"/>
          <w:sz w:val="20"/>
          <w:szCs w:val="20"/>
          <w:lang w:val="en-US"/>
          <w14:ligatures w14:val="none"/>
        </w:rPr>
      </w:pPr>
    </w:p>
    <w:p w14:paraId="6E50D123" w14:textId="77777777" w:rsidR="00BD5519" w:rsidRPr="00BD5519" w:rsidRDefault="00BD5519" w:rsidP="00BD5519">
      <w:pPr>
        <w:spacing w:after="0" w:line="200" w:lineRule="exact"/>
        <w:rPr>
          <w:rFonts w:ascii="Times New Roman" w:eastAsia="Times New Roman" w:hAnsi="Times New Roman" w:cs="Times New Roman"/>
          <w:kern w:val="0"/>
          <w:sz w:val="20"/>
          <w:szCs w:val="20"/>
          <w:lang w:val="en-US"/>
          <w14:ligatures w14:val="none"/>
        </w:rPr>
      </w:pPr>
    </w:p>
    <w:p w14:paraId="2D742600" w14:textId="77777777" w:rsidR="00BD5519" w:rsidRPr="00BD5519" w:rsidRDefault="00BD5519" w:rsidP="00BD5519">
      <w:pPr>
        <w:spacing w:after="0" w:line="200" w:lineRule="exact"/>
        <w:rPr>
          <w:rFonts w:ascii="Times New Roman" w:eastAsia="Times New Roman" w:hAnsi="Times New Roman" w:cs="Times New Roman"/>
          <w:kern w:val="0"/>
          <w:sz w:val="20"/>
          <w:szCs w:val="20"/>
          <w:lang w:val="en-US"/>
          <w14:ligatures w14:val="none"/>
        </w:rPr>
      </w:pPr>
    </w:p>
    <w:p w14:paraId="5BE29242" w14:textId="77777777" w:rsidR="00BD5519" w:rsidRPr="00BD5519" w:rsidRDefault="00BD5519" w:rsidP="00BD5519">
      <w:pPr>
        <w:spacing w:after="0" w:line="200" w:lineRule="exact"/>
        <w:rPr>
          <w:rFonts w:ascii="Times New Roman" w:eastAsia="Times New Roman" w:hAnsi="Times New Roman" w:cs="Times New Roman"/>
          <w:kern w:val="0"/>
          <w:sz w:val="20"/>
          <w:szCs w:val="20"/>
          <w:lang w:val="en-US"/>
          <w14:ligatures w14:val="none"/>
        </w:rPr>
      </w:pPr>
    </w:p>
    <w:p w14:paraId="1E11DA07" w14:textId="77777777" w:rsidR="00BD5519" w:rsidRPr="00BD5519" w:rsidRDefault="00BD5519" w:rsidP="00BD5519">
      <w:pPr>
        <w:spacing w:after="0" w:line="200" w:lineRule="exact"/>
        <w:rPr>
          <w:rFonts w:ascii="Times New Roman" w:eastAsia="Times New Roman" w:hAnsi="Times New Roman" w:cs="Times New Roman"/>
          <w:kern w:val="0"/>
          <w:sz w:val="20"/>
          <w:szCs w:val="20"/>
          <w:lang w:val="en-US"/>
          <w14:ligatures w14:val="none"/>
        </w:rPr>
      </w:pPr>
    </w:p>
    <w:p w14:paraId="2DE5EF2C" w14:textId="77777777" w:rsidR="00BD5519" w:rsidRPr="00BD5519" w:rsidRDefault="00BD5519" w:rsidP="00BD5519">
      <w:pPr>
        <w:spacing w:after="0" w:line="200" w:lineRule="exact"/>
        <w:rPr>
          <w:rFonts w:ascii="Times New Roman" w:eastAsia="Times New Roman" w:hAnsi="Times New Roman" w:cs="Times New Roman"/>
          <w:kern w:val="0"/>
          <w:sz w:val="20"/>
          <w:szCs w:val="20"/>
          <w:lang w:val="en-US"/>
          <w14:ligatures w14:val="none"/>
        </w:rPr>
      </w:pPr>
    </w:p>
    <w:p w14:paraId="086061BF" w14:textId="77777777" w:rsidR="00BD5519" w:rsidRDefault="00BD5519" w:rsidP="00BD5519">
      <w:pPr>
        <w:spacing w:after="0" w:line="240" w:lineRule="auto"/>
        <w:ind w:left="4432"/>
        <w:rPr>
          <w:rFonts w:ascii="Times New Roman" w:eastAsia="Times New Roman" w:hAnsi="Times New Roman" w:cs="Times New Roman"/>
          <w:kern w:val="0"/>
          <w:sz w:val="20"/>
          <w:szCs w:val="20"/>
          <w:lang w:val="en-US"/>
          <w14:ligatures w14:val="none"/>
        </w:rPr>
      </w:pPr>
      <w:r w:rsidRPr="00BD5519">
        <w:rPr>
          <w:rFonts w:ascii="Times New Roman" w:eastAsia="Times New Roman" w:hAnsi="Times New Roman" w:cs="Times New Roman"/>
          <w:noProof/>
          <w:kern w:val="0"/>
          <w:sz w:val="20"/>
          <w:szCs w:val="20"/>
          <w:lang w:val="en-US"/>
          <w14:ligatures w14:val="none"/>
        </w:rPr>
        <w:drawing>
          <wp:inline distT="0" distB="0" distL="0" distR="0" wp14:anchorId="524F0BF0" wp14:editId="68D3454F">
            <wp:extent cx="341630" cy="1781175"/>
            <wp:effectExtent l="0" t="0" r="1270" b="952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1630" cy="1781175"/>
                    </a:xfrm>
                    <a:prstGeom prst="rect">
                      <a:avLst/>
                    </a:prstGeom>
                    <a:noFill/>
                    <a:ln>
                      <a:noFill/>
                    </a:ln>
                  </pic:spPr>
                </pic:pic>
              </a:graphicData>
            </a:graphic>
          </wp:inline>
        </w:drawing>
      </w:r>
    </w:p>
    <w:p w14:paraId="377D4DC0" w14:textId="77777777" w:rsidR="0076780C" w:rsidRDefault="0076780C" w:rsidP="0076780C">
      <w:pPr>
        <w:jc w:val="right"/>
        <w:rPr>
          <w:rFonts w:ascii="Times New Roman" w:eastAsia="Times New Roman" w:hAnsi="Times New Roman" w:cs="Times New Roman"/>
          <w:kern w:val="0"/>
          <w:sz w:val="20"/>
          <w:szCs w:val="20"/>
          <w:lang w:val="en-US"/>
          <w14:ligatures w14:val="none"/>
        </w:rPr>
      </w:pPr>
    </w:p>
    <w:p w14:paraId="69154067" w14:textId="0C16CDD4" w:rsidR="0076780C" w:rsidRPr="0076780C" w:rsidRDefault="0076780C" w:rsidP="0076780C">
      <w:pPr>
        <w:rPr>
          <w:rFonts w:ascii="Times New Roman" w:eastAsia="Times New Roman" w:hAnsi="Times New Roman" w:cs="Times New Roman"/>
          <w:sz w:val="20"/>
          <w:szCs w:val="20"/>
          <w:lang w:val="en-US"/>
        </w:rPr>
        <w:sectPr w:rsidR="0076780C" w:rsidRPr="0076780C" w:rsidSect="0076780C">
          <w:footerReference w:type="default" r:id="rId10"/>
          <w:pgSz w:w="11900" w:h="16840"/>
          <w:pgMar w:top="1580" w:right="1040" w:bottom="280" w:left="1460" w:header="0" w:footer="170" w:gutter="0"/>
          <w:pgNumType w:fmt="lowerRoman"/>
          <w:cols w:space="720"/>
          <w:docGrid w:linePitch="272"/>
        </w:sectPr>
      </w:pPr>
    </w:p>
    <w:p w14:paraId="24139570" w14:textId="77777777" w:rsidR="00C23A98" w:rsidRDefault="00C23A98" w:rsidP="00ED466F">
      <w:pPr>
        <w:spacing w:before="55" w:after="0" w:line="245" w:lineRule="auto"/>
        <w:ind w:left="117" w:right="5256"/>
        <w:rPr>
          <w:rFonts w:ascii="Calibri" w:eastAsia="Calibri" w:hAnsi="Calibri" w:cs="Calibri"/>
        </w:rPr>
      </w:pPr>
      <w:r>
        <w:rPr>
          <w:rFonts w:ascii="Calibri" w:eastAsia="Calibri" w:hAnsi="Calibri" w:cs="Calibri"/>
          <w:b/>
        </w:rPr>
        <w:lastRenderedPageBreak/>
        <w:t>I</w:t>
      </w:r>
      <w:r>
        <w:rPr>
          <w:rFonts w:ascii="Calibri" w:eastAsia="Calibri" w:hAnsi="Calibri" w:cs="Calibri"/>
          <w:b/>
          <w:spacing w:val="-1"/>
        </w:rPr>
        <w:t>n</w:t>
      </w:r>
      <w:r>
        <w:rPr>
          <w:rFonts w:ascii="Calibri" w:eastAsia="Calibri" w:hAnsi="Calibri" w:cs="Calibri"/>
          <w:b/>
        </w:rPr>
        <w:t>te</w:t>
      </w:r>
      <w:r>
        <w:rPr>
          <w:rFonts w:ascii="Calibri" w:eastAsia="Calibri" w:hAnsi="Calibri" w:cs="Calibri"/>
          <w:b/>
          <w:spacing w:val="-2"/>
        </w:rPr>
        <w:t>g</w:t>
      </w:r>
      <w:r>
        <w:rPr>
          <w:rFonts w:ascii="Calibri" w:eastAsia="Calibri" w:hAnsi="Calibri" w:cs="Calibri"/>
          <w:b/>
          <w:spacing w:val="-1"/>
        </w:rPr>
        <w:t>r</w:t>
      </w:r>
      <w:r>
        <w:rPr>
          <w:rFonts w:ascii="Calibri" w:eastAsia="Calibri" w:hAnsi="Calibri" w:cs="Calibri"/>
          <w:b/>
          <w:spacing w:val="1"/>
        </w:rPr>
        <w:t>a</w:t>
      </w:r>
      <w:r>
        <w:rPr>
          <w:rFonts w:ascii="Calibri" w:eastAsia="Calibri" w:hAnsi="Calibri" w:cs="Calibri"/>
          <w:b/>
        </w:rPr>
        <w:t xml:space="preserve">ted </w:t>
      </w:r>
      <w:r>
        <w:rPr>
          <w:rFonts w:ascii="Calibri" w:eastAsia="Calibri" w:hAnsi="Calibri" w:cs="Calibri"/>
          <w:b/>
          <w:spacing w:val="-2"/>
        </w:rPr>
        <w:t>M</w:t>
      </w:r>
      <w:r>
        <w:rPr>
          <w:rFonts w:ascii="Calibri" w:eastAsia="Calibri" w:hAnsi="Calibri" w:cs="Calibri"/>
          <w:b/>
          <w:spacing w:val="1"/>
        </w:rPr>
        <w:t>a</w:t>
      </w:r>
      <w:r>
        <w:rPr>
          <w:rFonts w:ascii="Calibri" w:eastAsia="Calibri" w:hAnsi="Calibri" w:cs="Calibri"/>
          <w:b/>
        </w:rPr>
        <w:t>s</w:t>
      </w:r>
      <w:r>
        <w:rPr>
          <w:rFonts w:ascii="Calibri" w:eastAsia="Calibri" w:hAnsi="Calibri" w:cs="Calibri"/>
          <w:b/>
          <w:spacing w:val="1"/>
        </w:rPr>
        <w:t>t</w:t>
      </w:r>
      <w:r>
        <w:rPr>
          <w:rFonts w:ascii="Calibri" w:eastAsia="Calibri" w:hAnsi="Calibri" w:cs="Calibri"/>
          <w:b/>
          <w:spacing w:val="-1"/>
        </w:rPr>
        <w:t>er</w:t>
      </w:r>
      <w:r>
        <w:rPr>
          <w:rFonts w:ascii="Calibri" w:eastAsia="Calibri" w:hAnsi="Calibri" w:cs="Calibri"/>
          <w:b/>
          <w:spacing w:val="2"/>
        </w:rPr>
        <w:t>’</w:t>
      </w:r>
      <w:r>
        <w:rPr>
          <w:rFonts w:ascii="Calibri" w:eastAsia="Calibri" w:hAnsi="Calibri" w:cs="Calibri"/>
          <w:b/>
        </w:rPr>
        <w:t>s</w:t>
      </w:r>
      <w:r>
        <w:rPr>
          <w:rFonts w:ascii="Calibri" w:eastAsia="Calibri" w:hAnsi="Calibri" w:cs="Calibri"/>
          <w:b/>
          <w:spacing w:val="2"/>
        </w:rPr>
        <w:t xml:space="preserve"> </w:t>
      </w:r>
      <w:r>
        <w:rPr>
          <w:rFonts w:ascii="Calibri" w:eastAsia="Calibri" w:hAnsi="Calibri" w:cs="Calibri"/>
          <w:b/>
          <w:spacing w:val="1"/>
        </w:rPr>
        <w:t>i</w:t>
      </w:r>
      <w:r>
        <w:rPr>
          <w:rFonts w:ascii="Calibri" w:eastAsia="Calibri" w:hAnsi="Calibri" w:cs="Calibri"/>
          <w:b/>
        </w:rPr>
        <w:t xml:space="preserve">n </w:t>
      </w:r>
      <w:r>
        <w:rPr>
          <w:rFonts w:ascii="Calibri" w:eastAsia="Calibri" w:hAnsi="Calibri" w:cs="Calibri"/>
          <w:b/>
          <w:spacing w:val="2"/>
        </w:rPr>
        <w:t>V</w:t>
      </w:r>
      <w:r>
        <w:rPr>
          <w:rFonts w:ascii="Calibri" w:eastAsia="Calibri" w:hAnsi="Calibri" w:cs="Calibri"/>
          <w:b/>
          <w:spacing w:val="-1"/>
        </w:rPr>
        <w:t>e</w:t>
      </w:r>
      <w:r>
        <w:rPr>
          <w:rFonts w:ascii="Calibri" w:eastAsia="Calibri" w:hAnsi="Calibri" w:cs="Calibri"/>
          <w:b/>
        </w:rPr>
        <w:t>te</w:t>
      </w:r>
      <w:r>
        <w:rPr>
          <w:rFonts w:ascii="Calibri" w:eastAsia="Calibri" w:hAnsi="Calibri" w:cs="Calibri"/>
          <w:b/>
          <w:spacing w:val="-1"/>
        </w:rPr>
        <w:t>r</w:t>
      </w:r>
      <w:r>
        <w:rPr>
          <w:rFonts w:ascii="Calibri" w:eastAsia="Calibri" w:hAnsi="Calibri" w:cs="Calibri"/>
          <w:b/>
          <w:spacing w:val="1"/>
        </w:rPr>
        <w:t>i</w:t>
      </w:r>
      <w:r>
        <w:rPr>
          <w:rFonts w:ascii="Calibri" w:eastAsia="Calibri" w:hAnsi="Calibri" w:cs="Calibri"/>
          <w:b/>
          <w:spacing w:val="-1"/>
        </w:rPr>
        <w:t>n</w:t>
      </w:r>
      <w:r>
        <w:rPr>
          <w:rFonts w:ascii="Calibri" w:eastAsia="Calibri" w:hAnsi="Calibri" w:cs="Calibri"/>
          <w:b/>
          <w:spacing w:val="1"/>
        </w:rPr>
        <w:t>a</w:t>
      </w:r>
      <w:r>
        <w:rPr>
          <w:rFonts w:ascii="Calibri" w:eastAsia="Calibri" w:hAnsi="Calibri" w:cs="Calibri"/>
          <w:b/>
          <w:spacing w:val="-1"/>
        </w:rPr>
        <w:t>r</w:t>
      </w:r>
      <w:r>
        <w:rPr>
          <w:rFonts w:ascii="Calibri" w:eastAsia="Calibri" w:hAnsi="Calibri" w:cs="Calibri"/>
          <w:b/>
        </w:rPr>
        <w:t xml:space="preserve">y </w:t>
      </w:r>
      <w:r>
        <w:rPr>
          <w:rFonts w:ascii="Calibri" w:eastAsia="Calibri" w:hAnsi="Calibri" w:cs="Calibri"/>
          <w:b/>
          <w:spacing w:val="-2"/>
        </w:rPr>
        <w:t>M</w:t>
      </w:r>
      <w:r>
        <w:rPr>
          <w:rFonts w:ascii="Calibri" w:eastAsia="Calibri" w:hAnsi="Calibri" w:cs="Calibri"/>
          <w:b/>
          <w:spacing w:val="-1"/>
        </w:rPr>
        <w:t>ed</w:t>
      </w:r>
      <w:r>
        <w:rPr>
          <w:rFonts w:ascii="Calibri" w:eastAsia="Calibri" w:hAnsi="Calibri" w:cs="Calibri"/>
          <w:b/>
          <w:spacing w:val="1"/>
        </w:rPr>
        <w:t>i</w:t>
      </w:r>
      <w:r>
        <w:rPr>
          <w:rFonts w:ascii="Calibri" w:eastAsia="Calibri" w:hAnsi="Calibri" w:cs="Calibri"/>
          <w:b/>
        </w:rPr>
        <w:t>c</w:t>
      </w:r>
      <w:r>
        <w:rPr>
          <w:rFonts w:ascii="Calibri" w:eastAsia="Calibri" w:hAnsi="Calibri" w:cs="Calibri"/>
          <w:b/>
          <w:spacing w:val="-3"/>
        </w:rPr>
        <w:t>i</w:t>
      </w:r>
      <w:r>
        <w:rPr>
          <w:rFonts w:ascii="Calibri" w:eastAsia="Calibri" w:hAnsi="Calibri" w:cs="Calibri"/>
          <w:b/>
          <w:spacing w:val="-1"/>
        </w:rPr>
        <w:t>n</w:t>
      </w:r>
      <w:r>
        <w:rPr>
          <w:rFonts w:ascii="Calibri" w:eastAsia="Calibri" w:hAnsi="Calibri" w:cs="Calibri"/>
          <w:b/>
        </w:rPr>
        <w:t xml:space="preserve">e </w:t>
      </w:r>
      <w:r>
        <w:rPr>
          <w:rFonts w:ascii="Calibri" w:eastAsia="Calibri" w:hAnsi="Calibri" w:cs="Calibri"/>
          <w:b/>
          <w:spacing w:val="-1"/>
        </w:rPr>
        <w:t>Abe</w:t>
      </w:r>
      <w:r>
        <w:rPr>
          <w:rFonts w:ascii="Calibri" w:eastAsia="Calibri" w:hAnsi="Calibri" w:cs="Calibri"/>
          <w:b/>
        </w:rPr>
        <w:t>l</w:t>
      </w:r>
      <w:r>
        <w:rPr>
          <w:rFonts w:ascii="Calibri" w:eastAsia="Calibri" w:hAnsi="Calibri" w:cs="Calibri"/>
          <w:b/>
          <w:spacing w:val="2"/>
        </w:rPr>
        <w:t xml:space="preserve"> </w:t>
      </w:r>
      <w:r>
        <w:rPr>
          <w:rFonts w:ascii="Calibri" w:eastAsia="Calibri" w:hAnsi="Calibri" w:cs="Calibri"/>
          <w:b/>
          <w:spacing w:val="-1"/>
        </w:rPr>
        <w:t>S</w:t>
      </w:r>
      <w:r>
        <w:rPr>
          <w:rFonts w:ascii="Calibri" w:eastAsia="Calibri" w:hAnsi="Calibri" w:cs="Calibri"/>
          <w:b/>
          <w:spacing w:val="1"/>
        </w:rPr>
        <w:t>ala</w:t>
      </w:r>
      <w:r>
        <w:rPr>
          <w:rFonts w:ascii="Calibri" w:eastAsia="Calibri" w:hAnsi="Calibri" w:cs="Calibri"/>
          <w:b/>
        </w:rPr>
        <w:t>z</w:t>
      </w:r>
      <w:r>
        <w:rPr>
          <w:rFonts w:ascii="Calibri" w:eastAsia="Calibri" w:hAnsi="Calibri" w:cs="Calibri"/>
          <w:b/>
          <w:spacing w:val="2"/>
        </w:rPr>
        <w:t>a</w:t>
      </w:r>
      <w:r>
        <w:rPr>
          <w:rFonts w:ascii="Calibri" w:eastAsia="Calibri" w:hAnsi="Calibri" w:cs="Calibri"/>
          <w:b/>
        </w:rPr>
        <w:t>r I</w:t>
      </w:r>
      <w:r>
        <w:rPr>
          <w:rFonts w:ascii="Calibri" w:eastAsia="Calibri" w:hAnsi="Calibri" w:cs="Calibri"/>
          <w:b/>
          <w:spacing w:val="-1"/>
        </w:rPr>
        <w:t>n</w:t>
      </w:r>
      <w:r>
        <w:rPr>
          <w:rFonts w:ascii="Calibri" w:eastAsia="Calibri" w:hAnsi="Calibri" w:cs="Calibri"/>
          <w:b/>
        </w:rPr>
        <w:t>s</w:t>
      </w:r>
      <w:r>
        <w:rPr>
          <w:rFonts w:ascii="Calibri" w:eastAsia="Calibri" w:hAnsi="Calibri" w:cs="Calibri"/>
          <w:b/>
          <w:spacing w:val="-3"/>
        </w:rPr>
        <w:t>t</w:t>
      </w:r>
      <w:r>
        <w:rPr>
          <w:rFonts w:ascii="Calibri" w:eastAsia="Calibri" w:hAnsi="Calibri" w:cs="Calibri"/>
          <w:b/>
          <w:spacing w:val="1"/>
        </w:rPr>
        <w:t>i</w:t>
      </w:r>
      <w:r>
        <w:rPr>
          <w:rFonts w:ascii="Calibri" w:eastAsia="Calibri" w:hAnsi="Calibri" w:cs="Calibri"/>
          <w:b/>
        </w:rPr>
        <w:t>tute</w:t>
      </w:r>
      <w:r>
        <w:rPr>
          <w:rFonts w:ascii="Calibri" w:eastAsia="Calibri" w:hAnsi="Calibri" w:cs="Calibri"/>
          <w:b/>
          <w:spacing w:val="2"/>
        </w:rPr>
        <w:t xml:space="preserve"> </w:t>
      </w:r>
      <w:r>
        <w:rPr>
          <w:rFonts w:ascii="Calibri" w:eastAsia="Calibri" w:hAnsi="Calibri" w:cs="Calibri"/>
          <w:b/>
          <w:spacing w:val="-1"/>
        </w:rPr>
        <w:t>o</w:t>
      </w:r>
      <w:r>
        <w:rPr>
          <w:rFonts w:ascii="Calibri" w:eastAsia="Calibri" w:hAnsi="Calibri" w:cs="Calibri"/>
          <w:b/>
        </w:rPr>
        <w:t>f</w:t>
      </w:r>
      <w:r>
        <w:rPr>
          <w:rFonts w:ascii="Calibri" w:eastAsia="Calibri" w:hAnsi="Calibri" w:cs="Calibri"/>
          <w:b/>
          <w:spacing w:val="-2"/>
        </w:rPr>
        <w:t xml:space="preserve"> </w:t>
      </w:r>
      <w:r>
        <w:rPr>
          <w:rFonts w:ascii="Calibri" w:eastAsia="Calibri" w:hAnsi="Calibri" w:cs="Calibri"/>
          <w:b/>
          <w:spacing w:val="1"/>
        </w:rPr>
        <w:t>Bi</w:t>
      </w:r>
      <w:r>
        <w:rPr>
          <w:rFonts w:ascii="Calibri" w:eastAsia="Calibri" w:hAnsi="Calibri" w:cs="Calibri"/>
          <w:b/>
          <w:spacing w:val="-1"/>
        </w:rPr>
        <w:t>o</w:t>
      </w:r>
      <w:r>
        <w:rPr>
          <w:rFonts w:ascii="Calibri" w:eastAsia="Calibri" w:hAnsi="Calibri" w:cs="Calibri"/>
          <w:b/>
          <w:spacing w:val="1"/>
        </w:rPr>
        <w:t>m</w:t>
      </w:r>
      <w:r>
        <w:rPr>
          <w:rFonts w:ascii="Calibri" w:eastAsia="Calibri" w:hAnsi="Calibri" w:cs="Calibri"/>
          <w:b/>
          <w:spacing w:val="-1"/>
        </w:rPr>
        <w:t>ed</w:t>
      </w:r>
      <w:r>
        <w:rPr>
          <w:rFonts w:ascii="Calibri" w:eastAsia="Calibri" w:hAnsi="Calibri" w:cs="Calibri"/>
          <w:b/>
          <w:spacing w:val="1"/>
        </w:rPr>
        <w:t>i</w:t>
      </w:r>
      <w:r>
        <w:rPr>
          <w:rFonts w:ascii="Calibri" w:eastAsia="Calibri" w:hAnsi="Calibri" w:cs="Calibri"/>
          <w:b/>
        </w:rPr>
        <w:t>c</w:t>
      </w:r>
      <w:r>
        <w:rPr>
          <w:rFonts w:ascii="Calibri" w:eastAsia="Calibri" w:hAnsi="Calibri" w:cs="Calibri"/>
          <w:b/>
          <w:spacing w:val="1"/>
        </w:rPr>
        <w:t>a</w:t>
      </w:r>
      <w:r>
        <w:rPr>
          <w:rFonts w:ascii="Calibri" w:eastAsia="Calibri" w:hAnsi="Calibri" w:cs="Calibri"/>
          <w:b/>
        </w:rPr>
        <w:t>l</w:t>
      </w:r>
      <w:r>
        <w:rPr>
          <w:rFonts w:ascii="Calibri" w:eastAsia="Calibri" w:hAnsi="Calibri" w:cs="Calibri"/>
          <w:b/>
          <w:spacing w:val="-2"/>
        </w:rPr>
        <w:t xml:space="preserve"> </w:t>
      </w:r>
      <w:r>
        <w:rPr>
          <w:rFonts w:ascii="Calibri" w:eastAsia="Calibri" w:hAnsi="Calibri" w:cs="Calibri"/>
          <w:b/>
          <w:spacing w:val="-1"/>
        </w:rPr>
        <w:t>S</w:t>
      </w:r>
      <w:r>
        <w:rPr>
          <w:rFonts w:ascii="Calibri" w:eastAsia="Calibri" w:hAnsi="Calibri" w:cs="Calibri"/>
          <w:b/>
        </w:rPr>
        <w:t>cie</w:t>
      </w:r>
      <w:r>
        <w:rPr>
          <w:rFonts w:ascii="Calibri" w:eastAsia="Calibri" w:hAnsi="Calibri" w:cs="Calibri"/>
          <w:b/>
          <w:spacing w:val="-1"/>
        </w:rPr>
        <w:t>n</w:t>
      </w:r>
      <w:r>
        <w:rPr>
          <w:rFonts w:ascii="Calibri" w:eastAsia="Calibri" w:hAnsi="Calibri" w:cs="Calibri"/>
          <w:b/>
        </w:rPr>
        <w:t>c</w:t>
      </w:r>
      <w:r>
        <w:rPr>
          <w:rFonts w:ascii="Calibri" w:eastAsia="Calibri" w:hAnsi="Calibri" w:cs="Calibri"/>
          <w:b/>
          <w:spacing w:val="-1"/>
        </w:rPr>
        <w:t>e</w:t>
      </w:r>
      <w:r>
        <w:rPr>
          <w:rFonts w:ascii="Calibri" w:eastAsia="Calibri" w:hAnsi="Calibri" w:cs="Calibri"/>
          <w:b/>
        </w:rPr>
        <w:t>s U</w:t>
      </w:r>
      <w:r>
        <w:rPr>
          <w:rFonts w:ascii="Calibri" w:eastAsia="Calibri" w:hAnsi="Calibri" w:cs="Calibri"/>
          <w:b/>
          <w:spacing w:val="-2"/>
        </w:rPr>
        <w:t>n</w:t>
      </w:r>
      <w:r>
        <w:rPr>
          <w:rFonts w:ascii="Calibri" w:eastAsia="Calibri" w:hAnsi="Calibri" w:cs="Calibri"/>
          <w:b/>
          <w:spacing w:val="1"/>
        </w:rPr>
        <w:t>i</w:t>
      </w:r>
      <w:r>
        <w:rPr>
          <w:rFonts w:ascii="Calibri" w:eastAsia="Calibri" w:hAnsi="Calibri" w:cs="Calibri"/>
          <w:b/>
          <w:spacing w:val="-1"/>
        </w:rPr>
        <w:t>ver</w:t>
      </w:r>
      <w:r>
        <w:rPr>
          <w:rFonts w:ascii="Calibri" w:eastAsia="Calibri" w:hAnsi="Calibri" w:cs="Calibri"/>
          <w:b/>
        </w:rPr>
        <w:t>s</w:t>
      </w:r>
      <w:r>
        <w:rPr>
          <w:rFonts w:ascii="Calibri" w:eastAsia="Calibri" w:hAnsi="Calibri" w:cs="Calibri"/>
          <w:b/>
          <w:spacing w:val="1"/>
        </w:rPr>
        <w:t>i</w:t>
      </w:r>
      <w:r>
        <w:rPr>
          <w:rFonts w:ascii="Calibri" w:eastAsia="Calibri" w:hAnsi="Calibri" w:cs="Calibri"/>
          <w:b/>
        </w:rPr>
        <w:t>ty</w:t>
      </w:r>
      <w:r>
        <w:rPr>
          <w:rFonts w:ascii="Calibri" w:eastAsia="Calibri" w:hAnsi="Calibri" w:cs="Calibri"/>
          <w:b/>
          <w:spacing w:val="1"/>
        </w:rPr>
        <w:t xml:space="preserve"> </w:t>
      </w:r>
      <w:r>
        <w:rPr>
          <w:rFonts w:ascii="Calibri" w:eastAsia="Calibri" w:hAnsi="Calibri" w:cs="Calibri"/>
          <w:b/>
          <w:spacing w:val="-1"/>
        </w:rPr>
        <w:t>o</w:t>
      </w:r>
      <w:r>
        <w:rPr>
          <w:rFonts w:ascii="Calibri" w:eastAsia="Calibri" w:hAnsi="Calibri" w:cs="Calibri"/>
          <w:b/>
        </w:rPr>
        <w:t>f</w:t>
      </w:r>
      <w:r>
        <w:rPr>
          <w:rFonts w:ascii="Calibri" w:eastAsia="Calibri" w:hAnsi="Calibri" w:cs="Calibri"/>
          <w:b/>
          <w:spacing w:val="2"/>
        </w:rPr>
        <w:t xml:space="preserve"> </w:t>
      </w:r>
      <w:r>
        <w:rPr>
          <w:rFonts w:ascii="Calibri" w:eastAsia="Calibri" w:hAnsi="Calibri" w:cs="Calibri"/>
          <w:b/>
        </w:rPr>
        <w:t>P</w:t>
      </w:r>
      <w:r>
        <w:rPr>
          <w:rFonts w:ascii="Calibri" w:eastAsia="Calibri" w:hAnsi="Calibri" w:cs="Calibri"/>
          <w:b/>
          <w:spacing w:val="-1"/>
        </w:rPr>
        <w:t>or</w:t>
      </w:r>
      <w:r>
        <w:rPr>
          <w:rFonts w:ascii="Calibri" w:eastAsia="Calibri" w:hAnsi="Calibri" w:cs="Calibri"/>
          <w:b/>
        </w:rPr>
        <w:t>to</w:t>
      </w:r>
    </w:p>
    <w:p w14:paraId="1E58A87B" w14:textId="77777777" w:rsidR="00C23A98" w:rsidRDefault="00C23A98" w:rsidP="00ED466F">
      <w:pPr>
        <w:spacing w:before="1" w:after="0" w:line="160" w:lineRule="exact"/>
        <w:rPr>
          <w:sz w:val="16"/>
          <w:szCs w:val="16"/>
        </w:rPr>
      </w:pPr>
    </w:p>
    <w:p w14:paraId="4A443267" w14:textId="77777777" w:rsidR="00C23A98" w:rsidRDefault="00C23A98" w:rsidP="00ED466F">
      <w:pPr>
        <w:spacing w:after="0" w:line="200" w:lineRule="exact"/>
      </w:pPr>
    </w:p>
    <w:p w14:paraId="354E6A57" w14:textId="77777777" w:rsidR="00C23A98" w:rsidRDefault="00C23A98" w:rsidP="00ED466F">
      <w:pPr>
        <w:spacing w:after="0" w:line="200" w:lineRule="exact"/>
      </w:pPr>
    </w:p>
    <w:p w14:paraId="1C526C0A" w14:textId="77777777" w:rsidR="00C23A98" w:rsidRDefault="00C23A98" w:rsidP="00ED466F">
      <w:pPr>
        <w:spacing w:after="0"/>
        <w:ind w:left="117"/>
        <w:rPr>
          <w:rFonts w:ascii="Calibri" w:eastAsia="Calibri" w:hAnsi="Calibri" w:cs="Calibri"/>
        </w:rPr>
      </w:pPr>
      <w:r>
        <w:rPr>
          <w:rFonts w:ascii="Calibri" w:eastAsia="Calibri" w:hAnsi="Calibri" w:cs="Calibri"/>
          <w:b/>
          <w:spacing w:val="1"/>
        </w:rPr>
        <w:t>T</w:t>
      </w:r>
      <w:r>
        <w:rPr>
          <w:rFonts w:ascii="Calibri" w:eastAsia="Calibri" w:hAnsi="Calibri" w:cs="Calibri"/>
          <w:b/>
          <w:spacing w:val="-1"/>
        </w:rPr>
        <w:t>o</w:t>
      </w:r>
      <w:r>
        <w:rPr>
          <w:rFonts w:ascii="Calibri" w:eastAsia="Calibri" w:hAnsi="Calibri" w:cs="Calibri"/>
          <w:b/>
          <w:spacing w:val="1"/>
        </w:rPr>
        <w:t>má</w:t>
      </w:r>
      <w:r>
        <w:rPr>
          <w:rFonts w:ascii="Calibri" w:eastAsia="Calibri" w:hAnsi="Calibri" w:cs="Calibri"/>
          <w:b/>
        </w:rPr>
        <w:t>s</w:t>
      </w:r>
      <w:r>
        <w:rPr>
          <w:rFonts w:ascii="Calibri" w:eastAsia="Calibri" w:hAnsi="Calibri" w:cs="Calibri"/>
          <w:b/>
          <w:spacing w:val="2"/>
        </w:rPr>
        <w:t xml:space="preserve"> </w:t>
      </w:r>
      <w:r>
        <w:rPr>
          <w:rFonts w:ascii="Calibri" w:eastAsia="Calibri" w:hAnsi="Calibri" w:cs="Calibri"/>
          <w:b/>
          <w:spacing w:val="1"/>
        </w:rPr>
        <w:t>C</w:t>
      </w:r>
      <w:r>
        <w:rPr>
          <w:rFonts w:ascii="Calibri" w:eastAsia="Calibri" w:hAnsi="Calibri" w:cs="Calibri"/>
          <w:b/>
          <w:spacing w:val="-1"/>
        </w:rPr>
        <w:t>o</w:t>
      </w:r>
      <w:r>
        <w:rPr>
          <w:rFonts w:ascii="Calibri" w:eastAsia="Calibri" w:hAnsi="Calibri" w:cs="Calibri"/>
          <w:b/>
          <w:spacing w:val="-3"/>
        </w:rPr>
        <w:t>i</w:t>
      </w:r>
      <w:r>
        <w:rPr>
          <w:rFonts w:ascii="Calibri" w:eastAsia="Calibri" w:hAnsi="Calibri" w:cs="Calibri"/>
          <w:b/>
          <w:spacing w:val="1"/>
        </w:rPr>
        <w:t>m</w:t>
      </w:r>
      <w:r>
        <w:rPr>
          <w:rFonts w:ascii="Calibri" w:eastAsia="Calibri" w:hAnsi="Calibri" w:cs="Calibri"/>
          <w:b/>
          <w:spacing w:val="-1"/>
        </w:rPr>
        <w:t>br</w:t>
      </w:r>
      <w:r>
        <w:rPr>
          <w:rFonts w:ascii="Calibri" w:eastAsia="Calibri" w:hAnsi="Calibri" w:cs="Calibri"/>
          <w:b/>
        </w:rPr>
        <w:t>a</w:t>
      </w:r>
      <w:r>
        <w:rPr>
          <w:rFonts w:ascii="Calibri" w:eastAsia="Calibri" w:hAnsi="Calibri" w:cs="Calibri"/>
          <w:b/>
          <w:spacing w:val="3"/>
        </w:rPr>
        <w:t xml:space="preserve"> </w:t>
      </w:r>
      <w:r>
        <w:rPr>
          <w:rFonts w:ascii="Calibri" w:eastAsia="Calibri" w:hAnsi="Calibri" w:cs="Calibri"/>
          <w:b/>
          <w:spacing w:val="2"/>
        </w:rPr>
        <w:t>F</w:t>
      </w:r>
      <w:r>
        <w:rPr>
          <w:rFonts w:ascii="Calibri" w:eastAsia="Calibri" w:hAnsi="Calibri" w:cs="Calibri"/>
          <w:b/>
          <w:spacing w:val="-1"/>
        </w:rPr>
        <w:t>ern</w:t>
      </w:r>
      <w:r>
        <w:rPr>
          <w:rFonts w:ascii="Calibri" w:eastAsia="Calibri" w:hAnsi="Calibri" w:cs="Calibri"/>
          <w:b/>
          <w:spacing w:val="1"/>
        </w:rPr>
        <w:t>a</w:t>
      </w:r>
      <w:r>
        <w:rPr>
          <w:rFonts w:ascii="Calibri" w:eastAsia="Calibri" w:hAnsi="Calibri" w:cs="Calibri"/>
          <w:b/>
          <w:spacing w:val="-1"/>
        </w:rPr>
        <w:t>nde</w:t>
      </w:r>
      <w:r>
        <w:rPr>
          <w:rFonts w:ascii="Calibri" w:eastAsia="Calibri" w:hAnsi="Calibri" w:cs="Calibri"/>
          <w:b/>
        </w:rPr>
        <w:t>s</w:t>
      </w:r>
    </w:p>
    <w:p w14:paraId="21078CB5" w14:textId="77777777" w:rsidR="00C23A98" w:rsidRDefault="00C23A98" w:rsidP="00ED466F">
      <w:pPr>
        <w:spacing w:after="0" w:line="200" w:lineRule="exact"/>
      </w:pPr>
    </w:p>
    <w:p w14:paraId="39ADC3C3" w14:textId="77777777" w:rsidR="00C23A98" w:rsidRDefault="00C23A98" w:rsidP="00ED466F">
      <w:pPr>
        <w:spacing w:after="0" w:line="200" w:lineRule="exact"/>
      </w:pPr>
    </w:p>
    <w:p w14:paraId="5A3BD8AB" w14:textId="77777777" w:rsidR="00C23A98" w:rsidRDefault="00C23A98" w:rsidP="00ED466F">
      <w:pPr>
        <w:spacing w:before="12" w:after="0" w:line="200" w:lineRule="exact"/>
      </w:pPr>
    </w:p>
    <w:p w14:paraId="44F4073D" w14:textId="77777777" w:rsidR="00C23A98" w:rsidRDefault="00C23A98" w:rsidP="00ED466F">
      <w:pPr>
        <w:spacing w:after="0"/>
        <w:ind w:left="113"/>
        <w:rPr>
          <w:rFonts w:ascii="Calibri" w:eastAsia="Calibri" w:hAnsi="Calibri" w:cs="Calibri"/>
        </w:rPr>
      </w:pPr>
      <w:r>
        <w:rPr>
          <w:rFonts w:ascii="Calibri" w:eastAsia="Calibri" w:hAnsi="Calibri" w:cs="Calibri"/>
          <w:b/>
        </w:rPr>
        <w:t>A D</w:t>
      </w:r>
      <w:r>
        <w:rPr>
          <w:rFonts w:ascii="Calibri" w:eastAsia="Calibri" w:hAnsi="Calibri" w:cs="Calibri"/>
          <w:b/>
          <w:spacing w:val="-1"/>
        </w:rPr>
        <w:t>e</w:t>
      </w:r>
      <w:r>
        <w:rPr>
          <w:rFonts w:ascii="Calibri" w:eastAsia="Calibri" w:hAnsi="Calibri" w:cs="Calibri"/>
          <w:b/>
        </w:rPr>
        <w:t>sc</w:t>
      </w:r>
      <w:r>
        <w:rPr>
          <w:rFonts w:ascii="Calibri" w:eastAsia="Calibri" w:hAnsi="Calibri" w:cs="Calibri"/>
          <w:b/>
          <w:spacing w:val="-1"/>
        </w:rPr>
        <w:t>r</w:t>
      </w:r>
      <w:r>
        <w:rPr>
          <w:rFonts w:ascii="Calibri" w:eastAsia="Calibri" w:hAnsi="Calibri" w:cs="Calibri"/>
          <w:b/>
          <w:spacing w:val="1"/>
        </w:rPr>
        <w:t>i</w:t>
      </w:r>
      <w:r>
        <w:rPr>
          <w:rFonts w:ascii="Calibri" w:eastAsia="Calibri" w:hAnsi="Calibri" w:cs="Calibri"/>
          <w:b/>
          <w:spacing w:val="-1"/>
        </w:rPr>
        <w:t>p</w:t>
      </w:r>
      <w:r>
        <w:rPr>
          <w:rFonts w:ascii="Calibri" w:eastAsia="Calibri" w:hAnsi="Calibri" w:cs="Calibri"/>
          <w:b/>
        </w:rPr>
        <w:t>t</w:t>
      </w:r>
      <w:r>
        <w:rPr>
          <w:rFonts w:ascii="Calibri" w:eastAsia="Calibri" w:hAnsi="Calibri" w:cs="Calibri"/>
          <w:b/>
          <w:spacing w:val="2"/>
        </w:rPr>
        <w:t>i</w:t>
      </w:r>
      <w:r>
        <w:rPr>
          <w:rFonts w:ascii="Calibri" w:eastAsia="Calibri" w:hAnsi="Calibri" w:cs="Calibri"/>
          <w:b/>
          <w:spacing w:val="-1"/>
        </w:rPr>
        <w:t>v</w:t>
      </w:r>
      <w:r>
        <w:rPr>
          <w:rFonts w:ascii="Calibri" w:eastAsia="Calibri" w:hAnsi="Calibri" w:cs="Calibri"/>
          <w:b/>
        </w:rPr>
        <w:t>e</w:t>
      </w:r>
      <w:r>
        <w:rPr>
          <w:rFonts w:ascii="Calibri" w:eastAsia="Calibri" w:hAnsi="Calibri" w:cs="Calibri"/>
          <w:b/>
          <w:spacing w:val="2"/>
        </w:rPr>
        <w:t xml:space="preserve"> </w:t>
      </w:r>
      <w:r>
        <w:rPr>
          <w:rFonts w:ascii="Calibri" w:eastAsia="Calibri" w:hAnsi="Calibri" w:cs="Calibri"/>
          <w:b/>
          <w:spacing w:val="-1"/>
        </w:rPr>
        <w:t>An</w:t>
      </w:r>
      <w:r>
        <w:rPr>
          <w:rFonts w:ascii="Calibri" w:eastAsia="Calibri" w:hAnsi="Calibri" w:cs="Calibri"/>
          <w:b/>
          <w:spacing w:val="1"/>
        </w:rPr>
        <w:t>al</w:t>
      </w:r>
      <w:r>
        <w:rPr>
          <w:rFonts w:ascii="Calibri" w:eastAsia="Calibri" w:hAnsi="Calibri" w:cs="Calibri"/>
          <w:b/>
          <w:spacing w:val="-2"/>
        </w:rPr>
        <w:t>y</w:t>
      </w:r>
      <w:r>
        <w:rPr>
          <w:rFonts w:ascii="Calibri" w:eastAsia="Calibri" w:hAnsi="Calibri" w:cs="Calibri"/>
          <w:b/>
        </w:rPr>
        <w:t>s</w:t>
      </w:r>
      <w:r>
        <w:rPr>
          <w:rFonts w:ascii="Calibri" w:eastAsia="Calibri" w:hAnsi="Calibri" w:cs="Calibri"/>
          <w:b/>
          <w:spacing w:val="1"/>
        </w:rPr>
        <w:t>i</w:t>
      </w:r>
      <w:r>
        <w:rPr>
          <w:rFonts w:ascii="Calibri" w:eastAsia="Calibri" w:hAnsi="Calibri" w:cs="Calibri"/>
          <w:b/>
        </w:rPr>
        <w:t>s</w:t>
      </w:r>
      <w:r>
        <w:rPr>
          <w:rFonts w:ascii="Calibri" w:eastAsia="Calibri" w:hAnsi="Calibri" w:cs="Calibri"/>
          <w:b/>
          <w:spacing w:val="2"/>
        </w:rPr>
        <w:t xml:space="preserve"> </w:t>
      </w:r>
      <w:r>
        <w:rPr>
          <w:rFonts w:ascii="Calibri" w:eastAsia="Calibri" w:hAnsi="Calibri" w:cs="Calibri"/>
          <w:b/>
          <w:spacing w:val="-1"/>
        </w:rPr>
        <w:t>o</w:t>
      </w:r>
      <w:r>
        <w:rPr>
          <w:rFonts w:ascii="Calibri" w:eastAsia="Calibri" w:hAnsi="Calibri" w:cs="Calibri"/>
          <w:b/>
        </w:rPr>
        <w:t>f</w:t>
      </w:r>
      <w:r>
        <w:rPr>
          <w:rFonts w:ascii="Calibri" w:eastAsia="Calibri" w:hAnsi="Calibri" w:cs="Calibri"/>
          <w:b/>
          <w:spacing w:val="-2"/>
        </w:rPr>
        <w:t xml:space="preserve"> </w:t>
      </w:r>
      <w:proofErr w:type="spellStart"/>
      <w:r>
        <w:rPr>
          <w:rFonts w:ascii="Calibri" w:eastAsia="Calibri" w:hAnsi="Calibri" w:cs="Calibri"/>
          <w:b/>
          <w:spacing w:val="1"/>
        </w:rPr>
        <w:t>Bi</w:t>
      </w:r>
      <w:r>
        <w:rPr>
          <w:rFonts w:ascii="Calibri" w:eastAsia="Calibri" w:hAnsi="Calibri" w:cs="Calibri"/>
          <w:b/>
          <w:spacing w:val="-1"/>
        </w:rPr>
        <w:t>o</w:t>
      </w:r>
      <w:r>
        <w:rPr>
          <w:rFonts w:ascii="Calibri" w:eastAsia="Calibri" w:hAnsi="Calibri" w:cs="Calibri"/>
          <w:b/>
        </w:rPr>
        <w:t>sc</w:t>
      </w:r>
      <w:r>
        <w:rPr>
          <w:rFonts w:ascii="Calibri" w:eastAsia="Calibri" w:hAnsi="Calibri" w:cs="Calibri"/>
          <w:b/>
          <w:spacing w:val="-1"/>
        </w:rPr>
        <w:t>or</w:t>
      </w:r>
      <w:r>
        <w:rPr>
          <w:rFonts w:ascii="Calibri" w:eastAsia="Calibri" w:hAnsi="Calibri" w:cs="Calibri"/>
          <w:b/>
        </w:rPr>
        <w:t>e</w:t>
      </w:r>
      <w:proofErr w:type="spellEnd"/>
      <w:r>
        <w:rPr>
          <w:rFonts w:ascii="Calibri" w:eastAsia="Calibri" w:hAnsi="Calibri" w:cs="Calibri"/>
          <w:b/>
          <w:spacing w:val="1"/>
        </w:rPr>
        <w:t xml:space="preserve"> </w:t>
      </w:r>
      <w:r>
        <w:rPr>
          <w:rFonts w:ascii="Calibri" w:eastAsia="Calibri" w:hAnsi="Calibri" w:cs="Calibri"/>
          <w:b/>
        </w:rPr>
        <w:t>D</w:t>
      </w:r>
      <w:r>
        <w:rPr>
          <w:rFonts w:ascii="Calibri" w:eastAsia="Calibri" w:hAnsi="Calibri" w:cs="Calibri"/>
          <w:b/>
          <w:spacing w:val="1"/>
        </w:rPr>
        <w:t>ai</w:t>
      </w:r>
      <w:r>
        <w:rPr>
          <w:rFonts w:ascii="Calibri" w:eastAsia="Calibri" w:hAnsi="Calibri" w:cs="Calibri"/>
          <w:b/>
          <w:spacing w:val="-1"/>
        </w:rPr>
        <w:t>r</w:t>
      </w:r>
      <w:r>
        <w:rPr>
          <w:rFonts w:ascii="Calibri" w:eastAsia="Calibri" w:hAnsi="Calibri" w:cs="Calibri"/>
          <w:b/>
        </w:rPr>
        <w:t>y</w:t>
      </w:r>
      <w:r>
        <w:rPr>
          <w:rFonts w:ascii="Calibri" w:eastAsia="Calibri" w:hAnsi="Calibri" w:cs="Calibri"/>
          <w:b/>
          <w:spacing w:val="-4"/>
        </w:rPr>
        <w:t xml:space="preserve"> </w:t>
      </w:r>
      <w:r>
        <w:rPr>
          <w:rFonts w:ascii="Calibri" w:eastAsia="Calibri" w:hAnsi="Calibri" w:cs="Calibri"/>
          <w:b/>
          <w:spacing w:val="1"/>
        </w:rPr>
        <w:t>wi</w:t>
      </w:r>
      <w:r>
        <w:rPr>
          <w:rFonts w:ascii="Calibri" w:eastAsia="Calibri" w:hAnsi="Calibri" w:cs="Calibri"/>
          <w:b/>
        </w:rPr>
        <w:t>th</w:t>
      </w:r>
      <w:r>
        <w:rPr>
          <w:rFonts w:ascii="Calibri" w:eastAsia="Calibri" w:hAnsi="Calibri" w:cs="Calibri"/>
          <w:b/>
          <w:spacing w:val="-2"/>
        </w:rPr>
        <w:t xml:space="preserve"> </w:t>
      </w:r>
      <w:r>
        <w:rPr>
          <w:rFonts w:ascii="Calibri" w:eastAsia="Calibri" w:hAnsi="Calibri" w:cs="Calibri"/>
          <w:b/>
          <w:spacing w:val="1"/>
        </w:rPr>
        <w:t>R</w:t>
      </w:r>
      <w:r>
        <w:rPr>
          <w:rFonts w:ascii="Calibri" w:eastAsia="Calibri" w:hAnsi="Calibri" w:cs="Calibri"/>
          <w:b/>
          <w:spacing w:val="-1"/>
        </w:rPr>
        <w:t>e</w:t>
      </w:r>
      <w:r>
        <w:rPr>
          <w:rFonts w:ascii="Calibri" w:eastAsia="Calibri" w:hAnsi="Calibri" w:cs="Calibri"/>
          <w:b/>
          <w:spacing w:val="1"/>
        </w:rPr>
        <w:t>l</w:t>
      </w:r>
      <w:r>
        <w:rPr>
          <w:rFonts w:ascii="Calibri" w:eastAsia="Calibri" w:hAnsi="Calibri" w:cs="Calibri"/>
          <w:b/>
          <w:spacing w:val="-1"/>
        </w:rPr>
        <w:t>ev</w:t>
      </w:r>
      <w:r>
        <w:rPr>
          <w:rFonts w:ascii="Calibri" w:eastAsia="Calibri" w:hAnsi="Calibri" w:cs="Calibri"/>
          <w:b/>
          <w:spacing w:val="1"/>
        </w:rPr>
        <w:t>a</w:t>
      </w:r>
      <w:r>
        <w:rPr>
          <w:rFonts w:ascii="Calibri" w:eastAsia="Calibri" w:hAnsi="Calibri" w:cs="Calibri"/>
          <w:b/>
          <w:spacing w:val="-1"/>
        </w:rPr>
        <w:t>n</w:t>
      </w:r>
      <w:r>
        <w:rPr>
          <w:rFonts w:ascii="Calibri" w:eastAsia="Calibri" w:hAnsi="Calibri" w:cs="Calibri"/>
          <w:b/>
        </w:rPr>
        <w:t>ce to</w:t>
      </w:r>
      <w:r>
        <w:rPr>
          <w:rFonts w:ascii="Calibri" w:eastAsia="Calibri" w:hAnsi="Calibri" w:cs="Calibri"/>
          <w:b/>
          <w:spacing w:val="1"/>
        </w:rPr>
        <w:t xml:space="preserve"> Bl</w:t>
      </w:r>
      <w:r>
        <w:rPr>
          <w:rFonts w:ascii="Calibri" w:eastAsia="Calibri" w:hAnsi="Calibri" w:cs="Calibri"/>
          <w:b/>
          <w:spacing w:val="-1"/>
        </w:rPr>
        <w:t>ue</w:t>
      </w:r>
      <w:r>
        <w:rPr>
          <w:rFonts w:ascii="Calibri" w:eastAsia="Calibri" w:hAnsi="Calibri" w:cs="Calibri"/>
          <w:b/>
        </w:rPr>
        <w:t>to</w:t>
      </w:r>
      <w:r>
        <w:rPr>
          <w:rFonts w:ascii="Calibri" w:eastAsia="Calibri" w:hAnsi="Calibri" w:cs="Calibri"/>
          <w:b/>
          <w:spacing w:val="-1"/>
        </w:rPr>
        <w:t>n</w:t>
      </w:r>
      <w:r>
        <w:rPr>
          <w:rFonts w:ascii="Calibri" w:eastAsia="Calibri" w:hAnsi="Calibri" w:cs="Calibri"/>
          <w:b/>
          <w:spacing w:val="-2"/>
        </w:rPr>
        <w:t>g</w:t>
      </w:r>
      <w:r>
        <w:rPr>
          <w:rFonts w:ascii="Calibri" w:eastAsia="Calibri" w:hAnsi="Calibri" w:cs="Calibri"/>
          <w:b/>
          <w:spacing w:val="-1"/>
        </w:rPr>
        <w:t>u</w:t>
      </w:r>
      <w:r>
        <w:rPr>
          <w:rFonts w:ascii="Calibri" w:eastAsia="Calibri" w:hAnsi="Calibri" w:cs="Calibri"/>
          <w:b/>
        </w:rPr>
        <w:t>e</w:t>
      </w:r>
      <w:r>
        <w:rPr>
          <w:rFonts w:ascii="Calibri" w:eastAsia="Calibri" w:hAnsi="Calibri" w:cs="Calibri"/>
          <w:b/>
          <w:spacing w:val="1"/>
        </w:rPr>
        <w:t xml:space="preserve"> a</w:t>
      </w:r>
      <w:r>
        <w:rPr>
          <w:rFonts w:ascii="Calibri" w:eastAsia="Calibri" w:hAnsi="Calibri" w:cs="Calibri"/>
          <w:b/>
          <w:spacing w:val="-1"/>
        </w:rPr>
        <w:t>n</w:t>
      </w:r>
      <w:r>
        <w:rPr>
          <w:rFonts w:ascii="Calibri" w:eastAsia="Calibri" w:hAnsi="Calibri" w:cs="Calibri"/>
          <w:b/>
        </w:rPr>
        <w:t>d</w:t>
      </w:r>
      <w:r>
        <w:rPr>
          <w:rFonts w:ascii="Calibri" w:eastAsia="Calibri" w:hAnsi="Calibri" w:cs="Calibri"/>
          <w:b/>
          <w:spacing w:val="1"/>
        </w:rPr>
        <w:t xml:space="preserve"> </w:t>
      </w:r>
      <w:r>
        <w:rPr>
          <w:rFonts w:ascii="Calibri" w:eastAsia="Calibri" w:hAnsi="Calibri" w:cs="Calibri"/>
          <w:b/>
        </w:rPr>
        <w:t>D</w:t>
      </w:r>
      <w:r>
        <w:rPr>
          <w:rFonts w:ascii="Calibri" w:eastAsia="Calibri" w:hAnsi="Calibri" w:cs="Calibri"/>
          <w:b/>
          <w:spacing w:val="1"/>
        </w:rPr>
        <w:t>i</w:t>
      </w:r>
      <w:r>
        <w:rPr>
          <w:rFonts w:ascii="Calibri" w:eastAsia="Calibri" w:hAnsi="Calibri" w:cs="Calibri"/>
          <w:b/>
          <w:spacing w:val="-2"/>
        </w:rPr>
        <w:t>g</w:t>
      </w:r>
      <w:r>
        <w:rPr>
          <w:rFonts w:ascii="Calibri" w:eastAsia="Calibri" w:hAnsi="Calibri" w:cs="Calibri"/>
          <w:b/>
          <w:spacing w:val="1"/>
        </w:rPr>
        <w:t>i</w:t>
      </w:r>
      <w:r>
        <w:rPr>
          <w:rFonts w:ascii="Calibri" w:eastAsia="Calibri" w:hAnsi="Calibri" w:cs="Calibri"/>
          <w:b/>
          <w:spacing w:val="-3"/>
        </w:rPr>
        <w:t>t</w:t>
      </w:r>
      <w:r>
        <w:rPr>
          <w:rFonts w:ascii="Calibri" w:eastAsia="Calibri" w:hAnsi="Calibri" w:cs="Calibri"/>
          <w:b/>
          <w:spacing w:val="1"/>
        </w:rPr>
        <w:t>a</w:t>
      </w:r>
      <w:r>
        <w:rPr>
          <w:rFonts w:ascii="Calibri" w:eastAsia="Calibri" w:hAnsi="Calibri" w:cs="Calibri"/>
          <w:b/>
        </w:rPr>
        <w:t>l</w:t>
      </w:r>
      <w:r>
        <w:rPr>
          <w:rFonts w:ascii="Calibri" w:eastAsia="Calibri" w:hAnsi="Calibri" w:cs="Calibri"/>
          <w:b/>
          <w:spacing w:val="2"/>
        </w:rPr>
        <w:t xml:space="preserve"> </w:t>
      </w:r>
      <w:r>
        <w:rPr>
          <w:rFonts w:ascii="Calibri" w:eastAsia="Calibri" w:hAnsi="Calibri" w:cs="Calibri"/>
          <w:b/>
        </w:rPr>
        <w:t>D</w:t>
      </w:r>
      <w:r>
        <w:rPr>
          <w:rFonts w:ascii="Calibri" w:eastAsia="Calibri" w:hAnsi="Calibri" w:cs="Calibri"/>
          <w:b/>
          <w:spacing w:val="-1"/>
        </w:rPr>
        <w:t>er</w:t>
      </w:r>
      <w:r>
        <w:rPr>
          <w:rFonts w:ascii="Calibri" w:eastAsia="Calibri" w:hAnsi="Calibri" w:cs="Calibri"/>
          <w:b/>
          <w:spacing w:val="1"/>
        </w:rPr>
        <w:t>ma</w:t>
      </w:r>
      <w:r>
        <w:rPr>
          <w:rFonts w:ascii="Calibri" w:eastAsia="Calibri" w:hAnsi="Calibri" w:cs="Calibri"/>
          <w:b/>
          <w:spacing w:val="-3"/>
        </w:rPr>
        <w:t>t</w:t>
      </w:r>
      <w:r>
        <w:rPr>
          <w:rFonts w:ascii="Calibri" w:eastAsia="Calibri" w:hAnsi="Calibri" w:cs="Calibri"/>
          <w:b/>
          <w:spacing w:val="1"/>
        </w:rPr>
        <w:t>i</w:t>
      </w:r>
      <w:r>
        <w:rPr>
          <w:rFonts w:ascii="Calibri" w:eastAsia="Calibri" w:hAnsi="Calibri" w:cs="Calibri"/>
          <w:b/>
        </w:rPr>
        <w:t>t</w:t>
      </w:r>
      <w:r>
        <w:rPr>
          <w:rFonts w:ascii="Calibri" w:eastAsia="Calibri" w:hAnsi="Calibri" w:cs="Calibri"/>
          <w:b/>
          <w:spacing w:val="2"/>
        </w:rPr>
        <w:t>i</w:t>
      </w:r>
      <w:r>
        <w:rPr>
          <w:rFonts w:ascii="Calibri" w:eastAsia="Calibri" w:hAnsi="Calibri" w:cs="Calibri"/>
          <w:b/>
        </w:rPr>
        <w:t>s</w:t>
      </w:r>
    </w:p>
    <w:p w14:paraId="60C6974F" w14:textId="77777777" w:rsidR="00C23A98" w:rsidRDefault="00C23A98" w:rsidP="00ED466F">
      <w:pPr>
        <w:spacing w:after="0" w:line="200" w:lineRule="exact"/>
      </w:pPr>
    </w:p>
    <w:p w14:paraId="3DA79DF9" w14:textId="77777777" w:rsidR="00C23A98" w:rsidRDefault="00C23A98" w:rsidP="00ED466F">
      <w:pPr>
        <w:spacing w:before="15" w:after="0" w:line="200" w:lineRule="exact"/>
      </w:pPr>
    </w:p>
    <w:p w14:paraId="62641EFD" w14:textId="77777777" w:rsidR="00C23A98" w:rsidRDefault="00C23A98" w:rsidP="00ED466F">
      <w:pPr>
        <w:spacing w:after="0"/>
        <w:ind w:left="117"/>
        <w:rPr>
          <w:rFonts w:ascii="Calibri" w:eastAsia="Calibri" w:hAnsi="Calibri" w:cs="Calibri"/>
        </w:rPr>
      </w:pPr>
      <w:r>
        <w:rPr>
          <w:rFonts w:ascii="Calibri" w:eastAsia="Calibri" w:hAnsi="Calibri" w:cs="Calibri"/>
          <w:b/>
          <w:spacing w:val="-1"/>
        </w:rPr>
        <w:t>S</w:t>
      </w:r>
      <w:r>
        <w:rPr>
          <w:rFonts w:ascii="Calibri" w:eastAsia="Calibri" w:hAnsi="Calibri" w:cs="Calibri"/>
          <w:b/>
        </w:rPr>
        <w:t>cie</w:t>
      </w:r>
      <w:r>
        <w:rPr>
          <w:rFonts w:ascii="Calibri" w:eastAsia="Calibri" w:hAnsi="Calibri" w:cs="Calibri"/>
          <w:b/>
          <w:spacing w:val="-1"/>
        </w:rPr>
        <w:t>n</w:t>
      </w:r>
      <w:r>
        <w:rPr>
          <w:rFonts w:ascii="Calibri" w:eastAsia="Calibri" w:hAnsi="Calibri" w:cs="Calibri"/>
          <w:b/>
        </w:rPr>
        <w:t>t</w:t>
      </w:r>
      <w:r>
        <w:rPr>
          <w:rFonts w:ascii="Calibri" w:eastAsia="Calibri" w:hAnsi="Calibri" w:cs="Calibri"/>
          <w:b/>
          <w:spacing w:val="2"/>
        </w:rPr>
        <w:t>i</w:t>
      </w:r>
      <w:r>
        <w:rPr>
          <w:rFonts w:ascii="Calibri" w:eastAsia="Calibri" w:hAnsi="Calibri" w:cs="Calibri"/>
          <w:b/>
        </w:rPr>
        <w:t>f</w:t>
      </w:r>
      <w:r>
        <w:rPr>
          <w:rFonts w:ascii="Calibri" w:eastAsia="Calibri" w:hAnsi="Calibri" w:cs="Calibri"/>
          <w:b/>
          <w:spacing w:val="1"/>
        </w:rPr>
        <w:t>i</w:t>
      </w:r>
      <w:r>
        <w:rPr>
          <w:rFonts w:ascii="Calibri" w:eastAsia="Calibri" w:hAnsi="Calibri" w:cs="Calibri"/>
          <w:b/>
        </w:rPr>
        <w:t>c</w:t>
      </w:r>
      <w:r>
        <w:rPr>
          <w:rFonts w:ascii="Calibri" w:eastAsia="Calibri" w:hAnsi="Calibri" w:cs="Calibri"/>
          <w:b/>
          <w:spacing w:val="1"/>
        </w:rPr>
        <w:t xml:space="preserve"> a</w:t>
      </w:r>
      <w:r>
        <w:rPr>
          <w:rFonts w:ascii="Calibri" w:eastAsia="Calibri" w:hAnsi="Calibri" w:cs="Calibri"/>
          <w:b/>
          <w:spacing w:val="-1"/>
        </w:rPr>
        <w:t>re</w:t>
      </w:r>
      <w:r>
        <w:rPr>
          <w:rFonts w:ascii="Calibri" w:eastAsia="Calibri" w:hAnsi="Calibri" w:cs="Calibri"/>
          <w:b/>
          <w:spacing w:val="1"/>
        </w:rPr>
        <w:t>a</w:t>
      </w:r>
      <w:r>
        <w:rPr>
          <w:rFonts w:ascii="Calibri" w:eastAsia="Calibri" w:hAnsi="Calibri" w:cs="Calibri"/>
          <w:b/>
        </w:rPr>
        <w:t>:</w:t>
      </w:r>
      <w:r>
        <w:rPr>
          <w:rFonts w:ascii="Calibri" w:eastAsia="Calibri" w:hAnsi="Calibri" w:cs="Calibri"/>
          <w:b/>
          <w:spacing w:val="1"/>
        </w:rPr>
        <w:t xml:space="preserve"> </w:t>
      </w:r>
      <w:r>
        <w:rPr>
          <w:rFonts w:ascii="Calibri" w:eastAsia="Calibri" w:hAnsi="Calibri" w:cs="Calibri"/>
          <w:i/>
          <w:spacing w:val="-1"/>
        </w:rPr>
        <w:t>O</w:t>
      </w:r>
      <w:r>
        <w:rPr>
          <w:rFonts w:ascii="Calibri" w:eastAsia="Calibri" w:hAnsi="Calibri" w:cs="Calibri"/>
          <w:i/>
        </w:rPr>
        <w:t>ne</w:t>
      </w:r>
      <w:r>
        <w:rPr>
          <w:rFonts w:ascii="Calibri" w:eastAsia="Calibri" w:hAnsi="Calibri" w:cs="Calibri"/>
          <w:i/>
          <w:spacing w:val="3"/>
        </w:rPr>
        <w:t xml:space="preserve"> </w:t>
      </w:r>
      <w:r>
        <w:rPr>
          <w:rFonts w:ascii="Calibri" w:eastAsia="Calibri" w:hAnsi="Calibri" w:cs="Calibri"/>
          <w:i/>
          <w:spacing w:val="-1"/>
        </w:rPr>
        <w:t>H</w:t>
      </w:r>
      <w:r>
        <w:rPr>
          <w:rFonts w:ascii="Calibri" w:eastAsia="Calibri" w:hAnsi="Calibri" w:cs="Calibri"/>
          <w:i/>
          <w:spacing w:val="1"/>
        </w:rPr>
        <w:t>e</w:t>
      </w:r>
      <w:r>
        <w:rPr>
          <w:rFonts w:ascii="Calibri" w:eastAsia="Calibri" w:hAnsi="Calibri" w:cs="Calibri"/>
          <w:i/>
          <w:spacing w:val="-3"/>
        </w:rPr>
        <w:t>a</w:t>
      </w:r>
      <w:r>
        <w:rPr>
          <w:rFonts w:ascii="Calibri" w:eastAsia="Calibri" w:hAnsi="Calibri" w:cs="Calibri"/>
          <w:i/>
          <w:spacing w:val="1"/>
        </w:rPr>
        <w:t>l</w:t>
      </w:r>
      <w:r>
        <w:rPr>
          <w:rFonts w:ascii="Calibri" w:eastAsia="Calibri" w:hAnsi="Calibri" w:cs="Calibri"/>
          <w:i/>
        </w:rPr>
        <w:t>th</w:t>
      </w:r>
    </w:p>
    <w:p w14:paraId="3605BF54" w14:textId="77777777" w:rsidR="00C23A98" w:rsidRDefault="00C23A98" w:rsidP="00ED466F">
      <w:pPr>
        <w:spacing w:before="15" w:after="0"/>
        <w:ind w:left="117"/>
        <w:rPr>
          <w:rFonts w:ascii="Calibri" w:eastAsia="Calibri" w:hAnsi="Calibri" w:cs="Calibri"/>
        </w:rPr>
      </w:pPr>
      <w:r>
        <w:rPr>
          <w:rFonts w:ascii="Calibri" w:eastAsia="Calibri" w:hAnsi="Calibri" w:cs="Calibri"/>
          <w:b/>
          <w:spacing w:val="-1"/>
        </w:rPr>
        <w:t>Supe</w:t>
      </w:r>
      <w:r>
        <w:rPr>
          <w:rFonts w:ascii="Calibri" w:eastAsia="Calibri" w:hAnsi="Calibri" w:cs="Calibri"/>
          <w:b/>
          <w:spacing w:val="3"/>
        </w:rPr>
        <w:t>r</w:t>
      </w:r>
      <w:r>
        <w:rPr>
          <w:rFonts w:ascii="Calibri" w:eastAsia="Calibri" w:hAnsi="Calibri" w:cs="Calibri"/>
          <w:b/>
          <w:spacing w:val="-1"/>
        </w:rPr>
        <w:t>v</w:t>
      </w:r>
      <w:r>
        <w:rPr>
          <w:rFonts w:ascii="Calibri" w:eastAsia="Calibri" w:hAnsi="Calibri" w:cs="Calibri"/>
          <w:b/>
          <w:spacing w:val="1"/>
        </w:rPr>
        <w:t>i</w:t>
      </w:r>
      <w:r>
        <w:rPr>
          <w:rFonts w:ascii="Calibri" w:eastAsia="Calibri" w:hAnsi="Calibri" w:cs="Calibri"/>
          <w:b/>
        </w:rPr>
        <w:t>s</w:t>
      </w:r>
      <w:r>
        <w:rPr>
          <w:rFonts w:ascii="Calibri" w:eastAsia="Calibri" w:hAnsi="Calibri" w:cs="Calibri"/>
          <w:b/>
          <w:spacing w:val="-1"/>
        </w:rPr>
        <w:t>or</w:t>
      </w:r>
      <w:r>
        <w:rPr>
          <w:rFonts w:ascii="Calibri" w:eastAsia="Calibri" w:hAnsi="Calibri" w:cs="Calibri"/>
          <w:b/>
          <w:spacing w:val="1"/>
        </w:rPr>
        <w:t>(</w:t>
      </w:r>
      <w:r>
        <w:rPr>
          <w:rFonts w:ascii="Calibri" w:eastAsia="Calibri" w:hAnsi="Calibri" w:cs="Calibri"/>
          <w:b/>
        </w:rPr>
        <w:t>s</w:t>
      </w:r>
      <w:r>
        <w:rPr>
          <w:rFonts w:ascii="Calibri" w:eastAsia="Calibri" w:hAnsi="Calibri" w:cs="Calibri"/>
          <w:b/>
          <w:spacing w:val="1"/>
        </w:rPr>
        <w:t>)</w:t>
      </w:r>
      <w:r>
        <w:rPr>
          <w:rFonts w:ascii="Calibri" w:eastAsia="Calibri" w:hAnsi="Calibri" w:cs="Calibri"/>
          <w:b/>
        </w:rPr>
        <w:t>:</w:t>
      </w:r>
      <w:r>
        <w:rPr>
          <w:rFonts w:ascii="Calibri" w:eastAsia="Calibri" w:hAnsi="Calibri" w:cs="Calibri"/>
          <w:b/>
          <w:spacing w:val="5"/>
        </w:rPr>
        <w:t xml:space="preserve"> </w:t>
      </w:r>
      <w:r>
        <w:rPr>
          <w:rFonts w:ascii="Calibri" w:eastAsia="Calibri" w:hAnsi="Calibri" w:cs="Calibri"/>
        </w:rPr>
        <w:t>J</w:t>
      </w:r>
      <w:r>
        <w:rPr>
          <w:rFonts w:ascii="Calibri" w:eastAsia="Calibri" w:hAnsi="Calibri" w:cs="Calibri"/>
          <w:spacing w:val="1"/>
        </w:rPr>
        <w:t>oã</w:t>
      </w:r>
      <w:r>
        <w:rPr>
          <w:rFonts w:ascii="Calibri" w:eastAsia="Calibri" w:hAnsi="Calibri" w:cs="Calibri"/>
        </w:rPr>
        <w:t>o</w:t>
      </w:r>
      <w:r>
        <w:rPr>
          <w:rFonts w:ascii="Calibri" w:eastAsia="Calibri" w:hAnsi="Calibri" w:cs="Calibri"/>
          <w:spacing w:val="-1"/>
        </w:rPr>
        <w:t xml:space="preserve"> </w:t>
      </w:r>
      <w:r>
        <w:rPr>
          <w:rFonts w:ascii="Calibri" w:eastAsia="Calibri" w:hAnsi="Calibri" w:cs="Calibri"/>
        </w:rPr>
        <w:t>J</w:t>
      </w:r>
      <w:r>
        <w:rPr>
          <w:rFonts w:ascii="Calibri" w:eastAsia="Calibri" w:hAnsi="Calibri" w:cs="Calibri"/>
          <w:spacing w:val="-3"/>
        </w:rPr>
        <w:t>o</w:t>
      </w:r>
      <w:r>
        <w:rPr>
          <w:rFonts w:ascii="Calibri" w:eastAsia="Calibri" w:hAnsi="Calibri" w:cs="Calibri"/>
          <w:spacing w:val="2"/>
        </w:rPr>
        <w:t>s</w:t>
      </w:r>
      <w:r>
        <w:rPr>
          <w:rFonts w:ascii="Calibri" w:eastAsia="Calibri" w:hAnsi="Calibri" w:cs="Calibri"/>
        </w:rPr>
        <w:t>é</w:t>
      </w:r>
      <w:r>
        <w:rPr>
          <w:rFonts w:ascii="Calibri" w:eastAsia="Calibri" w:hAnsi="Calibri" w:cs="Calibri"/>
          <w:spacing w:val="-2"/>
        </w:rPr>
        <w:t xml:space="preserve"> </w:t>
      </w:r>
      <w:r>
        <w:rPr>
          <w:rFonts w:ascii="Calibri" w:eastAsia="Calibri" w:hAnsi="Calibri" w:cs="Calibri"/>
          <w:spacing w:val="1"/>
        </w:rPr>
        <w:t>Ra</w:t>
      </w:r>
      <w:r>
        <w:rPr>
          <w:rFonts w:ascii="Calibri" w:eastAsia="Calibri" w:hAnsi="Calibri" w:cs="Calibri"/>
        </w:rPr>
        <w:t>to</w:t>
      </w:r>
      <w:r>
        <w:rPr>
          <w:rFonts w:ascii="Calibri" w:eastAsia="Calibri" w:hAnsi="Calibri" w:cs="Calibri"/>
          <w:spacing w:val="-2"/>
        </w:rPr>
        <w:t xml:space="preserve"> </w:t>
      </w:r>
      <w:r>
        <w:rPr>
          <w:rFonts w:ascii="Calibri" w:eastAsia="Calibri" w:hAnsi="Calibri" w:cs="Calibri"/>
          <w:spacing w:val="1"/>
        </w:rPr>
        <w:t>Ni</w:t>
      </w:r>
      <w:r>
        <w:rPr>
          <w:rFonts w:ascii="Calibri" w:eastAsia="Calibri" w:hAnsi="Calibri" w:cs="Calibri"/>
          <w:spacing w:val="-3"/>
        </w:rPr>
        <w:t>z</w:t>
      </w:r>
      <w:r>
        <w:rPr>
          <w:rFonts w:ascii="Calibri" w:eastAsia="Calibri" w:hAnsi="Calibri" w:cs="Calibri"/>
        </w:rPr>
        <w:t>a</w:t>
      </w:r>
      <w:r>
        <w:rPr>
          <w:rFonts w:ascii="Calibri" w:eastAsia="Calibri" w:hAnsi="Calibri" w:cs="Calibri"/>
          <w:spacing w:val="-1"/>
        </w:rPr>
        <w:t xml:space="preserve"> </w:t>
      </w:r>
      <w:r>
        <w:rPr>
          <w:rFonts w:ascii="Calibri" w:eastAsia="Calibri" w:hAnsi="Calibri" w:cs="Calibri"/>
          <w:spacing w:val="1"/>
        </w:rPr>
        <w:t>Ri</w:t>
      </w:r>
      <w:r>
        <w:rPr>
          <w:rFonts w:ascii="Calibri" w:eastAsia="Calibri" w:hAnsi="Calibri" w:cs="Calibri"/>
          <w:spacing w:val="2"/>
        </w:rPr>
        <w:t>b</w:t>
      </w:r>
      <w:r>
        <w:rPr>
          <w:rFonts w:ascii="Calibri" w:eastAsia="Calibri" w:hAnsi="Calibri" w:cs="Calibri"/>
          <w:spacing w:val="-3"/>
        </w:rPr>
        <w:t>e</w:t>
      </w:r>
      <w:r>
        <w:rPr>
          <w:rFonts w:ascii="Calibri" w:eastAsia="Calibri" w:hAnsi="Calibri" w:cs="Calibri"/>
          <w:spacing w:val="1"/>
        </w:rPr>
        <w:t>i</w:t>
      </w:r>
      <w:r>
        <w:rPr>
          <w:rFonts w:ascii="Calibri" w:eastAsia="Calibri" w:hAnsi="Calibri" w:cs="Calibri"/>
        </w:rPr>
        <w:t>ro</w:t>
      </w:r>
    </w:p>
    <w:p w14:paraId="1589D72E" w14:textId="77777777" w:rsidR="00C23A98" w:rsidRDefault="00C23A98" w:rsidP="00ED466F">
      <w:pPr>
        <w:spacing w:before="4" w:after="0" w:line="180" w:lineRule="exact"/>
        <w:rPr>
          <w:sz w:val="18"/>
          <w:szCs w:val="18"/>
        </w:rPr>
      </w:pPr>
    </w:p>
    <w:p w14:paraId="6410B522" w14:textId="77777777" w:rsidR="00C23A98" w:rsidRDefault="00C23A98" w:rsidP="00ED466F">
      <w:pPr>
        <w:spacing w:after="0" w:line="200" w:lineRule="exact"/>
      </w:pPr>
    </w:p>
    <w:p w14:paraId="7001C6BF" w14:textId="77777777" w:rsidR="00C23A98" w:rsidRDefault="00C23A98" w:rsidP="00ED466F">
      <w:pPr>
        <w:spacing w:after="0" w:line="200" w:lineRule="exact"/>
      </w:pPr>
    </w:p>
    <w:p w14:paraId="0F326EB9" w14:textId="77777777" w:rsidR="00C23A98" w:rsidRDefault="00C23A98" w:rsidP="00ED466F">
      <w:pPr>
        <w:spacing w:after="0"/>
        <w:ind w:left="117"/>
        <w:rPr>
          <w:rFonts w:ascii="Calibri" w:eastAsia="Calibri" w:hAnsi="Calibri" w:cs="Calibri"/>
        </w:rPr>
      </w:pPr>
      <w:r>
        <w:rPr>
          <w:rFonts w:ascii="Calibri" w:eastAsia="Calibri" w:hAnsi="Calibri" w:cs="Calibri"/>
          <w:b/>
          <w:spacing w:val="1"/>
        </w:rPr>
        <w:t>C</w:t>
      </w:r>
      <w:r>
        <w:rPr>
          <w:rFonts w:ascii="Calibri" w:eastAsia="Calibri" w:hAnsi="Calibri" w:cs="Calibri"/>
          <w:b/>
          <w:spacing w:val="-1"/>
        </w:rPr>
        <w:t>o-</w:t>
      </w:r>
      <w:r>
        <w:rPr>
          <w:rFonts w:ascii="Calibri" w:eastAsia="Calibri" w:hAnsi="Calibri" w:cs="Calibri"/>
          <w:b/>
        </w:rPr>
        <w:t>su</w:t>
      </w:r>
      <w:r>
        <w:rPr>
          <w:rFonts w:ascii="Calibri" w:eastAsia="Calibri" w:hAnsi="Calibri" w:cs="Calibri"/>
          <w:b/>
          <w:spacing w:val="-1"/>
        </w:rPr>
        <w:t>pe</w:t>
      </w:r>
      <w:r>
        <w:rPr>
          <w:rFonts w:ascii="Calibri" w:eastAsia="Calibri" w:hAnsi="Calibri" w:cs="Calibri"/>
          <w:b/>
          <w:spacing w:val="3"/>
        </w:rPr>
        <w:t>r</w:t>
      </w:r>
      <w:r>
        <w:rPr>
          <w:rFonts w:ascii="Calibri" w:eastAsia="Calibri" w:hAnsi="Calibri" w:cs="Calibri"/>
          <w:b/>
          <w:spacing w:val="-1"/>
        </w:rPr>
        <w:t>v</w:t>
      </w:r>
      <w:r>
        <w:rPr>
          <w:rFonts w:ascii="Calibri" w:eastAsia="Calibri" w:hAnsi="Calibri" w:cs="Calibri"/>
          <w:b/>
          <w:spacing w:val="1"/>
        </w:rPr>
        <w:t>i</w:t>
      </w:r>
      <w:r>
        <w:rPr>
          <w:rFonts w:ascii="Calibri" w:eastAsia="Calibri" w:hAnsi="Calibri" w:cs="Calibri"/>
          <w:b/>
        </w:rPr>
        <w:t>s</w:t>
      </w:r>
      <w:r>
        <w:rPr>
          <w:rFonts w:ascii="Calibri" w:eastAsia="Calibri" w:hAnsi="Calibri" w:cs="Calibri"/>
          <w:b/>
          <w:spacing w:val="-1"/>
        </w:rPr>
        <w:t>or</w:t>
      </w:r>
      <w:r>
        <w:rPr>
          <w:rFonts w:ascii="Calibri" w:eastAsia="Calibri" w:hAnsi="Calibri" w:cs="Calibri"/>
          <w:b/>
          <w:spacing w:val="1"/>
        </w:rPr>
        <w:t>(</w:t>
      </w:r>
      <w:r>
        <w:rPr>
          <w:rFonts w:ascii="Calibri" w:eastAsia="Calibri" w:hAnsi="Calibri" w:cs="Calibri"/>
          <w:b/>
        </w:rPr>
        <w:t>s</w:t>
      </w:r>
      <w:r>
        <w:rPr>
          <w:rFonts w:ascii="Calibri" w:eastAsia="Calibri" w:hAnsi="Calibri" w:cs="Calibri"/>
          <w:b/>
          <w:spacing w:val="1"/>
        </w:rPr>
        <w:t>)</w:t>
      </w:r>
      <w:r>
        <w:rPr>
          <w:rFonts w:ascii="Calibri" w:eastAsia="Calibri" w:hAnsi="Calibri" w:cs="Calibri"/>
          <w:b/>
        </w:rPr>
        <w:t>:</w:t>
      </w:r>
      <w:r>
        <w:rPr>
          <w:rFonts w:ascii="Calibri" w:eastAsia="Calibri" w:hAnsi="Calibri" w:cs="Calibri"/>
          <w:b/>
          <w:spacing w:val="5"/>
        </w:rPr>
        <w:t xml:space="preserve"> </w:t>
      </w:r>
      <w:r>
        <w:rPr>
          <w:rFonts w:ascii="Calibri" w:eastAsia="Calibri" w:hAnsi="Calibri" w:cs="Calibri"/>
          <w:spacing w:val="-1"/>
        </w:rPr>
        <w:t>L</w:t>
      </w:r>
      <w:r>
        <w:rPr>
          <w:rFonts w:ascii="Calibri" w:eastAsia="Calibri" w:hAnsi="Calibri" w:cs="Calibri"/>
          <w:spacing w:val="1"/>
        </w:rPr>
        <w:t>ia</w:t>
      </w:r>
      <w:r>
        <w:rPr>
          <w:rFonts w:ascii="Calibri" w:eastAsia="Calibri" w:hAnsi="Calibri" w:cs="Calibri"/>
        </w:rPr>
        <w:t>m</w:t>
      </w:r>
      <w:r>
        <w:rPr>
          <w:rFonts w:ascii="Calibri" w:eastAsia="Calibri" w:hAnsi="Calibri" w:cs="Calibri"/>
          <w:spacing w:val="-2"/>
        </w:rPr>
        <w:t xml:space="preserve"> </w:t>
      </w:r>
      <w:r>
        <w:rPr>
          <w:rFonts w:ascii="Calibri" w:eastAsia="Calibri" w:hAnsi="Calibri" w:cs="Calibri"/>
        </w:rPr>
        <w:t>D</w:t>
      </w:r>
      <w:r>
        <w:rPr>
          <w:rFonts w:ascii="Calibri" w:eastAsia="Calibri" w:hAnsi="Calibri" w:cs="Calibri"/>
          <w:spacing w:val="2"/>
        </w:rPr>
        <w:t>o</w:t>
      </w:r>
      <w:r>
        <w:rPr>
          <w:rFonts w:ascii="Calibri" w:eastAsia="Calibri" w:hAnsi="Calibri" w:cs="Calibri"/>
        </w:rPr>
        <w:t>yle,</w:t>
      </w:r>
      <w:r>
        <w:rPr>
          <w:rFonts w:ascii="Calibri" w:eastAsia="Calibri" w:hAnsi="Calibri" w:cs="Calibri"/>
          <w:spacing w:val="-1"/>
        </w:rPr>
        <w:t xml:space="preserve"> M</w:t>
      </w:r>
      <w:r>
        <w:rPr>
          <w:rFonts w:ascii="Calibri" w:eastAsia="Calibri" w:hAnsi="Calibri" w:cs="Calibri"/>
          <w:spacing w:val="1"/>
        </w:rPr>
        <w:t>i</w:t>
      </w:r>
      <w:r>
        <w:rPr>
          <w:rFonts w:ascii="Calibri" w:eastAsia="Calibri" w:hAnsi="Calibri" w:cs="Calibri"/>
          <w:spacing w:val="-1"/>
        </w:rPr>
        <w:t>c</w:t>
      </w:r>
      <w:r>
        <w:rPr>
          <w:rFonts w:ascii="Calibri" w:eastAsia="Calibri" w:hAnsi="Calibri" w:cs="Calibri"/>
          <w:spacing w:val="2"/>
        </w:rPr>
        <w:t>h</w:t>
      </w:r>
      <w:r>
        <w:rPr>
          <w:rFonts w:ascii="Calibri" w:eastAsia="Calibri" w:hAnsi="Calibri" w:cs="Calibri"/>
        </w:rPr>
        <w:t>e</w:t>
      </w:r>
      <w:r>
        <w:rPr>
          <w:rFonts w:ascii="Calibri" w:eastAsia="Calibri" w:hAnsi="Calibri" w:cs="Calibri"/>
          <w:spacing w:val="1"/>
        </w:rPr>
        <w:t>ll</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spacing w:val="-5"/>
        </w:rPr>
        <w:t>M</w:t>
      </w:r>
      <w:r>
        <w:rPr>
          <w:rFonts w:ascii="Calibri" w:eastAsia="Calibri" w:hAnsi="Calibri" w:cs="Calibri"/>
          <w:spacing w:val="-1"/>
        </w:rPr>
        <w:t>c</w:t>
      </w:r>
      <w:r>
        <w:rPr>
          <w:rFonts w:ascii="Calibri" w:eastAsia="Calibri" w:hAnsi="Calibri" w:cs="Calibri"/>
        </w:rPr>
        <w:t>G</w:t>
      </w:r>
      <w:r>
        <w:rPr>
          <w:rFonts w:ascii="Calibri" w:eastAsia="Calibri" w:hAnsi="Calibri" w:cs="Calibri"/>
          <w:spacing w:val="1"/>
        </w:rPr>
        <w:t>ra</w:t>
      </w:r>
      <w:r>
        <w:rPr>
          <w:rFonts w:ascii="Calibri" w:eastAsia="Calibri" w:hAnsi="Calibri" w:cs="Calibri"/>
        </w:rPr>
        <w:t>th</w:t>
      </w:r>
    </w:p>
    <w:p w14:paraId="1CCE60E3" w14:textId="77777777" w:rsidR="00C23A98" w:rsidRDefault="00C23A98" w:rsidP="00C23A98">
      <w:pPr>
        <w:spacing w:line="200" w:lineRule="exact"/>
      </w:pPr>
    </w:p>
    <w:p w14:paraId="3467A85A" w14:textId="77777777" w:rsidR="00C23A98" w:rsidRDefault="00C23A98" w:rsidP="00C23A98">
      <w:pPr>
        <w:spacing w:line="200" w:lineRule="exact"/>
      </w:pPr>
    </w:p>
    <w:p w14:paraId="07B24DE7" w14:textId="77777777" w:rsidR="00C23A98" w:rsidRDefault="00C23A98" w:rsidP="00C23A98">
      <w:pPr>
        <w:spacing w:line="200" w:lineRule="exact"/>
      </w:pPr>
    </w:p>
    <w:p w14:paraId="5E635C26" w14:textId="77777777" w:rsidR="00C23A98" w:rsidRDefault="00C23A98" w:rsidP="00C23A98">
      <w:pPr>
        <w:spacing w:line="200" w:lineRule="exact"/>
      </w:pPr>
    </w:p>
    <w:p w14:paraId="24D317B7" w14:textId="77777777" w:rsidR="00C23A98" w:rsidRDefault="00C23A98" w:rsidP="00C23A98">
      <w:pPr>
        <w:spacing w:line="200" w:lineRule="exact"/>
      </w:pPr>
    </w:p>
    <w:p w14:paraId="51418F43" w14:textId="77777777" w:rsidR="00C23A98" w:rsidRDefault="00C23A98" w:rsidP="00C23A98">
      <w:pPr>
        <w:spacing w:line="200" w:lineRule="exact"/>
      </w:pPr>
    </w:p>
    <w:p w14:paraId="5B21D7A1" w14:textId="77777777" w:rsidR="00C23A98" w:rsidRDefault="00C23A98" w:rsidP="00C23A98">
      <w:pPr>
        <w:spacing w:line="200" w:lineRule="exact"/>
      </w:pPr>
    </w:p>
    <w:p w14:paraId="3C5A109B" w14:textId="77777777" w:rsidR="00C23A98" w:rsidRDefault="00C23A98" w:rsidP="00C23A98">
      <w:pPr>
        <w:spacing w:line="200" w:lineRule="exact"/>
      </w:pPr>
    </w:p>
    <w:p w14:paraId="663BF155" w14:textId="77777777" w:rsidR="00C23A98" w:rsidRDefault="00C23A98" w:rsidP="00C23A98">
      <w:pPr>
        <w:spacing w:line="200" w:lineRule="exact"/>
      </w:pPr>
    </w:p>
    <w:p w14:paraId="24A640B8" w14:textId="77777777" w:rsidR="00C23A98" w:rsidRDefault="00C23A98" w:rsidP="00C23A98">
      <w:pPr>
        <w:spacing w:line="200" w:lineRule="exact"/>
      </w:pPr>
    </w:p>
    <w:p w14:paraId="190D8978" w14:textId="77777777" w:rsidR="00C23A98" w:rsidRDefault="00C23A98" w:rsidP="00C23A98">
      <w:pPr>
        <w:spacing w:line="200" w:lineRule="exact"/>
      </w:pPr>
    </w:p>
    <w:p w14:paraId="375F8408" w14:textId="77777777" w:rsidR="00C23A98" w:rsidRDefault="00C23A98" w:rsidP="00C23A98">
      <w:pPr>
        <w:spacing w:line="200" w:lineRule="exact"/>
      </w:pPr>
    </w:p>
    <w:p w14:paraId="266C5346" w14:textId="77777777" w:rsidR="00C23A98" w:rsidRDefault="00C23A98" w:rsidP="00C23A98">
      <w:pPr>
        <w:spacing w:before="13" w:line="280" w:lineRule="exact"/>
        <w:rPr>
          <w:sz w:val="28"/>
          <w:szCs w:val="28"/>
        </w:rPr>
      </w:pPr>
    </w:p>
    <w:p w14:paraId="1FFA6ACA" w14:textId="77777777" w:rsidR="00C23A98" w:rsidRDefault="00C23A98" w:rsidP="00C23A98">
      <w:pPr>
        <w:spacing w:before="13" w:line="280" w:lineRule="exact"/>
        <w:rPr>
          <w:sz w:val="28"/>
          <w:szCs w:val="28"/>
        </w:rPr>
      </w:pPr>
    </w:p>
    <w:p w14:paraId="6EFFDE7E" w14:textId="77777777" w:rsidR="00C23A98" w:rsidRDefault="00C23A98" w:rsidP="00C23A98">
      <w:pPr>
        <w:spacing w:before="13" w:line="280" w:lineRule="exact"/>
        <w:rPr>
          <w:sz w:val="28"/>
          <w:szCs w:val="28"/>
        </w:rPr>
      </w:pPr>
    </w:p>
    <w:p w14:paraId="5FECFFAB" w14:textId="77777777" w:rsidR="00C23A98" w:rsidRDefault="00C23A98" w:rsidP="00C23A98">
      <w:pPr>
        <w:spacing w:before="13" w:line="280" w:lineRule="exact"/>
        <w:rPr>
          <w:sz w:val="28"/>
          <w:szCs w:val="28"/>
        </w:rPr>
      </w:pPr>
    </w:p>
    <w:p w14:paraId="3A6FE468" w14:textId="77777777" w:rsidR="00C23A98" w:rsidRDefault="00C23A98" w:rsidP="00C23A98">
      <w:pPr>
        <w:spacing w:before="13" w:line="280" w:lineRule="exact"/>
        <w:rPr>
          <w:sz w:val="28"/>
          <w:szCs w:val="28"/>
        </w:rPr>
      </w:pPr>
    </w:p>
    <w:p w14:paraId="02FF0940" w14:textId="77777777" w:rsidR="00C23A98" w:rsidRDefault="00C23A98" w:rsidP="00C23A98">
      <w:pPr>
        <w:spacing w:before="13" w:line="280" w:lineRule="exact"/>
        <w:rPr>
          <w:sz w:val="28"/>
          <w:szCs w:val="28"/>
        </w:rPr>
      </w:pPr>
    </w:p>
    <w:p w14:paraId="54674128" w14:textId="77777777" w:rsidR="00ED466F" w:rsidRDefault="00ED466F" w:rsidP="00C23A98">
      <w:pPr>
        <w:spacing w:before="14" w:after="0" w:line="240" w:lineRule="auto"/>
        <w:ind w:left="4043" w:right="4487"/>
        <w:jc w:val="center"/>
        <w:rPr>
          <w:rFonts w:ascii="Calibri" w:eastAsia="Calibri" w:hAnsi="Calibri" w:cs="Calibri"/>
          <w:b/>
          <w:kern w:val="0"/>
          <w:lang w:val="en-US"/>
          <w14:ligatures w14:val="none"/>
        </w:rPr>
      </w:pPr>
    </w:p>
    <w:p w14:paraId="3EDE4EFB" w14:textId="77777777" w:rsidR="00ED466F" w:rsidRDefault="00ED466F" w:rsidP="00C23A98">
      <w:pPr>
        <w:spacing w:before="14" w:after="0" w:line="240" w:lineRule="auto"/>
        <w:ind w:left="4043" w:right="4487"/>
        <w:jc w:val="center"/>
        <w:rPr>
          <w:rFonts w:ascii="Calibri" w:eastAsia="Calibri" w:hAnsi="Calibri" w:cs="Calibri"/>
          <w:b/>
          <w:kern w:val="0"/>
          <w:lang w:val="en-US"/>
          <w14:ligatures w14:val="none"/>
        </w:rPr>
      </w:pPr>
    </w:p>
    <w:p w14:paraId="298FC0F2" w14:textId="77777777" w:rsidR="00ED466F" w:rsidRDefault="00ED466F" w:rsidP="00C23A98">
      <w:pPr>
        <w:spacing w:before="14" w:after="0" w:line="240" w:lineRule="auto"/>
        <w:ind w:left="4043" w:right="4487"/>
        <w:jc w:val="center"/>
        <w:rPr>
          <w:rFonts w:ascii="Calibri" w:eastAsia="Calibri" w:hAnsi="Calibri" w:cs="Calibri"/>
          <w:b/>
          <w:kern w:val="0"/>
          <w:lang w:val="en-US"/>
          <w14:ligatures w14:val="none"/>
        </w:rPr>
      </w:pPr>
    </w:p>
    <w:p w14:paraId="47A55587" w14:textId="77777777" w:rsidR="00ED466F" w:rsidRDefault="00ED466F" w:rsidP="00C23A98">
      <w:pPr>
        <w:spacing w:before="14" w:after="0" w:line="240" w:lineRule="auto"/>
        <w:ind w:left="4043" w:right="4487"/>
        <w:jc w:val="center"/>
        <w:rPr>
          <w:rFonts w:ascii="Calibri" w:eastAsia="Calibri" w:hAnsi="Calibri" w:cs="Calibri"/>
          <w:b/>
          <w:kern w:val="0"/>
          <w:lang w:val="en-US"/>
          <w14:ligatures w14:val="none"/>
        </w:rPr>
      </w:pPr>
    </w:p>
    <w:p w14:paraId="1C14A142" w14:textId="77777777" w:rsidR="00ED466F" w:rsidRDefault="00ED466F" w:rsidP="00C23A98">
      <w:pPr>
        <w:spacing w:before="14" w:after="0" w:line="240" w:lineRule="auto"/>
        <w:ind w:left="4043" w:right="4487"/>
        <w:jc w:val="center"/>
        <w:rPr>
          <w:rFonts w:ascii="Calibri" w:eastAsia="Calibri" w:hAnsi="Calibri" w:cs="Calibri"/>
          <w:b/>
          <w:kern w:val="0"/>
          <w:lang w:val="en-US"/>
          <w14:ligatures w14:val="none"/>
        </w:rPr>
      </w:pPr>
    </w:p>
    <w:p w14:paraId="335C3159" w14:textId="77777777" w:rsidR="00ED466F" w:rsidRDefault="00ED466F" w:rsidP="00C23A98">
      <w:pPr>
        <w:spacing w:before="14" w:after="0" w:line="240" w:lineRule="auto"/>
        <w:ind w:left="4043" w:right="4487"/>
        <w:jc w:val="center"/>
        <w:rPr>
          <w:rFonts w:ascii="Calibri" w:eastAsia="Calibri" w:hAnsi="Calibri" w:cs="Calibri"/>
          <w:b/>
          <w:kern w:val="0"/>
          <w:lang w:val="en-US"/>
          <w14:ligatures w14:val="none"/>
        </w:rPr>
      </w:pPr>
    </w:p>
    <w:p w14:paraId="13010D7C" w14:textId="77777777" w:rsidR="00ED466F" w:rsidRDefault="00ED466F" w:rsidP="00ED466F">
      <w:pPr>
        <w:spacing w:before="14" w:after="0" w:line="240" w:lineRule="auto"/>
        <w:ind w:right="4487"/>
        <w:rPr>
          <w:rFonts w:ascii="Calibri" w:eastAsia="Calibri" w:hAnsi="Calibri" w:cs="Calibri"/>
          <w:b/>
          <w:kern w:val="0"/>
          <w:lang w:val="en-US"/>
          <w14:ligatures w14:val="none"/>
        </w:rPr>
      </w:pPr>
    </w:p>
    <w:p w14:paraId="50E8AAA2" w14:textId="2098931D" w:rsidR="00C23A98" w:rsidRPr="00BD5519" w:rsidRDefault="00C23A98" w:rsidP="007E5EBC">
      <w:pPr>
        <w:spacing w:before="14" w:after="0" w:line="240" w:lineRule="auto"/>
        <w:ind w:left="4043" w:right="4485"/>
        <w:jc w:val="center"/>
        <w:rPr>
          <w:rFonts w:ascii="Calibri" w:eastAsia="Calibri" w:hAnsi="Calibri" w:cs="Calibri"/>
          <w:kern w:val="0"/>
          <w:lang w:val="en-US"/>
          <w14:ligatures w14:val="none"/>
        </w:rPr>
        <w:sectPr w:rsidR="00C23A98" w:rsidRPr="00BD5519" w:rsidSect="00ED466F">
          <w:type w:val="continuous"/>
          <w:pgSz w:w="11900" w:h="16840"/>
          <w:pgMar w:top="1276" w:right="862" w:bottom="1276" w:left="1298" w:header="720" w:footer="720" w:gutter="0"/>
          <w:pgNumType w:fmt="lowerRoman"/>
          <w:cols w:space="720"/>
        </w:sectPr>
      </w:pPr>
      <w:r w:rsidRPr="00BD5519">
        <w:rPr>
          <w:rFonts w:ascii="Calibri" w:eastAsia="Calibri" w:hAnsi="Calibri" w:cs="Calibri"/>
          <w:b/>
          <w:kern w:val="0"/>
          <w:lang w:val="en-US"/>
          <w14:ligatures w14:val="none"/>
        </w:rPr>
        <w:t xml:space="preserve">Porto, </w:t>
      </w:r>
      <w:r>
        <w:rPr>
          <w:rFonts w:ascii="Calibri" w:eastAsia="Calibri" w:hAnsi="Calibri" w:cs="Calibri"/>
          <w:b/>
          <w:kern w:val="0"/>
          <w:lang w:val="en-US"/>
          <w14:ligatures w14:val="none"/>
        </w:rPr>
        <w:t>2026</w:t>
      </w:r>
    </w:p>
    <w:p w14:paraId="727C9CFD" w14:textId="77777777" w:rsidR="0042587B" w:rsidRPr="00BD5519" w:rsidRDefault="0042587B" w:rsidP="0042587B">
      <w:pPr>
        <w:spacing w:after="0" w:line="240" w:lineRule="auto"/>
        <w:rPr>
          <w:rFonts w:ascii="Calibri" w:eastAsia="Calibri" w:hAnsi="Calibri" w:cs="Calibri"/>
          <w:kern w:val="0"/>
          <w:sz w:val="28"/>
          <w:szCs w:val="28"/>
          <w:lang w:val="en-US"/>
          <w14:ligatures w14:val="none"/>
        </w:rPr>
      </w:pPr>
      <w:r w:rsidRPr="00BD5519">
        <w:rPr>
          <w:rFonts w:ascii="Calibri" w:eastAsia="Calibri" w:hAnsi="Calibri" w:cs="Calibri"/>
          <w:b/>
          <w:kern w:val="0"/>
          <w:sz w:val="28"/>
          <w:szCs w:val="28"/>
          <w:lang w:val="en-US"/>
          <w14:ligatures w14:val="none"/>
        </w:rPr>
        <w:lastRenderedPageBreak/>
        <w:t>A</w:t>
      </w:r>
      <w:r>
        <w:rPr>
          <w:rFonts w:ascii="Calibri" w:eastAsia="Calibri" w:hAnsi="Calibri" w:cs="Calibri"/>
          <w:b/>
          <w:kern w:val="0"/>
          <w:sz w:val="28"/>
          <w:szCs w:val="28"/>
          <w:lang w:val="en-US"/>
          <w14:ligatures w14:val="none"/>
        </w:rPr>
        <w:t>BSTRACT</w:t>
      </w:r>
    </w:p>
    <w:p w14:paraId="319F7C1D" w14:textId="77777777" w:rsidR="0042587B" w:rsidRPr="00BD5519" w:rsidRDefault="0042587B" w:rsidP="0042587B">
      <w:pPr>
        <w:spacing w:before="28" w:after="0" w:line="240" w:lineRule="auto"/>
        <w:rPr>
          <w:rFonts w:ascii="Times New Roman" w:eastAsia="Times New Roman" w:hAnsi="Times New Roman" w:cs="Times New Roman"/>
          <w:kern w:val="0"/>
          <w:sz w:val="19"/>
          <w:szCs w:val="19"/>
          <w:lang w:val="en-US"/>
          <w14:ligatures w14:val="none"/>
        </w:rPr>
      </w:pPr>
    </w:p>
    <w:p w14:paraId="4E693515" w14:textId="77777777" w:rsidR="0042587B" w:rsidRPr="00BD5519" w:rsidRDefault="0042587B" w:rsidP="0042587B">
      <w:pPr>
        <w:spacing w:after="0" w:line="200" w:lineRule="exact"/>
        <w:rPr>
          <w:rFonts w:ascii="Times New Roman" w:eastAsia="Times New Roman" w:hAnsi="Times New Roman" w:cs="Times New Roman"/>
          <w:kern w:val="0"/>
          <w:sz w:val="20"/>
          <w:szCs w:val="20"/>
          <w:lang w:val="en-US"/>
          <w14:ligatures w14:val="none"/>
        </w:rPr>
      </w:pPr>
    </w:p>
    <w:p w14:paraId="35264A96" w14:textId="77777777" w:rsidR="0042587B" w:rsidRPr="0091502E" w:rsidRDefault="0042587B" w:rsidP="0042587B">
      <w:pPr>
        <w:spacing w:line="360" w:lineRule="auto"/>
        <w:rPr>
          <w:rFonts w:ascii="Calibri" w:hAnsi="Calibri" w:cs="Calibri"/>
          <w:sz w:val="22"/>
          <w:szCs w:val="22"/>
        </w:rPr>
      </w:pPr>
      <w:r w:rsidRPr="0091502E">
        <w:rPr>
          <w:rFonts w:ascii="Calibri" w:hAnsi="Calibri" w:cs="Calibri"/>
          <w:sz w:val="22"/>
          <w:szCs w:val="22"/>
        </w:rPr>
        <w:t xml:space="preserve">Farm-level biosecurity has become an increasingly central component of disease prevention in livestock systems, with national risk assessment programmes representing a key tool in identifying herd-level vulnerabilities and supporting targeted disease control. This study utilised data generated through the </w:t>
      </w:r>
      <w:proofErr w:type="spellStart"/>
      <w:r w:rsidRPr="0091502E">
        <w:rPr>
          <w:rFonts w:ascii="Calibri" w:hAnsi="Calibri" w:cs="Calibri"/>
          <w:sz w:val="22"/>
          <w:szCs w:val="22"/>
        </w:rPr>
        <w:t>Bioscore</w:t>
      </w:r>
      <w:proofErr w:type="spellEnd"/>
      <w:r w:rsidRPr="0091502E">
        <w:rPr>
          <w:rFonts w:ascii="Calibri" w:hAnsi="Calibri" w:cs="Calibri"/>
          <w:sz w:val="22"/>
          <w:szCs w:val="22"/>
        </w:rPr>
        <w:t xml:space="preserve"> Dairy Targeted Advisory Service on Animal Health (TASAH) programme to conduct an exploratory analysis of biosecurity practices across Irish dairy farms, with particular focus on their relevance to the prevention and control of two diseases of current significance within the Irish dairy industry: Bluetongue virus and Digital Dermatitis.</w:t>
      </w:r>
    </w:p>
    <w:p w14:paraId="19081BCF" w14:textId="77777777" w:rsidR="0042587B" w:rsidRPr="0091502E" w:rsidRDefault="0042587B" w:rsidP="0042587B">
      <w:pPr>
        <w:spacing w:line="360" w:lineRule="auto"/>
        <w:rPr>
          <w:rFonts w:ascii="Calibri" w:hAnsi="Calibri" w:cs="Calibri"/>
          <w:sz w:val="22"/>
          <w:szCs w:val="22"/>
        </w:rPr>
      </w:pPr>
      <w:r w:rsidRPr="0091502E">
        <w:rPr>
          <w:rFonts w:ascii="Calibri" w:hAnsi="Calibri" w:cs="Calibri"/>
          <w:sz w:val="22"/>
          <w:szCs w:val="22"/>
        </w:rPr>
        <w:t xml:space="preserve">Following a description of the host organisation, Animal Health Ireland, and the activities undertaken during the internship period, the study presents an analysis of the </w:t>
      </w:r>
      <w:proofErr w:type="spellStart"/>
      <w:r w:rsidRPr="0091502E">
        <w:rPr>
          <w:rFonts w:ascii="Calibri" w:hAnsi="Calibri" w:cs="Calibri"/>
          <w:sz w:val="22"/>
          <w:szCs w:val="22"/>
        </w:rPr>
        <w:t>Bioscore</w:t>
      </w:r>
      <w:proofErr w:type="spellEnd"/>
      <w:r w:rsidRPr="0091502E">
        <w:rPr>
          <w:rFonts w:ascii="Calibri" w:hAnsi="Calibri" w:cs="Calibri"/>
          <w:sz w:val="22"/>
          <w:szCs w:val="22"/>
        </w:rPr>
        <w:t xml:space="preserve"> Dairy dataset collected during its first year of implementation in 2025. External biosecurity measures were more consistently implemented than internal biosecurity and disease-monitoring practices. In relation to Bluetongue, important weaknesses were identified in animal movement management, quarantine practices, and clinical record-keeping. For Digital Dermatitis, deficiencies were observed in sick animal management, footbath use, and routine locomotion scoring. The relationship between participation in the Irish Johne's Control Programme and broader biosecurity behaviours was also explored, with enrolled farms demonstrating higher disease monitoring scores and greater vaccine usage than non-participating herds. Finally, engagement metrics from two Animal Health Ireland social media campaigns — one focused on Bovine Viral Diarrhoea awareness and one on biosecurity — were analysed to assess the potential of digital communication platforms in promoting preventative herd health behaviours among farmers.</w:t>
      </w:r>
    </w:p>
    <w:p w14:paraId="671F9A54" w14:textId="77777777" w:rsidR="0042587B" w:rsidRPr="008D1822" w:rsidRDefault="0042587B" w:rsidP="0042587B">
      <w:pPr>
        <w:spacing w:line="360" w:lineRule="auto"/>
        <w:rPr>
          <w:rFonts w:ascii="Calibri" w:hAnsi="Calibri" w:cs="Calibri"/>
        </w:rPr>
      </w:pPr>
      <w:r w:rsidRPr="0091502E">
        <w:rPr>
          <w:rFonts w:ascii="Calibri" w:hAnsi="Calibri" w:cs="Calibri"/>
          <w:sz w:val="22"/>
          <w:szCs w:val="22"/>
        </w:rPr>
        <w:t xml:space="preserve">The findings demonstrate that national biosecurity datasets such as </w:t>
      </w:r>
      <w:proofErr w:type="spellStart"/>
      <w:r w:rsidRPr="0091502E">
        <w:rPr>
          <w:rFonts w:ascii="Calibri" w:hAnsi="Calibri" w:cs="Calibri"/>
          <w:sz w:val="22"/>
          <w:szCs w:val="22"/>
        </w:rPr>
        <w:t>Bioscore</w:t>
      </w:r>
      <w:proofErr w:type="spellEnd"/>
      <w:r w:rsidRPr="0091502E">
        <w:rPr>
          <w:rFonts w:ascii="Calibri" w:hAnsi="Calibri" w:cs="Calibri"/>
          <w:sz w:val="22"/>
          <w:szCs w:val="22"/>
        </w:rPr>
        <w:t xml:space="preserve"> Dairy represent a valuable tool for identifying weaknesses in disease preparedness and that strengthening biosecurity measures, supported by structured advisory programmes and targeted digital communication, is essential for improving disease control outcomes in Irish dairy systems.</w:t>
      </w:r>
    </w:p>
    <w:p w14:paraId="773A28E3" w14:textId="77777777" w:rsidR="0042587B" w:rsidRDefault="0042587B" w:rsidP="0042587B">
      <w:pPr>
        <w:spacing w:before="14" w:after="0" w:line="240" w:lineRule="auto"/>
        <w:rPr>
          <w:rFonts w:ascii="Calibri" w:eastAsia="Calibri" w:hAnsi="Calibri" w:cs="Calibri"/>
          <w:b/>
          <w:kern w:val="0"/>
          <w:lang w:val="en-US"/>
          <w14:ligatures w14:val="none"/>
        </w:rPr>
      </w:pPr>
    </w:p>
    <w:p w14:paraId="5A7A287D" w14:textId="77777777" w:rsidR="0042587B" w:rsidRDefault="0042587B" w:rsidP="0042587B">
      <w:pPr>
        <w:spacing w:before="14" w:after="0" w:line="240" w:lineRule="auto"/>
        <w:rPr>
          <w:rFonts w:ascii="Calibri" w:eastAsia="Calibri" w:hAnsi="Calibri" w:cs="Calibri"/>
          <w:b/>
          <w:kern w:val="0"/>
          <w:lang w:val="en-US"/>
          <w14:ligatures w14:val="none"/>
        </w:rPr>
      </w:pPr>
    </w:p>
    <w:p w14:paraId="3A7A6B41" w14:textId="77777777" w:rsidR="0042587B" w:rsidRDefault="0042587B" w:rsidP="0042587B">
      <w:pPr>
        <w:spacing w:before="14" w:after="0" w:line="240" w:lineRule="auto"/>
        <w:rPr>
          <w:rFonts w:ascii="Calibri" w:eastAsia="Calibri" w:hAnsi="Calibri" w:cs="Calibri"/>
          <w:b/>
          <w:kern w:val="0"/>
          <w:lang w:val="en-US"/>
          <w14:ligatures w14:val="none"/>
        </w:rPr>
      </w:pPr>
    </w:p>
    <w:p w14:paraId="6C197A7A" w14:textId="77777777" w:rsidR="0042587B" w:rsidRDefault="0042587B" w:rsidP="0042587B">
      <w:pPr>
        <w:spacing w:before="14" w:after="0" w:line="240" w:lineRule="auto"/>
        <w:rPr>
          <w:rFonts w:ascii="Calibri" w:eastAsia="Calibri" w:hAnsi="Calibri" w:cs="Calibri"/>
          <w:b/>
          <w:kern w:val="0"/>
          <w:lang w:val="en-US"/>
          <w14:ligatures w14:val="none"/>
        </w:rPr>
      </w:pPr>
    </w:p>
    <w:p w14:paraId="4A922E6E" w14:textId="77777777" w:rsidR="0042587B" w:rsidRDefault="0042587B" w:rsidP="0042587B">
      <w:pPr>
        <w:spacing w:before="14" w:after="0" w:line="240" w:lineRule="auto"/>
        <w:rPr>
          <w:rFonts w:ascii="Calibri" w:eastAsia="Calibri" w:hAnsi="Calibri" w:cs="Calibri"/>
          <w:b/>
          <w:kern w:val="0"/>
          <w:lang w:val="en-US"/>
          <w14:ligatures w14:val="none"/>
        </w:rPr>
      </w:pPr>
    </w:p>
    <w:p w14:paraId="1B051F73" w14:textId="77777777" w:rsidR="0042587B" w:rsidRDefault="0042587B" w:rsidP="0042587B">
      <w:pPr>
        <w:spacing w:before="14" w:after="0" w:line="240" w:lineRule="auto"/>
        <w:rPr>
          <w:rFonts w:ascii="Calibri" w:eastAsia="Calibri" w:hAnsi="Calibri" w:cs="Calibri"/>
          <w:b/>
          <w:kern w:val="0"/>
          <w:lang w:val="en-US"/>
          <w14:ligatures w14:val="none"/>
        </w:rPr>
      </w:pPr>
    </w:p>
    <w:p w14:paraId="05F41DD1" w14:textId="77777777" w:rsidR="0042587B" w:rsidRDefault="0042587B" w:rsidP="0042587B">
      <w:pPr>
        <w:spacing w:before="14" w:after="0" w:line="240" w:lineRule="auto"/>
        <w:rPr>
          <w:rFonts w:ascii="Calibri" w:eastAsia="Calibri" w:hAnsi="Calibri" w:cs="Calibri"/>
          <w:b/>
          <w:kern w:val="0"/>
          <w:lang w:val="en-US"/>
          <w14:ligatures w14:val="none"/>
        </w:rPr>
      </w:pPr>
    </w:p>
    <w:p w14:paraId="14A91CF6" w14:textId="77777777" w:rsidR="0042587B" w:rsidRDefault="0042587B" w:rsidP="0042587B">
      <w:pPr>
        <w:spacing w:before="14" w:after="0" w:line="240" w:lineRule="auto"/>
        <w:rPr>
          <w:rFonts w:ascii="Calibri" w:eastAsia="Calibri" w:hAnsi="Calibri" w:cs="Calibri"/>
          <w:b/>
          <w:kern w:val="0"/>
          <w:lang w:val="en-US"/>
          <w14:ligatures w14:val="none"/>
        </w:rPr>
      </w:pPr>
    </w:p>
    <w:p w14:paraId="7436C077" w14:textId="77777777" w:rsidR="003101DF" w:rsidRDefault="003101DF" w:rsidP="009D6CA4">
      <w:pPr>
        <w:spacing w:before="14" w:after="0" w:line="240" w:lineRule="auto"/>
        <w:rPr>
          <w:rFonts w:ascii="Calibri" w:eastAsia="Calibri" w:hAnsi="Calibri" w:cs="Calibri"/>
          <w:b/>
          <w:kern w:val="0"/>
          <w:lang w:val="en-US"/>
          <w14:ligatures w14:val="none"/>
        </w:rPr>
      </w:pPr>
    </w:p>
    <w:p w14:paraId="3313A9E7" w14:textId="3A80A495" w:rsidR="003101DF" w:rsidRDefault="0042587B" w:rsidP="009D6CA4">
      <w:pPr>
        <w:spacing w:before="14" w:after="0" w:line="240" w:lineRule="auto"/>
        <w:rPr>
          <w:rFonts w:ascii="Calibri" w:eastAsia="Calibri" w:hAnsi="Calibri" w:cs="Calibri"/>
          <w:kern w:val="0"/>
          <w:lang w:val="en-US"/>
          <w14:ligatures w14:val="none"/>
        </w:rPr>
      </w:pPr>
      <w:r w:rsidRPr="00BD5519">
        <w:rPr>
          <w:rFonts w:ascii="Calibri" w:eastAsia="Calibri" w:hAnsi="Calibri" w:cs="Calibri"/>
          <w:b/>
          <w:kern w:val="0"/>
          <w:lang w:val="en-US"/>
          <w14:ligatures w14:val="none"/>
        </w:rPr>
        <w:t xml:space="preserve">KEYWORDS: </w:t>
      </w:r>
      <w:r>
        <w:rPr>
          <w:rFonts w:ascii="Calibri" w:eastAsia="Calibri" w:hAnsi="Calibri" w:cs="Calibri"/>
          <w:kern w:val="0"/>
          <w:lang w:val="en-US"/>
          <w14:ligatures w14:val="none"/>
        </w:rPr>
        <w:t>Biosecurity; Bluetongue; Digital Dermatitis</w:t>
      </w:r>
    </w:p>
    <w:p w14:paraId="34A96B4B" w14:textId="0153F91C" w:rsidR="00EB511F" w:rsidRPr="009D6CA4" w:rsidRDefault="00EB511F" w:rsidP="009D6CA4">
      <w:pPr>
        <w:spacing w:before="14" w:after="0" w:line="240" w:lineRule="auto"/>
        <w:rPr>
          <w:rFonts w:ascii="Calibri" w:eastAsia="Calibri" w:hAnsi="Calibri" w:cs="Calibri"/>
          <w:kern w:val="0"/>
          <w:lang w:val="en-US"/>
          <w14:ligatures w14:val="none"/>
        </w:rPr>
      </w:pPr>
      <w:r w:rsidRPr="00EB511F">
        <w:rPr>
          <w:rFonts w:ascii="Calibri" w:eastAsia="Calibri" w:hAnsi="Calibri" w:cs="Calibri"/>
          <w:b/>
          <w:bCs/>
          <w:kern w:val="0"/>
          <w:lang w:val="en-US"/>
          <w14:ligatures w14:val="none"/>
        </w:rPr>
        <w:lastRenderedPageBreak/>
        <w:t>Activities Carried Out</w:t>
      </w:r>
    </w:p>
    <w:p w14:paraId="486EA9D8" w14:textId="77777777" w:rsidR="00EB511F" w:rsidRDefault="00EB511F" w:rsidP="00BD5519">
      <w:pPr>
        <w:spacing w:before="14" w:after="0" w:line="240" w:lineRule="auto"/>
        <w:ind w:left="116"/>
        <w:rPr>
          <w:rFonts w:ascii="Calibri" w:eastAsia="Calibri" w:hAnsi="Calibri" w:cs="Calibri"/>
          <w:b/>
          <w:bCs/>
          <w:kern w:val="0"/>
          <w:lang w:val="en-US"/>
          <w14:ligatures w14:val="none"/>
        </w:rPr>
      </w:pPr>
    </w:p>
    <w:p w14:paraId="777F806C" w14:textId="77777777" w:rsidR="00EB511F" w:rsidRDefault="00EB511F" w:rsidP="00F647C7">
      <w:pPr>
        <w:spacing w:after="80" w:line="360" w:lineRule="auto"/>
        <w:jc w:val="both"/>
      </w:pPr>
      <w:r>
        <w:rPr>
          <w:rFonts w:ascii="Calibri" w:eastAsia="Calibri" w:hAnsi="Calibri" w:cs="Calibri"/>
          <w:sz w:val="22"/>
          <w:szCs w:val="22"/>
        </w:rPr>
        <w:t>Animal Health Ireland (AHI) is a not-for-profit organisation constituted as a Company Limited by Guarantee, operating as a partnership between private sector organisations and businesses in the agri-food sector and the Department of Agriculture, Food and the Marine (DAFM). The organisation receives no guaranteed income from the State; government funding is provided on the basis of strict matching with private sector contributions up to an agreed limit, making AHI wholly dependent on its capacity to attract private sector investment. The sustained growth of this support since the organisation’s establishment bears testimony to its ability to deliver measurable and quantifiable outcomes for its stakeholders across the Irish agri-food sector.</w:t>
      </w:r>
    </w:p>
    <w:p w14:paraId="716EA937" w14:textId="77777777" w:rsidR="00EB511F" w:rsidRDefault="00EB511F" w:rsidP="00F647C7">
      <w:pPr>
        <w:spacing w:after="80" w:line="360" w:lineRule="auto"/>
        <w:jc w:val="both"/>
      </w:pPr>
      <w:r>
        <w:rPr>
          <w:rFonts w:ascii="Calibri" w:eastAsia="Calibri" w:hAnsi="Calibri" w:cs="Calibri"/>
          <w:sz w:val="22"/>
          <w:szCs w:val="22"/>
        </w:rPr>
        <w:t>AHI’s vision is to be recognised as a world-class resource enabling Irish farmers and the agri-food industry to achieve and maintain the highest international standards of animal health, thereby improving the profitability and sustainability of their enterprises and enhancing the value and competitiveness of Irish products in international markets. This vision is underpinned by a clearly defined mission: to contribute to an economically, socially and environmentally sustainable farming and agri-food sector through improved animal health and welfare. The organisation is guided by five core values — Service, Objectivity, Collaboration, Innovation, and Accountability — which shape its engagement with stakeholders and the design and delivery of all its programmes. Technical advice is developed by a number of specialist Technical Working Groups, whose outputs and policy recommendations are, wherever possible, published in international peer-reviewed journals, ensuring scientific rigour and transparency in all aspects of the organisation’s work. A key feature of AHI’s outreach strategy is the active dissemination of scientific and advisory information through social media platforms, enabling the organisation to engage directly with farmers, veterinary practitioners, and the wider agri-food community in a timely and accessible manner.</w:t>
      </w:r>
    </w:p>
    <w:p w14:paraId="3D5E9818" w14:textId="77777777" w:rsidR="00EB511F" w:rsidRDefault="00EB511F" w:rsidP="00F647C7">
      <w:pPr>
        <w:spacing w:after="80" w:line="360" w:lineRule="auto"/>
        <w:jc w:val="both"/>
      </w:pPr>
      <w:r>
        <w:rPr>
          <w:rFonts w:ascii="Calibri" w:eastAsia="Calibri" w:hAnsi="Calibri" w:cs="Calibri"/>
          <w:sz w:val="22"/>
          <w:szCs w:val="22"/>
        </w:rPr>
        <w:t xml:space="preserve">AHI’s remit encompasses the pursuit of effective control strategies for economically important diseases of livestock that are not subject to international regulation. The organisation currently manages several national programmes addressing a wide range of species and disease areas. The Irish Johne’s Control Programme targets the control of </w:t>
      </w:r>
      <w:r w:rsidRPr="0088199C">
        <w:rPr>
          <w:rFonts w:ascii="Calibri" w:eastAsia="Calibri" w:hAnsi="Calibri" w:cs="Calibri"/>
          <w:i/>
          <w:iCs/>
          <w:sz w:val="22"/>
          <w:szCs w:val="22"/>
        </w:rPr>
        <w:t>Mycobacterium avium subsp. paratuberculosis</w:t>
      </w:r>
      <w:r>
        <w:rPr>
          <w:rFonts w:ascii="Calibri" w:eastAsia="Calibri" w:hAnsi="Calibri" w:cs="Calibri"/>
          <w:sz w:val="22"/>
          <w:szCs w:val="22"/>
        </w:rPr>
        <w:t xml:space="preserve"> in Irish cattle herds, while the National IBR Eradication Programme (</w:t>
      </w:r>
      <w:proofErr w:type="spellStart"/>
      <w:r>
        <w:rPr>
          <w:rFonts w:ascii="Calibri" w:eastAsia="Calibri" w:hAnsi="Calibri" w:cs="Calibri"/>
          <w:sz w:val="22"/>
          <w:szCs w:val="22"/>
        </w:rPr>
        <w:t>IBRFree</w:t>
      </w:r>
      <w:proofErr w:type="spellEnd"/>
      <w:r>
        <w:rPr>
          <w:rFonts w:ascii="Calibri" w:eastAsia="Calibri" w:hAnsi="Calibri" w:cs="Calibri"/>
          <w:sz w:val="22"/>
          <w:szCs w:val="22"/>
        </w:rPr>
        <w:t xml:space="preserve">) works towards the national eradication of Infectious Bovine Rhinotracheitis. The Pig </w:t>
      </w:r>
      <w:proofErr w:type="spellStart"/>
      <w:r>
        <w:rPr>
          <w:rFonts w:ascii="Calibri" w:eastAsia="Calibri" w:hAnsi="Calibri" w:cs="Calibri"/>
          <w:sz w:val="22"/>
          <w:szCs w:val="22"/>
        </w:rPr>
        <w:t>HealthCheck</w:t>
      </w:r>
      <w:proofErr w:type="spellEnd"/>
      <w:r>
        <w:rPr>
          <w:rFonts w:ascii="Calibri" w:eastAsia="Calibri" w:hAnsi="Calibri" w:cs="Calibri"/>
          <w:sz w:val="22"/>
          <w:szCs w:val="22"/>
        </w:rPr>
        <w:t xml:space="preserve"> programme, co-funded by pig producers and DAFM, addresses biosecurity, animal welfare, health monitoring through abattoir data, antimicrobial usage, and veterinary public health in the Irish pig industry. The </w:t>
      </w:r>
      <w:proofErr w:type="spellStart"/>
      <w:r>
        <w:rPr>
          <w:rFonts w:ascii="Calibri" w:eastAsia="Calibri" w:hAnsi="Calibri" w:cs="Calibri"/>
          <w:sz w:val="22"/>
          <w:szCs w:val="22"/>
        </w:rPr>
        <w:t>CalfCare</w:t>
      </w:r>
      <w:proofErr w:type="spellEnd"/>
      <w:r>
        <w:rPr>
          <w:rFonts w:ascii="Calibri" w:eastAsia="Calibri" w:hAnsi="Calibri" w:cs="Calibri"/>
          <w:sz w:val="22"/>
          <w:szCs w:val="22"/>
        </w:rPr>
        <w:t xml:space="preserve">™ programme focuses on reducing the economic and welfare burden of calfhood disease through evidence-based management practices, recognising that direct costs, treatment burdens, and long-term performance losses associated with calf ill-health have significant impacts on farm viability. The national Parasite Control </w:t>
      </w:r>
      <w:r>
        <w:rPr>
          <w:rFonts w:ascii="Calibri" w:eastAsia="Calibri" w:hAnsi="Calibri" w:cs="Calibri"/>
          <w:sz w:val="22"/>
          <w:szCs w:val="22"/>
        </w:rPr>
        <w:lastRenderedPageBreak/>
        <w:t xml:space="preserve">Programme promotes a sustainable, three-pronged approach combining monitoring, targeted testing, and strategic treatment, designed to minimise anthelmintic resistance and move away from blanket treatment practices. Finally, the Biosecurity Programme and Hoof </w:t>
      </w:r>
      <w:proofErr w:type="spellStart"/>
      <w:r>
        <w:rPr>
          <w:rFonts w:ascii="Calibri" w:eastAsia="Calibri" w:hAnsi="Calibri" w:cs="Calibri"/>
          <w:sz w:val="22"/>
          <w:szCs w:val="22"/>
        </w:rPr>
        <w:t>HealthCheck</w:t>
      </w:r>
      <w:proofErr w:type="spellEnd"/>
      <w:r>
        <w:rPr>
          <w:rFonts w:ascii="Calibri" w:eastAsia="Calibri" w:hAnsi="Calibri" w:cs="Calibri"/>
          <w:sz w:val="22"/>
          <w:szCs w:val="22"/>
        </w:rPr>
        <w:t xml:space="preserve"> programme address farm-level biosecurity assessment and the prevention and management of lameness, respectively. Across all these initiatives, AHI provides the knowledge, education, and coordination required to establish effective disease control at national scale, benefiting livestock producers, processors, and the wider agri-food industry.</w:t>
      </w:r>
    </w:p>
    <w:p w14:paraId="70FDA6F5" w14:textId="77777777" w:rsidR="00EB511F" w:rsidRDefault="00EB511F" w:rsidP="00F647C7">
      <w:pPr>
        <w:spacing w:after="80" w:line="360" w:lineRule="auto"/>
        <w:jc w:val="both"/>
      </w:pPr>
      <w:r>
        <w:rPr>
          <w:rFonts w:ascii="Calibri" w:eastAsia="Calibri" w:hAnsi="Calibri" w:cs="Calibri"/>
          <w:sz w:val="22"/>
          <w:szCs w:val="22"/>
        </w:rPr>
        <w:t>The internship was conducted at Animal Health Ireland from 12 January 2026 to 29 May 2026. Over this approximately five-month period, a diverse range of activities were undertaken spanning animal health education, programme management, data analysis, scientific literature review, and original research. Participation in calf care events and farm-related educational activities provided direct exposure to animal health management practices in the field, fostering an understanding of the practical challenges faced by Irish livestock producers. Attendance at programme management meetings and project catch-up discussions offered valuable insight into the operational and strategic dimensions of AHI’s national programmes, as well as into the collaborative processes through which the organisation coordinates its work across public and private sector stakeholders.</w:t>
      </w:r>
    </w:p>
    <w:p w14:paraId="4DFB07D4" w14:textId="77777777" w:rsidR="00EB511F" w:rsidRDefault="00EB511F" w:rsidP="00F647C7">
      <w:pPr>
        <w:spacing w:after="80" w:line="360" w:lineRule="auto"/>
        <w:jc w:val="both"/>
      </w:pPr>
      <w:r>
        <w:rPr>
          <w:rFonts w:ascii="Calibri" w:eastAsia="Calibri" w:hAnsi="Calibri" w:cs="Calibri"/>
          <w:sz w:val="22"/>
          <w:szCs w:val="22"/>
        </w:rPr>
        <w:t>A significant component of the internship involved the development and application of data analysis skills using the R statistical software environment. These competencies were built progressively throughout the placement and applied in the context of ongoing AHI programmes, supporting the organisation’s capacity to analyse complex datasets and generate evidence-based conclusions of relevance to animal health policy and programme design. Alongside this, targeted scientific literature research was conducted on three themes of particular relevance to AHI’s current and emerging priorities: farm biosecurity, Bluetongue virus, and Digital Dermatitis, providing a critical knowledge foundation for the analytical work carried out during the placement.</w:t>
      </w:r>
    </w:p>
    <w:p w14:paraId="32682F8D" w14:textId="77777777" w:rsidR="00EB511F" w:rsidRDefault="00EB511F" w:rsidP="00F647C7">
      <w:pPr>
        <w:spacing w:after="80" w:line="360" w:lineRule="auto"/>
        <w:jc w:val="both"/>
      </w:pPr>
      <w:r>
        <w:rPr>
          <w:rFonts w:ascii="Calibri" w:eastAsia="Calibri" w:hAnsi="Calibri" w:cs="Calibri"/>
          <w:sz w:val="22"/>
          <w:szCs w:val="22"/>
        </w:rPr>
        <w:t>In line with AHI’s use of social media as a tool for scientific outreach, the internship also involved engagement with two digital awareness campaigns. The first, “Breed Success, Not Disease”, is a national biosecurity campaign developed by AHI to raise awareness among farmers and veterinary practitioners about the importance of on-farm biosecurity measures. Notably, the internship included direct participation in the production of content for this campaign, providing first-hand experience of how evidence-based messaging is developed and communicated to a broad agricultural audience. The second campaign analysed was an awareness initiative focused on Bovine Viral Diarrhoea (BVD). Data from both campaigns were analysed to evaluate their reach, engagement, and effectiveness as public communication tools, offering a complementary perspective to the farm-level data analysis conducted elsewhere in the internship.</w:t>
      </w:r>
    </w:p>
    <w:p w14:paraId="0FB303AE" w14:textId="53206B1A" w:rsidR="00616212" w:rsidRDefault="00EB511F" w:rsidP="00F647C7">
      <w:pPr>
        <w:spacing w:after="80" w:line="360" w:lineRule="auto"/>
        <w:jc w:val="both"/>
        <w:rPr>
          <w:rFonts w:ascii="Calibri" w:eastAsia="Calibri" w:hAnsi="Calibri" w:cs="Calibri"/>
          <w:sz w:val="22"/>
          <w:szCs w:val="22"/>
        </w:rPr>
      </w:pPr>
      <w:r>
        <w:rPr>
          <w:rFonts w:ascii="Calibri" w:eastAsia="Calibri" w:hAnsi="Calibri" w:cs="Calibri"/>
          <w:sz w:val="22"/>
          <w:szCs w:val="22"/>
        </w:rPr>
        <w:lastRenderedPageBreak/>
        <w:t xml:space="preserve">The principal research activity undertaken during the internship was an exploratory analysis of data generated through the </w:t>
      </w:r>
      <w:proofErr w:type="spellStart"/>
      <w:r>
        <w:rPr>
          <w:rFonts w:ascii="Calibri" w:eastAsia="Calibri" w:hAnsi="Calibri" w:cs="Calibri"/>
          <w:sz w:val="22"/>
          <w:szCs w:val="22"/>
        </w:rPr>
        <w:t>Bioscore</w:t>
      </w:r>
      <w:proofErr w:type="spellEnd"/>
      <w:r>
        <w:rPr>
          <w:rFonts w:ascii="Calibri" w:eastAsia="Calibri" w:hAnsi="Calibri" w:cs="Calibri"/>
          <w:sz w:val="22"/>
          <w:szCs w:val="22"/>
        </w:rPr>
        <w:t xml:space="preserve"> Dairy project, a Targeted Advisory Service on Animal Health (TASAH) initiative. The analysis focused on farm-level biosecurity practices in Irish dairy herds, with particular attention to their relevance for the management and prevention of Bluetongue and Digital Dermatitis. This work contributes directly to AHI’s Biosecurity Programme and forms the analytical foundation of the present thesis</w:t>
      </w:r>
      <w:r w:rsidR="00F647C7">
        <w:rPr>
          <w:rFonts w:ascii="Calibri" w:eastAsia="Calibri" w:hAnsi="Calibri" w:cs="Calibri"/>
          <w:sz w:val="22"/>
          <w:szCs w:val="22"/>
        </w:rPr>
        <w:t>.</w:t>
      </w:r>
    </w:p>
    <w:p w14:paraId="63A58CA9" w14:textId="77777777" w:rsidR="00B20055" w:rsidRDefault="00B20055">
      <w:pPr>
        <w:rPr>
          <w:rFonts w:ascii="Calibri" w:eastAsia="Calibri" w:hAnsi="Calibri" w:cs="Calibri"/>
          <w:sz w:val="22"/>
          <w:szCs w:val="22"/>
        </w:rPr>
      </w:pPr>
    </w:p>
    <w:p w14:paraId="0DDEDE9E" w14:textId="77777777" w:rsidR="00B20055" w:rsidRDefault="00B20055">
      <w:pPr>
        <w:rPr>
          <w:rFonts w:ascii="Calibri" w:eastAsia="Calibri" w:hAnsi="Calibri" w:cs="Calibri"/>
          <w:sz w:val="22"/>
          <w:szCs w:val="22"/>
        </w:rPr>
      </w:pPr>
      <w:r>
        <w:rPr>
          <w:rFonts w:ascii="Calibri" w:eastAsia="Calibri" w:hAnsi="Calibri" w:cs="Calibri"/>
          <w:sz w:val="22"/>
          <w:szCs w:val="22"/>
        </w:rPr>
        <w:br w:type="page"/>
      </w:r>
    </w:p>
    <w:sdt>
      <w:sdtPr>
        <w:rPr>
          <w:rFonts w:asciiTheme="minorHAnsi" w:eastAsiaTheme="minorHAnsi" w:hAnsiTheme="minorHAnsi" w:cstheme="minorBidi"/>
          <w:color w:val="auto"/>
          <w:kern w:val="2"/>
          <w:sz w:val="24"/>
          <w:szCs w:val="24"/>
          <w:lang w:val="en-IE" w:eastAsia="en-US"/>
          <w14:ligatures w14:val="standardContextual"/>
        </w:rPr>
        <w:id w:val="194738824"/>
        <w:docPartObj>
          <w:docPartGallery w:val="Table of Contents"/>
          <w:docPartUnique/>
        </w:docPartObj>
      </w:sdtPr>
      <w:sdtEndPr>
        <w:rPr>
          <w:rFonts w:ascii="Calibri" w:hAnsi="Calibri" w:cs="Calibri"/>
          <w:b/>
          <w:bCs/>
          <w:sz w:val="22"/>
          <w:szCs w:val="22"/>
        </w:rPr>
      </w:sdtEndPr>
      <w:sdtContent>
        <w:p w14:paraId="172696EE" w14:textId="69296E06" w:rsidR="00B20055" w:rsidRDefault="00582C40" w:rsidP="00710FB1">
          <w:pPr>
            <w:pStyle w:val="Cabealhodondice"/>
            <w:spacing w:line="360" w:lineRule="auto"/>
            <w:rPr>
              <w:rFonts w:ascii="Calibri" w:hAnsi="Calibri" w:cs="Calibri"/>
              <w:b/>
              <w:bCs/>
              <w:color w:val="auto"/>
              <w:sz w:val="28"/>
              <w:szCs w:val="28"/>
            </w:rPr>
          </w:pPr>
          <w:r w:rsidRPr="00582C40">
            <w:rPr>
              <w:rFonts w:ascii="Calibri" w:eastAsiaTheme="minorHAnsi" w:hAnsi="Calibri" w:cs="Calibri"/>
              <w:b/>
              <w:bCs/>
              <w:color w:val="auto"/>
              <w:kern w:val="2"/>
              <w:sz w:val="28"/>
              <w:szCs w:val="28"/>
              <w:lang w:val="en-IE" w:eastAsia="en-US"/>
              <w14:ligatures w14:val="standardContextual"/>
            </w:rPr>
            <w:t xml:space="preserve">TABLE OF </w:t>
          </w:r>
          <w:r w:rsidRPr="00582C40">
            <w:rPr>
              <w:rFonts w:ascii="Calibri" w:hAnsi="Calibri" w:cs="Calibri"/>
              <w:b/>
              <w:bCs/>
              <w:color w:val="auto"/>
              <w:sz w:val="28"/>
              <w:szCs w:val="28"/>
            </w:rPr>
            <w:t>CONTENTS</w:t>
          </w:r>
        </w:p>
        <w:p w14:paraId="30E93EE9" w14:textId="77777777" w:rsidR="00E64CC6" w:rsidRPr="007A7F6D" w:rsidRDefault="00E64CC6" w:rsidP="00710FB1">
          <w:pPr>
            <w:spacing w:line="360" w:lineRule="auto"/>
            <w:rPr>
              <w:rFonts w:ascii="Calibri" w:hAnsi="Calibri" w:cs="Calibri"/>
              <w:lang w:val="en-GB" w:eastAsia="en-GB"/>
            </w:rPr>
          </w:pPr>
        </w:p>
        <w:p w14:paraId="33137158" w14:textId="5F797987" w:rsidR="00EF4563" w:rsidRPr="00EF4563" w:rsidRDefault="00B20055" w:rsidP="00EF4563">
          <w:pPr>
            <w:pStyle w:val="ndice1"/>
            <w:rPr>
              <w:rFonts w:ascii="Calibri" w:eastAsiaTheme="minorEastAsia" w:hAnsi="Calibri" w:cs="Calibri"/>
              <w:noProof/>
              <w:sz w:val="22"/>
              <w:szCs w:val="22"/>
              <w:lang w:val="en-GB" w:eastAsia="en-GB"/>
            </w:rPr>
          </w:pPr>
          <w:r w:rsidRPr="007A7F6D">
            <w:rPr>
              <w:rFonts w:ascii="Calibri" w:hAnsi="Calibri" w:cs="Calibri"/>
              <w:sz w:val="22"/>
              <w:szCs w:val="22"/>
            </w:rPr>
            <w:fldChar w:fldCharType="begin"/>
          </w:r>
          <w:r w:rsidRPr="007A7F6D">
            <w:rPr>
              <w:rFonts w:ascii="Calibri" w:hAnsi="Calibri" w:cs="Calibri"/>
              <w:sz w:val="22"/>
              <w:szCs w:val="22"/>
            </w:rPr>
            <w:instrText xml:space="preserve"> TOC \o "1-3" \h \z \u </w:instrText>
          </w:r>
          <w:r w:rsidRPr="007A7F6D">
            <w:rPr>
              <w:rFonts w:ascii="Calibri" w:hAnsi="Calibri" w:cs="Calibri"/>
              <w:sz w:val="22"/>
              <w:szCs w:val="22"/>
            </w:rPr>
            <w:fldChar w:fldCharType="separate"/>
          </w:r>
          <w:hyperlink w:anchor="_Toc233297680" w:history="1">
            <w:r w:rsidR="00EF4563" w:rsidRPr="00EF4563">
              <w:rPr>
                <w:rStyle w:val="Hiperligao"/>
                <w:rFonts w:ascii="Calibri" w:hAnsi="Calibri" w:cs="Calibri"/>
                <w:noProof/>
                <w:sz w:val="22"/>
                <w:szCs w:val="22"/>
              </w:rPr>
              <w:t>1.</w:t>
            </w:r>
            <w:r w:rsidR="00EF4563" w:rsidRPr="00EF4563">
              <w:rPr>
                <w:rFonts w:ascii="Calibri" w:eastAsiaTheme="minorEastAsia" w:hAnsi="Calibri" w:cs="Calibri"/>
                <w:noProof/>
                <w:sz w:val="22"/>
                <w:szCs w:val="22"/>
                <w:lang w:val="en-GB" w:eastAsia="en-GB"/>
              </w:rPr>
              <w:tab/>
            </w:r>
            <w:r w:rsidR="00EF4563" w:rsidRPr="00EF4563">
              <w:rPr>
                <w:rStyle w:val="Hiperligao"/>
                <w:rFonts w:ascii="Calibri" w:hAnsi="Calibri" w:cs="Calibri"/>
                <w:noProof/>
                <w:sz w:val="22"/>
                <w:szCs w:val="22"/>
              </w:rPr>
              <w:t>Introduction</w:t>
            </w:r>
            <w:r w:rsidR="00EF4563" w:rsidRPr="00EF4563">
              <w:rPr>
                <w:rFonts w:ascii="Calibri" w:hAnsi="Calibri" w:cs="Calibri"/>
                <w:noProof/>
                <w:webHidden/>
                <w:sz w:val="22"/>
                <w:szCs w:val="22"/>
              </w:rPr>
              <w:tab/>
            </w:r>
            <w:r w:rsidR="00EF4563" w:rsidRPr="00EF4563">
              <w:rPr>
                <w:rFonts w:ascii="Calibri" w:hAnsi="Calibri" w:cs="Calibri"/>
                <w:noProof/>
                <w:webHidden/>
                <w:sz w:val="22"/>
                <w:szCs w:val="22"/>
              </w:rPr>
              <w:fldChar w:fldCharType="begin"/>
            </w:r>
            <w:r w:rsidR="00EF4563" w:rsidRPr="00EF4563">
              <w:rPr>
                <w:rFonts w:ascii="Calibri" w:hAnsi="Calibri" w:cs="Calibri"/>
                <w:noProof/>
                <w:webHidden/>
                <w:sz w:val="22"/>
                <w:szCs w:val="22"/>
              </w:rPr>
              <w:instrText xml:space="preserve"> PAGEREF _Toc233297680 \h </w:instrText>
            </w:r>
            <w:r w:rsidR="00EF4563" w:rsidRPr="00EF4563">
              <w:rPr>
                <w:rFonts w:ascii="Calibri" w:hAnsi="Calibri" w:cs="Calibri"/>
                <w:noProof/>
                <w:webHidden/>
                <w:sz w:val="22"/>
                <w:szCs w:val="22"/>
              </w:rPr>
            </w:r>
            <w:r w:rsidR="00EF4563" w:rsidRPr="00EF4563">
              <w:rPr>
                <w:rFonts w:ascii="Calibri" w:hAnsi="Calibri" w:cs="Calibri"/>
                <w:noProof/>
                <w:webHidden/>
                <w:sz w:val="22"/>
                <w:szCs w:val="22"/>
              </w:rPr>
              <w:fldChar w:fldCharType="separate"/>
            </w:r>
            <w:r w:rsidR="00EF4563" w:rsidRPr="00EF4563">
              <w:rPr>
                <w:rFonts w:ascii="Calibri" w:hAnsi="Calibri" w:cs="Calibri"/>
                <w:noProof/>
                <w:webHidden/>
                <w:sz w:val="22"/>
                <w:szCs w:val="22"/>
              </w:rPr>
              <w:t>1</w:t>
            </w:r>
            <w:r w:rsidR="00EF4563" w:rsidRPr="00EF4563">
              <w:rPr>
                <w:rFonts w:ascii="Calibri" w:hAnsi="Calibri" w:cs="Calibri"/>
                <w:noProof/>
                <w:webHidden/>
                <w:sz w:val="22"/>
                <w:szCs w:val="22"/>
              </w:rPr>
              <w:fldChar w:fldCharType="end"/>
            </w:r>
          </w:hyperlink>
        </w:p>
        <w:p w14:paraId="0BF01DA1" w14:textId="2FF31B53" w:rsidR="00EF4563" w:rsidRPr="00EF4563" w:rsidRDefault="007E3497" w:rsidP="00EF4563">
          <w:pPr>
            <w:pStyle w:val="ndice1"/>
            <w:rPr>
              <w:rFonts w:ascii="Calibri" w:eastAsiaTheme="minorEastAsia" w:hAnsi="Calibri" w:cs="Calibri"/>
              <w:noProof/>
              <w:sz w:val="22"/>
              <w:szCs w:val="22"/>
              <w:lang w:val="en-GB" w:eastAsia="en-GB"/>
            </w:rPr>
          </w:pPr>
          <w:hyperlink w:anchor="_Toc233297681" w:history="1">
            <w:r w:rsidR="00EF4563" w:rsidRPr="00EF4563">
              <w:rPr>
                <w:rStyle w:val="Hiperligao"/>
                <w:rFonts w:ascii="Calibri" w:hAnsi="Calibri" w:cs="Calibri"/>
                <w:noProof/>
                <w:sz w:val="22"/>
                <w:szCs w:val="22"/>
              </w:rPr>
              <w:t>2.</w:t>
            </w:r>
            <w:r w:rsidR="00EF4563" w:rsidRPr="00EF4563">
              <w:rPr>
                <w:rFonts w:ascii="Calibri" w:eastAsiaTheme="minorEastAsia" w:hAnsi="Calibri" w:cs="Calibri"/>
                <w:noProof/>
                <w:sz w:val="22"/>
                <w:szCs w:val="22"/>
                <w:lang w:val="en-GB" w:eastAsia="en-GB"/>
              </w:rPr>
              <w:tab/>
            </w:r>
            <w:r w:rsidR="00EF4563" w:rsidRPr="00EF4563">
              <w:rPr>
                <w:rStyle w:val="Hiperligao"/>
                <w:rFonts w:ascii="Calibri" w:hAnsi="Calibri" w:cs="Calibri"/>
                <w:noProof/>
                <w:sz w:val="22"/>
                <w:szCs w:val="22"/>
              </w:rPr>
              <w:t>Literature Review</w:t>
            </w:r>
            <w:r w:rsidR="00EF4563" w:rsidRPr="00EF4563">
              <w:rPr>
                <w:rFonts w:ascii="Calibri" w:hAnsi="Calibri" w:cs="Calibri"/>
                <w:noProof/>
                <w:webHidden/>
                <w:sz w:val="22"/>
                <w:szCs w:val="22"/>
              </w:rPr>
              <w:tab/>
            </w:r>
            <w:r w:rsidR="00EF4563" w:rsidRPr="00EF4563">
              <w:rPr>
                <w:rFonts w:ascii="Calibri" w:hAnsi="Calibri" w:cs="Calibri"/>
                <w:noProof/>
                <w:webHidden/>
                <w:sz w:val="22"/>
                <w:szCs w:val="22"/>
              </w:rPr>
              <w:fldChar w:fldCharType="begin"/>
            </w:r>
            <w:r w:rsidR="00EF4563" w:rsidRPr="00EF4563">
              <w:rPr>
                <w:rFonts w:ascii="Calibri" w:hAnsi="Calibri" w:cs="Calibri"/>
                <w:noProof/>
                <w:webHidden/>
                <w:sz w:val="22"/>
                <w:szCs w:val="22"/>
              </w:rPr>
              <w:instrText xml:space="preserve"> PAGEREF _Toc233297681 \h </w:instrText>
            </w:r>
            <w:r w:rsidR="00EF4563" w:rsidRPr="00EF4563">
              <w:rPr>
                <w:rFonts w:ascii="Calibri" w:hAnsi="Calibri" w:cs="Calibri"/>
                <w:noProof/>
                <w:webHidden/>
                <w:sz w:val="22"/>
                <w:szCs w:val="22"/>
              </w:rPr>
            </w:r>
            <w:r w:rsidR="00EF4563" w:rsidRPr="00EF4563">
              <w:rPr>
                <w:rFonts w:ascii="Calibri" w:hAnsi="Calibri" w:cs="Calibri"/>
                <w:noProof/>
                <w:webHidden/>
                <w:sz w:val="22"/>
                <w:szCs w:val="22"/>
              </w:rPr>
              <w:fldChar w:fldCharType="separate"/>
            </w:r>
            <w:r w:rsidR="00EF4563" w:rsidRPr="00EF4563">
              <w:rPr>
                <w:rFonts w:ascii="Calibri" w:hAnsi="Calibri" w:cs="Calibri"/>
                <w:noProof/>
                <w:webHidden/>
                <w:sz w:val="22"/>
                <w:szCs w:val="22"/>
              </w:rPr>
              <w:t>2</w:t>
            </w:r>
            <w:r w:rsidR="00EF4563" w:rsidRPr="00EF4563">
              <w:rPr>
                <w:rFonts w:ascii="Calibri" w:hAnsi="Calibri" w:cs="Calibri"/>
                <w:noProof/>
                <w:webHidden/>
                <w:sz w:val="22"/>
                <w:szCs w:val="22"/>
              </w:rPr>
              <w:fldChar w:fldCharType="end"/>
            </w:r>
          </w:hyperlink>
        </w:p>
        <w:p w14:paraId="15AD691B" w14:textId="6F3C8741" w:rsidR="00EF4563" w:rsidRPr="00EF4563" w:rsidRDefault="007E3497" w:rsidP="00EF4563">
          <w:pPr>
            <w:pStyle w:val="ndice2"/>
            <w:tabs>
              <w:tab w:val="left" w:pos="960"/>
              <w:tab w:val="right" w:leader="dot" w:pos="9054"/>
            </w:tabs>
            <w:spacing w:line="360" w:lineRule="auto"/>
            <w:rPr>
              <w:rFonts w:ascii="Calibri" w:eastAsiaTheme="minorEastAsia" w:hAnsi="Calibri" w:cs="Calibri"/>
              <w:noProof/>
              <w:sz w:val="22"/>
              <w:szCs w:val="22"/>
              <w:lang w:val="en-GB" w:eastAsia="en-GB"/>
            </w:rPr>
          </w:pPr>
          <w:hyperlink w:anchor="_Toc233297682" w:history="1">
            <w:r w:rsidR="00EF4563" w:rsidRPr="00EF4563">
              <w:rPr>
                <w:rStyle w:val="Hiperligao"/>
                <w:rFonts w:ascii="Calibri" w:hAnsi="Calibri" w:cs="Calibri"/>
                <w:noProof/>
                <w:sz w:val="22"/>
                <w:szCs w:val="22"/>
              </w:rPr>
              <w:t>2.1</w:t>
            </w:r>
            <w:r w:rsidR="00EF4563" w:rsidRPr="00EF4563">
              <w:rPr>
                <w:rFonts w:ascii="Calibri" w:eastAsiaTheme="minorEastAsia" w:hAnsi="Calibri" w:cs="Calibri"/>
                <w:noProof/>
                <w:sz w:val="22"/>
                <w:szCs w:val="22"/>
                <w:lang w:val="en-GB" w:eastAsia="en-GB"/>
              </w:rPr>
              <w:tab/>
            </w:r>
            <w:r w:rsidR="00EF4563" w:rsidRPr="00EF4563">
              <w:rPr>
                <w:rStyle w:val="Hiperligao"/>
                <w:rFonts w:ascii="Calibri" w:hAnsi="Calibri" w:cs="Calibri"/>
                <w:noProof/>
                <w:sz w:val="22"/>
                <w:szCs w:val="22"/>
              </w:rPr>
              <w:t>Biosecurity</w:t>
            </w:r>
            <w:r w:rsidR="00EF4563" w:rsidRPr="00EF4563">
              <w:rPr>
                <w:rFonts w:ascii="Calibri" w:hAnsi="Calibri" w:cs="Calibri"/>
                <w:noProof/>
                <w:webHidden/>
                <w:sz w:val="22"/>
                <w:szCs w:val="22"/>
              </w:rPr>
              <w:tab/>
            </w:r>
            <w:r w:rsidR="00EF4563" w:rsidRPr="00EF4563">
              <w:rPr>
                <w:rFonts w:ascii="Calibri" w:hAnsi="Calibri" w:cs="Calibri"/>
                <w:noProof/>
                <w:webHidden/>
                <w:sz w:val="22"/>
                <w:szCs w:val="22"/>
              </w:rPr>
              <w:fldChar w:fldCharType="begin"/>
            </w:r>
            <w:r w:rsidR="00EF4563" w:rsidRPr="00EF4563">
              <w:rPr>
                <w:rFonts w:ascii="Calibri" w:hAnsi="Calibri" w:cs="Calibri"/>
                <w:noProof/>
                <w:webHidden/>
                <w:sz w:val="22"/>
                <w:szCs w:val="22"/>
              </w:rPr>
              <w:instrText xml:space="preserve"> PAGEREF _Toc233297682 \h </w:instrText>
            </w:r>
            <w:r w:rsidR="00EF4563" w:rsidRPr="00EF4563">
              <w:rPr>
                <w:rFonts w:ascii="Calibri" w:hAnsi="Calibri" w:cs="Calibri"/>
                <w:noProof/>
                <w:webHidden/>
                <w:sz w:val="22"/>
                <w:szCs w:val="22"/>
              </w:rPr>
            </w:r>
            <w:r w:rsidR="00EF4563" w:rsidRPr="00EF4563">
              <w:rPr>
                <w:rFonts w:ascii="Calibri" w:hAnsi="Calibri" w:cs="Calibri"/>
                <w:noProof/>
                <w:webHidden/>
                <w:sz w:val="22"/>
                <w:szCs w:val="22"/>
              </w:rPr>
              <w:fldChar w:fldCharType="separate"/>
            </w:r>
            <w:r w:rsidR="00EF4563" w:rsidRPr="00EF4563">
              <w:rPr>
                <w:rFonts w:ascii="Calibri" w:hAnsi="Calibri" w:cs="Calibri"/>
                <w:noProof/>
                <w:webHidden/>
                <w:sz w:val="22"/>
                <w:szCs w:val="22"/>
              </w:rPr>
              <w:t>2</w:t>
            </w:r>
            <w:r w:rsidR="00EF4563" w:rsidRPr="00EF4563">
              <w:rPr>
                <w:rFonts w:ascii="Calibri" w:hAnsi="Calibri" w:cs="Calibri"/>
                <w:noProof/>
                <w:webHidden/>
                <w:sz w:val="22"/>
                <w:szCs w:val="22"/>
              </w:rPr>
              <w:fldChar w:fldCharType="end"/>
            </w:r>
          </w:hyperlink>
        </w:p>
        <w:p w14:paraId="38A5EC74" w14:textId="44344555" w:rsidR="00EF4563" w:rsidRPr="00EF4563" w:rsidRDefault="007E3497" w:rsidP="00EF4563">
          <w:pPr>
            <w:pStyle w:val="ndice3"/>
            <w:tabs>
              <w:tab w:val="left" w:pos="1440"/>
              <w:tab w:val="right" w:leader="dot" w:pos="9054"/>
            </w:tabs>
            <w:spacing w:line="360" w:lineRule="auto"/>
            <w:rPr>
              <w:rFonts w:ascii="Calibri" w:eastAsiaTheme="minorEastAsia" w:hAnsi="Calibri" w:cs="Calibri"/>
              <w:noProof/>
              <w:sz w:val="22"/>
              <w:szCs w:val="22"/>
              <w:lang w:val="en-GB" w:eastAsia="en-GB"/>
            </w:rPr>
          </w:pPr>
          <w:hyperlink w:anchor="_Toc233297683" w:history="1">
            <w:r w:rsidR="00EF4563" w:rsidRPr="00EF4563">
              <w:rPr>
                <w:rStyle w:val="Hiperligao"/>
                <w:rFonts w:ascii="Calibri" w:hAnsi="Calibri" w:cs="Calibri"/>
                <w:noProof/>
                <w:sz w:val="22"/>
                <w:szCs w:val="22"/>
              </w:rPr>
              <w:t>2.1.1</w:t>
            </w:r>
            <w:r w:rsidR="00EF4563" w:rsidRPr="00EF4563">
              <w:rPr>
                <w:rFonts w:ascii="Calibri" w:eastAsiaTheme="minorEastAsia" w:hAnsi="Calibri" w:cs="Calibri"/>
                <w:noProof/>
                <w:sz w:val="22"/>
                <w:szCs w:val="22"/>
                <w:lang w:val="en-GB" w:eastAsia="en-GB"/>
              </w:rPr>
              <w:tab/>
            </w:r>
            <w:r w:rsidR="00EF4563" w:rsidRPr="00EF4563">
              <w:rPr>
                <w:rStyle w:val="Hiperligao"/>
                <w:rFonts w:ascii="Calibri" w:hAnsi="Calibri" w:cs="Calibri"/>
                <w:noProof/>
                <w:sz w:val="22"/>
                <w:szCs w:val="22"/>
              </w:rPr>
              <w:t>Importance of Biosecurity</w:t>
            </w:r>
            <w:r w:rsidR="00EF4563" w:rsidRPr="00EF4563">
              <w:rPr>
                <w:rFonts w:ascii="Calibri" w:hAnsi="Calibri" w:cs="Calibri"/>
                <w:noProof/>
                <w:webHidden/>
                <w:sz w:val="22"/>
                <w:szCs w:val="22"/>
              </w:rPr>
              <w:tab/>
            </w:r>
            <w:r w:rsidR="00EF4563" w:rsidRPr="00EF4563">
              <w:rPr>
                <w:rFonts w:ascii="Calibri" w:hAnsi="Calibri" w:cs="Calibri"/>
                <w:noProof/>
                <w:webHidden/>
                <w:sz w:val="22"/>
                <w:szCs w:val="22"/>
              </w:rPr>
              <w:fldChar w:fldCharType="begin"/>
            </w:r>
            <w:r w:rsidR="00EF4563" w:rsidRPr="00EF4563">
              <w:rPr>
                <w:rFonts w:ascii="Calibri" w:hAnsi="Calibri" w:cs="Calibri"/>
                <w:noProof/>
                <w:webHidden/>
                <w:sz w:val="22"/>
                <w:szCs w:val="22"/>
              </w:rPr>
              <w:instrText xml:space="preserve"> PAGEREF _Toc233297683 \h </w:instrText>
            </w:r>
            <w:r w:rsidR="00EF4563" w:rsidRPr="00EF4563">
              <w:rPr>
                <w:rFonts w:ascii="Calibri" w:hAnsi="Calibri" w:cs="Calibri"/>
                <w:noProof/>
                <w:webHidden/>
                <w:sz w:val="22"/>
                <w:szCs w:val="22"/>
              </w:rPr>
            </w:r>
            <w:r w:rsidR="00EF4563" w:rsidRPr="00EF4563">
              <w:rPr>
                <w:rFonts w:ascii="Calibri" w:hAnsi="Calibri" w:cs="Calibri"/>
                <w:noProof/>
                <w:webHidden/>
                <w:sz w:val="22"/>
                <w:szCs w:val="22"/>
              </w:rPr>
              <w:fldChar w:fldCharType="separate"/>
            </w:r>
            <w:r w:rsidR="00EF4563" w:rsidRPr="00EF4563">
              <w:rPr>
                <w:rFonts w:ascii="Calibri" w:hAnsi="Calibri" w:cs="Calibri"/>
                <w:noProof/>
                <w:webHidden/>
                <w:sz w:val="22"/>
                <w:szCs w:val="22"/>
              </w:rPr>
              <w:t>2</w:t>
            </w:r>
            <w:r w:rsidR="00EF4563" w:rsidRPr="00EF4563">
              <w:rPr>
                <w:rFonts w:ascii="Calibri" w:hAnsi="Calibri" w:cs="Calibri"/>
                <w:noProof/>
                <w:webHidden/>
                <w:sz w:val="22"/>
                <w:szCs w:val="22"/>
              </w:rPr>
              <w:fldChar w:fldCharType="end"/>
            </w:r>
          </w:hyperlink>
        </w:p>
        <w:p w14:paraId="506CE818" w14:textId="144A7550" w:rsidR="00EF4563" w:rsidRPr="00EF4563" w:rsidRDefault="007E3497" w:rsidP="00EF4563">
          <w:pPr>
            <w:pStyle w:val="ndice3"/>
            <w:tabs>
              <w:tab w:val="left" w:pos="1440"/>
              <w:tab w:val="right" w:leader="dot" w:pos="9054"/>
            </w:tabs>
            <w:spacing w:line="360" w:lineRule="auto"/>
            <w:rPr>
              <w:rFonts w:ascii="Calibri" w:eastAsiaTheme="minorEastAsia" w:hAnsi="Calibri" w:cs="Calibri"/>
              <w:noProof/>
              <w:sz w:val="22"/>
              <w:szCs w:val="22"/>
              <w:lang w:val="en-GB" w:eastAsia="en-GB"/>
            </w:rPr>
          </w:pPr>
          <w:hyperlink w:anchor="_Toc233297684" w:history="1">
            <w:r w:rsidR="00EF4563" w:rsidRPr="00EF4563">
              <w:rPr>
                <w:rStyle w:val="Hiperligao"/>
                <w:rFonts w:ascii="Calibri" w:hAnsi="Calibri" w:cs="Calibri"/>
                <w:noProof/>
                <w:sz w:val="22"/>
                <w:szCs w:val="22"/>
              </w:rPr>
              <w:t>2.1.2</w:t>
            </w:r>
            <w:r w:rsidR="00EF4563" w:rsidRPr="00EF4563">
              <w:rPr>
                <w:rFonts w:ascii="Calibri" w:eastAsiaTheme="minorEastAsia" w:hAnsi="Calibri" w:cs="Calibri"/>
                <w:noProof/>
                <w:sz w:val="22"/>
                <w:szCs w:val="22"/>
                <w:lang w:val="en-GB" w:eastAsia="en-GB"/>
              </w:rPr>
              <w:tab/>
            </w:r>
            <w:r w:rsidR="00EF4563" w:rsidRPr="00EF4563">
              <w:rPr>
                <w:rStyle w:val="Hiperligao"/>
                <w:rFonts w:ascii="Calibri" w:hAnsi="Calibri" w:cs="Calibri"/>
                <w:noProof/>
                <w:sz w:val="22"/>
                <w:szCs w:val="22"/>
              </w:rPr>
              <w:t>Principles</w:t>
            </w:r>
            <w:r w:rsidR="00EF4563" w:rsidRPr="00EF4563">
              <w:rPr>
                <w:rFonts w:ascii="Calibri" w:hAnsi="Calibri" w:cs="Calibri"/>
                <w:noProof/>
                <w:webHidden/>
                <w:sz w:val="22"/>
                <w:szCs w:val="22"/>
              </w:rPr>
              <w:tab/>
            </w:r>
            <w:r w:rsidR="00EF4563" w:rsidRPr="00EF4563">
              <w:rPr>
                <w:rFonts w:ascii="Calibri" w:hAnsi="Calibri" w:cs="Calibri"/>
                <w:noProof/>
                <w:webHidden/>
                <w:sz w:val="22"/>
                <w:szCs w:val="22"/>
              </w:rPr>
              <w:fldChar w:fldCharType="begin"/>
            </w:r>
            <w:r w:rsidR="00EF4563" w:rsidRPr="00EF4563">
              <w:rPr>
                <w:rFonts w:ascii="Calibri" w:hAnsi="Calibri" w:cs="Calibri"/>
                <w:noProof/>
                <w:webHidden/>
                <w:sz w:val="22"/>
                <w:szCs w:val="22"/>
              </w:rPr>
              <w:instrText xml:space="preserve"> PAGEREF _Toc233297684 \h </w:instrText>
            </w:r>
            <w:r w:rsidR="00EF4563" w:rsidRPr="00EF4563">
              <w:rPr>
                <w:rFonts w:ascii="Calibri" w:hAnsi="Calibri" w:cs="Calibri"/>
                <w:noProof/>
                <w:webHidden/>
                <w:sz w:val="22"/>
                <w:szCs w:val="22"/>
              </w:rPr>
            </w:r>
            <w:r w:rsidR="00EF4563" w:rsidRPr="00EF4563">
              <w:rPr>
                <w:rFonts w:ascii="Calibri" w:hAnsi="Calibri" w:cs="Calibri"/>
                <w:noProof/>
                <w:webHidden/>
                <w:sz w:val="22"/>
                <w:szCs w:val="22"/>
              </w:rPr>
              <w:fldChar w:fldCharType="separate"/>
            </w:r>
            <w:r w:rsidR="00EF4563" w:rsidRPr="00EF4563">
              <w:rPr>
                <w:rFonts w:ascii="Calibri" w:hAnsi="Calibri" w:cs="Calibri"/>
                <w:noProof/>
                <w:webHidden/>
                <w:sz w:val="22"/>
                <w:szCs w:val="22"/>
              </w:rPr>
              <w:t>3</w:t>
            </w:r>
            <w:r w:rsidR="00EF4563" w:rsidRPr="00EF4563">
              <w:rPr>
                <w:rFonts w:ascii="Calibri" w:hAnsi="Calibri" w:cs="Calibri"/>
                <w:noProof/>
                <w:webHidden/>
                <w:sz w:val="22"/>
                <w:szCs w:val="22"/>
              </w:rPr>
              <w:fldChar w:fldCharType="end"/>
            </w:r>
          </w:hyperlink>
        </w:p>
        <w:p w14:paraId="7D10C545" w14:textId="60AD622A" w:rsidR="00EF4563" w:rsidRPr="00EF4563" w:rsidRDefault="007E3497" w:rsidP="00EF4563">
          <w:pPr>
            <w:pStyle w:val="ndice3"/>
            <w:tabs>
              <w:tab w:val="left" w:pos="1440"/>
              <w:tab w:val="right" w:leader="dot" w:pos="9054"/>
            </w:tabs>
            <w:spacing w:line="360" w:lineRule="auto"/>
            <w:rPr>
              <w:rFonts w:ascii="Calibri" w:eastAsiaTheme="minorEastAsia" w:hAnsi="Calibri" w:cs="Calibri"/>
              <w:noProof/>
              <w:sz w:val="22"/>
              <w:szCs w:val="22"/>
              <w:lang w:val="en-GB" w:eastAsia="en-GB"/>
            </w:rPr>
          </w:pPr>
          <w:hyperlink w:anchor="_Toc233297685" w:history="1">
            <w:r w:rsidR="00EF4563" w:rsidRPr="00EF4563">
              <w:rPr>
                <w:rStyle w:val="Hiperligao"/>
                <w:rFonts w:ascii="Calibri" w:hAnsi="Calibri" w:cs="Calibri"/>
                <w:noProof/>
                <w:sz w:val="22"/>
                <w:szCs w:val="22"/>
              </w:rPr>
              <w:t>2.1.3</w:t>
            </w:r>
            <w:r w:rsidR="00EF4563" w:rsidRPr="00EF4563">
              <w:rPr>
                <w:rFonts w:ascii="Calibri" w:eastAsiaTheme="minorEastAsia" w:hAnsi="Calibri" w:cs="Calibri"/>
                <w:noProof/>
                <w:sz w:val="22"/>
                <w:szCs w:val="22"/>
                <w:lang w:val="en-GB" w:eastAsia="en-GB"/>
              </w:rPr>
              <w:tab/>
            </w:r>
            <w:r w:rsidR="00EF4563" w:rsidRPr="00EF4563">
              <w:rPr>
                <w:rStyle w:val="Hiperligao"/>
                <w:rFonts w:ascii="Calibri" w:hAnsi="Calibri" w:cs="Calibri"/>
                <w:noProof/>
                <w:sz w:val="22"/>
                <w:szCs w:val="22"/>
              </w:rPr>
              <w:t>External vs Internal Biosecurity</w:t>
            </w:r>
            <w:r w:rsidR="00EF4563" w:rsidRPr="00EF4563">
              <w:rPr>
                <w:rFonts w:ascii="Calibri" w:hAnsi="Calibri" w:cs="Calibri"/>
                <w:noProof/>
                <w:webHidden/>
                <w:sz w:val="22"/>
                <w:szCs w:val="22"/>
              </w:rPr>
              <w:tab/>
            </w:r>
            <w:r w:rsidR="00EF4563" w:rsidRPr="00EF4563">
              <w:rPr>
                <w:rFonts w:ascii="Calibri" w:hAnsi="Calibri" w:cs="Calibri"/>
                <w:noProof/>
                <w:webHidden/>
                <w:sz w:val="22"/>
                <w:szCs w:val="22"/>
              </w:rPr>
              <w:fldChar w:fldCharType="begin"/>
            </w:r>
            <w:r w:rsidR="00EF4563" w:rsidRPr="00EF4563">
              <w:rPr>
                <w:rFonts w:ascii="Calibri" w:hAnsi="Calibri" w:cs="Calibri"/>
                <w:noProof/>
                <w:webHidden/>
                <w:sz w:val="22"/>
                <w:szCs w:val="22"/>
              </w:rPr>
              <w:instrText xml:space="preserve"> PAGEREF _Toc233297685 \h </w:instrText>
            </w:r>
            <w:r w:rsidR="00EF4563" w:rsidRPr="00EF4563">
              <w:rPr>
                <w:rFonts w:ascii="Calibri" w:hAnsi="Calibri" w:cs="Calibri"/>
                <w:noProof/>
                <w:webHidden/>
                <w:sz w:val="22"/>
                <w:szCs w:val="22"/>
              </w:rPr>
            </w:r>
            <w:r w:rsidR="00EF4563" w:rsidRPr="00EF4563">
              <w:rPr>
                <w:rFonts w:ascii="Calibri" w:hAnsi="Calibri" w:cs="Calibri"/>
                <w:noProof/>
                <w:webHidden/>
                <w:sz w:val="22"/>
                <w:szCs w:val="22"/>
              </w:rPr>
              <w:fldChar w:fldCharType="separate"/>
            </w:r>
            <w:r w:rsidR="00EF4563" w:rsidRPr="00EF4563">
              <w:rPr>
                <w:rFonts w:ascii="Calibri" w:hAnsi="Calibri" w:cs="Calibri"/>
                <w:noProof/>
                <w:webHidden/>
                <w:sz w:val="22"/>
                <w:szCs w:val="22"/>
              </w:rPr>
              <w:t>4</w:t>
            </w:r>
            <w:r w:rsidR="00EF4563" w:rsidRPr="00EF4563">
              <w:rPr>
                <w:rFonts w:ascii="Calibri" w:hAnsi="Calibri" w:cs="Calibri"/>
                <w:noProof/>
                <w:webHidden/>
                <w:sz w:val="22"/>
                <w:szCs w:val="22"/>
              </w:rPr>
              <w:fldChar w:fldCharType="end"/>
            </w:r>
          </w:hyperlink>
        </w:p>
        <w:p w14:paraId="076CDF22" w14:textId="64BE353A" w:rsidR="00EF4563" w:rsidRPr="00EF4563" w:rsidRDefault="007E3497" w:rsidP="00EF4563">
          <w:pPr>
            <w:pStyle w:val="ndice3"/>
            <w:tabs>
              <w:tab w:val="left" w:pos="1440"/>
              <w:tab w:val="right" w:leader="dot" w:pos="9054"/>
            </w:tabs>
            <w:spacing w:line="360" w:lineRule="auto"/>
            <w:rPr>
              <w:rFonts w:ascii="Calibri" w:eastAsiaTheme="minorEastAsia" w:hAnsi="Calibri" w:cs="Calibri"/>
              <w:noProof/>
              <w:sz w:val="22"/>
              <w:szCs w:val="22"/>
              <w:lang w:val="en-GB" w:eastAsia="en-GB"/>
            </w:rPr>
          </w:pPr>
          <w:hyperlink w:anchor="_Toc233297686" w:history="1">
            <w:r w:rsidR="00EF4563" w:rsidRPr="00EF4563">
              <w:rPr>
                <w:rStyle w:val="Hiperligao"/>
                <w:rFonts w:ascii="Calibri" w:hAnsi="Calibri" w:cs="Calibri"/>
                <w:noProof/>
                <w:sz w:val="22"/>
                <w:szCs w:val="22"/>
              </w:rPr>
              <w:t>2.1.4</w:t>
            </w:r>
            <w:r w:rsidR="00EF4563" w:rsidRPr="00EF4563">
              <w:rPr>
                <w:rFonts w:ascii="Calibri" w:eastAsiaTheme="minorEastAsia" w:hAnsi="Calibri" w:cs="Calibri"/>
                <w:noProof/>
                <w:sz w:val="22"/>
                <w:szCs w:val="22"/>
                <w:lang w:val="en-GB" w:eastAsia="en-GB"/>
              </w:rPr>
              <w:tab/>
            </w:r>
            <w:r w:rsidR="00EF4563" w:rsidRPr="00EF4563">
              <w:rPr>
                <w:rStyle w:val="Hiperligao"/>
                <w:rFonts w:ascii="Calibri" w:hAnsi="Calibri" w:cs="Calibri"/>
                <w:noProof/>
                <w:sz w:val="22"/>
                <w:szCs w:val="22"/>
              </w:rPr>
              <w:t>Implementation and Adoption of Biosecurity Measures</w:t>
            </w:r>
            <w:r w:rsidR="00EF4563" w:rsidRPr="00EF4563">
              <w:rPr>
                <w:rFonts w:ascii="Calibri" w:hAnsi="Calibri" w:cs="Calibri"/>
                <w:noProof/>
                <w:webHidden/>
                <w:sz w:val="22"/>
                <w:szCs w:val="22"/>
              </w:rPr>
              <w:tab/>
            </w:r>
            <w:r w:rsidR="00EF4563" w:rsidRPr="00EF4563">
              <w:rPr>
                <w:rFonts w:ascii="Calibri" w:hAnsi="Calibri" w:cs="Calibri"/>
                <w:noProof/>
                <w:webHidden/>
                <w:sz w:val="22"/>
                <w:szCs w:val="22"/>
              </w:rPr>
              <w:fldChar w:fldCharType="begin"/>
            </w:r>
            <w:r w:rsidR="00EF4563" w:rsidRPr="00EF4563">
              <w:rPr>
                <w:rFonts w:ascii="Calibri" w:hAnsi="Calibri" w:cs="Calibri"/>
                <w:noProof/>
                <w:webHidden/>
                <w:sz w:val="22"/>
                <w:szCs w:val="22"/>
              </w:rPr>
              <w:instrText xml:space="preserve"> PAGEREF _Toc233297686 \h </w:instrText>
            </w:r>
            <w:r w:rsidR="00EF4563" w:rsidRPr="00EF4563">
              <w:rPr>
                <w:rFonts w:ascii="Calibri" w:hAnsi="Calibri" w:cs="Calibri"/>
                <w:noProof/>
                <w:webHidden/>
                <w:sz w:val="22"/>
                <w:szCs w:val="22"/>
              </w:rPr>
            </w:r>
            <w:r w:rsidR="00EF4563" w:rsidRPr="00EF4563">
              <w:rPr>
                <w:rFonts w:ascii="Calibri" w:hAnsi="Calibri" w:cs="Calibri"/>
                <w:noProof/>
                <w:webHidden/>
                <w:sz w:val="22"/>
                <w:szCs w:val="22"/>
              </w:rPr>
              <w:fldChar w:fldCharType="separate"/>
            </w:r>
            <w:r w:rsidR="00EF4563" w:rsidRPr="00EF4563">
              <w:rPr>
                <w:rFonts w:ascii="Calibri" w:hAnsi="Calibri" w:cs="Calibri"/>
                <w:noProof/>
                <w:webHidden/>
                <w:sz w:val="22"/>
                <w:szCs w:val="22"/>
              </w:rPr>
              <w:t>4</w:t>
            </w:r>
            <w:r w:rsidR="00EF4563" w:rsidRPr="00EF4563">
              <w:rPr>
                <w:rFonts w:ascii="Calibri" w:hAnsi="Calibri" w:cs="Calibri"/>
                <w:noProof/>
                <w:webHidden/>
                <w:sz w:val="22"/>
                <w:szCs w:val="22"/>
              </w:rPr>
              <w:fldChar w:fldCharType="end"/>
            </w:r>
          </w:hyperlink>
        </w:p>
        <w:p w14:paraId="76B8C097" w14:textId="0D0241E5" w:rsidR="00EF4563" w:rsidRPr="00EF4563" w:rsidRDefault="007E3497" w:rsidP="00EF4563">
          <w:pPr>
            <w:pStyle w:val="ndice2"/>
            <w:tabs>
              <w:tab w:val="left" w:pos="960"/>
              <w:tab w:val="right" w:leader="dot" w:pos="9054"/>
            </w:tabs>
            <w:spacing w:line="360" w:lineRule="auto"/>
            <w:rPr>
              <w:rFonts w:ascii="Calibri" w:eastAsiaTheme="minorEastAsia" w:hAnsi="Calibri" w:cs="Calibri"/>
              <w:noProof/>
              <w:sz w:val="22"/>
              <w:szCs w:val="22"/>
              <w:lang w:val="en-GB" w:eastAsia="en-GB"/>
            </w:rPr>
          </w:pPr>
          <w:hyperlink w:anchor="_Toc233297687" w:history="1">
            <w:r w:rsidR="00EF4563" w:rsidRPr="00EF4563">
              <w:rPr>
                <w:rStyle w:val="Hiperligao"/>
                <w:rFonts w:ascii="Calibri" w:hAnsi="Calibri" w:cs="Calibri"/>
                <w:noProof/>
                <w:sz w:val="22"/>
                <w:szCs w:val="22"/>
              </w:rPr>
              <w:t>2.2</w:t>
            </w:r>
            <w:r w:rsidR="00EF4563" w:rsidRPr="00EF4563">
              <w:rPr>
                <w:rFonts w:ascii="Calibri" w:eastAsiaTheme="minorEastAsia" w:hAnsi="Calibri" w:cs="Calibri"/>
                <w:noProof/>
                <w:sz w:val="22"/>
                <w:szCs w:val="22"/>
                <w:lang w:val="en-GB" w:eastAsia="en-GB"/>
              </w:rPr>
              <w:tab/>
            </w:r>
            <w:r w:rsidR="00EF4563" w:rsidRPr="00EF4563">
              <w:rPr>
                <w:rStyle w:val="Hiperligao"/>
                <w:rFonts w:ascii="Calibri" w:hAnsi="Calibri" w:cs="Calibri"/>
                <w:noProof/>
                <w:sz w:val="22"/>
                <w:szCs w:val="22"/>
              </w:rPr>
              <w:t>Bluetongue</w:t>
            </w:r>
            <w:r w:rsidR="00EF4563" w:rsidRPr="00EF4563">
              <w:rPr>
                <w:rFonts w:ascii="Calibri" w:hAnsi="Calibri" w:cs="Calibri"/>
                <w:noProof/>
                <w:webHidden/>
                <w:sz w:val="22"/>
                <w:szCs w:val="22"/>
              </w:rPr>
              <w:tab/>
            </w:r>
            <w:r w:rsidR="00EF4563" w:rsidRPr="00EF4563">
              <w:rPr>
                <w:rFonts w:ascii="Calibri" w:hAnsi="Calibri" w:cs="Calibri"/>
                <w:noProof/>
                <w:webHidden/>
                <w:sz w:val="22"/>
                <w:szCs w:val="22"/>
              </w:rPr>
              <w:fldChar w:fldCharType="begin"/>
            </w:r>
            <w:r w:rsidR="00EF4563" w:rsidRPr="00EF4563">
              <w:rPr>
                <w:rFonts w:ascii="Calibri" w:hAnsi="Calibri" w:cs="Calibri"/>
                <w:noProof/>
                <w:webHidden/>
                <w:sz w:val="22"/>
                <w:szCs w:val="22"/>
              </w:rPr>
              <w:instrText xml:space="preserve"> PAGEREF _Toc233297687 \h </w:instrText>
            </w:r>
            <w:r w:rsidR="00EF4563" w:rsidRPr="00EF4563">
              <w:rPr>
                <w:rFonts w:ascii="Calibri" w:hAnsi="Calibri" w:cs="Calibri"/>
                <w:noProof/>
                <w:webHidden/>
                <w:sz w:val="22"/>
                <w:szCs w:val="22"/>
              </w:rPr>
            </w:r>
            <w:r w:rsidR="00EF4563" w:rsidRPr="00EF4563">
              <w:rPr>
                <w:rFonts w:ascii="Calibri" w:hAnsi="Calibri" w:cs="Calibri"/>
                <w:noProof/>
                <w:webHidden/>
                <w:sz w:val="22"/>
                <w:szCs w:val="22"/>
              </w:rPr>
              <w:fldChar w:fldCharType="separate"/>
            </w:r>
            <w:r w:rsidR="00EF4563" w:rsidRPr="00EF4563">
              <w:rPr>
                <w:rFonts w:ascii="Calibri" w:hAnsi="Calibri" w:cs="Calibri"/>
                <w:noProof/>
                <w:webHidden/>
                <w:sz w:val="22"/>
                <w:szCs w:val="22"/>
              </w:rPr>
              <w:t>5</w:t>
            </w:r>
            <w:r w:rsidR="00EF4563" w:rsidRPr="00EF4563">
              <w:rPr>
                <w:rFonts w:ascii="Calibri" w:hAnsi="Calibri" w:cs="Calibri"/>
                <w:noProof/>
                <w:webHidden/>
                <w:sz w:val="22"/>
                <w:szCs w:val="22"/>
              </w:rPr>
              <w:fldChar w:fldCharType="end"/>
            </w:r>
          </w:hyperlink>
        </w:p>
        <w:p w14:paraId="28C14543" w14:textId="6AFAE3D7" w:rsidR="00EF4563" w:rsidRPr="00EF4563" w:rsidRDefault="007E3497" w:rsidP="00EF4563">
          <w:pPr>
            <w:pStyle w:val="ndice3"/>
            <w:tabs>
              <w:tab w:val="left" w:pos="1440"/>
              <w:tab w:val="right" w:leader="dot" w:pos="9054"/>
            </w:tabs>
            <w:spacing w:line="360" w:lineRule="auto"/>
            <w:rPr>
              <w:rFonts w:ascii="Calibri" w:eastAsiaTheme="minorEastAsia" w:hAnsi="Calibri" w:cs="Calibri"/>
              <w:noProof/>
              <w:sz w:val="22"/>
              <w:szCs w:val="22"/>
              <w:lang w:val="en-GB" w:eastAsia="en-GB"/>
            </w:rPr>
          </w:pPr>
          <w:hyperlink w:anchor="_Toc233297688" w:history="1">
            <w:r w:rsidR="00EF4563" w:rsidRPr="00EF4563">
              <w:rPr>
                <w:rStyle w:val="Hiperligao"/>
                <w:rFonts w:ascii="Calibri" w:hAnsi="Calibri" w:cs="Calibri"/>
                <w:noProof/>
                <w:sz w:val="22"/>
                <w:szCs w:val="22"/>
              </w:rPr>
              <w:t>2.2.1</w:t>
            </w:r>
            <w:r w:rsidR="00EF4563" w:rsidRPr="00EF4563">
              <w:rPr>
                <w:rFonts w:ascii="Calibri" w:eastAsiaTheme="minorEastAsia" w:hAnsi="Calibri" w:cs="Calibri"/>
                <w:noProof/>
                <w:sz w:val="22"/>
                <w:szCs w:val="22"/>
                <w:lang w:val="en-GB" w:eastAsia="en-GB"/>
              </w:rPr>
              <w:tab/>
            </w:r>
            <w:r w:rsidR="00EF4563" w:rsidRPr="00EF4563">
              <w:rPr>
                <w:rStyle w:val="Hiperligao"/>
                <w:rFonts w:ascii="Calibri" w:hAnsi="Calibri" w:cs="Calibri"/>
                <w:noProof/>
                <w:sz w:val="22"/>
                <w:szCs w:val="22"/>
              </w:rPr>
              <w:t>Overview</w:t>
            </w:r>
            <w:r w:rsidR="00EF4563" w:rsidRPr="00EF4563">
              <w:rPr>
                <w:rFonts w:ascii="Calibri" w:hAnsi="Calibri" w:cs="Calibri"/>
                <w:noProof/>
                <w:webHidden/>
                <w:sz w:val="22"/>
                <w:szCs w:val="22"/>
              </w:rPr>
              <w:tab/>
            </w:r>
            <w:r w:rsidR="00EF4563" w:rsidRPr="00EF4563">
              <w:rPr>
                <w:rFonts w:ascii="Calibri" w:hAnsi="Calibri" w:cs="Calibri"/>
                <w:noProof/>
                <w:webHidden/>
                <w:sz w:val="22"/>
                <w:szCs w:val="22"/>
              </w:rPr>
              <w:fldChar w:fldCharType="begin"/>
            </w:r>
            <w:r w:rsidR="00EF4563" w:rsidRPr="00EF4563">
              <w:rPr>
                <w:rFonts w:ascii="Calibri" w:hAnsi="Calibri" w:cs="Calibri"/>
                <w:noProof/>
                <w:webHidden/>
                <w:sz w:val="22"/>
                <w:szCs w:val="22"/>
              </w:rPr>
              <w:instrText xml:space="preserve"> PAGEREF _Toc233297688 \h </w:instrText>
            </w:r>
            <w:r w:rsidR="00EF4563" w:rsidRPr="00EF4563">
              <w:rPr>
                <w:rFonts w:ascii="Calibri" w:hAnsi="Calibri" w:cs="Calibri"/>
                <w:noProof/>
                <w:webHidden/>
                <w:sz w:val="22"/>
                <w:szCs w:val="22"/>
              </w:rPr>
            </w:r>
            <w:r w:rsidR="00EF4563" w:rsidRPr="00EF4563">
              <w:rPr>
                <w:rFonts w:ascii="Calibri" w:hAnsi="Calibri" w:cs="Calibri"/>
                <w:noProof/>
                <w:webHidden/>
                <w:sz w:val="22"/>
                <w:szCs w:val="22"/>
              </w:rPr>
              <w:fldChar w:fldCharType="separate"/>
            </w:r>
            <w:r w:rsidR="00EF4563" w:rsidRPr="00EF4563">
              <w:rPr>
                <w:rFonts w:ascii="Calibri" w:hAnsi="Calibri" w:cs="Calibri"/>
                <w:noProof/>
                <w:webHidden/>
                <w:sz w:val="22"/>
                <w:szCs w:val="22"/>
              </w:rPr>
              <w:t>5</w:t>
            </w:r>
            <w:r w:rsidR="00EF4563" w:rsidRPr="00EF4563">
              <w:rPr>
                <w:rFonts w:ascii="Calibri" w:hAnsi="Calibri" w:cs="Calibri"/>
                <w:noProof/>
                <w:webHidden/>
                <w:sz w:val="22"/>
                <w:szCs w:val="22"/>
              </w:rPr>
              <w:fldChar w:fldCharType="end"/>
            </w:r>
          </w:hyperlink>
        </w:p>
        <w:p w14:paraId="198ADE1B" w14:textId="0F8A4B3C" w:rsidR="00EF4563" w:rsidRPr="00EF4563" w:rsidRDefault="007E3497" w:rsidP="00EF4563">
          <w:pPr>
            <w:pStyle w:val="ndice3"/>
            <w:tabs>
              <w:tab w:val="left" w:pos="1440"/>
              <w:tab w:val="right" w:leader="dot" w:pos="9054"/>
            </w:tabs>
            <w:spacing w:line="360" w:lineRule="auto"/>
            <w:rPr>
              <w:rFonts w:ascii="Calibri" w:eastAsiaTheme="minorEastAsia" w:hAnsi="Calibri" w:cs="Calibri"/>
              <w:noProof/>
              <w:sz w:val="22"/>
              <w:szCs w:val="22"/>
              <w:lang w:val="en-GB" w:eastAsia="en-GB"/>
            </w:rPr>
          </w:pPr>
          <w:hyperlink w:anchor="_Toc233297689" w:history="1">
            <w:r w:rsidR="00EF4563" w:rsidRPr="00EF4563">
              <w:rPr>
                <w:rStyle w:val="Hiperligao"/>
                <w:rFonts w:ascii="Calibri" w:hAnsi="Calibri" w:cs="Calibri"/>
                <w:noProof/>
                <w:sz w:val="22"/>
                <w:szCs w:val="22"/>
              </w:rPr>
              <w:t>2.2.2</w:t>
            </w:r>
            <w:r w:rsidR="00EF4563" w:rsidRPr="00EF4563">
              <w:rPr>
                <w:rFonts w:ascii="Calibri" w:eastAsiaTheme="minorEastAsia" w:hAnsi="Calibri" w:cs="Calibri"/>
                <w:noProof/>
                <w:sz w:val="22"/>
                <w:szCs w:val="22"/>
                <w:lang w:val="en-GB" w:eastAsia="en-GB"/>
              </w:rPr>
              <w:tab/>
            </w:r>
            <w:r w:rsidR="00EF4563" w:rsidRPr="00EF4563">
              <w:rPr>
                <w:rStyle w:val="Hiperligao"/>
                <w:rFonts w:ascii="Calibri" w:hAnsi="Calibri" w:cs="Calibri"/>
                <w:noProof/>
                <w:sz w:val="22"/>
                <w:szCs w:val="22"/>
              </w:rPr>
              <w:t>Transmission</w:t>
            </w:r>
            <w:r w:rsidR="00EF4563" w:rsidRPr="00EF4563">
              <w:rPr>
                <w:rFonts w:ascii="Calibri" w:hAnsi="Calibri" w:cs="Calibri"/>
                <w:noProof/>
                <w:webHidden/>
                <w:sz w:val="22"/>
                <w:szCs w:val="22"/>
              </w:rPr>
              <w:tab/>
            </w:r>
            <w:r w:rsidR="00EF4563" w:rsidRPr="00EF4563">
              <w:rPr>
                <w:rFonts w:ascii="Calibri" w:hAnsi="Calibri" w:cs="Calibri"/>
                <w:noProof/>
                <w:webHidden/>
                <w:sz w:val="22"/>
                <w:szCs w:val="22"/>
              </w:rPr>
              <w:fldChar w:fldCharType="begin"/>
            </w:r>
            <w:r w:rsidR="00EF4563" w:rsidRPr="00EF4563">
              <w:rPr>
                <w:rFonts w:ascii="Calibri" w:hAnsi="Calibri" w:cs="Calibri"/>
                <w:noProof/>
                <w:webHidden/>
                <w:sz w:val="22"/>
                <w:szCs w:val="22"/>
              </w:rPr>
              <w:instrText xml:space="preserve"> PAGEREF _Toc233297689 \h </w:instrText>
            </w:r>
            <w:r w:rsidR="00EF4563" w:rsidRPr="00EF4563">
              <w:rPr>
                <w:rFonts w:ascii="Calibri" w:hAnsi="Calibri" w:cs="Calibri"/>
                <w:noProof/>
                <w:webHidden/>
                <w:sz w:val="22"/>
                <w:szCs w:val="22"/>
              </w:rPr>
            </w:r>
            <w:r w:rsidR="00EF4563" w:rsidRPr="00EF4563">
              <w:rPr>
                <w:rFonts w:ascii="Calibri" w:hAnsi="Calibri" w:cs="Calibri"/>
                <w:noProof/>
                <w:webHidden/>
                <w:sz w:val="22"/>
                <w:szCs w:val="22"/>
              </w:rPr>
              <w:fldChar w:fldCharType="separate"/>
            </w:r>
            <w:r w:rsidR="00EF4563" w:rsidRPr="00EF4563">
              <w:rPr>
                <w:rFonts w:ascii="Calibri" w:hAnsi="Calibri" w:cs="Calibri"/>
                <w:noProof/>
                <w:webHidden/>
                <w:sz w:val="22"/>
                <w:szCs w:val="22"/>
              </w:rPr>
              <w:t>6</w:t>
            </w:r>
            <w:r w:rsidR="00EF4563" w:rsidRPr="00EF4563">
              <w:rPr>
                <w:rFonts w:ascii="Calibri" w:hAnsi="Calibri" w:cs="Calibri"/>
                <w:noProof/>
                <w:webHidden/>
                <w:sz w:val="22"/>
                <w:szCs w:val="22"/>
              </w:rPr>
              <w:fldChar w:fldCharType="end"/>
            </w:r>
          </w:hyperlink>
        </w:p>
        <w:p w14:paraId="7F775F36" w14:textId="602ADD26" w:rsidR="00EF4563" w:rsidRPr="00EF4563" w:rsidRDefault="007E3497" w:rsidP="00EF4563">
          <w:pPr>
            <w:pStyle w:val="ndice3"/>
            <w:tabs>
              <w:tab w:val="left" w:pos="1440"/>
              <w:tab w:val="right" w:leader="dot" w:pos="9054"/>
            </w:tabs>
            <w:spacing w:line="360" w:lineRule="auto"/>
            <w:rPr>
              <w:rFonts w:ascii="Calibri" w:eastAsiaTheme="minorEastAsia" w:hAnsi="Calibri" w:cs="Calibri"/>
              <w:noProof/>
              <w:sz w:val="22"/>
              <w:szCs w:val="22"/>
              <w:lang w:val="en-GB" w:eastAsia="en-GB"/>
            </w:rPr>
          </w:pPr>
          <w:hyperlink w:anchor="_Toc233297690" w:history="1">
            <w:r w:rsidR="00EF4563" w:rsidRPr="00EF4563">
              <w:rPr>
                <w:rStyle w:val="Hiperligao"/>
                <w:rFonts w:ascii="Calibri" w:hAnsi="Calibri" w:cs="Calibri"/>
                <w:noProof/>
                <w:sz w:val="22"/>
                <w:szCs w:val="22"/>
              </w:rPr>
              <w:t>2.2.3</w:t>
            </w:r>
            <w:r w:rsidR="00EF4563" w:rsidRPr="00EF4563">
              <w:rPr>
                <w:rFonts w:ascii="Calibri" w:eastAsiaTheme="minorEastAsia" w:hAnsi="Calibri" w:cs="Calibri"/>
                <w:noProof/>
                <w:sz w:val="22"/>
                <w:szCs w:val="22"/>
                <w:lang w:val="en-GB" w:eastAsia="en-GB"/>
              </w:rPr>
              <w:tab/>
            </w:r>
            <w:r w:rsidR="00EF4563" w:rsidRPr="00EF4563">
              <w:rPr>
                <w:rStyle w:val="Hiperligao"/>
                <w:rFonts w:ascii="Calibri" w:hAnsi="Calibri" w:cs="Calibri"/>
                <w:noProof/>
                <w:sz w:val="22"/>
                <w:szCs w:val="22"/>
              </w:rPr>
              <w:t>Clinical Disease</w:t>
            </w:r>
            <w:r w:rsidR="00EF4563" w:rsidRPr="00EF4563">
              <w:rPr>
                <w:rFonts w:ascii="Calibri" w:hAnsi="Calibri" w:cs="Calibri"/>
                <w:noProof/>
                <w:webHidden/>
                <w:sz w:val="22"/>
                <w:szCs w:val="22"/>
              </w:rPr>
              <w:tab/>
            </w:r>
            <w:r w:rsidR="00EF4563" w:rsidRPr="00EF4563">
              <w:rPr>
                <w:rFonts w:ascii="Calibri" w:hAnsi="Calibri" w:cs="Calibri"/>
                <w:noProof/>
                <w:webHidden/>
                <w:sz w:val="22"/>
                <w:szCs w:val="22"/>
              </w:rPr>
              <w:fldChar w:fldCharType="begin"/>
            </w:r>
            <w:r w:rsidR="00EF4563" w:rsidRPr="00EF4563">
              <w:rPr>
                <w:rFonts w:ascii="Calibri" w:hAnsi="Calibri" w:cs="Calibri"/>
                <w:noProof/>
                <w:webHidden/>
                <w:sz w:val="22"/>
                <w:szCs w:val="22"/>
              </w:rPr>
              <w:instrText xml:space="preserve"> PAGEREF _Toc233297690 \h </w:instrText>
            </w:r>
            <w:r w:rsidR="00EF4563" w:rsidRPr="00EF4563">
              <w:rPr>
                <w:rFonts w:ascii="Calibri" w:hAnsi="Calibri" w:cs="Calibri"/>
                <w:noProof/>
                <w:webHidden/>
                <w:sz w:val="22"/>
                <w:szCs w:val="22"/>
              </w:rPr>
            </w:r>
            <w:r w:rsidR="00EF4563" w:rsidRPr="00EF4563">
              <w:rPr>
                <w:rFonts w:ascii="Calibri" w:hAnsi="Calibri" w:cs="Calibri"/>
                <w:noProof/>
                <w:webHidden/>
                <w:sz w:val="22"/>
                <w:szCs w:val="22"/>
              </w:rPr>
              <w:fldChar w:fldCharType="separate"/>
            </w:r>
            <w:r w:rsidR="00EF4563" w:rsidRPr="00EF4563">
              <w:rPr>
                <w:rFonts w:ascii="Calibri" w:hAnsi="Calibri" w:cs="Calibri"/>
                <w:noProof/>
                <w:webHidden/>
                <w:sz w:val="22"/>
                <w:szCs w:val="22"/>
              </w:rPr>
              <w:t>8</w:t>
            </w:r>
            <w:r w:rsidR="00EF4563" w:rsidRPr="00EF4563">
              <w:rPr>
                <w:rFonts w:ascii="Calibri" w:hAnsi="Calibri" w:cs="Calibri"/>
                <w:noProof/>
                <w:webHidden/>
                <w:sz w:val="22"/>
                <w:szCs w:val="22"/>
              </w:rPr>
              <w:fldChar w:fldCharType="end"/>
            </w:r>
          </w:hyperlink>
        </w:p>
        <w:p w14:paraId="218C9DAB" w14:textId="374288D9" w:rsidR="00EF4563" w:rsidRPr="00EF4563" w:rsidRDefault="007E3497" w:rsidP="00EF4563">
          <w:pPr>
            <w:pStyle w:val="ndice3"/>
            <w:tabs>
              <w:tab w:val="left" w:pos="1440"/>
              <w:tab w:val="right" w:leader="dot" w:pos="9054"/>
            </w:tabs>
            <w:spacing w:line="360" w:lineRule="auto"/>
            <w:rPr>
              <w:rFonts w:ascii="Calibri" w:eastAsiaTheme="minorEastAsia" w:hAnsi="Calibri" w:cs="Calibri"/>
              <w:noProof/>
              <w:sz w:val="22"/>
              <w:szCs w:val="22"/>
              <w:lang w:val="en-GB" w:eastAsia="en-GB"/>
            </w:rPr>
          </w:pPr>
          <w:hyperlink w:anchor="_Toc233297691" w:history="1">
            <w:r w:rsidR="00EF4563" w:rsidRPr="00EF4563">
              <w:rPr>
                <w:rStyle w:val="Hiperligao"/>
                <w:rFonts w:ascii="Calibri" w:hAnsi="Calibri" w:cs="Calibri"/>
                <w:noProof/>
                <w:sz w:val="22"/>
                <w:szCs w:val="22"/>
              </w:rPr>
              <w:t>2.2.4</w:t>
            </w:r>
            <w:r w:rsidR="00EF4563" w:rsidRPr="00EF4563">
              <w:rPr>
                <w:rFonts w:ascii="Calibri" w:eastAsiaTheme="minorEastAsia" w:hAnsi="Calibri" w:cs="Calibri"/>
                <w:noProof/>
                <w:sz w:val="22"/>
                <w:szCs w:val="22"/>
                <w:lang w:val="en-GB" w:eastAsia="en-GB"/>
              </w:rPr>
              <w:tab/>
            </w:r>
            <w:r w:rsidR="00EF4563" w:rsidRPr="00EF4563">
              <w:rPr>
                <w:rStyle w:val="Hiperligao"/>
                <w:rFonts w:ascii="Calibri" w:hAnsi="Calibri" w:cs="Calibri"/>
                <w:noProof/>
                <w:sz w:val="22"/>
                <w:szCs w:val="22"/>
              </w:rPr>
              <w:t>Impacts</w:t>
            </w:r>
            <w:r w:rsidR="00EF4563" w:rsidRPr="00EF4563">
              <w:rPr>
                <w:rFonts w:ascii="Calibri" w:hAnsi="Calibri" w:cs="Calibri"/>
                <w:noProof/>
                <w:webHidden/>
                <w:sz w:val="22"/>
                <w:szCs w:val="22"/>
              </w:rPr>
              <w:tab/>
            </w:r>
            <w:r w:rsidR="00EF4563" w:rsidRPr="00EF4563">
              <w:rPr>
                <w:rFonts w:ascii="Calibri" w:hAnsi="Calibri" w:cs="Calibri"/>
                <w:noProof/>
                <w:webHidden/>
                <w:sz w:val="22"/>
                <w:szCs w:val="22"/>
              </w:rPr>
              <w:fldChar w:fldCharType="begin"/>
            </w:r>
            <w:r w:rsidR="00EF4563" w:rsidRPr="00EF4563">
              <w:rPr>
                <w:rFonts w:ascii="Calibri" w:hAnsi="Calibri" w:cs="Calibri"/>
                <w:noProof/>
                <w:webHidden/>
                <w:sz w:val="22"/>
                <w:szCs w:val="22"/>
              </w:rPr>
              <w:instrText xml:space="preserve"> PAGEREF _Toc233297691 \h </w:instrText>
            </w:r>
            <w:r w:rsidR="00EF4563" w:rsidRPr="00EF4563">
              <w:rPr>
                <w:rFonts w:ascii="Calibri" w:hAnsi="Calibri" w:cs="Calibri"/>
                <w:noProof/>
                <w:webHidden/>
                <w:sz w:val="22"/>
                <w:szCs w:val="22"/>
              </w:rPr>
            </w:r>
            <w:r w:rsidR="00EF4563" w:rsidRPr="00EF4563">
              <w:rPr>
                <w:rFonts w:ascii="Calibri" w:hAnsi="Calibri" w:cs="Calibri"/>
                <w:noProof/>
                <w:webHidden/>
                <w:sz w:val="22"/>
                <w:szCs w:val="22"/>
              </w:rPr>
              <w:fldChar w:fldCharType="separate"/>
            </w:r>
            <w:r w:rsidR="00EF4563" w:rsidRPr="00EF4563">
              <w:rPr>
                <w:rFonts w:ascii="Calibri" w:hAnsi="Calibri" w:cs="Calibri"/>
                <w:noProof/>
                <w:webHidden/>
                <w:sz w:val="22"/>
                <w:szCs w:val="22"/>
              </w:rPr>
              <w:t>9</w:t>
            </w:r>
            <w:r w:rsidR="00EF4563" w:rsidRPr="00EF4563">
              <w:rPr>
                <w:rFonts w:ascii="Calibri" w:hAnsi="Calibri" w:cs="Calibri"/>
                <w:noProof/>
                <w:webHidden/>
                <w:sz w:val="22"/>
                <w:szCs w:val="22"/>
              </w:rPr>
              <w:fldChar w:fldCharType="end"/>
            </w:r>
          </w:hyperlink>
        </w:p>
        <w:p w14:paraId="2A897720" w14:textId="5E2553E7" w:rsidR="00EF4563" w:rsidRPr="00EF4563" w:rsidRDefault="007E3497" w:rsidP="00EF4563">
          <w:pPr>
            <w:pStyle w:val="ndice3"/>
            <w:tabs>
              <w:tab w:val="left" w:pos="1440"/>
              <w:tab w:val="right" w:leader="dot" w:pos="9054"/>
            </w:tabs>
            <w:spacing w:line="360" w:lineRule="auto"/>
            <w:rPr>
              <w:rFonts w:ascii="Calibri" w:eastAsiaTheme="minorEastAsia" w:hAnsi="Calibri" w:cs="Calibri"/>
              <w:noProof/>
              <w:sz w:val="22"/>
              <w:szCs w:val="22"/>
              <w:lang w:val="en-GB" w:eastAsia="en-GB"/>
            </w:rPr>
          </w:pPr>
          <w:hyperlink w:anchor="_Toc233297692" w:history="1">
            <w:r w:rsidR="00EF4563" w:rsidRPr="00EF4563">
              <w:rPr>
                <w:rStyle w:val="Hiperligao"/>
                <w:rFonts w:ascii="Calibri" w:hAnsi="Calibri" w:cs="Calibri"/>
                <w:noProof/>
                <w:sz w:val="22"/>
                <w:szCs w:val="22"/>
              </w:rPr>
              <w:t>2.2.5</w:t>
            </w:r>
            <w:r w:rsidR="00EF4563" w:rsidRPr="00EF4563">
              <w:rPr>
                <w:rFonts w:ascii="Calibri" w:eastAsiaTheme="minorEastAsia" w:hAnsi="Calibri" w:cs="Calibri"/>
                <w:noProof/>
                <w:sz w:val="22"/>
                <w:szCs w:val="22"/>
                <w:lang w:val="en-GB" w:eastAsia="en-GB"/>
              </w:rPr>
              <w:tab/>
            </w:r>
            <w:r w:rsidR="00EF4563" w:rsidRPr="00EF4563">
              <w:rPr>
                <w:rStyle w:val="Hiperligao"/>
                <w:rFonts w:ascii="Calibri" w:hAnsi="Calibri" w:cs="Calibri"/>
                <w:noProof/>
                <w:sz w:val="22"/>
                <w:szCs w:val="22"/>
              </w:rPr>
              <w:t>Biosecurity</w:t>
            </w:r>
            <w:r w:rsidR="00EF4563" w:rsidRPr="00EF4563">
              <w:rPr>
                <w:rFonts w:ascii="Calibri" w:hAnsi="Calibri" w:cs="Calibri"/>
                <w:noProof/>
                <w:webHidden/>
                <w:sz w:val="22"/>
                <w:szCs w:val="22"/>
              </w:rPr>
              <w:tab/>
            </w:r>
            <w:r w:rsidR="00EF4563" w:rsidRPr="00EF4563">
              <w:rPr>
                <w:rFonts w:ascii="Calibri" w:hAnsi="Calibri" w:cs="Calibri"/>
                <w:noProof/>
                <w:webHidden/>
                <w:sz w:val="22"/>
                <w:szCs w:val="22"/>
              </w:rPr>
              <w:fldChar w:fldCharType="begin"/>
            </w:r>
            <w:r w:rsidR="00EF4563" w:rsidRPr="00EF4563">
              <w:rPr>
                <w:rFonts w:ascii="Calibri" w:hAnsi="Calibri" w:cs="Calibri"/>
                <w:noProof/>
                <w:webHidden/>
                <w:sz w:val="22"/>
                <w:szCs w:val="22"/>
              </w:rPr>
              <w:instrText xml:space="preserve"> PAGEREF _Toc233297692 \h </w:instrText>
            </w:r>
            <w:r w:rsidR="00EF4563" w:rsidRPr="00EF4563">
              <w:rPr>
                <w:rFonts w:ascii="Calibri" w:hAnsi="Calibri" w:cs="Calibri"/>
                <w:noProof/>
                <w:webHidden/>
                <w:sz w:val="22"/>
                <w:szCs w:val="22"/>
              </w:rPr>
            </w:r>
            <w:r w:rsidR="00EF4563" w:rsidRPr="00EF4563">
              <w:rPr>
                <w:rFonts w:ascii="Calibri" w:hAnsi="Calibri" w:cs="Calibri"/>
                <w:noProof/>
                <w:webHidden/>
                <w:sz w:val="22"/>
                <w:szCs w:val="22"/>
              </w:rPr>
              <w:fldChar w:fldCharType="separate"/>
            </w:r>
            <w:r w:rsidR="00EF4563" w:rsidRPr="00EF4563">
              <w:rPr>
                <w:rFonts w:ascii="Calibri" w:hAnsi="Calibri" w:cs="Calibri"/>
                <w:noProof/>
                <w:webHidden/>
                <w:sz w:val="22"/>
                <w:szCs w:val="22"/>
              </w:rPr>
              <w:t>10</w:t>
            </w:r>
            <w:r w:rsidR="00EF4563" w:rsidRPr="00EF4563">
              <w:rPr>
                <w:rFonts w:ascii="Calibri" w:hAnsi="Calibri" w:cs="Calibri"/>
                <w:noProof/>
                <w:webHidden/>
                <w:sz w:val="22"/>
                <w:szCs w:val="22"/>
              </w:rPr>
              <w:fldChar w:fldCharType="end"/>
            </w:r>
          </w:hyperlink>
        </w:p>
        <w:p w14:paraId="76ABBD78" w14:textId="53A11E11" w:rsidR="00EF4563" w:rsidRPr="00EF4563" w:rsidRDefault="007E3497" w:rsidP="00EF4563">
          <w:pPr>
            <w:pStyle w:val="ndice2"/>
            <w:tabs>
              <w:tab w:val="left" w:pos="960"/>
              <w:tab w:val="right" w:leader="dot" w:pos="9054"/>
            </w:tabs>
            <w:spacing w:line="360" w:lineRule="auto"/>
            <w:rPr>
              <w:rFonts w:ascii="Calibri" w:eastAsiaTheme="minorEastAsia" w:hAnsi="Calibri" w:cs="Calibri"/>
              <w:noProof/>
              <w:sz w:val="22"/>
              <w:szCs w:val="22"/>
              <w:lang w:val="en-GB" w:eastAsia="en-GB"/>
            </w:rPr>
          </w:pPr>
          <w:hyperlink w:anchor="_Toc233297693" w:history="1">
            <w:r w:rsidR="00EF4563" w:rsidRPr="00EF4563">
              <w:rPr>
                <w:rStyle w:val="Hiperligao"/>
                <w:rFonts w:ascii="Calibri" w:hAnsi="Calibri" w:cs="Calibri"/>
                <w:noProof/>
                <w:sz w:val="22"/>
                <w:szCs w:val="22"/>
              </w:rPr>
              <w:t>2.3</w:t>
            </w:r>
            <w:r w:rsidR="00EF4563" w:rsidRPr="00EF4563">
              <w:rPr>
                <w:rFonts w:ascii="Calibri" w:eastAsiaTheme="minorEastAsia" w:hAnsi="Calibri" w:cs="Calibri"/>
                <w:noProof/>
                <w:sz w:val="22"/>
                <w:szCs w:val="22"/>
                <w:lang w:val="en-GB" w:eastAsia="en-GB"/>
              </w:rPr>
              <w:tab/>
            </w:r>
            <w:r w:rsidR="00EF4563" w:rsidRPr="00EF4563">
              <w:rPr>
                <w:rStyle w:val="Hiperligao"/>
                <w:rFonts w:ascii="Calibri" w:hAnsi="Calibri" w:cs="Calibri"/>
                <w:noProof/>
                <w:sz w:val="22"/>
                <w:szCs w:val="22"/>
              </w:rPr>
              <w:t>Digital Dermatitis</w:t>
            </w:r>
            <w:r w:rsidR="00EF4563" w:rsidRPr="00EF4563">
              <w:rPr>
                <w:rFonts w:ascii="Calibri" w:hAnsi="Calibri" w:cs="Calibri"/>
                <w:noProof/>
                <w:webHidden/>
                <w:sz w:val="22"/>
                <w:szCs w:val="22"/>
              </w:rPr>
              <w:tab/>
            </w:r>
            <w:r w:rsidR="00EF4563" w:rsidRPr="00EF4563">
              <w:rPr>
                <w:rFonts w:ascii="Calibri" w:hAnsi="Calibri" w:cs="Calibri"/>
                <w:noProof/>
                <w:webHidden/>
                <w:sz w:val="22"/>
                <w:szCs w:val="22"/>
              </w:rPr>
              <w:fldChar w:fldCharType="begin"/>
            </w:r>
            <w:r w:rsidR="00EF4563" w:rsidRPr="00EF4563">
              <w:rPr>
                <w:rFonts w:ascii="Calibri" w:hAnsi="Calibri" w:cs="Calibri"/>
                <w:noProof/>
                <w:webHidden/>
                <w:sz w:val="22"/>
                <w:szCs w:val="22"/>
              </w:rPr>
              <w:instrText xml:space="preserve"> PAGEREF _Toc233297693 \h </w:instrText>
            </w:r>
            <w:r w:rsidR="00EF4563" w:rsidRPr="00EF4563">
              <w:rPr>
                <w:rFonts w:ascii="Calibri" w:hAnsi="Calibri" w:cs="Calibri"/>
                <w:noProof/>
                <w:webHidden/>
                <w:sz w:val="22"/>
                <w:szCs w:val="22"/>
              </w:rPr>
            </w:r>
            <w:r w:rsidR="00EF4563" w:rsidRPr="00EF4563">
              <w:rPr>
                <w:rFonts w:ascii="Calibri" w:hAnsi="Calibri" w:cs="Calibri"/>
                <w:noProof/>
                <w:webHidden/>
                <w:sz w:val="22"/>
                <w:szCs w:val="22"/>
              </w:rPr>
              <w:fldChar w:fldCharType="separate"/>
            </w:r>
            <w:r w:rsidR="00EF4563" w:rsidRPr="00EF4563">
              <w:rPr>
                <w:rFonts w:ascii="Calibri" w:hAnsi="Calibri" w:cs="Calibri"/>
                <w:noProof/>
                <w:webHidden/>
                <w:sz w:val="22"/>
                <w:szCs w:val="22"/>
              </w:rPr>
              <w:t>12</w:t>
            </w:r>
            <w:r w:rsidR="00EF4563" w:rsidRPr="00EF4563">
              <w:rPr>
                <w:rFonts w:ascii="Calibri" w:hAnsi="Calibri" w:cs="Calibri"/>
                <w:noProof/>
                <w:webHidden/>
                <w:sz w:val="22"/>
                <w:szCs w:val="22"/>
              </w:rPr>
              <w:fldChar w:fldCharType="end"/>
            </w:r>
          </w:hyperlink>
        </w:p>
        <w:p w14:paraId="3590A34C" w14:textId="5B45B93E" w:rsidR="00EF4563" w:rsidRPr="00EF4563" w:rsidRDefault="007E3497" w:rsidP="00EF4563">
          <w:pPr>
            <w:pStyle w:val="ndice3"/>
            <w:tabs>
              <w:tab w:val="left" w:pos="1440"/>
              <w:tab w:val="right" w:leader="dot" w:pos="9054"/>
            </w:tabs>
            <w:spacing w:line="360" w:lineRule="auto"/>
            <w:rPr>
              <w:rFonts w:ascii="Calibri" w:eastAsiaTheme="minorEastAsia" w:hAnsi="Calibri" w:cs="Calibri"/>
              <w:noProof/>
              <w:sz w:val="22"/>
              <w:szCs w:val="22"/>
              <w:lang w:val="en-GB" w:eastAsia="en-GB"/>
            </w:rPr>
          </w:pPr>
          <w:hyperlink w:anchor="_Toc233297694" w:history="1">
            <w:r w:rsidR="00EF4563" w:rsidRPr="00EF4563">
              <w:rPr>
                <w:rStyle w:val="Hiperligao"/>
                <w:rFonts w:ascii="Calibri" w:hAnsi="Calibri" w:cs="Calibri"/>
                <w:noProof/>
                <w:sz w:val="22"/>
                <w:szCs w:val="22"/>
              </w:rPr>
              <w:t>2.3.1</w:t>
            </w:r>
            <w:r w:rsidR="00EF4563" w:rsidRPr="00EF4563">
              <w:rPr>
                <w:rFonts w:ascii="Calibri" w:eastAsiaTheme="minorEastAsia" w:hAnsi="Calibri" w:cs="Calibri"/>
                <w:noProof/>
                <w:sz w:val="22"/>
                <w:szCs w:val="22"/>
                <w:lang w:val="en-GB" w:eastAsia="en-GB"/>
              </w:rPr>
              <w:tab/>
            </w:r>
            <w:r w:rsidR="00EF4563" w:rsidRPr="00EF4563">
              <w:rPr>
                <w:rStyle w:val="Hiperligao"/>
                <w:rFonts w:ascii="Calibri" w:hAnsi="Calibri" w:cs="Calibri"/>
                <w:noProof/>
                <w:sz w:val="22"/>
                <w:szCs w:val="22"/>
              </w:rPr>
              <w:t>Definition</w:t>
            </w:r>
            <w:r w:rsidR="00EF4563" w:rsidRPr="00EF4563">
              <w:rPr>
                <w:rFonts w:ascii="Calibri" w:hAnsi="Calibri" w:cs="Calibri"/>
                <w:noProof/>
                <w:webHidden/>
                <w:sz w:val="22"/>
                <w:szCs w:val="22"/>
              </w:rPr>
              <w:tab/>
            </w:r>
            <w:r w:rsidR="00EF4563" w:rsidRPr="00EF4563">
              <w:rPr>
                <w:rFonts w:ascii="Calibri" w:hAnsi="Calibri" w:cs="Calibri"/>
                <w:noProof/>
                <w:webHidden/>
                <w:sz w:val="22"/>
                <w:szCs w:val="22"/>
              </w:rPr>
              <w:fldChar w:fldCharType="begin"/>
            </w:r>
            <w:r w:rsidR="00EF4563" w:rsidRPr="00EF4563">
              <w:rPr>
                <w:rFonts w:ascii="Calibri" w:hAnsi="Calibri" w:cs="Calibri"/>
                <w:noProof/>
                <w:webHidden/>
                <w:sz w:val="22"/>
                <w:szCs w:val="22"/>
              </w:rPr>
              <w:instrText xml:space="preserve"> PAGEREF _Toc233297694 \h </w:instrText>
            </w:r>
            <w:r w:rsidR="00EF4563" w:rsidRPr="00EF4563">
              <w:rPr>
                <w:rFonts w:ascii="Calibri" w:hAnsi="Calibri" w:cs="Calibri"/>
                <w:noProof/>
                <w:webHidden/>
                <w:sz w:val="22"/>
                <w:szCs w:val="22"/>
              </w:rPr>
            </w:r>
            <w:r w:rsidR="00EF4563" w:rsidRPr="00EF4563">
              <w:rPr>
                <w:rFonts w:ascii="Calibri" w:hAnsi="Calibri" w:cs="Calibri"/>
                <w:noProof/>
                <w:webHidden/>
                <w:sz w:val="22"/>
                <w:szCs w:val="22"/>
              </w:rPr>
              <w:fldChar w:fldCharType="separate"/>
            </w:r>
            <w:r w:rsidR="00EF4563" w:rsidRPr="00EF4563">
              <w:rPr>
                <w:rFonts w:ascii="Calibri" w:hAnsi="Calibri" w:cs="Calibri"/>
                <w:noProof/>
                <w:webHidden/>
                <w:sz w:val="22"/>
                <w:szCs w:val="22"/>
              </w:rPr>
              <w:t>12</w:t>
            </w:r>
            <w:r w:rsidR="00EF4563" w:rsidRPr="00EF4563">
              <w:rPr>
                <w:rFonts w:ascii="Calibri" w:hAnsi="Calibri" w:cs="Calibri"/>
                <w:noProof/>
                <w:webHidden/>
                <w:sz w:val="22"/>
                <w:szCs w:val="22"/>
              </w:rPr>
              <w:fldChar w:fldCharType="end"/>
            </w:r>
          </w:hyperlink>
        </w:p>
        <w:p w14:paraId="08D57A72" w14:textId="2C6360F5" w:rsidR="00EF4563" w:rsidRPr="00EF4563" w:rsidRDefault="007E3497" w:rsidP="00EF4563">
          <w:pPr>
            <w:pStyle w:val="ndice3"/>
            <w:tabs>
              <w:tab w:val="left" w:pos="1440"/>
              <w:tab w:val="right" w:leader="dot" w:pos="9054"/>
            </w:tabs>
            <w:spacing w:line="360" w:lineRule="auto"/>
            <w:rPr>
              <w:rFonts w:ascii="Calibri" w:eastAsiaTheme="minorEastAsia" w:hAnsi="Calibri" w:cs="Calibri"/>
              <w:noProof/>
              <w:sz w:val="22"/>
              <w:szCs w:val="22"/>
              <w:lang w:val="en-GB" w:eastAsia="en-GB"/>
            </w:rPr>
          </w:pPr>
          <w:hyperlink w:anchor="_Toc233297695" w:history="1">
            <w:r w:rsidR="00EF4563" w:rsidRPr="00EF4563">
              <w:rPr>
                <w:rStyle w:val="Hiperligao"/>
                <w:rFonts w:ascii="Calibri" w:hAnsi="Calibri" w:cs="Calibri"/>
                <w:noProof/>
                <w:sz w:val="22"/>
                <w:szCs w:val="22"/>
              </w:rPr>
              <w:t>2.3.2</w:t>
            </w:r>
            <w:r w:rsidR="00EF4563" w:rsidRPr="00EF4563">
              <w:rPr>
                <w:rFonts w:ascii="Calibri" w:eastAsiaTheme="minorEastAsia" w:hAnsi="Calibri" w:cs="Calibri"/>
                <w:noProof/>
                <w:sz w:val="22"/>
                <w:szCs w:val="22"/>
                <w:lang w:val="en-GB" w:eastAsia="en-GB"/>
              </w:rPr>
              <w:tab/>
            </w:r>
            <w:r w:rsidR="00EF4563" w:rsidRPr="00EF4563">
              <w:rPr>
                <w:rStyle w:val="Hiperligao"/>
                <w:rFonts w:ascii="Calibri" w:hAnsi="Calibri" w:cs="Calibri"/>
                <w:noProof/>
                <w:sz w:val="22"/>
                <w:szCs w:val="22"/>
              </w:rPr>
              <w:t>Transmission</w:t>
            </w:r>
            <w:r w:rsidR="00EF4563" w:rsidRPr="00EF4563">
              <w:rPr>
                <w:rFonts w:ascii="Calibri" w:hAnsi="Calibri" w:cs="Calibri"/>
                <w:noProof/>
                <w:webHidden/>
                <w:sz w:val="22"/>
                <w:szCs w:val="22"/>
              </w:rPr>
              <w:tab/>
            </w:r>
            <w:r w:rsidR="00EF4563" w:rsidRPr="00EF4563">
              <w:rPr>
                <w:rFonts w:ascii="Calibri" w:hAnsi="Calibri" w:cs="Calibri"/>
                <w:noProof/>
                <w:webHidden/>
                <w:sz w:val="22"/>
                <w:szCs w:val="22"/>
              </w:rPr>
              <w:fldChar w:fldCharType="begin"/>
            </w:r>
            <w:r w:rsidR="00EF4563" w:rsidRPr="00EF4563">
              <w:rPr>
                <w:rFonts w:ascii="Calibri" w:hAnsi="Calibri" w:cs="Calibri"/>
                <w:noProof/>
                <w:webHidden/>
                <w:sz w:val="22"/>
                <w:szCs w:val="22"/>
              </w:rPr>
              <w:instrText xml:space="preserve"> PAGEREF _Toc233297695 \h </w:instrText>
            </w:r>
            <w:r w:rsidR="00EF4563" w:rsidRPr="00EF4563">
              <w:rPr>
                <w:rFonts w:ascii="Calibri" w:hAnsi="Calibri" w:cs="Calibri"/>
                <w:noProof/>
                <w:webHidden/>
                <w:sz w:val="22"/>
                <w:szCs w:val="22"/>
              </w:rPr>
            </w:r>
            <w:r w:rsidR="00EF4563" w:rsidRPr="00EF4563">
              <w:rPr>
                <w:rFonts w:ascii="Calibri" w:hAnsi="Calibri" w:cs="Calibri"/>
                <w:noProof/>
                <w:webHidden/>
                <w:sz w:val="22"/>
                <w:szCs w:val="22"/>
              </w:rPr>
              <w:fldChar w:fldCharType="separate"/>
            </w:r>
            <w:r w:rsidR="00EF4563" w:rsidRPr="00EF4563">
              <w:rPr>
                <w:rFonts w:ascii="Calibri" w:hAnsi="Calibri" w:cs="Calibri"/>
                <w:noProof/>
                <w:webHidden/>
                <w:sz w:val="22"/>
                <w:szCs w:val="22"/>
              </w:rPr>
              <w:t>12</w:t>
            </w:r>
            <w:r w:rsidR="00EF4563" w:rsidRPr="00EF4563">
              <w:rPr>
                <w:rFonts w:ascii="Calibri" w:hAnsi="Calibri" w:cs="Calibri"/>
                <w:noProof/>
                <w:webHidden/>
                <w:sz w:val="22"/>
                <w:szCs w:val="22"/>
              </w:rPr>
              <w:fldChar w:fldCharType="end"/>
            </w:r>
          </w:hyperlink>
        </w:p>
        <w:p w14:paraId="00C7271B" w14:textId="711266CC" w:rsidR="00EF4563" w:rsidRPr="00EF4563" w:rsidRDefault="007E3497" w:rsidP="00EF4563">
          <w:pPr>
            <w:pStyle w:val="ndice3"/>
            <w:tabs>
              <w:tab w:val="left" w:pos="1440"/>
              <w:tab w:val="right" w:leader="dot" w:pos="9054"/>
            </w:tabs>
            <w:spacing w:line="360" w:lineRule="auto"/>
            <w:rPr>
              <w:rFonts w:ascii="Calibri" w:eastAsiaTheme="minorEastAsia" w:hAnsi="Calibri" w:cs="Calibri"/>
              <w:noProof/>
              <w:sz w:val="22"/>
              <w:szCs w:val="22"/>
              <w:lang w:val="en-GB" w:eastAsia="en-GB"/>
            </w:rPr>
          </w:pPr>
          <w:hyperlink w:anchor="_Toc233297696" w:history="1">
            <w:r w:rsidR="00EF4563" w:rsidRPr="00EF4563">
              <w:rPr>
                <w:rStyle w:val="Hiperligao"/>
                <w:rFonts w:ascii="Calibri" w:hAnsi="Calibri" w:cs="Calibri"/>
                <w:noProof/>
                <w:sz w:val="22"/>
                <w:szCs w:val="22"/>
              </w:rPr>
              <w:t>2.3.3</w:t>
            </w:r>
            <w:r w:rsidR="00EF4563" w:rsidRPr="00EF4563">
              <w:rPr>
                <w:rFonts w:ascii="Calibri" w:eastAsiaTheme="minorEastAsia" w:hAnsi="Calibri" w:cs="Calibri"/>
                <w:noProof/>
                <w:sz w:val="22"/>
                <w:szCs w:val="22"/>
                <w:lang w:val="en-GB" w:eastAsia="en-GB"/>
              </w:rPr>
              <w:tab/>
            </w:r>
            <w:r w:rsidR="00EF4563" w:rsidRPr="00EF4563">
              <w:rPr>
                <w:rStyle w:val="Hiperligao"/>
                <w:rFonts w:ascii="Calibri" w:hAnsi="Calibri" w:cs="Calibri"/>
                <w:noProof/>
                <w:sz w:val="22"/>
                <w:szCs w:val="22"/>
              </w:rPr>
              <w:t>Clinical Signs</w:t>
            </w:r>
            <w:r w:rsidR="00EF4563" w:rsidRPr="00EF4563">
              <w:rPr>
                <w:rFonts w:ascii="Calibri" w:hAnsi="Calibri" w:cs="Calibri"/>
                <w:noProof/>
                <w:webHidden/>
                <w:sz w:val="22"/>
                <w:szCs w:val="22"/>
              </w:rPr>
              <w:tab/>
            </w:r>
            <w:r w:rsidR="00EF4563" w:rsidRPr="00EF4563">
              <w:rPr>
                <w:rFonts w:ascii="Calibri" w:hAnsi="Calibri" w:cs="Calibri"/>
                <w:noProof/>
                <w:webHidden/>
                <w:sz w:val="22"/>
                <w:szCs w:val="22"/>
              </w:rPr>
              <w:fldChar w:fldCharType="begin"/>
            </w:r>
            <w:r w:rsidR="00EF4563" w:rsidRPr="00EF4563">
              <w:rPr>
                <w:rFonts w:ascii="Calibri" w:hAnsi="Calibri" w:cs="Calibri"/>
                <w:noProof/>
                <w:webHidden/>
                <w:sz w:val="22"/>
                <w:szCs w:val="22"/>
              </w:rPr>
              <w:instrText xml:space="preserve"> PAGEREF _Toc233297696 \h </w:instrText>
            </w:r>
            <w:r w:rsidR="00EF4563" w:rsidRPr="00EF4563">
              <w:rPr>
                <w:rFonts w:ascii="Calibri" w:hAnsi="Calibri" w:cs="Calibri"/>
                <w:noProof/>
                <w:webHidden/>
                <w:sz w:val="22"/>
                <w:szCs w:val="22"/>
              </w:rPr>
            </w:r>
            <w:r w:rsidR="00EF4563" w:rsidRPr="00EF4563">
              <w:rPr>
                <w:rFonts w:ascii="Calibri" w:hAnsi="Calibri" w:cs="Calibri"/>
                <w:noProof/>
                <w:webHidden/>
                <w:sz w:val="22"/>
                <w:szCs w:val="22"/>
              </w:rPr>
              <w:fldChar w:fldCharType="separate"/>
            </w:r>
            <w:r w:rsidR="00EF4563" w:rsidRPr="00EF4563">
              <w:rPr>
                <w:rFonts w:ascii="Calibri" w:hAnsi="Calibri" w:cs="Calibri"/>
                <w:noProof/>
                <w:webHidden/>
                <w:sz w:val="22"/>
                <w:szCs w:val="22"/>
              </w:rPr>
              <w:t>13</w:t>
            </w:r>
            <w:r w:rsidR="00EF4563" w:rsidRPr="00EF4563">
              <w:rPr>
                <w:rFonts w:ascii="Calibri" w:hAnsi="Calibri" w:cs="Calibri"/>
                <w:noProof/>
                <w:webHidden/>
                <w:sz w:val="22"/>
                <w:szCs w:val="22"/>
              </w:rPr>
              <w:fldChar w:fldCharType="end"/>
            </w:r>
          </w:hyperlink>
        </w:p>
        <w:p w14:paraId="7333F96B" w14:textId="5AA1BEF7" w:rsidR="00EF4563" w:rsidRPr="00EF4563" w:rsidRDefault="007E3497" w:rsidP="00EF4563">
          <w:pPr>
            <w:pStyle w:val="ndice3"/>
            <w:tabs>
              <w:tab w:val="left" w:pos="1440"/>
              <w:tab w:val="right" w:leader="dot" w:pos="9054"/>
            </w:tabs>
            <w:spacing w:line="360" w:lineRule="auto"/>
            <w:rPr>
              <w:rFonts w:ascii="Calibri" w:eastAsiaTheme="minorEastAsia" w:hAnsi="Calibri" w:cs="Calibri"/>
              <w:noProof/>
              <w:sz w:val="22"/>
              <w:szCs w:val="22"/>
              <w:lang w:val="en-GB" w:eastAsia="en-GB"/>
            </w:rPr>
          </w:pPr>
          <w:hyperlink w:anchor="_Toc233297697" w:history="1">
            <w:r w:rsidR="00EF4563" w:rsidRPr="00EF4563">
              <w:rPr>
                <w:rStyle w:val="Hiperligao"/>
                <w:rFonts w:ascii="Calibri" w:hAnsi="Calibri" w:cs="Calibri"/>
                <w:noProof/>
                <w:sz w:val="22"/>
                <w:szCs w:val="22"/>
              </w:rPr>
              <w:t>2.3.4</w:t>
            </w:r>
            <w:r w:rsidR="00EF4563" w:rsidRPr="00EF4563">
              <w:rPr>
                <w:rFonts w:ascii="Calibri" w:eastAsiaTheme="minorEastAsia" w:hAnsi="Calibri" w:cs="Calibri"/>
                <w:noProof/>
                <w:sz w:val="22"/>
                <w:szCs w:val="22"/>
                <w:lang w:val="en-GB" w:eastAsia="en-GB"/>
              </w:rPr>
              <w:tab/>
            </w:r>
            <w:r w:rsidR="00EF4563" w:rsidRPr="00EF4563">
              <w:rPr>
                <w:rStyle w:val="Hiperligao"/>
                <w:rFonts w:ascii="Calibri" w:hAnsi="Calibri" w:cs="Calibri"/>
                <w:noProof/>
                <w:sz w:val="22"/>
                <w:szCs w:val="22"/>
              </w:rPr>
              <w:t>Impact</w:t>
            </w:r>
            <w:r w:rsidR="00EF4563" w:rsidRPr="00EF4563">
              <w:rPr>
                <w:rFonts w:ascii="Calibri" w:hAnsi="Calibri" w:cs="Calibri"/>
                <w:noProof/>
                <w:webHidden/>
                <w:sz w:val="22"/>
                <w:szCs w:val="22"/>
              </w:rPr>
              <w:tab/>
            </w:r>
            <w:r w:rsidR="00EF4563" w:rsidRPr="00EF4563">
              <w:rPr>
                <w:rFonts w:ascii="Calibri" w:hAnsi="Calibri" w:cs="Calibri"/>
                <w:noProof/>
                <w:webHidden/>
                <w:sz w:val="22"/>
                <w:szCs w:val="22"/>
              </w:rPr>
              <w:fldChar w:fldCharType="begin"/>
            </w:r>
            <w:r w:rsidR="00EF4563" w:rsidRPr="00EF4563">
              <w:rPr>
                <w:rFonts w:ascii="Calibri" w:hAnsi="Calibri" w:cs="Calibri"/>
                <w:noProof/>
                <w:webHidden/>
                <w:sz w:val="22"/>
                <w:szCs w:val="22"/>
              </w:rPr>
              <w:instrText xml:space="preserve"> PAGEREF _Toc233297697 \h </w:instrText>
            </w:r>
            <w:r w:rsidR="00EF4563" w:rsidRPr="00EF4563">
              <w:rPr>
                <w:rFonts w:ascii="Calibri" w:hAnsi="Calibri" w:cs="Calibri"/>
                <w:noProof/>
                <w:webHidden/>
                <w:sz w:val="22"/>
                <w:szCs w:val="22"/>
              </w:rPr>
            </w:r>
            <w:r w:rsidR="00EF4563" w:rsidRPr="00EF4563">
              <w:rPr>
                <w:rFonts w:ascii="Calibri" w:hAnsi="Calibri" w:cs="Calibri"/>
                <w:noProof/>
                <w:webHidden/>
                <w:sz w:val="22"/>
                <w:szCs w:val="22"/>
              </w:rPr>
              <w:fldChar w:fldCharType="separate"/>
            </w:r>
            <w:r w:rsidR="00EF4563" w:rsidRPr="00EF4563">
              <w:rPr>
                <w:rFonts w:ascii="Calibri" w:hAnsi="Calibri" w:cs="Calibri"/>
                <w:noProof/>
                <w:webHidden/>
                <w:sz w:val="22"/>
                <w:szCs w:val="22"/>
              </w:rPr>
              <w:t>13</w:t>
            </w:r>
            <w:r w:rsidR="00EF4563" w:rsidRPr="00EF4563">
              <w:rPr>
                <w:rFonts w:ascii="Calibri" w:hAnsi="Calibri" w:cs="Calibri"/>
                <w:noProof/>
                <w:webHidden/>
                <w:sz w:val="22"/>
                <w:szCs w:val="22"/>
              </w:rPr>
              <w:fldChar w:fldCharType="end"/>
            </w:r>
          </w:hyperlink>
        </w:p>
        <w:p w14:paraId="2BF46A12" w14:textId="18C1513D" w:rsidR="00EF4563" w:rsidRPr="00EF4563" w:rsidRDefault="007E3497" w:rsidP="00EF4563">
          <w:pPr>
            <w:pStyle w:val="ndice3"/>
            <w:tabs>
              <w:tab w:val="left" w:pos="1440"/>
              <w:tab w:val="right" w:leader="dot" w:pos="9054"/>
            </w:tabs>
            <w:spacing w:line="360" w:lineRule="auto"/>
            <w:rPr>
              <w:rFonts w:ascii="Calibri" w:eastAsiaTheme="minorEastAsia" w:hAnsi="Calibri" w:cs="Calibri"/>
              <w:noProof/>
              <w:sz w:val="22"/>
              <w:szCs w:val="22"/>
              <w:lang w:val="en-GB" w:eastAsia="en-GB"/>
            </w:rPr>
          </w:pPr>
          <w:hyperlink w:anchor="_Toc233297698" w:history="1">
            <w:r w:rsidR="00EF4563" w:rsidRPr="00EF4563">
              <w:rPr>
                <w:rStyle w:val="Hiperligao"/>
                <w:rFonts w:ascii="Calibri" w:hAnsi="Calibri" w:cs="Calibri"/>
                <w:noProof/>
                <w:sz w:val="22"/>
                <w:szCs w:val="22"/>
              </w:rPr>
              <w:t>2.3.5</w:t>
            </w:r>
            <w:r w:rsidR="00EF4563" w:rsidRPr="00EF4563">
              <w:rPr>
                <w:rFonts w:ascii="Calibri" w:eastAsiaTheme="minorEastAsia" w:hAnsi="Calibri" w:cs="Calibri"/>
                <w:noProof/>
                <w:sz w:val="22"/>
                <w:szCs w:val="22"/>
                <w:lang w:val="en-GB" w:eastAsia="en-GB"/>
              </w:rPr>
              <w:tab/>
            </w:r>
            <w:r w:rsidR="00EF4563" w:rsidRPr="00EF4563">
              <w:rPr>
                <w:rStyle w:val="Hiperligao"/>
                <w:rFonts w:ascii="Calibri" w:hAnsi="Calibri" w:cs="Calibri"/>
                <w:noProof/>
                <w:sz w:val="22"/>
                <w:szCs w:val="22"/>
              </w:rPr>
              <w:t>Biosecurity</w:t>
            </w:r>
            <w:r w:rsidR="00EF4563" w:rsidRPr="00EF4563">
              <w:rPr>
                <w:rFonts w:ascii="Calibri" w:hAnsi="Calibri" w:cs="Calibri"/>
                <w:noProof/>
                <w:webHidden/>
                <w:sz w:val="22"/>
                <w:szCs w:val="22"/>
              </w:rPr>
              <w:tab/>
            </w:r>
            <w:r w:rsidR="00EF4563" w:rsidRPr="00EF4563">
              <w:rPr>
                <w:rFonts w:ascii="Calibri" w:hAnsi="Calibri" w:cs="Calibri"/>
                <w:noProof/>
                <w:webHidden/>
                <w:sz w:val="22"/>
                <w:szCs w:val="22"/>
              </w:rPr>
              <w:fldChar w:fldCharType="begin"/>
            </w:r>
            <w:r w:rsidR="00EF4563" w:rsidRPr="00EF4563">
              <w:rPr>
                <w:rFonts w:ascii="Calibri" w:hAnsi="Calibri" w:cs="Calibri"/>
                <w:noProof/>
                <w:webHidden/>
                <w:sz w:val="22"/>
                <w:szCs w:val="22"/>
              </w:rPr>
              <w:instrText xml:space="preserve"> PAGEREF _Toc233297698 \h </w:instrText>
            </w:r>
            <w:r w:rsidR="00EF4563" w:rsidRPr="00EF4563">
              <w:rPr>
                <w:rFonts w:ascii="Calibri" w:hAnsi="Calibri" w:cs="Calibri"/>
                <w:noProof/>
                <w:webHidden/>
                <w:sz w:val="22"/>
                <w:szCs w:val="22"/>
              </w:rPr>
            </w:r>
            <w:r w:rsidR="00EF4563" w:rsidRPr="00EF4563">
              <w:rPr>
                <w:rFonts w:ascii="Calibri" w:hAnsi="Calibri" w:cs="Calibri"/>
                <w:noProof/>
                <w:webHidden/>
                <w:sz w:val="22"/>
                <w:szCs w:val="22"/>
              </w:rPr>
              <w:fldChar w:fldCharType="separate"/>
            </w:r>
            <w:r w:rsidR="00EF4563" w:rsidRPr="00EF4563">
              <w:rPr>
                <w:rFonts w:ascii="Calibri" w:hAnsi="Calibri" w:cs="Calibri"/>
                <w:noProof/>
                <w:webHidden/>
                <w:sz w:val="22"/>
                <w:szCs w:val="22"/>
              </w:rPr>
              <w:t>14</w:t>
            </w:r>
            <w:r w:rsidR="00EF4563" w:rsidRPr="00EF4563">
              <w:rPr>
                <w:rFonts w:ascii="Calibri" w:hAnsi="Calibri" w:cs="Calibri"/>
                <w:noProof/>
                <w:webHidden/>
                <w:sz w:val="22"/>
                <w:szCs w:val="22"/>
              </w:rPr>
              <w:fldChar w:fldCharType="end"/>
            </w:r>
          </w:hyperlink>
        </w:p>
        <w:p w14:paraId="5A95FEA4" w14:textId="30E39A69" w:rsidR="00EF4563" w:rsidRPr="00EF4563" w:rsidRDefault="007E3497" w:rsidP="00EF4563">
          <w:pPr>
            <w:pStyle w:val="ndice1"/>
            <w:rPr>
              <w:rFonts w:ascii="Calibri" w:eastAsiaTheme="minorEastAsia" w:hAnsi="Calibri" w:cs="Calibri"/>
              <w:noProof/>
              <w:sz w:val="22"/>
              <w:szCs w:val="22"/>
              <w:lang w:val="en-GB" w:eastAsia="en-GB"/>
            </w:rPr>
          </w:pPr>
          <w:hyperlink w:anchor="_Toc233297699" w:history="1">
            <w:r w:rsidR="00EF4563" w:rsidRPr="00EF4563">
              <w:rPr>
                <w:rStyle w:val="Hiperligao"/>
                <w:rFonts w:ascii="Calibri" w:hAnsi="Calibri" w:cs="Calibri"/>
                <w:noProof/>
                <w:sz w:val="22"/>
                <w:szCs w:val="22"/>
              </w:rPr>
              <w:t>3.</w:t>
            </w:r>
            <w:r w:rsidR="00EF4563" w:rsidRPr="00EF4563">
              <w:rPr>
                <w:rFonts w:ascii="Calibri" w:eastAsiaTheme="minorEastAsia" w:hAnsi="Calibri" w:cs="Calibri"/>
                <w:noProof/>
                <w:sz w:val="22"/>
                <w:szCs w:val="22"/>
                <w:lang w:val="en-GB" w:eastAsia="en-GB"/>
              </w:rPr>
              <w:tab/>
            </w:r>
            <w:r w:rsidR="00EF4563" w:rsidRPr="00EF4563">
              <w:rPr>
                <w:rStyle w:val="Hiperligao"/>
                <w:rFonts w:ascii="Calibri" w:hAnsi="Calibri" w:cs="Calibri"/>
                <w:noProof/>
                <w:sz w:val="22"/>
                <w:szCs w:val="22"/>
              </w:rPr>
              <w:t>Materials and Methods</w:t>
            </w:r>
            <w:r w:rsidR="00EF4563" w:rsidRPr="00EF4563">
              <w:rPr>
                <w:rFonts w:ascii="Calibri" w:hAnsi="Calibri" w:cs="Calibri"/>
                <w:noProof/>
                <w:webHidden/>
                <w:sz w:val="22"/>
                <w:szCs w:val="22"/>
              </w:rPr>
              <w:tab/>
            </w:r>
            <w:r w:rsidR="00EF4563" w:rsidRPr="00EF4563">
              <w:rPr>
                <w:rFonts w:ascii="Calibri" w:hAnsi="Calibri" w:cs="Calibri"/>
                <w:noProof/>
                <w:webHidden/>
                <w:sz w:val="22"/>
                <w:szCs w:val="22"/>
              </w:rPr>
              <w:fldChar w:fldCharType="begin"/>
            </w:r>
            <w:r w:rsidR="00EF4563" w:rsidRPr="00EF4563">
              <w:rPr>
                <w:rFonts w:ascii="Calibri" w:hAnsi="Calibri" w:cs="Calibri"/>
                <w:noProof/>
                <w:webHidden/>
                <w:sz w:val="22"/>
                <w:szCs w:val="22"/>
              </w:rPr>
              <w:instrText xml:space="preserve"> PAGEREF _Toc233297699 \h </w:instrText>
            </w:r>
            <w:r w:rsidR="00EF4563" w:rsidRPr="00EF4563">
              <w:rPr>
                <w:rFonts w:ascii="Calibri" w:hAnsi="Calibri" w:cs="Calibri"/>
                <w:noProof/>
                <w:webHidden/>
                <w:sz w:val="22"/>
                <w:szCs w:val="22"/>
              </w:rPr>
            </w:r>
            <w:r w:rsidR="00EF4563" w:rsidRPr="00EF4563">
              <w:rPr>
                <w:rFonts w:ascii="Calibri" w:hAnsi="Calibri" w:cs="Calibri"/>
                <w:noProof/>
                <w:webHidden/>
                <w:sz w:val="22"/>
                <w:szCs w:val="22"/>
              </w:rPr>
              <w:fldChar w:fldCharType="separate"/>
            </w:r>
            <w:r w:rsidR="00EF4563" w:rsidRPr="00EF4563">
              <w:rPr>
                <w:rFonts w:ascii="Calibri" w:hAnsi="Calibri" w:cs="Calibri"/>
                <w:noProof/>
                <w:webHidden/>
                <w:sz w:val="22"/>
                <w:szCs w:val="22"/>
              </w:rPr>
              <w:t>16</w:t>
            </w:r>
            <w:r w:rsidR="00EF4563" w:rsidRPr="00EF4563">
              <w:rPr>
                <w:rFonts w:ascii="Calibri" w:hAnsi="Calibri" w:cs="Calibri"/>
                <w:noProof/>
                <w:webHidden/>
                <w:sz w:val="22"/>
                <w:szCs w:val="22"/>
              </w:rPr>
              <w:fldChar w:fldCharType="end"/>
            </w:r>
          </w:hyperlink>
        </w:p>
        <w:p w14:paraId="4756CC12" w14:textId="7CAECD6C" w:rsidR="00EF4563" w:rsidRPr="00EF4563" w:rsidRDefault="007E3497" w:rsidP="00EF4563">
          <w:pPr>
            <w:pStyle w:val="ndice1"/>
            <w:rPr>
              <w:rFonts w:ascii="Calibri" w:eastAsiaTheme="minorEastAsia" w:hAnsi="Calibri" w:cs="Calibri"/>
              <w:noProof/>
              <w:sz w:val="22"/>
              <w:szCs w:val="22"/>
              <w:lang w:val="en-GB" w:eastAsia="en-GB"/>
            </w:rPr>
          </w:pPr>
          <w:hyperlink w:anchor="_Toc233297700" w:history="1">
            <w:r w:rsidR="00EF4563" w:rsidRPr="00EF4563">
              <w:rPr>
                <w:rStyle w:val="Hiperligao"/>
                <w:rFonts w:ascii="Calibri" w:hAnsi="Calibri" w:cs="Calibri"/>
                <w:noProof/>
                <w:sz w:val="22"/>
                <w:szCs w:val="22"/>
              </w:rPr>
              <w:t>3.1</w:t>
            </w:r>
            <w:r w:rsidR="00EF4563" w:rsidRPr="00EF4563">
              <w:rPr>
                <w:rFonts w:ascii="Calibri" w:eastAsiaTheme="minorEastAsia" w:hAnsi="Calibri" w:cs="Calibri"/>
                <w:noProof/>
                <w:sz w:val="22"/>
                <w:szCs w:val="22"/>
                <w:lang w:val="en-GB" w:eastAsia="en-GB"/>
              </w:rPr>
              <w:tab/>
            </w:r>
            <w:r w:rsidR="00EF4563" w:rsidRPr="00EF4563">
              <w:rPr>
                <w:rStyle w:val="Hiperligao"/>
                <w:rFonts w:ascii="Calibri" w:hAnsi="Calibri" w:cs="Calibri"/>
                <w:noProof/>
                <w:sz w:val="22"/>
                <w:szCs w:val="22"/>
              </w:rPr>
              <w:t>Study Design</w:t>
            </w:r>
            <w:r w:rsidR="00EF4563" w:rsidRPr="00EF4563">
              <w:rPr>
                <w:rFonts w:ascii="Calibri" w:hAnsi="Calibri" w:cs="Calibri"/>
                <w:noProof/>
                <w:webHidden/>
                <w:sz w:val="22"/>
                <w:szCs w:val="22"/>
              </w:rPr>
              <w:tab/>
            </w:r>
            <w:r w:rsidR="00EF4563" w:rsidRPr="00EF4563">
              <w:rPr>
                <w:rFonts w:ascii="Calibri" w:hAnsi="Calibri" w:cs="Calibri"/>
                <w:noProof/>
                <w:webHidden/>
                <w:sz w:val="22"/>
                <w:szCs w:val="22"/>
              </w:rPr>
              <w:fldChar w:fldCharType="begin"/>
            </w:r>
            <w:r w:rsidR="00EF4563" w:rsidRPr="00EF4563">
              <w:rPr>
                <w:rFonts w:ascii="Calibri" w:hAnsi="Calibri" w:cs="Calibri"/>
                <w:noProof/>
                <w:webHidden/>
                <w:sz w:val="22"/>
                <w:szCs w:val="22"/>
              </w:rPr>
              <w:instrText xml:space="preserve"> PAGEREF _Toc233297700 \h </w:instrText>
            </w:r>
            <w:r w:rsidR="00EF4563" w:rsidRPr="00EF4563">
              <w:rPr>
                <w:rFonts w:ascii="Calibri" w:hAnsi="Calibri" w:cs="Calibri"/>
                <w:noProof/>
                <w:webHidden/>
                <w:sz w:val="22"/>
                <w:szCs w:val="22"/>
              </w:rPr>
            </w:r>
            <w:r w:rsidR="00EF4563" w:rsidRPr="00EF4563">
              <w:rPr>
                <w:rFonts w:ascii="Calibri" w:hAnsi="Calibri" w:cs="Calibri"/>
                <w:noProof/>
                <w:webHidden/>
                <w:sz w:val="22"/>
                <w:szCs w:val="22"/>
              </w:rPr>
              <w:fldChar w:fldCharType="separate"/>
            </w:r>
            <w:r w:rsidR="00EF4563" w:rsidRPr="00EF4563">
              <w:rPr>
                <w:rFonts w:ascii="Calibri" w:hAnsi="Calibri" w:cs="Calibri"/>
                <w:noProof/>
                <w:webHidden/>
                <w:sz w:val="22"/>
                <w:szCs w:val="22"/>
              </w:rPr>
              <w:t>16</w:t>
            </w:r>
            <w:r w:rsidR="00EF4563" w:rsidRPr="00EF4563">
              <w:rPr>
                <w:rFonts w:ascii="Calibri" w:hAnsi="Calibri" w:cs="Calibri"/>
                <w:noProof/>
                <w:webHidden/>
                <w:sz w:val="22"/>
                <w:szCs w:val="22"/>
              </w:rPr>
              <w:fldChar w:fldCharType="end"/>
            </w:r>
          </w:hyperlink>
        </w:p>
        <w:p w14:paraId="67DF96FE" w14:textId="15F5C632" w:rsidR="00EF4563" w:rsidRPr="00EF4563" w:rsidRDefault="007E3497" w:rsidP="00EF4563">
          <w:pPr>
            <w:pStyle w:val="ndice2"/>
            <w:tabs>
              <w:tab w:val="left" w:pos="960"/>
              <w:tab w:val="right" w:leader="dot" w:pos="9054"/>
            </w:tabs>
            <w:spacing w:line="360" w:lineRule="auto"/>
            <w:rPr>
              <w:rFonts w:ascii="Calibri" w:eastAsiaTheme="minorEastAsia" w:hAnsi="Calibri" w:cs="Calibri"/>
              <w:noProof/>
              <w:sz w:val="22"/>
              <w:szCs w:val="22"/>
              <w:lang w:val="en-GB" w:eastAsia="en-GB"/>
            </w:rPr>
          </w:pPr>
          <w:hyperlink w:anchor="_Toc233297701" w:history="1">
            <w:r w:rsidR="00EF4563" w:rsidRPr="00EF4563">
              <w:rPr>
                <w:rStyle w:val="Hiperligao"/>
                <w:rFonts w:ascii="Calibri" w:hAnsi="Calibri" w:cs="Calibri"/>
                <w:noProof/>
                <w:sz w:val="22"/>
                <w:szCs w:val="22"/>
                <w:lang w:val="en-GB"/>
              </w:rPr>
              <w:t>3.2</w:t>
            </w:r>
            <w:r w:rsidR="00EF4563" w:rsidRPr="00EF4563">
              <w:rPr>
                <w:rFonts w:ascii="Calibri" w:eastAsiaTheme="minorEastAsia" w:hAnsi="Calibri" w:cs="Calibri"/>
                <w:noProof/>
                <w:sz w:val="22"/>
                <w:szCs w:val="22"/>
                <w:lang w:val="en-GB" w:eastAsia="en-GB"/>
              </w:rPr>
              <w:tab/>
            </w:r>
            <w:r w:rsidR="00EF4563" w:rsidRPr="00EF4563">
              <w:rPr>
                <w:rStyle w:val="Hiperligao"/>
                <w:rFonts w:ascii="Calibri" w:hAnsi="Calibri" w:cs="Calibri"/>
                <w:noProof/>
                <w:sz w:val="22"/>
                <w:szCs w:val="22"/>
              </w:rPr>
              <w:t>Variables</w:t>
            </w:r>
            <w:r w:rsidR="00EF4563" w:rsidRPr="00EF4563">
              <w:rPr>
                <w:rFonts w:ascii="Calibri" w:hAnsi="Calibri" w:cs="Calibri"/>
                <w:noProof/>
                <w:webHidden/>
                <w:sz w:val="22"/>
                <w:szCs w:val="22"/>
              </w:rPr>
              <w:tab/>
            </w:r>
            <w:r w:rsidR="00EF4563" w:rsidRPr="00EF4563">
              <w:rPr>
                <w:rFonts w:ascii="Calibri" w:hAnsi="Calibri" w:cs="Calibri"/>
                <w:noProof/>
                <w:webHidden/>
                <w:sz w:val="22"/>
                <w:szCs w:val="22"/>
              </w:rPr>
              <w:fldChar w:fldCharType="begin"/>
            </w:r>
            <w:r w:rsidR="00EF4563" w:rsidRPr="00EF4563">
              <w:rPr>
                <w:rFonts w:ascii="Calibri" w:hAnsi="Calibri" w:cs="Calibri"/>
                <w:noProof/>
                <w:webHidden/>
                <w:sz w:val="22"/>
                <w:szCs w:val="22"/>
              </w:rPr>
              <w:instrText xml:space="preserve"> PAGEREF _Toc233297701 \h </w:instrText>
            </w:r>
            <w:r w:rsidR="00EF4563" w:rsidRPr="00EF4563">
              <w:rPr>
                <w:rFonts w:ascii="Calibri" w:hAnsi="Calibri" w:cs="Calibri"/>
                <w:noProof/>
                <w:webHidden/>
                <w:sz w:val="22"/>
                <w:szCs w:val="22"/>
              </w:rPr>
            </w:r>
            <w:r w:rsidR="00EF4563" w:rsidRPr="00EF4563">
              <w:rPr>
                <w:rFonts w:ascii="Calibri" w:hAnsi="Calibri" w:cs="Calibri"/>
                <w:noProof/>
                <w:webHidden/>
                <w:sz w:val="22"/>
                <w:szCs w:val="22"/>
              </w:rPr>
              <w:fldChar w:fldCharType="separate"/>
            </w:r>
            <w:r w:rsidR="00EF4563" w:rsidRPr="00EF4563">
              <w:rPr>
                <w:rFonts w:ascii="Calibri" w:hAnsi="Calibri" w:cs="Calibri"/>
                <w:noProof/>
                <w:webHidden/>
                <w:sz w:val="22"/>
                <w:szCs w:val="22"/>
              </w:rPr>
              <w:t>17</w:t>
            </w:r>
            <w:r w:rsidR="00EF4563" w:rsidRPr="00EF4563">
              <w:rPr>
                <w:rFonts w:ascii="Calibri" w:hAnsi="Calibri" w:cs="Calibri"/>
                <w:noProof/>
                <w:webHidden/>
                <w:sz w:val="22"/>
                <w:szCs w:val="22"/>
              </w:rPr>
              <w:fldChar w:fldCharType="end"/>
            </w:r>
          </w:hyperlink>
        </w:p>
        <w:p w14:paraId="07B080EB" w14:textId="1E54228C" w:rsidR="00EF4563" w:rsidRPr="00EF4563" w:rsidRDefault="007E3497" w:rsidP="00EF4563">
          <w:pPr>
            <w:pStyle w:val="ndice3"/>
            <w:tabs>
              <w:tab w:val="left" w:pos="1440"/>
              <w:tab w:val="right" w:leader="dot" w:pos="9054"/>
            </w:tabs>
            <w:spacing w:line="360" w:lineRule="auto"/>
            <w:rPr>
              <w:rFonts w:ascii="Calibri" w:eastAsiaTheme="minorEastAsia" w:hAnsi="Calibri" w:cs="Calibri"/>
              <w:noProof/>
              <w:sz w:val="22"/>
              <w:szCs w:val="22"/>
              <w:lang w:val="en-GB" w:eastAsia="en-GB"/>
            </w:rPr>
          </w:pPr>
          <w:hyperlink w:anchor="_Toc233297702" w:history="1">
            <w:r w:rsidR="00EF4563" w:rsidRPr="00EF4563">
              <w:rPr>
                <w:rStyle w:val="Hiperligao"/>
                <w:rFonts w:ascii="Calibri" w:hAnsi="Calibri" w:cs="Calibri"/>
                <w:noProof/>
                <w:sz w:val="22"/>
                <w:szCs w:val="22"/>
                <w:lang w:val="en-GB"/>
              </w:rPr>
              <w:t>3.2.1</w:t>
            </w:r>
            <w:r w:rsidR="00EF4563" w:rsidRPr="00EF4563">
              <w:rPr>
                <w:rFonts w:ascii="Calibri" w:eastAsiaTheme="minorEastAsia" w:hAnsi="Calibri" w:cs="Calibri"/>
                <w:noProof/>
                <w:sz w:val="22"/>
                <w:szCs w:val="22"/>
                <w:lang w:val="en-GB" w:eastAsia="en-GB"/>
              </w:rPr>
              <w:tab/>
            </w:r>
            <w:r w:rsidR="00EF4563" w:rsidRPr="00EF4563">
              <w:rPr>
                <w:rStyle w:val="Hiperligao"/>
                <w:rFonts w:ascii="Calibri" w:hAnsi="Calibri" w:cs="Calibri"/>
                <w:noProof/>
                <w:sz w:val="22"/>
                <w:szCs w:val="22"/>
              </w:rPr>
              <w:t>Primary Variables</w:t>
            </w:r>
            <w:r w:rsidR="00EF4563" w:rsidRPr="00EF4563">
              <w:rPr>
                <w:rFonts w:ascii="Calibri" w:hAnsi="Calibri" w:cs="Calibri"/>
                <w:noProof/>
                <w:webHidden/>
                <w:sz w:val="22"/>
                <w:szCs w:val="22"/>
              </w:rPr>
              <w:tab/>
            </w:r>
            <w:r w:rsidR="00EF4563" w:rsidRPr="00EF4563">
              <w:rPr>
                <w:rFonts w:ascii="Calibri" w:hAnsi="Calibri" w:cs="Calibri"/>
                <w:noProof/>
                <w:webHidden/>
                <w:sz w:val="22"/>
                <w:szCs w:val="22"/>
              </w:rPr>
              <w:fldChar w:fldCharType="begin"/>
            </w:r>
            <w:r w:rsidR="00EF4563" w:rsidRPr="00EF4563">
              <w:rPr>
                <w:rFonts w:ascii="Calibri" w:hAnsi="Calibri" w:cs="Calibri"/>
                <w:noProof/>
                <w:webHidden/>
                <w:sz w:val="22"/>
                <w:szCs w:val="22"/>
              </w:rPr>
              <w:instrText xml:space="preserve"> PAGEREF _Toc233297702 \h </w:instrText>
            </w:r>
            <w:r w:rsidR="00EF4563" w:rsidRPr="00EF4563">
              <w:rPr>
                <w:rFonts w:ascii="Calibri" w:hAnsi="Calibri" w:cs="Calibri"/>
                <w:noProof/>
                <w:webHidden/>
                <w:sz w:val="22"/>
                <w:szCs w:val="22"/>
              </w:rPr>
            </w:r>
            <w:r w:rsidR="00EF4563" w:rsidRPr="00EF4563">
              <w:rPr>
                <w:rFonts w:ascii="Calibri" w:hAnsi="Calibri" w:cs="Calibri"/>
                <w:noProof/>
                <w:webHidden/>
                <w:sz w:val="22"/>
                <w:szCs w:val="22"/>
              </w:rPr>
              <w:fldChar w:fldCharType="separate"/>
            </w:r>
            <w:r w:rsidR="00EF4563" w:rsidRPr="00EF4563">
              <w:rPr>
                <w:rFonts w:ascii="Calibri" w:hAnsi="Calibri" w:cs="Calibri"/>
                <w:noProof/>
                <w:webHidden/>
                <w:sz w:val="22"/>
                <w:szCs w:val="22"/>
              </w:rPr>
              <w:t>18</w:t>
            </w:r>
            <w:r w:rsidR="00EF4563" w:rsidRPr="00EF4563">
              <w:rPr>
                <w:rFonts w:ascii="Calibri" w:hAnsi="Calibri" w:cs="Calibri"/>
                <w:noProof/>
                <w:webHidden/>
                <w:sz w:val="22"/>
                <w:szCs w:val="22"/>
              </w:rPr>
              <w:fldChar w:fldCharType="end"/>
            </w:r>
          </w:hyperlink>
        </w:p>
        <w:p w14:paraId="194E6767" w14:textId="134892E3" w:rsidR="00EF4563" w:rsidRPr="00EF4563" w:rsidRDefault="007E3497" w:rsidP="00EF4563">
          <w:pPr>
            <w:pStyle w:val="ndice3"/>
            <w:tabs>
              <w:tab w:val="left" w:pos="1440"/>
              <w:tab w:val="right" w:leader="dot" w:pos="9054"/>
            </w:tabs>
            <w:spacing w:line="360" w:lineRule="auto"/>
            <w:rPr>
              <w:rFonts w:ascii="Calibri" w:eastAsiaTheme="minorEastAsia" w:hAnsi="Calibri" w:cs="Calibri"/>
              <w:noProof/>
              <w:sz w:val="22"/>
              <w:szCs w:val="22"/>
              <w:lang w:val="en-GB" w:eastAsia="en-GB"/>
            </w:rPr>
          </w:pPr>
          <w:hyperlink w:anchor="_Toc233297703" w:history="1">
            <w:r w:rsidR="00EF4563" w:rsidRPr="00EF4563">
              <w:rPr>
                <w:rStyle w:val="Hiperligao"/>
                <w:rFonts w:ascii="Calibri" w:hAnsi="Calibri" w:cs="Calibri"/>
                <w:noProof/>
                <w:sz w:val="22"/>
                <w:szCs w:val="22"/>
                <w:lang w:val="en-GB"/>
              </w:rPr>
              <w:t>3.2.2</w:t>
            </w:r>
            <w:r w:rsidR="00EF4563" w:rsidRPr="00EF4563">
              <w:rPr>
                <w:rFonts w:ascii="Calibri" w:eastAsiaTheme="minorEastAsia" w:hAnsi="Calibri" w:cs="Calibri"/>
                <w:noProof/>
                <w:sz w:val="22"/>
                <w:szCs w:val="22"/>
                <w:lang w:val="en-GB" w:eastAsia="en-GB"/>
              </w:rPr>
              <w:tab/>
            </w:r>
            <w:r w:rsidR="00EF4563" w:rsidRPr="00EF4563">
              <w:rPr>
                <w:rStyle w:val="Hiperligao"/>
                <w:rFonts w:ascii="Calibri" w:hAnsi="Calibri" w:cs="Calibri"/>
                <w:noProof/>
                <w:sz w:val="22"/>
                <w:szCs w:val="22"/>
              </w:rPr>
              <w:t>Additional Variables</w:t>
            </w:r>
            <w:r w:rsidR="00EF4563" w:rsidRPr="00EF4563">
              <w:rPr>
                <w:rFonts w:ascii="Calibri" w:hAnsi="Calibri" w:cs="Calibri"/>
                <w:noProof/>
                <w:webHidden/>
                <w:sz w:val="22"/>
                <w:szCs w:val="22"/>
              </w:rPr>
              <w:tab/>
            </w:r>
            <w:r w:rsidR="00EF4563" w:rsidRPr="00EF4563">
              <w:rPr>
                <w:rFonts w:ascii="Calibri" w:hAnsi="Calibri" w:cs="Calibri"/>
                <w:noProof/>
                <w:webHidden/>
                <w:sz w:val="22"/>
                <w:szCs w:val="22"/>
              </w:rPr>
              <w:fldChar w:fldCharType="begin"/>
            </w:r>
            <w:r w:rsidR="00EF4563" w:rsidRPr="00EF4563">
              <w:rPr>
                <w:rFonts w:ascii="Calibri" w:hAnsi="Calibri" w:cs="Calibri"/>
                <w:noProof/>
                <w:webHidden/>
                <w:sz w:val="22"/>
                <w:szCs w:val="22"/>
              </w:rPr>
              <w:instrText xml:space="preserve"> PAGEREF _Toc233297703 \h </w:instrText>
            </w:r>
            <w:r w:rsidR="00EF4563" w:rsidRPr="00EF4563">
              <w:rPr>
                <w:rFonts w:ascii="Calibri" w:hAnsi="Calibri" w:cs="Calibri"/>
                <w:noProof/>
                <w:webHidden/>
                <w:sz w:val="22"/>
                <w:szCs w:val="22"/>
              </w:rPr>
            </w:r>
            <w:r w:rsidR="00EF4563" w:rsidRPr="00EF4563">
              <w:rPr>
                <w:rFonts w:ascii="Calibri" w:hAnsi="Calibri" w:cs="Calibri"/>
                <w:noProof/>
                <w:webHidden/>
                <w:sz w:val="22"/>
                <w:szCs w:val="22"/>
              </w:rPr>
              <w:fldChar w:fldCharType="separate"/>
            </w:r>
            <w:r w:rsidR="00EF4563" w:rsidRPr="00EF4563">
              <w:rPr>
                <w:rFonts w:ascii="Calibri" w:hAnsi="Calibri" w:cs="Calibri"/>
                <w:noProof/>
                <w:webHidden/>
                <w:sz w:val="22"/>
                <w:szCs w:val="22"/>
              </w:rPr>
              <w:t>18</w:t>
            </w:r>
            <w:r w:rsidR="00EF4563" w:rsidRPr="00EF4563">
              <w:rPr>
                <w:rFonts w:ascii="Calibri" w:hAnsi="Calibri" w:cs="Calibri"/>
                <w:noProof/>
                <w:webHidden/>
                <w:sz w:val="22"/>
                <w:szCs w:val="22"/>
              </w:rPr>
              <w:fldChar w:fldCharType="end"/>
            </w:r>
          </w:hyperlink>
        </w:p>
        <w:p w14:paraId="6FE19E73" w14:textId="229D917C" w:rsidR="00EF4563" w:rsidRPr="00EF4563" w:rsidRDefault="007E3497" w:rsidP="00EF4563">
          <w:pPr>
            <w:pStyle w:val="ndice2"/>
            <w:tabs>
              <w:tab w:val="left" w:pos="960"/>
              <w:tab w:val="right" w:leader="dot" w:pos="9054"/>
            </w:tabs>
            <w:spacing w:line="360" w:lineRule="auto"/>
            <w:rPr>
              <w:rFonts w:ascii="Calibri" w:eastAsiaTheme="minorEastAsia" w:hAnsi="Calibri" w:cs="Calibri"/>
              <w:noProof/>
              <w:sz w:val="22"/>
              <w:szCs w:val="22"/>
              <w:lang w:val="en-GB" w:eastAsia="en-GB"/>
            </w:rPr>
          </w:pPr>
          <w:hyperlink w:anchor="_Toc233297704" w:history="1">
            <w:r w:rsidR="00EF4563" w:rsidRPr="00EF4563">
              <w:rPr>
                <w:rStyle w:val="Hiperligao"/>
                <w:rFonts w:ascii="Calibri" w:hAnsi="Calibri" w:cs="Calibri"/>
                <w:noProof/>
                <w:sz w:val="22"/>
                <w:szCs w:val="22"/>
              </w:rPr>
              <w:t>3.3</w:t>
            </w:r>
            <w:r w:rsidR="00EF4563" w:rsidRPr="00EF4563">
              <w:rPr>
                <w:rFonts w:ascii="Calibri" w:eastAsiaTheme="minorEastAsia" w:hAnsi="Calibri" w:cs="Calibri"/>
                <w:noProof/>
                <w:sz w:val="22"/>
                <w:szCs w:val="22"/>
                <w:lang w:val="en-GB" w:eastAsia="en-GB"/>
              </w:rPr>
              <w:tab/>
            </w:r>
            <w:r w:rsidR="00EF4563" w:rsidRPr="00EF4563">
              <w:rPr>
                <w:rStyle w:val="Hiperligao"/>
                <w:rFonts w:ascii="Calibri" w:hAnsi="Calibri" w:cs="Calibri"/>
                <w:noProof/>
                <w:sz w:val="22"/>
                <w:szCs w:val="22"/>
              </w:rPr>
              <w:t>Data Analysis</w:t>
            </w:r>
            <w:r w:rsidR="00EF4563" w:rsidRPr="00EF4563">
              <w:rPr>
                <w:rFonts w:ascii="Calibri" w:hAnsi="Calibri" w:cs="Calibri"/>
                <w:noProof/>
                <w:webHidden/>
                <w:sz w:val="22"/>
                <w:szCs w:val="22"/>
              </w:rPr>
              <w:tab/>
            </w:r>
            <w:r w:rsidR="00EF4563" w:rsidRPr="00EF4563">
              <w:rPr>
                <w:rFonts w:ascii="Calibri" w:hAnsi="Calibri" w:cs="Calibri"/>
                <w:noProof/>
                <w:webHidden/>
                <w:sz w:val="22"/>
                <w:szCs w:val="22"/>
              </w:rPr>
              <w:fldChar w:fldCharType="begin"/>
            </w:r>
            <w:r w:rsidR="00EF4563" w:rsidRPr="00EF4563">
              <w:rPr>
                <w:rFonts w:ascii="Calibri" w:hAnsi="Calibri" w:cs="Calibri"/>
                <w:noProof/>
                <w:webHidden/>
                <w:sz w:val="22"/>
                <w:szCs w:val="22"/>
              </w:rPr>
              <w:instrText xml:space="preserve"> PAGEREF _Toc233297704 \h </w:instrText>
            </w:r>
            <w:r w:rsidR="00EF4563" w:rsidRPr="00EF4563">
              <w:rPr>
                <w:rFonts w:ascii="Calibri" w:hAnsi="Calibri" w:cs="Calibri"/>
                <w:noProof/>
                <w:webHidden/>
                <w:sz w:val="22"/>
                <w:szCs w:val="22"/>
              </w:rPr>
            </w:r>
            <w:r w:rsidR="00EF4563" w:rsidRPr="00EF4563">
              <w:rPr>
                <w:rFonts w:ascii="Calibri" w:hAnsi="Calibri" w:cs="Calibri"/>
                <w:noProof/>
                <w:webHidden/>
                <w:sz w:val="22"/>
                <w:szCs w:val="22"/>
              </w:rPr>
              <w:fldChar w:fldCharType="separate"/>
            </w:r>
            <w:r w:rsidR="00EF4563" w:rsidRPr="00EF4563">
              <w:rPr>
                <w:rFonts w:ascii="Calibri" w:hAnsi="Calibri" w:cs="Calibri"/>
                <w:noProof/>
                <w:webHidden/>
                <w:sz w:val="22"/>
                <w:szCs w:val="22"/>
              </w:rPr>
              <w:t>19</w:t>
            </w:r>
            <w:r w:rsidR="00EF4563" w:rsidRPr="00EF4563">
              <w:rPr>
                <w:rFonts w:ascii="Calibri" w:hAnsi="Calibri" w:cs="Calibri"/>
                <w:noProof/>
                <w:webHidden/>
                <w:sz w:val="22"/>
                <w:szCs w:val="22"/>
              </w:rPr>
              <w:fldChar w:fldCharType="end"/>
            </w:r>
          </w:hyperlink>
        </w:p>
        <w:p w14:paraId="3D889F48" w14:textId="700EAAEB" w:rsidR="00EF4563" w:rsidRPr="00EF4563" w:rsidRDefault="007E3497" w:rsidP="00EF4563">
          <w:pPr>
            <w:pStyle w:val="ndice1"/>
            <w:rPr>
              <w:rFonts w:ascii="Calibri" w:eastAsiaTheme="minorEastAsia" w:hAnsi="Calibri" w:cs="Calibri"/>
              <w:noProof/>
              <w:sz w:val="22"/>
              <w:szCs w:val="22"/>
              <w:lang w:val="en-GB" w:eastAsia="en-GB"/>
            </w:rPr>
          </w:pPr>
          <w:hyperlink w:anchor="_Toc233297705" w:history="1">
            <w:r w:rsidR="00EF4563" w:rsidRPr="00EF4563">
              <w:rPr>
                <w:rStyle w:val="Hiperligao"/>
                <w:rFonts w:ascii="Calibri" w:hAnsi="Calibri" w:cs="Calibri"/>
                <w:noProof/>
                <w:sz w:val="22"/>
                <w:szCs w:val="22"/>
              </w:rPr>
              <w:t>4</w:t>
            </w:r>
            <w:r w:rsidR="00EF4563" w:rsidRPr="00EF4563">
              <w:rPr>
                <w:rFonts w:ascii="Calibri" w:eastAsiaTheme="minorEastAsia" w:hAnsi="Calibri" w:cs="Calibri"/>
                <w:noProof/>
                <w:sz w:val="22"/>
                <w:szCs w:val="22"/>
                <w:lang w:val="en-GB" w:eastAsia="en-GB"/>
              </w:rPr>
              <w:tab/>
            </w:r>
            <w:r w:rsidR="00EF4563" w:rsidRPr="00EF4563">
              <w:rPr>
                <w:rStyle w:val="Hiperligao"/>
                <w:rFonts w:ascii="Calibri" w:hAnsi="Calibri" w:cs="Calibri"/>
                <w:noProof/>
                <w:sz w:val="22"/>
                <w:szCs w:val="22"/>
              </w:rPr>
              <w:t>Results</w:t>
            </w:r>
            <w:r w:rsidR="00EF4563" w:rsidRPr="00EF4563">
              <w:rPr>
                <w:rFonts w:ascii="Calibri" w:hAnsi="Calibri" w:cs="Calibri"/>
                <w:noProof/>
                <w:webHidden/>
                <w:sz w:val="22"/>
                <w:szCs w:val="22"/>
              </w:rPr>
              <w:tab/>
            </w:r>
            <w:r w:rsidR="00EF4563" w:rsidRPr="00EF4563">
              <w:rPr>
                <w:rFonts w:ascii="Calibri" w:hAnsi="Calibri" w:cs="Calibri"/>
                <w:noProof/>
                <w:webHidden/>
                <w:sz w:val="22"/>
                <w:szCs w:val="22"/>
              </w:rPr>
              <w:fldChar w:fldCharType="begin"/>
            </w:r>
            <w:r w:rsidR="00EF4563" w:rsidRPr="00EF4563">
              <w:rPr>
                <w:rFonts w:ascii="Calibri" w:hAnsi="Calibri" w:cs="Calibri"/>
                <w:noProof/>
                <w:webHidden/>
                <w:sz w:val="22"/>
                <w:szCs w:val="22"/>
              </w:rPr>
              <w:instrText xml:space="preserve"> PAGEREF _Toc233297705 \h </w:instrText>
            </w:r>
            <w:r w:rsidR="00EF4563" w:rsidRPr="00EF4563">
              <w:rPr>
                <w:rFonts w:ascii="Calibri" w:hAnsi="Calibri" w:cs="Calibri"/>
                <w:noProof/>
                <w:webHidden/>
                <w:sz w:val="22"/>
                <w:szCs w:val="22"/>
              </w:rPr>
            </w:r>
            <w:r w:rsidR="00EF4563" w:rsidRPr="00EF4563">
              <w:rPr>
                <w:rFonts w:ascii="Calibri" w:hAnsi="Calibri" w:cs="Calibri"/>
                <w:noProof/>
                <w:webHidden/>
                <w:sz w:val="22"/>
                <w:szCs w:val="22"/>
              </w:rPr>
              <w:fldChar w:fldCharType="separate"/>
            </w:r>
            <w:r w:rsidR="00EF4563" w:rsidRPr="00EF4563">
              <w:rPr>
                <w:rFonts w:ascii="Calibri" w:hAnsi="Calibri" w:cs="Calibri"/>
                <w:noProof/>
                <w:webHidden/>
                <w:sz w:val="22"/>
                <w:szCs w:val="22"/>
              </w:rPr>
              <w:t>19</w:t>
            </w:r>
            <w:r w:rsidR="00EF4563" w:rsidRPr="00EF4563">
              <w:rPr>
                <w:rFonts w:ascii="Calibri" w:hAnsi="Calibri" w:cs="Calibri"/>
                <w:noProof/>
                <w:webHidden/>
                <w:sz w:val="22"/>
                <w:szCs w:val="22"/>
              </w:rPr>
              <w:fldChar w:fldCharType="end"/>
            </w:r>
          </w:hyperlink>
        </w:p>
        <w:p w14:paraId="3D537096" w14:textId="00264C55" w:rsidR="00EF4563" w:rsidRPr="00EF4563" w:rsidRDefault="007E3497" w:rsidP="00EF4563">
          <w:pPr>
            <w:pStyle w:val="ndice2"/>
            <w:tabs>
              <w:tab w:val="left" w:pos="960"/>
              <w:tab w:val="right" w:leader="dot" w:pos="9054"/>
            </w:tabs>
            <w:spacing w:line="360" w:lineRule="auto"/>
            <w:rPr>
              <w:rFonts w:ascii="Calibri" w:eastAsiaTheme="minorEastAsia" w:hAnsi="Calibri" w:cs="Calibri"/>
              <w:noProof/>
              <w:sz w:val="22"/>
              <w:szCs w:val="22"/>
              <w:lang w:val="en-GB" w:eastAsia="en-GB"/>
            </w:rPr>
          </w:pPr>
          <w:hyperlink w:anchor="_Toc233297706" w:history="1">
            <w:r w:rsidR="00EF4563" w:rsidRPr="00EF4563">
              <w:rPr>
                <w:rStyle w:val="Hiperligao"/>
                <w:rFonts w:ascii="Calibri" w:hAnsi="Calibri" w:cs="Calibri"/>
                <w:noProof/>
                <w:sz w:val="22"/>
                <w:szCs w:val="22"/>
              </w:rPr>
              <w:t>4.1</w:t>
            </w:r>
            <w:r w:rsidR="00EF4563" w:rsidRPr="00EF4563">
              <w:rPr>
                <w:rFonts w:ascii="Calibri" w:eastAsiaTheme="minorEastAsia" w:hAnsi="Calibri" w:cs="Calibri"/>
                <w:noProof/>
                <w:sz w:val="22"/>
                <w:szCs w:val="22"/>
                <w:lang w:val="en-GB" w:eastAsia="en-GB"/>
              </w:rPr>
              <w:tab/>
            </w:r>
            <w:r w:rsidR="00EF4563" w:rsidRPr="00EF4563">
              <w:rPr>
                <w:rStyle w:val="Hiperligao"/>
                <w:rFonts w:ascii="Calibri" w:hAnsi="Calibri" w:cs="Calibri"/>
                <w:noProof/>
                <w:sz w:val="22"/>
                <w:szCs w:val="22"/>
              </w:rPr>
              <w:t>Herd Characterization</w:t>
            </w:r>
            <w:r w:rsidR="00EF4563" w:rsidRPr="00EF4563">
              <w:rPr>
                <w:rFonts w:ascii="Calibri" w:hAnsi="Calibri" w:cs="Calibri"/>
                <w:noProof/>
                <w:webHidden/>
                <w:sz w:val="22"/>
                <w:szCs w:val="22"/>
              </w:rPr>
              <w:tab/>
            </w:r>
            <w:r w:rsidR="00EF4563" w:rsidRPr="00EF4563">
              <w:rPr>
                <w:rFonts w:ascii="Calibri" w:hAnsi="Calibri" w:cs="Calibri"/>
                <w:noProof/>
                <w:webHidden/>
                <w:sz w:val="22"/>
                <w:szCs w:val="22"/>
              </w:rPr>
              <w:fldChar w:fldCharType="begin"/>
            </w:r>
            <w:r w:rsidR="00EF4563" w:rsidRPr="00EF4563">
              <w:rPr>
                <w:rFonts w:ascii="Calibri" w:hAnsi="Calibri" w:cs="Calibri"/>
                <w:noProof/>
                <w:webHidden/>
                <w:sz w:val="22"/>
                <w:szCs w:val="22"/>
              </w:rPr>
              <w:instrText xml:space="preserve"> PAGEREF _Toc233297706 \h </w:instrText>
            </w:r>
            <w:r w:rsidR="00EF4563" w:rsidRPr="00EF4563">
              <w:rPr>
                <w:rFonts w:ascii="Calibri" w:hAnsi="Calibri" w:cs="Calibri"/>
                <w:noProof/>
                <w:webHidden/>
                <w:sz w:val="22"/>
                <w:szCs w:val="22"/>
              </w:rPr>
            </w:r>
            <w:r w:rsidR="00EF4563" w:rsidRPr="00EF4563">
              <w:rPr>
                <w:rFonts w:ascii="Calibri" w:hAnsi="Calibri" w:cs="Calibri"/>
                <w:noProof/>
                <w:webHidden/>
                <w:sz w:val="22"/>
                <w:szCs w:val="22"/>
              </w:rPr>
              <w:fldChar w:fldCharType="separate"/>
            </w:r>
            <w:r w:rsidR="00EF4563" w:rsidRPr="00EF4563">
              <w:rPr>
                <w:rFonts w:ascii="Calibri" w:hAnsi="Calibri" w:cs="Calibri"/>
                <w:noProof/>
                <w:webHidden/>
                <w:sz w:val="22"/>
                <w:szCs w:val="22"/>
              </w:rPr>
              <w:t>19</w:t>
            </w:r>
            <w:r w:rsidR="00EF4563" w:rsidRPr="00EF4563">
              <w:rPr>
                <w:rFonts w:ascii="Calibri" w:hAnsi="Calibri" w:cs="Calibri"/>
                <w:noProof/>
                <w:webHidden/>
                <w:sz w:val="22"/>
                <w:szCs w:val="22"/>
              </w:rPr>
              <w:fldChar w:fldCharType="end"/>
            </w:r>
          </w:hyperlink>
        </w:p>
        <w:p w14:paraId="451305C1" w14:textId="54A5D4FA" w:rsidR="00EF4563" w:rsidRPr="00EF4563" w:rsidRDefault="007E3497" w:rsidP="00EF4563">
          <w:pPr>
            <w:pStyle w:val="ndice2"/>
            <w:tabs>
              <w:tab w:val="left" w:pos="960"/>
              <w:tab w:val="right" w:leader="dot" w:pos="9054"/>
            </w:tabs>
            <w:spacing w:line="360" w:lineRule="auto"/>
            <w:rPr>
              <w:rFonts w:ascii="Calibri" w:eastAsiaTheme="minorEastAsia" w:hAnsi="Calibri" w:cs="Calibri"/>
              <w:noProof/>
              <w:sz w:val="22"/>
              <w:szCs w:val="22"/>
              <w:lang w:val="en-GB" w:eastAsia="en-GB"/>
            </w:rPr>
          </w:pPr>
          <w:hyperlink w:anchor="_Toc233297707" w:history="1">
            <w:r w:rsidR="00EF4563" w:rsidRPr="00EF4563">
              <w:rPr>
                <w:rStyle w:val="Hiperligao"/>
                <w:rFonts w:ascii="Calibri" w:hAnsi="Calibri" w:cs="Calibri"/>
                <w:noProof/>
                <w:sz w:val="22"/>
                <w:szCs w:val="22"/>
              </w:rPr>
              <w:t>4.2</w:t>
            </w:r>
            <w:r w:rsidR="00EF4563" w:rsidRPr="00EF4563">
              <w:rPr>
                <w:rFonts w:ascii="Calibri" w:eastAsiaTheme="minorEastAsia" w:hAnsi="Calibri" w:cs="Calibri"/>
                <w:noProof/>
                <w:sz w:val="22"/>
                <w:szCs w:val="22"/>
                <w:lang w:val="en-GB" w:eastAsia="en-GB"/>
              </w:rPr>
              <w:tab/>
            </w:r>
            <w:r w:rsidR="00EF4563" w:rsidRPr="00EF4563">
              <w:rPr>
                <w:rStyle w:val="Hiperligao"/>
                <w:rFonts w:ascii="Calibri" w:hAnsi="Calibri" w:cs="Calibri"/>
                <w:noProof/>
                <w:sz w:val="22"/>
                <w:szCs w:val="22"/>
              </w:rPr>
              <w:t>Biosecurity Practices</w:t>
            </w:r>
            <w:r w:rsidR="00EF4563" w:rsidRPr="00EF4563">
              <w:rPr>
                <w:rFonts w:ascii="Calibri" w:hAnsi="Calibri" w:cs="Calibri"/>
                <w:noProof/>
                <w:webHidden/>
                <w:sz w:val="22"/>
                <w:szCs w:val="22"/>
              </w:rPr>
              <w:tab/>
            </w:r>
            <w:r w:rsidR="00EF4563" w:rsidRPr="00EF4563">
              <w:rPr>
                <w:rFonts w:ascii="Calibri" w:hAnsi="Calibri" w:cs="Calibri"/>
                <w:noProof/>
                <w:webHidden/>
                <w:sz w:val="22"/>
                <w:szCs w:val="22"/>
              </w:rPr>
              <w:fldChar w:fldCharType="begin"/>
            </w:r>
            <w:r w:rsidR="00EF4563" w:rsidRPr="00EF4563">
              <w:rPr>
                <w:rFonts w:ascii="Calibri" w:hAnsi="Calibri" w:cs="Calibri"/>
                <w:noProof/>
                <w:webHidden/>
                <w:sz w:val="22"/>
                <w:szCs w:val="22"/>
              </w:rPr>
              <w:instrText xml:space="preserve"> PAGEREF _Toc233297707 \h </w:instrText>
            </w:r>
            <w:r w:rsidR="00EF4563" w:rsidRPr="00EF4563">
              <w:rPr>
                <w:rFonts w:ascii="Calibri" w:hAnsi="Calibri" w:cs="Calibri"/>
                <w:noProof/>
                <w:webHidden/>
                <w:sz w:val="22"/>
                <w:szCs w:val="22"/>
              </w:rPr>
            </w:r>
            <w:r w:rsidR="00EF4563" w:rsidRPr="00EF4563">
              <w:rPr>
                <w:rFonts w:ascii="Calibri" w:hAnsi="Calibri" w:cs="Calibri"/>
                <w:noProof/>
                <w:webHidden/>
                <w:sz w:val="22"/>
                <w:szCs w:val="22"/>
              </w:rPr>
              <w:fldChar w:fldCharType="separate"/>
            </w:r>
            <w:r w:rsidR="00EF4563" w:rsidRPr="00EF4563">
              <w:rPr>
                <w:rFonts w:ascii="Calibri" w:hAnsi="Calibri" w:cs="Calibri"/>
                <w:noProof/>
                <w:webHidden/>
                <w:sz w:val="22"/>
                <w:szCs w:val="22"/>
              </w:rPr>
              <w:t>20</w:t>
            </w:r>
            <w:r w:rsidR="00EF4563" w:rsidRPr="00EF4563">
              <w:rPr>
                <w:rFonts w:ascii="Calibri" w:hAnsi="Calibri" w:cs="Calibri"/>
                <w:noProof/>
                <w:webHidden/>
                <w:sz w:val="22"/>
                <w:szCs w:val="22"/>
              </w:rPr>
              <w:fldChar w:fldCharType="end"/>
            </w:r>
          </w:hyperlink>
        </w:p>
        <w:p w14:paraId="05D0A019" w14:textId="43FBE8D8" w:rsidR="00EF4563" w:rsidRPr="00EF4563" w:rsidRDefault="007E3497" w:rsidP="00EF4563">
          <w:pPr>
            <w:pStyle w:val="ndice3"/>
            <w:tabs>
              <w:tab w:val="left" w:pos="1440"/>
              <w:tab w:val="right" w:leader="dot" w:pos="9054"/>
            </w:tabs>
            <w:spacing w:line="360" w:lineRule="auto"/>
            <w:rPr>
              <w:rFonts w:ascii="Calibri" w:eastAsiaTheme="minorEastAsia" w:hAnsi="Calibri" w:cs="Calibri"/>
              <w:noProof/>
              <w:sz w:val="22"/>
              <w:szCs w:val="22"/>
              <w:lang w:val="en-GB" w:eastAsia="en-GB"/>
            </w:rPr>
          </w:pPr>
          <w:hyperlink w:anchor="_Toc233297708" w:history="1">
            <w:r w:rsidR="00EF4563" w:rsidRPr="00EF4563">
              <w:rPr>
                <w:rStyle w:val="Hiperligao"/>
                <w:rFonts w:ascii="Calibri" w:hAnsi="Calibri" w:cs="Calibri"/>
                <w:noProof/>
                <w:sz w:val="22"/>
                <w:szCs w:val="22"/>
              </w:rPr>
              <w:t>4.2.1</w:t>
            </w:r>
            <w:r w:rsidR="00EF4563" w:rsidRPr="00EF4563">
              <w:rPr>
                <w:rFonts w:ascii="Calibri" w:eastAsiaTheme="minorEastAsia" w:hAnsi="Calibri" w:cs="Calibri"/>
                <w:noProof/>
                <w:sz w:val="22"/>
                <w:szCs w:val="22"/>
                <w:lang w:val="en-GB" w:eastAsia="en-GB"/>
              </w:rPr>
              <w:tab/>
            </w:r>
            <w:r w:rsidR="00EF4563" w:rsidRPr="00EF4563">
              <w:rPr>
                <w:rStyle w:val="Hiperligao"/>
                <w:rFonts w:ascii="Calibri" w:hAnsi="Calibri" w:cs="Calibri"/>
                <w:noProof/>
                <w:sz w:val="22"/>
                <w:szCs w:val="22"/>
              </w:rPr>
              <w:t>External Biosecurity</w:t>
            </w:r>
            <w:r w:rsidR="00EF4563" w:rsidRPr="00EF4563">
              <w:rPr>
                <w:rFonts w:ascii="Calibri" w:hAnsi="Calibri" w:cs="Calibri"/>
                <w:noProof/>
                <w:webHidden/>
                <w:sz w:val="22"/>
                <w:szCs w:val="22"/>
              </w:rPr>
              <w:tab/>
            </w:r>
            <w:r w:rsidR="00EF4563" w:rsidRPr="00EF4563">
              <w:rPr>
                <w:rFonts w:ascii="Calibri" w:hAnsi="Calibri" w:cs="Calibri"/>
                <w:noProof/>
                <w:webHidden/>
                <w:sz w:val="22"/>
                <w:szCs w:val="22"/>
              </w:rPr>
              <w:fldChar w:fldCharType="begin"/>
            </w:r>
            <w:r w:rsidR="00EF4563" w:rsidRPr="00EF4563">
              <w:rPr>
                <w:rFonts w:ascii="Calibri" w:hAnsi="Calibri" w:cs="Calibri"/>
                <w:noProof/>
                <w:webHidden/>
                <w:sz w:val="22"/>
                <w:szCs w:val="22"/>
              </w:rPr>
              <w:instrText xml:space="preserve"> PAGEREF _Toc233297708 \h </w:instrText>
            </w:r>
            <w:r w:rsidR="00EF4563" w:rsidRPr="00EF4563">
              <w:rPr>
                <w:rFonts w:ascii="Calibri" w:hAnsi="Calibri" w:cs="Calibri"/>
                <w:noProof/>
                <w:webHidden/>
                <w:sz w:val="22"/>
                <w:szCs w:val="22"/>
              </w:rPr>
            </w:r>
            <w:r w:rsidR="00EF4563" w:rsidRPr="00EF4563">
              <w:rPr>
                <w:rFonts w:ascii="Calibri" w:hAnsi="Calibri" w:cs="Calibri"/>
                <w:noProof/>
                <w:webHidden/>
                <w:sz w:val="22"/>
                <w:szCs w:val="22"/>
              </w:rPr>
              <w:fldChar w:fldCharType="separate"/>
            </w:r>
            <w:r w:rsidR="00EF4563" w:rsidRPr="00EF4563">
              <w:rPr>
                <w:rFonts w:ascii="Calibri" w:hAnsi="Calibri" w:cs="Calibri"/>
                <w:noProof/>
                <w:webHidden/>
                <w:sz w:val="22"/>
                <w:szCs w:val="22"/>
              </w:rPr>
              <w:t>20</w:t>
            </w:r>
            <w:r w:rsidR="00EF4563" w:rsidRPr="00EF4563">
              <w:rPr>
                <w:rFonts w:ascii="Calibri" w:hAnsi="Calibri" w:cs="Calibri"/>
                <w:noProof/>
                <w:webHidden/>
                <w:sz w:val="22"/>
                <w:szCs w:val="22"/>
              </w:rPr>
              <w:fldChar w:fldCharType="end"/>
            </w:r>
          </w:hyperlink>
        </w:p>
        <w:p w14:paraId="2F9A9089" w14:textId="4C62588E" w:rsidR="00EF4563" w:rsidRPr="00EF4563" w:rsidRDefault="007E3497" w:rsidP="00EF4563">
          <w:pPr>
            <w:pStyle w:val="ndice3"/>
            <w:tabs>
              <w:tab w:val="left" w:pos="1440"/>
              <w:tab w:val="right" w:leader="dot" w:pos="9054"/>
            </w:tabs>
            <w:spacing w:line="360" w:lineRule="auto"/>
            <w:rPr>
              <w:rFonts w:ascii="Calibri" w:eastAsiaTheme="minorEastAsia" w:hAnsi="Calibri" w:cs="Calibri"/>
              <w:noProof/>
              <w:sz w:val="22"/>
              <w:szCs w:val="22"/>
              <w:lang w:val="en-GB" w:eastAsia="en-GB"/>
            </w:rPr>
          </w:pPr>
          <w:hyperlink w:anchor="_Toc233297709" w:history="1">
            <w:r w:rsidR="00EF4563" w:rsidRPr="00EF4563">
              <w:rPr>
                <w:rStyle w:val="Hiperligao"/>
                <w:rFonts w:ascii="Calibri" w:hAnsi="Calibri" w:cs="Calibri"/>
                <w:noProof/>
                <w:sz w:val="22"/>
                <w:szCs w:val="22"/>
              </w:rPr>
              <w:t>4.2.2</w:t>
            </w:r>
            <w:r w:rsidR="00EF4563" w:rsidRPr="00EF4563">
              <w:rPr>
                <w:rFonts w:ascii="Calibri" w:eastAsiaTheme="minorEastAsia" w:hAnsi="Calibri" w:cs="Calibri"/>
                <w:noProof/>
                <w:sz w:val="22"/>
                <w:szCs w:val="22"/>
                <w:lang w:val="en-GB" w:eastAsia="en-GB"/>
              </w:rPr>
              <w:tab/>
            </w:r>
            <w:r w:rsidR="00EF4563" w:rsidRPr="00EF4563">
              <w:rPr>
                <w:rStyle w:val="Hiperligao"/>
                <w:rFonts w:ascii="Calibri" w:hAnsi="Calibri" w:cs="Calibri"/>
                <w:noProof/>
                <w:sz w:val="22"/>
                <w:szCs w:val="22"/>
              </w:rPr>
              <w:t>Internal Biosecurity</w:t>
            </w:r>
            <w:r w:rsidR="00EF4563" w:rsidRPr="00EF4563">
              <w:rPr>
                <w:rFonts w:ascii="Calibri" w:hAnsi="Calibri" w:cs="Calibri"/>
                <w:noProof/>
                <w:webHidden/>
                <w:sz w:val="22"/>
                <w:szCs w:val="22"/>
              </w:rPr>
              <w:tab/>
            </w:r>
            <w:r w:rsidR="00EF4563" w:rsidRPr="00EF4563">
              <w:rPr>
                <w:rFonts w:ascii="Calibri" w:hAnsi="Calibri" w:cs="Calibri"/>
                <w:noProof/>
                <w:webHidden/>
                <w:sz w:val="22"/>
                <w:szCs w:val="22"/>
              </w:rPr>
              <w:fldChar w:fldCharType="begin"/>
            </w:r>
            <w:r w:rsidR="00EF4563" w:rsidRPr="00EF4563">
              <w:rPr>
                <w:rFonts w:ascii="Calibri" w:hAnsi="Calibri" w:cs="Calibri"/>
                <w:noProof/>
                <w:webHidden/>
                <w:sz w:val="22"/>
                <w:szCs w:val="22"/>
              </w:rPr>
              <w:instrText xml:space="preserve"> PAGEREF _Toc233297709 \h </w:instrText>
            </w:r>
            <w:r w:rsidR="00EF4563" w:rsidRPr="00EF4563">
              <w:rPr>
                <w:rFonts w:ascii="Calibri" w:hAnsi="Calibri" w:cs="Calibri"/>
                <w:noProof/>
                <w:webHidden/>
                <w:sz w:val="22"/>
                <w:szCs w:val="22"/>
              </w:rPr>
            </w:r>
            <w:r w:rsidR="00EF4563" w:rsidRPr="00EF4563">
              <w:rPr>
                <w:rFonts w:ascii="Calibri" w:hAnsi="Calibri" w:cs="Calibri"/>
                <w:noProof/>
                <w:webHidden/>
                <w:sz w:val="22"/>
                <w:szCs w:val="22"/>
              </w:rPr>
              <w:fldChar w:fldCharType="separate"/>
            </w:r>
            <w:r w:rsidR="00EF4563" w:rsidRPr="00EF4563">
              <w:rPr>
                <w:rFonts w:ascii="Calibri" w:hAnsi="Calibri" w:cs="Calibri"/>
                <w:noProof/>
                <w:webHidden/>
                <w:sz w:val="22"/>
                <w:szCs w:val="22"/>
              </w:rPr>
              <w:t>22</w:t>
            </w:r>
            <w:r w:rsidR="00EF4563" w:rsidRPr="00EF4563">
              <w:rPr>
                <w:rFonts w:ascii="Calibri" w:hAnsi="Calibri" w:cs="Calibri"/>
                <w:noProof/>
                <w:webHidden/>
                <w:sz w:val="22"/>
                <w:szCs w:val="22"/>
              </w:rPr>
              <w:fldChar w:fldCharType="end"/>
            </w:r>
          </w:hyperlink>
        </w:p>
        <w:p w14:paraId="57A7AD1D" w14:textId="661D8011" w:rsidR="00EF4563" w:rsidRPr="00EF4563" w:rsidRDefault="007E3497" w:rsidP="00EF4563">
          <w:pPr>
            <w:pStyle w:val="ndice3"/>
            <w:tabs>
              <w:tab w:val="left" w:pos="1440"/>
              <w:tab w:val="right" w:leader="dot" w:pos="9054"/>
            </w:tabs>
            <w:spacing w:line="360" w:lineRule="auto"/>
            <w:rPr>
              <w:rFonts w:ascii="Calibri" w:eastAsiaTheme="minorEastAsia" w:hAnsi="Calibri" w:cs="Calibri"/>
              <w:noProof/>
              <w:sz w:val="22"/>
              <w:szCs w:val="22"/>
              <w:lang w:val="en-GB" w:eastAsia="en-GB"/>
            </w:rPr>
          </w:pPr>
          <w:hyperlink w:anchor="_Toc233297710" w:history="1">
            <w:r w:rsidR="00EF4563" w:rsidRPr="00EF4563">
              <w:rPr>
                <w:rStyle w:val="Hiperligao"/>
                <w:rFonts w:ascii="Calibri" w:hAnsi="Calibri" w:cs="Calibri"/>
                <w:noProof/>
                <w:sz w:val="22"/>
                <w:szCs w:val="22"/>
              </w:rPr>
              <w:t>4.2.3</w:t>
            </w:r>
            <w:r w:rsidR="00EF4563" w:rsidRPr="00EF4563">
              <w:rPr>
                <w:rFonts w:ascii="Calibri" w:eastAsiaTheme="minorEastAsia" w:hAnsi="Calibri" w:cs="Calibri"/>
                <w:noProof/>
                <w:sz w:val="22"/>
                <w:szCs w:val="22"/>
                <w:lang w:val="en-GB" w:eastAsia="en-GB"/>
              </w:rPr>
              <w:tab/>
            </w:r>
            <w:r w:rsidR="00EF4563" w:rsidRPr="00EF4563">
              <w:rPr>
                <w:rStyle w:val="Hiperligao"/>
                <w:rFonts w:ascii="Calibri" w:hAnsi="Calibri" w:cs="Calibri"/>
                <w:noProof/>
                <w:sz w:val="22"/>
                <w:szCs w:val="22"/>
              </w:rPr>
              <w:t>Diagnosis of Infection</w:t>
            </w:r>
            <w:r w:rsidR="00EF4563" w:rsidRPr="00EF4563">
              <w:rPr>
                <w:rFonts w:ascii="Calibri" w:hAnsi="Calibri" w:cs="Calibri"/>
                <w:noProof/>
                <w:webHidden/>
                <w:sz w:val="22"/>
                <w:szCs w:val="22"/>
              </w:rPr>
              <w:tab/>
            </w:r>
            <w:r w:rsidR="00EF4563" w:rsidRPr="00EF4563">
              <w:rPr>
                <w:rFonts w:ascii="Calibri" w:hAnsi="Calibri" w:cs="Calibri"/>
                <w:noProof/>
                <w:webHidden/>
                <w:sz w:val="22"/>
                <w:szCs w:val="22"/>
              </w:rPr>
              <w:fldChar w:fldCharType="begin"/>
            </w:r>
            <w:r w:rsidR="00EF4563" w:rsidRPr="00EF4563">
              <w:rPr>
                <w:rFonts w:ascii="Calibri" w:hAnsi="Calibri" w:cs="Calibri"/>
                <w:noProof/>
                <w:webHidden/>
                <w:sz w:val="22"/>
                <w:szCs w:val="22"/>
              </w:rPr>
              <w:instrText xml:space="preserve"> PAGEREF _Toc233297710 \h </w:instrText>
            </w:r>
            <w:r w:rsidR="00EF4563" w:rsidRPr="00EF4563">
              <w:rPr>
                <w:rFonts w:ascii="Calibri" w:hAnsi="Calibri" w:cs="Calibri"/>
                <w:noProof/>
                <w:webHidden/>
                <w:sz w:val="22"/>
                <w:szCs w:val="22"/>
              </w:rPr>
            </w:r>
            <w:r w:rsidR="00EF4563" w:rsidRPr="00EF4563">
              <w:rPr>
                <w:rFonts w:ascii="Calibri" w:hAnsi="Calibri" w:cs="Calibri"/>
                <w:noProof/>
                <w:webHidden/>
                <w:sz w:val="22"/>
                <w:szCs w:val="22"/>
              </w:rPr>
              <w:fldChar w:fldCharType="separate"/>
            </w:r>
            <w:r w:rsidR="00EF4563" w:rsidRPr="00EF4563">
              <w:rPr>
                <w:rFonts w:ascii="Calibri" w:hAnsi="Calibri" w:cs="Calibri"/>
                <w:noProof/>
                <w:webHidden/>
                <w:sz w:val="22"/>
                <w:szCs w:val="22"/>
              </w:rPr>
              <w:t>23</w:t>
            </w:r>
            <w:r w:rsidR="00EF4563" w:rsidRPr="00EF4563">
              <w:rPr>
                <w:rFonts w:ascii="Calibri" w:hAnsi="Calibri" w:cs="Calibri"/>
                <w:noProof/>
                <w:webHidden/>
                <w:sz w:val="22"/>
                <w:szCs w:val="22"/>
              </w:rPr>
              <w:fldChar w:fldCharType="end"/>
            </w:r>
          </w:hyperlink>
        </w:p>
        <w:p w14:paraId="56A9071A" w14:textId="534C5E8C" w:rsidR="00EF4563" w:rsidRPr="00EF4563" w:rsidRDefault="007E3497" w:rsidP="00EF4563">
          <w:pPr>
            <w:pStyle w:val="ndice3"/>
            <w:tabs>
              <w:tab w:val="left" w:pos="1440"/>
              <w:tab w:val="right" w:leader="dot" w:pos="9054"/>
            </w:tabs>
            <w:spacing w:line="360" w:lineRule="auto"/>
            <w:rPr>
              <w:rFonts w:ascii="Calibri" w:eastAsiaTheme="minorEastAsia" w:hAnsi="Calibri" w:cs="Calibri"/>
              <w:noProof/>
              <w:sz w:val="22"/>
              <w:szCs w:val="22"/>
              <w:lang w:val="en-GB" w:eastAsia="en-GB"/>
            </w:rPr>
          </w:pPr>
          <w:hyperlink w:anchor="_Toc233297711" w:history="1">
            <w:r w:rsidR="00EF4563" w:rsidRPr="00EF4563">
              <w:rPr>
                <w:rStyle w:val="Hiperligao"/>
                <w:rFonts w:ascii="Calibri" w:hAnsi="Calibri" w:cs="Calibri"/>
                <w:noProof/>
                <w:sz w:val="22"/>
                <w:szCs w:val="22"/>
              </w:rPr>
              <w:t>4.2.4</w:t>
            </w:r>
            <w:r w:rsidR="00EF4563" w:rsidRPr="00EF4563">
              <w:rPr>
                <w:rFonts w:ascii="Calibri" w:eastAsiaTheme="minorEastAsia" w:hAnsi="Calibri" w:cs="Calibri"/>
                <w:noProof/>
                <w:sz w:val="22"/>
                <w:szCs w:val="22"/>
                <w:lang w:val="en-GB" w:eastAsia="en-GB"/>
              </w:rPr>
              <w:tab/>
            </w:r>
            <w:r w:rsidR="00EF4563" w:rsidRPr="00EF4563">
              <w:rPr>
                <w:rStyle w:val="Hiperligao"/>
                <w:rFonts w:ascii="Calibri" w:hAnsi="Calibri" w:cs="Calibri"/>
                <w:noProof/>
                <w:sz w:val="22"/>
                <w:szCs w:val="22"/>
              </w:rPr>
              <w:t>Vaccination/Baseline Resilience</w:t>
            </w:r>
            <w:r w:rsidR="00EF4563" w:rsidRPr="00EF4563">
              <w:rPr>
                <w:rFonts w:ascii="Calibri" w:hAnsi="Calibri" w:cs="Calibri"/>
                <w:noProof/>
                <w:webHidden/>
                <w:sz w:val="22"/>
                <w:szCs w:val="22"/>
              </w:rPr>
              <w:tab/>
            </w:r>
            <w:r w:rsidR="00EF4563" w:rsidRPr="00EF4563">
              <w:rPr>
                <w:rFonts w:ascii="Calibri" w:hAnsi="Calibri" w:cs="Calibri"/>
                <w:noProof/>
                <w:webHidden/>
                <w:sz w:val="22"/>
                <w:szCs w:val="22"/>
              </w:rPr>
              <w:fldChar w:fldCharType="begin"/>
            </w:r>
            <w:r w:rsidR="00EF4563" w:rsidRPr="00EF4563">
              <w:rPr>
                <w:rFonts w:ascii="Calibri" w:hAnsi="Calibri" w:cs="Calibri"/>
                <w:noProof/>
                <w:webHidden/>
                <w:sz w:val="22"/>
                <w:szCs w:val="22"/>
              </w:rPr>
              <w:instrText xml:space="preserve"> PAGEREF _Toc233297711 \h </w:instrText>
            </w:r>
            <w:r w:rsidR="00EF4563" w:rsidRPr="00EF4563">
              <w:rPr>
                <w:rFonts w:ascii="Calibri" w:hAnsi="Calibri" w:cs="Calibri"/>
                <w:noProof/>
                <w:webHidden/>
                <w:sz w:val="22"/>
                <w:szCs w:val="22"/>
              </w:rPr>
            </w:r>
            <w:r w:rsidR="00EF4563" w:rsidRPr="00EF4563">
              <w:rPr>
                <w:rFonts w:ascii="Calibri" w:hAnsi="Calibri" w:cs="Calibri"/>
                <w:noProof/>
                <w:webHidden/>
                <w:sz w:val="22"/>
                <w:szCs w:val="22"/>
              </w:rPr>
              <w:fldChar w:fldCharType="separate"/>
            </w:r>
            <w:r w:rsidR="00EF4563" w:rsidRPr="00EF4563">
              <w:rPr>
                <w:rFonts w:ascii="Calibri" w:hAnsi="Calibri" w:cs="Calibri"/>
                <w:noProof/>
                <w:webHidden/>
                <w:sz w:val="22"/>
                <w:szCs w:val="22"/>
              </w:rPr>
              <w:t>25</w:t>
            </w:r>
            <w:r w:rsidR="00EF4563" w:rsidRPr="00EF4563">
              <w:rPr>
                <w:rFonts w:ascii="Calibri" w:hAnsi="Calibri" w:cs="Calibri"/>
                <w:noProof/>
                <w:webHidden/>
                <w:sz w:val="22"/>
                <w:szCs w:val="22"/>
              </w:rPr>
              <w:fldChar w:fldCharType="end"/>
            </w:r>
          </w:hyperlink>
        </w:p>
        <w:p w14:paraId="2D825AEB" w14:textId="5077A3F5" w:rsidR="00EF4563" w:rsidRPr="00EF4563" w:rsidRDefault="007E3497" w:rsidP="00EF4563">
          <w:pPr>
            <w:pStyle w:val="ndice2"/>
            <w:tabs>
              <w:tab w:val="left" w:pos="960"/>
              <w:tab w:val="right" w:leader="dot" w:pos="9054"/>
            </w:tabs>
            <w:spacing w:line="360" w:lineRule="auto"/>
            <w:rPr>
              <w:rFonts w:ascii="Calibri" w:eastAsiaTheme="minorEastAsia" w:hAnsi="Calibri" w:cs="Calibri"/>
              <w:noProof/>
              <w:sz w:val="22"/>
              <w:szCs w:val="22"/>
              <w:lang w:val="en-GB" w:eastAsia="en-GB"/>
            </w:rPr>
          </w:pPr>
          <w:hyperlink w:anchor="_Toc233297712" w:history="1">
            <w:r w:rsidR="00EF4563" w:rsidRPr="00EF4563">
              <w:rPr>
                <w:rStyle w:val="Hiperligao"/>
                <w:rFonts w:ascii="Calibri" w:hAnsi="Calibri" w:cs="Calibri"/>
                <w:noProof/>
                <w:sz w:val="22"/>
                <w:szCs w:val="22"/>
              </w:rPr>
              <w:t>4.3</w:t>
            </w:r>
            <w:r w:rsidR="00EF4563" w:rsidRPr="00EF4563">
              <w:rPr>
                <w:rFonts w:ascii="Calibri" w:eastAsiaTheme="minorEastAsia" w:hAnsi="Calibri" w:cs="Calibri"/>
                <w:noProof/>
                <w:sz w:val="22"/>
                <w:szCs w:val="22"/>
                <w:lang w:val="en-GB" w:eastAsia="en-GB"/>
              </w:rPr>
              <w:tab/>
            </w:r>
            <w:r w:rsidR="00EF4563" w:rsidRPr="00EF4563">
              <w:rPr>
                <w:rStyle w:val="Hiperligao"/>
                <w:rFonts w:ascii="Calibri" w:hAnsi="Calibri" w:cs="Calibri"/>
                <w:noProof/>
                <w:sz w:val="22"/>
                <w:szCs w:val="22"/>
              </w:rPr>
              <w:t>Biosecurity Scores</w:t>
            </w:r>
            <w:r w:rsidR="00EF4563" w:rsidRPr="00EF4563">
              <w:rPr>
                <w:rFonts w:ascii="Calibri" w:hAnsi="Calibri" w:cs="Calibri"/>
                <w:noProof/>
                <w:webHidden/>
                <w:sz w:val="22"/>
                <w:szCs w:val="22"/>
              </w:rPr>
              <w:tab/>
            </w:r>
            <w:r w:rsidR="00EF4563" w:rsidRPr="00EF4563">
              <w:rPr>
                <w:rFonts w:ascii="Calibri" w:hAnsi="Calibri" w:cs="Calibri"/>
                <w:noProof/>
                <w:webHidden/>
                <w:sz w:val="22"/>
                <w:szCs w:val="22"/>
              </w:rPr>
              <w:fldChar w:fldCharType="begin"/>
            </w:r>
            <w:r w:rsidR="00EF4563" w:rsidRPr="00EF4563">
              <w:rPr>
                <w:rFonts w:ascii="Calibri" w:hAnsi="Calibri" w:cs="Calibri"/>
                <w:noProof/>
                <w:webHidden/>
                <w:sz w:val="22"/>
                <w:szCs w:val="22"/>
              </w:rPr>
              <w:instrText xml:space="preserve"> PAGEREF _Toc233297712 \h </w:instrText>
            </w:r>
            <w:r w:rsidR="00EF4563" w:rsidRPr="00EF4563">
              <w:rPr>
                <w:rFonts w:ascii="Calibri" w:hAnsi="Calibri" w:cs="Calibri"/>
                <w:noProof/>
                <w:webHidden/>
                <w:sz w:val="22"/>
                <w:szCs w:val="22"/>
              </w:rPr>
            </w:r>
            <w:r w:rsidR="00EF4563" w:rsidRPr="00EF4563">
              <w:rPr>
                <w:rFonts w:ascii="Calibri" w:hAnsi="Calibri" w:cs="Calibri"/>
                <w:noProof/>
                <w:webHidden/>
                <w:sz w:val="22"/>
                <w:szCs w:val="22"/>
              </w:rPr>
              <w:fldChar w:fldCharType="separate"/>
            </w:r>
            <w:r w:rsidR="00EF4563" w:rsidRPr="00EF4563">
              <w:rPr>
                <w:rFonts w:ascii="Calibri" w:hAnsi="Calibri" w:cs="Calibri"/>
                <w:noProof/>
                <w:webHidden/>
                <w:sz w:val="22"/>
                <w:szCs w:val="22"/>
              </w:rPr>
              <w:t>26</w:t>
            </w:r>
            <w:r w:rsidR="00EF4563" w:rsidRPr="00EF4563">
              <w:rPr>
                <w:rFonts w:ascii="Calibri" w:hAnsi="Calibri" w:cs="Calibri"/>
                <w:noProof/>
                <w:webHidden/>
                <w:sz w:val="22"/>
                <w:szCs w:val="22"/>
              </w:rPr>
              <w:fldChar w:fldCharType="end"/>
            </w:r>
          </w:hyperlink>
        </w:p>
        <w:p w14:paraId="7CE6C77A" w14:textId="4E0BC014" w:rsidR="00EF4563" w:rsidRPr="00EF4563" w:rsidRDefault="007E3497" w:rsidP="00EF4563">
          <w:pPr>
            <w:pStyle w:val="ndice3"/>
            <w:tabs>
              <w:tab w:val="left" w:pos="1440"/>
              <w:tab w:val="right" w:leader="dot" w:pos="9054"/>
            </w:tabs>
            <w:spacing w:line="360" w:lineRule="auto"/>
            <w:rPr>
              <w:rFonts w:ascii="Calibri" w:eastAsiaTheme="minorEastAsia" w:hAnsi="Calibri" w:cs="Calibri"/>
              <w:noProof/>
              <w:sz w:val="22"/>
              <w:szCs w:val="22"/>
              <w:lang w:val="en-GB" w:eastAsia="en-GB"/>
            </w:rPr>
          </w:pPr>
          <w:hyperlink w:anchor="_Toc233297713" w:history="1">
            <w:r w:rsidR="00EF4563" w:rsidRPr="00EF4563">
              <w:rPr>
                <w:rStyle w:val="Hiperligao"/>
                <w:rFonts w:ascii="Calibri" w:hAnsi="Calibri" w:cs="Calibri"/>
                <w:noProof/>
                <w:sz w:val="22"/>
                <w:szCs w:val="22"/>
              </w:rPr>
              <w:t>4.3.1</w:t>
            </w:r>
            <w:r w:rsidR="00EF4563" w:rsidRPr="00EF4563">
              <w:rPr>
                <w:rFonts w:ascii="Calibri" w:eastAsiaTheme="minorEastAsia" w:hAnsi="Calibri" w:cs="Calibri"/>
                <w:noProof/>
                <w:sz w:val="22"/>
                <w:szCs w:val="22"/>
                <w:lang w:val="en-GB" w:eastAsia="en-GB"/>
              </w:rPr>
              <w:tab/>
            </w:r>
            <w:r w:rsidR="00EF4563" w:rsidRPr="00EF4563">
              <w:rPr>
                <w:rStyle w:val="Hiperligao"/>
                <w:rFonts w:ascii="Calibri" w:hAnsi="Calibri" w:cs="Calibri"/>
                <w:noProof/>
                <w:sz w:val="22"/>
                <w:szCs w:val="22"/>
              </w:rPr>
              <w:t>Description of Scores</w:t>
            </w:r>
            <w:r w:rsidR="00EF4563" w:rsidRPr="00EF4563">
              <w:rPr>
                <w:rFonts w:ascii="Calibri" w:hAnsi="Calibri" w:cs="Calibri"/>
                <w:noProof/>
                <w:webHidden/>
                <w:sz w:val="22"/>
                <w:szCs w:val="22"/>
              </w:rPr>
              <w:tab/>
            </w:r>
            <w:r w:rsidR="00EF4563" w:rsidRPr="00EF4563">
              <w:rPr>
                <w:rFonts w:ascii="Calibri" w:hAnsi="Calibri" w:cs="Calibri"/>
                <w:noProof/>
                <w:webHidden/>
                <w:sz w:val="22"/>
                <w:szCs w:val="22"/>
              </w:rPr>
              <w:fldChar w:fldCharType="begin"/>
            </w:r>
            <w:r w:rsidR="00EF4563" w:rsidRPr="00EF4563">
              <w:rPr>
                <w:rFonts w:ascii="Calibri" w:hAnsi="Calibri" w:cs="Calibri"/>
                <w:noProof/>
                <w:webHidden/>
                <w:sz w:val="22"/>
                <w:szCs w:val="22"/>
              </w:rPr>
              <w:instrText xml:space="preserve"> PAGEREF _Toc233297713 \h </w:instrText>
            </w:r>
            <w:r w:rsidR="00EF4563" w:rsidRPr="00EF4563">
              <w:rPr>
                <w:rFonts w:ascii="Calibri" w:hAnsi="Calibri" w:cs="Calibri"/>
                <w:noProof/>
                <w:webHidden/>
                <w:sz w:val="22"/>
                <w:szCs w:val="22"/>
              </w:rPr>
            </w:r>
            <w:r w:rsidR="00EF4563" w:rsidRPr="00EF4563">
              <w:rPr>
                <w:rFonts w:ascii="Calibri" w:hAnsi="Calibri" w:cs="Calibri"/>
                <w:noProof/>
                <w:webHidden/>
                <w:sz w:val="22"/>
                <w:szCs w:val="22"/>
              </w:rPr>
              <w:fldChar w:fldCharType="separate"/>
            </w:r>
            <w:r w:rsidR="00EF4563" w:rsidRPr="00EF4563">
              <w:rPr>
                <w:rFonts w:ascii="Calibri" w:hAnsi="Calibri" w:cs="Calibri"/>
                <w:noProof/>
                <w:webHidden/>
                <w:sz w:val="22"/>
                <w:szCs w:val="22"/>
              </w:rPr>
              <w:t>26</w:t>
            </w:r>
            <w:r w:rsidR="00EF4563" w:rsidRPr="00EF4563">
              <w:rPr>
                <w:rFonts w:ascii="Calibri" w:hAnsi="Calibri" w:cs="Calibri"/>
                <w:noProof/>
                <w:webHidden/>
                <w:sz w:val="22"/>
                <w:szCs w:val="22"/>
              </w:rPr>
              <w:fldChar w:fldCharType="end"/>
            </w:r>
          </w:hyperlink>
        </w:p>
        <w:p w14:paraId="3C7F98EB" w14:textId="3EEEB213" w:rsidR="00EF4563" w:rsidRPr="00EF4563" w:rsidRDefault="007E3497" w:rsidP="00EF4563">
          <w:pPr>
            <w:pStyle w:val="ndice3"/>
            <w:tabs>
              <w:tab w:val="left" w:pos="1440"/>
              <w:tab w:val="right" w:leader="dot" w:pos="9054"/>
            </w:tabs>
            <w:spacing w:line="360" w:lineRule="auto"/>
            <w:rPr>
              <w:rFonts w:ascii="Calibri" w:eastAsiaTheme="minorEastAsia" w:hAnsi="Calibri" w:cs="Calibri"/>
              <w:noProof/>
              <w:sz w:val="22"/>
              <w:szCs w:val="22"/>
              <w:lang w:val="en-GB" w:eastAsia="en-GB"/>
            </w:rPr>
          </w:pPr>
          <w:hyperlink w:anchor="_Toc233297714" w:history="1">
            <w:r w:rsidR="00EF4563" w:rsidRPr="00EF4563">
              <w:rPr>
                <w:rStyle w:val="Hiperligao"/>
                <w:rFonts w:ascii="Calibri" w:hAnsi="Calibri" w:cs="Calibri"/>
                <w:noProof/>
                <w:sz w:val="22"/>
                <w:szCs w:val="22"/>
              </w:rPr>
              <w:t>4.3.2</w:t>
            </w:r>
            <w:r w:rsidR="00EF4563" w:rsidRPr="00EF4563">
              <w:rPr>
                <w:rFonts w:ascii="Calibri" w:eastAsiaTheme="minorEastAsia" w:hAnsi="Calibri" w:cs="Calibri"/>
                <w:noProof/>
                <w:sz w:val="22"/>
                <w:szCs w:val="22"/>
                <w:lang w:val="en-GB" w:eastAsia="en-GB"/>
              </w:rPr>
              <w:tab/>
            </w:r>
            <w:r w:rsidR="00EF4563" w:rsidRPr="00EF4563">
              <w:rPr>
                <w:rStyle w:val="Hiperligao"/>
                <w:rFonts w:ascii="Calibri" w:hAnsi="Calibri" w:cs="Calibri"/>
                <w:noProof/>
                <w:sz w:val="22"/>
                <w:szCs w:val="22"/>
              </w:rPr>
              <w:t>Distribution of Scores</w:t>
            </w:r>
            <w:r w:rsidR="00EF4563" w:rsidRPr="00EF4563">
              <w:rPr>
                <w:rFonts w:ascii="Calibri" w:hAnsi="Calibri" w:cs="Calibri"/>
                <w:noProof/>
                <w:webHidden/>
                <w:sz w:val="22"/>
                <w:szCs w:val="22"/>
              </w:rPr>
              <w:tab/>
            </w:r>
            <w:r w:rsidR="00EF4563" w:rsidRPr="00EF4563">
              <w:rPr>
                <w:rFonts w:ascii="Calibri" w:hAnsi="Calibri" w:cs="Calibri"/>
                <w:noProof/>
                <w:webHidden/>
                <w:sz w:val="22"/>
                <w:szCs w:val="22"/>
              </w:rPr>
              <w:fldChar w:fldCharType="begin"/>
            </w:r>
            <w:r w:rsidR="00EF4563" w:rsidRPr="00EF4563">
              <w:rPr>
                <w:rFonts w:ascii="Calibri" w:hAnsi="Calibri" w:cs="Calibri"/>
                <w:noProof/>
                <w:webHidden/>
                <w:sz w:val="22"/>
                <w:szCs w:val="22"/>
              </w:rPr>
              <w:instrText xml:space="preserve"> PAGEREF _Toc233297714 \h </w:instrText>
            </w:r>
            <w:r w:rsidR="00EF4563" w:rsidRPr="00EF4563">
              <w:rPr>
                <w:rFonts w:ascii="Calibri" w:hAnsi="Calibri" w:cs="Calibri"/>
                <w:noProof/>
                <w:webHidden/>
                <w:sz w:val="22"/>
                <w:szCs w:val="22"/>
              </w:rPr>
            </w:r>
            <w:r w:rsidR="00EF4563" w:rsidRPr="00EF4563">
              <w:rPr>
                <w:rFonts w:ascii="Calibri" w:hAnsi="Calibri" w:cs="Calibri"/>
                <w:noProof/>
                <w:webHidden/>
                <w:sz w:val="22"/>
                <w:szCs w:val="22"/>
              </w:rPr>
              <w:fldChar w:fldCharType="separate"/>
            </w:r>
            <w:r w:rsidR="00EF4563" w:rsidRPr="00EF4563">
              <w:rPr>
                <w:rFonts w:ascii="Calibri" w:hAnsi="Calibri" w:cs="Calibri"/>
                <w:noProof/>
                <w:webHidden/>
                <w:sz w:val="22"/>
                <w:szCs w:val="22"/>
              </w:rPr>
              <w:t>26</w:t>
            </w:r>
            <w:r w:rsidR="00EF4563" w:rsidRPr="00EF4563">
              <w:rPr>
                <w:rFonts w:ascii="Calibri" w:hAnsi="Calibri" w:cs="Calibri"/>
                <w:noProof/>
                <w:webHidden/>
                <w:sz w:val="22"/>
                <w:szCs w:val="22"/>
              </w:rPr>
              <w:fldChar w:fldCharType="end"/>
            </w:r>
          </w:hyperlink>
        </w:p>
        <w:p w14:paraId="061A441E" w14:textId="533DF0E4" w:rsidR="00EF4563" w:rsidRPr="00EF4563" w:rsidRDefault="007E3497" w:rsidP="00EF4563">
          <w:pPr>
            <w:pStyle w:val="ndice3"/>
            <w:tabs>
              <w:tab w:val="left" w:pos="1440"/>
              <w:tab w:val="right" w:leader="dot" w:pos="9054"/>
            </w:tabs>
            <w:spacing w:line="360" w:lineRule="auto"/>
            <w:rPr>
              <w:rFonts w:ascii="Calibri" w:eastAsiaTheme="minorEastAsia" w:hAnsi="Calibri" w:cs="Calibri"/>
              <w:noProof/>
              <w:sz w:val="22"/>
              <w:szCs w:val="22"/>
              <w:lang w:val="en-GB" w:eastAsia="en-GB"/>
            </w:rPr>
          </w:pPr>
          <w:hyperlink w:anchor="_Toc233297715" w:history="1">
            <w:r w:rsidR="00EF4563" w:rsidRPr="00EF4563">
              <w:rPr>
                <w:rStyle w:val="Hiperligao"/>
                <w:rFonts w:ascii="Calibri" w:hAnsi="Calibri" w:cs="Calibri"/>
                <w:noProof/>
                <w:sz w:val="22"/>
                <w:szCs w:val="22"/>
              </w:rPr>
              <w:t>4.3.3</w:t>
            </w:r>
            <w:r w:rsidR="00EF4563" w:rsidRPr="00EF4563">
              <w:rPr>
                <w:rFonts w:ascii="Calibri" w:eastAsiaTheme="minorEastAsia" w:hAnsi="Calibri" w:cs="Calibri"/>
                <w:noProof/>
                <w:sz w:val="22"/>
                <w:szCs w:val="22"/>
                <w:lang w:val="en-GB" w:eastAsia="en-GB"/>
              </w:rPr>
              <w:tab/>
            </w:r>
            <w:r w:rsidR="00EF4563" w:rsidRPr="00EF4563">
              <w:rPr>
                <w:rStyle w:val="Hiperligao"/>
                <w:rFonts w:ascii="Calibri" w:hAnsi="Calibri" w:cs="Calibri"/>
                <w:noProof/>
                <w:sz w:val="22"/>
                <w:szCs w:val="22"/>
              </w:rPr>
              <w:t>Scores vs Herds Characteristics</w:t>
            </w:r>
            <w:r w:rsidR="00EF4563" w:rsidRPr="00EF4563">
              <w:rPr>
                <w:rFonts w:ascii="Calibri" w:hAnsi="Calibri" w:cs="Calibri"/>
                <w:noProof/>
                <w:webHidden/>
                <w:sz w:val="22"/>
                <w:szCs w:val="22"/>
              </w:rPr>
              <w:tab/>
            </w:r>
            <w:r w:rsidR="00EF4563" w:rsidRPr="00EF4563">
              <w:rPr>
                <w:rFonts w:ascii="Calibri" w:hAnsi="Calibri" w:cs="Calibri"/>
                <w:noProof/>
                <w:webHidden/>
                <w:sz w:val="22"/>
                <w:szCs w:val="22"/>
              </w:rPr>
              <w:fldChar w:fldCharType="begin"/>
            </w:r>
            <w:r w:rsidR="00EF4563" w:rsidRPr="00EF4563">
              <w:rPr>
                <w:rFonts w:ascii="Calibri" w:hAnsi="Calibri" w:cs="Calibri"/>
                <w:noProof/>
                <w:webHidden/>
                <w:sz w:val="22"/>
                <w:szCs w:val="22"/>
              </w:rPr>
              <w:instrText xml:space="preserve"> PAGEREF _Toc233297715 \h </w:instrText>
            </w:r>
            <w:r w:rsidR="00EF4563" w:rsidRPr="00EF4563">
              <w:rPr>
                <w:rFonts w:ascii="Calibri" w:hAnsi="Calibri" w:cs="Calibri"/>
                <w:noProof/>
                <w:webHidden/>
                <w:sz w:val="22"/>
                <w:szCs w:val="22"/>
              </w:rPr>
            </w:r>
            <w:r w:rsidR="00EF4563" w:rsidRPr="00EF4563">
              <w:rPr>
                <w:rFonts w:ascii="Calibri" w:hAnsi="Calibri" w:cs="Calibri"/>
                <w:noProof/>
                <w:webHidden/>
                <w:sz w:val="22"/>
                <w:szCs w:val="22"/>
              </w:rPr>
              <w:fldChar w:fldCharType="separate"/>
            </w:r>
            <w:r w:rsidR="00EF4563" w:rsidRPr="00EF4563">
              <w:rPr>
                <w:rFonts w:ascii="Calibri" w:hAnsi="Calibri" w:cs="Calibri"/>
                <w:noProof/>
                <w:webHidden/>
                <w:sz w:val="22"/>
                <w:szCs w:val="22"/>
              </w:rPr>
              <w:t>28</w:t>
            </w:r>
            <w:r w:rsidR="00EF4563" w:rsidRPr="00EF4563">
              <w:rPr>
                <w:rFonts w:ascii="Calibri" w:hAnsi="Calibri" w:cs="Calibri"/>
                <w:noProof/>
                <w:webHidden/>
                <w:sz w:val="22"/>
                <w:szCs w:val="22"/>
              </w:rPr>
              <w:fldChar w:fldCharType="end"/>
            </w:r>
          </w:hyperlink>
        </w:p>
        <w:p w14:paraId="38B3F715" w14:textId="2FB71950" w:rsidR="00EF4563" w:rsidRPr="00EF4563" w:rsidRDefault="007E3497" w:rsidP="00EF4563">
          <w:pPr>
            <w:pStyle w:val="ndice3"/>
            <w:tabs>
              <w:tab w:val="left" w:pos="1440"/>
              <w:tab w:val="right" w:leader="dot" w:pos="9054"/>
            </w:tabs>
            <w:spacing w:line="360" w:lineRule="auto"/>
            <w:rPr>
              <w:rFonts w:ascii="Calibri" w:eastAsiaTheme="minorEastAsia" w:hAnsi="Calibri" w:cs="Calibri"/>
              <w:noProof/>
              <w:sz w:val="22"/>
              <w:szCs w:val="22"/>
              <w:lang w:val="en-GB" w:eastAsia="en-GB"/>
            </w:rPr>
          </w:pPr>
          <w:hyperlink w:anchor="_Toc233297716" w:history="1">
            <w:r w:rsidR="00EF4563" w:rsidRPr="00EF4563">
              <w:rPr>
                <w:rStyle w:val="Hiperligao"/>
                <w:rFonts w:ascii="Calibri" w:hAnsi="Calibri" w:cs="Calibri"/>
                <w:noProof/>
                <w:sz w:val="22"/>
                <w:szCs w:val="22"/>
              </w:rPr>
              <w:t>4.3.4</w:t>
            </w:r>
            <w:r w:rsidR="00EF4563" w:rsidRPr="00EF4563">
              <w:rPr>
                <w:rFonts w:ascii="Calibri" w:eastAsiaTheme="minorEastAsia" w:hAnsi="Calibri" w:cs="Calibri"/>
                <w:noProof/>
                <w:sz w:val="22"/>
                <w:szCs w:val="22"/>
                <w:lang w:val="en-GB" w:eastAsia="en-GB"/>
              </w:rPr>
              <w:tab/>
            </w:r>
            <w:r w:rsidR="00EF4563" w:rsidRPr="00EF4563">
              <w:rPr>
                <w:rStyle w:val="Hiperligao"/>
                <w:rFonts w:ascii="Calibri" w:hAnsi="Calibri" w:cs="Calibri"/>
                <w:noProof/>
                <w:sz w:val="22"/>
                <w:szCs w:val="22"/>
              </w:rPr>
              <w:t>Scores vs Behavioural Variables</w:t>
            </w:r>
            <w:r w:rsidR="00EF4563" w:rsidRPr="00EF4563">
              <w:rPr>
                <w:rFonts w:ascii="Calibri" w:hAnsi="Calibri" w:cs="Calibri"/>
                <w:noProof/>
                <w:webHidden/>
                <w:sz w:val="22"/>
                <w:szCs w:val="22"/>
              </w:rPr>
              <w:tab/>
            </w:r>
            <w:r w:rsidR="00EF4563" w:rsidRPr="00EF4563">
              <w:rPr>
                <w:rFonts w:ascii="Calibri" w:hAnsi="Calibri" w:cs="Calibri"/>
                <w:noProof/>
                <w:webHidden/>
                <w:sz w:val="22"/>
                <w:szCs w:val="22"/>
              </w:rPr>
              <w:fldChar w:fldCharType="begin"/>
            </w:r>
            <w:r w:rsidR="00EF4563" w:rsidRPr="00EF4563">
              <w:rPr>
                <w:rFonts w:ascii="Calibri" w:hAnsi="Calibri" w:cs="Calibri"/>
                <w:noProof/>
                <w:webHidden/>
                <w:sz w:val="22"/>
                <w:szCs w:val="22"/>
              </w:rPr>
              <w:instrText xml:space="preserve"> PAGEREF _Toc233297716 \h </w:instrText>
            </w:r>
            <w:r w:rsidR="00EF4563" w:rsidRPr="00EF4563">
              <w:rPr>
                <w:rFonts w:ascii="Calibri" w:hAnsi="Calibri" w:cs="Calibri"/>
                <w:noProof/>
                <w:webHidden/>
                <w:sz w:val="22"/>
                <w:szCs w:val="22"/>
              </w:rPr>
            </w:r>
            <w:r w:rsidR="00EF4563" w:rsidRPr="00EF4563">
              <w:rPr>
                <w:rFonts w:ascii="Calibri" w:hAnsi="Calibri" w:cs="Calibri"/>
                <w:noProof/>
                <w:webHidden/>
                <w:sz w:val="22"/>
                <w:szCs w:val="22"/>
              </w:rPr>
              <w:fldChar w:fldCharType="separate"/>
            </w:r>
            <w:r w:rsidR="00EF4563" w:rsidRPr="00EF4563">
              <w:rPr>
                <w:rFonts w:ascii="Calibri" w:hAnsi="Calibri" w:cs="Calibri"/>
                <w:noProof/>
                <w:webHidden/>
                <w:sz w:val="22"/>
                <w:szCs w:val="22"/>
              </w:rPr>
              <w:t>30</w:t>
            </w:r>
            <w:r w:rsidR="00EF4563" w:rsidRPr="00EF4563">
              <w:rPr>
                <w:rFonts w:ascii="Calibri" w:hAnsi="Calibri" w:cs="Calibri"/>
                <w:noProof/>
                <w:webHidden/>
                <w:sz w:val="22"/>
                <w:szCs w:val="22"/>
              </w:rPr>
              <w:fldChar w:fldCharType="end"/>
            </w:r>
          </w:hyperlink>
        </w:p>
        <w:p w14:paraId="6B1AC5B4" w14:textId="4A232B0D" w:rsidR="00EF4563" w:rsidRPr="00EF4563" w:rsidRDefault="007E3497" w:rsidP="00EF4563">
          <w:pPr>
            <w:pStyle w:val="ndice2"/>
            <w:tabs>
              <w:tab w:val="left" w:pos="960"/>
              <w:tab w:val="right" w:leader="dot" w:pos="9054"/>
            </w:tabs>
            <w:spacing w:line="360" w:lineRule="auto"/>
            <w:rPr>
              <w:rFonts w:ascii="Calibri" w:eastAsiaTheme="minorEastAsia" w:hAnsi="Calibri" w:cs="Calibri"/>
              <w:noProof/>
              <w:sz w:val="22"/>
              <w:szCs w:val="22"/>
              <w:lang w:val="en-GB" w:eastAsia="en-GB"/>
            </w:rPr>
          </w:pPr>
          <w:hyperlink w:anchor="_Toc233297717" w:history="1">
            <w:r w:rsidR="00EF4563" w:rsidRPr="00EF4563">
              <w:rPr>
                <w:rStyle w:val="Hiperligao"/>
                <w:rFonts w:ascii="Calibri" w:hAnsi="Calibri" w:cs="Calibri"/>
                <w:noProof/>
                <w:sz w:val="22"/>
                <w:szCs w:val="22"/>
              </w:rPr>
              <w:t>4.4</w:t>
            </w:r>
            <w:r w:rsidR="00EF4563" w:rsidRPr="00EF4563">
              <w:rPr>
                <w:rFonts w:ascii="Calibri" w:eastAsiaTheme="minorEastAsia" w:hAnsi="Calibri" w:cs="Calibri"/>
                <w:noProof/>
                <w:sz w:val="22"/>
                <w:szCs w:val="22"/>
                <w:lang w:val="en-GB" w:eastAsia="en-GB"/>
              </w:rPr>
              <w:tab/>
            </w:r>
            <w:r w:rsidR="00EF4563" w:rsidRPr="00EF4563">
              <w:rPr>
                <w:rStyle w:val="Hiperligao"/>
                <w:rFonts w:ascii="Calibri" w:hAnsi="Calibri" w:cs="Calibri"/>
                <w:noProof/>
                <w:sz w:val="22"/>
                <w:szCs w:val="22"/>
              </w:rPr>
              <w:t>Vaccines vs Herd Characterization</w:t>
            </w:r>
            <w:r w:rsidR="00EF4563" w:rsidRPr="00EF4563">
              <w:rPr>
                <w:rFonts w:ascii="Calibri" w:hAnsi="Calibri" w:cs="Calibri"/>
                <w:noProof/>
                <w:webHidden/>
                <w:sz w:val="22"/>
                <w:szCs w:val="22"/>
              </w:rPr>
              <w:tab/>
            </w:r>
            <w:r w:rsidR="00EF4563" w:rsidRPr="00EF4563">
              <w:rPr>
                <w:rFonts w:ascii="Calibri" w:hAnsi="Calibri" w:cs="Calibri"/>
                <w:noProof/>
                <w:webHidden/>
                <w:sz w:val="22"/>
                <w:szCs w:val="22"/>
              </w:rPr>
              <w:fldChar w:fldCharType="begin"/>
            </w:r>
            <w:r w:rsidR="00EF4563" w:rsidRPr="00EF4563">
              <w:rPr>
                <w:rFonts w:ascii="Calibri" w:hAnsi="Calibri" w:cs="Calibri"/>
                <w:noProof/>
                <w:webHidden/>
                <w:sz w:val="22"/>
                <w:szCs w:val="22"/>
              </w:rPr>
              <w:instrText xml:space="preserve"> PAGEREF _Toc233297717 \h </w:instrText>
            </w:r>
            <w:r w:rsidR="00EF4563" w:rsidRPr="00EF4563">
              <w:rPr>
                <w:rFonts w:ascii="Calibri" w:hAnsi="Calibri" w:cs="Calibri"/>
                <w:noProof/>
                <w:webHidden/>
                <w:sz w:val="22"/>
                <w:szCs w:val="22"/>
              </w:rPr>
            </w:r>
            <w:r w:rsidR="00EF4563" w:rsidRPr="00EF4563">
              <w:rPr>
                <w:rFonts w:ascii="Calibri" w:hAnsi="Calibri" w:cs="Calibri"/>
                <w:noProof/>
                <w:webHidden/>
                <w:sz w:val="22"/>
                <w:szCs w:val="22"/>
              </w:rPr>
              <w:fldChar w:fldCharType="separate"/>
            </w:r>
            <w:r w:rsidR="00EF4563" w:rsidRPr="00EF4563">
              <w:rPr>
                <w:rFonts w:ascii="Calibri" w:hAnsi="Calibri" w:cs="Calibri"/>
                <w:noProof/>
                <w:webHidden/>
                <w:sz w:val="22"/>
                <w:szCs w:val="22"/>
              </w:rPr>
              <w:t>31</w:t>
            </w:r>
            <w:r w:rsidR="00EF4563" w:rsidRPr="00EF4563">
              <w:rPr>
                <w:rFonts w:ascii="Calibri" w:hAnsi="Calibri" w:cs="Calibri"/>
                <w:noProof/>
                <w:webHidden/>
                <w:sz w:val="22"/>
                <w:szCs w:val="22"/>
              </w:rPr>
              <w:fldChar w:fldCharType="end"/>
            </w:r>
          </w:hyperlink>
        </w:p>
        <w:p w14:paraId="7D1F8BDD" w14:textId="1CF173D8" w:rsidR="00EF4563" w:rsidRPr="00EF4563" w:rsidRDefault="007E3497" w:rsidP="00EF4563">
          <w:pPr>
            <w:pStyle w:val="ndice2"/>
            <w:tabs>
              <w:tab w:val="left" w:pos="960"/>
              <w:tab w:val="right" w:leader="dot" w:pos="9054"/>
            </w:tabs>
            <w:spacing w:line="360" w:lineRule="auto"/>
            <w:rPr>
              <w:rFonts w:ascii="Calibri" w:eastAsiaTheme="minorEastAsia" w:hAnsi="Calibri" w:cs="Calibri"/>
              <w:noProof/>
              <w:sz w:val="22"/>
              <w:szCs w:val="22"/>
              <w:lang w:val="en-GB" w:eastAsia="en-GB"/>
            </w:rPr>
          </w:pPr>
          <w:hyperlink w:anchor="_Toc233297718" w:history="1">
            <w:r w:rsidR="00EF4563" w:rsidRPr="00EF4563">
              <w:rPr>
                <w:rStyle w:val="Hiperligao"/>
                <w:rFonts w:ascii="Calibri" w:hAnsi="Calibri" w:cs="Calibri"/>
                <w:noProof/>
                <w:sz w:val="22"/>
                <w:szCs w:val="22"/>
              </w:rPr>
              <w:t>4.5</w:t>
            </w:r>
            <w:r w:rsidR="00EF4563" w:rsidRPr="00EF4563">
              <w:rPr>
                <w:rFonts w:ascii="Calibri" w:eastAsiaTheme="minorEastAsia" w:hAnsi="Calibri" w:cs="Calibri"/>
                <w:noProof/>
                <w:sz w:val="22"/>
                <w:szCs w:val="22"/>
                <w:lang w:val="en-GB" w:eastAsia="en-GB"/>
              </w:rPr>
              <w:tab/>
            </w:r>
            <w:r w:rsidR="00EF4563" w:rsidRPr="00EF4563">
              <w:rPr>
                <w:rStyle w:val="Hiperligao"/>
                <w:rFonts w:ascii="Calibri" w:hAnsi="Calibri" w:cs="Calibri"/>
                <w:noProof/>
                <w:sz w:val="22"/>
                <w:szCs w:val="22"/>
              </w:rPr>
              <w:t>Social Media Data</w:t>
            </w:r>
            <w:r w:rsidR="00EF4563" w:rsidRPr="00EF4563">
              <w:rPr>
                <w:rFonts w:ascii="Calibri" w:hAnsi="Calibri" w:cs="Calibri"/>
                <w:noProof/>
                <w:webHidden/>
                <w:sz w:val="22"/>
                <w:szCs w:val="22"/>
              </w:rPr>
              <w:tab/>
            </w:r>
            <w:r w:rsidR="00EF4563" w:rsidRPr="00EF4563">
              <w:rPr>
                <w:rFonts w:ascii="Calibri" w:hAnsi="Calibri" w:cs="Calibri"/>
                <w:noProof/>
                <w:webHidden/>
                <w:sz w:val="22"/>
                <w:szCs w:val="22"/>
              </w:rPr>
              <w:fldChar w:fldCharType="begin"/>
            </w:r>
            <w:r w:rsidR="00EF4563" w:rsidRPr="00EF4563">
              <w:rPr>
                <w:rFonts w:ascii="Calibri" w:hAnsi="Calibri" w:cs="Calibri"/>
                <w:noProof/>
                <w:webHidden/>
                <w:sz w:val="22"/>
                <w:szCs w:val="22"/>
              </w:rPr>
              <w:instrText xml:space="preserve"> PAGEREF _Toc233297718 \h </w:instrText>
            </w:r>
            <w:r w:rsidR="00EF4563" w:rsidRPr="00EF4563">
              <w:rPr>
                <w:rFonts w:ascii="Calibri" w:hAnsi="Calibri" w:cs="Calibri"/>
                <w:noProof/>
                <w:webHidden/>
                <w:sz w:val="22"/>
                <w:szCs w:val="22"/>
              </w:rPr>
            </w:r>
            <w:r w:rsidR="00EF4563" w:rsidRPr="00EF4563">
              <w:rPr>
                <w:rFonts w:ascii="Calibri" w:hAnsi="Calibri" w:cs="Calibri"/>
                <w:noProof/>
                <w:webHidden/>
                <w:sz w:val="22"/>
                <w:szCs w:val="22"/>
              </w:rPr>
              <w:fldChar w:fldCharType="separate"/>
            </w:r>
            <w:r w:rsidR="00EF4563" w:rsidRPr="00EF4563">
              <w:rPr>
                <w:rFonts w:ascii="Calibri" w:hAnsi="Calibri" w:cs="Calibri"/>
                <w:noProof/>
                <w:webHidden/>
                <w:sz w:val="22"/>
                <w:szCs w:val="22"/>
              </w:rPr>
              <w:t>32</w:t>
            </w:r>
            <w:r w:rsidR="00EF4563" w:rsidRPr="00EF4563">
              <w:rPr>
                <w:rFonts w:ascii="Calibri" w:hAnsi="Calibri" w:cs="Calibri"/>
                <w:noProof/>
                <w:webHidden/>
                <w:sz w:val="22"/>
                <w:szCs w:val="22"/>
              </w:rPr>
              <w:fldChar w:fldCharType="end"/>
            </w:r>
          </w:hyperlink>
        </w:p>
        <w:p w14:paraId="3E4598B1" w14:textId="5D86E674" w:rsidR="00EF4563" w:rsidRPr="00EF4563" w:rsidRDefault="007E3497" w:rsidP="00EF4563">
          <w:pPr>
            <w:pStyle w:val="ndice1"/>
            <w:rPr>
              <w:rFonts w:ascii="Calibri" w:eastAsiaTheme="minorEastAsia" w:hAnsi="Calibri" w:cs="Calibri"/>
              <w:noProof/>
              <w:sz w:val="22"/>
              <w:szCs w:val="22"/>
              <w:lang w:val="en-GB" w:eastAsia="en-GB"/>
            </w:rPr>
          </w:pPr>
          <w:hyperlink w:anchor="_Toc233297719" w:history="1">
            <w:r w:rsidR="00EF4563" w:rsidRPr="00EF4563">
              <w:rPr>
                <w:rStyle w:val="Hiperligao"/>
                <w:rFonts w:ascii="Calibri" w:hAnsi="Calibri" w:cs="Calibri"/>
                <w:noProof/>
                <w:sz w:val="22"/>
                <w:szCs w:val="22"/>
              </w:rPr>
              <w:t>5</w:t>
            </w:r>
            <w:r w:rsidR="00EF4563" w:rsidRPr="00EF4563">
              <w:rPr>
                <w:rFonts w:ascii="Calibri" w:eastAsiaTheme="minorEastAsia" w:hAnsi="Calibri" w:cs="Calibri"/>
                <w:noProof/>
                <w:sz w:val="22"/>
                <w:szCs w:val="22"/>
                <w:lang w:val="en-GB" w:eastAsia="en-GB"/>
              </w:rPr>
              <w:tab/>
            </w:r>
            <w:r w:rsidR="00EF4563" w:rsidRPr="00EF4563">
              <w:rPr>
                <w:rStyle w:val="Hiperligao"/>
                <w:rFonts w:ascii="Calibri" w:hAnsi="Calibri" w:cs="Calibri"/>
                <w:noProof/>
                <w:sz w:val="22"/>
                <w:szCs w:val="22"/>
              </w:rPr>
              <w:t>Discussion</w:t>
            </w:r>
            <w:r w:rsidR="00EF4563" w:rsidRPr="00EF4563">
              <w:rPr>
                <w:rFonts w:ascii="Calibri" w:hAnsi="Calibri" w:cs="Calibri"/>
                <w:noProof/>
                <w:webHidden/>
                <w:sz w:val="22"/>
                <w:szCs w:val="22"/>
              </w:rPr>
              <w:tab/>
            </w:r>
            <w:r w:rsidR="00EF4563" w:rsidRPr="00EF4563">
              <w:rPr>
                <w:rFonts w:ascii="Calibri" w:hAnsi="Calibri" w:cs="Calibri"/>
                <w:noProof/>
                <w:webHidden/>
                <w:sz w:val="22"/>
                <w:szCs w:val="22"/>
              </w:rPr>
              <w:fldChar w:fldCharType="begin"/>
            </w:r>
            <w:r w:rsidR="00EF4563" w:rsidRPr="00EF4563">
              <w:rPr>
                <w:rFonts w:ascii="Calibri" w:hAnsi="Calibri" w:cs="Calibri"/>
                <w:noProof/>
                <w:webHidden/>
                <w:sz w:val="22"/>
                <w:szCs w:val="22"/>
              </w:rPr>
              <w:instrText xml:space="preserve"> PAGEREF _Toc233297719 \h </w:instrText>
            </w:r>
            <w:r w:rsidR="00EF4563" w:rsidRPr="00EF4563">
              <w:rPr>
                <w:rFonts w:ascii="Calibri" w:hAnsi="Calibri" w:cs="Calibri"/>
                <w:noProof/>
                <w:webHidden/>
                <w:sz w:val="22"/>
                <w:szCs w:val="22"/>
              </w:rPr>
            </w:r>
            <w:r w:rsidR="00EF4563" w:rsidRPr="00EF4563">
              <w:rPr>
                <w:rFonts w:ascii="Calibri" w:hAnsi="Calibri" w:cs="Calibri"/>
                <w:noProof/>
                <w:webHidden/>
                <w:sz w:val="22"/>
                <w:szCs w:val="22"/>
              </w:rPr>
              <w:fldChar w:fldCharType="separate"/>
            </w:r>
            <w:r w:rsidR="00EF4563" w:rsidRPr="00EF4563">
              <w:rPr>
                <w:rFonts w:ascii="Calibri" w:hAnsi="Calibri" w:cs="Calibri"/>
                <w:noProof/>
                <w:webHidden/>
                <w:sz w:val="22"/>
                <w:szCs w:val="22"/>
              </w:rPr>
              <w:t>34</w:t>
            </w:r>
            <w:r w:rsidR="00EF4563" w:rsidRPr="00EF4563">
              <w:rPr>
                <w:rFonts w:ascii="Calibri" w:hAnsi="Calibri" w:cs="Calibri"/>
                <w:noProof/>
                <w:webHidden/>
                <w:sz w:val="22"/>
                <w:szCs w:val="22"/>
              </w:rPr>
              <w:fldChar w:fldCharType="end"/>
            </w:r>
          </w:hyperlink>
        </w:p>
        <w:p w14:paraId="0EFF9E70" w14:textId="0FEA9E10" w:rsidR="00EF4563" w:rsidRPr="00EF4563" w:rsidRDefault="007E3497" w:rsidP="00EF4563">
          <w:pPr>
            <w:pStyle w:val="ndice2"/>
            <w:tabs>
              <w:tab w:val="left" w:pos="960"/>
              <w:tab w:val="right" w:leader="dot" w:pos="9054"/>
            </w:tabs>
            <w:spacing w:line="360" w:lineRule="auto"/>
            <w:rPr>
              <w:rFonts w:ascii="Calibri" w:eastAsiaTheme="minorEastAsia" w:hAnsi="Calibri" w:cs="Calibri"/>
              <w:noProof/>
              <w:sz w:val="22"/>
              <w:szCs w:val="22"/>
              <w:lang w:val="en-GB" w:eastAsia="en-GB"/>
            </w:rPr>
          </w:pPr>
          <w:hyperlink w:anchor="_Toc233297720" w:history="1">
            <w:r w:rsidR="00EF4563" w:rsidRPr="00EF4563">
              <w:rPr>
                <w:rStyle w:val="Hiperligao"/>
                <w:rFonts w:ascii="Calibri" w:hAnsi="Calibri" w:cs="Calibri"/>
                <w:noProof/>
                <w:sz w:val="22"/>
                <w:szCs w:val="22"/>
              </w:rPr>
              <w:t>5.1</w:t>
            </w:r>
            <w:r w:rsidR="00EF4563" w:rsidRPr="00EF4563">
              <w:rPr>
                <w:rFonts w:ascii="Calibri" w:eastAsiaTheme="minorEastAsia" w:hAnsi="Calibri" w:cs="Calibri"/>
                <w:noProof/>
                <w:sz w:val="22"/>
                <w:szCs w:val="22"/>
                <w:lang w:val="en-GB" w:eastAsia="en-GB"/>
              </w:rPr>
              <w:tab/>
            </w:r>
            <w:r w:rsidR="00EF4563" w:rsidRPr="00EF4563">
              <w:rPr>
                <w:rStyle w:val="Hiperligao"/>
                <w:rFonts w:ascii="Calibri" w:hAnsi="Calibri" w:cs="Calibri"/>
                <w:noProof/>
                <w:sz w:val="22"/>
                <w:szCs w:val="22"/>
              </w:rPr>
              <w:t>Overview of Main Findings</w:t>
            </w:r>
            <w:r w:rsidR="00EF4563" w:rsidRPr="00EF4563">
              <w:rPr>
                <w:rFonts w:ascii="Calibri" w:hAnsi="Calibri" w:cs="Calibri"/>
                <w:noProof/>
                <w:webHidden/>
                <w:sz w:val="22"/>
                <w:szCs w:val="22"/>
              </w:rPr>
              <w:tab/>
            </w:r>
            <w:r w:rsidR="00EF4563" w:rsidRPr="00EF4563">
              <w:rPr>
                <w:rFonts w:ascii="Calibri" w:hAnsi="Calibri" w:cs="Calibri"/>
                <w:noProof/>
                <w:webHidden/>
                <w:sz w:val="22"/>
                <w:szCs w:val="22"/>
              </w:rPr>
              <w:fldChar w:fldCharType="begin"/>
            </w:r>
            <w:r w:rsidR="00EF4563" w:rsidRPr="00EF4563">
              <w:rPr>
                <w:rFonts w:ascii="Calibri" w:hAnsi="Calibri" w:cs="Calibri"/>
                <w:noProof/>
                <w:webHidden/>
                <w:sz w:val="22"/>
                <w:szCs w:val="22"/>
              </w:rPr>
              <w:instrText xml:space="preserve"> PAGEREF _Toc233297720 \h </w:instrText>
            </w:r>
            <w:r w:rsidR="00EF4563" w:rsidRPr="00EF4563">
              <w:rPr>
                <w:rFonts w:ascii="Calibri" w:hAnsi="Calibri" w:cs="Calibri"/>
                <w:noProof/>
                <w:webHidden/>
                <w:sz w:val="22"/>
                <w:szCs w:val="22"/>
              </w:rPr>
            </w:r>
            <w:r w:rsidR="00EF4563" w:rsidRPr="00EF4563">
              <w:rPr>
                <w:rFonts w:ascii="Calibri" w:hAnsi="Calibri" w:cs="Calibri"/>
                <w:noProof/>
                <w:webHidden/>
                <w:sz w:val="22"/>
                <w:szCs w:val="22"/>
              </w:rPr>
              <w:fldChar w:fldCharType="separate"/>
            </w:r>
            <w:r w:rsidR="00EF4563" w:rsidRPr="00EF4563">
              <w:rPr>
                <w:rFonts w:ascii="Calibri" w:hAnsi="Calibri" w:cs="Calibri"/>
                <w:noProof/>
                <w:webHidden/>
                <w:sz w:val="22"/>
                <w:szCs w:val="22"/>
              </w:rPr>
              <w:t>34</w:t>
            </w:r>
            <w:r w:rsidR="00EF4563" w:rsidRPr="00EF4563">
              <w:rPr>
                <w:rFonts w:ascii="Calibri" w:hAnsi="Calibri" w:cs="Calibri"/>
                <w:noProof/>
                <w:webHidden/>
                <w:sz w:val="22"/>
                <w:szCs w:val="22"/>
              </w:rPr>
              <w:fldChar w:fldCharType="end"/>
            </w:r>
          </w:hyperlink>
        </w:p>
        <w:p w14:paraId="7F6DE3E2" w14:textId="4602BF66" w:rsidR="00EF4563" w:rsidRPr="00EF4563" w:rsidRDefault="007E3497" w:rsidP="00EF4563">
          <w:pPr>
            <w:pStyle w:val="ndice2"/>
            <w:tabs>
              <w:tab w:val="left" w:pos="960"/>
              <w:tab w:val="right" w:leader="dot" w:pos="9054"/>
            </w:tabs>
            <w:spacing w:line="360" w:lineRule="auto"/>
            <w:rPr>
              <w:rFonts w:ascii="Calibri" w:eastAsiaTheme="minorEastAsia" w:hAnsi="Calibri" w:cs="Calibri"/>
              <w:noProof/>
              <w:sz w:val="22"/>
              <w:szCs w:val="22"/>
              <w:lang w:val="en-GB" w:eastAsia="en-GB"/>
            </w:rPr>
          </w:pPr>
          <w:hyperlink w:anchor="_Toc233297721" w:history="1">
            <w:r w:rsidR="00EF4563" w:rsidRPr="00EF4563">
              <w:rPr>
                <w:rStyle w:val="Hiperligao"/>
                <w:rFonts w:ascii="Calibri" w:hAnsi="Calibri" w:cs="Calibri"/>
                <w:noProof/>
                <w:sz w:val="22"/>
                <w:szCs w:val="22"/>
              </w:rPr>
              <w:t>5.2</w:t>
            </w:r>
            <w:r w:rsidR="00EF4563" w:rsidRPr="00EF4563">
              <w:rPr>
                <w:rFonts w:ascii="Calibri" w:eastAsiaTheme="minorEastAsia" w:hAnsi="Calibri" w:cs="Calibri"/>
                <w:noProof/>
                <w:sz w:val="22"/>
                <w:szCs w:val="22"/>
                <w:lang w:val="en-GB" w:eastAsia="en-GB"/>
              </w:rPr>
              <w:tab/>
            </w:r>
            <w:r w:rsidR="00EF4563" w:rsidRPr="00EF4563">
              <w:rPr>
                <w:rStyle w:val="Hiperligao"/>
                <w:rFonts w:ascii="Calibri" w:hAnsi="Calibri" w:cs="Calibri"/>
                <w:noProof/>
                <w:sz w:val="22"/>
                <w:szCs w:val="22"/>
              </w:rPr>
              <w:t>Bluetongue</w:t>
            </w:r>
            <w:r w:rsidR="00EF4563" w:rsidRPr="00EF4563">
              <w:rPr>
                <w:rFonts w:ascii="Calibri" w:hAnsi="Calibri" w:cs="Calibri"/>
                <w:noProof/>
                <w:webHidden/>
                <w:sz w:val="22"/>
                <w:szCs w:val="22"/>
              </w:rPr>
              <w:tab/>
            </w:r>
            <w:r w:rsidR="00EF4563" w:rsidRPr="00EF4563">
              <w:rPr>
                <w:rFonts w:ascii="Calibri" w:hAnsi="Calibri" w:cs="Calibri"/>
                <w:noProof/>
                <w:webHidden/>
                <w:sz w:val="22"/>
                <w:szCs w:val="22"/>
              </w:rPr>
              <w:fldChar w:fldCharType="begin"/>
            </w:r>
            <w:r w:rsidR="00EF4563" w:rsidRPr="00EF4563">
              <w:rPr>
                <w:rFonts w:ascii="Calibri" w:hAnsi="Calibri" w:cs="Calibri"/>
                <w:noProof/>
                <w:webHidden/>
                <w:sz w:val="22"/>
                <w:szCs w:val="22"/>
              </w:rPr>
              <w:instrText xml:space="preserve"> PAGEREF _Toc233297721 \h </w:instrText>
            </w:r>
            <w:r w:rsidR="00EF4563" w:rsidRPr="00EF4563">
              <w:rPr>
                <w:rFonts w:ascii="Calibri" w:hAnsi="Calibri" w:cs="Calibri"/>
                <w:noProof/>
                <w:webHidden/>
                <w:sz w:val="22"/>
                <w:szCs w:val="22"/>
              </w:rPr>
            </w:r>
            <w:r w:rsidR="00EF4563" w:rsidRPr="00EF4563">
              <w:rPr>
                <w:rFonts w:ascii="Calibri" w:hAnsi="Calibri" w:cs="Calibri"/>
                <w:noProof/>
                <w:webHidden/>
                <w:sz w:val="22"/>
                <w:szCs w:val="22"/>
              </w:rPr>
              <w:fldChar w:fldCharType="separate"/>
            </w:r>
            <w:r w:rsidR="00EF4563" w:rsidRPr="00EF4563">
              <w:rPr>
                <w:rFonts w:ascii="Calibri" w:hAnsi="Calibri" w:cs="Calibri"/>
                <w:noProof/>
                <w:webHidden/>
                <w:sz w:val="22"/>
                <w:szCs w:val="22"/>
              </w:rPr>
              <w:t>35</w:t>
            </w:r>
            <w:r w:rsidR="00EF4563" w:rsidRPr="00EF4563">
              <w:rPr>
                <w:rFonts w:ascii="Calibri" w:hAnsi="Calibri" w:cs="Calibri"/>
                <w:noProof/>
                <w:webHidden/>
                <w:sz w:val="22"/>
                <w:szCs w:val="22"/>
              </w:rPr>
              <w:fldChar w:fldCharType="end"/>
            </w:r>
          </w:hyperlink>
        </w:p>
        <w:p w14:paraId="35CC53F5" w14:textId="124CBEE2" w:rsidR="00EF4563" w:rsidRPr="00EF4563" w:rsidRDefault="007E3497" w:rsidP="00EF4563">
          <w:pPr>
            <w:pStyle w:val="ndice2"/>
            <w:tabs>
              <w:tab w:val="left" w:pos="960"/>
              <w:tab w:val="right" w:leader="dot" w:pos="9054"/>
            </w:tabs>
            <w:spacing w:line="360" w:lineRule="auto"/>
            <w:rPr>
              <w:rFonts w:ascii="Calibri" w:eastAsiaTheme="minorEastAsia" w:hAnsi="Calibri" w:cs="Calibri"/>
              <w:noProof/>
              <w:sz w:val="22"/>
              <w:szCs w:val="22"/>
              <w:lang w:val="en-GB" w:eastAsia="en-GB"/>
            </w:rPr>
          </w:pPr>
          <w:hyperlink w:anchor="_Toc233297722" w:history="1">
            <w:r w:rsidR="00EF4563" w:rsidRPr="00EF4563">
              <w:rPr>
                <w:rStyle w:val="Hiperligao"/>
                <w:rFonts w:ascii="Calibri" w:hAnsi="Calibri" w:cs="Calibri"/>
                <w:noProof/>
                <w:sz w:val="22"/>
                <w:szCs w:val="22"/>
              </w:rPr>
              <w:t>5.3</w:t>
            </w:r>
            <w:r w:rsidR="00EF4563" w:rsidRPr="00EF4563">
              <w:rPr>
                <w:rFonts w:ascii="Calibri" w:eastAsiaTheme="minorEastAsia" w:hAnsi="Calibri" w:cs="Calibri"/>
                <w:noProof/>
                <w:sz w:val="22"/>
                <w:szCs w:val="22"/>
                <w:lang w:val="en-GB" w:eastAsia="en-GB"/>
              </w:rPr>
              <w:tab/>
            </w:r>
            <w:r w:rsidR="00EF4563" w:rsidRPr="00EF4563">
              <w:rPr>
                <w:rStyle w:val="Hiperligao"/>
                <w:rFonts w:ascii="Calibri" w:hAnsi="Calibri" w:cs="Calibri"/>
                <w:noProof/>
                <w:sz w:val="22"/>
                <w:szCs w:val="22"/>
              </w:rPr>
              <w:t>Digital Dermatitis</w:t>
            </w:r>
            <w:r w:rsidR="00EF4563" w:rsidRPr="00EF4563">
              <w:rPr>
                <w:rFonts w:ascii="Calibri" w:hAnsi="Calibri" w:cs="Calibri"/>
                <w:noProof/>
                <w:webHidden/>
                <w:sz w:val="22"/>
                <w:szCs w:val="22"/>
              </w:rPr>
              <w:tab/>
            </w:r>
            <w:r w:rsidR="00EF4563" w:rsidRPr="00EF4563">
              <w:rPr>
                <w:rFonts w:ascii="Calibri" w:hAnsi="Calibri" w:cs="Calibri"/>
                <w:noProof/>
                <w:webHidden/>
                <w:sz w:val="22"/>
                <w:szCs w:val="22"/>
              </w:rPr>
              <w:fldChar w:fldCharType="begin"/>
            </w:r>
            <w:r w:rsidR="00EF4563" w:rsidRPr="00EF4563">
              <w:rPr>
                <w:rFonts w:ascii="Calibri" w:hAnsi="Calibri" w:cs="Calibri"/>
                <w:noProof/>
                <w:webHidden/>
                <w:sz w:val="22"/>
                <w:szCs w:val="22"/>
              </w:rPr>
              <w:instrText xml:space="preserve"> PAGEREF _Toc233297722 \h </w:instrText>
            </w:r>
            <w:r w:rsidR="00EF4563" w:rsidRPr="00EF4563">
              <w:rPr>
                <w:rFonts w:ascii="Calibri" w:hAnsi="Calibri" w:cs="Calibri"/>
                <w:noProof/>
                <w:webHidden/>
                <w:sz w:val="22"/>
                <w:szCs w:val="22"/>
              </w:rPr>
            </w:r>
            <w:r w:rsidR="00EF4563" w:rsidRPr="00EF4563">
              <w:rPr>
                <w:rFonts w:ascii="Calibri" w:hAnsi="Calibri" w:cs="Calibri"/>
                <w:noProof/>
                <w:webHidden/>
                <w:sz w:val="22"/>
                <w:szCs w:val="22"/>
              </w:rPr>
              <w:fldChar w:fldCharType="separate"/>
            </w:r>
            <w:r w:rsidR="00EF4563" w:rsidRPr="00EF4563">
              <w:rPr>
                <w:rFonts w:ascii="Calibri" w:hAnsi="Calibri" w:cs="Calibri"/>
                <w:noProof/>
                <w:webHidden/>
                <w:sz w:val="22"/>
                <w:szCs w:val="22"/>
              </w:rPr>
              <w:t>38</w:t>
            </w:r>
            <w:r w:rsidR="00EF4563" w:rsidRPr="00EF4563">
              <w:rPr>
                <w:rFonts w:ascii="Calibri" w:hAnsi="Calibri" w:cs="Calibri"/>
                <w:noProof/>
                <w:webHidden/>
                <w:sz w:val="22"/>
                <w:szCs w:val="22"/>
              </w:rPr>
              <w:fldChar w:fldCharType="end"/>
            </w:r>
          </w:hyperlink>
        </w:p>
        <w:p w14:paraId="7ABDA568" w14:textId="17DA3700" w:rsidR="00EF4563" w:rsidRPr="00EF4563" w:rsidRDefault="007E3497" w:rsidP="00EF4563">
          <w:pPr>
            <w:pStyle w:val="ndice2"/>
            <w:tabs>
              <w:tab w:val="left" w:pos="960"/>
              <w:tab w:val="right" w:leader="dot" w:pos="9054"/>
            </w:tabs>
            <w:spacing w:line="360" w:lineRule="auto"/>
            <w:rPr>
              <w:rFonts w:ascii="Calibri" w:eastAsiaTheme="minorEastAsia" w:hAnsi="Calibri" w:cs="Calibri"/>
              <w:noProof/>
              <w:sz w:val="22"/>
              <w:szCs w:val="22"/>
              <w:lang w:val="en-GB" w:eastAsia="en-GB"/>
            </w:rPr>
          </w:pPr>
          <w:hyperlink w:anchor="_Toc233297723" w:history="1">
            <w:r w:rsidR="00EF4563" w:rsidRPr="00EF4563">
              <w:rPr>
                <w:rStyle w:val="Hiperligao"/>
                <w:rFonts w:ascii="Calibri" w:hAnsi="Calibri" w:cs="Calibri"/>
                <w:noProof/>
                <w:sz w:val="22"/>
                <w:szCs w:val="22"/>
                <w:lang w:val="en-GB"/>
              </w:rPr>
              <w:t>5.4</w:t>
            </w:r>
            <w:r w:rsidR="00EF4563" w:rsidRPr="00EF4563">
              <w:rPr>
                <w:rFonts w:ascii="Calibri" w:eastAsiaTheme="minorEastAsia" w:hAnsi="Calibri" w:cs="Calibri"/>
                <w:noProof/>
                <w:sz w:val="22"/>
                <w:szCs w:val="22"/>
                <w:lang w:val="en-GB" w:eastAsia="en-GB"/>
              </w:rPr>
              <w:tab/>
            </w:r>
            <w:r w:rsidR="00EF4563" w:rsidRPr="00EF4563">
              <w:rPr>
                <w:rStyle w:val="Hiperligao"/>
                <w:rFonts w:ascii="Calibri" w:hAnsi="Calibri" w:cs="Calibri"/>
                <w:noProof/>
                <w:sz w:val="22"/>
                <w:szCs w:val="22"/>
              </w:rPr>
              <w:t>Disease Control Programme Influence</w:t>
            </w:r>
            <w:r w:rsidR="00EF4563" w:rsidRPr="00EF4563">
              <w:rPr>
                <w:rFonts w:ascii="Calibri" w:hAnsi="Calibri" w:cs="Calibri"/>
                <w:noProof/>
                <w:webHidden/>
                <w:sz w:val="22"/>
                <w:szCs w:val="22"/>
              </w:rPr>
              <w:tab/>
            </w:r>
            <w:r w:rsidR="00EF4563" w:rsidRPr="00EF4563">
              <w:rPr>
                <w:rFonts w:ascii="Calibri" w:hAnsi="Calibri" w:cs="Calibri"/>
                <w:noProof/>
                <w:webHidden/>
                <w:sz w:val="22"/>
                <w:szCs w:val="22"/>
              </w:rPr>
              <w:fldChar w:fldCharType="begin"/>
            </w:r>
            <w:r w:rsidR="00EF4563" w:rsidRPr="00EF4563">
              <w:rPr>
                <w:rFonts w:ascii="Calibri" w:hAnsi="Calibri" w:cs="Calibri"/>
                <w:noProof/>
                <w:webHidden/>
                <w:sz w:val="22"/>
                <w:szCs w:val="22"/>
              </w:rPr>
              <w:instrText xml:space="preserve"> PAGEREF _Toc233297723 \h </w:instrText>
            </w:r>
            <w:r w:rsidR="00EF4563" w:rsidRPr="00EF4563">
              <w:rPr>
                <w:rFonts w:ascii="Calibri" w:hAnsi="Calibri" w:cs="Calibri"/>
                <w:noProof/>
                <w:webHidden/>
                <w:sz w:val="22"/>
                <w:szCs w:val="22"/>
              </w:rPr>
            </w:r>
            <w:r w:rsidR="00EF4563" w:rsidRPr="00EF4563">
              <w:rPr>
                <w:rFonts w:ascii="Calibri" w:hAnsi="Calibri" w:cs="Calibri"/>
                <w:noProof/>
                <w:webHidden/>
                <w:sz w:val="22"/>
                <w:szCs w:val="22"/>
              </w:rPr>
              <w:fldChar w:fldCharType="separate"/>
            </w:r>
            <w:r w:rsidR="00EF4563" w:rsidRPr="00EF4563">
              <w:rPr>
                <w:rFonts w:ascii="Calibri" w:hAnsi="Calibri" w:cs="Calibri"/>
                <w:noProof/>
                <w:webHidden/>
                <w:sz w:val="22"/>
                <w:szCs w:val="22"/>
              </w:rPr>
              <w:t>40</w:t>
            </w:r>
            <w:r w:rsidR="00EF4563" w:rsidRPr="00EF4563">
              <w:rPr>
                <w:rFonts w:ascii="Calibri" w:hAnsi="Calibri" w:cs="Calibri"/>
                <w:noProof/>
                <w:webHidden/>
                <w:sz w:val="22"/>
                <w:szCs w:val="22"/>
              </w:rPr>
              <w:fldChar w:fldCharType="end"/>
            </w:r>
          </w:hyperlink>
        </w:p>
        <w:p w14:paraId="587F8AF4" w14:textId="60DE363B" w:rsidR="00EF4563" w:rsidRPr="00EF4563" w:rsidRDefault="007E3497" w:rsidP="00EF4563">
          <w:pPr>
            <w:pStyle w:val="ndice2"/>
            <w:tabs>
              <w:tab w:val="left" w:pos="960"/>
              <w:tab w:val="right" w:leader="dot" w:pos="9054"/>
            </w:tabs>
            <w:spacing w:line="360" w:lineRule="auto"/>
            <w:rPr>
              <w:rFonts w:ascii="Calibri" w:eastAsiaTheme="minorEastAsia" w:hAnsi="Calibri" w:cs="Calibri"/>
              <w:noProof/>
              <w:sz w:val="22"/>
              <w:szCs w:val="22"/>
              <w:lang w:val="en-GB" w:eastAsia="en-GB"/>
            </w:rPr>
          </w:pPr>
          <w:hyperlink w:anchor="_Toc233297724" w:history="1">
            <w:r w:rsidR="00EF4563" w:rsidRPr="00EF4563">
              <w:rPr>
                <w:rStyle w:val="Hiperligao"/>
                <w:rFonts w:ascii="Calibri" w:hAnsi="Calibri" w:cs="Calibri"/>
                <w:noProof/>
                <w:sz w:val="22"/>
                <w:szCs w:val="22"/>
                <w:lang w:val="en-GB"/>
              </w:rPr>
              <w:t>5.5</w:t>
            </w:r>
            <w:r w:rsidR="00EF4563" w:rsidRPr="00EF4563">
              <w:rPr>
                <w:rFonts w:ascii="Calibri" w:eastAsiaTheme="minorEastAsia" w:hAnsi="Calibri" w:cs="Calibri"/>
                <w:noProof/>
                <w:sz w:val="22"/>
                <w:szCs w:val="22"/>
                <w:lang w:val="en-GB" w:eastAsia="en-GB"/>
              </w:rPr>
              <w:tab/>
            </w:r>
            <w:r w:rsidR="00EF4563" w:rsidRPr="00EF4563">
              <w:rPr>
                <w:rStyle w:val="Hiperligao"/>
                <w:rFonts w:ascii="Calibri" w:hAnsi="Calibri" w:cs="Calibri"/>
                <w:noProof/>
                <w:sz w:val="22"/>
                <w:szCs w:val="22"/>
              </w:rPr>
              <w:t>Social Media for communication campaign</w:t>
            </w:r>
            <w:r w:rsidR="00EF4563" w:rsidRPr="00EF4563">
              <w:rPr>
                <w:rStyle w:val="Hiperligao"/>
                <w:rFonts w:ascii="Calibri" w:hAnsi="Calibri" w:cs="Calibri"/>
                <w:noProof/>
                <w:sz w:val="22"/>
                <w:szCs w:val="22"/>
                <w:lang w:val="en-US"/>
              </w:rPr>
              <w:t>s</w:t>
            </w:r>
            <w:r w:rsidR="00EF4563" w:rsidRPr="00EF4563">
              <w:rPr>
                <w:rFonts w:ascii="Calibri" w:hAnsi="Calibri" w:cs="Calibri"/>
                <w:noProof/>
                <w:webHidden/>
                <w:sz w:val="22"/>
                <w:szCs w:val="22"/>
              </w:rPr>
              <w:tab/>
            </w:r>
            <w:r w:rsidR="00EF4563" w:rsidRPr="00EF4563">
              <w:rPr>
                <w:rFonts w:ascii="Calibri" w:hAnsi="Calibri" w:cs="Calibri"/>
                <w:noProof/>
                <w:webHidden/>
                <w:sz w:val="22"/>
                <w:szCs w:val="22"/>
              </w:rPr>
              <w:fldChar w:fldCharType="begin"/>
            </w:r>
            <w:r w:rsidR="00EF4563" w:rsidRPr="00EF4563">
              <w:rPr>
                <w:rFonts w:ascii="Calibri" w:hAnsi="Calibri" w:cs="Calibri"/>
                <w:noProof/>
                <w:webHidden/>
                <w:sz w:val="22"/>
                <w:szCs w:val="22"/>
              </w:rPr>
              <w:instrText xml:space="preserve"> PAGEREF _Toc233297724 \h </w:instrText>
            </w:r>
            <w:r w:rsidR="00EF4563" w:rsidRPr="00EF4563">
              <w:rPr>
                <w:rFonts w:ascii="Calibri" w:hAnsi="Calibri" w:cs="Calibri"/>
                <w:noProof/>
                <w:webHidden/>
                <w:sz w:val="22"/>
                <w:szCs w:val="22"/>
              </w:rPr>
            </w:r>
            <w:r w:rsidR="00EF4563" w:rsidRPr="00EF4563">
              <w:rPr>
                <w:rFonts w:ascii="Calibri" w:hAnsi="Calibri" w:cs="Calibri"/>
                <w:noProof/>
                <w:webHidden/>
                <w:sz w:val="22"/>
                <w:szCs w:val="22"/>
              </w:rPr>
              <w:fldChar w:fldCharType="separate"/>
            </w:r>
            <w:r w:rsidR="00EF4563" w:rsidRPr="00EF4563">
              <w:rPr>
                <w:rFonts w:ascii="Calibri" w:hAnsi="Calibri" w:cs="Calibri"/>
                <w:noProof/>
                <w:webHidden/>
                <w:sz w:val="22"/>
                <w:szCs w:val="22"/>
              </w:rPr>
              <w:t>42</w:t>
            </w:r>
            <w:r w:rsidR="00EF4563" w:rsidRPr="00EF4563">
              <w:rPr>
                <w:rFonts w:ascii="Calibri" w:hAnsi="Calibri" w:cs="Calibri"/>
                <w:noProof/>
                <w:webHidden/>
                <w:sz w:val="22"/>
                <w:szCs w:val="22"/>
              </w:rPr>
              <w:fldChar w:fldCharType="end"/>
            </w:r>
          </w:hyperlink>
        </w:p>
        <w:p w14:paraId="30029C5E" w14:textId="3B91939A" w:rsidR="00EF4563" w:rsidRPr="00EF4563" w:rsidRDefault="007E3497" w:rsidP="00EF4563">
          <w:pPr>
            <w:pStyle w:val="ndice2"/>
            <w:tabs>
              <w:tab w:val="left" w:pos="960"/>
              <w:tab w:val="right" w:leader="dot" w:pos="9054"/>
            </w:tabs>
            <w:spacing w:line="360" w:lineRule="auto"/>
            <w:rPr>
              <w:rFonts w:ascii="Calibri" w:eastAsiaTheme="minorEastAsia" w:hAnsi="Calibri" w:cs="Calibri"/>
              <w:noProof/>
              <w:sz w:val="22"/>
              <w:szCs w:val="22"/>
              <w:lang w:val="en-GB" w:eastAsia="en-GB"/>
            </w:rPr>
          </w:pPr>
          <w:hyperlink w:anchor="_Toc233297725" w:history="1">
            <w:r w:rsidR="00EF4563" w:rsidRPr="00EF4563">
              <w:rPr>
                <w:rStyle w:val="Hiperligao"/>
                <w:rFonts w:ascii="Calibri" w:hAnsi="Calibri" w:cs="Calibri"/>
                <w:noProof/>
                <w:sz w:val="22"/>
                <w:szCs w:val="22"/>
              </w:rPr>
              <w:t>5.6</w:t>
            </w:r>
            <w:r w:rsidR="00EF4563" w:rsidRPr="00EF4563">
              <w:rPr>
                <w:rFonts w:ascii="Calibri" w:eastAsiaTheme="minorEastAsia" w:hAnsi="Calibri" w:cs="Calibri"/>
                <w:noProof/>
                <w:sz w:val="22"/>
                <w:szCs w:val="22"/>
                <w:lang w:val="en-GB" w:eastAsia="en-GB"/>
              </w:rPr>
              <w:tab/>
            </w:r>
            <w:r w:rsidR="00EF4563" w:rsidRPr="00EF4563">
              <w:rPr>
                <w:rStyle w:val="Hiperligao"/>
                <w:rFonts w:ascii="Calibri" w:hAnsi="Calibri" w:cs="Calibri"/>
                <w:noProof/>
                <w:sz w:val="22"/>
                <w:szCs w:val="22"/>
                <w:lang w:val="en-US"/>
              </w:rPr>
              <w:t>Strengths and Limitations of Study</w:t>
            </w:r>
            <w:r w:rsidR="00EF4563" w:rsidRPr="00EF4563">
              <w:rPr>
                <w:rFonts w:ascii="Calibri" w:hAnsi="Calibri" w:cs="Calibri"/>
                <w:noProof/>
                <w:webHidden/>
                <w:sz w:val="22"/>
                <w:szCs w:val="22"/>
              </w:rPr>
              <w:tab/>
            </w:r>
            <w:r w:rsidR="00EF4563" w:rsidRPr="00EF4563">
              <w:rPr>
                <w:rFonts w:ascii="Calibri" w:hAnsi="Calibri" w:cs="Calibri"/>
                <w:noProof/>
                <w:webHidden/>
                <w:sz w:val="22"/>
                <w:szCs w:val="22"/>
              </w:rPr>
              <w:fldChar w:fldCharType="begin"/>
            </w:r>
            <w:r w:rsidR="00EF4563" w:rsidRPr="00EF4563">
              <w:rPr>
                <w:rFonts w:ascii="Calibri" w:hAnsi="Calibri" w:cs="Calibri"/>
                <w:noProof/>
                <w:webHidden/>
                <w:sz w:val="22"/>
                <w:szCs w:val="22"/>
              </w:rPr>
              <w:instrText xml:space="preserve"> PAGEREF _Toc233297725 \h </w:instrText>
            </w:r>
            <w:r w:rsidR="00EF4563" w:rsidRPr="00EF4563">
              <w:rPr>
                <w:rFonts w:ascii="Calibri" w:hAnsi="Calibri" w:cs="Calibri"/>
                <w:noProof/>
                <w:webHidden/>
                <w:sz w:val="22"/>
                <w:szCs w:val="22"/>
              </w:rPr>
            </w:r>
            <w:r w:rsidR="00EF4563" w:rsidRPr="00EF4563">
              <w:rPr>
                <w:rFonts w:ascii="Calibri" w:hAnsi="Calibri" w:cs="Calibri"/>
                <w:noProof/>
                <w:webHidden/>
                <w:sz w:val="22"/>
                <w:szCs w:val="22"/>
              </w:rPr>
              <w:fldChar w:fldCharType="separate"/>
            </w:r>
            <w:r w:rsidR="00EF4563" w:rsidRPr="00EF4563">
              <w:rPr>
                <w:rFonts w:ascii="Calibri" w:hAnsi="Calibri" w:cs="Calibri"/>
                <w:noProof/>
                <w:webHidden/>
                <w:sz w:val="22"/>
                <w:szCs w:val="22"/>
              </w:rPr>
              <w:t>43</w:t>
            </w:r>
            <w:r w:rsidR="00EF4563" w:rsidRPr="00EF4563">
              <w:rPr>
                <w:rFonts w:ascii="Calibri" w:hAnsi="Calibri" w:cs="Calibri"/>
                <w:noProof/>
                <w:webHidden/>
                <w:sz w:val="22"/>
                <w:szCs w:val="22"/>
              </w:rPr>
              <w:fldChar w:fldCharType="end"/>
            </w:r>
          </w:hyperlink>
        </w:p>
        <w:p w14:paraId="6F3580F0" w14:textId="36FBEC77" w:rsidR="00EF4563" w:rsidRPr="00EF4563" w:rsidRDefault="007E3497" w:rsidP="00EF4563">
          <w:pPr>
            <w:pStyle w:val="ndice1"/>
            <w:rPr>
              <w:rFonts w:ascii="Calibri" w:eastAsiaTheme="minorEastAsia" w:hAnsi="Calibri" w:cs="Calibri"/>
              <w:noProof/>
              <w:sz w:val="22"/>
              <w:szCs w:val="22"/>
              <w:lang w:val="en-GB" w:eastAsia="en-GB"/>
            </w:rPr>
          </w:pPr>
          <w:hyperlink w:anchor="_Toc233297726" w:history="1">
            <w:r w:rsidR="00EF4563" w:rsidRPr="00EF4563">
              <w:rPr>
                <w:rStyle w:val="Hiperligao"/>
                <w:rFonts w:ascii="Calibri" w:hAnsi="Calibri" w:cs="Calibri"/>
                <w:noProof/>
                <w:sz w:val="22"/>
                <w:szCs w:val="22"/>
              </w:rPr>
              <w:t>6  Conclusion</w:t>
            </w:r>
            <w:r w:rsidR="00EF4563" w:rsidRPr="00EF4563">
              <w:rPr>
                <w:rFonts w:ascii="Calibri" w:hAnsi="Calibri" w:cs="Calibri"/>
                <w:noProof/>
                <w:webHidden/>
                <w:sz w:val="22"/>
                <w:szCs w:val="22"/>
              </w:rPr>
              <w:tab/>
            </w:r>
            <w:r w:rsidR="00EF4563" w:rsidRPr="00EF4563">
              <w:rPr>
                <w:rFonts w:ascii="Calibri" w:hAnsi="Calibri" w:cs="Calibri"/>
                <w:noProof/>
                <w:webHidden/>
                <w:sz w:val="22"/>
                <w:szCs w:val="22"/>
              </w:rPr>
              <w:fldChar w:fldCharType="begin"/>
            </w:r>
            <w:r w:rsidR="00EF4563" w:rsidRPr="00EF4563">
              <w:rPr>
                <w:rFonts w:ascii="Calibri" w:hAnsi="Calibri" w:cs="Calibri"/>
                <w:noProof/>
                <w:webHidden/>
                <w:sz w:val="22"/>
                <w:szCs w:val="22"/>
              </w:rPr>
              <w:instrText xml:space="preserve"> PAGEREF _Toc233297726 \h </w:instrText>
            </w:r>
            <w:r w:rsidR="00EF4563" w:rsidRPr="00EF4563">
              <w:rPr>
                <w:rFonts w:ascii="Calibri" w:hAnsi="Calibri" w:cs="Calibri"/>
                <w:noProof/>
                <w:webHidden/>
                <w:sz w:val="22"/>
                <w:szCs w:val="22"/>
              </w:rPr>
            </w:r>
            <w:r w:rsidR="00EF4563" w:rsidRPr="00EF4563">
              <w:rPr>
                <w:rFonts w:ascii="Calibri" w:hAnsi="Calibri" w:cs="Calibri"/>
                <w:noProof/>
                <w:webHidden/>
                <w:sz w:val="22"/>
                <w:szCs w:val="22"/>
              </w:rPr>
              <w:fldChar w:fldCharType="separate"/>
            </w:r>
            <w:r w:rsidR="00EF4563" w:rsidRPr="00EF4563">
              <w:rPr>
                <w:rFonts w:ascii="Calibri" w:hAnsi="Calibri" w:cs="Calibri"/>
                <w:noProof/>
                <w:webHidden/>
                <w:sz w:val="22"/>
                <w:szCs w:val="22"/>
              </w:rPr>
              <w:t>44</w:t>
            </w:r>
            <w:r w:rsidR="00EF4563" w:rsidRPr="00EF4563">
              <w:rPr>
                <w:rFonts w:ascii="Calibri" w:hAnsi="Calibri" w:cs="Calibri"/>
                <w:noProof/>
                <w:webHidden/>
                <w:sz w:val="22"/>
                <w:szCs w:val="22"/>
              </w:rPr>
              <w:fldChar w:fldCharType="end"/>
            </w:r>
          </w:hyperlink>
        </w:p>
        <w:p w14:paraId="3E78E408" w14:textId="72A05944" w:rsidR="00B20055" w:rsidRPr="007A7F6D" w:rsidRDefault="00B20055" w:rsidP="007A7F6D">
          <w:pPr>
            <w:spacing w:line="360" w:lineRule="auto"/>
            <w:rPr>
              <w:rFonts w:ascii="Calibri" w:hAnsi="Calibri" w:cs="Calibri"/>
              <w:sz w:val="22"/>
              <w:szCs w:val="22"/>
            </w:rPr>
          </w:pPr>
          <w:r w:rsidRPr="007A7F6D">
            <w:rPr>
              <w:rFonts w:ascii="Calibri" w:hAnsi="Calibri" w:cs="Calibri"/>
              <w:b/>
              <w:bCs/>
              <w:sz w:val="22"/>
              <w:szCs w:val="22"/>
            </w:rPr>
            <w:fldChar w:fldCharType="end"/>
          </w:r>
        </w:p>
      </w:sdtContent>
    </w:sdt>
    <w:p w14:paraId="6F36C9BB" w14:textId="77777777" w:rsidR="0078439C" w:rsidRDefault="0078439C">
      <w:pPr>
        <w:rPr>
          <w:rFonts w:ascii="Calibri" w:eastAsia="Calibri" w:hAnsi="Calibri" w:cs="Calibri"/>
          <w:sz w:val="22"/>
          <w:szCs w:val="22"/>
        </w:rPr>
      </w:pPr>
    </w:p>
    <w:p w14:paraId="4B65AE1D" w14:textId="77777777" w:rsidR="0078439C" w:rsidRDefault="0078439C">
      <w:pPr>
        <w:rPr>
          <w:rFonts w:ascii="Calibri" w:eastAsia="Calibri" w:hAnsi="Calibri" w:cs="Calibri"/>
          <w:sz w:val="22"/>
          <w:szCs w:val="22"/>
        </w:rPr>
      </w:pPr>
      <w:r>
        <w:rPr>
          <w:rFonts w:ascii="Calibri" w:eastAsia="Calibri" w:hAnsi="Calibri" w:cs="Calibri"/>
          <w:sz w:val="22"/>
          <w:szCs w:val="22"/>
        </w:rPr>
        <w:br w:type="page"/>
      </w:r>
    </w:p>
    <w:p w14:paraId="210DDB77" w14:textId="482FD25C" w:rsidR="009D717B" w:rsidRPr="00566A46" w:rsidRDefault="00E57353">
      <w:pPr>
        <w:pStyle w:val="ndicedeilustraes"/>
        <w:tabs>
          <w:tab w:val="right" w:leader="dot" w:pos="9110"/>
        </w:tabs>
        <w:rPr>
          <w:rFonts w:ascii="Calibri" w:eastAsia="Calibri" w:hAnsi="Calibri" w:cs="Calibri"/>
          <w:b/>
          <w:bCs/>
          <w:sz w:val="28"/>
          <w:szCs w:val="28"/>
        </w:rPr>
      </w:pPr>
      <w:r>
        <w:rPr>
          <w:rFonts w:ascii="Calibri" w:eastAsia="Calibri" w:hAnsi="Calibri" w:cs="Calibri"/>
          <w:b/>
          <w:bCs/>
          <w:sz w:val="28"/>
          <w:szCs w:val="28"/>
        </w:rPr>
        <w:lastRenderedPageBreak/>
        <w:t>TABLES</w:t>
      </w:r>
      <w:r w:rsidR="00566A46" w:rsidRPr="00566A46">
        <w:rPr>
          <w:rFonts w:ascii="Calibri" w:eastAsia="Calibri" w:hAnsi="Calibri" w:cs="Calibri"/>
          <w:b/>
          <w:bCs/>
          <w:sz w:val="28"/>
          <w:szCs w:val="28"/>
        </w:rPr>
        <w:t xml:space="preserve"> INDEX</w:t>
      </w:r>
    </w:p>
    <w:p w14:paraId="58BC4EF6" w14:textId="77777777" w:rsidR="00566A46" w:rsidRPr="00566A46" w:rsidRDefault="00566A46" w:rsidP="00566A46"/>
    <w:p w14:paraId="70F603CC" w14:textId="21D43625" w:rsidR="00EF4563" w:rsidRPr="00EF4563" w:rsidRDefault="0078439C" w:rsidP="00EF4563">
      <w:pPr>
        <w:pStyle w:val="ndicedeilustraes"/>
        <w:tabs>
          <w:tab w:val="right" w:leader="dot" w:pos="9054"/>
        </w:tabs>
        <w:spacing w:line="360" w:lineRule="auto"/>
        <w:rPr>
          <w:rFonts w:ascii="Calibri" w:eastAsiaTheme="minorEastAsia" w:hAnsi="Calibri" w:cs="Calibri"/>
          <w:noProof/>
          <w:lang w:val="en-GB" w:eastAsia="en-GB"/>
        </w:rPr>
      </w:pPr>
      <w:r>
        <w:rPr>
          <w:rFonts w:ascii="Calibri" w:eastAsia="Calibri" w:hAnsi="Calibri" w:cs="Calibri"/>
          <w:sz w:val="22"/>
          <w:szCs w:val="22"/>
        </w:rPr>
        <w:fldChar w:fldCharType="begin"/>
      </w:r>
      <w:r>
        <w:rPr>
          <w:rFonts w:ascii="Calibri" w:eastAsia="Calibri" w:hAnsi="Calibri" w:cs="Calibri"/>
          <w:sz w:val="22"/>
          <w:szCs w:val="22"/>
        </w:rPr>
        <w:instrText xml:space="preserve"> TOC \h \z \c "Table" </w:instrText>
      </w:r>
      <w:r>
        <w:rPr>
          <w:rFonts w:ascii="Calibri" w:eastAsia="Calibri" w:hAnsi="Calibri" w:cs="Calibri"/>
          <w:sz w:val="22"/>
          <w:szCs w:val="22"/>
        </w:rPr>
        <w:fldChar w:fldCharType="separate"/>
      </w:r>
      <w:hyperlink w:anchor="_Toc233297750" w:history="1">
        <w:r w:rsidR="00EF4563" w:rsidRPr="00EF4563">
          <w:rPr>
            <w:rStyle w:val="Hiperligao"/>
            <w:rFonts w:ascii="Calibri" w:hAnsi="Calibri" w:cs="Calibri"/>
            <w:b/>
            <w:bCs/>
            <w:noProof/>
          </w:rPr>
          <w:t>Table 1.</w:t>
        </w:r>
        <w:r w:rsidR="00EF4563" w:rsidRPr="00EF4563">
          <w:rPr>
            <w:rStyle w:val="Hiperligao"/>
            <w:rFonts w:ascii="Calibri" w:hAnsi="Calibri" w:cs="Calibri"/>
            <w:noProof/>
          </w:rPr>
          <w:t xml:space="preserve"> Purchasing Behaviour Category</w:t>
        </w:r>
        <w:r w:rsidR="00EF4563" w:rsidRPr="00EF4563">
          <w:rPr>
            <w:rFonts w:ascii="Calibri" w:hAnsi="Calibri" w:cs="Calibri"/>
            <w:noProof/>
            <w:webHidden/>
          </w:rPr>
          <w:tab/>
        </w:r>
        <w:r w:rsidR="00EF4563" w:rsidRPr="00EF4563">
          <w:rPr>
            <w:rFonts w:ascii="Calibri" w:hAnsi="Calibri" w:cs="Calibri"/>
            <w:noProof/>
            <w:webHidden/>
          </w:rPr>
          <w:fldChar w:fldCharType="begin"/>
        </w:r>
        <w:r w:rsidR="00EF4563" w:rsidRPr="00EF4563">
          <w:rPr>
            <w:rFonts w:ascii="Calibri" w:hAnsi="Calibri" w:cs="Calibri"/>
            <w:noProof/>
            <w:webHidden/>
          </w:rPr>
          <w:instrText xml:space="preserve"> PAGEREF _Toc233297750 \h </w:instrText>
        </w:r>
        <w:r w:rsidR="00EF4563" w:rsidRPr="00EF4563">
          <w:rPr>
            <w:rFonts w:ascii="Calibri" w:hAnsi="Calibri" w:cs="Calibri"/>
            <w:noProof/>
            <w:webHidden/>
          </w:rPr>
        </w:r>
        <w:r w:rsidR="00EF4563" w:rsidRPr="00EF4563">
          <w:rPr>
            <w:rFonts w:ascii="Calibri" w:hAnsi="Calibri" w:cs="Calibri"/>
            <w:noProof/>
            <w:webHidden/>
          </w:rPr>
          <w:fldChar w:fldCharType="separate"/>
        </w:r>
        <w:r w:rsidR="00EF4563" w:rsidRPr="00EF4563">
          <w:rPr>
            <w:rFonts w:ascii="Calibri" w:hAnsi="Calibri" w:cs="Calibri"/>
            <w:noProof/>
            <w:webHidden/>
          </w:rPr>
          <w:t>18</w:t>
        </w:r>
        <w:r w:rsidR="00EF4563" w:rsidRPr="00EF4563">
          <w:rPr>
            <w:rFonts w:ascii="Calibri" w:hAnsi="Calibri" w:cs="Calibri"/>
            <w:noProof/>
            <w:webHidden/>
          </w:rPr>
          <w:fldChar w:fldCharType="end"/>
        </w:r>
      </w:hyperlink>
    </w:p>
    <w:p w14:paraId="28FC92C3" w14:textId="5F37D9E2" w:rsidR="00EF4563" w:rsidRPr="00EF4563" w:rsidRDefault="007E3497" w:rsidP="00EF4563">
      <w:pPr>
        <w:pStyle w:val="ndicedeilustraes"/>
        <w:tabs>
          <w:tab w:val="right" w:leader="dot" w:pos="9054"/>
        </w:tabs>
        <w:spacing w:line="360" w:lineRule="auto"/>
        <w:rPr>
          <w:rFonts w:ascii="Calibri" w:eastAsiaTheme="minorEastAsia" w:hAnsi="Calibri" w:cs="Calibri"/>
          <w:noProof/>
          <w:lang w:val="en-GB" w:eastAsia="en-GB"/>
        </w:rPr>
      </w:pPr>
      <w:hyperlink w:anchor="_Toc233297751" w:history="1">
        <w:r w:rsidR="00EF4563" w:rsidRPr="00EF4563">
          <w:rPr>
            <w:rStyle w:val="Hiperligao"/>
            <w:rFonts w:ascii="Calibri" w:hAnsi="Calibri" w:cs="Calibri"/>
            <w:b/>
            <w:bCs/>
            <w:noProof/>
          </w:rPr>
          <w:t xml:space="preserve">Table 2. </w:t>
        </w:r>
        <w:r w:rsidR="00EF4563" w:rsidRPr="00EF4563">
          <w:rPr>
            <w:rStyle w:val="Hiperligao"/>
            <w:rFonts w:ascii="Calibri" w:hAnsi="Calibri" w:cs="Calibri"/>
            <w:noProof/>
          </w:rPr>
          <w:t>Herd Characteristics Category</w:t>
        </w:r>
        <w:r w:rsidR="00EF4563" w:rsidRPr="00EF4563">
          <w:rPr>
            <w:rFonts w:ascii="Calibri" w:hAnsi="Calibri" w:cs="Calibri"/>
            <w:noProof/>
            <w:webHidden/>
          </w:rPr>
          <w:tab/>
        </w:r>
        <w:r w:rsidR="00EF4563" w:rsidRPr="00EF4563">
          <w:rPr>
            <w:rFonts w:ascii="Calibri" w:hAnsi="Calibri" w:cs="Calibri"/>
            <w:noProof/>
            <w:webHidden/>
          </w:rPr>
          <w:fldChar w:fldCharType="begin"/>
        </w:r>
        <w:r w:rsidR="00EF4563" w:rsidRPr="00EF4563">
          <w:rPr>
            <w:rFonts w:ascii="Calibri" w:hAnsi="Calibri" w:cs="Calibri"/>
            <w:noProof/>
            <w:webHidden/>
          </w:rPr>
          <w:instrText xml:space="preserve"> PAGEREF _Toc233297751 \h </w:instrText>
        </w:r>
        <w:r w:rsidR="00EF4563" w:rsidRPr="00EF4563">
          <w:rPr>
            <w:rFonts w:ascii="Calibri" w:hAnsi="Calibri" w:cs="Calibri"/>
            <w:noProof/>
            <w:webHidden/>
          </w:rPr>
        </w:r>
        <w:r w:rsidR="00EF4563" w:rsidRPr="00EF4563">
          <w:rPr>
            <w:rFonts w:ascii="Calibri" w:hAnsi="Calibri" w:cs="Calibri"/>
            <w:noProof/>
            <w:webHidden/>
          </w:rPr>
          <w:fldChar w:fldCharType="separate"/>
        </w:r>
        <w:r w:rsidR="00EF4563" w:rsidRPr="00EF4563">
          <w:rPr>
            <w:rFonts w:ascii="Calibri" w:hAnsi="Calibri" w:cs="Calibri"/>
            <w:noProof/>
            <w:webHidden/>
          </w:rPr>
          <w:t>18</w:t>
        </w:r>
        <w:r w:rsidR="00EF4563" w:rsidRPr="00EF4563">
          <w:rPr>
            <w:rFonts w:ascii="Calibri" w:hAnsi="Calibri" w:cs="Calibri"/>
            <w:noProof/>
            <w:webHidden/>
          </w:rPr>
          <w:fldChar w:fldCharType="end"/>
        </w:r>
      </w:hyperlink>
    </w:p>
    <w:p w14:paraId="7C96FACF" w14:textId="245C6DA3" w:rsidR="00EF4563" w:rsidRPr="00EF4563" w:rsidRDefault="007E3497" w:rsidP="00EF4563">
      <w:pPr>
        <w:pStyle w:val="ndicedeilustraes"/>
        <w:tabs>
          <w:tab w:val="right" w:leader="dot" w:pos="9054"/>
        </w:tabs>
        <w:spacing w:line="360" w:lineRule="auto"/>
        <w:rPr>
          <w:rFonts w:ascii="Calibri" w:eastAsiaTheme="minorEastAsia" w:hAnsi="Calibri" w:cs="Calibri"/>
          <w:noProof/>
          <w:lang w:val="en-GB" w:eastAsia="en-GB"/>
        </w:rPr>
      </w:pPr>
      <w:hyperlink w:anchor="_Toc233297752" w:history="1">
        <w:r w:rsidR="00EF4563" w:rsidRPr="00EF4563">
          <w:rPr>
            <w:rStyle w:val="Hiperligao"/>
            <w:rFonts w:ascii="Calibri" w:hAnsi="Calibri" w:cs="Calibri"/>
            <w:b/>
            <w:bCs/>
            <w:noProof/>
          </w:rPr>
          <w:t>Table 3.</w:t>
        </w:r>
        <w:r w:rsidR="00EF4563" w:rsidRPr="00EF4563">
          <w:rPr>
            <w:rStyle w:val="Hiperligao"/>
            <w:rFonts w:ascii="Calibri" w:hAnsi="Calibri" w:cs="Calibri"/>
            <w:noProof/>
          </w:rPr>
          <w:t xml:space="preserve"> Descriptive statistics of Purchasing Behaviour variables</w:t>
        </w:r>
        <w:r w:rsidR="00EF4563" w:rsidRPr="00EF4563">
          <w:rPr>
            <w:rFonts w:ascii="Calibri" w:hAnsi="Calibri" w:cs="Calibri"/>
            <w:noProof/>
            <w:webHidden/>
          </w:rPr>
          <w:tab/>
        </w:r>
        <w:r w:rsidR="00EF4563" w:rsidRPr="00EF4563">
          <w:rPr>
            <w:rFonts w:ascii="Calibri" w:hAnsi="Calibri" w:cs="Calibri"/>
            <w:noProof/>
            <w:webHidden/>
          </w:rPr>
          <w:fldChar w:fldCharType="begin"/>
        </w:r>
        <w:r w:rsidR="00EF4563" w:rsidRPr="00EF4563">
          <w:rPr>
            <w:rFonts w:ascii="Calibri" w:hAnsi="Calibri" w:cs="Calibri"/>
            <w:noProof/>
            <w:webHidden/>
          </w:rPr>
          <w:instrText xml:space="preserve"> PAGEREF _Toc233297752 \h </w:instrText>
        </w:r>
        <w:r w:rsidR="00EF4563" w:rsidRPr="00EF4563">
          <w:rPr>
            <w:rFonts w:ascii="Calibri" w:hAnsi="Calibri" w:cs="Calibri"/>
            <w:noProof/>
            <w:webHidden/>
          </w:rPr>
        </w:r>
        <w:r w:rsidR="00EF4563" w:rsidRPr="00EF4563">
          <w:rPr>
            <w:rFonts w:ascii="Calibri" w:hAnsi="Calibri" w:cs="Calibri"/>
            <w:noProof/>
            <w:webHidden/>
          </w:rPr>
          <w:fldChar w:fldCharType="separate"/>
        </w:r>
        <w:r w:rsidR="00EF4563" w:rsidRPr="00EF4563">
          <w:rPr>
            <w:rFonts w:ascii="Calibri" w:hAnsi="Calibri" w:cs="Calibri"/>
            <w:noProof/>
            <w:webHidden/>
          </w:rPr>
          <w:t>19</w:t>
        </w:r>
        <w:r w:rsidR="00EF4563" w:rsidRPr="00EF4563">
          <w:rPr>
            <w:rFonts w:ascii="Calibri" w:hAnsi="Calibri" w:cs="Calibri"/>
            <w:noProof/>
            <w:webHidden/>
          </w:rPr>
          <w:fldChar w:fldCharType="end"/>
        </w:r>
      </w:hyperlink>
    </w:p>
    <w:p w14:paraId="4720CB57" w14:textId="4745F457" w:rsidR="00EF4563" w:rsidRPr="00EF4563" w:rsidRDefault="007E3497" w:rsidP="00EF4563">
      <w:pPr>
        <w:pStyle w:val="ndicedeilustraes"/>
        <w:tabs>
          <w:tab w:val="right" w:leader="dot" w:pos="9054"/>
        </w:tabs>
        <w:spacing w:line="360" w:lineRule="auto"/>
        <w:rPr>
          <w:rFonts w:ascii="Calibri" w:eastAsiaTheme="minorEastAsia" w:hAnsi="Calibri" w:cs="Calibri"/>
          <w:noProof/>
          <w:lang w:val="en-GB" w:eastAsia="en-GB"/>
        </w:rPr>
      </w:pPr>
      <w:hyperlink w:anchor="_Toc233297753" w:history="1">
        <w:r w:rsidR="00EF4563" w:rsidRPr="00EF4563">
          <w:rPr>
            <w:rStyle w:val="Hiperligao"/>
            <w:rFonts w:ascii="Calibri" w:hAnsi="Calibri" w:cs="Calibri"/>
            <w:b/>
            <w:bCs/>
            <w:noProof/>
          </w:rPr>
          <w:t>Table 4.</w:t>
        </w:r>
        <w:r w:rsidR="00EF4563" w:rsidRPr="00EF4563">
          <w:rPr>
            <w:rStyle w:val="Hiperligao"/>
            <w:rFonts w:ascii="Calibri" w:hAnsi="Calibri" w:cs="Calibri"/>
            <w:noProof/>
          </w:rPr>
          <w:t xml:space="preserve"> Frequencies and percentages of Herd Characteristics variables</w:t>
        </w:r>
        <w:r w:rsidR="00EF4563" w:rsidRPr="00EF4563">
          <w:rPr>
            <w:rFonts w:ascii="Calibri" w:hAnsi="Calibri" w:cs="Calibri"/>
            <w:noProof/>
            <w:webHidden/>
          </w:rPr>
          <w:tab/>
        </w:r>
        <w:r w:rsidR="00EF4563" w:rsidRPr="00EF4563">
          <w:rPr>
            <w:rFonts w:ascii="Calibri" w:hAnsi="Calibri" w:cs="Calibri"/>
            <w:noProof/>
            <w:webHidden/>
          </w:rPr>
          <w:fldChar w:fldCharType="begin"/>
        </w:r>
        <w:r w:rsidR="00EF4563" w:rsidRPr="00EF4563">
          <w:rPr>
            <w:rFonts w:ascii="Calibri" w:hAnsi="Calibri" w:cs="Calibri"/>
            <w:noProof/>
            <w:webHidden/>
          </w:rPr>
          <w:instrText xml:space="preserve"> PAGEREF _Toc233297753 \h </w:instrText>
        </w:r>
        <w:r w:rsidR="00EF4563" w:rsidRPr="00EF4563">
          <w:rPr>
            <w:rFonts w:ascii="Calibri" w:hAnsi="Calibri" w:cs="Calibri"/>
            <w:noProof/>
            <w:webHidden/>
          </w:rPr>
        </w:r>
        <w:r w:rsidR="00EF4563" w:rsidRPr="00EF4563">
          <w:rPr>
            <w:rFonts w:ascii="Calibri" w:hAnsi="Calibri" w:cs="Calibri"/>
            <w:noProof/>
            <w:webHidden/>
          </w:rPr>
          <w:fldChar w:fldCharType="separate"/>
        </w:r>
        <w:r w:rsidR="00EF4563" w:rsidRPr="00EF4563">
          <w:rPr>
            <w:rFonts w:ascii="Calibri" w:hAnsi="Calibri" w:cs="Calibri"/>
            <w:noProof/>
            <w:webHidden/>
          </w:rPr>
          <w:t>20</w:t>
        </w:r>
        <w:r w:rsidR="00EF4563" w:rsidRPr="00EF4563">
          <w:rPr>
            <w:rFonts w:ascii="Calibri" w:hAnsi="Calibri" w:cs="Calibri"/>
            <w:noProof/>
            <w:webHidden/>
          </w:rPr>
          <w:fldChar w:fldCharType="end"/>
        </w:r>
      </w:hyperlink>
    </w:p>
    <w:p w14:paraId="5025910F" w14:textId="00840AC2" w:rsidR="00EF4563" w:rsidRPr="00EF4563" w:rsidRDefault="007E3497" w:rsidP="00EF4563">
      <w:pPr>
        <w:pStyle w:val="ndicedeilustraes"/>
        <w:tabs>
          <w:tab w:val="right" w:leader="dot" w:pos="9054"/>
        </w:tabs>
        <w:spacing w:line="360" w:lineRule="auto"/>
        <w:rPr>
          <w:rFonts w:ascii="Calibri" w:eastAsiaTheme="minorEastAsia" w:hAnsi="Calibri" w:cs="Calibri"/>
          <w:noProof/>
          <w:lang w:val="en-GB" w:eastAsia="en-GB"/>
        </w:rPr>
      </w:pPr>
      <w:hyperlink w:anchor="_Toc233297754" w:history="1">
        <w:r w:rsidR="00EF4563" w:rsidRPr="00EF4563">
          <w:rPr>
            <w:rStyle w:val="Hiperligao"/>
            <w:rFonts w:ascii="Calibri" w:hAnsi="Calibri" w:cs="Calibri"/>
            <w:b/>
            <w:bCs/>
            <w:noProof/>
          </w:rPr>
          <w:t>Table 5</w:t>
        </w:r>
        <w:r w:rsidR="00EF4563" w:rsidRPr="00EF4563">
          <w:rPr>
            <w:rStyle w:val="Hiperligao"/>
            <w:rFonts w:ascii="Calibri" w:hAnsi="Calibri" w:cs="Calibri"/>
            <w:noProof/>
          </w:rPr>
          <w:t>. Frequencies and percentages of external biosecurity variables</w:t>
        </w:r>
        <w:r w:rsidR="00EF4563" w:rsidRPr="00EF4563">
          <w:rPr>
            <w:rFonts w:ascii="Calibri" w:hAnsi="Calibri" w:cs="Calibri"/>
            <w:noProof/>
            <w:webHidden/>
          </w:rPr>
          <w:tab/>
        </w:r>
        <w:r w:rsidR="00EF4563" w:rsidRPr="00EF4563">
          <w:rPr>
            <w:rFonts w:ascii="Calibri" w:hAnsi="Calibri" w:cs="Calibri"/>
            <w:noProof/>
            <w:webHidden/>
          </w:rPr>
          <w:fldChar w:fldCharType="begin"/>
        </w:r>
        <w:r w:rsidR="00EF4563" w:rsidRPr="00EF4563">
          <w:rPr>
            <w:rFonts w:ascii="Calibri" w:hAnsi="Calibri" w:cs="Calibri"/>
            <w:noProof/>
            <w:webHidden/>
          </w:rPr>
          <w:instrText xml:space="preserve"> PAGEREF _Toc233297754 \h </w:instrText>
        </w:r>
        <w:r w:rsidR="00EF4563" w:rsidRPr="00EF4563">
          <w:rPr>
            <w:rFonts w:ascii="Calibri" w:hAnsi="Calibri" w:cs="Calibri"/>
            <w:noProof/>
            <w:webHidden/>
          </w:rPr>
        </w:r>
        <w:r w:rsidR="00EF4563" w:rsidRPr="00EF4563">
          <w:rPr>
            <w:rFonts w:ascii="Calibri" w:hAnsi="Calibri" w:cs="Calibri"/>
            <w:noProof/>
            <w:webHidden/>
          </w:rPr>
          <w:fldChar w:fldCharType="separate"/>
        </w:r>
        <w:r w:rsidR="00EF4563" w:rsidRPr="00EF4563">
          <w:rPr>
            <w:rFonts w:ascii="Calibri" w:hAnsi="Calibri" w:cs="Calibri"/>
            <w:noProof/>
            <w:webHidden/>
          </w:rPr>
          <w:t>20</w:t>
        </w:r>
        <w:r w:rsidR="00EF4563" w:rsidRPr="00EF4563">
          <w:rPr>
            <w:rFonts w:ascii="Calibri" w:hAnsi="Calibri" w:cs="Calibri"/>
            <w:noProof/>
            <w:webHidden/>
          </w:rPr>
          <w:fldChar w:fldCharType="end"/>
        </w:r>
      </w:hyperlink>
    </w:p>
    <w:p w14:paraId="4C3ADF17" w14:textId="15A758A2" w:rsidR="00EF4563" w:rsidRPr="00EF4563" w:rsidRDefault="007E3497" w:rsidP="00EF4563">
      <w:pPr>
        <w:pStyle w:val="ndicedeilustraes"/>
        <w:tabs>
          <w:tab w:val="right" w:leader="dot" w:pos="9054"/>
        </w:tabs>
        <w:spacing w:line="360" w:lineRule="auto"/>
        <w:rPr>
          <w:rFonts w:ascii="Calibri" w:eastAsiaTheme="minorEastAsia" w:hAnsi="Calibri" w:cs="Calibri"/>
          <w:noProof/>
          <w:lang w:val="en-GB" w:eastAsia="en-GB"/>
        </w:rPr>
      </w:pPr>
      <w:hyperlink w:anchor="_Toc233297755" w:history="1">
        <w:r w:rsidR="00EF4563" w:rsidRPr="00EF4563">
          <w:rPr>
            <w:rStyle w:val="Hiperligao"/>
            <w:rFonts w:ascii="Calibri" w:hAnsi="Calibri" w:cs="Calibri"/>
            <w:b/>
            <w:bCs/>
            <w:noProof/>
          </w:rPr>
          <w:t>Table 6</w:t>
        </w:r>
        <w:r w:rsidR="00EF4563" w:rsidRPr="00EF4563">
          <w:rPr>
            <w:rStyle w:val="Hiperligao"/>
            <w:rFonts w:ascii="Calibri" w:hAnsi="Calibri" w:cs="Calibri"/>
            <w:noProof/>
          </w:rPr>
          <w:t>. Frequencies and percentages of internal biosecurity variables</w:t>
        </w:r>
        <w:r w:rsidR="00EF4563" w:rsidRPr="00EF4563">
          <w:rPr>
            <w:rFonts w:ascii="Calibri" w:hAnsi="Calibri" w:cs="Calibri"/>
            <w:noProof/>
            <w:webHidden/>
          </w:rPr>
          <w:tab/>
        </w:r>
        <w:r w:rsidR="00EF4563" w:rsidRPr="00EF4563">
          <w:rPr>
            <w:rFonts w:ascii="Calibri" w:hAnsi="Calibri" w:cs="Calibri"/>
            <w:noProof/>
            <w:webHidden/>
          </w:rPr>
          <w:fldChar w:fldCharType="begin"/>
        </w:r>
        <w:r w:rsidR="00EF4563" w:rsidRPr="00EF4563">
          <w:rPr>
            <w:rFonts w:ascii="Calibri" w:hAnsi="Calibri" w:cs="Calibri"/>
            <w:noProof/>
            <w:webHidden/>
          </w:rPr>
          <w:instrText xml:space="preserve"> PAGEREF _Toc233297755 \h </w:instrText>
        </w:r>
        <w:r w:rsidR="00EF4563" w:rsidRPr="00EF4563">
          <w:rPr>
            <w:rFonts w:ascii="Calibri" w:hAnsi="Calibri" w:cs="Calibri"/>
            <w:noProof/>
            <w:webHidden/>
          </w:rPr>
        </w:r>
        <w:r w:rsidR="00EF4563" w:rsidRPr="00EF4563">
          <w:rPr>
            <w:rFonts w:ascii="Calibri" w:hAnsi="Calibri" w:cs="Calibri"/>
            <w:noProof/>
            <w:webHidden/>
          </w:rPr>
          <w:fldChar w:fldCharType="separate"/>
        </w:r>
        <w:r w:rsidR="00EF4563" w:rsidRPr="00EF4563">
          <w:rPr>
            <w:rFonts w:ascii="Calibri" w:hAnsi="Calibri" w:cs="Calibri"/>
            <w:noProof/>
            <w:webHidden/>
          </w:rPr>
          <w:t>22</w:t>
        </w:r>
        <w:r w:rsidR="00EF4563" w:rsidRPr="00EF4563">
          <w:rPr>
            <w:rFonts w:ascii="Calibri" w:hAnsi="Calibri" w:cs="Calibri"/>
            <w:noProof/>
            <w:webHidden/>
          </w:rPr>
          <w:fldChar w:fldCharType="end"/>
        </w:r>
      </w:hyperlink>
    </w:p>
    <w:p w14:paraId="098D4BC0" w14:textId="5F29FA13" w:rsidR="00EF4563" w:rsidRPr="00EF4563" w:rsidRDefault="007E3497" w:rsidP="00EF4563">
      <w:pPr>
        <w:pStyle w:val="ndicedeilustraes"/>
        <w:tabs>
          <w:tab w:val="right" w:leader="dot" w:pos="9054"/>
        </w:tabs>
        <w:spacing w:line="360" w:lineRule="auto"/>
        <w:rPr>
          <w:rFonts w:ascii="Calibri" w:eastAsiaTheme="minorEastAsia" w:hAnsi="Calibri" w:cs="Calibri"/>
          <w:noProof/>
          <w:lang w:val="en-GB" w:eastAsia="en-GB"/>
        </w:rPr>
      </w:pPr>
      <w:hyperlink w:anchor="_Toc233297756" w:history="1">
        <w:r w:rsidR="00EF4563" w:rsidRPr="00EF4563">
          <w:rPr>
            <w:rStyle w:val="Hiperligao"/>
            <w:rFonts w:ascii="Calibri" w:hAnsi="Calibri" w:cs="Calibri"/>
            <w:b/>
            <w:bCs/>
            <w:noProof/>
          </w:rPr>
          <w:t>Table 7.</w:t>
        </w:r>
        <w:r w:rsidR="00EF4563" w:rsidRPr="00EF4563">
          <w:rPr>
            <w:rStyle w:val="Hiperligao"/>
            <w:rFonts w:ascii="Calibri" w:hAnsi="Calibri" w:cs="Calibri"/>
            <w:noProof/>
          </w:rPr>
          <w:t xml:space="preserve"> Frequencies and percentages of diagnosis variables</w:t>
        </w:r>
        <w:r w:rsidR="00EF4563" w:rsidRPr="00EF4563">
          <w:rPr>
            <w:rFonts w:ascii="Calibri" w:hAnsi="Calibri" w:cs="Calibri"/>
            <w:noProof/>
            <w:webHidden/>
          </w:rPr>
          <w:tab/>
        </w:r>
        <w:r w:rsidR="00EF4563" w:rsidRPr="00EF4563">
          <w:rPr>
            <w:rFonts w:ascii="Calibri" w:hAnsi="Calibri" w:cs="Calibri"/>
            <w:noProof/>
            <w:webHidden/>
          </w:rPr>
          <w:fldChar w:fldCharType="begin"/>
        </w:r>
        <w:r w:rsidR="00EF4563" w:rsidRPr="00EF4563">
          <w:rPr>
            <w:rFonts w:ascii="Calibri" w:hAnsi="Calibri" w:cs="Calibri"/>
            <w:noProof/>
            <w:webHidden/>
          </w:rPr>
          <w:instrText xml:space="preserve"> PAGEREF _Toc233297756 \h </w:instrText>
        </w:r>
        <w:r w:rsidR="00EF4563" w:rsidRPr="00EF4563">
          <w:rPr>
            <w:rFonts w:ascii="Calibri" w:hAnsi="Calibri" w:cs="Calibri"/>
            <w:noProof/>
            <w:webHidden/>
          </w:rPr>
        </w:r>
        <w:r w:rsidR="00EF4563" w:rsidRPr="00EF4563">
          <w:rPr>
            <w:rFonts w:ascii="Calibri" w:hAnsi="Calibri" w:cs="Calibri"/>
            <w:noProof/>
            <w:webHidden/>
          </w:rPr>
          <w:fldChar w:fldCharType="separate"/>
        </w:r>
        <w:r w:rsidR="00EF4563" w:rsidRPr="00EF4563">
          <w:rPr>
            <w:rFonts w:ascii="Calibri" w:hAnsi="Calibri" w:cs="Calibri"/>
            <w:noProof/>
            <w:webHidden/>
          </w:rPr>
          <w:t>23</w:t>
        </w:r>
        <w:r w:rsidR="00EF4563" w:rsidRPr="00EF4563">
          <w:rPr>
            <w:rFonts w:ascii="Calibri" w:hAnsi="Calibri" w:cs="Calibri"/>
            <w:noProof/>
            <w:webHidden/>
          </w:rPr>
          <w:fldChar w:fldCharType="end"/>
        </w:r>
      </w:hyperlink>
    </w:p>
    <w:p w14:paraId="0C9FC8CA" w14:textId="59307143" w:rsidR="00EF4563" w:rsidRPr="00EF4563" w:rsidRDefault="007E3497" w:rsidP="00EF4563">
      <w:pPr>
        <w:pStyle w:val="ndicedeilustraes"/>
        <w:tabs>
          <w:tab w:val="right" w:leader="dot" w:pos="9054"/>
        </w:tabs>
        <w:spacing w:line="360" w:lineRule="auto"/>
        <w:rPr>
          <w:rFonts w:ascii="Calibri" w:eastAsiaTheme="minorEastAsia" w:hAnsi="Calibri" w:cs="Calibri"/>
          <w:noProof/>
          <w:lang w:val="en-GB" w:eastAsia="en-GB"/>
        </w:rPr>
      </w:pPr>
      <w:hyperlink w:anchor="_Toc233297757" w:history="1">
        <w:r w:rsidR="00EF4563" w:rsidRPr="00EF4563">
          <w:rPr>
            <w:rStyle w:val="Hiperligao"/>
            <w:rFonts w:ascii="Calibri" w:hAnsi="Calibri" w:cs="Calibri"/>
            <w:b/>
            <w:bCs/>
            <w:noProof/>
          </w:rPr>
          <w:t>Table 8.</w:t>
        </w:r>
        <w:r w:rsidR="00EF4563" w:rsidRPr="00EF4563">
          <w:rPr>
            <w:rStyle w:val="Hiperligao"/>
            <w:rFonts w:ascii="Calibri" w:hAnsi="Calibri" w:cs="Calibri"/>
            <w:noProof/>
          </w:rPr>
          <w:t xml:space="preserve"> Percentages of usage of different vaccines</w:t>
        </w:r>
        <w:r w:rsidR="00EF4563" w:rsidRPr="00EF4563">
          <w:rPr>
            <w:rFonts w:ascii="Calibri" w:hAnsi="Calibri" w:cs="Calibri"/>
            <w:noProof/>
            <w:webHidden/>
          </w:rPr>
          <w:tab/>
        </w:r>
        <w:r w:rsidR="00EF4563" w:rsidRPr="00EF4563">
          <w:rPr>
            <w:rFonts w:ascii="Calibri" w:hAnsi="Calibri" w:cs="Calibri"/>
            <w:noProof/>
            <w:webHidden/>
          </w:rPr>
          <w:fldChar w:fldCharType="begin"/>
        </w:r>
        <w:r w:rsidR="00EF4563" w:rsidRPr="00EF4563">
          <w:rPr>
            <w:rFonts w:ascii="Calibri" w:hAnsi="Calibri" w:cs="Calibri"/>
            <w:noProof/>
            <w:webHidden/>
          </w:rPr>
          <w:instrText xml:space="preserve"> PAGEREF _Toc233297757 \h </w:instrText>
        </w:r>
        <w:r w:rsidR="00EF4563" w:rsidRPr="00EF4563">
          <w:rPr>
            <w:rFonts w:ascii="Calibri" w:hAnsi="Calibri" w:cs="Calibri"/>
            <w:noProof/>
            <w:webHidden/>
          </w:rPr>
        </w:r>
        <w:r w:rsidR="00EF4563" w:rsidRPr="00EF4563">
          <w:rPr>
            <w:rFonts w:ascii="Calibri" w:hAnsi="Calibri" w:cs="Calibri"/>
            <w:noProof/>
            <w:webHidden/>
          </w:rPr>
          <w:fldChar w:fldCharType="separate"/>
        </w:r>
        <w:r w:rsidR="00EF4563" w:rsidRPr="00EF4563">
          <w:rPr>
            <w:rFonts w:ascii="Calibri" w:hAnsi="Calibri" w:cs="Calibri"/>
            <w:noProof/>
            <w:webHidden/>
          </w:rPr>
          <w:t>25</w:t>
        </w:r>
        <w:r w:rsidR="00EF4563" w:rsidRPr="00EF4563">
          <w:rPr>
            <w:rFonts w:ascii="Calibri" w:hAnsi="Calibri" w:cs="Calibri"/>
            <w:noProof/>
            <w:webHidden/>
          </w:rPr>
          <w:fldChar w:fldCharType="end"/>
        </w:r>
      </w:hyperlink>
    </w:p>
    <w:p w14:paraId="68E69E29" w14:textId="0DF9C12C" w:rsidR="00EF4563" w:rsidRPr="00EF4563" w:rsidRDefault="007E3497" w:rsidP="00EF4563">
      <w:pPr>
        <w:pStyle w:val="ndicedeilustraes"/>
        <w:tabs>
          <w:tab w:val="right" w:leader="dot" w:pos="9054"/>
        </w:tabs>
        <w:spacing w:line="360" w:lineRule="auto"/>
        <w:rPr>
          <w:rFonts w:ascii="Calibri" w:eastAsiaTheme="minorEastAsia" w:hAnsi="Calibri" w:cs="Calibri"/>
          <w:noProof/>
          <w:lang w:val="en-GB" w:eastAsia="en-GB"/>
        </w:rPr>
      </w:pPr>
      <w:hyperlink w:anchor="_Toc233297758" w:history="1">
        <w:r w:rsidR="00EF4563" w:rsidRPr="00EF4563">
          <w:rPr>
            <w:rStyle w:val="Hiperligao"/>
            <w:rFonts w:ascii="Calibri" w:hAnsi="Calibri" w:cs="Calibri"/>
            <w:b/>
            <w:bCs/>
            <w:noProof/>
          </w:rPr>
          <w:t>Table 9.</w:t>
        </w:r>
        <w:r w:rsidR="00EF4563" w:rsidRPr="00EF4563">
          <w:rPr>
            <w:rStyle w:val="Hiperligao"/>
            <w:rFonts w:ascii="Calibri" w:hAnsi="Calibri" w:cs="Calibri"/>
            <w:noProof/>
          </w:rPr>
          <w:t xml:space="preserve"> Descriptive statistics of the total vaccines used</w:t>
        </w:r>
        <w:r w:rsidR="00EF4563" w:rsidRPr="00EF4563">
          <w:rPr>
            <w:rFonts w:ascii="Calibri" w:hAnsi="Calibri" w:cs="Calibri"/>
            <w:noProof/>
            <w:webHidden/>
          </w:rPr>
          <w:tab/>
        </w:r>
        <w:r w:rsidR="00EF4563" w:rsidRPr="00EF4563">
          <w:rPr>
            <w:rFonts w:ascii="Calibri" w:hAnsi="Calibri" w:cs="Calibri"/>
            <w:noProof/>
            <w:webHidden/>
          </w:rPr>
          <w:fldChar w:fldCharType="begin"/>
        </w:r>
        <w:r w:rsidR="00EF4563" w:rsidRPr="00EF4563">
          <w:rPr>
            <w:rFonts w:ascii="Calibri" w:hAnsi="Calibri" w:cs="Calibri"/>
            <w:noProof/>
            <w:webHidden/>
          </w:rPr>
          <w:instrText xml:space="preserve"> PAGEREF _Toc233297758 \h </w:instrText>
        </w:r>
        <w:r w:rsidR="00EF4563" w:rsidRPr="00EF4563">
          <w:rPr>
            <w:rFonts w:ascii="Calibri" w:hAnsi="Calibri" w:cs="Calibri"/>
            <w:noProof/>
            <w:webHidden/>
          </w:rPr>
        </w:r>
        <w:r w:rsidR="00EF4563" w:rsidRPr="00EF4563">
          <w:rPr>
            <w:rFonts w:ascii="Calibri" w:hAnsi="Calibri" w:cs="Calibri"/>
            <w:noProof/>
            <w:webHidden/>
          </w:rPr>
          <w:fldChar w:fldCharType="separate"/>
        </w:r>
        <w:r w:rsidR="00EF4563" w:rsidRPr="00EF4563">
          <w:rPr>
            <w:rFonts w:ascii="Calibri" w:hAnsi="Calibri" w:cs="Calibri"/>
            <w:noProof/>
            <w:webHidden/>
          </w:rPr>
          <w:t>25</w:t>
        </w:r>
        <w:r w:rsidR="00EF4563" w:rsidRPr="00EF4563">
          <w:rPr>
            <w:rFonts w:ascii="Calibri" w:hAnsi="Calibri" w:cs="Calibri"/>
            <w:noProof/>
            <w:webHidden/>
          </w:rPr>
          <w:fldChar w:fldCharType="end"/>
        </w:r>
      </w:hyperlink>
    </w:p>
    <w:p w14:paraId="724E6E3F" w14:textId="124D4DB9" w:rsidR="00EF4563" w:rsidRPr="00EF4563" w:rsidRDefault="007E3497" w:rsidP="00EF4563">
      <w:pPr>
        <w:pStyle w:val="ndicedeilustraes"/>
        <w:tabs>
          <w:tab w:val="right" w:leader="dot" w:pos="9054"/>
        </w:tabs>
        <w:spacing w:line="360" w:lineRule="auto"/>
        <w:rPr>
          <w:rFonts w:ascii="Calibri" w:eastAsiaTheme="minorEastAsia" w:hAnsi="Calibri" w:cs="Calibri"/>
          <w:noProof/>
          <w:lang w:val="en-GB" w:eastAsia="en-GB"/>
        </w:rPr>
      </w:pPr>
      <w:hyperlink w:anchor="_Toc233297759" w:history="1">
        <w:r w:rsidR="00EF4563" w:rsidRPr="00EF4563">
          <w:rPr>
            <w:rStyle w:val="Hiperligao"/>
            <w:rFonts w:ascii="Calibri" w:hAnsi="Calibri" w:cs="Calibri"/>
            <w:b/>
            <w:bCs/>
            <w:noProof/>
          </w:rPr>
          <w:t>Table 10.</w:t>
        </w:r>
        <w:r w:rsidR="00EF4563" w:rsidRPr="00EF4563">
          <w:rPr>
            <w:rStyle w:val="Hiperligao"/>
            <w:rFonts w:ascii="Calibri" w:hAnsi="Calibri" w:cs="Calibri"/>
            <w:noProof/>
          </w:rPr>
          <w:t xml:space="preserve"> Proportions and percentages of number of vaccines variables</w:t>
        </w:r>
        <w:r w:rsidR="00EF4563" w:rsidRPr="00EF4563">
          <w:rPr>
            <w:rFonts w:ascii="Calibri" w:hAnsi="Calibri" w:cs="Calibri"/>
            <w:noProof/>
            <w:webHidden/>
          </w:rPr>
          <w:tab/>
        </w:r>
        <w:r w:rsidR="00EF4563" w:rsidRPr="00EF4563">
          <w:rPr>
            <w:rFonts w:ascii="Calibri" w:hAnsi="Calibri" w:cs="Calibri"/>
            <w:noProof/>
            <w:webHidden/>
          </w:rPr>
          <w:fldChar w:fldCharType="begin"/>
        </w:r>
        <w:r w:rsidR="00EF4563" w:rsidRPr="00EF4563">
          <w:rPr>
            <w:rFonts w:ascii="Calibri" w:hAnsi="Calibri" w:cs="Calibri"/>
            <w:noProof/>
            <w:webHidden/>
          </w:rPr>
          <w:instrText xml:space="preserve"> PAGEREF _Toc233297759 \h </w:instrText>
        </w:r>
        <w:r w:rsidR="00EF4563" w:rsidRPr="00EF4563">
          <w:rPr>
            <w:rFonts w:ascii="Calibri" w:hAnsi="Calibri" w:cs="Calibri"/>
            <w:noProof/>
            <w:webHidden/>
          </w:rPr>
        </w:r>
        <w:r w:rsidR="00EF4563" w:rsidRPr="00EF4563">
          <w:rPr>
            <w:rFonts w:ascii="Calibri" w:hAnsi="Calibri" w:cs="Calibri"/>
            <w:noProof/>
            <w:webHidden/>
          </w:rPr>
          <w:fldChar w:fldCharType="separate"/>
        </w:r>
        <w:r w:rsidR="00EF4563" w:rsidRPr="00EF4563">
          <w:rPr>
            <w:rFonts w:ascii="Calibri" w:hAnsi="Calibri" w:cs="Calibri"/>
            <w:noProof/>
            <w:webHidden/>
          </w:rPr>
          <w:t>25</w:t>
        </w:r>
        <w:r w:rsidR="00EF4563" w:rsidRPr="00EF4563">
          <w:rPr>
            <w:rFonts w:ascii="Calibri" w:hAnsi="Calibri" w:cs="Calibri"/>
            <w:noProof/>
            <w:webHidden/>
          </w:rPr>
          <w:fldChar w:fldCharType="end"/>
        </w:r>
      </w:hyperlink>
    </w:p>
    <w:p w14:paraId="45E8618B" w14:textId="2751002B" w:rsidR="00EF4563" w:rsidRPr="00EF4563" w:rsidRDefault="007E3497" w:rsidP="00EF4563">
      <w:pPr>
        <w:pStyle w:val="ndicedeilustraes"/>
        <w:tabs>
          <w:tab w:val="right" w:leader="dot" w:pos="9054"/>
        </w:tabs>
        <w:spacing w:line="360" w:lineRule="auto"/>
        <w:rPr>
          <w:rFonts w:ascii="Calibri" w:eastAsiaTheme="minorEastAsia" w:hAnsi="Calibri" w:cs="Calibri"/>
          <w:noProof/>
          <w:lang w:val="en-GB" w:eastAsia="en-GB"/>
        </w:rPr>
      </w:pPr>
      <w:hyperlink w:anchor="_Toc233297760" w:history="1">
        <w:r w:rsidR="00EF4563" w:rsidRPr="00EF4563">
          <w:rPr>
            <w:rStyle w:val="Hiperligao"/>
            <w:rFonts w:ascii="Calibri" w:hAnsi="Calibri" w:cs="Calibri"/>
            <w:b/>
            <w:bCs/>
            <w:noProof/>
          </w:rPr>
          <w:t>Table 11</w:t>
        </w:r>
        <w:r w:rsidR="00EF4563" w:rsidRPr="00EF4563">
          <w:rPr>
            <w:rStyle w:val="Hiperligao"/>
            <w:rFonts w:ascii="Calibri" w:hAnsi="Calibri" w:cs="Calibri"/>
            <w:noProof/>
          </w:rPr>
          <w:t>. Descriptive statistics of all three scores</w:t>
        </w:r>
        <w:r w:rsidR="00EF4563" w:rsidRPr="00EF4563">
          <w:rPr>
            <w:rFonts w:ascii="Calibri" w:hAnsi="Calibri" w:cs="Calibri"/>
            <w:noProof/>
            <w:webHidden/>
          </w:rPr>
          <w:tab/>
        </w:r>
        <w:r w:rsidR="00EF4563" w:rsidRPr="00EF4563">
          <w:rPr>
            <w:rFonts w:ascii="Calibri" w:hAnsi="Calibri" w:cs="Calibri"/>
            <w:noProof/>
            <w:webHidden/>
          </w:rPr>
          <w:fldChar w:fldCharType="begin"/>
        </w:r>
        <w:r w:rsidR="00EF4563" w:rsidRPr="00EF4563">
          <w:rPr>
            <w:rFonts w:ascii="Calibri" w:hAnsi="Calibri" w:cs="Calibri"/>
            <w:noProof/>
            <w:webHidden/>
          </w:rPr>
          <w:instrText xml:space="preserve"> PAGEREF _Toc233297760 \h </w:instrText>
        </w:r>
        <w:r w:rsidR="00EF4563" w:rsidRPr="00EF4563">
          <w:rPr>
            <w:rFonts w:ascii="Calibri" w:hAnsi="Calibri" w:cs="Calibri"/>
            <w:noProof/>
            <w:webHidden/>
          </w:rPr>
        </w:r>
        <w:r w:rsidR="00EF4563" w:rsidRPr="00EF4563">
          <w:rPr>
            <w:rFonts w:ascii="Calibri" w:hAnsi="Calibri" w:cs="Calibri"/>
            <w:noProof/>
            <w:webHidden/>
          </w:rPr>
          <w:fldChar w:fldCharType="separate"/>
        </w:r>
        <w:r w:rsidR="00EF4563" w:rsidRPr="00EF4563">
          <w:rPr>
            <w:rFonts w:ascii="Calibri" w:hAnsi="Calibri" w:cs="Calibri"/>
            <w:noProof/>
            <w:webHidden/>
          </w:rPr>
          <w:t>26</w:t>
        </w:r>
        <w:r w:rsidR="00EF4563" w:rsidRPr="00EF4563">
          <w:rPr>
            <w:rFonts w:ascii="Calibri" w:hAnsi="Calibri" w:cs="Calibri"/>
            <w:noProof/>
            <w:webHidden/>
          </w:rPr>
          <w:fldChar w:fldCharType="end"/>
        </w:r>
      </w:hyperlink>
    </w:p>
    <w:p w14:paraId="7EF2F8AB" w14:textId="610DDEEC" w:rsidR="00EF4563" w:rsidRPr="00EF4563" w:rsidRDefault="007E3497" w:rsidP="00EF4563">
      <w:pPr>
        <w:pStyle w:val="ndicedeilustraes"/>
        <w:tabs>
          <w:tab w:val="right" w:leader="dot" w:pos="9054"/>
        </w:tabs>
        <w:spacing w:line="360" w:lineRule="auto"/>
        <w:rPr>
          <w:rFonts w:ascii="Calibri" w:eastAsiaTheme="minorEastAsia" w:hAnsi="Calibri" w:cs="Calibri"/>
          <w:noProof/>
          <w:lang w:val="en-GB" w:eastAsia="en-GB"/>
        </w:rPr>
      </w:pPr>
      <w:hyperlink w:anchor="_Toc233297761" w:history="1">
        <w:r w:rsidR="00EF4563" w:rsidRPr="00EF4563">
          <w:rPr>
            <w:rStyle w:val="Hiperligao"/>
            <w:rFonts w:ascii="Calibri" w:hAnsi="Calibri" w:cs="Calibri"/>
            <w:b/>
            <w:bCs/>
            <w:noProof/>
          </w:rPr>
          <w:t>Table 12.</w:t>
        </w:r>
        <w:r w:rsidR="00EF4563" w:rsidRPr="00EF4563">
          <w:rPr>
            <w:rStyle w:val="Hiperligao"/>
            <w:rFonts w:ascii="Calibri" w:hAnsi="Calibri" w:cs="Calibri"/>
            <w:noProof/>
          </w:rPr>
          <w:t xml:space="preserve"> Descriptive statistics of Risk Factor Score according to Herd Status</w:t>
        </w:r>
        <w:r w:rsidR="00EF4563" w:rsidRPr="00EF4563">
          <w:rPr>
            <w:rFonts w:ascii="Calibri" w:hAnsi="Calibri" w:cs="Calibri"/>
            <w:noProof/>
            <w:webHidden/>
          </w:rPr>
          <w:tab/>
        </w:r>
        <w:r w:rsidR="00EF4563" w:rsidRPr="00EF4563">
          <w:rPr>
            <w:rFonts w:ascii="Calibri" w:hAnsi="Calibri" w:cs="Calibri"/>
            <w:noProof/>
            <w:webHidden/>
          </w:rPr>
          <w:fldChar w:fldCharType="begin"/>
        </w:r>
        <w:r w:rsidR="00EF4563" w:rsidRPr="00EF4563">
          <w:rPr>
            <w:rFonts w:ascii="Calibri" w:hAnsi="Calibri" w:cs="Calibri"/>
            <w:noProof/>
            <w:webHidden/>
          </w:rPr>
          <w:instrText xml:space="preserve"> PAGEREF _Toc233297761 \h </w:instrText>
        </w:r>
        <w:r w:rsidR="00EF4563" w:rsidRPr="00EF4563">
          <w:rPr>
            <w:rFonts w:ascii="Calibri" w:hAnsi="Calibri" w:cs="Calibri"/>
            <w:noProof/>
            <w:webHidden/>
          </w:rPr>
        </w:r>
        <w:r w:rsidR="00EF4563" w:rsidRPr="00EF4563">
          <w:rPr>
            <w:rFonts w:ascii="Calibri" w:hAnsi="Calibri" w:cs="Calibri"/>
            <w:noProof/>
            <w:webHidden/>
          </w:rPr>
          <w:fldChar w:fldCharType="separate"/>
        </w:r>
        <w:r w:rsidR="00EF4563" w:rsidRPr="00EF4563">
          <w:rPr>
            <w:rFonts w:ascii="Calibri" w:hAnsi="Calibri" w:cs="Calibri"/>
            <w:noProof/>
            <w:webHidden/>
          </w:rPr>
          <w:t>28</w:t>
        </w:r>
        <w:r w:rsidR="00EF4563" w:rsidRPr="00EF4563">
          <w:rPr>
            <w:rFonts w:ascii="Calibri" w:hAnsi="Calibri" w:cs="Calibri"/>
            <w:noProof/>
            <w:webHidden/>
          </w:rPr>
          <w:fldChar w:fldCharType="end"/>
        </w:r>
      </w:hyperlink>
    </w:p>
    <w:p w14:paraId="4A3ABCE5" w14:textId="031BAF53" w:rsidR="00EF4563" w:rsidRPr="00EF4563" w:rsidRDefault="007E3497" w:rsidP="00EF4563">
      <w:pPr>
        <w:pStyle w:val="ndicedeilustraes"/>
        <w:tabs>
          <w:tab w:val="right" w:leader="dot" w:pos="9054"/>
        </w:tabs>
        <w:spacing w:line="360" w:lineRule="auto"/>
        <w:rPr>
          <w:rFonts w:ascii="Calibri" w:eastAsiaTheme="minorEastAsia" w:hAnsi="Calibri" w:cs="Calibri"/>
          <w:noProof/>
          <w:lang w:val="en-GB" w:eastAsia="en-GB"/>
        </w:rPr>
      </w:pPr>
      <w:hyperlink w:anchor="_Toc233297762" w:history="1">
        <w:r w:rsidR="00EF4563" w:rsidRPr="00EF4563">
          <w:rPr>
            <w:rStyle w:val="Hiperligao"/>
            <w:rFonts w:ascii="Calibri" w:hAnsi="Calibri" w:cs="Calibri"/>
            <w:b/>
            <w:bCs/>
            <w:noProof/>
          </w:rPr>
          <w:t>Table 13.</w:t>
        </w:r>
        <w:r w:rsidR="00EF4563" w:rsidRPr="00EF4563">
          <w:rPr>
            <w:rStyle w:val="Hiperligao"/>
            <w:rFonts w:ascii="Calibri" w:hAnsi="Calibri" w:cs="Calibri"/>
            <w:noProof/>
          </w:rPr>
          <w:t xml:space="preserve"> Descriptive statistics of Speed of Spread Score according to Herd Status</w:t>
        </w:r>
        <w:r w:rsidR="00EF4563" w:rsidRPr="00EF4563">
          <w:rPr>
            <w:rFonts w:ascii="Calibri" w:hAnsi="Calibri" w:cs="Calibri"/>
            <w:noProof/>
            <w:webHidden/>
          </w:rPr>
          <w:tab/>
        </w:r>
        <w:r w:rsidR="00EF4563" w:rsidRPr="00EF4563">
          <w:rPr>
            <w:rFonts w:ascii="Calibri" w:hAnsi="Calibri" w:cs="Calibri"/>
            <w:noProof/>
            <w:webHidden/>
          </w:rPr>
          <w:fldChar w:fldCharType="begin"/>
        </w:r>
        <w:r w:rsidR="00EF4563" w:rsidRPr="00EF4563">
          <w:rPr>
            <w:rFonts w:ascii="Calibri" w:hAnsi="Calibri" w:cs="Calibri"/>
            <w:noProof/>
            <w:webHidden/>
          </w:rPr>
          <w:instrText xml:space="preserve"> PAGEREF _Toc233297762 \h </w:instrText>
        </w:r>
        <w:r w:rsidR="00EF4563" w:rsidRPr="00EF4563">
          <w:rPr>
            <w:rFonts w:ascii="Calibri" w:hAnsi="Calibri" w:cs="Calibri"/>
            <w:noProof/>
            <w:webHidden/>
          </w:rPr>
        </w:r>
        <w:r w:rsidR="00EF4563" w:rsidRPr="00EF4563">
          <w:rPr>
            <w:rFonts w:ascii="Calibri" w:hAnsi="Calibri" w:cs="Calibri"/>
            <w:noProof/>
            <w:webHidden/>
          </w:rPr>
          <w:fldChar w:fldCharType="separate"/>
        </w:r>
        <w:r w:rsidR="00EF4563" w:rsidRPr="00EF4563">
          <w:rPr>
            <w:rFonts w:ascii="Calibri" w:hAnsi="Calibri" w:cs="Calibri"/>
            <w:noProof/>
            <w:webHidden/>
          </w:rPr>
          <w:t>28</w:t>
        </w:r>
        <w:r w:rsidR="00EF4563" w:rsidRPr="00EF4563">
          <w:rPr>
            <w:rFonts w:ascii="Calibri" w:hAnsi="Calibri" w:cs="Calibri"/>
            <w:noProof/>
            <w:webHidden/>
          </w:rPr>
          <w:fldChar w:fldCharType="end"/>
        </w:r>
      </w:hyperlink>
    </w:p>
    <w:p w14:paraId="4A6D71EF" w14:textId="15FC1E47" w:rsidR="00EF4563" w:rsidRPr="00EF4563" w:rsidRDefault="007E3497" w:rsidP="00EF4563">
      <w:pPr>
        <w:pStyle w:val="ndicedeilustraes"/>
        <w:tabs>
          <w:tab w:val="right" w:leader="dot" w:pos="9054"/>
        </w:tabs>
        <w:spacing w:line="360" w:lineRule="auto"/>
        <w:rPr>
          <w:rFonts w:ascii="Calibri" w:eastAsiaTheme="minorEastAsia" w:hAnsi="Calibri" w:cs="Calibri"/>
          <w:noProof/>
          <w:lang w:val="en-GB" w:eastAsia="en-GB"/>
        </w:rPr>
      </w:pPr>
      <w:hyperlink w:anchor="_Toc233297763" w:history="1">
        <w:r w:rsidR="00EF4563" w:rsidRPr="00EF4563">
          <w:rPr>
            <w:rStyle w:val="Hiperligao"/>
            <w:rFonts w:ascii="Calibri" w:hAnsi="Calibri" w:cs="Calibri"/>
            <w:b/>
            <w:bCs/>
            <w:noProof/>
          </w:rPr>
          <w:t>Table 14.</w:t>
        </w:r>
        <w:r w:rsidR="00EF4563" w:rsidRPr="00EF4563">
          <w:rPr>
            <w:rStyle w:val="Hiperligao"/>
            <w:rFonts w:ascii="Calibri" w:hAnsi="Calibri" w:cs="Calibri"/>
            <w:noProof/>
          </w:rPr>
          <w:t xml:space="preserve"> Descriptive statistics of Diagnosis according to Herd Status</w:t>
        </w:r>
        <w:r w:rsidR="00EF4563" w:rsidRPr="00EF4563">
          <w:rPr>
            <w:rFonts w:ascii="Calibri" w:hAnsi="Calibri" w:cs="Calibri"/>
            <w:noProof/>
            <w:webHidden/>
          </w:rPr>
          <w:tab/>
        </w:r>
        <w:r w:rsidR="00EF4563" w:rsidRPr="00EF4563">
          <w:rPr>
            <w:rFonts w:ascii="Calibri" w:hAnsi="Calibri" w:cs="Calibri"/>
            <w:noProof/>
            <w:webHidden/>
          </w:rPr>
          <w:fldChar w:fldCharType="begin"/>
        </w:r>
        <w:r w:rsidR="00EF4563" w:rsidRPr="00EF4563">
          <w:rPr>
            <w:rFonts w:ascii="Calibri" w:hAnsi="Calibri" w:cs="Calibri"/>
            <w:noProof/>
            <w:webHidden/>
          </w:rPr>
          <w:instrText xml:space="preserve"> PAGEREF _Toc233297763 \h </w:instrText>
        </w:r>
        <w:r w:rsidR="00EF4563" w:rsidRPr="00EF4563">
          <w:rPr>
            <w:rFonts w:ascii="Calibri" w:hAnsi="Calibri" w:cs="Calibri"/>
            <w:noProof/>
            <w:webHidden/>
          </w:rPr>
        </w:r>
        <w:r w:rsidR="00EF4563" w:rsidRPr="00EF4563">
          <w:rPr>
            <w:rFonts w:ascii="Calibri" w:hAnsi="Calibri" w:cs="Calibri"/>
            <w:noProof/>
            <w:webHidden/>
          </w:rPr>
          <w:fldChar w:fldCharType="separate"/>
        </w:r>
        <w:r w:rsidR="00EF4563" w:rsidRPr="00EF4563">
          <w:rPr>
            <w:rFonts w:ascii="Calibri" w:hAnsi="Calibri" w:cs="Calibri"/>
            <w:noProof/>
            <w:webHidden/>
          </w:rPr>
          <w:t>28</w:t>
        </w:r>
        <w:r w:rsidR="00EF4563" w:rsidRPr="00EF4563">
          <w:rPr>
            <w:rFonts w:ascii="Calibri" w:hAnsi="Calibri" w:cs="Calibri"/>
            <w:noProof/>
            <w:webHidden/>
          </w:rPr>
          <w:fldChar w:fldCharType="end"/>
        </w:r>
      </w:hyperlink>
    </w:p>
    <w:p w14:paraId="63B8C85F" w14:textId="552B8C2C" w:rsidR="00EF4563" w:rsidRPr="00EF4563" w:rsidRDefault="007E3497" w:rsidP="00EF4563">
      <w:pPr>
        <w:pStyle w:val="ndicedeilustraes"/>
        <w:tabs>
          <w:tab w:val="right" w:leader="dot" w:pos="9054"/>
        </w:tabs>
        <w:spacing w:line="360" w:lineRule="auto"/>
        <w:rPr>
          <w:rFonts w:ascii="Calibri" w:eastAsiaTheme="minorEastAsia" w:hAnsi="Calibri" w:cs="Calibri"/>
          <w:noProof/>
          <w:lang w:val="en-GB" w:eastAsia="en-GB"/>
        </w:rPr>
      </w:pPr>
      <w:hyperlink w:anchor="_Toc233297764" w:history="1">
        <w:r w:rsidR="00EF4563" w:rsidRPr="00EF4563">
          <w:rPr>
            <w:rStyle w:val="Hiperligao"/>
            <w:rFonts w:ascii="Calibri" w:hAnsi="Calibri" w:cs="Calibri"/>
            <w:b/>
            <w:bCs/>
            <w:noProof/>
          </w:rPr>
          <w:t>Table 15</w:t>
        </w:r>
        <w:r w:rsidR="00EF4563" w:rsidRPr="00EF4563">
          <w:rPr>
            <w:rStyle w:val="Hiperligao"/>
            <w:rFonts w:ascii="Calibri" w:hAnsi="Calibri" w:cs="Calibri"/>
            <w:noProof/>
          </w:rPr>
          <w:t>. Descriptive statistics of Risk Factor score according to IJCP participation</w:t>
        </w:r>
        <w:r w:rsidR="00EF4563" w:rsidRPr="00EF4563">
          <w:rPr>
            <w:rFonts w:ascii="Calibri" w:hAnsi="Calibri" w:cs="Calibri"/>
            <w:noProof/>
            <w:webHidden/>
          </w:rPr>
          <w:tab/>
        </w:r>
        <w:r w:rsidR="00EF4563" w:rsidRPr="00EF4563">
          <w:rPr>
            <w:rFonts w:ascii="Calibri" w:hAnsi="Calibri" w:cs="Calibri"/>
            <w:noProof/>
            <w:webHidden/>
          </w:rPr>
          <w:fldChar w:fldCharType="begin"/>
        </w:r>
        <w:r w:rsidR="00EF4563" w:rsidRPr="00EF4563">
          <w:rPr>
            <w:rFonts w:ascii="Calibri" w:hAnsi="Calibri" w:cs="Calibri"/>
            <w:noProof/>
            <w:webHidden/>
          </w:rPr>
          <w:instrText xml:space="preserve"> PAGEREF _Toc233297764 \h </w:instrText>
        </w:r>
        <w:r w:rsidR="00EF4563" w:rsidRPr="00EF4563">
          <w:rPr>
            <w:rFonts w:ascii="Calibri" w:hAnsi="Calibri" w:cs="Calibri"/>
            <w:noProof/>
            <w:webHidden/>
          </w:rPr>
        </w:r>
        <w:r w:rsidR="00EF4563" w:rsidRPr="00EF4563">
          <w:rPr>
            <w:rFonts w:ascii="Calibri" w:hAnsi="Calibri" w:cs="Calibri"/>
            <w:noProof/>
            <w:webHidden/>
          </w:rPr>
          <w:fldChar w:fldCharType="separate"/>
        </w:r>
        <w:r w:rsidR="00EF4563" w:rsidRPr="00EF4563">
          <w:rPr>
            <w:rFonts w:ascii="Calibri" w:hAnsi="Calibri" w:cs="Calibri"/>
            <w:noProof/>
            <w:webHidden/>
          </w:rPr>
          <w:t>29</w:t>
        </w:r>
        <w:r w:rsidR="00EF4563" w:rsidRPr="00EF4563">
          <w:rPr>
            <w:rFonts w:ascii="Calibri" w:hAnsi="Calibri" w:cs="Calibri"/>
            <w:noProof/>
            <w:webHidden/>
          </w:rPr>
          <w:fldChar w:fldCharType="end"/>
        </w:r>
      </w:hyperlink>
    </w:p>
    <w:p w14:paraId="42EBC997" w14:textId="3760B90B" w:rsidR="00EF4563" w:rsidRPr="00EF4563" w:rsidRDefault="007E3497" w:rsidP="00EF4563">
      <w:pPr>
        <w:pStyle w:val="ndicedeilustraes"/>
        <w:tabs>
          <w:tab w:val="right" w:leader="dot" w:pos="9054"/>
        </w:tabs>
        <w:spacing w:line="360" w:lineRule="auto"/>
        <w:rPr>
          <w:rFonts w:ascii="Calibri" w:eastAsiaTheme="minorEastAsia" w:hAnsi="Calibri" w:cs="Calibri"/>
          <w:noProof/>
          <w:lang w:val="en-GB" w:eastAsia="en-GB"/>
        </w:rPr>
      </w:pPr>
      <w:hyperlink w:anchor="_Toc233297765" w:history="1">
        <w:r w:rsidR="00EF4563" w:rsidRPr="00EF4563">
          <w:rPr>
            <w:rStyle w:val="Hiperligao"/>
            <w:rFonts w:ascii="Calibri" w:hAnsi="Calibri" w:cs="Calibri"/>
            <w:b/>
            <w:bCs/>
            <w:noProof/>
          </w:rPr>
          <w:t>Table 16</w:t>
        </w:r>
        <w:r w:rsidR="00EF4563" w:rsidRPr="00EF4563">
          <w:rPr>
            <w:rStyle w:val="Hiperligao"/>
            <w:rFonts w:ascii="Calibri" w:hAnsi="Calibri" w:cs="Calibri"/>
            <w:noProof/>
          </w:rPr>
          <w:t>. Descriptive statistics of Speed of spread score according to IJCP participation</w:t>
        </w:r>
        <w:r w:rsidR="00EF4563" w:rsidRPr="00EF4563">
          <w:rPr>
            <w:rFonts w:ascii="Calibri" w:hAnsi="Calibri" w:cs="Calibri"/>
            <w:noProof/>
            <w:webHidden/>
          </w:rPr>
          <w:tab/>
        </w:r>
        <w:r w:rsidR="00EF4563" w:rsidRPr="00EF4563">
          <w:rPr>
            <w:rFonts w:ascii="Calibri" w:hAnsi="Calibri" w:cs="Calibri"/>
            <w:noProof/>
            <w:webHidden/>
          </w:rPr>
          <w:fldChar w:fldCharType="begin"/>
        </w:r>
        <w:r w:rsidR="00EF4563" w:rsidRPr="00EF4563">
          <w:rPr>
            <w:rFonts w:ascii="Calibri" w:hAnsi="Calibri" w:cs="Calibri"/>
            <w:noProof/>
            <w:webHidden/>
          </w:rPr>
          <w:instrText xml:space="preserve"> PAGEREF _Toc233297765 \h </w:instrText>
        </w:r>
        <w:r w:rsidR="00EF4563" w:rsidRPr="00EF4563">
          <w:rPr>
            <w:rFonts w:ascii="Calibri" w:hAnsi="Calibri" w:cs="Calibri"/>
            <w:noProof/>
            <w:webHidden/>
          </w:rPr>
        </w:r>
        <w:r w:rsidR="00EF4563" w:rsidRPr="00EF4563">
          <w:rPr>
            <w:rFonts w:ascii="Calibri" w:hAnsi="Calibri" w:cs="Calibri"/>
            <w:noProof/>
            <w:webHidden/>
          </w:rPr>
          <w:fldChar w:fldCharType="separate"/>
        </w:r>
        <w:r w:rsidR="00EF4563" w:rsidRPr="00EF4563">
          <w:rPr>
            <w:rFonts w:ascii="Calibri" w:hAnsi="Calibri" w:cs="Calibri"/>
            <w:noProof/>
            <w:webHidden/>
          </w:rPr>
          <w:t>29</w:t>
        </w:r>
        <w:r w:rsidR="00EF4563" w:rsidRPr="00EF4563">
          <w:rPr>
            <w:rFonts w:ascii="Calibri" w:hAnsi="Calibri" w:cs="Calibri"/>
            <w:noProof/>
            <w:webHidden/>
          </w:rPr>
          <w:fldChar w:fldCharType="end"/>
        </w:r>
      </w:hyperlink>
    </w:p>
    <w:p w14:paraId="6AA180F7" w14:textId="2D75DAC3" w:rsidR="00EF4563" w:rsidRPr="00EF4563" w:rsidRDefault="007E3497" w:rsidP="00EF4563">
      <w:pPr>
        <w:pStyle w:val="ndicedeilustraes"/>
        <w:tabs>
          <w:tab w:val="right" w:leader="dot" w:pos="9054"/>
        </w:tabs>
        <w:spacing w:line="360" w:lineRule="auto"/>
        <w:rPr>
          <w:rFonts w:ascii="Calibri" w:eastAsiaTheme="minorEastAsia" w:hAnsi="Calibri" w:cs="Calibri"/>
          <w:noProof/>
          <w:lang w:val="en-GB" w:eastAsia="en-GB"/>
        </w:rPr>
      </w:pPr>
      <w:hyperlink w:anchor="_Toc233297766" w:history="1">
        <w:r w:rsidR="00EF4563" w:rsidRPr="00EF4563">
          <w:rPr>
            <w:rStyle w:val="Hiperligao"/>
            <w:rFonts w:ascii="Calibri" w:hAnsi="Calibri" w:cs="Calibri"/>
            <w:b/>
            <w:bCs/>
            <w:noProof/>
          </w:rPr>
          <w:t>Table 17.</w:t>
        </w:r>
        <w:r w:rsidR="00EF4563" w:rsidRPr="00EF4563">
          <w:rPr>
            <w:rStyle w:val="Hiperligao"/>
            <w:rFonts w:ascii="Calibri" w:hAnsi="Calibri" w:cs="Calibri"/>
            <w:noProof/>
          </w:rPr>
          <w:t xml:space="preserve"> Descriptive statistics of Diagnosis score according to IJCP participation</w:t>
        </w:r>
        <w:r w:rsidR="00EF4563" w:rsidRPr="00EF4563">
          <w:rPr>
            <w:rFonts w:ascii="Calibri" w:hAnsi="Calibri" w:cs="Calibri"/>
            <w:noProof/>
            <w:webHidden/>
          </w:rPr>
          <w:tab/>
        </w:r>
        <w:r w:rsidR="00EF4563" w:rsidRPr="00EF4563">
          <w:rPr>
            <w:rFonts w:ascii="Calibri" w:hAnsi="Calibri" w:cs="Calibri"/>
            <w:noProof/>
            <w:webHidden/>
          </w:rPr>
          <w:fldChar w:fldCharType="begin"/>
        </w:r>
        <w:r w:rsidR="00EF4563" w:rsidRPr="00EF4563">
          <w:rPr>
            <w:rFonts w:ascii="Calibri" w:hAnsi="Calibri" w:cs="Calibri"/>
            <w:noProof/>
            <w:webHidden/>
          </w:rPr>
          <w:instrText xml:space="preserve"> PAGEREF _Toc233297766 \h </w:instrText>
        </w:r>
        <w:r w:rsidR="00EF4563" w:rsidRPr="00EF4563">
          <w:rPr>
            <w:rFonts w:ascii="Calibri" w:hAnsi="Calibri" w:cs="Calibri"/>
            <w:noProof/>
            <w:webHidden/>
          </w:rPr>
        </w:r>
        <w:r w:rsidR="00EF4563" w:rsidRPr="00EF4563">
          <w:rPr>
            <w:rFonts w:ascii="Calibri" w:hAnsi="Calibri" w:cs="Calibri"/>
            <w:noProof/>
            <w:webHidden/>
          </w:rPr>
          <w:fldChar w:fldCharType="separate"/>
        </w:r>
        <w:r w:rsidR="00EF4563" w:rsidRPr="00EF4563">
          <w:rPr>
            <w:rFonts w:ascii="Calibri" w:hAnsi="Calibri" w:cs="Calibri"/>
            <w:noProof/>
            <w:webHidden/>
          </w:rPr>
          <w:t>29</w:t>
        </w:r>
        <w:r w:rsidR="00EF4563" w:rsidRPr="00EF4563">
          <w:rPr>
            <w:rFonts w:ascii="Calibri" w:hAnsi="Calibri" w:cs="Calibri"/>
            <w:noProof/>
            <w:webHidden/>
          </w:rPr>
          <w:fldChar w:fldCharType="end"/>
        </w:r>
      </w:hyperlink>
    </w:p>
    <w:p w14:paraId="50DD7F23" w14:textId="102037B4" w:rsidR="00EF4563" w:rsidRPr="00EF4563" w:rsidRDefault="007E3497" w:rsidP="00EF4563">
      <w:pPr>
        <w:pStyle w:val="ndicedeilustraes"/>
        <w:tabs>
          <w:tab w:val="right" w:leader="dot" w:pos="9054"/>
        </w:tabs>
        <w:spacing w:line="360" w:lineRule="auto"/>
        <w:rPr>
          <w:rFonts w:ascii="Calibri" w:eastAsiaTheme="minorEastAsia" w:hAnsi="Calibri" w:cs="Calibri"/>
          <w:noProof/>
          <w:lang w:val="en-GB" w:eastAsia="en-GB"/>
        </w:rPr>
      </w:pPr>
      <w:hyperlink w:anchor="_Toc233297767" w:history="1">
        <w:r w:rsidR="00EF4563" w:rsidRPr="00EF4563">
          <w:rPr>
            <w:rStyle w:val="Hiperligao"/>
            <w:rFonts w:ascii="Calibri" w:hAnsi="Calibri" w:cs="Calibri"/>
            <w:b/>
            <w:bCs/>
            <w:noProof/>
          </w:rPr>
          <w:t>Table 18.</w:t>
        </w:r>
        <w:r w:rsidR="00EF4563" w:rsidRPr="00EF4563">
          <w:rPr>
            <w:rStyle w:val="Hiperligao"/>
            <w:rFonts w:ascii="Calibri" w:hAnsi="Calibri" w:cs="Calibri"/>
            <w:noProof/>
          </w:rPr>
          <w:t xml:space="preserve"> Descriptive statistics of Risk Factor score according to Total Moves In</w:t>
        </w:r>
        <w:r w:rsidR="00EF4563" w:rsidRPr="00EF4563">
          <w:rPr>
            <w:rFonts w:ascii="Calibri" w:hAnsi="Calibri" w:cs="Calibri"/>
            <w:noProof/>
            <w:webHidden/>
          </w:rPr>
          <w:tab/>
        </w:r>
        <w:r w:rsidR="00EF4563" w:rsidRPr="00EF4563">
          <w:rPr>
            <w:rFonts w:ascii="Calibri" w:hAnsi="Calibri" w:cs="Calibri"/>
            <w:noProof/>
            <w:webHidden/>
          </w:rPr>
          <w:fldChar w:fldCharType="begin"/>
        </w:r>
        <w:r w:rsidR="00EF4563" w:rsidRPr="00EF4563">
          <w:rPr>
            <w:rFonts w:ascii="Calibri" w:hAnsi="Calibri" w:cs="Calibri"/>
            <w:noProof/>
            <w:webHidden/>
          </w:rPr>
          <w:instrText xml:space="preserve"> PAGEREF _Toc233297767 \h </w:instrText>
        </w:r>
        <w:r w:rsidR="00EF4563" w:rsidRPr="00EF4563">
          <w:rPr>
            <w:rFonts w:ascii="Calibri" w:hAnsi="Calibri" w:cs="Calibri"/>
            <w:noProof/>
            <w:webHidden/>
          </w:rPr>
        </w:r>
        <w:r w:rsidR="00EF4563" w:rsidRPr="00EF4563">
          <w:rPr>
            <w:rFonts w:ascii="Calibri" w:hAnsi="Calibri" w:cs="Calibri"/>
            <w:noProof/>
            <w:webHidden/>
          </w:rPr>
          <w:fldChar w:fldCharType="separate"/>
        </w:r>
        <w:r w:rsidR="00EF4563" w:rsidRPr="00EF4563">
          <w:rPr>
            <w:rFonts w:ascii="Calibri" w:hAnsi="Calibri" w:cs="Calibri"/>
            <w:noProof/>
            <w:webHidden/>
          </w:rPr>
          <w:t>30</w:t>
        </w:r>
        <w:r w:rsidR="00EF4563" w:rsidRPr="00EF4563">
          <w:rPr>
            <w:rFonts w:ascii="Calibri" w:hAnsi="Calibri" w:cs="Calibri"/>
            <w:noProof/>
            <w:webHidden/>
          </w:rPr>
          <w:fldChar w:fldCharType="end"/>
        </w:r>
      </w:hyperlink>
    </w:p>
    <w:p w14:paraId="5C6341C6" w14:textId="45DDE43B" w:rsidR="00EF4563" w:rsidRPr="00EF4563" w:rsidRDefault="007E3497" w:rsidP="00EF4563">
      <w:pPr>
        <w:pStyle w:val="ndicedeilustraes"/>
        <w:tabs>
          <w:tab w:val="right" w:leader="dot" w:pos="9054"/>
        </w:tabs>
        <w:spacing w:line="360" w:lineRule="auto"/>
        <w:rPr>
          <w:rFonts w:ascii="Calibri" w:eastAsiaTheme="minorEastAsia" w:hAnsi="Calibri" w:cs="Calibri"/>
          <w:noProof/>
          <w:lang w:val="en-GB" w:eastAsia="en-GB"/>
        </w:rPr>
      </w:pPr>
      <w:hyperlink w:anchor="_Toc233297768" w:history="1">
        <w:r w:rsidR="00EF4563" w:rsidRPr="00EF4563">
          <w:rPr>
            <w:rStyle w:val="Hiperligao"/>
            <w:rFonts w:ascii="Calibri" w:hAnsi="Calibri" w:cs="Calibri"/>
            <w:b/>
            <w:bCs/>
            <w:noProof/>
          </w:rPr>
          <w:t>Table 19</w:t>
        </w:r>
        <w:r w:rsidR="00EF4563" w:rsidRPr="00EF4563">
          <w:rPr>
            <w:rStyle w:val="Hiperligao"/>
            <w:rFonts w:ascii="Calibri" w:hAnsi="Calibri" w:cs="Calibri"/>
            <w:noProof/>
          </w:rPr>
          <w:t>. Descriptive statistics of Speed of spread score according to Total Moves In</w:t>
        </w:r>
        <w:r w:rsidR="00EF4563" w:rsidRPr="00EF4563">
          <w:rPr>
            <w:rFonts w:ascii="Calibri" w:hAnsi="Calibri" w:cs="Calibri"/>
            <w:noProof/>
            <w:webHidden/>
          </w:rPr>
          <w:tab/>
        </w:r>
        <w:r w:rsidR="00EF4563" w:rsidRPr="00EF4563">
          <w:rPr>
            <w:rFonts w:ascii="Calibri" w:hAnsi="Calibri" w:cs="Calibri"/>
            <w:noProof/>
            <w:webHidden/>
          </w:rPr>
          <w:fldChar w:fldCharType="begin"/>
        </w:r>
        <w:r w:rsidR="00EF4563" w:rsidRPr="00EF4563">
          <w:rPr>
            <w:rFonts w:ascii="Calibri" w:hAnsi="Calibri" w:cs="Calibri"/>
            <w:noProof/>
            <w:webHidden/>
          </w:rPr>
          <w:instrText xml:space="preserve"> PAGEREF _Toc233297768 \h </w:instrText>
        </w:r>
        <w:r w:rsidR="00EF4563" w:rsidRPr="00EF4563">
          <w:rPr>
            <w:rFonts w:ascii="Calibri" w:hAnsi="Calibri" w:cs="Calibri"/>
            <w:noProof/>
            <w:webHidden/>
          </w:rPr>
        </w:r>
        <w:r w:rsidR="00EF4563" w:rsidRPr="00EF4563">
          <w:rPr>
            <w:rFonts w:ascii="Calibri" w:hAnsi="Calibri" w:cs="Calibri"/>
            <w:noProof/>
            <w:webHidden/>
          </w:rPr>
          <w:fldChar w:fldCharType="separate"/>
        </w:r>
        <w:r w:rsidR="00EF4563" w:rsidRPr="00EF4563">
          <w:rPr>
            <w:rFonts w:ascii="Calibri" w:hAnsi="Calibri" w:cs="Calibri"/>
            <w:noProof/>
            <w:webHidden/>
          </w:rPr>
          <w:t>30</w:t>
        </w:r>
        <w:r w:rsidR="00EF4563" w:rsidRPr="00EF4563">
          <w:rPr>
            <w:rFonts w:ascii="Calibri" w:hAnsi="Calibri" w:cs="Calibri"/>
            <w:noProof/>
            <w:webHidden/>
          </w:rPr>
          <w:fldChar w:fldCharType="end"/>
        </w:r>
      </w:hyperlink>
    </w:p>
    <w:p w14:paraId="66DF1D86" w14:textId="101D2E2B" w:rsidR="00EF4563" w:rsidRPr="00EF4563" w:rsidRDefault="007E3497" w:rsidP="00EF4563">
      <w:pPr>
        <w:pStyle w:val="ndicedeilustraes"/>
        <w:tabs>
          <w:tab w:val="right" w:leader="dot" w:pos="9054"/>
        </w:tabs>
        <w:spacing w:line="360" w:lineRule="auto"/>
        <w:rPr>
          <w:rFonts w:ascii="Calibri" w:eastAsiaTheme="minorEastAsia" w:hAnsi="Calibri" w:cs="Calibri"/>
          <w:noProof/>
          <w:lang w:val="en-GB" w:eastAsia="en-GB"/>
        </w:rPr>
      </w:pPr>
      <w:hyperlink w:anchor="_Toc233297769" w:history="1">
        <w:r w:rsidR="00EF4563" w:rsidRPr="00EF4563">
          <w:rPr>
            <w:rStyle w:val="Hiperligao"/>
            <w:rFonts w:ascii="Calibri" w:hAnsi="Calibri" w:cs="Calibri"/>
            <w:b/>
            <w:bCs/>
            <w:noProof/>
          </w:rPr>
          <w:t>Table 20</w:t>
        </w:r>
        <w:r w:rsidR="00EF4563" w:rsidRPr="00EF4563">
          <w:rPr>
            <w:rStyle w:val="Hiperligao"/>
            <w:rFonts w:ascii="Calibri" w:hAnsi="Calibri" w:cs="Calibri"/>
            <w:noProof/>
          </w:rPr>
          <w:t>. Descriptive statistics of Diagnosis score according to Total Moves In</w:t>
        </w:r>
        <w:r w:rsidR="00EF4563" w:rsidRPr="00EF4563">
          <w:rPr>
            <w:rFonts w:ascii="Calibri" w:hAnsi="Calibri" w:cs="Calibri"/>
            <w:noProof/>
            <w:webHidden/>
          </w:rPr>
          <w:tab/>
        </w:r>
        <w:r w:rsidR="00EF4563" w:rsidRPr="00EF4563">
          <w:rPr>
            <w:rFonts w:ascii="Calibri" w:hAnsi="Calibri" w:cs="Calibri"/>
            <w:noProof/>
            <w:webHidden/>
          </w:rPr>
          <w:fldChar w:fldCharType="begin"/>
        </w:r>
        <w:r w:rsidR="00EF4563" w:rsidRPr="00EF4563">
          <w:rPr>
            <w:rFonts w:ascii="Calibri" w:hAnsi="Calibri" w:cs="Calibri"/>
            <w:noProof/>
            <w:webHidden/>
          </w:rPr>
          <w:instrText xml:space="preserve"> PAGEREF _Toc233297769 \h </w:instrText>
        </w:r>
        <w:r w:rsidR="00EF4563" w:rsidRPr="00EF4563">
          <w:rPr>
            <w:rFonts w:ascii="Calibri" w:hAnsi="Calibri" w:cs="Calibri"/>
            <w:noProof/>
            <w:webHidden/>
          </w:rPr>
        </w:r>
        <w:r w:rsidR="00EF4563" w:rsidRPr="00EF4563">
          <w:rPr>
            <w:rFonts w:ascii="Calibri" w:hAnsi="Calibri" w:cs="Calibri"/>
            <w:noProof/>
            <w:webHidden/>
          </w:rPr>
          <w:fldChar w:fldCharType="separate"/>
        </w:r>
        <w:r w:rsidR="00EF4563" w:rsidRPr="00EF4563">
          <w:rPr>
            <w:rFonts w:ascii="Calibri" w:hAnsi="Calibri" w:cs="Calibri"/>
            <w:noProof/>
            <w:webHidden/>
          </w:rPr>
          <w:t>30</w:t>
        </w:r>
        <w:r w:rsidR="00EF4563" w:rsidRPr="00EF4563">
          <w:rPr>
            <w:rFonts w:ascii="Calibri" w:hAnsi="Calibri" w:cs="Calibri"/>
            <w:noProof/>
            <w:webHidden/>
          </w:rPr>
          <w:fldChar w:fldCharType="end"/>
        </w:r>
      </w:hyperlink>
    </w:p>
    <w:p w14:paraId="187C7A4B" w14:textId="324F60F1" w:rsidR="00EF4563" w:rsidRPr="00EF4563" w:rsidRDefault="007E3497" w:rsidP="00EF4563">
      <w:pPr>
        <w:pStyle w:val="ndicedeilustraes"/>
        <w:tabs>
          <w:tab w:val="right" w:leader="dot" w:pos="9054"/>
        </w:tabs>
        <w:spacing w:line="360" w:lineRule="auto"/>
        <w:rPr>
          <w:rFonts w:ascii="Calibri" w:eastAsiaTheme="minorEastAsia" w:hAnsi="Calibri" w:cs="Calibri"/>
          <w:noProof/>
          <w:lang w:val="en-GB" w:eastAsia="en-GB"/>
        </w:rPr>
      </w:pPr>
      <w:hyperlink w:anchor="_Toc233297770" w:history="1">
        <w:r w:rsidR="00EF4563" w:rsidRPr="00EF4563">
          <w:rPr>
            <w:rStyle w:val="Hiperligao"/>
            <w:rFonts w:ascii="Calibri" w:hAnsi="Calibri" w:cs="Calibri"/>
            <w:b/>
            <w:bCs/>
            <w:noProof/>
          </w:rPr>
          <w:t>Table 21</w:t>
        </w:r>
        <w:r w:rsidR="00EF4563" w:rsidRPr="00EF4563">
          <w:rPr>
            <w:rStyle w:val="Hiperligao"/>
            <w:rFonts w:ascii="Calibri" w:hAnsi="Calibri" w:cs="Calibri"/>
            <w:noProof/>
          </w:rPr>
          <w:t>. Descriptive statistics of Vaccines administered according to IJCP participation</w:t>
        </w:r>
        <w:r w:rsidR="00EF4563" w:rsidRPr="00EF4563">
          <w:rPr>
            <w:rFonts w:ascii="Calibri" w:hAnsi="Calibri" w:cs="Calibri"/>
            <w:noProof/>
            <w:webHidden/>
          </w:rPr>
          <w:tab/>
        </w:r>
        <w:r w:rsidR="00EF4563" w:rsidRPr="00EF4563">
          <w:rPr>
            <w:rFonts w:ascii="Calibri" w:hAnsi="Calibri" w:cs="Calibri"/>
            <w:noProof/>
            <w:webHidden/>
          </w:rPr>
          <w:fldChar w:fldCharType="begin"/>
        </w:r>
        <w:r w:rsidR="00EF4563" w:rsidRPr="00EF4563">
          <w:rPr>
            <w:rFonts w:ascii="Calibri" w:hAnsi="Calibri" w:cs="Calibri"/>
            <w:noProof/>
            <w:webHidden/>
          </w:rPr>
          <w:instrText xml:space="preserve"> PAGEREF _Toc233297770 \h </w:instrText>
        </w:r>
        <w:r w:rsidR="00EF4563" w:rsidRPr="00EF4563">
          <w:rPr>
            <w:rFonts w:ascii="Calibri" w:hAnsi="Calibri" w:cs="Calibri"/>
            <w:noProof/>
            <w:webHidden/>
          </w:rPr>
        </w:r>
        <w:r w:rsidR="00EF4563" w:rsidRPr="00EF4563">
          <w:rPr>
            <w:rFonts w:ascii="Calibri" w:hAnsi="Calibri" w:cs="Calibri"/>
            <w:noProof/>
            <w:webHidden/>
          </w:rPr>
          <w:fldChar w:fldCharType="separate"/>
        </w:r>
        <w:r w:rsidR="00EF4563" w:rsidRPr="00EF4563">
          <w:rPr>
            <w:rFonts w:ascii="Calibri" w:hAnsi="Calibri" w:cs="Calibri"/>
            <w:noProof/>
            <w:webHidden/>
          </w:rPr>
          <w:t>31</w:t>
        </w:r>
        <w:r w:rsidR="00EF4563" w:rsidRPr="00EF4563">
          <w:rPr>
            <w:rFonts w:ascii="Calibri" w:hAnsi="Calibri" w:cs="Calibri"/>
            <w:noProof/>
            <w:webHidden/>
          </w:rPr>
          <w:fldChar w:fldCharType="end"/>
        </w:r>
      </w:hyperlink>
    </w:p>
    <w:p w14:paraId="7A6C5633" w14:textId="19F21B87" w:rsidR="00EF4563" w:rsidRPr="00EF4563" w:rsidRDefault="007E3497" w:rsidP="00EF4563">
      <w:pPr>
        <w:pStyle w:val="ndicedeilustraes"/>
        <w:tabs>
          <w:tab w:val="right" w:leader="dot" w:pos="9054"/>
        </w:tabs>
        <w:spacing w:line="360" w:lineRule="auto"/>
        <w:rPr>
          <w:rFonts w:ascii="Calibri" w:eastAsiaTheme="minorEastAsia" w:hAnsi="Calibri" w:cs="Calibri"/>
          <w:noProof/>
          <w:lang w:val="en-GB" w:eastAsia="en-GB"/>
        </w:rPr>
      </w:pPr>
      <w:hyperlink w:anchor="_Toc233297771" w:history="1">
        <w:r w:rsidR="00EF4563" w:rsidRPr="00EF4563">
          <w:rPr>
            <w:rStyle w:val="Hiperligao"/>
            <w:rFonts w:ascii="Calibri" w:hAnsi="Calibri" w:cs="Calibri"/>
            <w:b/>
            <w:bCs/>
            <w:noProof/>
          </w:rPr>
          <w:t>Table 22</w:t>
        </w:r>
        <w:r w:rsidR="00EF4563" w:rsidRPr="00EF4563">
          <w:rPr>
            <w:rStyle w:val="Hiperligao"/>
            <w:rFonts w:ascii="Calibri" w:hAnsi="Calibri" w:cs="Calibri"/>
            <w:noProof/>
          </w:rPr>
          <w:t>. Descriptive statistics of vaccines administered according to total animal movements into herds</w:t>
        </w:r>
        <w:r w:rsidR="00EF4563" w:rsidRPr="00EF4563">
          <w:rPr>
            <w:rFonts w:ascii="Calibri" w:hAnsi="Calibri" w:cs="Calibri"/>
            <w:noProof/>
            <w:webHidden/>
          </w:rPr>
          <w:tab/>
        </w:r>
        <w:r w:rsidR="00EF4563" w:rsidRPr="00EF4563">
          <w:rPr>
            <w:rFonts w:ascii="Calibri" w:hAnsi="Calibri" w:cs="Calibri"/>
            <w:noProof/>
            <w:webHidden/>
          </w:rPr>
          <w:fldChar w:fldCharType="begin"/>
        </w:r>
        <w:r w:rsidR="00EF4563" w:rsidRPr="00EF4563">
          <w:rPr>
            <w:rFonts w:ascii="Calibri" w:hAnsi="Calibri" w:cs="Calibri"/>
            <w:noProof/>
            <w:webHidden/>
          </w:rPr>
          <w:instrText xml:space="preserve"> PAGEREF _Toc233297771 \h </w:instrText>
        </w:r>
        <w:r w:rsidR="00EF4563" w:rsidRPr="00EF4563">
          <w:rPr>
            <w:rFonts w:ascii="Calibri" w:hAnsi="Calibri" w:cs="Calibri"/>
            <w:noProof/>
            <w:webHidden/>
          </w:rPr>
        </w:r>
        <w:r w:rsidR="00EF4563" w:rsidRPr="00EF4563">
          <w:rPr>
            <w:rFonts w:ascii="Calibri" w:hAnsi="Calibri" w:cs="Calibri"/>
            <w:noProof/>
            <w:webHidden/>
          </w:rPr>
          <w:fldChar w:fldCharType="separate"/>
        </w:r>
        <w:r w:rsidR="00EF4563" w:rsidRPr="00EF4563">
          <w:rPr>
            <w:rFonts w:ascii="Calibri" w:hAnsi="Calibri" w:cs="Calibri"/>
            <w:noProof/>
            <w:webHidden/>
          </w:rPr>
          <w:t>31</w:t>
        </w:r>
        <w:r w:rsidR="00EF4563" w:rsidRPr="00EF4563">
          <w:rPr>
            <w:rFonts w:ascii="Calibri" w:hAnsi="Calibri" w:cs="Calibri"/>
            <w:noProof/>
            <w:webHidden/>
          </w:rPr>
          <w:fldChar w:fldCharType="end"/>
        </w:r>
      </w:hyperlink>
    </w:p>
    <w:p w14:paraId="2933E342" w14:textId="2FBBE3E3" w:rsidR="00EF4563" w:rsidRPr="00EF4563" w:rsidRDefault="007E3497" w:rsidP="00EF4563">
      <w:pPr>
        <w:pStyle w:val="ndicedeilustraes"/>
        <w:tabs>
          <w:tab w:val="right" w:leader="dot" w:pos="9054"/>
        </w:tabs>
        <w:spacing w:line="360" w:lineRule="auto"/>
        <w:rPr>
          <w:rFonts w:ascii="Calibri" w:eastAsiaTheme="minorEastAsia" w:hAnsi="Calibri" w:cs="Calibri"/>
          <w:noProof/>
          <w:lang w:val="en-GB" w:eastAsia="en-GB"/>
        </w:rPr>
      </w:pPr>
      <w:hyperlink w:anchor="_Toc233297772" w:history="1">
        <w:r w:rsidR="00EF4563" w:rsidRPr="00EF4563">
          <w:rPr>
            <w:rStyle w:val="Hiperligao"/>
            <w:rFonts w:ascii="Calibri" w:hAnsi="Calibri" w:cs="Calibri"/>
            <w:b/>
            <w:bCs/>
            <w:noProof/>
          </w:rPr>
          <w:t>Table 23.</w:t>
        </w:r>
        <w:r w:rsidR="00EF4563" w:rsidRPr="00EF4563">
          <w:rPr>
            <w:rStyle w:val="Hiperligao"/>
            <w:rFonts w:ascii="Calibri" w:hAnsi="Calibri" w:cs="Calibri"/>
            <w:noProof/>
          </w:rPr>
          <w:t xml:space="preserve"> Number of views per platform for the Biosecurity Week Campaign</w:t>
        </w:r>
        <w:r w:rsidR="00EF4563" w:rsidRPr="00EF4563">
          <w:rPr>
            <w:rFonts w:ascii="Calibri" w:hAnsi="Calibri" w:cs="Calibri"/>
            <w:noProof/>
            <w:webHidden/>
          </w:rPr>
          <w:tab/>
        </w:r>
        <w:r w:rsidR="00EF4563" w:rsidRPr="00EF4563">
          <w:rPr>
            <w:rFonts w:ascii="Calibri" w:hAnsi="Calibri" w:cs="Calibri"/>
            <w:noProof/>
            <w:webHidden/>
          </w:rPr>
          <w:fldChar w:fldCharType="begin"/>
        </w:r>
        <w:r w:rsidR="00EF4563" w:rsidRPr="00EF4563">
          <w:rPr>
            <w:rFonts w:ascii="Calibri" w:hAnsi="Calibri" w:cs="Calibri"/>
            <w:noProof/>
            <w:webHidden/>
          </w:rPr>
          <w:instrText xml:space="preserve"> PAGEREF _Toc233297772 \h </w:instrText>
        </w:r>
        <w:r w:rsidR="00EF4563" w:rsidRPr="00EF4563">
          <w:rPr>
            <w:rFonts w:ascii="Calibri" w:hAnsi="Calibri" w:cs="Calibri"/>
            <w:noProof/>
            <w:webHidden/>
          </w:rPr>
        </w:r>
        <w:r w:rsidR="00EF4563" w:rsidRPr="00EF4563">
          <w:rPr>
            <w:rFonts w:ascii="Calibri" w:hAnsi="Calibri" w:cs="Calibri"/>
            <w:noProof/>
            <w:webHidden/>
          </w:rPr>
          <w:fldChar w:fldCharType="separate"/>
        </w:r>
        <w:r w:rsidR="00EF4563" w:rsidRPr="00EF4563">
          <w:rPr>
            <w:rFonts w:ascii="Calibri" w:hAnsi="Calibri" w:cs="Calibri"/>
            <w:noProof/>
            <w:webHidden/>
          </w:rPr>
          <w:t>32</w:t>
        </w:r>
        <w:r w:rsidR="00EF4563" w:rsidRPr="00EF4563">
          <w:rPr>
            <w:rFonts w:ascii="Calibri" w:hAnsi="Calibri" w:cs="Calibri"/>
            <w:noProof/>
            <w:webHidden/>
          </w:rPr>
          <w:fldChar w:fldCharType="end"/>
        </w:r>
      </w:hyperlink>
    </w:p>
    <w:p w14:paraId="46A210DA" w14:textId="37FCA9EA" w:rsidR="00EF4563" w:rsidRPr="00EF4563" w:rsidRDefault="007E3497" w:rsidP="00EF4563">
      <w:pPr>
        <w:pStyle w:val="ndicedeilustraes"/>
        <w:tabs>
          <w:tab w:val="right" w:leader="dot" w:pos="9054"/>
        </w:tabs>
        <w:spacing w:line="360" w:lineRule="auto"/>
        <w:rPr>
          <w:rFonts w:ascii="Calibri" w:eastAsiaTheme="minorEastAsia" w:hAnsi="Calibri" w:cs="Calibri"/>
          <w:noProof/>
          <w:lang w:val="en-GB" w:eastAsia="en-GB"/>
        </w:rPr>
      </w:pPr>
      <w:hyperlink w:anchor="_Toc233297773" w:history="1">
        <w:r w:rsidR="00EF4563" w:rsidRPr="00EF4563">
          <w:rPr>
            <w:rStyle w:val="Hiperligao"/>
            <w:rFonts w:ascii="Calibri" w:hAnsi="Calibri" w:cs="Calibri"/>
            <w:b/>
            <w:bCs/>
            <w:noProof/>
          </w:rPr>
          <w:t>Table 24.</w:t>
        </w:r>
        <w:r w:rsidR="00EF4563" w:rsidRPr="00EF4563">
          <w:rPr>
            <w:rStyle w:val="Hiperligao"/>
            <w:rFonts w:ascii="Calibri" w:hAnsi="Calibri" w:cs="Calibri"/>
            <w:noProof/>
          </w:rPr>
          <w:t xml:space="preserve"> Number of views per platform for the BVD Awareness Campaign</w:t>
        </w:r>
        <w:r w:rsidR="00EF4563" w:rsidRPr="00EF4563">
          <w:rPr>
            <w:rFonts w:ascii="Calibri" w:hAnsi="Calibri" w:cs="Calibri"/>
            <w:noProof/>
            <w:webHidden/>
          </w:rPr>
          <w:tab/>
        </w:r>
        <w:r w:rsidR="00EF4563" w:rsidRPr="00EF4563">
          <w:rPr>
            <w:rFonts w:ascii="Calibri" w:hAnsi="Calibri" w:cs="Calibri"/>
            <w:noProof/>
            <w:webHidden/>
          </w:rPr>
          <w:fldChar w:fldCharType="begin"/>
        </w:r>
        <w:r w:rsidR="00EF4563" w:rsidRPr="00EF4563">
          <w:rPr>
            <w:rFonts w:ascii="Calibri" w:hAnsi="Calibri" w:cs="Calibri"/>
            <w:noProof/>
            <w:webHidden/>
          </w:rPr>
          <w:instrText xml:space="preserve"> PAGEREF _Toc233297773 \h </w:instrText>
        </w:r>
        <w:r w:rsidR="00EF4563" w:rsidRPr="00EF4563">
          <w:rPr>
            <w:rFonts w:ascii="Calibri" w:hAnsi="Calibri" w:cs="Calibri"/>
            <w:noProof/>
            <w:webHidden/>
          </w:rPr>
        </w:r>
        <w:r w:rsidR="00EF4563" w:rsidRPr="00EF4563">
          <w:rPr>
            <w:rFonts w:ascii="Calibri" w:hAnsi="Calibri" w:cs="Calibri"/>
            <w:noProof/>
            <w:webHidden/>
          </w:rPr>
          <w:fldChar w:fldCharType="separate"/>
        </w:r>
        <w:r w:rsidR="00EF4563" w:rsidRPr="00EF4563">
          <w:rPr>
            <w:rFonts w:ascii="Calibri" w:hAnsi="Calibri" w:cs="Calibri"/>
            <w:noProof/>
            <w:webHidden/>
          </w:rPr>
          <w:t>32</w:t>
        </w:r>
        <w:r w:rsidR="00EF4563" w:rsidRPr="00EF4563">
          <w:rPr>
            <w:rFonts w:ascii="Calibri" w:hAnsi="Calibri" w:cs="Calibri"/>
            <w:noProof/>
            <w:webHidden/>
          </w:rPr>
          <w:fldChar w:fldCharType="end"/>
        </w:r>
      </w:hyperlink>
    </w:p>
    <w:p w14:paraId="526D45AC" w14:textId="37331656" w:rsidR="00EF4563" w:rsidRPr="00EF4563" w:rsidRDefault="007E3497" w:rsidP="00EF4563">
      <w:pPr>
        <w:pStyle w:val="ndicedeilustraes"/>
        <w:tabs>
          <w:tab w:val="right" w:leader="dot" w:pos="9054"/>
        </w:tabs>
        <w:spacing w:line="360" w:lineRule="auto"/>
        <w:rPr>
          <w:rFonts w:ascii="Calibri" w:eastAsiaTheme="minorEastAsia" w:hAnsi="Calibri" w:cs="Calibri"/>
          <w:noProof/>
          <w:lang w:val="en-GB" w:eastAsia="en-GB"/>
        </w:rPr>
      </w:pPr>
      <w:hyperlink w:anchor="_Toc233297774" w:history="1">
        <w:r w:rsidR="00EF4563" w:rsidRPr="00EF4563">
          <w:rPr>
            <w:rStyle w:val="Hiperligao"/>
            <w:rFonts w:ascii="Calibri" w:hAnsi="Calibri" w:cs="Calibri"/>
            <w:b/>
            <w:bCs/>
            <w:noProof/>
          </w:rPr>
          <w:t>Table 25</w:t>
        </w:r>
        <w:r w:rsidR="00EF4563" w:rsidRPr="00EF4563">
          <w:rPr>
            <w:rStyle w:val="Hiperligao"/>
            <w:rFonts w:ascii="Calibri" w:hAnsi="Calibri" w:cs="Calibri"/>
            <w:noProof/>
          </w:rPr>
          <w:t>. Number of interactions (likes, comments, shares, saves) per platform for the Biosecurity Week Campaign</w:t>
        </w:r>
        <w:r w:rsidR="00EF4563" w:rsidRPr="00EF4563">
          <w:rPr>
            <w:rFonts w:ascii="Calibri" w:hAnsi="Calibri" w:cs="Calibri"/>
            <w:noProof/>
            <w:webHidden/>
          </w:rPr>
          <w:tab/>
        </w:r>
        <w:r w:rsidR="00EF4563" w:rsidRPr="00EF4563">
          <w:rPr>
            <w:rFonts w:ascii="Calibri" w:hAnsi="Calibri" w:cs="Calibri"/>
            <w:noProof/>
            <w:webHidden/>
          </w:rPr>
          <w:fldChar w:fldCharType="begin"/>
        </w:r>
        <w:r w:rsidR="00EF4563" w:rsidRPr="00EF4563">
          <w:rPr>
            <w:rFonts w:ascii="Calibri" w:hAnsi="Calibri" w:cs="Calibri"/>
            <w:noProof/>
            <w:webHidden/>
          </w:rPr>
          <w:instrText xml:space="preserve"> PAGEREF _Toc233297774 \h </w:instrText>
        </w:r>
        <w:r w:rsidR="00EF4563" w:rsidRPr="00EF4563">
          <w:rPr>
            <w:rFonts w:ascii="Calibri" w:hAnsi="Calibri" w:cs="Calibri"/>
            <w:noProof/>
            <w:webHidden/>
          </w:rPr>
        </w:r>
        <w:r w:rsidR="00EF4563" w:rsidRPr="00EF4563">
          <w:rPr>
            <w:rFonts w:ascii="Calibri" w:hAnsi="Calibri" w:cs="Calibri"/>
            <w:noProof/>
            <w:webHidden/>
          </w:rPr>
          <w:fldChar w:fldCharType="separate"/>
        </w:r>
        <w:r w:rsidR="00EF4563" w:rsidRPr="00EF4563">
          <w:rPr>
            <w:rFonts w:ascii="Calibri" w:hAnsi="Calibri" w:cs="Calibri"/>
            <w:noProof/>
            <w:webHidden/>
          </w:rPr>
          <w:t>32</w:t>
        </w:r>
        <w:r w:rsidR="00EF4563" w:rsidRPr="00EF4563">
          <w:rPr>
            <w:rFonts w:ascii="Calibri" w:hAnsi="Calibri" w:cs="Calibri"/>
            <w:noProof/>
            <w:webHidden/>
          </w:rPr>
          <w:fldChar w:fldCharType="end"/>
        </w:r>
      </w:hyperlink>
    </w:p>
    <w:p w14:paraId="4516C674" w14:textId="3E50BAA9" w:rsidR="00EF4563" w:rsidRPr="00EF4563" w:rsidRDefault="007E3497" w:rsidP="00EF4563">
      <w:pPr>
        <w:pStyle w:val="ndicedeilustraes"/>
        <w:tabs>
          <w:tab w:val="right" w:leader="dot" w:pos="9054"/>
        </w:tabs>
        <w:spacing w:line="360" w:lineRule="auto"/>
        <w:rPr>
          <w:rFonts w:ascii="Calibri" w:eastAsiaTheme="minorEastAsia" w:hAnsi="Calibri" w:cs="Calibri"/>
          <w:noProof/>
          <w:lang w:val="en-GB" w:eastAsia="en-GB"/>
        </w:rPr>
      </w:pPr>
      <w:hyperlink w:anchor="_Toc233297775" w:history="1">
        <w:r w:rsidR="00EF4563" w:rsidRPr="00EF4563">
          <w:rPr>
            <w:rStyle w:val="Hiperligao"/>
            <w:rFonts w:ascii="Calibri" w:hAnsi="Calibri" w:cs="Calibri"/>
            <w:b/>
            <w:bCs/>
            <w:noProof/>
          </w:rPr>
          <w:t>Table 26.</w:t>
        </w:r>
        <w:r w:rsidR="00EF4563" w:rsidRPr="00EF4563">
          <w:rPr>
            <w:rStyle w:val="Hiperligao"/>
            <w:rFonts w:ascii="Calibri" w:hAnsi="Calibri" w:cs="Calibri"/>
            <w:noProof/>
          </w:rPr>
          <w:t xml:space="preserve"> Number of interactions (likes, comments, shares, saves) per platform for the BVD Awareness Campaign</w:t>
        </w:r>
        <w:r w:rsidR="00EF4563" w:rsidRPr="00EF4563">
          <w:rPr>
            <w:rFonts w:ascii="Calibri" w:hAnsi="Calibri" w:cs="Calibri"/>
            <w:noProof/>
            <w:webHidden/>
          </w:rPr>
          <w:tab/>
        </w:r>
        <w:r w:rsidR="00EF4563" w:rsidRPr="00EF4563">
          <w:rPr>
            <w:rFonts w:ascii="Calibri" w:hAnsi="Calibri" w:cs="Calibri"/>
            <w:noProof/>
            <w:webHidden/>
          </w:rPr>
          <w:fldChar w:fldCharType="begin"/>
        </w:r>
        <w:r w:rsidR="00EF4563" w:rsidRPr="00EF4563">
          <w:rPr>
            <w:rFonts w:ascii="Calibri" w:hAnsi="Calibri" w:cs="Calibri"/>
            <w:noProof/>
            <w:webHidden/>
          </w:rPr>
          <w:instrText xml:space="preserve"> PAGEREF _Toc233297775 \h </w:instrText>
        </w:r>
        <w:r w:rsidR="00EF4563" w:rsidRPr="00EF4563">
          <w:rPr>
            <w:rFonts w:ascii="Calibri" w:hAnsi="Calibri" w:cs="Calibri"/>
            <w:noProof/>
            <w:webHidden/>
          </w:rPr>
        </w:r>
        <w:r w:rsidR="00EF4563" w:rsidRPr="00EF4563">
          <w:rPr>
            <w:rFonts w:ascii="Calibri" w:hAnsi="Calibri" w:cs="Calibri"/>
            <w:noProof/>
            <w:webHidden/>
          </w:rPr>
          <w:fldChar w:fldCharType="separate"/>
        </w:r>
        <w:r w:rsidR="00EF4563" w:rsidRPr="00EF4563">
          <w:rPr>
            <w:rFonts w:ascii="Calibri" w:hAnsi="Calibri" w:cs="Calibri"/>
            <w:noProof/>
            <w:webHidden/>
          </w:rPr>
          <w:t>33</w:t>
        </w:r>
        <w:r w:rsidR="00EF4563" w:rsidRPr="00EF4563">
          <w:rPr>
            <w:rFonts w:ascii="Calibri" w:hAnsi="Calibri" w:cs="Calibri"/>
            <w:noProof/>
            <w:webHidden/>
          </w:rPr>
          <w:fldChar w:fldCharType="end"/>
        </w:r>
      </w:hyperlink>
    </w:p>
    <w:p w14:paraId="515CEBA1" w14:textId="15C82A5B" w:rsidR="00616212" w:rsidRDefault="0078439C">
      <w:pPr>
        <w:rPr>
          <w:rFonts w:ascii="Calibri" w:eastAsia="Calibri" w:hAnsi="Calibri" w:cs="Calibri"/>
          <w:sz w:val="22"/>
          <w:szCs w:val="22"/>
        </w:rPr>
      </w:pPr>
      <w:r>
        <w:rPr>
          <w:rFonts w:ascii="Calibri" w:eastAsia="Calibri" w:hAnsi="Calibri" w:cs="Calibri"/>
          <w:sz w:val="22"/>
          <w:szCs w:val="22"/>
        </w:rPr>
        <w:fldChar w:fldCharType="end"/>
      </w:r>
      <w:r w:rsidR="00616212">
        <w:rPr>
          <w:rFonts w:ascii="Calibri" w:eastAsia="Calibri" w:hAnsi="Calibri" w:cs="Calibri"/>
          <w:sz w:val="22"/>
          <w:szCs w:val="22"/>
        </w:rPr>
        <w:br w:type="page"/>
      </w:r>
    </w:p>
    <w:p w14:paraId="1B48C1AC" w14:textId="43D46959" w:rsidR="00D063C9" w:rsidRDefault="00E57353" w:rsidP="00D063C9">
      <w:pPr>
        <w:pStyle w:val="ndicedeilustraes"/>
        <w:tabs>
          <w:tab w:val="right" w:leader="dot" w:pos="9110"/>
        </w:tabs>
        <w:rPr>
          <w:rFonts w:ascii="Calibri" w:eastAsia="Calibri" w:hAnsi="Calibri" w:cs="Calibri"/>
          <w:b/>
          <w:bCs/>
          <w:sz w:val="28"/>
          <w:szCs w:val="28"/>
        </w:rPr>
      </w:pPr>
      <w:r>
        <w:rPr>
          <w:rFonts w:ascii="Calibri" w:eastAsia="Calibri" w:hAnsi="Calibri" w:cs="Calibri"/>
          <w:b/>
          <w:bCs/>
          <w:sz w:val="28"/>
          <w:szCs w:val="28"/>
        </w:rPr>
        <w:lastRenderedPageBreak/>
        <w:t>FIGURES</w:t>
      </w:r>
      <w:r w:rsidR="00D063C9">
        <w:rPr>
          <w:rFonts w:ascii="Calibri" w:eastAsia="Calibri" w:hAnsi="Calibri" w:cs="Calibri"/>
          <w:b/>
          <w:bCs/>
          <w:sz w:val="28"/>
          <w:szCs w:val="28"/>
        </w:rPr>
        <w:t xml:space="preserve"> </w:t>
      </w:r>
      <w:r w:rsidR="00D063C9" w:rsidRPr="00566A46">
        <w:rPr>
          <w:rFonts w:ascii="Calibri" w:eastAsia="Calibri" w:hAnsi="Calibri" w:cs="Calibri"/>
          <w:b/>
          <w:bCs/>
          <w:sz w:val="28"/>
          <w:szCs w:val="28"/>
        </w:rPr>
        <w:t>INDEX</w:t>
      </w:r>
    </w:p>
    <w:p w14:paraId="79DAC4A4" w14:textId="77777777" w:rsidR="00710FB1" w:rsidRDefault="00710FB1" w:rsidP="00710FB1"/>
    <w:p w14:paraId="01CD50EB" w14:textId="3206DA1B" w:rsidR="00431241" w:rsidRPr="00431241" w:rsidRDefault="00710FB1" w:rsidP="00431241">
      <w:pPr>
        <w:pStyle w:val="ndicedeilustraes"/>
        <w:tabs>
          <w:tab w:val="right" w:leader="dot" w:pos="9054"/>
        </w:tabs>
        <w:spacing w:line="360" w:lineRule="auto"/>
        <w:rPr>
          <w:rFonts w:ascii="Calibri" w:eastAsiaTheme="minorEastAsia" w:hAnsi="Calibri" w:cs="Calibri"/>
          <w:noProof/>
          <w:sz w:val="22"/>
          <w:szCs w:val="22"/>
          <w:lang w:val="en-GB" w:eastAsia="en-GB"/>
        </w:rPr>
      </w:pPr>
      <w:r>
        <w:fldChar w:fldCharType="begin"/>
      </w:r>
      <w:r>
        <w:instrText xml:space="preserve"> TOC \h \z \c "Figure" </w:instrText>
      </w:r>
      <w:r>
        <w:fldChar w:fldCharType="separate"/>
      </w:r>
      <w:hyperlink w:anchor="_Toc233297852" w:history="1">
        <w:r w:rsidR="00431241" w:rsidRPr="00431241">
          <w:rPr>
            <w:rStyle w:val="Hiperligao"/>
            <w:rFonts w:ascii="Calibri" w:hAnsi="Calibri" w:cs="Calibri"/>
            <w:b/>
            <w:bCs/>
            <w:noProof/>
            <w:sz w:val="22"/>
            <w:szCs w:val="22"/>
          </w:rPr>
          <w:t xml:space="preserve">Figure 1. </w:t>
        </w:r>
        <w:r w:rsidR="00431241" w:rsidRPr="00431241">
          <w:rPr>
            <w:rStyle w:val="Hiperligao"/>
            <w:rFonts w:ascii="Calibri" w:hAnsi="Calibri" w:cs="Calibri"/>
            <w:noProof/>
            <w:sz w:val="22"/>
            <w:szCs w:val="22"/>
          </w:rPr>
          <w:t>Boxplot (Left) and Histogram (Right) of the distribution of Risk Factor Score</w:t>
        </w:r>
        <w:r w:rsidR="00431241" w:rsidRPr="00431241">
          <w:rPr>
            <w:rFonts w:ascii="Calibri" w:hAnsi="Calibri" w:cs="Calibri"/>
            <w:noProof/>
            <w:webHidden/>
            <w:sz w:val="22"/>
            <w:szCs w:val="22"/>
          </w:rPr>
          <w:tab/>
        </w:r>
        <w:r w:rsidR="00431241" w:rsidRPr="00431241">
          <w:rPr>
            <w:rFonts w:ascii="Calibri" w:hAnsi="Calibri" w:cs="Calibri"/>
            <w:noProof/>
            <w:webHidden/>
            <w:sz w:val="22"/>
            <w:szCs w:val="22"/>
          </w:rPr>
          <w:fldChar w:fldCharType="begin"/>
        </w:r>
        <w:r w:rsidR="00431241" w:rsidRPr="00431241">
          <w:rPr>
            <w:rFonts w:ascii="Calibri" w:hAnsi="Calibri" w:cs="Calibri"/>
            <w:noProof/>
            <w:webHidden/>
            <w:sz w:val="22"/>
            <w:szCs w:val="22"/>
          </w:rPr>
          <w:instrText xml:space="preserve"> PAGEREF _Toc233297852 \h </w:instrText>
        </w:r>
        <w:r w:rsidR="00431241" w:rsidRPr="00431241">
          <w:rPr>
            <w:rFonts w:ascii="Calibri" w:hAnsi="Calibri" w:cs="Calibri"/>
            <w:noProof/>
            <w:webHidden/>
            <w:sz w:val="22"/>
            <w:szCs w:val="22"/>
          </w:rPr>
        </w:r>
        <w:r w:rsidR="00431241" w:rsidRPr="00431241">
          <w:rPr>
            <w:rFonts w:ascii="Calibri" w:hAnsi="Calibri" w:cs="Calibri"/>
            <w:noProof/>
            <w:webHidden/>
            <w:sz w:val="22"/>
            <w:szCs w:val="22"/>
          </w:rPr>
          <w:fldChar w:fldCharType="separate"/>
        </w:r>
        <w:r w:rsidR="00431241" w:rsidRPr="00431241">
          <w:rPr>
            <w:rFonts w:ascii="Calibri" w:hAnsi="Calibri" w:cs="Calibri"/>
            <w:noProof/>
            <w:webHidden/>
            <w:sz w:val="22"/>
            <w:szCs w:val="22"/>
          </w:rPr>
          <w:t>26</w:t>
        </w:r>
        <w:r w:rsidR="00431241" w:rsidRPr="00431241">
          <w:rPr>
            <w:rFonts w:ascii="Calibri" w:hAnsi="Calibri" w:cs="Calibri"/>
            <w:noProof/>
            <w:webHidden/>
            <w:sz w:val="22"/>
            <w:szCs w:val="22"/>
          </w:rPr>
          <w:fldChar w:fldCharType="end"/>
        </w:r>
      </w:hyperlink>
    </w:p>
    <w:p w14:paraId="3CA5FE98" w14:textId="426AF0DA" w:rsidR="00431241" w:rsidRPr="00431241" w:rsidRDefault="007E3497" w:rsidP="00431241">
      <w:pPr>
        <w:pStyle w:val="ndicedeilustraes"/>
        <w:tabs>
          <w:tab w:val="right" w:leader="dot" w:pos="9054"/>
        </w:tabs>
        <w:spacing w:line="360" w:lineRule="auto"/>
        <w:rPr>
          <w:rFonts w:ascii="Calibri" w:eastAsiaTheme="minorEastAsia" w:hAnsi="Calibri" w:cs="Calibri"/>
          <w:noProof/>
          <w:sz w:val="22"/>
          <w:szCs w:val="22"/>
          <w:lang w:val="en-GB" w:eastAsia="en-GB"/>
        </w:rPr>
      </w:pPr>
      <w:hyperlink w:anchor="_Toc233297853" w:history="1">
        <w:r w:rsidR="00431241" w:rsidRPr="00431241">
          <w:rPr>
            <w:rStyle w:val="Hiperligao"/>
            <w:rFonts w:ascii="Calibri" w:hAnsi="Calibri" w:cs="Calibri"/>
            <w:b/>
            <w:bCs/>
            <w:noProof/>
            <w:sz w:val="22"/>
            <w:szCs w:val="22"/>
          </w:rPr>
          <w:t xml:space="preserve">Figure 2. </w:t>
        </w:r>
        <w:r w:rsidR="00431241" w:rsidRPr="00431241">
          <w:rPr>
            <w:rStyle w:val="Hiperligao"/>
            <w:rFonts w:ascii="Calibri" w:hAnsi="Calibri" w:cs="Calibri"/>
            <w:noProof/>
            <w:sz w:val="22"/>
            <w:szCs w:val="22"/>
          </w:rPr>
          <w:t>Boxplot (Left) and Histogram (Right) of the distribution of Speed of Spread Score</w:t>
        </w:r>
        <w:r w:rsidR="00431241" w:rsidRPr="00431241">
          <w:rPr>
            <w:rFonts w:ascii="Calibri" w:hAnsi="Calibri" w:cs="Calibri"/>
            <w:noProof/>
            <w:webHidden/>
            <w:sz w:val="22"/>
            <w:szCs w:val="22"/>
          </w:rPr>
          <w:tab/>
        </w:r>
        <w:r w:rsidR="00431241" w:rsidRPr="00431241">
          <w:rPr>
            <w:rFonts w:ascii="Calibri" w:hAnsi="Calibri" w:cs="Calibri"/>
            <w:noProof/>
            <w:webHidden/>
            <w:sz w:val="22"/>
            <w:szCs w:val="22"/>
          </w:rPr>
          <w:fldChar w:fldCharType="begin"/>
        </w:r>
        <w:r w:rsidR="00431241" w:rsidRPr="00431241">
          <w:rPr>
            <w:rFonts w:ascii="Calibri" w:hAnsi="Calibri" w:cs="Calibri"/>
            <w:noProof/>
            <w:webHidden/>
            <w:sz w:val="22"/>
            <w:szCs w:val="22"/>
          </w:rPr>
          <w:instrText xml:space="preserve"> PAGEREF _Toc233297853 \h </w:instrText>
        </w:r>
        <w:r w:rsidR="00431241" w:rsidRPr="00431241">
          <w:rPr>
            <w:rFonts w:ascii="Calibri" w:hAnsi="Calibri" w:cs="Calibri"/>
            <w:noProof/>
            <w:webHidden/>
            <w:sz w:val="22"/>
            <w:szCs w:val="22"/>
          </w:rPr>
        </w:r>
        <w:r w:rsidR="00431241" w:rsidRPr="00431241">
          <w:rPr>
            <w:rFonts w:ascii="Calibri" w:hAnsi="Calibri" w:cs="Calibri"/>
            <w:noProof/>
            <w:webHidden/>
            <w:sz w:val="22"/>
            <w:szCs w:val="22"/>
          </w:rPr>
          <w:fldChar w:fldCharType="separate"/>
        </w:r>
        <w:r w:rsidR="00431241" w:rsidRPr="00431241">
          <w:rPr>
            <w:rFonts w:ascii="Calibri" w:hAnsi="Calibri" w:cs="Calibri"/>
            <w:noProof/>
            <w:webHidden/>
            <w:sz w:val="22"/>
            <w:szCs w:val="22"/>
          </w:rPr>
          <w:t>27</w:t>
        </w:r>
        <w:r w:rsidR="00431241" w:rsidRPr="00431241">
          <w:rPr>
            <w:rFonts w:ascii="Calibri" w:hAnsi="Calibri" w:cs="Calibri"/>
            <w:noProof/>
            <w:webHidden/>
            <w:sz w:val="22"/>
            <w:szCs w:val="22"/>
          </w:rPr>
          <w:fldChar w:fldCharType="end"/>
        </w:r>
      </w:hyperlink>
    </w:p>
    <w:p w14:paraId="4724E20A" w14:textId="7F6563E1" w:rsidR="00431241" w:rsidRPr="00431241" w:rsidRDefault="007E3497" w:rsidP="00431241">
      <w:pPr>
        <w:pStyle w:val="ndicedeilustraes"/>
        <w:tabs>
          <w:tab w:val="right" w:leader="dot" w:pos="9054"/>
        </w:tabs>
        <w:spacing w:line="360" w:lineRule="auto"/>
        <w:rPr>
          <w:rFonts w:ascii="Calibri" w:eastAsiaTheme="minorEastAsia" w:hAnsi="Calibri" w:cs="Calibri"/>
          <w:noProof/>
          <w:sz w:val="22"/>
          <w:szCs w:val="22"/>
          <w:lang w:val="en-GB" w:eastAsia="en-GB"/>
        </w:rPr>
      </w:pPr>
      <w:hyperlink w:anchor="_Toc233297854" w:history="1">
        <w:r w:rsidR="00431241" w:rsidRPr="00431241">
          <w:rPr>
            <w:rStyle w:val="Hiperligao"/>
            <w:rFonts w:ascii="Calibri" w:hAnsi="Calibri" w:cs="Calibri"/>
            <w:b/>
            <w:bCs/>
            <w:noProof/>
            <w:sz w:val="22"/>
            <w:szCs w:val="22"/>
          </w:rPr>
          <w:t>Figure 3.</w:t>
        </w:r>
        <w:r w:rsidR="00431241" w:rsidRPr="00431241">
          <w:rPr>
            <w:rStyle w:val="Hiperligao"/>
            <w:rFonts w:ascii="Calibri" w:hAnsi="Calibri" w:cs="Calibri"/>
            <w:noProof/>
            <w:sz w:val="22"/>
            <w:szCs w:val="22"/>
          </w:rPr>
          <w:t xml:space="preserve"> Boxplot (Left) and Histogram (Right) of the distribution of Diagnosis Score</w:t>
        </w:r>
        <w:r w:rsidR="00431241" w:rsidRPr="00431241">
          <w:rPr>
            <w:rFonts w:ascii="Calibri" w:hAnsi="Calibri" w:cs="Calibri"/>
            <w:noProof/>
            <w:webHidden/>
            <w:sz w:val="22"/>
            <w:szCs w:val="22"/>
          </w:rPr>
          <w:tab/>
        </w:r>
        <w:r w:rsidR="00431241" w:rsidRPr="00431241">
          <w:rPr>
            <w:rFonts w:ascii="Calibri" w:hAnsi="Calibri" w:cs="Calibri"/>
            <w:noProof/>
            <w:webHidden/>
            <w:sz w:val="22"/>
            <w:szCs w:val="22"/>
          </w:rPr>
          <w:fldChar w:fldCharType="begin"/>
        </w:r>
        <w:r w:rsidR="00431241" w:rsidRPr="00431241">
          <w:rPr>
            <w:rFonts w:ascii="Calibri" w:hAnsi="Calibri" w:cs="Calibri"/>
            <w:noProof/>
            <w:webHidden/>
            <w:sz w:val="22"/>
            <w:szCs w:val="22"/>
          </w:rPr>
          <w:instrText xml:space="preserve"> PAGEREF _Toc233297854 \h </w:instrText>
        </w:r>
        <w:r w:rsidR="00431241" w:rsidRPr="00431241">
          <w:rPr>
            <w:rFonts w:ascii="Calibri" w:hAnsi="Calibri" w:cs="Calibri"/>
            <w:noProof/>
            <w:webHidden/>
            <w:sz w:val="22"/>
            <w:szCs w:val="22"/>
          </w:rPr>
        </w:r>
        <w:r w:rsidR="00431241" w:rsidRPr="00431241">
          <w:rPr>
            <w:rFonts w:ascii="Calibri" w:hAnsi="Calibri" w:cs="Calibri"/>
            <w:noProof/>
            <w:webHidden/>
            <w:sz w:val="22"/>
            <w:szCs w:val="22"/>
          </w:rPr>
          <w:fldChar w:fldCharType="separate"/>
        </w:r>
        <w:r w:rsidR="00431241" w:rsidRPr="00431241">
          <w:rPr>
            <w:rFonts w:ascii="Calibri" w:hAnsi="Calibri" w:cs="Calibri"/>
            <w:noProof/>
            <w:webHidden/>
            <w:sz w:val="22"/>
            <w:szCs w:val="22"/>
          </w:rPr>
          <w:t>27</w:t>
        </w:r>
        <w:r w:rsidR="00431241" w:rsidRPr="00431241">
          <w:rPr>
            <w:rFonts w:ascii="Calibri" w:hAnsi="Calibri" w:cs="Calibri"/>
            <w:noProof/>
            <w:webHidden/>
            <w:sz w:val="22"/>
            <w:szCs w:val="22"/>
          </w:rPr>
          <w:fldChar w:fldCharType="end"/>
        </w:r>
      </w:hyperlink>
    </w:p>
    <w:p w14:paraId="6D007BC9" w14:textId="3D8235CE" w:rsidR="00431241" w:rsidRPr="00431241" w:rsidRDefault="007E3497" w:rsidP="00431241">
      <w:pPr>
        <w:pStyle w:val="ndicedeilustraes"/>
        <w:tabs>
          <w:tab w:val="right" w:leader="dot" w:pos="9054"/>
        </w:tabs>
        <w:spacing w:line="360" w:lineRule="auto"/>
        <w:rPr>
          <w:rFonts w:ascii="Calibri" w:eastAsiaTheme="minorEastAsia" w:hAnsi="Calibri" w:cs="Calibri"/>
          <w:noProof/>
          <w:sz w:val="22"/>
          <w:szCs w:val="22"/>
          <w:lang w:val="en-GB" w:eastAsia="en-GB"/>
        </w:rPr>
      </w:pPr>
      <w:hyperlink w:anchor="_Toc233297855" w:history="1">
        <w:r w:rsidR="00431241" w:rsidRPr="00431241">
          <w:rPr>
            <w:rStyle w:val="Hiperligao"/>
            <w:rFonts w:ascii="Calibri" w:hAnsi="Calibri" w:cs="Calibri"/>
            <w:b/>
            <w:bCs/>
            <w:noProof/>
            <w:sz w:val="22"/>
            <w:szCs w:val="22"/>
          </w:rPr>
          <w:t>Figure 4.</w:t>
        </w:r>
        <w:r w:rsidR="00431241" w:rsidRPr="00431241">
          <w:rPr>
            <w:rStyle w:val="Hiperligao"/>
            <w:rFonts w:ascii="Calibri" w:hAnsi="Calibri" w:cs="Calibri"/>
            <w:noProof/>
            <w:sz w:val="22"/>
            <w:szCs w:val="22"/>
          </w:rPr>
          <w:t xml:space="preserve"> Bar plot comparing the combined views from each social media platform from both campaigns (Left) and bar plot comparing the combined interactions from each social media platform from both campaigns (Right)</w:t>
        </w:r>
        <w:r w:rsidR="00431241" w:rsidRPr="00431241">
          <w:rPr>
            <w:rFonts w:ascii="Calibri" w:hAnsi="Calibri" w:cs="Calibri"/>
            <w:noProof/>
            <w:webHidden/>
            <w:sz w:val="22"/>
            <w:szCs w:val="22"/>
          </w:rPr>
          <w:tab/>
        </w:r>
        <w:r w:rsidR="00431241" w:rsidRPr="00431241">
          <w:rPr>
            <w:rFonts w:ascii="Calibri" w:hAnsi="Calibri" w:cs="Calibri"/>
            <w:noProof/>
            <w:webHidden/>
            <w:sz w:val="22"/>
            <w:szCs w:val="22"/>
          </w:rPr>
          <w:fldChar w:fldCharType="begin"/>
        </w:r>
        <w:r w:rsidR="00431241" w:rsidRPr="00431241">
          <w:rPr>
            <w:rFonts w:ascii="Calibri" w:hAnsi="Calibri" w:cs="Calibri"/>
            <w:noProof/>
            <w:webHidden/>
            <w:sz w:val="22"/>
            <w:szCs w:val="22"/>
          </w:rPr>
          <w:instrText xml:space="preserve"> PAGEREF _Toc233297855 \h </w:instrText>
        </w:r>
        <w:r w:rsidR="00431241" w:rsidRPr="00431241">
          <w:rPr>
            <w:rFonts w:ascii="Calibri" w:hAnsi="Calibri" w:cs="Calibri"/>
            <w:noProof/>
            <w:webHidden/>
            <w:sz w:val="22"/>
            <w:szCs w:val="22"/>
          </w:rPr>
        </w:r>
        <w:r w:rsidR="00431241" w:rsidRPr="00431241">
          <w:rPr>
            <w:rFonts w:ascii="Calibri" w:hAnsi="Calibri" w:cs="Calibri"/>
            <w:noProof/>
            <w:webHidden/>
            <w:sz w:val="22"/>
            <w:szCs w:val="22"/>
          </w:rPr>
          <w:fldChar w:fldCharType="separate"/>
        </w:r>
        <w:r w:rsidR="00431241" w:rsidRPr="00431241">
          <w:rPr>
            <w:rFonts w:ascii="Calibri" w:hAnsi="Calibri" w:cs="Calibri"/>
            <w:noProof/>
            <w:webHidden/>
            <w:sz w:val="22"/>
            <w:szCs w:val="22"/>
          </w:rPr>
          <w:t>33</w:t>
        </w:r>
        <w:r w:rsidR="00431241" w:rsidRPr="00431241">
          <w:rPr>
            <w:rFonts w:ascii="Calibri" w:hAnsi="Calibri" w:cs="Calibri"/>
            <w:noProof/>
            <w:webHidden/>
            <w:sz w:val="22"/>
            <w:szCs w:val="22"/>
          </w:rPr>
          <w:fldChar w:fldCharType="end"/>
        </w:r>
      </w:hyperlink>
    </w:p>
    <w:p w14:paraId="4699CC46" w14:textId="46721CB0" w:rsidR="00431241" w:rsidRPr="00431241" w:rsidRDefault="007E3497" w:rsidP="00431241">
      <w:pPr>
        <w:pStyle w:val="ndicedeilustraes"/>
        <w:tabs>
          <w:tab w:val="right" w:leader="dot" w:pos="9054"/>
        </w:tabs>
        <w:spacing w:line="360" w:lineRule="auto"/>
        <w:rPr>
          <w:rFonts w:ascii="Calibri" w:eastAsiaTheme="minorEastAsia" w:hAnsi="Calibri" w:cs="Calibri"/>
          <w:noProof/>
          <w:sz w:val="22"/>
          <w:szCs w:val="22"/>
          <w:lang w:val="en-GB" w:eastAsia="en-GB"/>
        </w:rPr>
      </w:pPr>
      <w:hyperlink w:anchor="_Toc233297856" w:history="1">
        <w:r w:rsidR="00431241" w:rsidRPr="00431241">
          <w:rPr>
            <w:rStyle w:val="Hiperligao"/>
            <w:rFonts w:ascii="Calibri" w:hAnsi="Calibri" w:cs="Calibri"/>
            <w:b/>
            <w:bCs/>
            <w:noProof/>
            <w:sz w:val="22"/>
            <w:szCs w:val="22"/>
          </w:rPr>
          <w:t>Figure 5.</w:t>
        </w:r>
        <w:r w:rsidR="00431241" w:rsidRPr="00431241">
          <w:rPr>
            <w:rStyle w:val="Hiperligao"/>
            <w:rFonts w:ascii="Calibri" w:hAnsi="Calibri" w:cs="Calibri"/>
            <w:noProof/>
            <w:sz w:val="22"/>
            <w:szCs w:val="22"/>
          </w:rPr>
          <w:t xml:space="preserve"> Bar plot comparing the Total Engagement rate for each campaign (Interactions ÷ Views x 100)</w:t>
        </w:r>
        <w:r w:rsidR="00431241" w:rsidRPr="00431241">
          <w:rPr>
            <w:rFonts w:ascii="Calibri" w:hAnsi="Calibri" w:cs="Calibri"/>
            <w:noProof/>
            <w:webHidden/>
            <w:sz w:val="22"/>
            <w:szCs w:val="22"/>
          </w:rPr>
          <w:tab/>
        </w:r>
        <w:r w:rsidR="00431241" w:rsidRPr="00431241">
          <w:rPr>
            <w:rFonts w:ascii="Calibri" w:hAnsi="Calibri" w:cs="Calibri"/>
            <w:noProof/>
            <w:webHidden/>
            <w:sz w:val="22"/>
            <w:szCs w:val="22"/>
          </w:rPr>
          <w:fldChar w:fldCharType="begin"/>
        </w:r>
        <w:r w:rsidR="00431241" w:rsidRPr="00431241">
          <w:rPr>
            <w:rFonts w:ascii="Calibri" w:hAnsi="Calibri" w:cs="Calibri"/>
            <w:noProof/>
            <w:webHidden/>
            <w:sz w:val="22"/>
            <w:szCs w:val="22"/>
          </w:rPr>
          <w:instrText xml:space="preserve"> PAGEREF _Toc233297856 \h </w:instrText>
        </w:r>
        <w:r w:rsidR="00431241" w:rsidRPr="00431241">
          <w:rPr>
            <w:rFonts w:ascii="Calibri" w:hAnsi="Calibri" w:cs="Calibri"/>
            <w:noProof/>
            <w:webHidden/>
            <w:sz w:val="22"/>
            <w:szCs w:val="22"/>
          </w:rPr>
        </w:r>
        <w:r w:rsidR="00431241" w:rsidRPr="00431241">
          <w:rPr>
            <w:rFonts w:ascii="Calibri" w:hAnsi="Calibri" w:cs="Calibri"/>
            <w:noProof/>
            <w:webHidden/>
            <w:sz w:val="22"/>
            <w:szCs w:val="22"/>
          </w:rPr>
          <w:fldChar w:fldCharType="separate"/>
        </w:r>
        <w:r w:rsidR="00431241" w:rsidRPr="00431241">
          <w:rPr>
            <w:rFonts w:ascii="Calibri" w:hAnsi="Calibri" w:cs="Calibri"/>
            <w:noProof/>
            <w:webHidden/>
            <w:sz w:val="22"/>
            <w:szCs w:val="22"/>
          </w:rPr>
          <w:t>34</w:t>
        </w:r>
        <w:r w:rsidR="00431241" w:rsidRPr="00431241">
          <w:rPr>
            <w:rFonts w:ascii="Calibri" w:hAnsi="Calibri" w:cs="Calibri"/>
            <w:noProof/>
            <w:webHidden/>
            <w:sz w:val="22"/>
            <w:szCs w:val="22"/>
          </w:rPr>
          <w:fldChar w:fldCharType="end"/>
        </w:r>
      </w:hyperlink>
    </w:p>
    <w:p w14:paraId="75D64417" w14:textId="153E75D2" w:rsidR="00710FB1" w:rsidRPr="00710FB1" w:rsidRDefault="00710FB1" w:rsidP="00710FB1">
      <w:r>
        <w:fldChar w:fldCharType="end"/>
      </w:r>
    </w:p>
    <w:p w14:paraId="40F4B4F0" w14:textId="77777777" w:rsidR="004E2B95" w:rsidRDefault="004E2B95">
      <w:pPr>
        <w:rPr>
          <w:rFonts w:ascii="Calibri" w:eastAsia="Calibri" w:hAnsi="Calibri" w:cs="Calibri"/>
          <w:sz w:val="22"/>
          <w:szCs w:val="22"/>
        </w:rPr>
      </w:pPr>
      <w:r>
        <w:rPr>
          <w:rFonts w:ascii="Calibri" w:eastAsia="Calibri" w:hAnsi="Calibri" w:cs="Calibri"/>
          <w:sz w:val="22"/>
          <w:szCs w:val="22"/>
        </w:rPr>
        <w:br w:type="page"/>
      </w:r>
    </w:p>
    <w:p w14:paraId="43B31311" w14:textId="77777777" w:rsidR="00EB511F" w:rsidRDefault="00EB511F" w:rsidP="00EB511F">
      <w:pPr>
        <w:spacing w:line="360" w:lineRule="auto"/>
        <w:jc w:val="both"/>
        <w:rPr>
          <w:rFonts w:ascii="Calibri" w:eastAsia="Calibri" w:hAnsi="Calibri" w:cs="Calibri"/>
          <w:sz w:val="22"/>
          <w:szCs w:val="22"/>
        </w:rPr>
        <w:sectPr w:rsidR="00EB511F" w:rsidSect="007E5EBC">
          <w:type w:val="continuous"/>
          <w:pgSz w:w="11900" w:h="16840"/>
          <w:pgMar w:top="1418" w:right="1418" w:bottom="1418" w:left="1418" w:header="0" w:footer="731" w:gutter="0"/>
          <w:pgNumType w:fmt="lowerRoman" w:start="3"/>
          <w:cols w:space="720"/>
        </w:sectPr>
      </w:pPr>
    </w:p>
    <w:p w14:paraId="28E9D353" w14:textId="6E9AEC5E" w:rsidR="00B20541" w:rsidRPr="00984002" w:rsidRDefault="000622FB" w:rsidP="00B350B2">
      <w:pPr>
        <w:pStyle w:val="Ttulo1"/>
        <w:numPr>
          <w:ilvl w:val="0"/>
          <w:numId w:val="7"/>
        </w:numPr>
        <w:rPr>
          <w:rFonts w:ascii="Calibri" w:hAnsi="Calibri" w:cs="Calibri"/>
          <w:b/>
          <w:bCs/>
          <w:color w:val="auto"/>
          <w:sz w:val="28"/>
          <w:szCs w:val="28"/>
        </w:rPr>
      </w:pPr>
      <w:bookmarkStart w:id="0" w:name="_Toc233297680"/>
      <w:r w:rsidRPr="00984002">
        <w:rPr>
          <w:rFonts w:ascii="Calibri" w:hAnsi="Calibri" w:cs="Calibri"/>
          <w:b/>
          <w:bCs/>
          <w:color w:val="auto"/>
          <w:sz w:val="28"/>
          <w:szCs w:val="28"/>
        </w:rPr>
        <w:lastRenderedPageBreak/>
        <w:t>Introduction</w:t>
      </w:r>
      <w:bookmarkEnd w:id="0"/>
    </w:p>
    <w:p w14:paraId="540843B4" w14:textId="619C345B" w:rsidR="000622FB" w:rsidRPr="000622FB" w:rsidRDefault="000622FB" w:rsidP="00F647C7">
      <w:pPr>
        <w:spacing w:after="80" w:line="360" w:lineRule="auto"/>
        <w:ind w:firstLine="709"/>
        <w:rPr>
          <w:rFonts w:ascii="Calibri" w:hAnsi="Calibri" w:cs="Calibri"/>
          <w:sz w:val="22"/>
          <w:szCs w:val="22"/>
        </w:rPr>
      </w:pPr>
      <w:r w:rsidRPr="000622FB">
        <w:rPr>
          <w:rFonts w:ascii="Calibri" w:hAnsi="Calibri" w:cs="Calibri"/>
          <w:sz w:val="22"/>
          <w:szCs w:val="22"/>
        </w:rPr>
        <w:t xml:space="preserve">Over recent decades, there has been a gradual shift of focus, in terms of animal health, from treatment to prevention. This shift has been facilitated by the ongoing development of the science around biosecurity </w:t>
      </w:r>
      <w:sdt>
        <w:sdtPr>
          <w:rPr>
            <w:rFonts w:ascii="Calibri" w:hAnsi="Calibri" w:cs="Calibri"/>
            <w:color w:val="000000"/>
            <w:sz w:val="22"/>
            <w:szCs w:val="22"/>
          </w:rPr>
          <w:tag w:val="MENDELEY_CITATION_v3_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"/>
          <w:id w:val="-337470491"/>
          <w:placeholder>
            <w:docPart w:val="FF94489E4D78409284EB964DDF91FA36"/>
          </w:placeholder>
        </w:sdtPr>
        <w:sdtEndPr/>
        <w:sdtContent>
          <w:r w:rsidR="006231D7" w:rsidRPr="006231D7">
            <w:rPr>
              <w:rFonts w:ascii="Calibri" w:hAnsi="Calibri" w:cs="Calibri"/>
              <w:color w:val="000000"/>
              <w:sz w:val="22"/>
              <w:szCs w:val="22"/>
            </w:rPr>
            <w:t>(Renault et al., 2022)</w:t>
          </w:r>
        </w:sdtContent>
      </w:sdt>
      <w:r w:rsidR="00B20A1E">
        <w:rPr>
          <w:rFonts w:ascii="Calibri" w:hAnsi="Calibri" w:cs="Calibri"/>
          <w:color w:val="000000"/>
          <w:sz w:val="22"/>
          <w:szCs w:val="22"/>
        </w:rPr>
        <w:t>.</w:t>
      </w:r>
      <w:r w:rsidRPr="000622FB">
        <w:rPr>
          <w:rFonts w:ascii="Calibri" w:hAnsi="Calibri" w:cs="Calibri"/>
          <w:sz w:val="22"/>
          <w:szCs w:val="22"/>
        </w:rPr>
        <w:t xml:space="preserve"> As a concept biosecurity has been defined in multiple ways by different organisations and research groups </w:t>
      </w:r>
      <w:sdt>
        <w:sdtPr>
          <w:rPr>
            <w:rFonts w:ascii="Calibri" w:hAnsi="Calibri" w:cs="Calibri"/>
            <w:color w:val="000000"/>
            <w:sz w:val="22"/>
            <w:szCs w:val="22"/>
          </w:rPr>
          <w:tag w:val="MENDELEY_CITATION_v3_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"/>
          <w:id w:val="-111367079"/>
          <w:placeholder>
            <w:docPart w:val="FF94489E4D78409284EB964DDF91FA36"/>
          </w:placeholder>
        </w:sdtPr>
        <w:sdtEndPr/>
        <w:sdtContent>
          <w:r w:rsidR="006231D7" w:rsidRPr="006231D7">
            <w:rPr>
              <w:rFonts w:ascii="Calibri" w:hAnsi="Calibri" w:cs="Calibri"/>
              <w:color w:val="000000"/>
              <w:sz w:val="22"/>
              <w:szCs w:val="22"/>
            </w:rPr>
            <w:t>(European Commission, 2007)</w:t>
          </w:r>
        </w:sdtContent>
      </w:sdt>
      <w:r w:rsidRPr="000622FB">
        <w:rPr>
          <w:rFonts w:ascii="Calibri" w:hAnsi="Calibri" w:cs="Calibri"/>
          <w:color w:val="000000"/>
          <w:sz w:val="22"/>
          <w:szCs w:val="22"/>
        </w:rPr>
        <w:t>.</w:t>
      </w:r>
      <w:r w:rsidRPr="000622FB">
        <w:rPr>
          <w:rFonts w:ascii="Calibri" w:hAnsi="Calibri" w:cs="Calibri"/>
          <w:sz w:val="22"/>
          <w:szCs w:val="22"/>
        </w:rPr>
        <w:t xml:space="preserve"> An example of one such definition is “biosecurity is a strategic and integrated concept that encompasses the policy and regulatory frameworks (including instruments and activities) that analyse and manage risk in food safety, public health, animal life and health, and plant life and health, including associated environmental risk” </w:t>
      </w:r>
      <w:sdt>
        <w:sdtPr>
          <w:rPr>
            <w:rFonts w:ascii="Calibri" w:hAnsi="Calibri" w:cs="Calibri"/>
            <w:color w:val="000000"/>
            <w:sz w:val="22"/>
            <w:szCs w:val="22"/>
          </w:rPr>
          <w:tag w:val="MENDELEY_CITATION_v3_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"/>
          <w:id w:val="755559770"/>
          <w:placeholder>
            <w:docPart w:val="FF94489E4D78409284EB964DDF91FA36"/>
          </w:placeholder>
        </w:sdtPr>
        <w:sdtEndPr/>
        <w:sdtContent>
          <w:r w:rsidR="006231D7" w:rsidRPr="006231D7">
            <w:rPr>
              <w:rFonts w:ascii="Calibri" w:hAnsi="Calibri" w:cs="Calibri"/>
              <w:color w:val="000000"/>
              <w:sz w:val="22"/>
              <w:szCs w:val="22"/>
            </w:rPr>
            <w:t>(Food and Agriculture Organization of the United Nations, 2007)</w:t>
          </w:r>
        </w:sdtContent>
      </w:sdt>
      <w:r w:rsidRPr="000622FB">
        <w:rPr>
          <w:rFonts w:ascii="Calibri" w:hAnsi="Calibri" w:cs="Calibri"/>
          <w:sz w:val="22"/>
          <w:szCs w:val="22"/>
        </w:rPr>
        <w:t xml:space="preserve">. </w:t>
      </w:r>
      <w:r w:rsidRPr="000622FB">
        <w:rPr>
          <w:rFonts w:ascii="Calibri" w:hAnsi="Calibri" w:cs="Calibri"/>
          <w:sz w:val="22"/>
          <w:szCs w:val="22"/>
        </w:rPr>
        <w:br/>
        <w:t xml:space="preserve">At its core, farm biosecurity can be explained as a set of routine practices designed to diminish or eliminate the risk of introduction and spread of disease agents, at the farm/herd level. These practices incorporate attitudes and behaviours that reflect the key principle that “prevention is better than cure” </w:t>
      </w:r>
      <w:sdt>
        <w:sdtPr>
          <w:rPr>
            <w:rFonts w:ascii="Calibri" w:hAnsi="Calibri" w:cs="Calibri"/>
            <w:color w:val="000000"/>
            <w:sz w:val="22"/>
            <w:szCs w:val="22"/>
          </w:rPr>
          <w:tag w:val="MENDELEY_CITATION_v3_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"/>
          <w:id w:val="41567917"/>
          <w:placeholder>
            <w:docPart w:val="FF94489E4D78409284EB964DDF91FA36"/>
          </w:placeholder>
        </w:sdtPr>
        <w:sdtEndPr/>
        <w:sdtContent>
          <w:r w:rsidR="006231D7" w:rsidRPr="006231D7">
            <w:rPr>
              <w:rFonts w:ascii="Calibri" w:eastAsia="Times New Roman" w:hAnsi="Calibri" w:cs="Calibri"/>
              <w:color w:val="000000"/>
              <w:sz w:val="22"/>
            </w:rPr>
            <w:t>(</w:t>
          </w:r>
          <w:proofErr w:type="spellStart"/>
          <w:r w:rsidR="006231D7" w:rsidRPr="006231D7">
            <w:rPr>
              <w:rFonts w:ascii="Calibri" w:eastAsia="Times New Roman" w:hAnsi="Calibri" w:cs="Calibri"/>
              <w:color w:val="000000"/>
              <w:sz w:val="22"/>
            </w:rPr>
            <w:t>Dewulf</w:t>
          </w:r>
          <w:proofErr w:type="spellEnd"/>
          <w:r w:rsidR="006231D7" w:rsidRPr="006231D7">
            <w:rPr>
              <w:rFonts w:ascii="Calibri" w:eastAsia="Times New Roman" w:hAnsi="Calibri" w:cs="Calibri"/>
              <w:color w:val="000000"/>
              <w:sz w:val="22"/>
            </w:rPr>
            <w:t xml:space="preserve"> &amp; Van </w:t>
          </w:r>
          <w:proofErr w:type="spellStart"/>
          <w:r w:rsidR="006231D7" w:rsidRPr="006231D7">
            <w:rPr>
              <w:rFonts w:ascii="Calibri" w:eastAsia="Times New Roman" w:hAnsi="Calibri" w:cs="Calibri"/>
              <w:color w:val="000000"/>
              <w:sz w:val="22"/>
            </w:rPr>
            <w:t>Immerseel</w:t>
          </w:r>
          <w:proofErr w:type="spellEnd"/>
          <w:r w:rsidR="006231D7" w:rsidRPr="006231D7">
            <w:rPr>
              <w:rFonts w:ascii="Calibri" w:eastAsia="Times New Roman" w:hAnsi="Calibri" w:cs="Calibri"/>
              <w:color w:val="000000"/>
              <w:sz w:val="22"/>
            </w:rPr>
            <w:t>, 2018).</w:t>
          </w:r>
        </w:sdtContent>
      </w:sdt>
    </w:p>
    <w:p w14:paraId="5C1A3821" w14:textId="77777777" w:rsidR="000622FB" w:rsidRPr="000622FB" w:rsidRDefault="000622FB" w:rsidP="00F647C7">
      <w:pPr>
        <w:spacing w:after="80" w:line="360" w:lineRule="auto"/>
        <w:ind w:firstLine="709"/>
        <w:rPr>
          <w:rFonts w:ascii="Calibri" w:hAnsi="Calibri" w:cs="Calibri"/>
          <w:sz w:val="22"/>
          <w:szCs w:val="22"/>
        </w:rPr>
      </w:pPr>
      <w:r w:rsidRPr="000622FB">
        <w:rPr>
          <w:rFonts w:ascii="Calibri" w:hAnsi="Calibri" w:cs="Calibri"/>
          <w:sz w:val="22"/>
          <w:szCs w:val="22"/>
        </w:rPr>
        <w:t>In regard to the Irish Dairy system, many different programmes have been created to tackle specific infectious diseases, with such programmes being developed and managed by Animal Health Ireland (AHI), specifically through the Targeted Advisory Service on Animal Health (TASAH). TASAH is a programme funded by the Irish Department of Agriculture, Food and the Marine (DAFM) in conjunction with the European Union Rural Development Fund, through which farmers can access advisory services relating to animal health and disease prevention. One of the most recent programmes was the Irish Biosecurity Risk Assessment Tool (</w:t>
      </w:r>
      <w:proofErr w:type="spellStart"/>
      <w:r w:rsidRPr="000622FB">
        <w:rPr>
          <w:rFonts w:ascii="Calibri" w:hAnsi="Calibri" w:cs="Calibri"/>
          <w:sz w:val="22"/>
          <w:szCs w:val="22"/>
        </w:rPr>
        <w:t>Bioscore</w:t>
      </w:r>
      <w:proofErr w:type="spellEnd"/>
      <w:r w:rsidRPr="000622FB">
        <w:rPr>
          <w:rFonts w:ascii="Calibri" w:hAnsi="Calibri" w:cs="Calibri"/>
          <w:sz w:val="22"/>
          <w:szCs w:val="22"/>
        </w:rPr>
        <w:t xml:space="preserve"> Dairy) TASAH, a structured tool designed to assess biosecurity practices and identify potential weaknesses on dairy farms, providing an opportunity to improve on-farm practices.</w:t>
      </w:r>
    </w:p>
    <w:p w14:paraId="74E82326" w14:textId="77777777" w:rsidR="000622FB" w:rsidRPr="000622FB" w:rsidRDefault="000622FB" w:rsidP="00F647C7">
      <w:pPr>
        <w:spacing w:after="80" w:line="360" w:lineRule="auto"/>
        <w:ind w:firstLine="709"/>
        <w:rPr>
          <w:rFonts w:ascii="Calibri" w:hAnsi="Calibri" w:cs="Calibri"/>
          <w:sz w:val="22"/>
          <w:szCs w:val="22"/>
        </w:rPr>
      </w:pPr>
      <w:r w:rsidRPr="000622FB">
        <w:rPr>
          <w:rFonts w:ascii="Calibri" w:hAnsi="Calibri" w:cs="Calibri"/>
          <w:sz w:val="22"/>
          <w:szCs w:val="22"/>
        </w:rPr>
        <w:t xml:space="preserve">Within this context, Bluetongue and Digital Dermatitis currently represent two important disease challenges for the Irish dairy industry, both of which are strongly influenced by farm-level biosecurity practices. The availability of the first year of </w:t>
      </w:r>
      <w:proofErr w:type="spellStart"/>
      <w:r w:rsidRPr="000622FB">
        <w:rPr>
          <w:rFonts w:ascii="Calibri" w:hAnsi="Calibri" w:cs="Calibri"/>
          <w:sz w:val="22"/>
          <w:szCs w:val="22"/>
        </w:rPr>
        <w:t>Bioscore</w:t>
      </w:r>
      <w:proofErr w:type="spellEnd"/>
      <w:r w:rsidRPr="000622FB">
        <w:rPr>
          <w:rFonts w:ascii="Calibri" w:hAnsi="Calibri" w:cs="Calibri"/>
          <w:sz w:val="22"/>
          <w:szCs w:val="22"/>
        </w:rPr>
        <w:t xml:space="preserve"> Dairy data therefore provided a unique opportunity to explore the implementation of biosecurity measures across Irish dairy farms and examine their relevance to the prevention and control of these diseases.</w:t>
      </w:r>
    </w:p>
    <w:p w14:paraId="08996EDB" w14:textId="77777777" w:rsidR="000622FB" w:rsidRPr="000622FB" w:rsidRDefault="000622FB" w:rsidP="00F647C7">
      <w:pPr>
        <w:spacing w:after="80" w:line="360" w:lineRule="auto"/>
        <w:ind w:firstLine="709"/>
        <w:rPr>
          <w:rFonts w:ascii="Calibri" w:hAnsi="Calibri" w:cs="Calibri"/>
          <w:sz w:val="22"/>
          <w:szCs w:val="22"/>
        </w:rPr>
      </w:pPr>
      <w:r w:rsidRPr="000622FB">
        <w:rPr>
          <w:rFonts w:ascii="Calibri" w:hAnsi="Calibri" w:cs="Calibri"/>
          <w:sz w:val="22"/>
          <w:szCs w:val="22"/>
        </w:rPr>
        <w:t>In addition to characterising biosecurity practices at farm level, this study also explored the relationship between participation in the Irish Johne’s Control Programme (IJCP) and broader biosecurity-related behaviours. Given the importance of farmer engagement in disease prevention, understanding these associations may help inform future herd health and disease-control initiatives.</w:t>
      </w:r>
    </w:p>
    <w:p w14:paraId="013E7964" w14:textId="77777777" w:rsidR="000622FB" w:rsidRDefault="000622FB" w:rsidP="00F647C7">
      <w:pPr>
        <w:spacing w:after="80" w:line="360" w:lineRule="auto"/>
        <w:ind w:firstLine="709"/>
        <w:rPr>
          <w:rFonts w:ascii="Calibri" w:hAnsi="Calibri" w:cs="Calibri"/>
          <w:sz w:val="22"/>
          <w:szCs w:val="22"/>
        </w:rPr>
      </w:pPr>
      <w:r w:rsidRPr="000622FB">
        <w:rPr>
          <w:rFonts w:ascii="Calibri" w:hAnsi="Calibri" w:cs="Calibri"/>
          <w:sz w:val="22"/>
          <w:szCs w:val="22"/>
        </w:rPr>
        <w:t xml:space="preserve">Finally, the study also examined engagement metrics from two online awareness campaigns developed by Animal Health Ireland, one focused on BVD and the other on biosecurity. This </w:t>
      </w:r>
      <w:r w:rsidRPr="000622FB">
        <w:rPr>
          <w:rFonts w:ascii="Calibri" w:hAnsi="Calibri" w:cs="Calibri"/>
          <w:sz w:val="22"/>
          <w:szCs w:val="22"/>
        </w:rPr>
        <w:lastRenderedPageBreak/>
        <w:t>component aimed to explore the potential role of digital communication platforms in supporting disease awareness and promoting preventative herd health behaviours.</w:t>
      </w:r>
    </w:p>
    <w:p w14:paraId="57ED0395" w14:textId="2FDAF76C" w:rsidR="004F11A3" w:rsidRDefault="004F11A3" w:rsidP="00F647C7">
      <w:pPr>
        <w:spacing w:after="80" w:line="360" w:lineRule="auto"/>
        <w:ind w:firstLine="709"/>
        <w:rPr>
          <w:rFonts w:ascii="Calibri" w:hAnsi="Calibri" w:cs="Calibri"/>
          <w:sz w:val="22"/>
          <w:szCs w:val="22"/>
        </w:rPr>
      </w:pPr>
      <w:r w:rsidRPr="004F11A3">
        <w:rPr>
          <w:rFonts w:ascii="Calibri" w:hAnsi="Calibri" w:cs="Calibri"/>
          <w:sz w:val="22"/>
          <w:szCs w:val="22"/>
        </w:rPr>
        <w:t>The present study therefore had four main objectives: (</w:t>
      </w:r>
      <w:proofErr w:type="spellStart"/>
      <w:r w:rsidRPr="004F11A3">
        <w:rPr>
          <w:rFonts w:ascii="Calibri" w:hAnsi="Calibri" w:cs="Calibri"/>
          <w:sz w:val="22"/>
          <w:szCs w:val="22"/>
        </w:rPr>
        <w:t>i</w:t>
      </w:r>
      <w:proofErr w:type="spellEnd"/>
      <w:r w:rsidRPr="004F11A3">
        <w:rPr>
          <w:rFonts w:ascii="Calibri" w:hAnsi="Calibri" w:cs="Calibri"/>
          <w:sz w:val="22"/>
          <w:szCs w:val="22"/>
        </w:rPr>
        <w:t xml:space="preserve">) to characterise the current state of biosecurity practices on Irish dairy farms using the first year of </w:t>
      </w:r>
      <w:proofErr w:type="spellStart"/>
      <w:r w:rsidRPr="004F11A3">
        <w:rPr>
          <w:rFonts w:ascii="Calibri" w:hAnsi="Calibri" w:cs="Calibri"/>
          <w:sz w:val="22"/>
          <w:szCs w:val="22"/>
        </w:rPr>
        <w:t>Bioscore</w:t>
      </w:r>
      <w:proofErr w:type="spellEnd"/>
      <w:r w:rsidRPr="004F11A3">
        <w:rPr>
          <w:rFonts w:ascii="Calibri" w:hAnsi="Calibri" w:cs="Calibri"/>
          <w:sz w:val="22"/>
          <w:szCs w:val="22"/>
        </w:rPr>
        <w:t xml:space="preserve"> Dairy data, with particular focus on their relevance to the prevention and control of Bluetongue and Digital Dermatitis; (ii) to demonstrate the value of a national risk assessment tool such as </w:t>
      </w:r>
      <w:proofErr w:type="spellStart"/>
      <w:r w:rsidRPr="004F11A3">
        <w:rPr>
          <w:rFonts w:ascii="Calibri" w:hAnsi="Calibri" w:cs="Calibri"/>
          <w:sz w:val="22"/>
          <w:szCs w:val="22"/>
        </w:rPr>
        <w:t>Bioscore</w:t>
      </w:r>
      <w:proofErr w:type="spellEnd"/>
      <w:r w:rsidRPr="004F11A3">
        <w:rPr>
          <w:rFonts w:ascii="Calibri" w:hAnsi="Calibri" w:cs="Calibri"/>
          <w:sz w:val="22"/>
          <w:szCs w:val="22"/>
        </w:rPr>
        <w:t xml:space="preserve"> Dairy in identifying herd-level vulnerabilities, classifying farms by risk profile, and informing targeted disease control interventions; (iii) to explore whether participation in a structured voluntary disease control programme, specifically the Irish Johne's Control Programme, is associated with broader biosecurity-related behaviours on farm; and (iv) to analyse engagement metrics from two Animal Health Ireland digital awareness campaigns, examining the potential role of social media as a complementary tool for promoting biosecurity awareness and preventative herd health behaviours among Irish farmers.</w:t>
      </w:r>
    </w:p>
    <w:p w14:paraId="0B0A5739" w14:textId="77777777" w:rsidR="000622FB" w:rsidRDefault="000622FB" w:rsidP="001430D5">
      <w:pPr>
        <w:pStyle w:val="PargrafodaLista"/>
        <w:ind w:left="360" w:firstLine="709"/>
        <w:rPr>
          <w:rFonts w:ascii="Calibri" w:hAnsi="Calibri" w:cs="Calibri"/>
          <w:b/>
          <w:bCs/>
          <w:sz w:val="28"/>
          <w:szCs w:val="28"/>
        </w:rPr>
      </w:pPr>
    </w:p>
    <w:p w14:paraId="6FEF2889" w14:textId="5206A486" w:rsidR="000622FB" w:rsidRPr="00984002" w:rsidRDefault="000622FB" w:rsidP="00B350B2">
      <w:pPr>
        <w:pStyle w:val="Ttulo1"/>
        <w:numPr>
          <w:ilvl w:val="0"/>
          <w:numId w:val="7"/>
        </w:numPr>
        <w:rPr>
          <w:rFonts w:ascii="Calibri" w:hAnsi="Calibri" w:cs="Calibri"/>
          <w:b/>
          <w:bCs/>
          <w:color w:val="auto"/>
          <w:sz w:val="28"/>
          <w:szCs w:val="28"/>
        </w:rPr>
      </w:pPr>
      <w:bookmarkStart w:id="1" w:name="_Toc233297681"/>
      <w:r w:rsidRPr="00984002">
        <w:rPr>
          <w:rFonts w:ascii="Calibri" w:hAnsi="Calibri" w:cs="Calibri"/>
          <w:b/>
          <w:bCs/>
          <w:color w:val="auto"/>
          <w:sz w:val="28"/>
          <w:szCs w:val="28"/>
        </w:rPr>
        <w:t>Literature Review</w:t>
      </w:r>
      <w:bookmarkEnd w:id="1"/>
    </w:p>
    <w:p w14:paraId="1F59C9B4" w14:textId="1BFCAA7F" w:rsidR="000622FB" w:rsidRPr="00984002" w:rsidRDefault="000622FB" w:rsidP="00984002">
      <w:pPr>
        <w:pStyle w:val="Ttulo2"/>
        <w:numPr>
          <w:ilvl w:val="1"/>
          <w:numId w:val="7"/>
        </w:numPr>
        <w:rPr>
          <w:rFonts w:ascii="Calibri" w:hAnsi="Calibri" w:cs="Calibri"/>
          <w:b/>
          <w:bCs/>
          <w:color w:val="auto"/>
          <w:sz w:val="24"/>
          <w:szCs w:val="24"/>
        </w:rPr>
      </w:pPr>
      <w:bookmarkStart w:id="2" w:name="_Toc233297682"/>
      <w:r w:rsidRPr="00984002">
        <w:rPr>
          <w:rFonts w:ascii="Calibri" w:hAnsi="Calibri" w:cs="Calibri"/>
          <w:b/>
          <w:bCs/>
          <w:color w:val="auto"/>
          <w:sz w:val="24"/>
          <w:szCs w:val="24"/>
        </w:rPr>
        <w:t>Biosecurity</w:t>
      </w:r>
      <w:bookmarkEnd w:id="2"/>
      <w:r w:rsidRPr="00984002">
        <w:rPr>
          <w:rFonts w:ascii="Calibri" w:hAnsi="Calibri" w:cs="Calibri"/>
          <w:b/>
          <w:bCs/>
          <w:color w:val="auto"/>
          <w:sz w:val="24"/>
          <w:szCs w:val="24"/>
        </w:rPr>
        <w:t xml:space="preserve"> </w:t>
      </w:r>
    </w:p>
    <w:p w14:paraId="41A5B729" w14:textId="1B16749B" w:rsidR="00F733FB" w:rsidRPr="00984002" w:rsidRDefault="00F733FB" w:rsidP="00467952">
      <w:pPr>
        <w:pStyle w:val="Ttulo3"/>
        <w:numPr>
          <w:ilvl w:val="2"/>
          <w:numId w:val="7"/>
        </w:numPr>
        <w:rPr>
          <w:rFonts w:ascii="Calibri" w:hAnsi="Calibri" w:cs="Calibri"/>
          <w:b/>
          <w:bCs/>
          <w:color w:val="auto"/>
          <w:sz w:val="24"/>
          <w:szCs w:val="24"/>
        </w:rPr>
      </w:pPr>
      <w:bookmarkStart w:id="3" w:name="_Toc233297683"/>
      <w:r w:rsidRPr="00984002">
        <w:rPr>
          <w:rFonts w:ascii="Calibri" w:hAnsi="Calibri" w:cs="Calibri"/>
          <w:b/>
          <w:bCs/>
          <w:color w:val="auto"/>
          <w:sz w:val="24"/>
          <w:szCs w:val="24"/>
        </w:rPr>
        <w:t>Importance of Biosecurity</w:t>
      </w:r>
      <w:bookmarkEnd w:id="3"/>
    </w:p>
    <w:p w14:paraId="3E985AB3" w14:textId="47BBC535" w:rsidR="00BB1272" w:rsidRPr="00C221B6" w:rsidRDefault="00DF7EC7" w:rsidP="00F647C7">
      <w:pPr>
        <w:spacing w:after="80" w:line="360" w:lineRule="auto"/>
        <w:ind w:firstLine="709"/>
        <w:rPr>
          <w:rFonts w:ascii="Calibri" w:hAnsi="Calibri" w:cs="Calibri"/>
          <w:sz w:val="22"/>
          <w:szCs w:val="22"/>
        </w:rPr>
      </w:pPr>
      <w:r w:rsidRPr="00C221B6">
        <w:rPr>
          <w:rFonts w:ascii="Calibri" w:hAnsi="Calibri" w:cs="Calibri"/>
          <w:sz w:val="22"/>
          <w:szCs w:val="22"/>
        </w:rPr>
        <w:t>Biosecurity is widely regarded as a cornerstone of disease control programmes in animal production systems, particularly as a key component of the One Health approach</w:t>
      </w:r>
      <w:r w:rsidR="00396EE1" w:rsidRPr="00C221B6">
        <w:rPr>
          <w:rFonts w:ascii="Calibri" w:hAnsi="Calibri" w:cs="Calibri"/>
          <w:sz w:val="22"/>
          <w:szCs w:val="22"/>
        </w:rPr>
        <w:t xml:space="preserve"> </w:t>
      </w:r>
      <w:sdt>
        <w:sdtPr>
          <w:rPr>
            <w:rFonts w:ascii="Calibri" w:hAnsi="Calibri" w:cs="Calibri"/>
            <w:color w:val="000000"/>
            <w:sz w:val="22"/>
            <w:szCs w:val="22"/>
          </w:rPr>
          <w:tag w:val="MENDELEY_CITATION_v3_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"/>
          <w:id w:val="788018850"/>
          <w:placeholder>
            <w:docPart w:val="DefaultPlaceholder_-1854013440"/>
          </w:placeholder>
        </w:sdtPr>
        <w:sdtEndPr/>
        <w:sdtContent>
          <w:r w:rsidR="006231D7" w:rsidRPr="006231D7">
            <w:rPr>
              <w:rFonts w:ascii="Calibri" w:hAnsi="Calibri" w:cs="Calibri"/>
              <w:color w:val="000000"/>
              <w:sz w:val="22"/>
              <w:szCs w:val="22"/>
            </w:rPr>
            <w:t>(Hulme, 2021).</w:t>
          </w:r>
        </w:sdtContent>
      </w:sdt>
      <w:r w:rsidR="0064144C" w:rsidRPr="00C221B6">
        <w:rPr>
          <w:rFonts w:ascii="Calibri" w:hAnsi="Calibri" w:cs="Calibri"/>
          <w:color w:val="000000"/>
          <w:sz w:val="22"/>
          <w:szCs w:val="22"/>
        </w:rPr>
        <w:t xml:space="preserve"> </w:t>
      </w:r>
      <w:r w:rsidR="007A0C89" w:rsidRPr="00C221B6">
        <w:rPr>
          <w:rFonts w:ascii="Calibri" w:hAnsi="Calibri" w:cs="Calibri"/>
          <w:sz w:val="22"/>
          <w:szCs w:val="22"/>
        </w:rPr>
        <w:t xml:space="preserve">In recent decades, the livestock sector has faced increasing challenges, including the emergence and re-emergence of infectious diseases, the rise of antimicrobial resistance, and the expansion of global trade. </w:t>
      </w:r>
      <w:r w:rsidR="00396EE1" w:rsidRPr="00C221B6">
        <w:rPr>
          <w:rFonts w:ascii="Calibri" w:hAnsi="Calibri" w:cs="Calibri"/>
          <w:sz w:val="22"/>
          <w:szCs w:val="22"/>
        </w:rPr>
        <w:t xml:space="preserve">It is also important to emphasise that approximately 75% of emerging human pathogens are of animal origin, further highlighting the close interconnection between animal and public health </w:t>
      </w:r>
      <w:sdt>
        <w:sdtPr>
          <w:rPr>
            <w:rFonts w:ascii="Calibri" w:hAnsi="Calibri" w:cs="Calibri"/>
            <w:color w:val="000000"/>
            <w:sz w:val="22"/>
            <w:szCs w:val="22"/>
          </w:rPr>
          <w:tag w:val="MENDELEY_CITATION_v3_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"/>
          <w:id w:val="-105038849"/>
          <w:placeholder>
            <w:docPart w:val="DefaultPlaceholder_-1854013440"/>
          </w:placeholder>
        </w:sdtPr>
        <w:sdtEndPr/>
        <w:sdtContent>
          <w:r w:rsidR="006231D7" w:rsidRPr="006231D7">
            <w:rPr>
              <w:rFonts w:ascii="Calibri" w:hAnsi="Calibri" w:cs="Calibri"/>
              <w:color w:val="000000"/>
              <w:sz w:val="22"/>
              <w:szCs w:val="22"/>
            </w:rPr>
            <w:t>(</w:t>
          </w:r>
          <w:proofErr w:type="spellStart"/>
          <w:r w:rsidR="006231D7" w:rsidRPr="006231D7">
            <w:rPr>
              <w:rFonts w:ascii="Calibri" w:hAnsi="Calibri" w:cs="Calibri"/>
              <w:color w:val="000000"/>
              <w:sz w:val="22"/>
              <w:szCs w:val="22"/>
            </w:rPr>
            <w:t>Saegerman</w:t>
          </w:r>
          <w:proofErr w:type="spellEnd"/>
          <w:r w:rsidR="006231D7" w:rsidRPr="006231D7">
            <w:rPr>
              <w:rFonts w:ascii="Calibri" w:hAnsi="Calibri" w:cs="Calibri"/>
              <w:color w:val="000000"/>
              <w:sz w:val="22"/>
              <w:szCs w:val="22"/>
            </w:rPr>
            <w:t xml:space="preserve"> et al., 2012)</w:t>
          </w:r>
        </w:sdtContent>
      </w:sdt>
      <w:r w:rsidR="005F7342">
        <w:rPr>
          <w:rFonts w:ascii="Calibri" w:hAnsi="Calibri" w:cs="Calibri"/>
          <w:color w:val="000000"/>
          <w:sz w:val="22"/>
          <w:szCs w:val="22"/>
        </w:rPr>
        <w:t>.</w:t>
      </w:r>
      <w:r w:rsidR="00396EE1" w:rsidRPr="00C221B6">
        <w:rPr>
          <w:rFonts w:ascii="Calibri" w:hAnsi="Calibri" w:cs="Calibri"/>
          <w:color w:val="000000"/>
          <w:sz w:val="22"/>
          <w:szCs w:val="22"/>
        </w:rPr>
        <w:t xml:space="preserve"> </w:t>
      </w:r>
      <w:r w:rsidR="007A0C89" w:rsidRPr="00C221B6">
        <w:rPr>
          <w:rFonts w:ascii="Calibri" w:hAnsi="Calibri" w:cs="Calibri"/>
          <w:sz w:val="22"/>
          <w:szCs w:val="22"/>
        </w:rPr>
        <w:t xml:space="preserve">These developments have intensified the need for preventive strategies that can address multiple risks simultaneously. Biosecurity provides such a foundation by reducing the likelihood of pathogen introduction and spread, thereby contributing to outbreak prevention and supporting public health stability </w:t>
      </w:r>
      <w:sdt>
        <w:sdtPr>
          <w:rPr>
            <w:rFonts w:ascii="Calibri" w:hAnsi="Calibri" w:cs="Calibri"/>
            <w:color w:val="000000"/>
            <w:sz w:val="22"/>
            <w:szCs w:val="22"/>
          </w:rPr>
          <w:tag w:val="MENDELEY_CITATION_v3_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"/>
          <w:id w:val="-1835139947"/>
          <w:placeholder>
            <w:docPart w:val="DefaultPlaceholder_-1854013440"/>
          </w:placeholder>
        </w:sdtPr>
        <w:sdtEndPr/>
        <w:sdtContent>
          <w:r w:rsidR="006231D7" w:rsidRPr="006231D7">
            <w:rPr>
              <w:rFonts w:ascii="Calibri" w:hAnsi="Calibri" w:cs="Calibri"/>
              <w:color w:val="000000"/>
              <w:sz w:val="22"/>
              <w:szCs w:val="22"/>
            </w:rPr>
            <w:t>(</w:t>
          </w:r>
          <w:proofErr w:type="spellStart"/>
          <w:r w:rsidR="006231D7" w:rsidRPr="006231D7">
            <w:rPr>
              <w:rFonts w:ascii="Calibri" w:hAnsi="Calibri" w:cs="Calibri"/>
              <w:color w:val="000000"/>
              <w:sz w:val="22"/>
              <w:szCs w:val="22"/>
            </w:rPr>
            <w:t>Alavedra</w:t>
          </w:r>
          <w:proofErr w:type="spellEnd"/>
          <w:r w:rsidR="006231D7" w:rsidRPr="006231D7">
            <w:rPr>
              <w:rFonts w:ascii="Calibri" w:hAnsi="Calibri" w:cs="Calibri"/>
              <w:color w:val="000000"/>
              <w:sz w:val="22"/>
              <w:szCs w:val="22"/>
            </w:rPr>
            <w:t xml:space="preserve"> et al., 2025).</w:t>
          </w:r>
        </w:sdtContent>
      </w:sdt>
      <w:r w:rsidR="00BB1272" w:rsidRPr="00C221B6">
        <w:rPr>
          <w:rFonts w:ascii="Calibri" w:hAnsi="Calibri" w:cs="Calibri"/>
          <w:sz w:val="22"/>
          <w:szCs w:val="22"/>
        </w:rPr>
        <w:t xml:space="preserve"> </w:t>
      </w:r>
      <w:r w:rsidR="007A0C89" w:rsidRPr="00C221B6">
        <w:rPr>
          <w:rFonts w:ascii="Calibri" w:hAnsi="Calibri" w:cs="Calibri"/>
          <w:sz w:val="22"/>
          <w:szCs w:val="22"/>
        </w:rPr>
        <w:br/>
      </w:r>
      <w:r w:rsidR="00BD6A68" w:rsidRPr="00C221B6">
        <w:rPr>
          <w:rFonts w:ascii="Calibri" w:hAnsi="Calibri" w:cs="Calibri"/>
          <w:sz w:val="22"/>
          <w:szCs w:val="22"/>
        </w:rPr>
        <w:t>By substantially reducing the risk of pathogen introduction and transmission, e</w:t>
      </w:r>
      <w:r w:rsidR="00BB1272" w:rsidRPr="00C221B6">
        <w:rPr>
          <w:rFonts w:ascii="Calibri" w:hAnsi="Calibri" w:cs="Calibri"/>
          <w:sz w:val="22"/>
          <w:szCs w:val="22"/>
        </w:rPr>
        <w:t xml:space="preserve">ffective implementation of biosecurity measures </w:t>
      </w:r>
      <w:r w:rsidR="00BD6A68" w:rsidRPr="00C221B6">
        <w:rPr>
          <w:rFonts w:ascii="Calibri" w:hAnsi="Calibri" w:cs="Calibri"/>
          <w:sz w:val="22"/>
          <w:szCs w:val="22"/>
        </w:rPr>
        <w:t>decreases</w:t>
      </w:r>
      <w:r w:rsidR="00BB1272" w:rsidRPr="00C221B6">
        <w:rPr>
          <w:rFonts w:ascii="Calibri" w:hAnsi="Calibri" w:cs="Calibri"/>
          <w:sz w:val="22"/>
          <w:szCs w:val="22"/>
        </w:rPr>
        <w:t xml:space="preserve"> the reliance on preventive interventions such as vaccination</w:t>
      </w:r>
      <w:r w:rsidR="00BD6A68" w:rsidRPr="00C221B6">
        <w:rPr>
          <w:rFonts w:ascii="Calibri" w:hAnsi="Calibri" w:cs="Calibri"/>
          <w:sz w:val="22"/>
          <w:szCs w:val="22"/>
        </w:rPr>
        <w:t>,</w:t>
      </w:r>
      <w:r w:rsidR="00BB1272" w:rsidRPr="00C221B6">
        <w:rPr>
          <w:rFonts w:ascii="Calibri" w:hAnsi="Calibri" w:cs="Calibri"/>
          <w:sz w:val="22"/>
          <w:szCs w:val="22"/>
        </w:rPr>
        <w:t xml:space="preserve"> and lower</w:t>
      </w:r>
      <w:r w:rsidR="00BD6A68" w:rsidRPr="00C221B6">
        <w:rPr>
          <w:rFonts w:ascii="Calibri" w:hAnsi="Calibri" w:cs="Calibri"/>
          <w:sz w:val="22"/>
          <w:szCs w:val="22"/>
        </w:rPr>
        <w:t>s</w:t>
      </w:r>
      <w:r w:rsidR="00BB1272" w:rsidRPr="00C221B6">
        <w:rPr>
          <w:rFonts w:ascii="Calibri" w:hAnsi="Calibri" w:cs="Calibri"/>
          <w:sz w:val="22"/>
          <w:szCs w:val="22"/>
        </w:rPr>
        <w:t xml:space="preserve"> the need for therapeutic treatments. Beyond disease prevention, successful biosecurity implementation has been associated with improved animal health status, enhanced production performance, and positive economic outcomes </w:t>
      </w:r>
      <w:sdt>
        <w:sdtPr>
          <w:rPr>
            <w:rFonts w:ascii="Calibri" w:hAnsi="Calibri" w:cs="Calibri"/>
            <w:color w:val="000000"/>
            <w:sz w:val="22"/>
            <w:szCs w:val="22"/>
          </w:rPr>
          <w:tag w:val="MENDELEY_CITATION_v3_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"/>
          <w:id w:val="-1651433862"/>
          <w:placeholder>
            <w:docPart w:val="DefaultPlaceholder_-1854013440"/>
          </w:placeholder>
        </w:sdtPr>
        <w:sdtEndPr/>
        <w:sdtContent>
          <w:r w:rsidR="006231D7" w:rsidRPr="006231D7">
            <w:rPr>
              <w:rFonts w:ascii="Calibri" w:eastAsia="Times New Roman" w:hAnsi="Calibri" w:cs="Calibri"/>
              <w:color w:val="000000"/>
              <w:sz w:val="22"/>
            </w:rPr>
            <w:t>(Postma &amp; Dewulf, 2018).</w:t>
          </w:r>
        </w:sdtContent>
      </w:sdt>
      <w:r w:rsidR="002D33C9" w:rsidRPr="00C221B6">
        <w:rPr>
          <w:rFonts w:ascii="Calibri" w:hAnsi="Calibri" w:cs="Calibri"/>
          <w:color w:val="000000"/>
          <w:sz w:val="22"/>
          <w:szCs w:val="22"/>
        </w:rPr>
        <w:t xml:space="preserve"> Furthermore, a clear association has been demonstrated between higher levels of farm biosecurity and reduced antimicrobial use </w:t>
      </w:r>
      <w:sdt>
        <w:sdtPr>
          <w:rPr>
            <w:rFonts w:ascii="Calibri" w:hAnsi="Calibri" w:cs="Calibri"/>
            <w:color w:val="000000"/>
            <w:sz w:val="22"/>
            <w:szCs w:val="22"/>
          </w:rPr>
          <w:tag w:val="MENDELEY_CITATION_v3_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"/>
          <w:id w:val="-1626384429"/>
          <w:placeholder>
            <w:docPart w:val="DefaultPlaceholder_-1854013440"/>
          </w:placeholder>
        </w:sdtPr>
        <w:sdtEndPr/>
        <w:sdtContent>
          <w:r w:rsidR="006231D7" w:rsidRPr="006231D7">
            <w:rPr>
              <w:rFonts w:ascii="Calibri" w:hAnsi="Calibri" w:cs="Calibri"/>
              <w:color w:val="000000"/>
              <w:sz w:val="22"/>
              <w:szCs w:val="22"/>
            </w:rPr>
            <w:t>(Dhaka et al., 2023)</w:t>
          </w:r>
        </w:sdtContent>
      </w:sdt>
      <w:r w:rsidR="003C2E60">
        <w:rPr>
          <w:rFonts w:ascii="Calibri" w:hAnsi="Calibri" w:cs="Calibri"/>
          <w:color w:val="000000"/>
          <w:sz w:val="22"/>
          <w:szCs w:val="22"/>
        </w:rPr>
        <w:t>.</w:t>
      </w:r>
    </w:p>
    <w:p w14:paraId="6ECD03BD" w14:textId="77777777" w:rsidR="008B56EA" w:rsidRDefault="00BB1272" w:rsidP="00F647C7">
      <w:pPr>
        <w:spacing w:after="80" w:line="360" w:lineRule="auto"/>
        <w:ind w:firstLine="709"/>
        <w:rPr>
          <w:rFonts w:ascii="Calibri" w:hAnsi="Calibri" w:cs="Calibri"/>
          <w:sz w:val="22"/>
          <w:szCs w:val="22"/>
        </w:rPr>
      </w:pPr>
      <w:r w:rsidRPr="00C221B6">
        <w:rPr>
          <w:rFonts w:ascii="Calibri" w:hAnsi="Calibri" w:cs="Calibri"/>
          <w:sz w:val="22"/>
          <w:szCs w:val="22"/>
        </w:rPr>
        <w:lastRenderedPageBreak/>
        <w:t xml:space="preserve">The relationship between biosecurity and herd health has been demonstrated in multiple studies. Herds with higher levels of biosecurity have been shown to exhibit lower disease prevalence compared to herds with suboptimal practices </w:t>
      </w:r>
      <w:sdt>
        <w:sdtPr>
          <w:rPr>
            <w:rFonts w:ascii="Calibri" w:hAnsi="Calibri" w:cs="Calibri"/>
            <w:color w:val="000000"/>
            <w:sz w:val="22"/>
            <w:szCs w:val="22"/>
          </w:rPr>
          <w:tag w:val="MENDELEY_CITATION_v3_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"/>
          <w:id w:val="397485789"/>
          <w:placeholder>
            <w:docPart w:val="DefaultPlaceholder_-1854013440"/>
          </w:placeholder>
        </w:sdtPr>
        <w:sdtEndPr/>
        <w:sdtContent>
          <w:r w:rsidR="006231D7" w:rsidRPr="006231D7">
            <w:rPr>
              <w:rFonts w:ascii="Calibri" w:hAnsi="Calibri" w:cs="Calibri"/>
              <w:color w:val="000000"/>
              <w:sz w:val="22"/>
              <w:szCs w:val="22"/>
            </w:rPr>
            <w:t>(Postma et al., 2015).</w:t>
          </w:r>
        </w:sdtContent>
      </w:sdt>
      <w:r w:rsidR="003A0277" w:rsidRPr="00C221B6">
        <w:rPr>
          <w:rFonts w:ascii="Calibri" w:hAnsi="Calibri" w:cs="Calibri"/>
          <w:color w:val="000000"/>
          <w:sz w:val="22"/>
          <w:szCs w:val="22"/>
        </w:rPr>
        <w:t xml:space="preserve"> </w:t>
      </w:r>
      <w:r w:rsidRPr="00C221B6">
        <w:rPr>
          <w:rFonts w:ascii="Calibri" w:hAnsi="Calibri" w:cs="Calibri"/>
          <w:sz w:val="22"/>
          <w:szCs w:val="22"/>
        </w:rPr>
        <w:t xml:space="preserve">Specific biosecurity measures have also been linked to reduced </w:t>
      </w:r>
      <w:r w:rsidRPr="008B5987">
        <w:rPr>
          <w:rFonts w:ascii="Calibri" w:hAnsi="Calibri" w:cs="Calibri"/>
          <w:i/>
          <w:iCs/>
          <w:sz w:val="22"/>
          <w:szCs w:val="22"/>
        </w:rPr>
        <w:t>Salmonella</w:t>
      </w:r>
      <w:r w:rsidRPr="00C221B6">
        <w:rPr>
          <w:rFonts w:ascii="Calibri" w:hAnsi="Calibri" w:cs="Calibri"/>
          <w:sz w:val="22"/>
          <w:szCs w:val="22"/>
        </w:rPr>
        <w:t xml:space="preserve"> occurrence in livestock populations </w:t>
      </w:r>
      <w:sdt>
        <w:sdtPr>
          <w:rPr>
            <w:rFonts w:ascii="Calibri" w:hAnsi="Calibri" w:cs="Calibri"/>
            <w:color w:val="000000"/>
            <w:sz w:val="22"/>
            <w:szCs w:val="22"/>
          </w:rPr>
          <w:tag w:val="MENDELEY_CITATION_v3_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"/>
          <w:id w:val="1425229261"/>
          <w:placeholder>
            <w:docPart w:val="DefaultPlaceholder_-1854013440"/>
          </w:placeholder>
        </w:sdtPr>
        <w:sdtEndPr/>
        <w:sdtContent>
          <w:r w:rsidR="006231D7" w:rsidRPr="006231D7">
            <w:rPr>
              <w:rFonts w:ascii="Calibri" w:hAnsi="Calibri" w:cs="Calibri"/>
              <w:color w:val="000000"/>
              <w:sz w:val="22"/>
              <w:szCs w:val="22"/>
            </w:rPr>
            <w:t>(Ågren et al., 2017).</w:t>
          </w:r>
        </w:sdtContent>
      </w:sdt>
      <w:r w:rsidR="00210583" w:rsidRPr="00C221B6">
        <w:rPr>
          <w:rFonts w:ascii="Calibri" w:hAnsi="Calibri" w:cs="Calibri"/>
          <w:color w:val="000000"/>
          <w:sz w:val="22"/>
          <w:szCs w:val="22"/>
        </w:rPr>
        <w:t xml:space="preserve"> </w:t>
      </w:r>
      <w:r w:rsidRPr="00C221B6">
        <w:rPr>
          <w:rFonts w:ascii="Calibri" w:hAnsi="Calibri" w:cs="Calibri"/>
          <w:sz w:val="22"/>
          <w:szCs w:val="22"/>
        </w:rPr>
        <w:t>In dairy cattle, biosecurity strategies have proven effective in preventing both the introduction and within-herd spread of Johne’s disease</w:t>
      </w:r>
      <w:r w:rsidR="00462F8A" w:rsidRPr="00C221B6">
        <w:rPr>
          <w:rFonts w:ascii="Calibri" w:hAnsi="Calibri" w:cs="Calibri"/>
          <w:sz w:val="22"/>
          <w:szCs w:val="22"/>
        </w:rPr>
        <w:t xml:space="preserve"> </w:t>
      </w:r>
      <w:sdt>
        <w:sdtPr>
          <w:rPr>
            <w:rFonts w:ascii="Calibri" w:hAnsi="Calibri" w:cs="Calibri"/>
            <w:color w:val="000000"/>
            <w:sz w:val="22"/>
            <w:szCs w:val="22"/>
          </w:rPr>
          <w:tag w:val="MENDELEY_CITATION_v3_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"/>
          <w:id w:val="-343559699"/>
          <w:placeholder>
            <w:docPart w:val="DefaultPlaceholder_-1854013440"/>
          </w:placeholder>
        </w:sdtPr>
        <w:sdtEndPr/>
        <w:sdtContent>
          <w:r w:rsidR="006231D7" w:rsidRPr="006231D7">
            <w:rPr>
              <w:rFonts w:ascii="Calibri" w:hAnsi="Calibri" w:cs="Calibri"/>
              <w:color w:val="000000"/>
              <w:sz w:val="22"/>
              <w:szCs w:val="22"/>
            </w:rPr>
            <w:t>(Ritter et al., 2016)</w:t>
          </w:r>
        </w:sdtContent>
      </w:sdt>
      <w:r w:rsidRPr="00C221B6">
        <w:rPr>
          <w:rFonts w:ascii="Calibri" w:hAnsi="Calibri" w:cs="Calibri"/>
          <w:sz w:val="22"/>
          <w:szCs w:val="22"/>
        </w:rPr>
        <w:t xml:space="preserve">. Furthermore, the importance of both external and internal biosecurity has been highlighted in studies examining the prevalence of methicillin-resistant </w:t>
      </w:r>
      <w:r w:rsidRPr="00C221B6">
        <w:rPr>
          <w:rFonts w:ascii="Calibri" w:hAnsi="Calibri" w:cs="Calibri"/>
          <w:i/>
          <w:iCs/>
          <w:sz w:val="22"/>
          <w:szCs w:val="22"/>
        </w:rPr>
        <w:t>Staphylococcus aureus</w:t>
      </w:r>
      <w:r w:rsidRPr="00C221B6">
        <w:rPr>
          <w:rFonts w:ascii="Calibri" w:hAnsi="Calibri" w:cs="Calibri"/>
          <w:sz w:val="22"/>
          <w:szCs w:val="22"/>
        </w:rPr>
        <w:t xml:space="preserve"> (MRSA) in poultry, pigs, dairy cattle, and even humans in contact with livestock </w:t>
      </w:r>
      <w:sdt>
        <w:sdtPr>
          <w:rPr>
            <w:rFonts w:ascii="Calibri" w:hAnsi="Calibri" w:cs="Calibri"/>
            <w:color w:val="000000"/>
            <w:sz w:val="22"/>
            <w:szCs w:val="22"/>
          </w:rPr>
          <w:tag w:val="MENDELEY_CITATION_v3_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"/>
          <w:id w:val="1258330383"/>
          <w:placeholder>
            <w:docPart w:val="DefaultPlaceholder_-1854013440"/>
          </w:placeholder>
        </w:sdtPr>
        <w:sdtEndPr/>
        <w:sdtContent>
          <w:r w:rsidR="006231D7" w:rsidRPr="006231D7">
            <w:rPr>
              <w:rFonts w:ascii="Calibri" w:hAnsi="Calibri" w:cs="Calibri"/>
              <w:color w:val="000000"/>
              <w:sz w:val="22"/>
              <w:szCs w:val="22"/>
            </w:rPr>
            <w:t>(</w:t>
          </w:r>
          <w:proofErr w:type="spellStart"/>
          <w:r w:rsidR="006231D7" w:rsidRPr="006231D7">
            <w:rPr>
              <w:rFonts w:ascii="Calibri" w:hAnsi="Calibri" w:cs="Calibri"/>
              <w:color w:val="000000"/>
              <w:sz w:val="22"/>
              <w:szCs w:val="22"/>
            </w:rPr>
            <w:t>Pletinckx</w:t>
          </w:r>
          <w:proofErr w:type="spellEnd"/>
          <w:r w:rsidR="006231D7" w:rsidRPr="006231D7">
            <w:rPr>
              <w:rFonts w:ascii="Calibri" w:hAnsi="Calibri" w:cs="Calibri"/>
              <w:color w:val="000000"/>
              <w:sz w:val="22"/>
              <w:szCs w:val="22"/>
            </w:rPr>
            <w:t xml:space="preserve"> et al., 2013).</w:t>
          </w:r>
        </w:sdtContent>
      </w:sdt>
    </w:p>
    <w:p w14:paraId="1025D3EC" w14:textId="75483959" w:rsidR="00F733FB" w:rsidRPr="00C221B6" w:rsidRDefault="00F272AE" w:rsidP="00F647C7">
      <w:pPr>
        <w:spacing w:after="80" w:line="360" w:lineRule="auto"/>
        <w:ind w:firstLine="709"/>
        <w:rPr>
          <w:rFonts w:ascii="Calibri" w:hAnsi="Calibri" w:cs="Calibri"/>
          <w:color w:val="000000"/>
          <w:sz w:val="22"/>
          <w:szCs w:val="20"/>
        </w:rPr>
      </w:pPr>
      <w:r w:rsidRPr="00C221B6">
        <w:rPr>
          <w:rFonts w:ascii="Calibri" w:hAnsi="Calibri" w:cs="Calibri"/>
          <w:sz w:val="22"/>
          <w:szCs w:val="22"/>
        </w:rPr>
        <w:t xml:space="preserve">In addition to its effects on health outcomes, biosecurity has direct implications for production efficiency and economic performance. Improved external biosecurity has been associated with increased productivity, as evidenced by a higher number of weaned piglets per sow per year in herds with stronger biosecurity practices </w:t>
      </w:r>
      <w:sdt>
        <w:sdtPr>
          <w:rPr>
            <w:rFonts w:ascii="Calibri" w:hAnsi="Calibri" w:cs="Calibri"/>
            <w:color w:val="000000"/>
            <w:sz w:val="22"/>
            <w:szCs w:val="22"/>
          </w:rPr>
          <w:tag w:val="MENDELEY_CITATION_v3_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"/>
          <w:id w:val="-924269914"/>
          <w:placeholder>
            <w:docPart w:val="DefaultPlaceholder_-1854013440"/>
          </w:placeholder>
        </w:sdtPr>
        <w:sdtEndPr/>
        <w:sdtContent>
          <w:r w:rsidR="006231D7" w:rsidRPr="006231D7">
            <w:rPr>
              <w:rFonts w:ascii="Calibri" w:hAnsi="Calibri" w:cs="Calibri"/>
              <w:color w:val="000000"/>
              <w:sz w:val="22"/>
              <w:szCs w:val="22"/>
            </w:rPr>
            <w:t>(Postma et al., 2015).</w:t>
          </w:r>
        </w:sdtContent>
      </w:sdt>
      <w:r w:rsidR="00020910" w:rsidRPr="00C221B6">
        <w:rPr>
          <w:rFonts w:ascii="Calibri" w:hAnsi="Calibri" w:cs="Calibri"/>
          <w:color w:val="000000"/>
          <w:sz w:val="22"/>
          <w:szCs w:val="22"/>
        </w:rPr>
        <w:t xml:space="preserve"> </w:t>
      </w:r>
      <w:r w:rsidRPr="00C221B6">
        <w:rPr>
          <w:rFonts w:ascii="Calibri" w:hAnsi="Calibri" w:cs="Calibri"/>
          <w:sz w:val="22"/>
          <w:szCs w:val="22"/>
        </w:rPr>
        <w:t>Moreover, targeted preventive measures such as vaccination programmes and routine bulk tank milk testing have been linked to improved gross margins</w:t>
      </w:r>
      <w:r w:rsidR="00531EF5" w:rsidRPr="00C221B6">
        <w:rPr>
          <w:rFonts w:ascii="Calibri" w:hAnsi="Calibri" w:cs="Calibri"/>
          <w:sz w:val="22"/>
          <w:szCs w:val="22"/>
        </w:rPr>
        <w:t xml:space="preserve"> in cattle farms</w:t>
      </w:r>
      <w:r w:rsidRPr="00C221B6">
        <w:rPr>
          <w:rFonts w:ascii="Calibri" w:hAnsi="Calibri" w:cs="Calibri"/>
          <w:sz w:val="22"/>
          <w:szCs w:val="22"/>
        </w:rPr>
        <w:t xml:space="preserve">, with reported increases of €78 and €103 per cow, respectively </w:t>
      </w:r>
      <w:sdt>
        <w:sdtPr>
          <w:rPr>
            <w:rFonts w:ascii="Calibri" w:hAnsi="Calibri" w:cs="Calibri"/>
            <w:color w:val="000000"/>
            <w:sz w:val="22"/>
          </w:rPr>
          <w:tag w:val="MENDELEY_CITATION_v3_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"/>
          <w:id w:val="-1354794570"/>
          <w:placeholder>
            <w:docPart w:val="C8B13B08C0B94BC982445781CDD3BF78"/>
          </w:placeholder>
        </w:sdtPr>
        <w:sdtEndPr/>
        <w:sdtContent>
          <w:r w:rsidR="006231D7" w:rsidRPr="006231D7">
            <w:rPr>
              <w:rFonts w:ascii="Calibri" w:hAnsi="Calibri" w:cs="Calibri"/>
              <w:color w:val="000000"/>
              <w:sz w:val="22"/>
              <w:szCs w:val="22"/>
            </w:rPr>
            <w:t>(</w:t>
          </w:r>
          <w:proofErr w:type="spellStart"/>
          <w:r w:rsidR="006231D7" w:rsidRPr="006231D7">
            <w:rPr>
              <w:rFonts w:ascii="Calibri" w:hAnsi="Calibri" w:cs="Calibri"/>
              <w:color w:val="000000"/>
              <w:sz w:val="22"/>
              <w:szCs w:val="22"/>
            </w:rPr>
            <w:t>Osawe</w:t>
          </w:r>
          <w:proofErr w:type="spellEnd"/>
          <w:r w:rsidR="006231D7" w:rsidRPr="006231D7">
            <w:rPr>
              <w:rFonts w:ascii="Calibri" w:hAnsi="Calibri" w:cs="Calibri"/>
              <w:color w:val="000000"/>
              <w:sz w:val="22"/>
              <w:szCs w:val="22"/>
            </w:rPr>
            <w:t xml:space="preserve"> et al., 2022).</w:t>
          </w:r>
        </w:sdtContent>
      </w:sdt>
      <w:r w:rsidRPr="00C221B6">
        <w:rPr>
          <w:rFonts w:ascii="Calibri" w:hAnsi="Calibri" w:cs="Calibri"/>
          <w:color w:val="000000"/>
          <w:sz w:val="22"/>
        </w:rPr>
        <w:t xml:space="preserve"> These findings highlight that biosecurity should not be viewed solely as a disease prevention tool, but also as a strategic investment contributing to both productivity and financial sustainability in livestock production systems</w:t>
      </w:r>
      <w:r w:rsidR="0012053C" w:rsidRPr="00C221B6">
        <w:rPr>
          <w:rFonts w:ascii="Calibri" w:hAnsi="Calibri" w:cs="Calibri"/>
          <w:color w:val="000000"/>
          <w:sz w:val="22"/>
        </w:rPr>
        <w:t>.</w:t>
      </w:r>
      <w:r w:rsidRPr="00C221B6">
        <w:rPr>
          <w:rFonts w:ascii="Calibri" w:hAnsi="Calibri" w:cs="Calibri"/>
          <w:color w:val="000000"/>
          <w:sz w:val="22"/>
        </w:rPr>
        <w:br/>
        <w:t xml:space="preserve">Even so, </w:t>
      </w:r>
      <w:r w:rsidRPr="00C221B6">
        <w:rPr>
          <w:rFonts w:ascii="Calibri" w:hAnsi="Calibri" w:cs="Calibri"/>
          <w:sz w:val="22"/>
          <w:szCs w:val="22"/>
        </w:rPr>
        <w:t xml:space="preserve">despite this growing body of evidence, research focusing specifically on cattle remains limited compared to the extensive literature available for pigs and poultry, underscoring the need for further investigation in bovine production systems </w:t>
      </w:r>
      <w:sdt>
        <w:sdtPr>
          <w:rPr>
            <w:rFonts w:ascii="Calibri" w:hAnsi="Calibri" w:cs="Calibri"/>
            <w:color w:val="000000"/>
            <w:sz w:val="22"/>
            <w:szCs w:val="18"/>
          </w:rPr>
          <w:tag w:val="MENDELEY_CITATION_v3_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"/>
          <w:id w:val="-1253430659"/>
          <w:placeholder>
            <w:docPart w:val="E1953057455340DB98D1E67F90385BCE"/>
          </w:placeholder>
        </w:sdtPr>
        <w:sdtEndPr/>
        <w:sdtContent>
          <w:r w:rsidR="006231D7" w:rsidRPr="006231D7">
            <w:rPr>
              <w:rFonts w:ascii="Calibri" w:eastAsia="Times New Roman" w:hAnsi="Calibri" w:cs="Calibri"/>
              <w:color w:val="000000"/>
              <w:sz w:val="22"/>
            </w:rPr>
            <w:t>(Postma &amp; Dewulf, 2018).</w:t>
          </w:r>
        </w:sdtContent>
      </w:sdt>
    </w:p>
    <w:p w14:paraId="40C898BA" w14:textId="77777777" w:rsidR="00EF41F1" w:rsidRPr="00C221B6" w:rsidRDefault="00EF41F1" w:rsidP="001430D5">
      <w:pPr>
        <w:ind w:firstLine="709"/>
        <w:rPr>
          <w:rFonts w:ascii="Calibri" w:hAnsi="Calibri" w:cs="Calibri"/>
          <w:color w:val="000000"/>
          <w:sz w:val="22"/>
          <w:szCs w:val="22"/>
        </w:rPr>
      </w:pPr>
    </w:p>
    <w:p w14:paraId="1972E1EF" w14:textId="72D0ACA6" w:rsidR="00F733FB" w:rsidRPr="00467952" w:rsidRDefault="00C95CFD" w:rsidP="00467952">
      <w:pPr>
        <w:pStyle w:val="Ttulo3"/>
        <w:numPr>
          <w:ilvl w:val="2"/>
          <w:numId w:val="7"/>
        </w:numPr>
        <w:rPr>
          <w:rFonts w:ascii="Calibri" w:hAnsi="Calibri" w:cs="Calibri"/>
          <w:b/>
          <w:bCs/>
          <w:color w:val="auto"/>
          <w:sz w:val="24"/>
          <w:szCs w:val="24"/>
        </w:rPr>
      </w:pPr>
      <w:bookmarkStart w:id="4" w:name="_Toc233297684"/>
      <w:r w:rsidRPr="00467952">
        <w:rPr>
          <w:rFonts w:ascii="Calibri" w:hAnsi="Calibri" w:cs="Calibri"/>
          <w:b/>
          <w:bCs/>
          <w:color w:val="auto"/>
          <w:sz w:val="24"/>
          <w:szCs w:val="24"/>
        </w:rPr>
        <w:t>Principles</w:t>
      </w:r>
      <w:bookmarkEnd w:id="4"/>
      <w:r w:rsidRPr="00467952">
        <w:rPr>
          <w:rFonts w:ascii="Calibri" w:hAnsi="Calibri" w:cs="Calibri"/>
          <w:b/>
          <w:bCs/>
          <w:color w:val="auto"/>
          <w:sz w:val="24"/>
          <w:szCs w:val="24"/>
        </w:rPr>
        <w:t xml:space="preserve"> </w:t>
      </w:r>
    </w:p>
    <w:p w14:paraId="11918AC8" w14:textId="4A1565F7" w:rsidR="00EF41F1" w:rsidRDefault="0008513D" w:rsidP="008B56EA">
      <w:pPr>
        <w:spacing w:after="80" w:line="360" w:lineRule="auto"/>
        <w:ind w:firstLine="709"/>
        <w:rPr>
          <w:rFonts w:ascii="Calibri" w:hAnsi="Calibri" w:cs="Calibri"/>
          <w:color w:val="000000"/>
          <w:sz w:val="22"/>
          <w:szCs w:val="22"/>
        </w:rPr>
      </w:pPr>
      <w:r w:rsidRPr="00C221B6">
        <w:rPr>
          <w:rFonts w:ascii="Calibri" w:hAnsi="Calibri" w:cs="Calibri"/>
          <w:sz w:val="22"/>
          <w:szCs w:val="22"/>
        </w:rPr>
        <w:t xml:space="preserve">Biosecurity principles in livestock production can be organized into five core categories: separation, reduction, route ranking, risk, and size. Separation refers to the segregation of high-risk animals from low-risk individuals. Reduction does not necessarily imply disease eradication, but rather lowering pathogen presence to a level at which animals’ natural immunity can effectively cope. Route ranking involves prioritizing transmission pathways according to their disease-related risk. Risk represents the combination of the probability </w:t>
      </w:r>
      <w:r w:rsidR="00F95D2E">
        <w:rPr>
          <w:rFonts w:ascii="Calibri" w:hAnsi="Calibri" w:cs="Calibri"/>
          <w:sz w:val="22"/>
          <w:szCs w:val="22"/>
        </w:rPr>
        <w:t xml:space="preserve">and impact </w:t>
      </w:r>
      <w:r w:rsidRPr="00C221B6">
        <w:rPr>
          <w:rFonts w:ascii="Calibri" w:hAnsi="Calibri" w:cs="Calibri"/>
          <w:sz w:val="22"/>
          <w:szCs w:val="22"/>
        </w:rPr>
        <w:t>of pathogen transmission. Finally, size acknowledges that larger herds may be more susceptible to disease introduction and may experience more severe consequences following dissemination</w:t>
      </w:r>
      <w:r w:rsidR="00E838BE" w:rsidRPr="00C221B6">
        <w:rPr>
          <w:rFonts w:ascii="Calibri" w:hAnsi="Calibri" w:cs="Calibri"/>
          <w:sz w:val="22"/>
          <w:szCs w:val="22"/>
        </w:rPr>
        <w:t xml:space="preserve"> </w:t>
      </w:r>
      <w:sdt>
        <w:sdtPr>
          <w:rPr>
            <w:rFonts w:ascii="Calibri" w:hAnsi="Calibri" w:cs="Calibri"/>
            <w:color w:val="000000"/>
            <w:sz w:val="22"/>
            <w:szCs w:val="22"/>
          </w:rPr>
          <w:tag w:val="MENDELEY_CITATION_v3_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"/>
          <w:id w:val="-904446649"/>
          <w:placeholder>
            <w:docPart w:val="DefaultPlaceholder_-1854013440"/>
          </w:placeholder>
        </w:sdtPr>
        <w:sdtEndPr/>
        <w:sdtContent>
          <w:r w:rsidR="006231D7" w:rsidRPr="006231D7">
            <w:rPr>
              <w:rFonts w:ascii="Calibri" w:eastAsia="Times New Roman" w:hAnsi="Calibri" w:cs="Calibri"/>
              <w:color w:val="000000"/>
              <w:sz w:val="22"/>
            </w:rPr>
            <w:t>(</w:t>
          </w:r>
          <w:proofErr w:type="spellStart"/>
          <w:r w:rsidR="006231D7" w:rsidRPr="006231D7">
            <w:rPr>
              <w:rFonts w:ascii="Calibri" w:eastAsia="Times New Roman" w:hAnsi="Calibri" w:cs="Calibri"/>
              <w:color w:val="000000"/>
              <w:sz w:val="22"/>
            </w:rPr>
            <w:t>Dewulf</w:t>
          </w:r>
          <w:proofErr w:type="spellEnd"/>
          <w:r w:rsidR="006231D7" w:rsidRPr="006231D7">
            <w:rPr>
              <w:rFonts w:ascii="Calibri" w:eastAsia="Times New Roman" w:hAnsi="Calibri" w:cs="Calibri"/>
              <w:color w:val="000000"/>
              <w:sz w:val="22"/>
            </w:rPr>
            <w:t xml:space="preserve"> &amp; Van </w:t>
          </w:r>
          <w:proofErr w:type="spellStart"/>
          <w:r w:rsidR="006231D7" w:rsidRPr="006231D7">
            <w:rPr>
              <w:rFonts w:ascii="Calibri" w:eastAsia="Times New Roman" w:hAnsi="Calibri" w:cs="Calibri"/>
              <w:color w:val="000000"/>
              <w:sz w:val="22"/>
            </w:rPr>
            <w:t>Immerseel</w:t>
          </w:r>
          <w:proofErr w:type="spellEnd"/>
          <w:r w:rsidR="006231D7" w:rsidRPr="006231D7">
            <w:rPr>
              <w:rFonts w:ascii="Calibri" w:eastAsia="Times New Roman" w:hAnsi="Calibri" w:cs="Calibri"/>
              <w:color w:val="000000"/>
              <w:sz w:val="22"/>
            </w:rPr>
            <w:t>, 2018).</w:t>
          </w:r>
        </w:sdtContent>
      </w:sdt>
    </w:p>
    <w:p w14:paraId="366531F3" w14:textId="77777777" w:rsidR="008B56EA" w:rsidRPr="00C221B6" w:rsidRDefault="008B56EA" w:rsidP="008B56EA">
      <w:pPr>
        <w:spacing w:after="80" w:line="360" w:lineRule="auto"/>
        <w:ind w:firstLine="709"/>
        <w:rPr>
          <w:rFonts w:ascii="Calibri" w:hAnsi="Calibri" w:cs="Calibri"/>
          <w:color w:val="000000"/>
          <w:sz w:val="22"/>
          <w:szCs w:val="22"/>
        </w:rPr>
      </w:pPr>
    </w:p>
    <w:p w14:paraId="4AC278C0" w14:textId="500B1A3D" w:rsidR="005E0A33" w:rsidRPr="00467952" w:rsidRDefault="005E0A33" w:rsidP="00467952">
      <w:pPr>
        <w:pStyle w:val="Ttulo3"/>
        <w:numPr>
          <w:ilvl w:val="2"/>
          <w:numId w:val="7"/>
        </w:numPr>
        <w:rPr>
          <w:rFonts w:ascii="Calibri" w:hAnsi="Calibri" w:cs="Calibri"/>
          <w:b/>
          <w:bCs/>
          <w:color w:val="auto"/>
          <w:sz w:val="24"/>
          <w:szCs w:val="24"/>
        </w:rPr>
      </w:pPr>
      <w:bookmarkStart w:id="5" w:name="_Toc233297685"/>
      <w:r w:rsidRPr="00467952">
        <w:rPr>
          <w:rFonts w:ascii="Calibri" w:hAnsi="Calibri" w:cs="Calibri"/>
          <w:b/>
          <w:bCs/>
          <w:color w:val="auto"/>
          <w:sz w:val="24"/>
          <w:szCs w:val="24"/>
        </w:rPr>
        <w:lastRenderedPageBreak/>
        <w:t>External vs Internal Biosecurity</w:t>
      </w:r>
      <w:bookmarkEnd w:id="5"/>
    </w:p>
    <w:p w14:paraId="301B004B" w14:textId="352D234B" w:rsidR="005E0A33" w:rsidRDefault="005E0A33" w:rsidP="00F647C7">
      <w:pPr>
        <w:spacing w:after="80" w:line="360" w:lineRule="auto"/>
        <w:ind w:firstLine="709"/>
        <w:rPr>
          <w:rFonts w:ascii="Calibri" w:hAnsi="Calibri" w:cs="Calibri"/>
          <w:color w:val="000000"/>
          <w:sz w:val="22"/>
          <w:szCs w:val="22"/>
        </w:rPr>
      </w:pPr>
      <w:r w:rsidRPr="00C221B6">
        <w:rPr>
          <w:rFonts w:ascii="Calibri" w:hAnsi="Calibri" w:cs="Calibri"/>
          <w:sz w:val="22"/>
          <w:szCs w:val="22"/>
        </w:rPr>
        <w:t>Biosecurity can be divided into two categories: external biosecurity and internal biosecurity. External biosecurity, also referred to as bio-exclusion, aims to prevent the introduction of disease agents into a herd. It includes procedures such as minimising the number of purchased animals and limiting the number of source herds</w:t>
      </w:r>
      <w:r w:rsidR="00E84E35" w:rsidRPr="00C221B6">
        <w:rPr>
          <w:rFonts w:ascii="Calibri" w:hAnsi="Calibri" w:cs="Calibri"/>
          <w:sz w:val="22"/>
          <w:szCs w:val="22"/>
        </w:rPr>
        <w:t xml:space="preserve"> </w:t>
      </w:r>
      <w:sdt>
        <w:sdtPr>
          <w:rPr>
            <w:rFonts w:ascii="Calibri" w:hAnsi="Calibri" w:cs="Calibri"/>
            <w:color w:val="000000"/>
            <w:sz w:val="22"/>
            <w:szCs w:val="22"/>
          </w:rPr>
          <w:tag w:val="MENDELEY_CITATION_v3_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"/>
          <w:id w:val="-1395278998"/>
          <w:placeholder>
            <w:docPart w:val="DefaultPlaceholder_-1854013440"/>
          </w:placeholder>
        </w:sdtPr>
        <w:sdtEndPr/>
        <w:sdtContent>
          <w:r w:rsidR="006231D7" w:rsidRPr="006231D7">
            <w:rPr>
              <w:rFonts w:ascii="Calibri" w:hAnsi="Calibri" w:cs="Calibri"/>
              <w:color w:val="000000"/>
              <w:sz w:val="22"/>
              <w:szCs w:val="22"/>
            </w:rPr>
            <w:t>(Department of Agriculture, Food and the Marine [DAFM], 2021).</w:t>
          </w:r>
        </w:sdtContent>
      </w:sdt>
      <w:r w:rsidR="0012053C" w:rsidRPr="00C221B6">
        <w:rPr>
          <w:rFonts w:ascii="Calibri" w:hAnsi="Calibri" w:cs="Calibri"/>
          <w:color w:val="000000"/>
          <w:sz w:val="22"/>
          <w:szCs w:val="22"/>
        </w:rPr>
        <w:t xml:space="preserve"> </w:t>
      </w:r>
      <w:r w:rsidRPr="00C221B6">
        <w:rPr>
          <w:rFonts w:ascii="Calibri" w:hAnsi="Calibri" w:cs="Calibri"/>
          <w:sz w:val="22"/>
          <w:szCs w:val="22"/>
        </w:rPr>
        <w:t>Assessing the health status of incoming animals and conducting disease testing can further reduce the risk of introduction</w:t>
      </w:r>
      <w:r w:rsidR="00E84E35" w:rsidRPr="00C221B6">
        <w:rPr>
          <w:rFonts w:ascii="Calibri" w:hAnsi="Calibri" w:cs="Calibri"/>
          <w:sz w:val="22"/>
          <w:szCs w:val="22"/>
        </w:rPr>
        <w:t xml:space="preserve"> </w:t>
      </w:r>
      <w:sdt>
        <w:sdtPr>
          <w:rPr>
            <w:rFonts w:ascii="Calibri" w:hAnsi="Calibri" w:cs="Calibri"/>
            <w:color w:val="000000"/>
            <w:sz w:val="22"/>
            <w:szCs w:val="22"/>
          </w:rPr>
          <w:tag w:val="MENDELEY_CITATION_v3_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"/>
          <w:id w:val="1686628271"/>
          <w:placeholder>
            <w:docPart w:val="DefaultPlaceholder_-1854013440"/>
          </w:placeholder>
        </w:sdtPr>
        <w:sdtEndPr/>
        <w:sdtContent>
          <w:r w:rsidR="006231D7" w:rsidRPr="006231D7">
            <w:rPr>
              <w:rFonts w:ascii="Calibri" w:hAnsi="Calibri" w:cs="Calibri"/>
              <w:color w:val="000000"/>
              <w:sz w:val="22"/>
              <w:szCs w:val="22"/>
            </w:rPr>
            <w:t>(Shortall et al., 2017).</w:t>
          </w:r>
        </w:sdtContent>
      </w:sdt>
      <w:r w:rsidRPr="00C221B6">
        <w:rPr>
          <w:rFonts w:ascii="Calibri" w:hAnsi="Calibri" w:cs="Calibri"/>
          <w:sz w:val="22"/>
          <w:szCs w:val="22"/>
        </w:rPr>
        <w:t xml:space="preserve"> Additionally, implementing a quarantine period of three to four weeks allows newly introduced animals to adapt to the farm’s feeding system and environmental conditions while preventing the transmission of potential pathogens to the resident herd. Attention must also be given to preventing the introduction of contaminated materials, including manure, slurry, semen, feed, and clothing</w:t>
      </w:r>
      <w:r w:rsidR="004F6360" w:rsidRPr="00C221B6">
        <w:rPr>
          <w:rFonts w:ascii="Calibri" w:hAnsi="Calibri" w:cs="Calibri"/>
          <w:sz w:val="22"/>
          <w:szCs w:val="22"/>
        </w:rPr>
        <w:t xml:space="preserve"> </w:t>
      </w:r>
      <w:sdt>
        <w:sdtPr>
          <w:rPr>
            <w:rFonts w:ascii="Calibri" w:hAnsi="Calibri" w:cs="Calibri"/>
            <w:color w:val="000000"/>
            <w:sz w:val="22"/>
            <w:szCs w:val="22"/>
          </w:rPr>
          <w:tag w:val="MENDELEY_CITATION_v3_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"/>
          <w:id w:val="701744678"/>
          <w:placeholder>
            <w:docPart w:val="8271FEA0003A4CEAB3121D5FD6A32CCB"/>
          </w:placeholder>
        </w:sdtPr>
        <w:sdtEndPr/>
        <w:sdtContent>
          <w:r w:rsidR="006231D7" w:rsidRPr="006231D7">
            <w:rPr>
              <w:rFonts w:ascii="Calibri" w:hAnsi="Calibri" w:cs="Calibri"/>
              <w:color w:val="000000"/>
              <w:sz w:val="22"/>
              <w:szCs w:val="22"/>
            </w:rPr>
            <w:t>(DAFM, 2021).</w:t>
          </w:r>
        </w:sdtContent>
      </w:sdt>
    </w:p>
    <w:p w14:paraId="4978E88D" w14:textId="6F2C5F4C" w:rsidR="00035F8B" w:rsidRPr="00C221B6" w:rsidRDefault="005E0A33" w:rsidP="00F647C7">
      <w:pPr>
        <w:spacing w:after="80" w:line="360" w:lineRule="auto"/>
        <w:ind w:firstLine="709"/>
        <w:rPr>
          <w:rFonts w:ascii="Calibri" w:hAnsi="Calibri" w:cs="Calibri"/>
          <w:color w:val="000000"/>
          <w:sz w:val="22"/>
          <w:szCs w:val="22"/>
        </w:rPr>
      </w:pPr>
      <w:r w:rsidRPr="00C221B6">
        <w:rPr>
          <w:rFonts w:ascii="Calibri" w:hAnsi="Calibri" w:cs="Calibri"/>
          <w:sz w:val="22"/>
          <w:szCs w:val="22"/>
        </w:rPr>
        <w:t>Internal biosecurity, also known as biocontainment, refers to strategies aimed at reducing the spread of disease agents already present within the herd</w:t>
      </w:r>
      <w:r w:rsidR="00645F05" w:rsidRPr="00C221B6">
        <w:rPr>
          <w:rFonts w:ascii="Calibri" w:hAnsi="Calibri" w:cs="Calibri"/>
          <w:sz w:val="22"/>
          <w:szCs w:val="22"/>
        </w:rPr>
        <w:t xml:space="preserve"> </w:t>
      </w:r>
      <w:sdt>
        <w:sdtPr>
          <w:rPr>
            <w:rFonts w:ascii="Calibri" w:hAnsi="Calibri" w:cs="Calibri"/>
            <w:color w:val="000000"/>
            <w:sz w:val="22"/>
            <w:szCs w:val="22"/>
          </w:rPr>
          <w:tag w:val="MENDELEY_CITATION_v3_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"/>
          <w:id w:val="-2082125294"/>
          <w:placeholder>
            <w:docPart w:val="DF56360BE7F74BC6AB6229C5B99574A8"/>
          </w:placeholder>
        </w:sdtPr>
        <w:sdtEndPr/>
        <w:sdtContent>
          <w:r w:rsidR="006231D7" w:rsidRPr="006231D7">
            <w:rPr>
              <w:rFonts w:ascii="Calibri" w:hAnsi="Calibri" w:cs="Calibri"/>
              <w:color w:val="000000"/>
              <w:sz w:val="22"/>
              <w:szCs w:val="22"/>
            </w:rPr>
            <w:t>(DAFM, 2021).</w:t>
          </w:r>
        </w:sdtContent>
      </w:sdt>
      <w:r w:rsidRPr="00C221B6">
        <w:rPr>
          <w:rFonts w:ascii="Calibri" w:hAnsi="Calibri" w:cs="Calibri"/>
          <w:sz w:val="22"/>
          <w:szCs w:val="22"/>
        </w:rPr>
        <w:t xml:space="preserve"> Such measures include systematic record-keeping, vaccination, minimising animal stress, separating sick animals from healthy individuals, and applying appropriate milking routines</w:t>
      </w:r>
      <w:r w:rsidR="00645F05" w:rsidRPr="00C221B6">
        <w:rPr>
          <w:rFonts w:ascii="Calibri" w:hAnsi="Calibri" w:cs="Calibri"/>
          <w:sz w:val="22"/>
          <w:szCs w:val="22"/>
        </w:rPr>
        <w:t xml:space="preserve"> </w:t>
      </w:r>
      <w:sdt>
        <w:sdtPr>
          <w:rPr>
            <w:rFonts w:ascii="Calibri" w:hAnsi="Calibri" w:cs="Calibri"/>
            <w:color w:val="000000"/>
            <w:sz w:val="22"/>
            <w:szCs w:val="20"/>
          </w:rPr>
          <w:tag w:val="MENDELEY_CITATION_v3_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"/>
          <w:id w:val="-247035249"/>
          <w:placeholder>
            <w:docPart w:val="DefaultPlaceholder_-1854013440"/>
          </w:placeholder>
        </w:sdtPr>
        <w:sdtEndPr/>
        <w:sdtContent>
          <w:r w:rsidR="006231D7" w:rsidRPr="006231D7">
            <w:rPr>
              <w:rFonts w:ascii="Calibri" w:eastAsia="Times New Roman" w:hAnsi="Calibri" w:cs="Calibri"/>
              <w:color w:val="000000"/>
              <w:sz w:val="22"/>
            </w:rPr>
            <w:t>(</w:t>
          </w:r>
          <w:proofErr w:type="spellStart"/>
          <w:r w:rsidR="006231D7" w:rsidRPr="006231D7">
            <w:rPr>
              <w:rFonts w:ascii="Calibri" w:eastAsia="Times New Roman" w:hAnsi="Calibri" w:cs="Calibri"/>
              <w:color w:val="000000"/>
              <w:sz w:val="22"/>
            </w:rPr>
            <w:t>Dewulf</w:t>
          </w:r>
          <w:proofErr w:type="spellEnd"/>
          <w:r w:rsidR="006231D7" w:rsidRPr="006231D7">
            <w:rPr>
              <w:rFonts w:ascii="Calibri" w:eastAsia="Times New Roman" w:hAnsi="Calibri" w:cs="Calibri"/>
              <w:color w:val="000000"/>
              <w:sz w:val="22"/>
            </w:rPr>
            <w:t xml:space="preserve"> &amp; Van </w:t>
          </w:r>
          <w:proofErr w:type="spellStart"/>
          <w:r w:rsidR="006231D7" w:rsidRPr="006231D7">
            <w:rPr>
              <w:rFonts w:ascii="Calibri" w:eastAsia="Times New Roman" w:hAnsi="Calibri" w:cs="Calibri"/>
              <w:color w:val="000000"/>
              <w:sz w:val="22"/>
            </w:rPr>
            <w:t>Immerseel</w:t>
          </w:r>
          <w:proofErr w:type="spellEnd"/>
          <w:r w:rsidR="006231D7" w:rsidRPr="006231D7">
            <w:rPr>
              <w:rFonts w:ascii="Calibri" w:eastAsia="Times New Roman" w:hAnsi="Calibri" w:cs="Calibri"/>
              <w:color w:val="000000"/>
              <w:sz w:val="22"/>
            </w:rPr>
            <w:t>, 2018).</w:t>
          </w:r>
        </w:sdtContent>
      </w:sdt>
    </w:p>
    <w:p w14:paraId="52D1A140" w14:textId="6008BCB2" w:rsidR="00AF60FA" w:rsidRPr="00C221B6" w:rsidRDefault="00AF60FA" w:rsidP="001430D5">
      <w:pPr>
        <w:spacing w:line="360" w:lineRule="auto"/>
        <w:ind w:firstLine="709"/>
        <w:rPr>
          <w:rFonts w:ascii="Calibri" w:hAnsi="Calibri" w:cs="Calibri"/>
          <w:sz w:val="22"/>
          <w:szCs w:val="22"/>
        </w:rPr>
      </w:pPr>
    </w:p>
    <w:p w14:paraId="67FD2E3E" w14:textId="063C65CD" w:rsidR="00C95CFD" w:rsidRPr="00467952" w:rsidRDefault="00C95CFD" w:rsidP="00467952">
      <w:pPr>
        <w:pStyle w:val="Ttulo3"/>
        <w:numPr>
          <w:ilvl w:val="2"/>
          <w:numId w:val="7"/>
        </w:numPr>
        <w:rPr>
          <w:rFonts w:ascii="Calibri" w:hAnsi="Calibri" w:cs="Calibri"/>
          <w:b/>
          <w:bCs/>
          <w:color w:val="auto"/>
          <w:sz w:val="24"/>
          <w:szCs w:val="24"/>
        </w:rPr>
      </w:pPr>
      <w:bookmarkStart w:id="6" w:name="_Toc233297686"/>
      <w:r w:rsidRPr="00467952">
        <w:rPr>
          <w:rFonts w:ascii="Calibri" w:hAnsi="Calibri" w:cs="Calibri"/>
          <w:b/>
          <w:bCs/>
          <w:color w:val="auto"/>
          <w:sz w:val="24"/>
          <w:szCs w:val="24"/>
        </w:rPr>
        <w:t>Implementation and Adoption of Biosecurity Measures</w:t>
      </w:r>
      <w:bookmarkEnd w:id="6"/>
    </w:p>
    <w:p w14:paraId="77BD659B" w14:textId="303FC9E7" w:rsidR="00B40E86" w:rsidRPr="00C221B6" w:rsidRDefault="00410590" w:rsidP="00F647C7">
      <w:pPr>
        <w:spacing w:after="80" w:line="360" w:lineRule="auto"/>
        <w:ind w:firstLine="709"/>
        <w:rPr>
          <w:rFonts w:ascii="Calibri" w:hAnsi="Calibri" w:cs="Calibri"/>
          <w:sz w:val="22"/>
          <w:szCs w:val="22"/>
        </w:rPr>
      </w:pPr>
      <w:r w:rsidRPr="00C221B6">
        <w:rPr>
          <w:rFonts w:ascii="Calibri" w:hAnsi="Calibri" w:cs="Calibri"/>
          <w:color w:val="000000"/>
          <w:sz w:val="22"/>
          <w:szCs w:val="22"/>
        </w:rPr>
        <w:t xml:space="preserve">Although a substantial proportion of farmers recognise the significance of disease risks, as well as the need for health monitoring and preventive measures to protect animal and public health, the implementation and adoption of biosecurity practices continue to present significant challenges </w:t>
      </w:r>
      <w:sdt>
        <w:sdtPr>
          <w:rPr>
            <w:rFonts w:ascii="Calibri" w:hAnsi="Calibri" w:cs="Calibri"/>
            <w:color w:val="000000"/>
            <w:sz w:val="22"/>
            <w:szCs w:val="22"/>
          </w:rPr>
          <w:tag w:val="MENDELEY_CITATION_v3_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"/>
          <w:id w:val="-725990823"/>
          <w:placeholder>
            <w:docPart w:val="076B4D053ABC4D0CBDB5C76F868659BB"/>
          </w:placeholder>
        </w:sdtPr>
        <w:sdtEndPr/>
        <w:sdtContent>
          <w:r w:rsidR="006231D7" w:rsidRPr="006231D7">
            <w:rPr>
              <w:rFonts w:ascii="Calibri" w:hAnsi="Calibri" w:cs="Calibri"/>
              <w:color w:val="000000"/>
              <w:sz w:val="22"/>
              <w:szCs w:val="22"/>
            </w:rPr>
            <w:t>(Renault et al., 2020).</w:t>
          </w:r>
        </w:sdtContent>
      </w:sdt>
    </w:p>
    <w:p w14:paraId="0A89ADFF" w14:textId="2E5F3E00" w:rsidR="00B40E86" w:rsidRPr="00C221B6" w:rsidRDefault="00410590" w:rsidP="00F647C7">
      <w:pPr>
        <w:spacing w:after="80" w:line="360" w:lineRule="auto"/>
        <w:ind w:firstLine="709"/>
        <w:rPr>
          <w:rFonts w:ascii="Calibri" w:hAnsi="Calibri" w:cs="Calibri"/>
          <w:sz w:val="22"/>
          <w:szCs w:val="22"/>
        </w:rPr>
      </w:pPr>
      <w:r w:rsidRPr="00C221B6">
        <w:rPr>
          <w:rFonts w:ascii="Calibri" w:hAnsi="Calibri" w:cs="Calibri"/>
          <w:color w:val="000000"/>
          <w:sz w:val="22"/>
          <w:szCs w:val="22"/>
        </w:rPr>
        <w:t>Among these challenges, farmers’ perceptions constitute a primary barrier to effective adoption. Farmers’ knowledge and level of education strongly influence the implementation of biosecurity measures</w:t>
      </w:r>
      <w:r w:rsidR="00D5499F" w:rsidRPr="00C221B6">
        <w:rPr>
          <w:rFonts w:ascii="Calibri" w:hAnsi="Calibri" w:cs="Calibri"/>
          <w:color w:val="000000"/>
          <w:sz w:val="22"/>
          <w:szCs w:val="22"/>
        </w:rPr>
        <w:t xml:space="preserve"> </w:t>
      </w:r>
      <w:sdt>
        <w:sdtPr>
          <w:rPr>
            <w:rFonts w:ascii="Calibri" w:hAnsi="Calibri" w:cs="Calibri"/>
            <w:color w:val="000000"/>
            <w:sz w:val="22"/>
            <w:szCs w:val="22"/>
          </w:rPr>
          <w:tag w:val="MENDELEY_CITATION_v3_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"/>
          <w:id w:val="1397396746"/>
          <w:placeholder>
            <w:docPart w:val="DefaultPlaceholder_-1854013440"/>
          </w:placeholder>
        </w:sdtPr>
        <w:sdtEndPr/>
        <w:sdtContent>
          <w:r w:rsidR="006231D7" w:rsidRPr="006231D7">
            <w:rPr>
              <w:rFonts w:ascii="Calibri" w:hAnsi="Calibri" w:cs="Calibri"/>
              <w:color w:val="000000"/>
              <w:sz w:val="22"/>
              <w:szCs w:val="22"/>
            </w:rPr>
            <w:t>(</w:t>
          </w:r>
          <w:proofErr w:type="spellStart"/>
          <w:r w:rsidR="006231D7" w:rsidRPr="006231D7">
            <w:rPr>
              <w:rFonts w:ascii="Calibri" w:hAnsi="Calibri" w:cs="Calibri"/>
              <w:color w:val="000000"/>
              <w:sz w:val="22"/>
              <w:szCs w:val="22"/>
            </w:rPr>
            <w:t>Alavedra</w:t>
          </w:r>
          <w:proofErr w:type="spellEnd"/>
          <w:r w:rsidR="006231D7" w:rsidRPr="006231D7">
            <w:rPr>
              <w:rFonts w:ascii="Calibri" w:hAnsi="Calibri" w:cs="Calibri"/>
              <w:color w:val="000000"/>
              <w:sz w:val="22"/>
              <w:szCs w:val="22"/>
            </w:rPr>
            <w:t xml:space="preserve"> et al., 2025).</w:t>
          </w:r>
        </w:sdtContent>
      </w:sdt>
      <w:r w:rsidRPr="00C221B6">
        <w:rPr>
          <w:rFonts w:ascii="Calibri" w:hAnsi="Calibri" w:cs="Calibri"/>
          <w:color w:val="000000"/>
          <w:sz w:val="22"/>
          <w:szCs w:val="22"/>
        </w:rPr>
        <w:t xml:space="preserve"> </w:t>
      </w:r>
      <w:r w:rsidR="009533E1" w:rsidRPr="00C221B6">
        <w:rPr>
          <w:rFonts w:ascii="Calibri" w:hAnsi="Calibri" w:cs="Calibri"/>
          <w:color w:val="000000"/>
          <w:sz w:val="22"/>
          <w:szCs w:val="22"/>
        </w:rPr>
        <w:t>In addition, their perception of the risk associated with specific diseases significantly affects the likelihood of adopting biosecurity practices</w:t>
      </w:r>
      <w:r w:rsidR="00F1056E" w:rsidRPr="00C221B6">
        <w:rPr>
          <w:rFonts w:ascii="Calibri" w:hAnsi="Calibri" w:cs="Calibri"/>
          <w:color w:val="000000"/>
          <w:sz w:val="22"/>
          <w:szCs w:val="22"/>
        </w:rPr>
        <w:t xml:space="preserve"> </w:t>
      </w:r>
      <w:sdt>
        <w:sdtPr>
          <w:rPr>
            <w:rFonts w:ascii="Calibri" w:hAnsi="Calibri" w:cs="Calibri"/>
            <w:color w:val="000000"/>
            <w:sz w:val="22"/>
            <w:szCs w:val="22"/>
          </w:rPr>
          <w:tag w:val="MENDELEY_CITATION_v3_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"/>
          <w:id w:val="-461959498"/>
          <w:placeholder>
            <w:docPart w:val="DefaultPlaceholder_-1854013440"/>
          </w:placeholder>
        </w:sdtPr>
        <w:sdtEndPr/>
        <w:sdtContent>
          <w:r w:rsidR="006231D7" w:rsidRPr="006231D7">
            <w:rPr>
              <w:rFonts w:ascii="Calibri" w:eastAsia="Times New Roman" w:hAnsi="Calibri" w:cs="Calibri"/>
              <w:color w:val="000000"/>
              <w:sz w:val="22"/>
            </w:rPr>
            <w:t>(</w:t>
          </w:r>
          <w:proofErr w:type="spellStart"/>
          <w:r w:rsidR="006231D7" w:rsidRPr="006231D7">
            <w:rPr>
              <w:rFonts w:ascii="Calibri" w:eastAsia="Times New Roman" w:hAnsi="Calibri" w:cs="Calibri"/>
              <w:color w:val="000000"/>
              <w:sz w:val="22"/>
            </w:rPr>
            <w:t>Collineau</w:t>
          </w:r>
          <w:proofErr w:type="spellEnd"/>
          <w:r w:rsidR="006231D7" w:rsidRPr="006231D7">
            <w:rPr>
              <w:rFonts w:ascii="Calibri" w:eastAsia="Times New Roman" w:hAnsi="Calibri" w:cs="Calibri"/>
              <w:color w:val="000000"/>
              <w:sz w:val="22"/>
            </w:rPr>
            <w:t xml:space="preserve"> &amp; D.C. </w:t>
          </w:r>
          <w:proofErr w:type="spellStart"/>
          <w:r w:rsidR="006231D7" w:rsidRPr="006231D7">
            <w:rPr>
              <w:rFonts w:ascii="Calibri" w:eastAsia="Times New Roman" w:hAnsi="Calibri" w:cs="Calibri"/>
              <w:color w:val="000000"/>
              <w:sz w:val="22"/>
            </w:rPr>
            <w:t>Stärk</w:t>
          </w:r>
          <w:proofErr w:type="spellEnd"/>
          <w:r w:rsidR="006231D7" w:rsidRPr="006231D7">
            <w:rPr>
              <w:rFonts w:ascii="Calibri" w:eastAsia="Times New Roman" w:hAnsi="Calibri" w:cs="Calibri"/>
              <w:color w:val="000000"/>
              <w:sz w:val="22"/>
            </w:rPr>
            <w:t>, 2018)</w:t>
          </w:r>
        </w:sdtContent>
      </w:sdt>
      <w:r w:rsidR="00F1056E" w:rsidRPr="00C221B6">
        <w:rPr>
          <w:rFonts w:ascii="Calibri" w:hAnsi="Calibri" w:cs="Calibri"/>
          <w:color w:val="000000"/>
          <w:sz w:val="22"/>
          <w:szCs w:val="22"/>
        </w:rPr>
        <w:t>.</w:t>
      </w:r>
      <w:r w:rsidR="00826852" w:rsidRPr="00C221B6">
        <w:rPr>
          <w:rFonts w:ascii="Calibri" w:hAnsi="Calibri" w:cs="Calibri"/>
          <w:color w:val="000000"/>
          <w:sz w:val="22"/>
          <w:szCs w:val="22"/>
        </w:rPr>
        <w:t xml:space="preserve"> </w:t>
      </w:r>
      <w:r w:rsidRPr="00C221B6">
        <w:rPr>
          <w:rFonts w:ascii="Calibri" w:hAnsi="Calibri" w:cs="Calibri"/>
          <w:color w:val="000000"/>
          <w:sz w:val="22"/>
          <w:szCs w:val="22"/>
        </w:rPr>
        <w:t>For example, a study found that farmers in Spain demonstrated a higher sense of responsibility towards biosecurity compared to farmers in Germany and Belgium, whose levels of biosecurity knowledge and risk aversion were lower</w:t>
      </w:r>
      <w:r w:rsidR="0012053C" w:rsidRPr="00C221B6">
        <w:rPr>
          <w:rFonts w:ascii="Calibri" w:hAnsi="Calibri" w:cs="Calibri"/>
          <w:color w:val="000000"/>
          <w:sz w:val="22"/>
          <w:szCs w:val="22"/>
        </w:rPr>
        <w:t xml:space="preserve"> </w:t>
      </w:r>
      <w:sdt>
        <w:sdtPr>
          <w:rPr>
            <w:rFonts w:ascii="Calibri" w:hAnsi="Calibri" w:cs="Calibri"/>
            <w:color w:val="000000"/>
            <w:sz w:val="22"/>
            <w:szCs w:val="22"/>
          </w:rPr>
          <w:tag w:val="MENDELEY_CITATION_v3_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"/>
          <w:id w:val="2111779106"/>
          <w:placeholder>
            <w:docPart w:val="41C21AFA59BA4838A96D92B7ADBFE629"/>
          </w:placeholder>
        </w:sdtPr>
        <w:sdtEndPr/>
        <w:sdtContent>
          <w:r w:rsidR="006231D7" w:rsidRPr="006231D7">
            <w:rPr>
              <w:rFonts w:ascii="Calibri" w:hAnsi="Calibri" w:cs="Calibri"/>
              <w:color w:val="000000"/>
              <w:sz w:val="22"/>
              <w:szCs w:val="22"/>
            </w:rPr>
            <w:t>(Renault et al., 2020)</w:t>
          </w:r>
        </w:sdtContent>
      </w:sdt>
      <w:r w:rsidR="00682C9C" w:rsidRPr="00C221B6">
        <w:rPr>
          <w:rFonts w:ascii="Calibri" w:hAnsi="Calibri" w:cs="Calibri"/>
          <w:color w:val="000000"/>
          <w:sz w:val="22"/>
          <w:szCs w:val="22"/>
        </w:rPr>
        <w:t>.</w:t>
      </w:r>
      <w:r w:rsidR="00E914E3" w:rsidRPr="00C221B6">
        <w:rPr>
          <w:rFonts w:ascii="Calibri" w:hAnsi="Calibri" w:cs="Calibri"/>
          <w:color w:val="000000"/>
          <w:sz w:val="22"/>
          <w:szCs w:val="22"/>
        </w:rPr>
        <w:t xml:space="preserve"> </w:t>
      </w:r>
      <w:r w:rsidRPr="00C221B6">
        <w:rPr>
          <w:rFonts w:ascii="Calibri" w:hAnsi="Calibri" w:cs="Calibri"/>
          <w:color w:val="000000"/>
          <w:sz w:val="22"/>
          <w:szCs w:val="22"/>
        </w:rPr>
        <w:t>Although training farmers about diseases and their control strategies is an important factor in promoting adoption, it is not sufficient on its own to generate behavioural change</w:t>
      </w:r>
      <w:r w:rsidR="00E914E3" w:rsidRPr="00C221B6">
        <w:rPr>
          <w:rFonts w:ascii="Calibri" w:hAnsi="Calibri" w:cs="Calibri"/>
          <w:color w:val="000000"/>
          <w:sz w:val="22"/>
          <w:szCs w:val="22"/>
        </w:rPr>
        <w:t xml:space="preserve"> </w:t>
      </w:r>
      <w:sdt>
        <w:sdtPr>
          <w:rPr>
            <w:rFonts w:ascii="Calibri" w:hAnsi="Calibri" w:cs="Calibri"/>
            <w:color w:val="000000"/>
            <w:sz w:val="22"/>
            <w:szCs w:val="22"/>
          </w:rPr>
          <w:tag w:val="MENDELEY_CITATION_v3_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"/>
          <w:id w:val="-937750262"/>
          <w:placeholder>
            <w:docPart w:val="DefaultPlaceholder_-1854013440"/>
          </w:placeholder>
        </w:sdtPr>
        <w:sdtEndPr/>
        <w:sdtContent>
          <w:r w:rsidR="006231D7" w:rsidRPr="006231D7">
            <w:rPr>
              <w:rFonts w:ascii="Calibri" w:hAnsi="Calibri" w:cs="Calibri"/>
              <w:color w:val="000000"/>
              <w:sz w:val="22"/>
              <w:szCs w:val="22"/>
            </w:rPr>
            <w:t>(Ritter et al., 2017).</w:t>
          </w:r>
        </w:sdtContent>
      </w:sdt>
      <w:r w:rsidR="00FA4890" w:rsidRPr="00C221B6">
        <w:rPr>
          <w:rFonts w:ascii="Calibri" w:hAnsi="Calibri" w:cs="Calibri"/>
          <w:color w:val="000000"/>
          <w:sz w:val="22"/>
          <w:szCs w:val="22"/>
        </w:rPr>
        <w:t xml:space="preserve"> </w:t>
      </w:r>
      <w:r w:rsidRPr="00C221B6">
        <w:rPr>
          <w:rFonts w:ascii="Calibri" w:hAnsi="Calibri" w:cs="Calibri"/>
          <w:color w:val="000000"/>
          <w:sz w:val="22"/>
          <w:szCs w:val="22"/>
        </w:rPr>
        <w:t>Clearly communicating that the benefits of biosecurity outweigh the associated costs is a key strategy for encouraging implementation. In this context, veterinarians play a crucial role, as farmers tend to place considerable trust in their advice</w:t>
      </w:r>
      <w:r w:rsidR="007F1ADF" w:rsidRPr="00C221B6">
        <w:rPr>
          <w:rFonts w:ascii="Calibri" w:hAnsi="Calibri" w:cs="Calibri"/>
          <w:color w:val="000000"/>
          <w:sz w:val="22"/>
          <w:szCs w:val="22"/>
        </w:rPr>
        <w:t xml:space="preserve"> </w:t>
      </w:r>
      <w:sdt>
        <w:sdtPr>
          <w:rPr>
            <w:rFonts w:ascii="Calibri" w:hAnsi="Calibri" w:cs="Calibri"/>
            <w:color w:val="000000"/>
            <w:sz w:val="22"/>
            <w:szCs w:val="22"/>
          </w:rPr>
          <w:tag w:val="MENDELEY_CITATION_v3_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"/>
          <w:id w:val="1244836276"/>
          <w:placeholder>
            <w:docPart w:val="2E977CABF97C48C083C98C85F3ED60A4"/>
          </w:placeholder>
        </w:sdtPr>
        <w:sdtEndPr/>
        <w:sdtContent>
          <w:r w:rsidR="006231D7" w:rsidRPr="006231D7">
            <w:rPr>
              <w:rFonts w:ascii="Calibri" w:hAnsi="Calibri" w:cs="Calibri"/>
              <w:color w:val="000000"/>
              <w:sz w:val="22"/>
              <w:szCs w:val="22"/>
            </w:rPr>
            <w:t>(</w:t>
          </w:r>
          <w:proofErr w:type="spellStart"/>
          <w:r w:rsidR="006231D7" w:rsidRPr="006231D7">
            <w:rPr>
              <w:rFonts w:ascii="Calibri" w:hAnsi="Calibri" w:cs="Calibri"/>
              <w:color w:val="000000"/>
              <w:sz w:val="22"/>
              <w:szCs w:val="22"/>
            </w:rPr>
            <w:t>Chomyn</w:t>
          </w:r>
          <w:proofErr w:type="spellEnd"/>
          <w:r w:rsidR="006231D7" w:rsidRPr="006231D7">
            <w:rPr>
              <w:rFonts w:ascii="Calibri" w:hAnsi="Calibri" w:cs="Calibri"/>
              <w:color w:val="000000"/>
              <w:sz w:val="22"/>
              <w:szCs w:val="22"/>
            </w:rPr>
            <w:t xml:space="preserve"> et al., 2022).</w:t>
          </w:r>
        </w:sdtContent>
      </w:sdt>
      <w:r w:rsidR="00FA4890" w:rsidRPr="00C221B6">
        <w:rPr>
          <w:rFonts w:ascii="Calibri" w:hAnsi="Calibri" w:cs="Calibri"/>
          <w:color w:val="000000"/>
          <w:sz w:val="22"/>
          <w:szCs w:val="22"/>
        </w:rPr>
        <w:t xml:space="preserve"> </w:t>
      </w:r>
      <w:r w:rsidRPr="00C221B6">
        <w:rPr>
          <w:rFonts w:ascii="Calibri" w:hAnsi="Calibri" w:cs="Calibri"/>
          <w:color w:val="000000"/>
          <w:sz w:val="22"/>
          <w:szCs w:val="22"/>
        </w:rPr>
        <w:t xml:space="preserve">However, veterinarians are not always specialised in biosecurity, highlighting the need to provide them with clear and consistent guidance, </w:t>
      </w:r>
      <w:r w:rsidRPr="00C221B6">
        <w:rPr>
          <w:rFonts w:ascii="Calibri" w:hAnsi="Calibri" w:cs="Calibri"/>
          <w:color w:val="000000"/>
          <w:sz w:val="22"/>
          <w:szCs w:val="22"/>
        </w:rPr>
        <w:lastRenderedPageBreak/>
        <w:t>since inconsistencies in information and recommendations can further hinder adoption</w:t>
      </w:r>
      <w:r w:rsidR="007F1ADF" w:rsidRPr="00C221B6">
        <w:rPr>
          <w:rFonts w:ascii="Calibri" w:hAnsi="Calibri" w:cs="Calibri"/>
          <w:color w:val="000000"/>
          <w:sz w:val="22"/>
          <w:szCs w:val="22"/>
        </w:rPr>
        <w:t xml:space="preserve"> </w:t>
      </w:r>
      <w:sdt>
        <w:sdtPr>
          <w:rPr>
            <w:rFonts w:ascii="Calibri" w:hAnsi="Calibri" w:cs="Calibri"/>
            <w:color w:val="000000"/>
            <w:sz w:val="22"/>
            <w:szCs w:val="22"/>
          </w:rPr>
          <w:tag w:val="MENDELEY_CITATION_v3_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"/>
          <w:id w:val="-477917735"/>
          <w:placeholder>
            <w:docPart w:val="DefaultPlaceholder_-1854013440"/>
          </w:placeholder>
        </w:sdtPr>
        <w:sdtEndPr/>
        <w:sdtContent>
          <w:r w:rsidR="006231D7" w:rsidRPr="006231D7">
            <w:rPr>
              <w:rFonts w:ascii="Calibri" w:hAnsi="Calibri" w:cs="Calibri"/>
              <w:color w:val="000000"/>
              <w:sz w:val="22"/>
              <w:szCs w:val="22"/>
            </w:rPr>
            <w:t>(Moore et al., 2008).</w:t>
          </w:r>
        </w:sdtContent>
      </w:sdt>
      <w:r w:rsidR="002A132A" w:rsidRPr="00C221B6">
        <w:rPr>
          <w:rFonts w:ascii="Calibri" w:hAnsi="Calibri" w:cs="Calibri"/>
          <w:color w:val="000000"/>
          <w:sz w:val="22"/>
          <w:szCs w:val="22"/>
        </w:rPr>
        <w:t xml:space="preserve"> </w:t>
      </w:r>
      <w:r w:rsidR="00136EF4" w:rsidRPr="00C221B6">
        <w:rPr>
          <w:rFonts w:ascii="Calibri" w:hAnsi="Calibri" w:cs="Calibri"/>
          <w:color w:val="000000"/>
          <w:sz w:val="22"/>
          <w:szCs w:val="22"/>
        </w:rPr>
        <w:t>As such, the successful implementation of farm biosecurity protocols requires a structured and strategic approach, including goal setting, careful planning, execution, and continuous evaluation</w:t>
      </w:r>
      <w:r w:rsidR="00D52D03" w:rsidRPr="00C221B6">
        <w:rPr>
          <w:rFonts w:ascii="Calibri" w:hAnsi="Calibri" w:cs="Calibri"/>
          <w:color w:val="000000"/>
          <w:sz w:val="22"/>
          <w:szCs w:val="22"/>
        </w:rPr>
        <w:t xml:space="preserve"> </w:t>
      </w:r>
      <w:sdt>
        <w:sdtPr>
          <w:rPr>
            <w:rFonts w:ascii="Calibri" w:hAnsi="Calibri" w:cs="Calibri"/>
            <w:color w:val="000000"/>
            <w:sz w:val="22"/>
            <w:szCs w:val="22"/>
          </w:rPr>
          <w:tag w:val="MENDELEY_CITATION_v3_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"/>
          <w:id w:val="-477461177"/>
          <w:placeholder>
            <w:docPart w:val="DefaultPlaceholder_-1854013440"/>
          </w:placeholder>
        </w:sdtPr>
        <w:sdtEndPr/>
        <w:sdtContent>
          <w:r w:rsidR="006231D7" w:rsidRPr="006231D7">
            <w:rPr>
              <w:rFonts w:ascii="Calibri" w:hAnsi="Calibri" w:cs="Calibri"/>
              <w:color w:val="000000"/>
              <w:sz w:val="22"/>
              <w:szCs w:val="22"/>
            </w:rPr>
            <w:t>(Dhaka et al., 2023).</w:t>
          </w:r>
        </w:sdtContent>
      </w:sdt>
      <w:r w:rsidR="00136EF4" w:rsidRPr="00C221B6">
        <w:rPr>
          <w:rFonts w:ascii="Calibri" w:hAnsi="Calibri" w:cs="Calibri"/>
          <w:color w:val="000000"/>
          <w:sz w:val="22"/>
          <w:szCs w:val="22"/>
        </w:rPr>
        <w:t xml:space="preserve"> </w:t>
      </w:r>
    </w:p>
    <w:p w14:paraId="61E779DD" w14:textId="1D7F9924" w:rsidR="00C31671" w:rsidRDefault="00410590" w:rsidP="00C31671">
      <w:pPr>
        <w:spacing w:after="80" w:line="360" w:lineRule="auto"/>
        <w:ind w:firstLine="709"/>
        <w:rPr>
          <w:rFonts w:ascii="Calibri" w:hAnsi="Calibri" w:cs="Calibri"/>
          <w:color w:val="000000"/>
          <w:sz w:val="22"/>
          <w:szCs w:val="22"/>
        </w:rPr>
      </w:pPr>
      <w:r w:rsidRPr="00C221B6">
        <w:rPr>
          <w:rFonts w:ascii="Calibri" w:hAnsi="Calibri" w:cs="Calibri"/>
          <w:sz w:val="22"/>
          <w:szCs w:val="22"/>
        </w:rPr>
        <w:t xml:space="preserve">It is also essential that biosecurity measures are perceived as relevant to farmers’ individual priorities and circumstances. Different farmers are motivated by different values and objectives. Emphasising public health responsibility may not be effective when addressing farmers who primarily prioritise financial performance. Therefore, risk assessments and advisory approaches should take farmers’ characteristics and motivations into account </w:t>
      </w:r>
      <w:sdt>
        <w:sdtPr>
          <w:rPr>
            <w:rFonts w:ascii="Calibri" w:hAnsi="Calibri" w:cs="Calibri"/>
            <w:color w:val="000000"/>
            <w:sz w:val="22"/>
            <w:szCs w:val="22"/>
          </w:rPr>
          <w:tag w:val="MENDELEY_CITATION_v3_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"/>
          <w:id w:val="-1634395880"/>
          <w:placeholder>
            <w:docPart w:val="DefaultPlaceholder_-1854013440"/>
          </w:placeholder>
        </w:sdtPr>
        <w:sdtEndPr/>
        <w:sdtContent>
          <w:r w:rsidR="006231D7" w:rsidRPr="006231D7">
            <w:rPr>
              <w:rFonts w:ascii="Calibri" w:hAnsi="Calibri" w:cs="Calibri"/>
              <w:color w:val="000000"/>
              <w:sz w:val="22"/>
              <w:szCs w:val="22"/>
            </w:rPr>
            <w:t>(Renault et al., 2021).</w:t>
          </w:r>
        </w:sdtContent>
      </w:sdt>
      <w:r w:rsidR="00EA71FB" w:rsidRPr="00C221B6">
        <w:rPr>
          <w:rFonts w:ascii="Calibri" w:hAnsi="Calibri" w:cs="Calibri"/>
          <w:color w:val="000000"/>
          <w:sz w:val="22"/>
          <w:szCs w:val="22"/>
        </w:rPr>
        <w:br/>
      </w:r>
      <w:r w:rsidR="00EB4BCA" w:rsidRPr="00C221B6">
        <w:rPr>
          <w:rFonts w:ascii="Calibri" w:hAnsi="Calibri" w:cs="Calibri"/>
          <w:color w:val="000000"/>
          <w:sz w:val="22"/>
          <w:szCs w:val="22"/>
        </w:rPr>
        <w:t>Nevertheless, there remains a clear need for further research on the influence of socioeconomic factors on farm biosecurity</w:t>
      </w:r>
      <w:r w:rsidR="00EA71FB" w:rsidRPr="00C221B6">
        <w:rPr>
          <w:rFonts w:ascii="Calibri" w:hAnsi="Calibri" w:cs="Calibri"/>
          <w:color w:val="000000"/>
          <w:sz w:val="22"/>
          <w:szCs w:val="22"/>
        </w:rPr>
        <w:t xml:space="preserve"> </w:t>
      </w:r>
      <w:sdt>
        <w:sdtPr>
          <w:rPr>
            <w:rFonts w:ascii="Calibri" w:hAnsi="Calibri" w:cs="Calibri"/>
            <w:color w:val="000000"/>
            <w:sz w:val="22"/>
            <w:szCs w:val="22"/>
          </w:rPr>
          <w:tag w:val="MENDELEY_CITATION_v3_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"/>
          <w:id w:val="1090204298"/>
          <w:placeholder>
            <w:docPart w:val="F00B74142060497A8FAC177C6F76553E"/>
          </w:placeholder>
        </w:sdtPr>
        <w:sdtEndPr/>
        <w:sdtContent>
          <w:r w:rsidR="006231D7" w:rsidRPr="006231D7">
            <w:rPr>
              <w:rFonts w:ascii="Calibri" w:eastAsia="Times New Roman" w:hAnsi="Calibri" w:cs="Calibri"/>
              <w:color w:val="000000"/>
              <w:sz w:val="22"/>
            </w:rPr>
            <w:t>(Can &amp; Altuğ, 2014)</w:t>
          </w:r>
        </w:sdtContent>
      </w:sdt>
      <w:r w:rsidR="00EA71FB" w:rsidRPr="00C221B6">
        <w:rPr>
          <w:rFonts w:ascii="Calibri" w:hAnsi="Calibri" w:cs="Calibri"/>
          <w:color w:val="000000"/>
          <w:sz w:val="22"/>
          <w:szCs w:val="22"/>
        </w:rPr>
        <w:t xml:space="preserve">, </w:t>
      </w:r>
      <w:r w:rsidR="00EB4BCA" w:rsidRPr="00C221B6">
        <w:rPr>
          <w:rFonts w:ascii="Calibri" w:hAnsi="Calibri" w:cs="Calibri"/>
          <w:color w:val="000000"/>
          <w:sz w:val="22"/>
          <w:szCs w:val="22"/>
        </w:rPr>
        <w:t>as well as a deeper understanding of farmers’ attitudes and decision-making processes in order to design interventions that effectively promote behavioural change</w:t>
      </w:r>
      <w:r w:rsidR="00EA71FB" w:rsidRPr="00C221B6">
        <w:rPr>
          <w:rFonts w:ascii="Calibri" w:hAnsi="Calibri" w:cs="Calibri"/>
          <w:color w:val="000000"/>
          <w:sz w:val="22"/>
          <w:szCs w:val="22"/>
        </w:rPr>
        <w:t xml:space="preserve"> </w:t>
      </w:r>
      <w:sdt>
        <w:sdtPr>
          <w:rPr>
            <w:rFonts w:ascii="Calibri" w:hAnsi="Calibri" w:cs="Calibri"/>
            <w:color w:val="000000"/>
            <w:sz w:val="22"/>
            <w:szCs w:val="22"/>
          </w:rPr>
          <w:tag w:val="MENDELEY_CITATION_v3_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"/>
          <w:id w:val="-696004801"/>
          <w:placeholder>
            <w:docPart w:val="43303925A5BE4BB1A2302F2D629865F0"/>
          </w:placeholder>
        </w:sdtPr>
        <w:sdtEndPr/>
        <w:sdtContent>
          <w:r w:rsidR="006231D7" w:rsidRPr="006231D7">
            <w:rPr>
              <w:rFonts w:ascii="Calibri" w:hAnsi="Calibri" w:cs="Calibri"/>
              <w:color w:val="000000"/>
              <w:sz w:val="22"/>
              <w:szCs w:val="22"/>
            </w:rPr>
            <w:t>(Ritter et al., 2017)</w:t>
          </w:r>
        </w:sdtContent>
      </w:sdt>
      <w:r w:rsidR="00EA71FB" w:rsidRPr="00C221B6">
        <w:rPr>
          <w:rFonts w:ascii="Calibri" w:hAnsi="Calibri" w:cs="Calibri"/>
          <w:color w:val="000000"/>
          <w:sz w:val="22"/>
          <w:szCs w:val="22"/>
        </w:rPr>
        <w:t>.</w:t>
      </w:r>
      <w:r w:rsidR="00EB4BCA" w:rsidRPr="00C221B6">
        <w:rPr>
          <w:rFonts w:ascii="Calibri" w:hAnsi="Calibri" w:cs="Calibri"/>
          <w:color w:val="000000"/>
          <w:sz w:val="22"/>
          <w:szCs w:val="22"/>
        </w:rPr>
        <w:t xml:space="preserve"> Additionally, financial incentives and institutional support, combined with tailored information and practical resources, may further facilitate the adoption of biosecurity practices </w:t>
      </w:r>
      <w:sdt>
        <w:sdtPr>
          <w:rPr>
            <w:rFonts w:ascii="Calibri" w:hAnsi="Calibri" w:cs="Calibri"/>
            <w:color w:val="000000"/>
            <w:sz w:val="22"/>
            <w:szCs w:val="22"/>
          </w:rPr>
          <w:tag w:val="MENDELEY_CITATION_v3_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"/>
          <w:id w:val="-620532444"/>
          <w:placeholder>
            <w:docPart w:val="DefaultPlaceholder_-1854013440"/>
          </w:placeholder>
        </w:sdtPr>
        <w:sdtEndPr/>
        <w:sdtContent>
          <w:r w:rsidR="006231D7" w:rsidRPr="006231D7">
            <w:rPr>
              <w:rFonts w:ascii="Calibri" w:hAnsi="Calibri" w:cs="Calibri"/>
              <w:color w:val="000000"/>
              <w:sz w:val="22"/>
              <w:szCs w:val="22"/>
            </w:rPr>
            <w:t>(Dhaka et al., 2023).</w:t>
          </w:r>
        </w:sdtContent>
      </w:sdt>
    </w:p>
    <w:p w14:paraId="0BAC31A3" w14:textId="7D4277C1" w:rsidR="00E4771C" w:rsidRPr="00C31671" w:rsidRDefault="00BF3AFC" w:rsidP="00C31671">
      <w:pPr>
        <w:spacing w:after="80" w:line="360" w:lineRule="auto"/>
        <w:ind w:firstLine="709"/>
        <w:rPr>
          <w:rFonts w:ascii="Calibri" w:hAnsi="Calibri" w:cs="Calibri"/>
          <w:color w:val="000000"/>
          <w:sz w:val="22"/>
          <w:szCs w:val="22"/>
        </w:rPr>
      </w:pPr>
      <w:r w:rsidRPr="00E4771C">
        <w:rPr>
          <w:rFonts w:ascii="Calibri" w:hAnsi="Calibri" w:cs="Calibri"/>
          <w:sz w:val="22"/>
          <w:szCs w:val="22"/>
        </w:rPr>
        <w:t xml:space="preserve">The type of cattle production system must </w:t>
      </w:r>
      <w:r w:rsidR="008126E3" w:rsidRPr="00E4771C">
        <w:rPr>
          <w:rFonts w:ascii="Calibri" w:hAnsi="Calibri" w:cs="Calibri"/>
          <w:sz w:val="22"/>
          <w:szCs w:val="22"/>
        </w:rPr>
        <w:t xml:space="preserve">also </w:t>
      </w:r>
      <w:r w:rsidRPr="00E4771C">
        <w:rPr>
          <w:rFonts w:ascii="Calibri" w:hAnsi="Calibri" w:cs="Calibri"/>
          <w:sz w:val="22"/>
          <w:szCs w:val="22"/>
        </w:rPr>
        <w:t xml:space="preserve">be considered when developing a biosecurity plan. Dairy and beef herds differ substantially in management structure, animal movement patterns, housing systems, and grazing practices, all of which influence disease exposure and the applicability of preventive measures </w:t>
      </w:r>
      <w:sdt>
        <w:sdtPr>
          <w:rPr>
            <w:rFonts w:ascii="Calibri" w:hAnsi="Calibri" w:cs="Calibri"/>
            <w:color w:val="000000"/>
            <w:sz w:val="22"/>
          </w:rPr>
          <w:tag w:val="MENDELEY_CITATION_v3_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"/>
          <w:id w:val="-1470886455"/>
          <w:placeholder>
            <w:docPart w:val="A3895B32627647C588FBD4A0C1624028"/>
          </w:placeholder>
        </w:sdtPr>
        <w:sdtEndPr/>
        <w:sdtContent>
          <w:r w:rsidR="006231D7" w:rsidRPr="006231D7">
            <w:rPr>
              <w:rFonts w:ascii="Calibri" w:eastAsia="Times New Roman" w:hAnsi="Calibri" w:cs="Calibri"/>
              <w:color w:val="000000"/>
              <w:sz w:val="22"/>
            </w:rPr>
            <w:t>(</w:t>
          </w:r>
          <w:proofErr w:type="spellStart"/>
          <w:r w:rsidR="006231D7" w:rsidRPr="006231D7">
            <w:rPr>
              <w:rFonts w:ascii="Calibri" w:eastAsia="Times New Roman" w:hAnsi="Calibri" w:cs="Calibri"/>
              <w:color w:val="000000"/>
              <w:sz w:val="22"/>
            </w:rPr>
            <w:t>Dewulf</w:t>
          </w:r>
          <w:proofErr w:type="spellEnd"/>
          <w:r w:rsidR="006231D7" w:rsidRPr="006231D7">
            <w:rPr>
              <w:rFonts w:ascii="Calibri" w:eastAsia="Times New Roman" w:hAnsi="Calibri" w:cs="Calibri"/>
              <w:color w:val="000000"/>
              <w:sz w:val="22"/>
            </w:rPr>
            <w:t xml:space="preserve"> &amp; Van </w:t>
          </w:r>
          <w:proofErr w:type="spellStart"/>
          <w:r w:rsidR="006231D7" w:rsidRPr="006231D7">
            <w:rPr>
              <w:rFonts w:ascii="Calibri" w:eastAsia="Times New Roman" w:hAnsi="Calibri" w:cs="Calibri"/>
              <w:color w:val="000000"/>
              <w:sz w:val="22"/>
            </w:rPr>
            <w:t>Immerseel</w:t>
          </w:r>
          <w:proofErr w:type="spellEnd"/>
          <w:r w:rsidR="006231D7" w:rsidRPr="006231D7">
            <w:rPr>
              <w:rFonts w:ascii="Calibri" w:eastAsia="Times New Roman" w:hAnsi="Calibri" w:cs="Calibri"/>
              <w:color w:val="000000"/>
              <w:sz w:val="22"/>
            </w:rPr>
            <w:t>, 2018).</w:t>
          </w:r>
        </w:sdtContent>
      </w:sdt>
      <w:r w:rsidR="00E327C2" w:rsidRPr="00E4771C">
        <w:rPr>
          <w:rFonts w:ascii="Calibri" w:hAnsi="Calibri" w:cs="Calibri"/>
          <w:sz w:val="22"/>
          <w:szCs w:val="22"/>
        </w:rPr>
        <w:t xml:space="preserve"> </w:t>
      </w:r>
      <w:r w:rsidR="00C31671" w:rsidRPr="00C31671">
        <w:rPr>
          <w:rFonts w:ascii="Calibri" w:hAnsi="Calibri" w:cs="Calibri"/>
          <w:sz w:val="22"/>
          <w:szCs w:val="22"/>
        </w:rPr>
        <w:t>Studies conducted in European dairy systems have demonstrated considerable variability in the implementation of biosecurity measures, reflecting differences in farm organisation, herd size, and management priorities (Sayers et al., 2013; Brennan &amp; Christley, 2013). This heterogeneity, driven by variation in herd size, production goals, and management practices, complicates the standardisation of biosecurity strategies in cattle farming compared to more intensive, vertically integrated sectors (</w:t>
      </w:r>
      <w:proofErr w:type="spellStart"/>
      <w:r w:rsidR="00C31671" w:rsidRPr="00C31671">
        <w:rPr>
          <w:rFonts w:ascii="Calibri" w:hAnsi="Calibri" w:cs="Calibri"/>
          <w:sz w:val="22"/>
          <w:szCs w:val="22"/>
        </w:rPr>
        <w:t>Dewulf</w:t>
      </w:r>
      <w:proofErr w:type="spellEnd"/>
      <w:r w:rsidR="00C31671" w:rsidRPr="00C31671">
        <w:rPr>
          <w:rFonts w:ascii="Calibri" w:hAnsi="Calibri" w:cs="Calibri"/>
          <w:sz w:val="22"/>
          <w:szCs w:val="22"/>
        </w:rPr>
        <w:t xml:space="preserve"> &amp; Van </w:t>
      </w:r>
      <w:proofErr w:type="spellStart"/>
      <w:r w:rsidR="00C31671" w:rsidRPr="00C31671">
        <w:rPr>
          <w:rFonts w:ascii="Calibri" w:hAnsi="Calibri" w:cs="Calibri"/>
          <w:sz w:val="22"/>
          <w:szCs w:val="22"/>
        </w:rPr>
        <w:t>Immerseel</w:t>
      </w:r>
      <w:proofErr w:type="spellEnd"/>
      <w:r w:rsidR="00C31671" w:rsidRPr="00C31671">
        <w:rPr>
          <w:rFonts w:ascii="Calibri" w:hAnsi="Calibri" w:cs="Calibri"/>
          <w:sz w:val="22"/>
          <w:szCs w:val="22"/>
        </w:rPr>
        <w:t>, 2018).</w:t>
      </w:r>
      <w:r w:rsidR="008B3506" w:rsidRPr="00E4771C">
        <w:rPr>
          <w:rFonts w:ascii="Calibri" w:hAnsi="Calibri" w:cs="Calibri"/>
          <w:sz w:val="22"/>
          <w:szCs w:val="22"/>
        </w:rPr>
        <w:br/>
      </w:r>
    </w:p>
    <w:p w14:paraId="75E61765" w14:textId="46E496C5" w:rsidR="00365D95" w:rsidRPr="00AA116C" w:rsidRDefault="00365D95" w:rsidP="00AA116C">
      <w:pPr>
        <w:pStyle w:val="Ttulo2"/>
        <w:numPr>
          <w:ilvl w:val="1"/>
          <w:numId w:val="7"/>
        </w:numPr>
        <w:rPr>
          <w:sz w:val="22"/>
          <w:szCs w:val="22"/>
        </w:rPr>
      </w:pPr>
      <w:bookmarkStart w:id="7" w:name="_Toc233297687"/>
      <w:r w:rsidRPr="00AA116C">
        <w:rPr>
          <w:rStyle w:val="Ttulo2Carter"/>
          <w:rFonts w:ascii="Calibri" w:hAnsi="Calibri" w:cs="Calibri"/>
          <w:b/>
          <w:bCs/>
          <w:color w:val="auto"/>
          <w:sz w:val="24"/>
          <w:szCs w:val="24"/>
        </w:rPr>
        <w:t>Bluetongue</w:t>
      </w:r>
      <w:bookmarkEnd w:id="7"/>
    </w:p>
    <w:p w14:paraId="0CE7498D" w14:textId="54E69A7B" w:rsidR="00365D95" w:rsidRPr="00024238" w:rsidRDefault="00365D95" w:rsidP="00024238">
      <w:pPr>
        <w:pStyle w:val="Ttulo3"/>
        <w:numPr>
          <w:ilvl w:val="2"/>
          <w:numId w:val="7"/>
        </w:numPr>
        <w:rPr>
          <w:rFonts w:ascii="Calibri" w:hAnsi="Calibri" w:cs="Calibri"/>
          <w:b/>
          <w:bCs/>
          <w:color w:val="auto"/>
          <w:sz w:val="24"/>
          <w:szCs w:val="24"/>
        </w:rPr>
      </w:pPr>
      <w:bookmarkStart w:id="8" w:name="_Toc233297688"/>
      <w:r w:rsidRPr="00024238">
        <w:rPr>
          <w:rFonts w:ascii="Calibri" w:hAnsi="Calibri" w:cs="Calibri"/>
          <w:b/>
          <w:bCs/>
          <w:color w:val="auto"/>
          <w:sz w:val="24"/>
          <w:szCs w:val="24"/>
        </w:rPr>
        <w:t>Overview</w:t>
      </w:r>
      <w:bookmarkEnd w:id="8"/>
      <w:r w:rsidRPr="00024238">
        <w:rPr>
          <w:rFonts w:ascii="Calibri" w:hAnsi="Calibri" w:cs="Calibri"/>
          <w:b/>
          <w:bCs/>
          <w:color w:val="auto"/>
          <w:sz w:val="24"/>
          <w:szCs w:val="24"/>
        </w:rPr>
        <w:t xml:space="preserve"> </w:t>
      </w:r>
    </w:p>
    <w:p w14:paraId="3B3CB49A" w14:textId="77777777" w:rsidR="008B56EA" w:rsidRDefault="00365D95" w:rsidP="00F647C7">
      <w:pPr>
        <w:spacing w:after="80" w:line="360" w:lineRule="auto"/>
        <w:ind w:firstLine="709"/>
        <w:rPr>
          <w:rFonts w:ascii="Calibri" w:hAnsi="Calibri" w:cs="Calibri"/>
          <w:color w:val="000000"/>
          <w:sz w:val="22"/>
          <w:szCs w:val="22"/>
        </w:rPr>
      </w:pPr>
      <w:r w:rsidRPr="00BE072A">
        <w:rPr>
          <w:rFonts w:ascii="Calibri" w:hAnsi="Calibri" w:cs="Calibri"/>
          <w:sz w:val="22"/>
          <w:szCs w:val="22"/>
        </w:rPr>
        <w:t xml:space="preserve">Bluetongue (BT) is an infectious, non-contagious disease, caused by the </w:t>
      </w:r>
      <w:r w:rsidR="001067A4" w:rsidRPr="00BE072A">
        <w:rPr>
          <w:rFonts w:ascii="Calibri" w:hAnsi="Calibri" w:cs="Calibri"/>
          <w:sz w:val="22"/>
          <w:szCs w:val="22"/>
        </w:rPr>
        <w:t>bluetongue</w:t>
      </w:r>
      <w:r w:rsidRPr="00BE072A">
        <w:rPr>
          <w:rFonts w:ascii="Calibri" w:hAnsi="Calibri" w:cs="Calibri"/>
          <w:sz w:val="22"/>
          <w:szCs w:val="22"/>
        </w:rPr>
        <w:t xml:space="preserve"> virus (BTV), which belongs to the genus </w:t>
      </w:r>
      <w:proofErr w:type="spellStart"/>
      <w:r w:rsidRPr="00BE072A">
        <w:rPr>
          <w:rFonts w:ascii="Calibri" w:hAnsi="Calibri" w:cs="Calibri"/>
          <w:i/>
          <w:iCs/>
          <w:sz w:val="22"/>
          <w:szCs w:val="22"/>
        </w:rPr>
        <w:t>Orbivirus</w:t>
      </w:r>
      <w:proofErr w:type="spellEnd"/>
      <w:r w:rsidRPr="00BE072A">
        <w:rPr>
          <w:rFonts w:ascii="Calibri" w:hAnsi="Calibri" w:cs="Calibri"/>
          <w:sz w:val="22"/>
          <w:szCs w:val="22"/>
        </w:rPr>
        <w:t xml:space="preserve"> and family </w:t>
      </w:r>
      <w:r w:rsidRPr="00BE072A">
        <w:rPr>
          <w:rFonts w:ascii="Calibri" w:hAnsi="Calibri" w:cs="Calibri"/>
          <w:i/>
          <w:iCs/>
          <w:sz w:val="22"/>
          <w:szCs w:val="22"/>
        </w:rPr>
        <w:t>Reoviridae</w:t>
      </w:r>
      <w:r w:rsidRPr="00BE072A">
        <w:rPr>
          <w:rFonts w:ascii="Calibri" w:hAnsi="Calibri" w:cs="Calibri"/>
          <w:sz w:val="22"/>
          <w:szCs w:val="22"/>
        </w:rPr>
        <w:t xml:space="preserve"> </w:t>
      </w:r>
      <w:sdt>
        <w:sdtPr>
          <w:rPr>
            <w:rFonts w:ascii="Calibri" w:hAnsi="Calibri" w:cs="Calibri"/>
            <w:color w:val="000000"/>
            <w:sz w:val="22"/>
            <w:szCs w:val="22"/>
          </w:rPr>
          <w:tag w:val="MENDELEY_CITATION_v3_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"/>
          <w:id w:val="-2120212251"/>
          <w:placeholder>
            <w:docPart w:val="022DF360A1F744C48F74CF53434670FF"/>
          </w:placeholder>
        </w:sdtPr>
        <w:sdtEndPr/>
        <w:sdtContent>
          <w:r w:rsidR="006231D7" w:rsidRPr="00BE072A">
            <w:rPr>
              <w:rFonts w:ascii="Calibri" w:hAnsi="Calibri" w:cs="Calibri"/>
              <w:color w:val="000000"/>
              <w:sz w:val="22"/>
              <w:szCs w:val="22"/>
            </w:rPr>
            <w:t>(</w:t>
          </w:r>
          <w:proofErr w:type="spellStart"/>
          <w:r w:rsidR="006231D7" w:rsidRPr="00BE072A">
            <w:rPr>
              <w:rFonts w:ascii="Calibri" w:hAnsi="Calibri" w:cs="Calibri"/>
              <w:color w:val="000000"/>
              <w:sz w:val="22"/>
              <w:szCs w:val="22"/>
            </w:rPr>
            <w:t>Saminathan</w:t>
          </w:r>
          <w:proofErr w:type="spellEnd"/>
          <w:r w:rsidR="006231D7" w:rsidRPr="00BE072A">
            <w:rPr>
              <w:rFonts w:ascii="Calibri" w:hAnsi="Calibri" w:cs="Calibri"/>
              <w:color w:val="000000"/>
              <w:sz w:val="22"/>
              <w:szCs w:val="22"/>
            </w:rPr>
            <w:t xml:space="preserve"> et al., 2020)</w:t>
          </w:r>
        </w:sdtContent>
      </w:sdt>
      <w:r w:rsidRPr="00BE072A">
        <w:rPr>
          <w:rFonts w:ascii="Calibri" w:hAnsi="Calibri" w:cs="Calibri"/>
          <w:color w:val="000000"/>
          <w:sz w:val="22"/>
          <w:szCs w:val="22"/>
        </w:rPr>
        <w:t xml:space="preserve">.  </w:t>
      </w:r>
      <w:r w:rsidR="001067A4" w:rsidRPr="00BE072A">
        <w:rPr>
          <w:rFonts w:ascii="Calibri" w:hAnsi="Calibri" w:cs="Calibri"/>
          <w:color w:val="000000"/>
          <w:sz w:val="22"/>
          <w:szCs w:val="22"/>
        </w:rPr>
        <w:t xml:space="preserve">Before the 1990s, BT was primarily confined to tropical and subtropical regions, including southern Europe. Since then, however, it has been reported on every continent except Antarctica </w:t>
      </w:r>
      <w:sdt>
        <w:sdtPr>
          <w:rPr>
            <w:rFonts w:ascii="Calibri" w:hAnsi="Calibri" w:cs="Calibri"/>
            <w:color w:val="000000"/>
            <w:sz w:val="22"/>
            <w:szCs w:val="22"/>
          </w:rPr>
          <w:tag w:val="MENDELEY_CITATION_v3_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"/>
          <w:id w:val="-1683816860"/>
          <w:placeholder>
            <w:docPart w:val="DefaultPlaceholder_-1854013440"/>
          </w:placeholder>
        </w:sdtPr>
        <w:sdtEndPr/>
        <w:sdtContent>
          <w:r w:rsidR="006231D7" w:rsidRPr="00BE072A">
            <w:rPr>
              <w:rFonts w:ascii="Calibri" w:hAnsi="Calibri" w:cs="Calibri"/>
              <w:color w:val="000000"/>
              <w:sz w:val="22"/>
              <w:szCs w:val="22"/>
            </w:rPr>
            <w:t>(Maclachlan, 2010)</w:t>
          </w:r>
        </w:sdtContent>
      </w:sdt>
      <w:r w:rsidR="001067A4" w:rsidRPr="00BE072A">
        <w:rPr>
          <w:rFonts w:ascii="Calibri" w:hAnsi="Calibri" w:cs="Calibri"/>
          <w:color w:val="000000"/>
          <w:sz w:val="22"/>
          <w:szCs w:val="22"/>
        </w:rPr>
        <w:t>.</w:t>
      </w:r>
      <w:r w:rsidR="00081B52" w:rsidRPr="00BE072A">
        <w:rPr>
          <w:rFonts w:ascii="Calibri" w:hAnsi="Calibri" w:cs="Calibri"/>
          <w:color w:val="000000"/>
          <w:sz w:val="22"/>
          <w:szCs w:val="22"/>
        </w:rPr>
        <w:t xml:space="preserve"> </w:t>
      </w:r>
      <w:r w:rsidRPr="00BE072A">
        <w:rPr>
          <w:rFonts w:ascii="Calibri" w:hAnsi="Calibri" w:cs="Calibri"/>
          <w:color w:val="000000"/>
          <w:sz w:val="22"/>
          <w:szCs w:val="22"/>
        </w:rPr>
        <w:t xml:space="preserve">Transmission occurs primarily via a vector, specifically, the bite of certain </w:t>
      </w:r>
      <w:r w:rsidRPr="00BE072A">
        <w:rPr>
          <w:rFonts w:ascii="Calibri" w:hAnsi="Calibri" w:cs="Calibri"/>
          <w:i/>
          <w:iCs/>
          <w:color w:val="000000"/>
          <w:sz w:val="22"/>
          <w:szCs w:val="22"/>
        </w:rPr>
        <w:t xml:space="preserve">Culicoides </w:t>
      </w:r>
      <w:r w:rsidRPr="00BE072A">
        <w:rPr>
          <w:rFonts w:ascii="Calibri" w:hAnsi="Calibri" w:cs="Calibri"/>
          <w:color w:val="000000"/>
          <w:sz w:val="22"/>
          <w:szCs w:val="22"/>
        </w:rPr>
        <w:t>midge species</w:t>
      </w:r>
      <w:r w:rsidR="00F92CEE" w:rsidRPr="00BE072A">
        <w:rPr>
          <w:rFonts w:ascii="Calibri" w:hAnsi="Calibri" w:cs="Calibri"/>
          <w:color w:val="000000"/>
          <w:sz w:val="22"/>
          <w:szCs w:val="22"/>
        </w:rPr>
        <w:t xml:space="preserve"> </w:t>
      </w:r>
      <w:sdt>
        <w:sdtPr>
          <w:rPr>
            <w:rFonts w:ascii="Calibri" w:hAnsi="Calibri" w:cs="Calibri"/>
            <w:color w:val="000000"/>
            <w:sz w:val="22"/>
            <w:szCs w:val="22"/>
          </w:rPr>
          <w:tag w:val="MENDELEY_CITATION_v3_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"/>
          <w:id w:val="-1479448284"/>
          <w:placeholder>
            <w:docPart w:val="022DF360A1F744C48F74CF53434670FF"/>
          </w:placeholder>
        </w:sdtPr>
        <w:sdtEndPr/>
        <w:sdtContent>
          <w:r w:rsidR="006231D7" w:rsidRPr="00BE072A">
            <w:rPr>
              <w:rFonts w:ascii="Calibri" w:hAnsi="Calibri" w:cs="Calibri"/>
              <w:color w:val="000000"/>
              <w:sz w:val="22"/>
              <w:szCs w:val="22"/>
            </w:rPr>
            <w:t>(Ganter, 2014)</w:t>
          </w:r>
        </w:sdtContent>
      </w:sdt>
      <w:r w:rsidRPr="00BE072A">
        <w:rPr>
          <w:rFonts w:ascii="Calibri" w:hAnsi="Calibri" w:cs="Calibri"/>
          <w:color w:val="000000"/>
          <w:sz w:val="22"/>
          <w:szCs w:val="22"/>
        </w:rPr>
        <w:t>. Outbreaks are typically highly seasonal, normally peaking between late summer and autumn; however, in more tropical regions, the virus doesn’t display this pattern, being present year-</w:t>
      </w:r>
      <w:r w:rsidRPr="00BE072A">
        <w:rPr>
          <w:rFonts w:ascii="Calibri" w:hAnsi="Calibri" w:cs="Calibri"/>
          <w:color w:val="000000"/>
          <w:sz w:val="22"/>
          <w:szCs w:val="22"/>
        </w:rPr>
        <w:lastRenderedPageBreak/>
        <w:t xml:space="preserve">round. BTV affects a range of domestic and wild ruminants, such as sheep, goats, cattle, buffaloes, deer, most antelope species of Africa, and camelids </w:t>
      </w:r>
      <w:sdt>
        <w:sdtPr>
          <w:rPr>
            <w:rFonts w:ascii="Calibri" w:hAnsi="Calibri" w:cs="Calibri"/>
            <w:color w:val="000000"/>
            <w:sz w:val="22"/>
            <w:szCs w:val="22"/>
          </w:rPr>
          <w:tag w:val="MENDELEY_CITATION_v3_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"/>
          <w:id w:val="842285121"/>
          <w:placeholder>
            <w:docPart w:val="B388C3E6082846B0B6E9FD1DB844DF07"/>
          </w:placeholder>
        </w:sdtPr>
        <w:sdtEndPr/>
        <w:sdtContent>
          <w:r w:rsidR="006231D7" w:rsidRPr="00BE072A">
            <w:rPr>
              <w:rFonts w:ascii="Calibri" w:hAnsi="Calibri" w:cs="Calibri"/>
              <w:color w:val="000000"/>
              <w:sz w:val="22"/>
              <w:szCs w:val="22"/>
            </w:rPr>
            <w:t>(World Organisation for Animal Health [WOAH], 2021).</w:t>
          </w:r>
        </w:sdtContent>
      </w:sdt>
      <w:r w:rsidRPr="00BE072A">
        <w:rPr>
          <w:rFonts w:ascii="Calibri" w:hAnsi="Calibri" w:cs="Calibri"/>
          <w:color w:val="000000"/>
          <w:sz w:val="22"/>
          <w:szCs w:val="22"/>
        </w:rPr>
        <w:t xml:space="preserve"> Despite cattle often having high infection rates, infection is frequently subclinical, only occasionally showing mild clinical manifestations. In contrast, sheep are more prone to developing severe cases, with some being fatal </w:t>
      </w:r>
      <w:sdt>
        <w:sdtPr>
          <w:rPr>
            <w:rFonts w:ascii="Calibri" w:hAnsi="Calibri" w:cs="Calibri"/>
            <w:color w:val="000000"/>
            <w:sz w:val="22"/>
            <w:szCs w:val="22"/>
          </w:rPr>
          <w:tag w:val="MENDELEY_CITATION_v3_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"/>
          <w:id w:val="-902823856"/>
          <w:placeholder>
            <w:docPart w:val="9B951A29E82E4E57BD4E81BFCBFBAE98"/>
          </w:placeholder>
        </w:sdtPr>
        <w:sdtEndPr/>
        <w:sdtContent>
          <w:r w:rsidR="006231D7" w:rsidRPr="00BE072A">
            <w:rPr>
              <w:rFonts w:ascii="Calibri" w:hAnsi="Calibri" w:cs="Calibri"/>
              <w:color w:val="000000"/>
              <w:sz w:val="22"/>
              <w:szCs w:val="22"/>
            </w:rPr>
            <w:t>(Barros et al., 2024).</w:t>
          </w:r>
        </w:sdtContent>
      </w:sdt>
    </w:p>
    <w:p w14:paraId="4916F123" w14:textId="2CC2762F" w:rsidR="00365D95" w:rsidRPr="00BE072A" w:rsidRDefault="00365D95" w:rsidP="00F647C7">
      <w:pPr>
        <w:spacing w:after="80" w:line="360" w:lineRule="auto"/>
        <w:ind w:firstLine="709"/>
        <w:rPr>
          <w:rFonts w:ascii="Calibri" w:hAnsi="Calibri" w:cs="Calibri"/>
          <w:color w:val="000000"/>
          <w:sz w:val="22"/>
          <w:szCs w:val="22"/>
        </w:rPr>
      </w:pPr>
      <w:r w:rsidRPr="00BE072A">
        <w:rPr>
          <w:rFonts w:ascii="Calibri" w:hAnsi="Calibri" w:cs="Calibri"/>
          <w:color w:val="000000"/>
          <w:sz w:val="22"/>
          <w:szCs w:val="22"/>
        </w:rPr>
        <w:t>Several cases of bluetongue virus infection have also been reported in carnivores, particularly in domestic dogs and European lynx, with some instances leading to abortion and even death</w:t>
      </w:r>
      <w:r w:rsidR="004F796E" w:rsidRPr="00BE072A">
        <w:rPr>
          <w:rFonts w:ascii="Calibri" w:hAnsi="Calibri" w:cs="Calibri"/>
          <w:color w:val="000000"/>
          <w:sz w:val="22"/>
          <w:szCs w:val="22"/>
        </w:rPr>
        <w:t xml:space="preserve"> </w:t>
      </w:r>
      <w:sdt>
        <w:sdtPr>
          <w:rPr>
            <w:rFonts w:ascii="Calibri" w:hAnsi="Calibri" w:cs="Calibri"/>
            <w:color w:val="000000"/>
            <w:sz w:val="22"/>
            <w:szCs w:val="22"/>
          </w:rPr>
          <w:tag w:val="MENDELEY_CITATION_v3_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"/>
          <w:id w:val="-1059706636"/>
          <w:placeholder>
            <w:docPart w:val="DefaultPlaceholder_-1854013440"/>
          </w:placeholder>
        </w:sdtPr>
        <w:sdtEndPr/>
        <w:sdtContent>
          <w:r w:rsidR="006231D7" w:rsidRPr="00BE072A">
            <w:rPr>
              <w:rFonts w:ascii="Calibri" w:hAnsi="Calibri" w:cs="Calibri"/>
              <w:color w:val="000000"/>
              <w:sz w:val="22"/>
              <w:szCs w:val="22"/>
            </w:rPr>
            <w:t>(Hanekom et al., 2024;</w:t>
          </w:r>
        </w:sdtContent>
      </w:sdt>
      <w:r w:rsidR="004F796E" w:rsidRPr="00BE072A">
        <w:rPr>
          <w:rFonts w:ascii="Calibri" w:hAnsi="Calibri" w:cs="Calibri"/>
          <w:color w:val="000000"/>
          <w:sz w:val="22"/>
          <w:szCs w:val="22"/>
        </w:rPr>
        <w:t xml:space="preserve"> </w:t>
      </w:r>
      <w:sdt>
        <w:sdtPr>
          <w:rPr>
            <w:rFonts w:ascii="Calibri" w:hAnsi="Calibri" w:cs="Calibri"/>
            <w:color w:val="000000"/>
            <w:sz w:val="22"/>
            <w:szCs w:val="22"/>
          </w:rPr>
          <w:tag w:val="MENDELEY_CITATION_v3_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"/>
          <w:id w:val="1131677612"/>
          <w:placeholder>
            <w:docPart w:val="DefaultPlaceholder_-1854013440"/>
          </w:placeholder>
        </w:sdtPr>
        <w:sdtEndPr/>
        <w:sdtContent>
          <w:proofErr w:type="spellStart"/>
          <w:r w:rsidR="006231D7" w:rsidRPr="00BE072A">
            <w:rPr>
              <w:rFonts w:ascii="Calibri" w:hAnsi="Calibri" w:cs="Calibri"/>
              <w:color w:val="000000"/>
              <w:sz w:val="22"/>
              <w:szCs w:val="22"/>
            </w:rPr>
            <w:t>Jauniaux</w:t>
          </w:r>
          <w:proofErr w:type="spellEnd"/>
          <w:r w:rsidR="006231D7" w:rsidRPr="00BE072A">
            <w:rPr>
              <w:rFonts w:ascii="Calibri" w:hAnsi="Calibri" w:cs="Calibri"/>
              <w:color w:val="000000"/>
              <w:sz w:val="22"/>
              <w:szCs w:val="22"/>
            </w:rPr>
            <w:t xml:space="preserve"> et al., 2008;</w:t>
          </w:r>
        </w:sdtContent>
      </w:sdt>
      <w:r w:rsidR="004F796E" w:rsidRPr="00BE072A">
        <w:rPr>
          <w:rFonts w:ascii="Calibri" w:hAnsi="Calibri" w:cs="Calibri"/>
          <w:color w:val="000000"/>
          <w:sz w:val="22"/>
          <w:szCs w:val="22"/>
        </w:rPr>
        <w:t xml:space="preserve"> </w:t>
      </w:r>
      <w:sdt>
        <w:sdtPr>
          <w:rPr>
            <w:rFonts w:ascii="Calibri" w:hAnsi="Calibri" w:cs="Calibri"/>
            <w:color w:val="000000"/>
            <w:sz w:val="22"/>
            <w:szCs w:val="22"/>
          </w:rPr>
          <w:tag w:val="MENDELEY_CITATION_v3_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"/>
          <w:id w:val="-261451628"/>
          <w:placeholder>
            <w:docPart w:val="DefaultPlaceholder_-1854013440"/>
          </w:placeholder>
        </w:sdtPr>
        <w:sdtEndPr/>
        <w:sdtContent>
          <w:r w:rsidR="006231D7" w:rsidRPr="00BE072A">
            <w:rPr>
              <w:rFonts w:ascii="Calibri" w:hAnsi="Calibri" w:cs="Calibri"/>
              <w:color w:val="000000"/>
              <w:sz w:val="22"/>
              <w:szCs w:val="22"/>
            </w:rPr>
            <w:t>Barros et al., 2025).</w:t>
          </w:r>
        </w:sdtContent>
      </w:sdt>
      <w:r w:rsidRPr="00BE072A">
        <w:rPr>
          <w:rFonts w:ascii="Calibri" w:hAnsi="Calibri" w:cs="Calibri"/>
          <w:color w:val="000000"/>
          <w:sz w:val="22"/>
          <w:szCs w:val="22"/>
        </w:rPr>
        <w:t xml:space="preserve"> However, the role of carnivores in the ecology and epidemiology of BTV remains largely unexplored </w:t>
      </w:r>
      <w:sdt>
        <w:sdtPr>
          <w:rPr>
            <w:rFonts w:ascii="Calibri" w:hAnsi="Calibri" w:cs="Calibri"/>
            <w:color w:val="000000"/>
            <w:sz w:val="22"/>
            <w:szCs w:val="22"/>
          </w:rPr>
          <w:tag w:val="MENDELEY_CITATION_v3_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"/>
          <w:id w:val="-2025398703"/>
          <w:placeholder>
            <w:docPart w:val="814CEA340C1D4E90993E271FE34B9004"/>
          </w:placeholder>
        </w:sdtPr>
        <w:sdtEndPr/>
        <w:sdtContent>
          <w:r w:rsidR="006231D7" w:rsidRPr="00BE072A">
            <w:rPr>
              <w:rFonts w:ascii="Calibri" w:hAnsi="Calibri" w:cs="Calibri"/>
              <w:color w:val="000000"/>
              <w:sz w:val="22"/>
              <w:szCs w:val="22"/>
            </w:rPr>
            <w:t>(Ul-Rahman et al., 2025a)</w:t>
          </w:r>
        </w:sdtContent>
      </w:sdt>
    </w:p>
    <w:p w14:paraId="102DAEEC" w14:textId="569899E2" w:rsidR="00365D95" w:rsidRPr="00C221B6" w:rsidRDefault="00365D95" w:rsidP="00F647C7">
      <w:pPr>
        <w:spacing w:after="80" w:line="360" w:lineRule="auto"/>
        <w:ind w:firstLine="709"/>
        <w:rPr>
          <w:rFonts w:ascii="Calibri" w:hAnsi="Calibri" w:cs="Calibri"/>
          <w:color w:val="000000"/>
          <w:sz w:val="22"/>
          <w:szCs w:val="22"/>
        </w:rPr>
      </w:pPr>
      <w:r w:rsidRPr="00BE072A">
        <w:rPr>
          <w:rFonts w:ascii="Calibri" w:hAnsi="Calibri" w:cs="Calibri"/>
          <w:color w:val="000000"/>
          <w:sz w:val="22"/>
          <w:szCs w:val="22"/>
        </w:rPr>
        <w:t>The virus high capacity for mutation and reassortment of genome segments among BTV strains can result in the emergence of novel strains with increased virulence or enhanced adaptability to new geographic regions</w:t>
      </w:r>
      <w:r w:rsidR="0003667B" w:rsidRPr="00BE072A">
        <w:rPr>
          <w:rFonts w:ascii="Calibri" w:hAnsi="Calibri" w:cs="Calibri"/>
          <w:color w:val="000000"/>
          <w:sz w:val="22"/>
          <w:szCs w:val="22"/>
        </w:rPr>
        <w:t xml:space="preserve"> </w:t>
      </w:r>
      <w:sdt>
        <w:sdtPr>
          <w:rPr>
            <w:rFonts w:ascii="Calibri" w:hAnsi="Calibri" w:cs="Calibri"/>
            <w:color w:val="000000"/>
            <w:sz w:val="22"/>
            <w:szCs w:val="22"/>
          </w:rPr>
          <w:tag w:val="MENDELEY_CITATION_v3_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"/>
          <w:id w:val="-547146952"/>
          <w:placeholder>
            <w:docPart w:val="DefaultPlaceholder_-1854013440"/>
          </w:placeholder>
        </w:sdtPr>
        <w:sdtEndPr/>
        <w:sdtContent>
          <w:r w:rsidR="006231D7" w:rsidRPr="00BE072A">
            <w:rPr>
              <w:rFonts w:ascii="Calibri" w:hAnsi="Calibri" w:cs="Calibri"/>
              <w:color w:val="000000"/>
              <w:sz w:val="22"/>
              <w:szCs w:val="22"/>
            </w:rPr>
            <w:t>(Barua et al., 2025)</w:t>
          </w:r>
        </w:sdtContent>
      </w:sdt>
      <w:r w:rsidR="00B369AF">
        <w:rPr>
          <w:rFonts w:ascii="Calibri" w:hAnsi="Calibri" w:cs="Calibri"/>
          <w:color w:val="000000"/>
          <w:sz w:val="22"/>
          <w:szCs w:val="22"/>
        </w:rPr>
        <w:t>.</w:t>
      </w:r>
      <w:r w:rsidRPr="00BE072A">
        <w:rPr>
          <w:rFonts w:ascii="Calibri" w:hAnsi="Calibri" w:cs="Calibri"/>
          <w:color w:val="000000"/>
          <w:sz w:val="22"/>
          <w:szCs w:val="22"/>
        </w:rPr>
        <w:t xml:space="preserve"> </w:t>
      </w:r>
      <w:r w:rsidR="001067A4" w:rsidRPr="00BE072A">
        <w:rPr>
          <w:rFonts w:ascii="Calibri" w:hAnsi="Calibri" w:cs="Calibri"/>
          <w:color w:val="000000"/>
          <w:sz w:val="22"/>
          <w:szCs w:val="22"/>
        </w:rPr>
        <w:t>Contamination of live attenuated vaccines</w:t>
      </w:r>
      <w:r w:rsidR="001067A4" w:rsidRPr="00C221B6">
        <w:rPr>
          <w:rFonts w:ascii="Calibri" w:hAnsi="Calibri" w:cs="Calibri"/>
          <w:color w:val="000000"/>
          <w:sz w:val="22"/>
          <w:szCs w:val="22"/>
        </w:rPr>
        <w:t xml:space="preserve"> has also contributed to the emergence of new or reassorted BTV serotypes, as observed with BTV-6, BTV-11, and BTV-28</w:t>
      </w:r>
      <w:r w:rsidR="002C1A15" w:rsidRPr="00C221B6">
        <w:rPr>
          <w:rFonts w:ascii="Calibri" w:hAnsi="Calibri" w:cs="Calibri"/>
          <w:color w:val="000000"/>
          <w:sz w:val="22"/>
          <w:szCs w:val="22"/>
        </w:rPr>
        <w:t xml:space="preserve"> </w:t>
      </w:r>
      <w:sdt>
        <w:sdtPr>
          <w:rPr>
            <w:rFonts w:ascii="Calibri" w:hAnsi="Calibri" w:cs="Calibri"/>
            <w:color w:val="000000"/>
            <w:sz w:val="22"/>
            <w:szCs w:val="22"/>
          </w:rPr>
          <w:tag w:val="MENDELEY_CITATION_v3_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"/>
          <w:id w:val="-617597559"/>
          <w:placeholder>
            <w:docPart w:val="DefaultPlaceholder_-1854013440"/>
          </w:placeholder>
        </w:sdtPr>
        <w:sdtEndPr/>
        <w:sdtContent>
          <w:r w:rsidR="006231D7" w:rsidRPr="006231D7">
            <w:rPr>
              <w:rFonts w:ascii="Calibri" w:hAnsi="Calibri" w:cs="Calibri"/>
              <w:color w:val="000000"/>
              <w:sz w:val="22"/>
              <w:szCs w:val="22"/>
            </w:rPr>
            <w:t>(</w:t>
          </w:r>
          <w:proofErr w:type="spellStart"/>
          <w:r w:rsidR="006231D7" w:rsidRPr="006231D7">
            <w:rPr>
              <w:rFonts w:ascii="Calibri" w:hAnsi="Calibri" w:cs="Calibri"/>
              <w:color w:val="000000"/>
              <w:sz w:val="22"/>
              <w:szCs w:val="22"/>
            </w:rPr>
            <w:t>Eschbaumer</w:t>
          </w:r>
          <w:proofErr w:type="spellEnd"/>
          <w:r w:rsidR="006231D7" w:rsidRPr="006231D7">
            <w:rPr>
              <w:rFonts w:ascii="Calibri" w:hAnsi="Calibri" w:cs="Calibri"/>
              <w:color w:val="000000"/>
              <w:sz w:val="22"/>
              <w:szCs w:val="22"/>
            </w:rPr>
            <w:t xml:space="preserve"> et al., 2010;</w:t>
          </w:r>
        </w:sdtContent>
      </w:sdt>
      <w:r w:rsidR="002C1A15" w:rsidRPr="00C221B6">
        <w:rPr>
          <w:rFonts w:ascii="Calibri" w:hAnsi="Calibri" w:cs="Calibri"/>
          <w:color w:val="000000"/>
          <w:sz w:val="22"/>
          <w:szCs w:val="22"/>
        </w:rPr>
        <w:t xml:space="preserve"> </w:t>
      </w:r>
      <w:sdt>
        <w:sdtPr>
          <w:rPr>
            <w:rFonts w:ascii="Calibri" w:hAnsi="Calibri" w:cs="Calibri"/>
            <w:color w:val="000000"/>
            <w:sz w:val="22"/>
            <w:szCs w:val="22"/>
          </w:rPr>
          <w:tag w:val="MENDELEY_CITATION_v3_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"/>
          <w:id w:val="-1357807644"/>
          <w:placeholder>
            <w:docPart w:val="DefaultPlaceholder_-1854013440"/>
          </w:placeholder>
        </w:sdtPr>
        <w:sdtEndPr/>
        <w:sdtContent>
          <w:r w:rsidR="006231D7" w:rsidRPr="006231D7">
            <w:rPr>
              <w:rFonts w:ascii="Calibri" w:hAnsi="Calibri" w:cs="Calibri"/>
              <w:color w:val="000000"/>
              <w:sz w:val="22"/>
              <w:szCs w:val="22"/>
            </w:rPr>
            <w:t>De Clercq et al., 2009;</w:t>
          </w:r>
        </w:sdtContent>
      </w:sdt>
      <w:r w:rsidR="002C1A15" w:rsidRPr="00C221B6">
        <w:rPr>
          <w:rFonts w:ascii="Calibri" w:hAnsi="Calibri" w:cs="Calibri"/>
          <w:color w:val="000000"/>
          <w:sz w:val="22"/>
          <w:szCs w:val="22"/>
        </w:rPr>
        <w:t xml:space="preserve"> </w:t>
      </w:r>
      <w:sdt>
        <w:sdtPr>
          <w:rPr>
            <w:rFonts w:ascii="Calibri" w:hAnsi="Calibri" w:cs="Calibri"/>
            <w:color w:val="000000"/>
            <w:sz w:val="22"/>
            <w:szCs w:val="22"/>
          </w:rPr>
          <w:tag w:val="MENDELEY_CITATION_v3_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"/>
          <w:id w:val="1650322023"/>
          <w:placeholder>
            <w:docPart w:val="DefaultPlaceholder_-1854013440"/>
          </w:placeholder>
        </w:sdtPr>
        <w:sdtEndPr/>
        <w:sdtContent>
          <w:proofErr w:type="spellStart"/>
          <w:r w:rsidR="006231D7" w:rsidRPr="006231D7">
            <w:rPr>
              <w:rFonts w:ascii="Calibri" w:hAnsi="Calibri" w:cs="Calibri"/>
              <w:color w:val="000000"/>
              <w:sz w:val="22"/>
              <w:szCs w:val="22"/>
            </w:rPr>
            <w:t>Bumbarov</w:t>
          </w:r>
          <w:proofErr w:type="spellEnd"/>
          <w:r w:rsidR="006231D7" w:rsidRPr="006231D7">
            <w:rPr>
              <w:rFonts w:ascii="Calibri" w:hAnsi="Calibri" w:cs="Calibri"/>
              <w:color w:val="000000"/>
              <w:sz w:val="22"/>
              <w:szCs w:val="22"/>
            </w:rPr>
            <w:t xml:space="preserve"> et al., 2020)</w:t>
          </w:r>
        </w:sdtContent>
      </w:sdt>
      <w:r w:rsidR="002C1A15" w:rsidRPr="00C221B6">
        <w:rPr>
          <w:rFonts w:ascii="Calibri" w:hAnsi="Calibri" w:cs="Calibri"/>
          <w:color w:val="000000"/>
          <w:sz w:val="22"/>
          <w:szCs w:val="22"/>
        </w:rPr>
        <w:t xml:space="preserve">. </w:t>
      </w:r>
      <w:r w:rsidR="001067A4" w:rsidRPr="00C221B6">
        <w:rPr>
          <w:rFonts w:ascii="Calibri" w:hAnsi="Calibri" w:cs="Calibri"/>
          <w:color w:val="000000"/>
          <w:sz w:val="22"/>
          <w:szCs w:val="22"/>
        </w:rPr>
        <w:t xml:space="preserve">Furthermore, global warming increases the risk of new outbreaks through rising temperatures and higher humidity levels, which favour vector proliferation </w:t>
      </w:r>
      <w:sdt>
        <w:sdtPr>
          <w:rPr>
            <w:rFonts w:ascii="Calibri" w:hAnsi="Calibri" w:cs="Calibri"/>
            <w:color w:val="000000"/>
            <w:sz w:val="22"/>
            <w:szCs w:val="22"/>
          </w:rPr>
          <w:tag w:val="MENDELEY_CITATION_v3_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"/>
          <w:id w:val="81262267"/>
          <w:placeholder>
            <w:docPart w:val="DefaultPlaceholder_-1854013440"/>
          </w:placeholder>
        </w:sdtPr>
        <w:sdtEndPr/>
        <w:sdtContent>
          <w:r w:rsidR="006231D7" w:rsidRPr="006231D7">
            <w:rPr>
              <w:rFonts w:ascii="Calibri" w:hAnsi="Calibri" w:cs="Calibri"/>
              <w:color w:val="000000"/>
              <w:sz w:val="22"/>
              <w:szCs w:val="22"/>
            </w:rPr>
            <w:t>(Purse et al., 2005)</w:t>
          </w:r>
        </w:sdtContent>
      </w:sdt>
      <w:r w:rsidR="00B369AF">
        <w:rPr>
          <w:rFonts w:ascii="Calibri" w:hAnsi="Calibri" w:cs="Calibri"/>
          <w:color w:val="000000"/>
          <w:sz w:val="22"/>
          <w:szCs w:val="22"/>
        </w:rPr>
        <w:t>.</w:t>
      </w:r>
      <w:r w:rsidRPr="00C221B6">
        <w:rPr>
          <w:rFonts w:ascii="Calibri" w:hAnsi="Calibri" w:cs="Calibri"/>
          <w:color w:val="000000"/>
          <w:sz w:val="22"/>
          <w:szCs w:val="22"/>
        </w:rPr>
        <w:t xml:space="preserve"> To date, more than thirty serotypes have been discovered, of which serotypes 1 to 24 are notifiable to WOAH </w:t>
      </w:r>
      <w:sdt>
        <w:sdtPr>
          <w:rPr>
            <w:rFonts w:ascii="Calibri" w:hAnsi="Calibri" w:cs="Calibri"/>
            <w:color w:val="000000"/>
            <w:sz w:val="22"/>
            <w:szCs w:val="22"/>
          </w:rPr>
          <w:tag w:val="MENDELEY_CITATION_v3_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"/>
          <w:id w:val="1776285838"/>
          <w:placeholder>
            <w:docPart w:val="60B07944AB654528BD68B3042EDDAA6E"/>
          </w:placeholder>
        </w:sdtPr>
        <w:sdtEndPr/>
        <w:sdtContent>
          <w:r w:rsidR="006231D7" w:rsidRPr="006231D7">
            <w:rPr>
              <w:rFonts w:ascii="Calibri" w:hAnsi="Calibri" w:cs="Calibri"/>
              <w:color w:val="000000"/>
              <w:sz w:val="22"/>
              <w:szCs w:val="22"/>
            </w:rPr>
            <w:t>(van den Brom et al., 2025)</w:t>
          </w:r>
        </w:sdtContent>
      </w:sdt>
      <w:r w:rsidRPr="00C221B6">
        <w:rPr>
          <w:rFonts w:ascii="Calibri" w:hAnsi="Calibri" w:cs="Calibri"/>
          <w:color w:val="000000"/>
          <w:sz w:val="22"/>
          <w:szCs w:val="22"/>
        </w:rPr>
        <w:t xml:space="preserve">. </w:t>
      </w:r>
    </w:p>
    <w:p w14:paraId="439C5A18" w14:textId="2C609EAF" w:rsidR="00365D95" w:rsidRPr="00C221B6" w:rsidRDefault="00365D95" w:rsidP="00F647C7">
      <w:pPr>
        <w:spacing w:after="80" w:line="360" w:lineRule="auto"/>
        <w:ind w:firstLine="709"/>
        <w:rPr>
          <w:rFonts w:ascii="Calibri" w:hAnsi="Calibri" w:cs="Calibri"/>
          <w:color w:val="000000"/>
          <w:sz w:val="22"/>
          <w:szCs w:val="22"/>
        </w:rPr>
      </w:pPr>
      <w:r w:rsidRPr="00C221B6">
        <w:rPr>
          <w:rFonts w:ascii="Calibri" w:hAnsi="Calibri" w:cs="Calibri"/>
          <w:color w:val="000000"/>
          <w:sz w:val="22"/>
          <w:szCs w:val="22"/>
        </w:rPr>
        <w:t>During the last twenty years, serotype 8 has been the cause of most outbreaks</w:t>
      </w:r>
      <w:r w:rsidR="002F3EA2" w:rsidRPr="00C221B6">
        <w:rPr>
          <w:rFonts w:ascii="Calibri" w:hAnsi="Calibri" w:cs="Calibri"/>
          <w:color w:val="000000"/>
          <w:sz w:val="22"/>
          <w:szCs w:val="22"/>
        </w:rPr>
        <w:t xml:space="preserve"> in Europe</w:t>
      </w:r>
      <w:r w:rsidRPr="00C221B6">
        <w:rPr>
          <w:rFonts w:ascii="Calibri" w:hAnsi="Calibri" w:cs="Calibri"/>
          <w:color w:val="000000"/>
          <w:sz w:val="22"/>
          <w:szCs w:val="22"/>
        </w:rPr>
        <w:t xml:space="preserve"> </w:t>
      </w:r>
      <w:sdt>
        <w:sdtPr>
          <w:rPr>
            <w:rFonts w:ascii="Calibri" w:hAnsi="Calibri" w:cs="Calibri"/>
            <w:color w:val="000000"/>
            <w:sz w:val="22"/>
            <w:szCs w:val="22"/>
          </w:rPr>
          <w:tag w:val="MENDELEY_CITATION_v3_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"/>
          <w:id w:val="-1147747089"/>
          <w:placeholder>
            <w:docPart w:val="8C9B6D79FD654A46B1B24EFEEBD73316"/>
          </w:placeholder>
        </w:sdtPr>
        <w:sdtEndPr/>
        <w:sdtContent>
          <w:r w:rsidR="006231D7" w:rsidRPr="006231D7">
            <w:rPr>
              <w:rFonts w:ascii="Calibri" w:hAnsi="Calibri" w:cs="Calibri"/>
              <w:color w:val="000000"/>
              <w:sz w:val="22"/>
              <w:szCs w:val="22"/>
            </w:rPr>
            <w:t>(</w:t>
          </w:r>
          <w:proofErr w:type="spellStart"/>
          <w:r w:rsidR="006231D7" w:rsidRPr="006231D7">
            <w:rPr>
              <w:rFonts w:ascii="Calibri" w:hAnsi="Calibri" w:cs="Calibri"/>
              <w:color w:val="000000"/>
              <w:sz w:val="22"/>
              <w:szCs w:val="22"/>
            </w:rPr>
            <w:t>Georgaki</w:t>
          </w:r>
          <w:proofErr w:type="spellEnd"/>
          <w:r w:rsidR="006231D7" w:rsidRPr="006231D7">
            <w:rPr>
              <w:rFonts w:ascii="Calibri" w:hAnsi="Calibri" w:cs="Calibri"/>
              <w:color w:val="000000"/>
              <w:sz w:val="22"/>
              <w:szCs w:val="22"/>
            </w:rPr>
            <w:t xml:space="preserve"> et al., 2019)</w:t>
          </w:r>
        </w:sdtContent>
      </w:sdt>
      <w:r w:rsidRPr="00C221B6">
        <w:rPr>
          <w:rFonts w:ascii="Calibri" w:hAnsi="Calibri" w:cs="Calibri"/>
          <w:color w:val="000000"/>
          <w:sz w:val="22"/>
          <w:szCs w:val="22"/>
        </w:rPr>
        <w:t xml:space="preserve">. It’s first major occurrence in central Europe was recorded in 2006, and in 2023, another significant outbreak occurred, beginning in the Netherlands, and rapidly spreading to other countries. However, this </w:t>
      </w:r>
      <w:r w:rsidR="00086C9A">
        <w:rPr>
          <w:rFonts w:ascii="Calibri" w:hAnsi="Calibri" w:cs="Calibri"/>
          <w:color w:val="000000"/>
          <w:sz w:val="22"/>
          <w:szCs w:val="22"/>
        </w:rPr>
        <w:t xml:space="preserve">2023 </w:t>
      </w:r>
      <w:r w:rsidRPr="00C221B6">
        <w:rPr>
          <w:rFonts w:ascii="Calibri" w:hAnsi="Calibri" w:cs="Calibri"/>
          <w:color w:val="000000"/>
          <w:sz w:val="22"/>
          <w:szCs w:val="22"/>
        </w:rPr>
        <w:t>event was caused by BTV-3, which disseminated much quicker, compared to the 2006/2007 epidemic</w:t>
      </w:r>
      <w:r w:rsidR="002F3EA2" w:rsidRPr="00C221B6">
        <w:rPr>
          <w:rFonts w:ascii="Calibri" w:hAnsi="Calibri" w:cs="Calibri"/>
          <w:color w:val="000000"/>
          <w:sz w:val="22"/>
          <w:szCs w:val="22"/>
        </w:rPr>
        <w:t xml:space="preserve"> </w:t>
      </w:r>
      <w:sdt>
        <w:sdtPr>
          <w:rPr>
            <w:rFonts w:ascii="Calibri" w:hAnsi="Calibri" w:cs="Calibri"/>
            <w:color w:val="000000"/>
            <w:sz w:val="22"/>
            <w:szCs w:val="22"/>
          </w:rPr>
          <w:tag w:val="MENDELEY_CITATION_v3_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"/>
          <w:id w:val="-819732972"/>
          <w:placeholder>
            <w:docPart w:val="DefaultPlaceholder_-1854013440"/>
          </w:placeholder>
        </w:sdtPr>
        <w:sdtEndPr/>
        <w:sdtContent>
          <w:r w:rsidR="006231D7" w:rsidRPr="006231D7">
            <w:rPr>
              <w:rFonts w:ascii="Calibri" w:hAnsi="Calibri" w:cs="Calibri"/>
              <w:color w:val="000000"/>
              <w:sz w:val="22"/>
              <w:szCs w:val="22"/>
            </w:rPr>
            <w:t>(</w:t>
          </w:r>
          <w:proofErr w:type="spellStart"/>
          <w:r w:rsidR="006231D7" w:rsidRPr="006231D7">
            <w:rPr>
              <w:rFonts w:ascii="Calibri" w:hAnsi="Calibri" w:cs="Calibri"/>
              <w:color w:val="000000"/>
              <w:sz w:val="22"/>
              <w:szCs w:val="22"/>
            </w:rPr>
            <w:t>Zeiske</w:t>
          </w:r>
          <w:proofErr w:type="spellEnd"/>
          <w:r w:rsidR="006231D7" w:rsidRPr="006231D7">
            <w:rPr>
              <w:rFonts w:ascii="Calibri" w:hAnsi="Calibri" w:cs="Calibri"/>
              <w:color w:val="000000"/>
              <w:sz w:val="22"/>
              <w:szCs w:val="22"/>
            </w:rPr>
            <w:t xml:space="preserve"> et al., 2025)</w:t>
          </w:r>
        </w:sdtContent>
      </w:sdt>
      <w:r w:rsidR="00E623C6" w:rsidRPr="00C221B6">
        <w:rPr>
          <w:rFonts w:ascii="Calibri" w:hAnsi="Calibri" w:cs="Calibri"/>
          <w:color w:val="000000"/>
          <w:sz w:val="22"/>
          <w:szCs w:val="22"/>
        </w:rPr>
        <w:t xml:space="preserve">. </w:t>
      </w:r>
      <w:r w:rsidRPr="00C221B6">
        <w:rPr>
          <w:rFonts w:ascii="Calibri" w:hAnsi="Calibri" w:cs="Calibri"/>
          <w:color w:val="000000"/>
          <w:sz w:val="22"/>
          <w:szCs w:val="22"/>
        </w:rPr>
        <w:t xml:space="preserve">It is also important to note that the clinical signs associated with the BTV-3 outbreak appeared to be more severe than those reported during the BTV-8 outbreak (van den Brink et al., 2024). </w:t>
      </w:r>
    </w:p>
    <w:p w14:paraId="603913B3" w14:textId="3423FFA3" w:rsidR="00365D95" w:rsidRPr="00C221B6" w:rsidRDefault="00365D95" w:rsidP="00F647C7">
      <w:pPr>
        <w:spacing w:after="80" w:line="360" w:lineRule="auto"/>
        <w:ind w:firstLine="709"/>
        <w:rPr>
          <w:rFonts w:ascii="Calibri" w:hAnsi="Calibri" w:cs="Calibri"/>
          <w:color w:val="000000"/>
          <w:sz w:val="22"/>
          <w:szCs w:val="22"/>
        </w:rPr>
      </w:pPr>
      <w:r w:rsidRPr="00C221B6">
        <w:rPr>
          <w:rFonts w:ascii="Calibri" w:hAnsi="Calibri" w:cs="Calibri"/>
          <w:color w:val="000000"/>
          <w:sz w:val="22"/>
          <w:szCs w:val="22"/>
        </w:rPr>
        <w:t xml:space="preserve">Understanding these findings and information related to BT is vital for Ireland’s cattle industry, given that BTV-3, the same serotype that caused the 2023 Netherland’s outbreak, at the time of writing, has already been identified in the county of Wexford </w:t>
      </w:r>
      <w:sdt>
        <w:sdtPr>
          <w:rPr>
            <w:rFonts w:ascii="Calibri" w:hAnsi="Calibri" w:cs="Calibri"/>
            <w:color w:val="000000"/>
            <w:sz w:val="22"/>
            <w:szCs w:val="22"/>
          </w:rPr>
          <w:tag w:val="MENDELEY_CITATION_v3_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"/>
          <w:id w:val="-1102950588"/>
          <w:placeholder>
            <w:docPart w:val="DefaultPlaceholder_-1854013440"/>
          </w:placeholder>
        </w:sdtPr>
        <w:sdtEndPr/>
        <w:sdtContent>
          <w:r w:rsidR="006231D7" w:rsidRPr="006231D7">
            <w:rPr>
              <w:rFonts w:ascii="Calibri" w:hAnsi="Calibri" w:cs="Calibri"/>
              <w:color w:val="000000"/>
              <w:sz w:val="22"/>
              <w:szCs w:val="22"/>
            </w:rPr>
            <w:t>(O’Donnell, 2026)</w:t>
          </w:r>
        </w:sdtContent>
      </w:sdt>
      <w:r w:rsidR="00A27A9C" w:rsidRPr="00C221B6">
        <w:rPr>
          <w:rFonts w:ascii="Calibri" w:hAnsi="Calibri" w:cs="Calibri"/>
          <w:color w:val="000000"/>
          <w:sz w:val="22"/>
          <w:szCs w:val="22"/>
        </w:rPr>
        <w:t>.</w:t>
      </w:r>
    </w:p>
    <w:p w14:paraId="20737F6C" w14:textId="77777777" w:rsidR="00365D95" w:rsidRPr="00C221B6" w:rsidRDefault="00365D95" w:rsidP="001430D5">
      <w:pPr>
        <w:ind w:firstLine="709"/>
        <w:rPr>
          <w:rFonts w:ascii="Calibri" w:hAnsi="Calibri" w:cs="Calibri"/>
          <w:color w:val="000000"/>
        </w:rPr>
      </w:pPr>
    </w:p>
    <w:p w14:paraId="282F9578" w14:textId="40915768" w:rsidR="00365D95" w:rsidRPr="00024238" w:rsidRDefault="000622FB" w:rsidP="00024238">
      <w:pPr>
        <w:pStyle w:val="Ttulo3"/>
        <w:numPr>
          <w:ilvl w:val="2"/>
          <w:numId w:val="7"/>
        </w:numPr>
        <w:rPr>
          <w:rFonts w:ascii="Calibri" w:hAnsi="Calibri" w:cs="Calibri"/>
          <w:b/>
          <w:bCs/>
          <w:color w:val="auto"/>
          <w:sz w:val="24"/>
          <w:szCs w:val="24"/>
        </w:rPr>
      </w:pPr>
      <w:bookmarkStart w:id="9" w:name="_Toc233297689"/>
      <w:r w:rsidRPr="00024238">
        <w:rPr>
          <w:rFonts w:ascii="Calibri" w:hAnsi="Calibri" w:cs="Calibri"/>
          <w:b/>
          <w:bCs/>
          <w:color w:val="auto"/>
          <w:sz w:val="24"/>
          <w:szCs w:val="24"/>
        </w:rPr>
        <w:t>Transmission</w:t>
      </w:r>
      <w:bookmarkEnd w:id="9"/>
    </w:p>
    <w:p w14:paraId="14FAADA6" w14:textId="55357253" w:rsidR="00365D95" w:rsidRPr="00C221B6" w:rsidRDefault="00365D95" w:rsidP="00F647C7">
      <w:pPr>
        <w:spacing w:after="80" w:line="360" w:lineRule="auto"/>
        <w:ind w:firstLine="709"/>
        <w:rPr>
          <w:rFonts w:ascii="Calibri" w:hAnsi="Calibri" w:cs="Calibri"/>
          <w:color w:val="000000"/>
          <w:sz w:val="22"/>
          <w:szCs w:val="22"/>
        </w:rPr>
      </w:pPr>
      <w:r w:rsidRPr="00C221B6">
        <w:rPr>
          <w:rFonts w:ascii="Calibri" w:hAnsi="Calibri" w:cs="Calibri"/>
          <w:color w:val="000000"/>
          <w:sz w:val="22"/>
          <w:szCs w:val="22"/>
        </w:rPr>
        <w:t xml:space="preserve">The spread of the BTV through vectors occurs when </w:t>
      </w:r>
      <w:r w:rsidRPr="00C221B6">
        <w:rPr>
          <w:rFonts w:ascii="Calibri" w:hAnsi="Calibri" w:cs="Calibri"/>
          <w:i/>
          <w:iCs/>
          <w:color w:val="000000"/>
          <w:sz w:val="22"/>
          <w:szCs w:val="22"/>
        </w:rPr>
        <w:t>Culicoides</w:t>
      </w:r>
      <w:r w:rsidRPr="00C221B6">
        <w:rPr>
          <w:rFonts w:ascii="Calibri" w:hAnsi="Calibri" w:cs="Calibri"/>
          <w:color w:val="000000"/>
          <w:sz w:val="22"/>
          <w:szCs w:val="22"/>
        </w:rPr>
        <w:t xml:space="preserve"> midges become infected after ingesting blood from an infected animal</w:t>
      </w:r>
      <w:r w:rsidR="005E1CBC" w:rsidRPr="00C221B6">
        <w:rPr>
          <w:rFonts w:ascii="Calibri" w:hAnsi="Calibri" w:cs="Calibri"/>
          <w:color w:val="000000"/>
          <w:sz w:val="22"/>
          <w:szCs w:val="22"/>
        </w:rPr>
        <w:t xml:space="preserve"> </w:t>
      </w:r>
      <w:sdt>
        <w:sdtPr>
          <w:rPr>
            <w:rFonts w:ascii="Calibri" w:hAnsi="Calibri" w:cs="Calibri"/>
            <w:color w:val="000000"/>
            <w:sz w:val="22"/>
            <w:szCs w:val="22"/>
          </w:rPr>
          <w:tag w:val="MENDELEY_CITATION_v3_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"/>
          <w:id w:val="982273382"/>
          <w:placeholder>
            <w:docPart w:val="DefaultPlaceholder_-1854013440"/>
          </w:placeholder>
        </w:sdtPr>
        <w:sdtEndPr/>
        <w:sdtContent>
          <w:r w:rsidR="006231D7" w:rsidRPr="006231D7">
            <w:rPr>
              <w:rFonts w:ascii="Calibri" w:hAnsi="Calibri" w:cs="Calibri"/>
              <w:color w:val="000000"/>
              <w:sz w:val="22"/>
              <w:szCs w:val="22"/>
            </w:rPr>
            <w:t>(Barua et al., 2025).</w:t>
          </w:r>
        </w:sdtContent>
      </w:sdt>
      <w:r w:rsidRPr="00C221B6">
        <w:rPr>
          <w:rFonts w:ascii="Calibri" w:hAnsi="Calibri" w:cs="Calibri"/>
          <w:color w:val="000000"/>
          <w:sz w:val="22"/>
          <w:szCs w:val="22"/>
        </w:rPr>
        <w:t xml:space="preserve"> Although </w:t>
      </w:r>
      <w:r w:rsidRPr="00C221B6">
        <w:rPr>
          <w:rFonts w:ascii="Calibri" w:hAnsi="Calibri" w:cs="Calibri"/>
          <w:i/>
          <w:iCs/>
          <w:color w:val="000000"/>
          <w:sz w:val="22"/>
          <w:szCs w:val="22"/>
        </w:rPr>
        <w:t>Culicoides</w:t>
      </w:r>
      <w:r w:rsidRPr="00C221B6">
        <w:rPr>
          <w:rFonts w:ascii="Calibri" w:hAnsi="Calibri" w:cs="Calibri"/>
          <w:color w:val="000000"/>
          <w:sz w:val="22"/>
          <w:szCs w:val="22"/>
        </w:rPr>
        <w:t xml:space="preserve"> can actively fly only over short distances, they may also be passively transported over long distances by wind</w:t>
      </w:r>
      <w:r w:rsidR="00A34AE0" w:rsidRPr="00C221B6">
        <w:rPr>
          <w:rFonts w:ascii="Calibri" w:hAnsi="Calibri" w:cs="Calibri"/>
          <w:color w:val="000000"/>
          <w:sz w:val="22"/>
          <w:szCs w:val="22"/>
        </w:rPr>
        <w:t xml:space="preserve"> </w:t>
      </w:r>
      <w:sdt>
        <w:sdtPr>
          <w:rPr>
            <w:rFonts w:ascii="Calibri" w:hAnsi="Calibri" w:cs="Calibri"/>
            <w:color w:val="000000"/>
            <w:sz w:val="22"/>
            <w:szCs w:val="22"/>
          </w:rPr>
          <w:tag w:val="MENDELEY_CITATION_v3_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"/>
          <w:id w:val="1920218218"/>
          <w:placeholder>
            <w:docPart w:val="A22FF5C95D8941F0BB471AB5D66A0485"/>
          </w:placeholder>
        </w:sdtPr>
        <w:sdtEndPr/>
        <w:sdtContent>
          <w:r w:rsidR="006231D7" w:rsidRPr="006231D7">
            <w:rPr>
              <w:rFonts w:ascii="Calibri" w:hAnsi="Calibri" w:cs="Calibri"/>
              <w:color w:val="000000"/>
              <w:sz w:val="22"/>
              <w:szCs w:val="22"/>
            </w:rPr>
            <w:t>(Ganter, 2014).</w:t>
          </w:r>
        </w:sdtContent>
      </w:sdt>
      <w:r w:rsidRPr="00C221B6">
        <w:rPr>
          <w:rFonts w:ascii="Calibri" w:hAnsi="Calibri" w:cs="Calibri"/>
          <w:color w:val="000000"/>
          <w:sz w:val="22"/>
          <w:szCs w:val="22"/>
        </w:rPr>
        <w:t xml:space="preserve"> However, transovarial transmission to new generations of midges </w:t>
      </w:r>
      <w:r w:rsidR="001109E7" w:rsidRPr="00C221B6">
        <w:rPr>
          <w:rFonts w:ascii="Calibri" w:hAnsi="Calibri" w:cs="Calibri"/>
          <w:color w:val="000000"/>
          <w:sz w:val="22"/>
          <w:szCs w:val="22"/>
        </w:rPr>
        <w:t>has</w:t>
      </w:r>
      <w:r w:rsidRPr="00C221B6">
        <w:rPr>
          <w:rFonts w:ascii="Calibri" w:hAnsi="Calibri" w:cs="Calibri"/>
          <w:color w:val="000000"/>
          <w:sz w:val="22"/>
          <w:szCs w:val="22"/>
        </w:rPr>
        <w:t xml:space="preserve"> not </w:t>
      </w:r>
      <w:r w:rsidR="001109E7" w:rsidRPr="00C221B6">
        <w:rPr>
          <w:rFonts w:ascii="Calibri" w:hAnsi="Calibri" w:cs="Calibri"/>
          <w:color w:val="000000"/>
          <w:sz w:val="22"/>
          <w:szCs w:val="22"/>
        </w:rPr>
        <w:t>yet been observed</w:t>
      </w:r>
      <w:r w:rsidRPr="00C221B6">
        <w:rPr>
          <w:rFonts w:ascii="Calibri" w:hAnsi="Calibri" w:cs="Calibri"/>
          <w:color w:val="000000"/>
          <w:sz w:val="22"/>
          <w:szCs w:val="22"/>
        </w:rPr>
        <w:t xml:space="preserve">  </w:t>
      </w:r>
      <w:sdt>
        <w:sdtPr>
          <w:rPr>
            <w:rFonts w:ascii="Calibri" w:hAnsi="Calibri" w:cs="Calibri"/>
            <w:color w:val="000000"/>
            <w:sz w:val="22"/>
            <w:szCs w:val="22"/>
          </w:rPr>
          <w:tag w:val="MENDELEY_CITATION_v3_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"/>
          <w:id w:val="355240862"/>
          <w:placeholder>
            <w:docPart w:val="DefaultPlaceholder_-1854013440"/>
          </w:placeholder>
        </w:sdtPr>
        <w:sdtEndPr/>
        <w:sdtContent>
          <w:r w:rsidR="006231D7" w:rsidRPr="006231D7">
            <w:rPr>
              <w:rFonts w:ascii="Calibri" w:hAnsi="Calibri" w:cs="Calibri"/>
              <w:color w:val="000000"/>
              <w:sz w:val="22"/>
              <w:szCs w:val="22"/>
            </w:rPr>
            <w:t>(White et al., 2005).</w:t>
          </w:r>
        </w:sdtContent>
      </w:sdt>
      <w:r w:rsidR="00A34AE0" w:rsidRPr="00C221B6">
        <w:rPr>
          <w:rFonts w:ascii="Calibri" w:hAnsi="Calibri" w:cs="Calibri"/>
          <w:color w:val="000000"/>
          <w:sz w:val="22"/>
          <w:szCs w:val="22"/>
        </w:rPr>
        <w:t xml:space="preserve"> </w:t>
      </w:r>
      <w:r w:rsidRPr="00C221B6">
        <w:rPr>
          <w:rFonts w:ascii="Calibri" w:hAnsi="Calibri" w:cs="Calibri"/>
          <w:color w:val="000000"/>
          <w:sz w:val="22"/>
          <w:szCs w:val="22"/>
        </w:rPr>
        <w:t xml:space="preserve">These insects are more active between sunset and sunrise. Ambient temperatures below the threshold for BT transmission, between </w:t>
      </w:r>
      <w:r w:rsidR="000D5E5D" w:rsidRPr="00C221B6">
        <w:rPr>
          <w:rFonts w:ascii="Calibri" w:hAnsi="Calibri" w:cs="Calibri"/>
          <w:color w:val="000000"/>
          <w:sz w:val="22"/>
          <w:szCs w:val="22"/>
        </w:rPr>
        <w:t>11</w:t>
      </w:r>
      <w:r w:rsidRPr="00C221B6">
        <w:rPr>
          <w:rFonts w:ascii="Calibri" w:hAnsi="Calibri" w:cs="Calibri"/>
          <w:color w:val="000000"/>
          <w:sz w:val="22"/>
          <w:szCs w:val="22"/>
        </w:rPr>
        <w:t>.0 and 1</w:t>
      </w:r>
      <w:r w:rsidR="000D5E5D" w:rsidRPr="00C221B6">
        <w:rPr>
          <w:rFonts w:ascii="Calibri" w:hAnsi="Calibri" w:cs="Calibri"/>
          <w:color w:val="000000"/>
          <w:sz w:val="22"/>
          <w:szCs w:val="22"/>
        </w:rPr>
        <w:t>3</w:t>
      </w:r>
      <w:r w:rsidRPr="00C221B6">
        <w:rPr>
          <w:rFonts w:ascii="Calibri" w:hAnsi="Calibri" w:cs="Calibri"/>
          <w:color w:val="000000"/>
          <w:sz w:val="22"/>
          <w:szCs w:val="22"/>
        </w:rPr>
        <w:t>.0</w:t>
      </w:r>
      <w:r w:rsidRPr="00C221B6">
        <w:rPr>
          <w:rFonts w:ascii="Calibri" w:hAnsi="Calibri" w:cs="Calibri"/>
          <w:sz w:val="22"/>
          <w:szCs w:val="22"/>
        </w:rPr>
        <w:t xml:space="preserve"> °C, inhibit viral replication within the midges, thereby preventing further transmission of the disease</w:t>
      </w:r>
      <w:r w:rsidR="000D5E5D" w:rsidRPr="00C221B6">
        <w:rPr>
          <w:rFonts w:ascii="Calibri" w:hAnsi="Calibri" w:cs="Calibri"/>
          <w:sz w:val="22"/>
          <w:szCs w:val="22"/>
        </w:rPr>
        <w:t xml:space="preserve"> </w:t>
      </w:r>
      <w:sdt>
        <w:sdtPr>
          <w:rPr>
            <w:rFonts w:ascii="Calibri" w:hAnsi="Calibri" w:cs="Calibri"/>
            <w:color w:val="000000"/>
            <w:sz w:val="22"/>
            <w:szCs w:val="22"/>
          </w:rPr>
          <w:tag w:val="MENDELEY_CITATION_v3_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"/>
          <w:id w:val="-500887963"/>
          <w:placeholder>
            <w:docPart w:val="DefaultPlaceholder_-1854013440"/>
          </w:placeholder>
        </w:sdtPr>
        <w:sdtEndPr/>
        <w:sdtContent>
          <w:r w:rsidR="006231D7" w:rsidRPr="006231D7">
            <w:rPr>
              <w:rFonts w:ascii="Calibri" w:hAnsi="Calibri" w:cs="Calibri"/>
              <w:color w:val="000000"/>
              <w:sz w:val="22"/>
              <w:szCs w:val="22"/>
            </w:rPr>
            <w:t>(Carpenter et al., 2011)</w:t>
          </w:r>
        </w:sdtContent>
      </w:sdt>
      <w:r w:rsidRPr="00C221B6">
        <w:rPr>
          <w:rFonts w:ascii="Calibri" w:hAnsi="Calibri" w:cs="Calibri"/>
          <w:color w:val="000000"/>
          <w:sz w:val="22"/>
          <w:szCs w:val="22"/>
        </w:rPr>
        <w:t>. Overall, the environmental conditions during late summer and late autumn</w:t>
      </w:r>
      <w:r w:rsidR="00155440" w:rsidRPr="00C221B6">
        <w:rPr>
          <w:rFonts w:ascii="Calibri" w:hAnsi="Calibri" w:cs="Calibri"/>
          <w:color w:val="000000"/>
          <w:sz w:val="22"/>
          <w:szCs w:val="22"/>
        </w:rPr>
        <w:t xml:space="preserve">, </w:t>
      </w:r>
      <w:r w:rsidRPr="00C221B6">
        <w:rPr>
          <w:rFonts w:ascii="Calibri" w:hAnsi="Calibri" w:cs="Calibri"/>
          <w:color w:val="000000"/>
          <w:sz w:val="22"/>
          <w:szCs w:val="22"/>
        </w:rPr>
        <w:t xml:space="preserve">particularly humidity, ambient temperature, rainfall, and wind speed, provide the optimal conditions for the prevalence and spread of the </w:t>
      </w:r>
      <w:proofErr w:type="spellStart"/>
      <w:r w:rsidRPr="00C221B6">
        <w:rPr>
          <w:rFonts w:ascii="Calibri" w:hAnsi="Calibri" w:cs="Calibri"/>
          <w:i/>
          <w:iCs/>
          <w:color w:val="000000"/>
          <w:sz w:val="22"/>
          <w:szCs w:val="22"/>
        </w:rPr>
        <w:t>Culicoides</w:t>
      </w:r>
      <w:proofErr w:type="spellEnd"/>
      <w:r w:rsidRPr="00C221B6">
        <w:rPr>
          <w:rFonts w:ascii="Calibri" w:hAnsi="Calibri" w:cs="Calibri"/>
          <w:color w:val="000000"/>
          <w:sz w:val="22"/>
          <w:szCs w:val="22"/>
        </w:rPr>
        <w:t xml:space="preserve"> </w:t>
      </w:r>
      <w:sdt>
        <w:sdtPr>
          <w:rPr>
            <w:rFonts w:ascii="Calibri" w:hAnsi="Calibri" w:cs="Calibri"/>
            <w:color w:val="000000"/>
            <w:sz w:val="22"/>
            <w:szCs w:val="22"/>
          </w:rPr>
          <w:tag w:val="MENDELEY_CITATION_v3_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"/>
          <w:id w:val="-612669379"/>
          <w:placeholder>
            <w:docPart w:val="B6F67AE82FC64D39A634A75130DCA666"/>
          </w:placeholder>
        </w:sdtPr>
        <w:sdtEndPr/>
        <w:sdtContent>
          <w:r w:rsidR="006231D7" w:rsidRPr="006231D7">
            <w:rPr>
              <w:rFonts w:ascii="Calibri" w:hAnsi="Calibri" w:cs="Calibri"/>
              <w:color w:val="000000"/>
              <w:sz w:val="22"/>
              <w:szCs w:val="22"/>
            </w:rPr>
            <w:t>(</w:t>
          </w:r>
          <w:proofErr w:type="spellStart"/>
          <w:r w:rsidR="006231D7" w:rsidRPr="006231D7">
            <w:rPr>
              <w:rFonts w:ascii="Calibri" w:hAnsi="Calibri" w:cs="Calibri"/>
              <w:color w:val="000000"/>
              <w:sz w:val="22"/>
              <w:szCs w:val="22"/>
            </w:rPr>
            <w:t>Saminathan</w:t>
          </w:r>
          <w:proofErr w:type="spellEnd"/>
          <w:r w:rsidR="006231D7" w:rsidRPr="006231D7">
            <w:rPr>
              <w:rFonts w:ascii="Calibri" w:hAnsi="Calibri" w:cs="Calibri"/>
              <w:color w:val="000000"/>
              <w:sz w:val="22"/>
              <w:szCs w:val="22"/>
            </w:rPr>
            <w:t xml:space="preserve"> et al., 2020).</w:t>
          </w:r>
        </w:sdtContent>
      </w:sdt>
    </w:p>
    <w:p w14:paraId="1F920372" w14:textId="77777777" w:rsidR="008B56EA" w:rsidRDefault="00365D95" w:rsidP="00F647C7">
      <w:pPr>
        <w:spacing w:after="80" w:line="360" w:lineRule="auto"/>
        <w:ind w:firstLine="709"/>
        <w:rPr>
          <w:rFonts w:ascii="Calibri" w:hAnsi="Calibri" w:cs="Calibri"/>
          <w:color w:val="000000"/>
          <w:sz w:val="22"/>
          <w:szCs w:val="22"/>
        </w:rPr>
      </w:pPr>
      <w:r w:rsidRPr="00C221B6">
        <w:rPr>
          <w:rFonts w:ascii="Calibri" w:hAnsi="Calibri" w:cs="Calibri"/>
          <w:color w:val="000000"/>
          <w:sz w:val="22"/>
          <w:szCs w:val="22"/>
        </w:rPr>
        <w:t xml:space="preserve">Vector independent transmissions have also been reported, including transplacental transmission (TPT), contact with contaminated equipment- particularly needles- </w:t>
      </w:r>
      <w:r w:rsidR="002E3830" w:rsidRPr="00C221B6">
        <w:rPr>
          <w:rFonts w:ascii="Calibri" w:hAnsi="Calibri" w:cs="Calibri"/>
          <w:color w:val="000000"/>
          <w:sz w:val="22"/>
          <w:szCs w:val="22"/>
        </w:rPr>
        <w:t xml:space="preserve">and </w:t>
      </w:r>
      <w:r w:rsidRPr="00C221B6">
        <w:rPr>
          <w:rFonts w:ascii="Calibri" w:hAnsi="Calibri" w:cs="Calibri"/>
          <w:color w:val="000000"/>
          <w:sz w:val="22"/>
          <w:szCs w:val="22"/>
        </w:rPr>
        <w:t xml:space="preserve">semen </w:t>
      </w:r>
      <w:sdt>
        <w:sdtPr>
          <w:rPr>
            <w:rFonts w:ascii="Calibri" w:hAnsi="Calibri" w:cs="Calibri"/>
            <w:color w:val="000000"/>
            <w:sz w:val="22"/>
            <w:szCs w:val="22"/>
          </w:rPr>
          <w:tag w:val="MENDELEY_CITATION_v3_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"/>
          <w:id w:val="-910221549"/>
          <w:placeholder>
            <w:docPart w:val="0B23CF1D55BA4D1381ADC110EED176A3"/>
          </w:placeholder>
        </w:sdtPr>
        <w:sdtEndPr/>
        <w:sdtContent>
          <w:r w:rsidR="006231D7" w:rsidRPr="006231D7">
            <w:rPr>
              <w:rFonts w:ascii="Calibri" w:hAnsi="Calibri" w:cs="Calibri"/>
              <w:color w:val="000000"/>
              <w:sz w:val="22"/>
              <w:szCs w:val="22"/>
            </w:rPr>
            <w:t>(</w:t>
          </w:r>
          <w:proofErr w:type="spellStart"/>
          <w:r w:rsidR="006231D7" w:rsidRPr="006231D7">
            <w:rPr>
              <w:rFonts w:ascii="Calibri" w:hAnsi="Calibri" w:cs="Calibri"/>
              <w:color w:val="000000"/>
              <w:sz w:val="22"/>
              <w:szCs w:val="22"/>
            </w:rPr>
            <w:t>Saminathan</w:t>
          </w:r>
          <w:proofErr w:type="spellEnd"/>
          <w:r w:rsidR="006231D7" w:rsidRPr="006231D7">
            <w:rPr>
              <w:rFonts w:ascii="Calibri" w:hAnsi="Calibri" w:cs="Calibri"/>
              <w:color w:val="000000"/>
              <w:sz w:val="22"/>
              <w:szCs w:val="22"/>
            </w:rPr>
            <w:t xml:space="preserve"> et al., 2020).</w:t>
          </w:r>
        </w:sdtContent>
      </w:sdt>
      <w:r w:rsidRPr="00C221B6">
        <w:rPr>
          <w:rFonts w:ascii="Calibri" w:hAnsi="Calibri" w:cs="Calibri"/>
          <w:color w:val="000000"/>
          <w:sz w:val="22"/>
          <w:szCs w:val="22"/>
        </w:rPr>
        <w:t xml:space="preserve"> </w:t>
      </w:r>
      <w:r w:rsidR="001067A4" w:rsidRPr="00C221B6">
        <w:rPr>
          <w:rFonts w:ascii="Calibri" w:hAnsi="Calibri" w:cs="Calibri"/>
          <w:color w:val="000000"/>
          <w:sz w:val="22"/>
          <w:szCs w:val="22"/>
        </w:rPr>
        <w:t>Horizontal transmission has likewise been documented; although the precise origin of</w:t>
      </w:r>
      <w:r w:rsidR="00AE3173" w:rsidRPr="00C221B6">
        <w:rPr>
          <w:rFonts w:ascii="Calibri" w:hAnsi="Calibri" w:cs="Calibri"/>
          <w:color w:val="000000"/>
          <w:sz w:val="22"/>
          <w:szCs w:val="22"/>
        </w:rPr>
        <w:t xml:space="preserve"> the</w:t>
      </w:r>
      <w:r w:rsidR="001067A4" w:rsidRPr="00C221B6">
        <w:rPr>
          <w:rFonts w:ascii="Calibri" w:hAnsi="Calibri" w:cs="Calibri"/>
          <w:color w:val="000000"/>
          <w:sz w:val="22"/>
          <w:szCs w:val="22"/>
        </w:rPr>
        <w:t xml:space="preserve"> transmission remains unclear (e.g., saliva, blood-contaminated water or feed, and possibly nasal discharges), its impact primarily concerns the spread of the disease within a herd</w:t>
      </w:r>
      <w:r w:rsidR="0054373E" w:rsidRPr="00C221B6">
        <w:rPr>
          <w:rFonts w:ascii="Calibri" w:hAnsi="Calibri" w:cs="Calibri"/>
          <w:color w:val="000000"/>
          <w:sz w:val="22"/>
          <w:szCs w:val="22"/>
        </w:rPr>
        <w:t xml:space="preserve"> </w:t>
      </w:r>
      <w:sdt>
        <w:sdtPr>
          <w:rPr>
            <w:rFonts w:ascii="Calibri" w:hAnsi="Calibri" w:cs="Calibri"/>
            <w:color w:val="000000"/>
            <w:sz w:val="22"/>
            <w:szCs w:val="22"/>
          </w:rPr>
          <w:tag w:val="MENDELEY_CITATION_v3_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"/>
          <w:id w:val="618107747"/>
          <w:placeholder>
            <w:docPart w:val="DefaultPlaceholder_-1854013440"/>
          </w:placeholder>
        </w:sdtPr>
        <w:sdtEndPr/>
        <w:sdtContent>
          <w:r w:rsidR="006231D7" w:rsidRPr="006231D7">
            <w:rPr>
              <w:rFonts w:ascii="Calibri" w:hAnsi="Calibri" w:cs="Calibri"/>
              <w:color w:val="000000"/>
              <w:sz w:val="22"/>
              <w:szCs w:val="22"/>
            </w:rPr>
            <w:t>(Van Der Sluijs et al., 2016)</w:t>
          </w:r>
        </w:sdtContent>
      </w:sdt>
      <w:r w:rsidR="0054373E" w:rsidRPr="00C221B6">
        <w:rPr>
          <w:rFonts w:ascii="Calibri" w:hAnsi="Calibri" w:cs="Calibri"/>
          <w:color w:val="000000"/>
          <w:sz w:val="22"/>
          <w:szCs w:val="22"/>
        </w:rPr>
        <w:t xml:space="preserve">. </w:t>
      </w:r>
      <w:r w:rsidRPr="00C221B6">
        <w:rPr>
          <w:rFonts w:ascii="Calibri" w:hAnsi="Calibri" w:cs="Calibri"/>
          <w:color w:val="000000"/>
          <w:sz w:val="22"/>
          <w:szCs w:val="22"/>
        </w:rPr>
        <w:t xml:space="preserve">TPT is of epidemiological significance in the introduction of BTV into free zones, as it can result in the birth of clinically healthy offsprings that are nonetheless viraemic. This phenomenon was observed during the 2008 BTV-8 outbreak in Northern Ireland </w:t>
      </w:r>
      <w:sdt>
        <w:sdtPr>
          <w:rPr>
            <w:rFonts w:ascii="Calibri" w:hAnsi="Calibri" w:cs="Calibri"/>
            <w:color w:val="000000"/>
            <w:sz w:val="22"/>
            <w:szCs w:val="22"/>
          </w:rPr>
          <w:tag w:val="MENDELEY_CITATION_v3_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"/>
          <w:id w:val="-606275293"/>
          <w:placeholder>
            <w:docPart w:val="8BBA1E90643644FFBBA615C79322A8F3"/>
          </w:placeholder>
        </w:sdtPr>
        <w:sdtEndPr/>
        <w:sdtContent>
          <w:r w:rsidR="006231D7" w:rsidRPr="006231D7">
            <w:rPr>
              <w:rFonts w:ascii="Calibri" w:hAnsi="Calibri" w:cs="Calibri"/>
              <w:color w:val="000000"/>
              <w:sz w:val="22"/>
              <w:szCs w:val="22"/>
            </w:rPr>
            <w:t>(F. D. Menzies, 2008).</w:t>
          </w:r>
        </w:sdtContent>
      </w:sdt>
      <w:r w:rsidRPr="00C221B6">
        <w:rPr>
          <w:rFonts w:ascii="Calibri" w:hAnsi="Calibri" w:cs="Calibri"/>
          <w:color w:val="000000"/>
          <w:sz w:val="22"/>
          <w:szCs w:val="22"/>
        </w:rPr>
        <w:t xml:space="preserve"> </w:t>
      </w:r>
    </w:p>
    <w:p w14:paraId="6FE469EE" w14:textId="6C7D577B" w:rsidR="00365D95" w:rsidRPr="00C221B6" w:rsidRDefault="001067A4" w:rsidP="00F647C7">
      <w:pPr>
        <w:spacing w:after="80" w:line="360" w:lineRule="auto"/>
        <w:ind w:firstLine="709"/>
        <w:rPr>
          <w:rFonts w:ascii="Calibri" w:hAnsi="Calibri" w:cs="Calibri"/>
          <w:color w:val="000000"/>
          <w:sz w:val="22"/>
          <w:szCs w:val="22"/>
        </w:rPr>
      </w:pPr>
      <w:r w:rsidRPr="00C221B6">
        <w:rPr>
          <w:rFonts w:ascii="Calibri" w:hAnsi="Calibri" w:cs="Calibri"/>
          <w:color w:val="000000"/>
          <w:sz w:val="22"/>
          <w:szCs w:val="22"/>
        </w:rPr>
        <w:t>Carnivores can also become infected through the consumption of infected placental tissues, aborted foetuses, or contaminated meat</w:t>
      </w:r>
      <w:r w:rsidR="0054373E" w:rsidRPr="00C221B6">
        <w:rPr>
          <w:rFonts w:ascii="Calibri" w:hAnsi="Calibri" w:cs="Calibri"/>
          <w:color w:val="000000"/>
          <w:sz w:val="22"/>
          <w:szCs w:val="22"/>
        </w:rPr>
        <w:t xml:space="preserve"> </w:t>
      </w:r>
      <w:sdt>
        <w:sdtPr>
          <w:rPr>
            <w:rFonts w:ascii="Calibri" w:hAnsi="Calibri" w:cs="Calibri"/>
            <w:color w:val="000000"/>
            <w:sz w:val="22"/>
            <w:szCs w:val="22"/>
          </w:rPr>
          <w:tag w:val="MENDELEY_CITATION_v3_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"/>
          <w:id w:val="-925262529"/>
          <w:placeholder>
            <w:docPart w:val="DefaultPlaceholder_-1854013440"/>
          </w:placeholder>
        </w:sdtPr>
        <w:sdtEndPr/>
        <w:sdtContent>
          <w:r w:rsidR="006231D7" w:rsidRPr="006231D7">
            <w:rPr>
              <w:rFonts w:ascii="Calibri" w:hAnsi="Calibri" w:cs="Calibri"/>
              <w:color w:val="000000"/>
              <w:sz w:val="22"/>
              <w:szCs w:val="22"/>
            </w:rPr>
            <w:t>(Barros et al., 2025).</w:t>
          </w:r>
        </w:sdtContent>
      </w:sdt>
      <w:r w:rsidR="0054373E" w:rsidRPr="00C221B6">
        <w:rPr>
          <w:rFonts w:ascii="Calibri" w:hAnsi="Calibri" w:cs="Calibri"/>
          <w:color w:val="000000"/>
          <w:sz w:val="22"/>
          <w:szCs w:val="22"/>
        </w:rPr>
        <w:t xml:space="preserve"> </w:t>
      </w:r>
      <w:r w:rsidRPr="00C221B6">
        <w:rPr>
          <w:rFonts w:ascii="Calibri" w:hAnsi="Calibri" w:cs="Calibri"/>
          <w:color w:val="000000"/>
          <w:sz w:val="22"/>
          <w:szCs w:val="22"/>
        </w:rPr>
        <w:t>However, vector-borne transmission in carnivores has not yet been demonstrated</w:t>
      </w:r>
      <w:r w:rsidR="0054373E" w:rsidRPr="00C221B6">
        <w:rPr>
          <w:rFonts w:ascii="Calibri" w:hAnsi="Calibri" w:cs="Calibri"/>
          <w:color w:val="000000"/>
          <w:sz w:val="22"/>
          <w:szCs w:val="22"/>
        </w:rPr>
        <w:t xml:space="preserve"> </w:t>
      </w:r>
      <w:sdt>
        <w:sdtPr>
          <w:rPr>
            <w:rFonts w:ascii="Calibri" w:hAnsi="Calibri" w:cs="Calibri"/>
            <w:color w:val="000000"/>
            <w:sz w:val="22"/>
            <w:szCs w:val="22"/>
          </w:rPr>
          <w:tag w:val="MENDELEY_CITATION_v3_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"/>
          <w:id w:val="1486201474"/>
          <w:placeholder>
            <w:docPart w:val="DefaultPlaceholder_-1854013440"/>
          </w:placeholder>
        </w:sdtPr>
        <w:sdtEndPr/>
        <w:sdtContent>
          <w:r w:rsidR="006231D7" w:rsidRPr="006231D7">
            <w:rPr>
              <w:rFonts w:ascii="Calibri" w:hAnsi="Calibri" w:cs="Calibri"/>
              <w:color w:val="000000"/>
              <w:sz w:val="22"/>
              <w:szCs w:val="22"/>
            </w:rPr>
            <w:t>(Ul-Rahman et al., 2025a)</w:t>
          </w:r>
        </w:sdtContent>
      </w:sdt>
    </w:p>
    <w:p w14:paraId="251CD2CC" w14:textId="752825FC" w:rsidR="00BF3F47" w:rsidRPr="00C221B6" w:rsidRDefault="00BF3F47" w:rsidP="00F647C7">
      <w:pPr>
        <w:spacing w:after="80" w:line="360" w:lineRule="auto"/>
        <w:ind w:firstLine="709"/>
        <w:rPr>
          <w:rFonts w:ascii="Calibri" w:hAnsi="Calibri" w:cs="Calibri"/>
          <w:sz w:val="22"/>
          <w:szCs w:val="22"/>
        </w:rPr>
      </w:pPr>
      <w:r w:rsidRPr="00C221B6">
        <w:rPr>
          <w:rFonts w:ascii="Calibri" w:hAnsi="Calibri" w:cs="Calibri"/>
          <w:sz w:val="22"/>
          <w:szCs w:val="22"/>
        </w:rPr>
        <w:t xml:space="preserve">Overwintering plays a crucial role in the transmission dynamics of BTV </w:t>
      </w:r>
      <w:sdt>
        <w:sdtPr>
          <w:rPr>
            <w:rFonts w:ascii="Calibri" w:hAnsi="Calibri" w:cs="Calibri"/>
            <w:color w:val="000000"/>
            <w:sz w:val="22"/>
            <w:szCs w:val="22"/>
          </w:rPr>
          <w:tag w:val="MENDELEY_CITATION_v3_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"/>
          <w:id w:val="1463231639"/>
          <w:placeholder>
            <w:docPart w:val="2E4A426BACA343A18B4880DFE6879B82"/>
          </w:placeholder>
        </w:sdtPr>
        <w:sdtEndPr/>
        <w:sdtContent>
          <w:r w:rsidR="006231D7" w:rsidRPr="006231D7">
            <w:rPr>
              <w:rFonts w:ascii="Calibri" w:hAnsi="Calibri" w:cs="Calibri"/>
              <w:color w:val="000000"/>
              <w:sz w:val="22"/>
              <w:szCs w:val="22"/>
            </w:rPr>
            <w:t>(EFSA, 2017)</w:t>
          </w:r>
        </w:sdtContent>
      </w:sdt>
      <w:r w:rsidRPr="00C221B6">
        <w:rPr>
          <w:rFonts w:ascii="Calibri" w:hAnsi="Calibri" w:cs="Calibri"/>
          <w:color w:val="000000"/>
          <w:sz w:val="22"/>
          <w:szCs w:val="22"/>
        </w:rPr>
        <w:t>.</w:t>
      </w:r>
      <w:r w:rsidRPr="00C221B6">
        <w:rPr>
          <w:rFonts w:ascii="Calibri" w:hAnsi="Calibri" w:cs="Calibri"/>
          <w:sz w:val="22"/>
          <w:szCs w:val="22"/>
        </w:rPr>
        <w:t xml:space="preserve"> The documented persistence of BTV across consecutive years—particularly during periods considered unfavourable for viral replication—strongly supports the occurrence of this phenomenon </w:t>
      </w:r>
      <w:sdt>
        <w:sdtPr>
          <w:rPr>
            <w:rFonts w:ascii="Calibri" w:hAnsi="Calibri" w:cs="Calibri"/>
            <w:color w:val="000000"/>
            <w:sz w:val="22"/>
            <w:szCs w:val="22"/>
          </w:rPr>
          <w:tag w:val="MENDELEY_CITATION_v3_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"/>
          <w:id w:val="2129424359"/>
          <w:placeholder>
            <w:docPart w:val="A85A9AD95BF146489CD1D81BECD30E79"/>
          </w:placeholder>
        </w:sdtPr>
        <w:sdtEndPr/>
        <w:sdtContent>
          <w:r w:rsidR="006231D7" w:rsidRPr="006231D7">
            <w:rPr>
              <w:rFonts w:ascii="Calibri" w:hAnsi="Calibri" w:cs="Calibri"/>
              <w:color w:val="000000"/>
              <w:sz w:val="22"/>
              <w:szCs w:val="22"/>
            </w:rPr>
            <w:t>(</w:t>
          </w:r>
          <w:proofErr w:type="spellStart"/>
          <w:r w:rsidR="006231D7" w:rsidRPr="006231D7">
            <w:rPr>
              <w:rFonts w:ascii="Calibri" w:hAnsi="Calibri" w:cs="Calibri"/>
              <w:color w:val="000000"/>
              <w:sz w:val="22"/>
              <w:szCs w:val="22"/>
            </w:rPr>
            <w:t>Foxi</w:t>
          </w:r>
          <w:proofErr w:type="spellEnd"/>
          <w:r w:rsidR="006231D7" w:rsidRPr="006231D7">
            <w:rPr>
              <w:rFonts w:ascii="Calibri" w:hAnsi="Calibri" w:cs="Calibri"/>
              <w:color w:val="000000"/>
              <w:sz w:val="22"/>
              <w:szCs w:val="22"/>
            </w:rPr>
            <w:t xml:space="preserve"> et al., 2016)</w:t>
          </w:r>
        </w:sdtContent>
      </w:sdt>
      <w:r w:rsidRPr="00C221B6">
        <w:rPr>
          <w:rFonts w:ascii="Calibri" w:hAnsi="Calibri" w:cs="Calibri"/>
          <w:color w:val="000000"/>
          <w:sz w:val="22"/>
          <w:szCs w:val="22"/>
        </w:rPr>
        <w:t>.</w:t>
      </w:r>
    </w:p>
    <w:p w14:paraId="5DCF9787" w14:textId="6DA63498" w:rsidR="00BF3F47" w:rsidRPr="00C221B6" w:rsidRDefault="00BF3F47" w:rsidP="00F647C7">
      <w:pPr>
        <w:spacing w:after="80" w:line="360" w:lineRule="auto"/>
        <w:ind w:firstLine="709"/>
        <w:rPr>
          <w:rFonts w:ascii="Calibri" w:hAnsi="Calibri" w:cs="Calibri"/>
          <w:sz w:val="22"/>
          <w:szCs w:val="22"/>
        </w:rPr>
      </w:pPr>
      <w:r w:rsidRPr="00C221B6">
        <w:rPr>
          <w:rFonts w:ascii="Calibri" w:hAnsi="Calibri" w:cs="Calibri"/>
          <w:sz w:val="22"/>
          <w:szCs w:val="22"/>
        </w:rPr>
        <w:t xml:space="preserve">As previously discussed, BTV has historically exhibited a seasonal pattern. Several attempts have been made to define a standard </w:t>
      </w:r>
      <w:proofErr w:type="spellStart"/>
      <w:r w:rsidRPr="00C221B6">
        <w:rPr>
          <w:rFonts w:ascii="Calibri" w:hAnsi="Calibri" w:cs="Calibri"/>
          <w:sz w:val="22"/>
          <w:szCs w:val="22"/>
        </w:rPr>
        <w:t>interseasonal</w:t>
      </w:r>
      <w:proofErr w:type="spellEnd"/>
      <w:r w:rsidRPr="00C221B6">
        <w:rPr>
          <w:rFonts w:ascii="Calibri" w:hAnsi="Calibri" w:cs="Calibri"/>
          <w:sz w:val="22"/>
          <w:szCs w:val="22"/>
        </w:rPr>
        <w:t xml:space="preserve"> period. For example, Mayo et al. (2014) proposed a November–July interval in California, while many authors broadly describe the </w:t>
      </w:r>
      <w:proofErr w:type="spellStart"/>
      <w:r w:rsidRPr="00C221B6">
        <w:rPr>
          <w:rFonts w:ascii="Calibri" w:hAnsi="Calibri" w:cs="Calibri"/>
          <w:sz w:val="22"/>
          <w:szCs w:val="22"/>
        </w:rPr>
        <w:t>interseasonal</w:t>
      </w:r>
      <w:proofErr w:type="spellEnd"/>
      <w:r w:rsidRPr="00C221B6">
        <w:rPr>
          <w:rFonts w:ascii="Calibri" w:hAnsi="Calibri" w:cs="Calibri"/>
          <w:sz w:val="22"/>
          <w:szCs w:val="22"/>
        </w:rPr>
        <w:t xml:space="preserve"> phase as occurring during winter and spring. However, no universally accepted definition exists </w:t>
      </w:r>
      <w:sdt>
        <w:sdtPr>
          <w:rPr>
            <w:rFonts w:ascii="Calibri" w:hAnsi="Calibri" w:cs="Calibri"/>
            <w:color w:val="000000"/>
            <w:sz w:val="22"/>
            <w:szCs w:val="22"/>
          </w:rPr>
          <w:tag w:val="MENDELEY_CITATION_v3_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"/>
          <w:id w:val="449283869"/>
          <w:placeholder>
            <w:docPart w:val="AFCB512DC76D4428AE47C4FB476BE3C0"/>
          </w:placeholder>
        </w:sdtPr>
        <w:sdtEndPr/>
        <w:sdtContent>
          <w:r w:rsidR="006231D7" w:rsidRPr="006231D7">
            <w:rPr>
              <w:rFonts w:ascii="Calibri" w:hAnsi="Calibri" w:cs="Calibri"/>
              <w:color w:val="000000"/>
              <w:sz w:val="22"/>
              <w:szCs w:val="22"/>
            </w:rPr>
            <w:t>(EFSA, 2017)</w:t>
          </w:r>
        </w:sdtContent>
      </w:sdt>
      <w:r w:rsidRPr="00C221B6">
        <w:rPr>
          <w:rFonts w:ascii="Calibri" w:hAnsi="Calibri" w:cs="Calibri"/>
          <w:color w:val="000000"/>
          <w:sz w:val="22"/>
          <w:szCs w:val="22"/>
        </w:rPr>
        <w:t>.</w:t>
      </w:r>
      <w:r w:rsidRPr="00C221B6">
        <w:rPr>
          <w:rFonts w:ascii="Calibri" w:hAnsi="Calibri" w:cs="Calibri"/>
          <w:sz w:val="22"/>
          <w:szCs w:val="22"/>
        </w:rPr>
        <w:t xml:space="preserve"> This lack of consensus reflects the fact that viral transmission is primarily temperature-dependent. Given that the threshold for BTV replication in vectors ranges between 11 and 13°C, any period during which temperatures exceed this threshold may permit transmission </w:t>
      </w:r>
      <w:sdt>
        <w:sdtPr>
          <w:rPr>
            <w:rFonts w:ascii="Calibri" w:hAnsi="Calibri" w:cs="Calibri"/>
            <w:color w:val="000000"/>
            <w:sz w:val="22"/>
            <w:szCs w:val="22"/>
          </w:rPr>
          <w:tag w:val="MENDELEY_CITATION_v3_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"/>
          <w:id w:val="346987721"/>
          <w:placeholder>
            <w:docPart w:val="D6D2CD5E07254A6FA6F825F61526F2D3"/>
          </w:placeholder>
        </w:sdtPr>
        <w:sdtEndPr/>
        <w:sdtContent>
          <w:r w:rsidR="006231D7" w:rsidRPr="006231D7">
            <w:rPr>
              <w:rFonts w:ascii="Calibri" w:hAnsi="Calibri" w:cs="Calibri"/>
              <w:color w:val="000000"/>
              <w:sz w:val="22"/>
              <w:szCs w:val="22"/>
            </w:rPr>
            <w:t>(Carpenter et al., 2011)</w:t>
          </w:r>
        </w:sdtContent>
      </w:sdt>
      <w:r w:rsidRPr="00C221B6">
        <w:rPr>
          <w:rFonts w:ascii="Calibri" w:hAnsi="Calibri" w:cs="Calibri"/>
          <w:color w:val="000000"/>
          <w:sz w:val="22"/>
          <w:szCs w:val="22"/>
        </w:rPr>
        <w:t>.</w:t>
      </w:r>
      <w:r w:rsidRPr="00C221B6">
        <w:rPr>
          <w:rFonts w:ascii="Calibri" w:hAnsi="Calibri" w:cs="Calibri"/>
          <w:sz w:val="22"/>
          <w:szCs w:val="22"/>
        </w:rPr>
        <w:t xml:space="preserve"> This was observed during the 2006–2008 outbreaks, when several European countries experienced relatively mild winters, with temperatures remaining above the critical threshold for viral activity </w:t>
      </w:r>
      <w:sdt>
        <w:sdtPr>
          <w:rPr>
            <w:rFonts w:ascii="Calibri" w:hAnsi="Calibri" w:cs="Calibri"/>
            <w:color w:val="000000"/>
            <w:sz w:val="22"/>
            <w:szCs w:val="22"/>
          </w:rPr>
          <w:tag w:val="MENDELEY_CITATION_v3_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"/>
          <w:id w:val="-1525391552"/>
          <w:placeholder>
            <w:docPart w:val="5F55129E2942433F8B5069C12EB168D9"/>
          </w:placeholder>
        </w:sdtPr>
        <w:sdtEndPr/>
        <w:sdtContent>
          <w:r w:rsidR="006231D7" w:rsidRPr="006231D7">
            <w:rPr>
              <w:rFonts w:ascii="Calibri" w:hAnsi="Calibri" w:cs="Calibri"/>
              <w:color w:val="000000"/>
              <w:sz w:val="22"/>
              <w:szCs w:val="22"/>
            </w:rPr>
            <w:t>(EFSA, 2017)</w:t>
          </w:r>
        </w:sdtContent>
      </w:sdt>
      <w:r w:rsidRPr="00C221B6">
        <w:rPr>
          <w:rFonts w:ascii="Calibri" w:hAnsi="Calibri" w:cs="Calibri"/>
          <w:color w:val="000000"/>
          <w:sz w:val="22"/>
          <w:szCs w:val="22"/>
        </w:rPr>
        <w:t>.</w:t>
      </w:r>
    </w:p>
    <w:p w14:paraId="7FF4F174" w14:textId="0ABDBB6D" w:rsidR="00BF3F47" w:rsidRPr="00C221B6" w:rsidRDefault="00BF3F47" w:rsidP="00F647C7">
      <w:pPr>
        <w:spacing w:after="80" w:line="360" w:lineRule="auto"/>
        <w:ind w:firstLine="709"/>
        <w:rPr>
          <w:rFonts w:ascii="Calibri" w:hAnsi="Calibri" w:cs="Calibri"/>
          <w:sz w:val="22"/>
          <w:szCs w:val="22"/>
        </w:rPr>
      </w:pPr>
      <w:r w:rsidRPr="00C221B6">
        <w:rPr>
          <w:rFonts w:ascii="Calibri" w:hAnsi="Calibri" w:cs="Calibri"/>
          <w:sz w:val="22"/>
          <w:szCs w:val="22"/>
        </w:rPr>
        <w:t xml:space="preserve">Entomological studies have documented the presence of various </w:t>
      </w:r>
      <w:r w:rsidRPr="00C221B6">
        <w:rPr>
          <w:rFonts w:ascii="Calibri" w:hAnsi="Calibri" w:cs="Calibri"/>
          <w:i/>
          <w:iCs/>
          <w:sz w:val="22"/>
          <w:szCs w:val="22"/>
        </w:rPr>
        <w:t>Culicoides</w:t>
      </w:r>
      <w:r w:rsidRPr="00C221B6">
        <w:rPr>
          <w:rFonts w:ascii="Calibri" w:hAnsi="Calibri" w:cs="Calibri"/>
          <w:sz w:val="22"/>
          <w:szCs w:val="22"/>
        </w:rPr>
        <w:t xml:space="preserve"> species throughout the entire year in temperate regions </w:t>
      </w:r>
      <w:sdt>
        <w:sdtPr>
          <w:rPr>
            <w:rFonts w:ascii="Calibri" w:hAnsi="Calibri" w:cs="Calibri"/>
            <w:color w:val="000000"/>
            <w:sz w:val="22"/>
            <w:szCs w:val="22"/>
          </w:rPr>
          <w:tag w:val="MENDELEY_CITATION_v3_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"/>
          <w:id w:val="688877488"/>
          <w:placeholder>
            <w:docPart w:val="6DBF978598D14085B63BF326CF3990C2"/>
          </w:placeholder>
        </w:sdtPr>
        <w:sdtEndPr/>
        <w:sdtContent>
          <w:r w:rsidR="006231D7" w:rsidRPr="006231D7">
            <w:rPr>
              <w:rFonts w:ascii="Calibri" w:hAnsi="Calibri" w:cs="Calibri"/>
              <w:color w:val="000000"/>
              <w:sz w:val="22"/>
              <w:szCs w:val="22"/>
            </w:rPr>
            <w:t>(</w:t>
          </w:r>
          <w:proofErr w:type="spellStart"/>
          <w:r w:rsidR="006231D7" w:rsidRPr="006231D7">
            <w:rPr>
              <w:rFonts w:ascii="Calibri" w:hAnsi="Calibri" w:cs="Calibri"/>
              <w:color w:val="000000"/>
              <w:sz w:val="22"/>
              <w:szCs w:val="22"/>
            </w:rPr>
            <w:t>Foxi</w:t>
          </w:r>
          <w:proofErr w:type="spellEnd"/>
          <w:r w:rsidR="006231D7" w:rsidRPr="006231D7">
            <w:rPr>
              <w:rFonts w:ascii="Calibri" w:hAnsi="Calibri" w:cs="Calibri"/>
              <w:color w:val="000000"/>
              <w:sz w:val="22"/>
              <w:szCs w:val="22"/>
            </w:rPr>
            <w:t xml:space="preserve"> et al., 2016;</w:t>
          </w:r>
        </w:sdtContent>
      </w:sdt>
      <w:r w:rsidRPr="00C221B6">
        <w:rPr>
          <w:rFonts w:ascii="Calibri" w:hAnsi="Calibri" w:cs="Calibri"/>
          <w:color w:val="000000"/>
          <w:sz w:val="22"/>
          <w:szCs w:val="22"/>
        </w:rPr>
        <w:t xml:space="preserve"> </w:t>
      </w:r>
      <w:sdt>
        <w:sdtPr>
          <w:rPr>
            <w:rFonts w:ascii="Calibri" w:hAnsi="Calibri" w:cs="Calibri"/>
            <w:color w:val="000000"/>
            <w:sz w:val="22"/>
            <w:szCs w:val="22"/>
          </w:rPr>
          <w:tag w:val="MENDELEY_CITATION_v3_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"/>
          <w:id w:val="1844280029"/>
          <w:placeholder>
            <w:docPart w:val="A3F2F15C29804485A85655BA3E26F5A7"/>
          </w:placeholder>
        </w:sdtPr>
        <w:sdtEndPr/>
        <w:sdtContent>
          <w:r w:rsidR="006231D7" w:rsidRPr="006231D7">
            <w:rPr>
              <w:rFonts w:ascii="Calibri" w:hAnsi="Calibri" w:cs="Calibri"/>
              <w:color w:val="000000"/>
              <w:sz w:val="22"/>
              <w:szCs w:val="22"/>
            </w:rPr>
            <w:t>Mayo et al., 2014;</w:t>
          </w:r>
        </w:sdtContent>
      </w:sdt>
      <w:r w:rsidRPr="00C221B6">
        <w:rPr>
          <w:rFonts w:ascii="Calibri" w:hAnsi="Calibri" w:cs="Calibri"/>
          <w:color w:val="000000"/>
          <w:sz w:val="22"/>
          <w:szCs w:val="22"/>
        </w:rPr>
        <w:t xml:space="preserve"> </w:t>
      </w:r>
      <w:sdt>
        <w:sdtPr>
          <w:rPr>
            <w:rFonts w:ascii="Calibri" w:hAnsi="Calibri" w:cs="Calibri"/>
            <w:color w:val="000000"/>
            <w:sz w:val="22"/>
            <w:szCs w:val="22"/>
          </w:rPr>
          <w:tag w:val="MENDELEY_CITATION_v3_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"/>
          <w:id w:val="505173661"/>
          <w:placeholder>
            <w:docPart w:val="DD0395D7BBE9426B81418BA5146945A4"/>
          </w:placeholder>
        </w:sdtPr>
        <w:sdtEndPr/>
        <w:sdtContent>
          <w:r w:rsidR="006231D7" w:rsidRPr="006231D7">
            <w:rPr>
              <w:rFonts w:ascii="Calibri" w:hAnsi="Calibri" w:cs="Calibri"/>
              <w:color w:val="000000"/>
              <w:sz w:val="22"/>
              <w:szCs w:val="22"/>
            </w:rPr>
            <w:t xml:space="preserve">Zimmer et al., </w:t>
          </w:r>
          <w:r w:rsidR="006231D7" w:rsidRPr="006231D7">
            <w:rPr>
              <w:rFonts w:ascii="Calibri" w:hAnsi="Calibri" w:cs="Calibri"/>
              <w:color w:val="000000"/>
              <w:sz w:val="22"/>
              <w:szCs w:val="22"/>
            </w:rPr>
            <w:lastRenderedPageBreak/>
            <w:t>2010)</w:t>
          </w:r>
        </w:sdtContent>
      </w:sdt>
      <w:r w:rsidRPr="00C221B6">
        <w:rPr>
          <w:rFonts w:ascii="Calibri" w:hAnsi="Calibri" w:cs="Calibri"/>
          <w:color w:val="000000"/>
          <w:sz w:val="22"/>
          <w:szCs w:val="22"/>
        </w:rPr>
        <w:t>.</w:t>
      </w:r>
      <w:r w:rsidRPr="00C221B6">
        <w:rPr>
          <w:rFonts w:ascii="Calibri" w:hAnsi="Calibri" w:cs="Calibri"/>
          <w:sz w:val="22"/>
          <w:szCs w:val="22"/>
        </w:rPr>
        <w:t xml:space="preserve"> In contrast, in colder regions, no vectors were captured during the winter months </w:t>
      </w:r>
      <w:sdt>
        <w:sdtPr>
          <w:rPr>
            <w:rFonts w:ascii="Calibri" w:hAnsi="Calibri" w:cs="Calibri"/>
            <w:color w:val="000000"/>
            <w:sz w:val="22"/>
            <w:szCs w:val="22"/>
          </w:rPr>
          <w:tag w:val="MENDELEY_CITATION_v3_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"/>
          <w:id w:val="-1811556826"/>
          <w:placeholder>
            <w:docPart w:val="11F1830879C0495FB2E7A40F6925DCD2"/>
          </w:placeholder>
        </w:sdtPr>
        <w:sdtEndPr/>
        <w:sdtContent>
          <w:r w:rsidR="006231D7" w:rsidRPr="006231D7">
            <w:rPr>
              <w:rFonts w:ascii="Calibri" w:hAnsi="Calibri" w:cs="Calibri"/>
              <w:color w:val="000000"/>
              <w:sz w:val="22"/>
              <w:szCs w:val="22"/>
            </w:rPr>
            <w:t>(</w:t>
          </w:r>
          <w:proofErr w:type="spellStart"/>
          <w:r w:rsidR="006231D7" w:rsidRPr="006231D7">
            <w:rPr>
              <w:rFonts w:ascii="Calibri" w:hAnsi="Calibri" w:cs="Calibri"/>
              <w:color w:val="000000"/>
              <w:sz w:val="22"/>
              <w:szCs w:val="22"/>
            </w:rPr>
            <w:t>Meiswinkel</w:t>
          </w:r>
          <w:proofErr w:type="spellEnd"/>
          <w:r w:rsidR="006231D7" w:rsidRPr="006231D7">
            <w:rPr>
              <w:rFonts w:ascii="Calibri" w:hAnsi="Calibri" w:cs="Calibri"/>
              <w:color w:val="000000"/>
              <w:sz w:val="22"/>
              <w:szCs w:val="22"/>
            </w:rPr>
            <w:t xml:space="preserve"> et al., 2014).</w:t>
          </w:r>
        </w:sdtContent>
      </w:sdt>
      <w:r w:rsidRPr="00C221B6">
        <w:rPr>
          <w:rFonts w:ascii="Calibri" w:hAnsi="Calibri" w:cs="Calibri"/>
          <w:sz w:val="22"/>
          <w:szCs w:val="22"/>
        </w:rPr>
        <w:t xml:space="preserve"> In the context of ongoing global warming, projections indicate a progressive extension of the biting season of midges </w:t>
      </w:r>
      <w:sdt>
        <w:sdtPr>
          <w:rPr>
            <w:rFonts w:ascii="Calibri" w:hAnsi="Calibri" w:cs="Calibri"/>
            <w:color w:val="000000"/>
            <w:sz w:val="22"/>
            <w:szCs w:val="20"/>
          </w:rPr>
          <w:tag w:val="MENDELEY_CITATION_v3_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"/>
          <w:id w:val="1914501962"/>
          <w:placeholder>
            <w:docPart w:val="4EFC51FA0DBE4D8FBD3D09173C0EE9F7"/>
          </w:placeholder>
        </w:sdtPr>
        <w:sdtEndPr/>
        <w:sdtContent>
          <w:r w:rsidR="006231D7" w:rsidRPr="006231D7">
            <w:rPr>
              <w:rFonts w:ascii="Calibri" w:eastAsia="Times New Roman" w:hAnsi="Calibri" w:cs="Calibri"/>
              <w:color w:val="000000"/>
              <w:sz w:val="22"/>
            </w:rPr>
            <w:t>(Brand &amp; Keeling, 2017)</w:t>
          </w:r>
        </w:sdtContent>
      </w:sdt>
      <w:r w:rsidRPr="00C221B6">
        <w:rPr>
          <w:rFonts w:ascii="Calibri" w:hAnsi="Calibri" w:cs="Calibri"/>
          <w:sz w:val="22"/>
          <w:szCs w:val="22"/>
        </w:rPr>
        <w:t xml:space="preserve">, accompanied by an increase in the number of insects per generation and accelerated viral replication rates within the vector </w:t>
      </w:r>
      <w:sdt>
        <w:sdtPr>
          <w:rPr>
            <w:rFonts w:ascii="Calibri" w:hAnsi="Calibri" w:cs="Calibri"/>
            <w:color w:val="000000"/>
            <w:sz w:val="22"/>
            <w:szCs w:val="22"/>
          </w:rPr>
          <w:tag w:val="MENDELEY_CITATION_v3_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"/>
          <w:id w:val="-505279221"/>
          <w:placeholder>
            <w:docPart w:val="C0136277DE5A466C92017A71D3189641"/>
          </w:placeholder>
        </w:sdtPr>
        <w:sdtEndPr/>
        <w:sdtContent>
          <w:r w:rsidR="006231D7" w:rsidRPr="006231D7">
            <w:rPr>
              <w:rFonts w:ascii="Calibri" w:hAnsi="Calibri" w:cs="Calibri"/>
              <w:color w:val="000000"/>
              <w:sz w:val="22"/>
              <w:szCs w:val="22"/>
            </w:rPr>
            <w:t>(</w:t>
          </w:r>
          <w:proofErr w:type="spellStart"/>
          <w:r w:rsidR="006231D7" w:rsidRPr="006231D7">
            <w:rPr>
              <w:rFonts w:ascii="Calibri" w:hAnsi="Calibri" w:cs="Calibri"/>
              <w:color w:val="000000"/>
              <w:sz w:val="22"/>
              <w:szCs w:val="22"/>
            </w:rPr>
            <w:t>Meiswinkel</w:t>
          </w:r>
          <w:proofErr w:type="spellEnd"/>
          <w:r w:rsidR="006231D7" w:rsidRPr="006231D7">
            <w:rPr>
              <w:rFonts w:ascii="Calibri" w:hAnsi="Calibri" w:cs="Calibri"/>
              <w:color w:val="000000"/>
              <w:sz w:val="22"/>
              <w:szCs w:val="22"/>
            </w:rPr>
            <w:t xml:space="preserve"> et al., 2014).</w:t>
          </w:r>
        </w:sdtContent>
      </w:sdt>
    </w:p>
    <w:p w14:paraId="72DFE00E" w14:textId="77777777" w:rsidR="00BF3F47" w:rsidRPr="00C221B6" w:rsidRDefault="00BF3F47" w:rsidP="00F647C7">
      <w:pPr>
        <w:spacing w:after="80" w:line="360" w:lineRule="auto"/>
        <w:ind w:firstLine="709"/>
        <w:rPr>
          <w:rFonts w:ascii="Calibri" w:hAnsi="Calibri" w:cs="Calibri"/>
          <w:sz w:val="22"/>
          <w:szCs w:val="22"/>
        </w:rPr>
      </w:pPr>
      <w:r w:rsidRPr="00C221B6">
        <w:rPr>
          <w:rFonts w:ascii="Calibri" w:hAnsi="Calibri" w:cs="Calibri"/>
          <w:sz w:val="22"/>
          <w:szCs w:val="22"/>
        </w:rPr>
        <w:t>Several hypotheses have been proposed to explain the primary mechanism underlying BTV overwintering in vector populations:</w:t>
      </w:r>
    </w:p>
    <w:p w14:paraId="11A36F1A" w14:textId="7ADD47E2" w:rsidR="00BF3F47" w:rsidRPr="00C221B6" w:rsidRDefault="00BF3F47" w:rsidP="00F647C7">
      <w:pPr>
        <w:numPr>
          <w:ilvl w:val="0"/>
          <w:numId w:val="2"/>
        </w:numPr>
        <w:spacing w:after="80" w:line="360" w:lineRule="auto"/>
        <w:ind w:left="0" w:firstLine="0"/>
        <w:rPr>
          <w:rFonts w:ascii="Calibri" w:hAnsi="Calibri" w:cs="Calibri"/>
          <w:sz w:val="22"/>
          <w:szCs w:val="22"/>
        </w:rPr>
      </w:pPr>
      <w:r w:rsidRPr="00C221B6">
        <w:rPr>
          <w:rFonts w:ascii="Calibri" w:hAnsi="Calibri" w:cs="Calibri"/>
          <w:sz w:val="22"/>
          <w:szCs w:val="22"/>
        </w:rPr>
        <w:t xml:space="preserve">Prolonged survival of infected adult midges, whereby infected individuals exhibit reduced activity during autumn and re-emerge during transient periods of higher temperature </w:t>
      </w:r>
      <w:sdt>
        <w:sdtPr>
          <w:rPr>
            <w:rFonts w:ascii="Calibri" w:hAnsi="Calibri" w:cs="Calibri"/>
            <w:color w:val="000000"/>
            <w:sz w:val="22"/>
            <w:szCs w:val="22"/>
          </w:rPr>
          <w:tag w:val="MENDELEY_CITATION_v3_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"/>
          <w:id w:val="-150605629"/>
          <w:placeholder>
            <w:docPart w:val="B79B1D8B8AF54758ADC98BD7C0F008CA"/>
          </w:placeholder>
        </w:sdtPr>
        <w:sdtEndPr/>
        <w:sdtContent>
          <w:r w:rsidR="006231D7" w:rsidRPr="006231D7">
            <w:rPr>
              <w:rFonts w:ascii="Calibri" w:hAnsi="Calibri" w:cs="Calibri"/>
              <w:color w:val="000000"/>
              <w:sz w:val="22"/>
              <w:szCs w:val="22"/>
            </w:rPr>
            <w:t>(</w:t>
          </w:r>
          <w:proofErr w:type="spellStart"/>
          <w:r w:rsidR="006231D7" w:rsidRPr="006231D7">
            <w:rPr>
              <w:rFonts w:ascii="Calibri" w:hAnsi="Calibri" w:cs="Calibri"/>
              <w:color w:val="000000"/>
              <w:sz w:val="22"/>
              <w:szCs w:val="22"/>
            </w:rPr>
            <w:t>Foxi</w:t>
          </w:r>
          <w:proofErr w:type="spellEnd"/>
          <w:r w:rsidR="006231D7" w:rsidRPr="006231D7">
            <w:rPr>
              <w:rFonts w:ascii="Calibri" w:hAnsi="Calibri" w:cs="Calibri"/>
              <w:color w:val="000000"/>
              <w:sz w:val="22"/>
              <w:szCs w:val="22"/>
            </w:rPr>
            <w:t xml:space="preserve"> et al., 2016;</w:t>
          </w:r>
        </w:sdtContent>
      </w:sdt>
      <w:r w:rsidRPr="00C221B6">
        <w:rPr>
          <w:rFonts w:ascii="Calibri" w:hAnsi="Calibri" w:cs="Calibri"/>
          <w:color w:val="000000"/>
          <w:sz w:val="22"/>
          <w:szCs w:val="22"/>
        </w:rPr>
        <w:t xml:space="preserve"> </w:t>
      </w:r>
      <w:sdt>
        <w:sdtPr>
          <w:rPr>
            <w:rFonts w:ascii="Calibri" w:hAnsi="Calibri" w:cs="Calibri"/>
            <w:color w:val="000000"/>
            <w:sz w:val="22"/>
            <w:szCs w:val="22"/>
          </w:rPr>
          <w:tag w:val="MENDELEY_CITATION_v3_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"/>
          <w:id w:val="395478408"/>
          <w:placeholder>
            <w:docPart w:val="B79B1D8B8AF54758ADC98BD7C0F008CA"/>
          </w:placeholder>
        </w:sdtPr>
        <w:sdtEndPr/>
        <w:sdtContent>
          <w:r w:rsidR="006231D7" w:rsidRPr="006231D7">
            <w:rPr>
              <w:rFonts w:ascii="Calibri" w:hAnsi="Calibri" w:cs="Calibri"/>
              <w:color w:val="000000"/>
              <w:sz w:val="22"/>
              <w:szCs w:val="22"/>
            </w:rPr>
            <w:t>Mayo et al., 2014)</w:t>
          </w:r>
        </w:sdtContent>
      </w:sdt>
      <w:r w:rsidRPr="00C221B6">
        <w:rPr>
          <w:rFonts w:ascii="Calibri" w:hAnsi="Calibri" w:cs="Calibri"/>
          <w:color w:val="000000"/>
          <w:sz w:val="22"/>
          <w:szCs w:val="22"/>
        </w:rPr>
        <w:t>.</w:t>
      </w:r>
    </w:p>
    <w:p w14:paraId="45E9EF38" w14:textId="5A57ADEE" w:rsidR="00BF3F47" w:rsidRPr="00C221B6" w:rsidRDefault="00BF3F47" w:rsidP="00F647C7">
      <w:pPr>
        <w:numPr>
          <w:ilvl w:val="0"/>
          <w:numId w:val="2"/>
        </w:numPr>
        <w:spacing w:after="80" w:line="360" w:lineRule="auto"/>
        <w:ind w:left="0" w:firstLine="0"/>
        <w:rPr>
          <w:rFonts w:ascii="Calibri" w:hAnsi="Calibri" w:cs="Calibri"/>
          <w:sz w:val="22"/>
          <w:szCs w:val="22"/>
        </w:rPr>
      </w:pPr>
      <w:r w:rsidRPr="00C221B6">
        <w:rPr>
          <w:rFonts w:ascii="Calibri" w:hAnsi="Calibri" w:cs="Calibri"/>
          <w:sz w:val="22"/>
          <w:szCs w:val="22"/>
        </w:rPr>
        <w:t xml:space="preserve">Completion of the vector life cycle within animal enclosures, allowing </w:t>
      </w:r>
      <w:r w:rsidRPr="00C221B6">
        <w:rPr>
          <w:rFonts w:ascii="Calibri" w:hAnsi="Calibri" w:cs="Calibri"/>
          <w:i/>
          <w:iCs/>
          <w:sz w:val="22"/>
          <w:szCs w:val="22"/>
        </w:rPr>
        <w:t>Culicoides</w:t>
      </w:r>
      <w:r w:rsidRPr="00C221B6">
        <w:rPr>
          <w:rFonts w:ascii="Calibri" w:hAnsi="Calibri" w:cs="Calibri"/>
          <w:sz w:val="22"/>
          <w:szCs w:val="22"/>
        </w:rPr>
        <w:t xml:space="preserve"> populations to persist under sheltered microclimatic conditions, like animal enclosures </w:t>
      </w:r>
      <w:sdt>
        <w:sdtPr>
          <w:rPr>
            <w:rFonts w:ascii="Calibri" w:hAnsi="Calibri" w:cs="Calibri"/>
            <w:color w:val="000000"/>
            <w:sz w:val="22"/>
            <w:szCs w:val="22"/>
          </w:rPr>
          <w:tag w:val="MENDELEY_CITATION_v3_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"/>
          <w:id w:val="1872721448"/>
          <w:placeholder>
            <w:docPart w:val="8C51498D6C0B4501B1ED09DEAF1D309B"/>
          </w:placeholder>
        </w:sdtPr>
        <w:sdtEndPr/>
        <w:sdtContent>
          <w:r w:rsidR="006231D7" w:rsidRPr="006231D7">
            <w:rPr>
              <w:rFonts w:ascii="Calibri" w:hAnsi="Calibri" w:cs="Calibri"/>
              <w:color w:val="000000"/>
              <w:sz w:val="22"/>
              <w:szCs w:val="22"/>
            </w:rPr>
            <w:t>(Zimmer et al., 2010;</w:t>
          </w:r>
        </w:sdtContent>
      </w:sdt>
      <w:r w:rsidRPr="00C221B6">
        <w:rPr>
          <w:rFonts w:ascii="Calibri" w:hAnsi="Calibri" w:cs="Calibri"/>
          <w:color w:val="000000"/>
          <w:sz w:val="22"/>
          <w:szCs w:val="22"/>
        </w:rPr>
        <w:t xml:space="preserve"> </w:t>
      </w:r>
      <w:sdt>
        <w:sdtPr>
          <w:rPr>
            <w:rFonts w:ascii="Calibri" w:hAnsi="Calibri" w:cs="Calibri"/>
            <w:color w:val="000000"/>
            <w:sz w:val="22"/>
            <w:szCs w:val="22"/>
          </w:rPr>
          <w:tag w:val="MENDELEY_CITATION_v3_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"/>
          <w:id w:val="-1141497408"/>
          <w:placeholder>
            <w:docPart w:val="8C51498D6C0B4501B1ED09DEAF1D309B"/>
          </w:placeholder>
        </w:sdtPr>
        <w:sdtEndPr/>
        <w:sdtContent>
          <w:r w:rsidR="006231D7" w:rsidRPr="006231D7">
            <w:rPr>
              <w:rFonts w:ascii="Calibri" w:hAnsi="Calibri" w:cs="Calibri"/>
              <w:color w:val="000000"/>
              <w:sz w:val="22"/>
              <w:szCs w:val="22"/>
            </w:rPr>
            <w:t>Baylis et al., 2010).</w:t>
          </w:r>
        </w:sdtContent>
      </w:sdt>
    </w:p>
    <w:p w14:paraId="095EE29D" w14:textId="4AE77BB3" w:rsidR="00BF3F47" w:rsidRPr="00C221B6" w:rsidRDefault="00BF3F47" w:rsidP="00F647C7">
      <w:pPr>
        <w:spacing w:after="80" w:line="360" w:lineRule="auto"/>
        <w:ind w:firstLine="709"/>
        <w:rPr>
          <w:rFonts w:ascii="Calibri" w:hAnsi="Calibri" w:cs="Calibri"/>
          <w:sz w:val="22"/>
          <w:szCs w:val="22"/>
        </w:rPr>
      </w:pPr>
      <w:r w:rsidRPr="00C221B6">
        <w:rPr>
          <w:rFonts w:ascii="Calibri" w:hAnsi="Calibri" w:cs="Calibri"/>
          <w:sz w:val="22"/>
          <w:szCs w:val="22"/>
        </w:rPr>
        <w:t xml:space="preserve">Among these, the prolonged survival of infected adult midges is generally regarded as the most plausible mechanism </w:t>
      </w:r>
      <w:sdt>
        <w:sdtPr>
          <w:rPr>
            <w:rFonts w:ascii="Calibri" w:hAnsi="Calibri" w:cs="Calibri"/>
            <w:color w:val="000000"/>
            <w:sz w:val="22"/>
            <w:szCs w:val="22"/>
          </w:rPr>
          <w:tag w:val="MENDELEY_CITATION_v3_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"/>
          <w:id w:val="1250619017"/>
          <w:placeholder>
            <w:docPart w:val="343945F0538B48EB929D8403CB7D3BA4"/>
          </w:placeholder>
        </w:sdtPr>
        <w:sdtEndPr/>
        <w:sdtContent>
          <w:r w:rsidR="006231D7" w:rsidRPr="006231D7">
            <w:rPr>
              <w:rFonts w:ascii="Calibri" w:hAnsi="Calibri" w:cs="Calibri"/>
              <w:color w:val="000000"/>
              <w:sz w:val="22"/>
              <w:szCs w:val="22"/>
            </w:rPr>
            <w:t>(</w:t>
          </w:r>
          <w:proofErr w:type="spellStart"/>
          <w:r w:rsidR="006231D7" w:rsidRPr="006231D7">
            <w:rPr>
              <w:rFonts w:ascii="Calibri" w:hAnsi="Calibri" w:cs="Calibri"/>
              <w:color w:val="000000"/>
              <w:sz w:val="22"/>
              <w:szCs w:val="22"/>
            </w:rPr>
            <w:t>Foxi</w:t>
          </w:r>
          <w:proofErr w:type="spellEnd"/>
          <w:r w:rsidR="006231D7" w:rsidRPr="006231D7">
            <w:rPr>
              <w:rFonts w:ascii="Calibri" w:hAnsi="Calibri" w:cs="Calibri"/>
              <w:color w:val="000000"/>
              <w:sz w:val="22"/>
              <w:szCs w:val="22"/>
            </w:rPr>
            <w:t xml:space="preserve"> et al., 2016;</w:t>
          </w:r>
        </w:sdtContent>
      </w:sdt>
      <w:r w:rsidR="002F521A" w:rsidRPr="00C221B6">
        <w:rPr>
          <w:rFonts w:ascii="Calibri" w:hAnsi="Calibri" w:cs="Calibri"/>
          <w:color w:val="000000"/>
          <w:sz w:val="22"/>
          <w:szCs w:val="22"/>
        </w:rPr>
        <w:t xml:space="preserve"> </w:t>
      </w:r>
      <w:sdt>
        <w:sdtPr>
          <w:rPr>
            <w:rFonts w:ascii="Calibri" w:hAnsi="Calibri" w:cs="Calibri"/>
            <w:color w:val="000000"/>
            <w:sz w:val="22"/>
            <w:szCs w:val="22"/>
          </w:rPr>
          <w:tag w:val="MENDELEY_CITATION_v3_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"/>
          <w:id w:val="1818454083"/>
          <w:placeholder>
            <w:docPart w:val="343945F0538B48EB929D8403CB7D3BA4"/>
          </w:placeholder>
        </w:sdtPr>
        <w:sdtEndPr/>
        <w:sdtContent>
          <w:r w:rsidR="006231D7" w:rsidRPr="006231D7">
            <w:rPr>
              <w:rFonts w:ascii="Calibri" w:hAnsi="Calibri" w:cs="Calibri"/>
              <w:color w:val="000000"/>
              <w:sz w:val="22"/>
              <w:szCs w:val="22"/>
            </w:rPr>
            <w:t>Mayo et al., 2014)</w:t>
          </w:r>
        </w:sdtContent>
      </w:sdt>
      <w:r w:rsidR="002F521A" w:rsidRPr="00C221B6">
        <w:rPr>
          <w:rFonts w:ascii="Calibri" w:hAnsi="Calibri" w:cs="Calibri"/>
          <w:color w:val="000000"/>
          <w:sz w:val="22"/>
          <w:szCs w:val="22"/>
        </w:rPr>
        <w:t xml:space="preserve">. </w:t>
      </w:r>
      <w:r w:rsidRPr="00C221B6">
        <w:rPr>
          <w:rFonts w:ascii="Calibri" w:hAnsi="Calibri" w:cs="Calibri"/>
          <w:sz w:val="22"/>
          <w:szCs w:val="22"/>
        </w:rPr>
        <w:t xml:space="preserve">The completion of the vector life cycle within animal housing should also be considered, particularly when designing biosecurity protocols and control strategies </w:t>
      </w:r>
      <w:sdt>
        <w:sdtPr>
          <w:rPr>
            <w:rFonts w:ascii="Calibri" w:hAnsi="Calibri" w:cs="Calibri"/>
            <w:color w:val="000000"/>
            <w:sz w:val="22"/>
            <w:szCs w:val="22"/>
          </w:rPr>
          <w:tag w:val="MENDELEY_CITATION_v3_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"/>
          <w:id w:val="-287907115"/>
          <w:placeholder>
            <w:docPart w:val="D466ADB443204CA18152E1F59916013C"/>
          </w:placeholder>
        </w:sdtPr>
        <w:sdtEndPr/>
        <w:sdtContent>
          <w:r w:rsidR="006231D7" w:rsidRPr="006231D7">
            <w:rPr>
              <w:rFonts w:ascii="Calibri" w:hAnsi="Calibri" w:cs="Calibri"/>
              <w:color w:val="000000"/>
              <w:sz w:val="22"/>
              <w:szCs w:val="22"/>
            </w:rPr>
            <w:t>(Zimmer et al., 2010)</w:t>
          </w:r>
        </w:sdtContent>
      </w:sdt>
      <w:r w:rsidR="002F521A" w:rsidRPr="00C221B6">
        <w:rPr>
          <w:rFonts w:ascii="Calibri" w:hAnsi="Calibri" w:cs="Calibri"/>
          <w:color w:val="000000"/>
          <w:sz w:val="22"/>
          <w:szCs w:val="22"/>
        </w:rPr>
        <w:t>.</w:t>
      </w:r>
      <w:r w:rsidR="002F521A" w:rsidRPr="00C221B6">
        <w:rPr>
          <w:rFonts w:ascii="Calibri" w:hAnsi="Calibri" w:cs="Calibri"/>
          <w:sz w:val="22"/>
          <w:szCs w:val="22"/>
        </w:rPr>
        <w:t xml:space="preserve"> </w:t>
      </w:r>
    </w:p>
    <w:p w14:paraId="1828455E" w14:textId="69D684EE" w:rsidR="00BF3F47" w:rsidRPr="00C221B6" w:rsidRDefault="00BF3F47" w:rsidP="00F647C7">
      <w:pPr>
        <w:spacing w:after="80" w:line="360" w:lineRule="auto"/>
        <w:ind w:firstLine="709"/>
        <w:rPr>
          <w:rFonts w:ascii="Calibri" w:hAnsi="Calibri" w:cs="Calibri"/>
          <w:sz w:val="22"/>
          <w:szCs w:val="22"/>
        </w:rPr>
      </w:pPr>
      <w:r w:rsidRPr="00C221B6">
        <w:rPr>
          <w:rFonts w:ascii="Calibri" w:hAnsi="Calibri" w:cs="Calibri"/>
          <w:sz w:val="22"/>
          <w:szCs w:val="22"/>
        </w:rPr>
        <w:t xml:space="preserve">Although no additional intermediate host has been conclusively identified, multiple reports of BTV infection in carnivores </w:t>
      </w:r>
      <w:sdt>
        <w:sdtPr>
          <w:rPr>
            <w:rFonts w:ascii="Calibri" w:hAnsi="Calibri" w:cs="Calibri"/>
            <w:color w:val="000000"/>
            <w:sz w:val="22"/>
            <w:szCs w:val="22"/>
          </w:rPr>
          <w:tag w:val="MENDELEY_CITATION_v3_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"/>
          <w:id w:val="1153796377"/>
          <w:placeholder>
            <w:docPart w:val="8758C01A3A994373B25E2240499E90A0"/>
          </w:placeholder>
        </w:sdtPr>
        <w:sdtEndPr/>
        <w:sdtContent>
          <w:r w:rsidR="006231D7" w:rsidRPr="006231D7">
            <w:rPr>
              <w:rFonts w:ascii="Calibri" w:hAnsi="Calibri" w:cs="Calibri"/>
              <w:color w:val="000000"/>
              <w:sz w:val="22"/>
              <w:szCs w:val="22"/>
            </w:rPr>
            <w:t>(Ul-Rahman et al., 2025)</w:t>
          </w:r>
        </w:sdtContent>
      </w:sdt>
      <w:r w:rsidR="00BA112E" w:rsidRPr="00C221B6">
        <w:rPr>
          <w:rFonts w:ascii="Calibri" w:hAnsi="Calibri" w:cs="Calibri"/>
          <w:sz w:val="22"/>
          <w:szCs w:val="22"/>
        </w:rPr>
        <w:t xml:space="preserve"> </w:t>
      </w:r>
      <w:r w:rsidRPr="00C221B6">
        <w:rPr>
          <w:rFonts w:ascii="Calibri" w:hAnsi="Calibri" w:cs="Calibri"/>
          <w:sz w:val="22"/>
          <w:szCs w:val="22"/>
        </w:rPr>
        <w:t xml:space="preserve">and various wildlife species challenge the traditional view of bluetongue as an exclusively ruminant </w:t>
      </w:r>
      <w:r w:rsidR="00BA112E" w:rsidRPr="00C221B6">
        <w:rPr>
          <w:rFonts w:ascii="Calibri" w:hAnsi="Calibri" w:cs="Calibri"/>
          <w:color w:val="000000"/>
          <w:sz w:val="22"/>
          <w:szCs w:val="22"/>
        </w:rPr>
        <w:t xml:space="preserve">disease </w:t>
      </w:r>
      <w:sdt>
        <w:sdtPr>
          <w:rPr>
            <w:rFonts w:ascii="Calibri" w:hAnsi="Calibri" w:cs="Calibri"/>
            <w:color w:val="000000"/>
            <w:sz w:val="22"/>
            <w:szCs w:val="22"/>
          </w:rPr>
          <w:tag w:val="MENDELEY_CITATION_v3_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"/>
          <w:id w:val="-2029632666"/>
          <w:placeholder>
            <w:docPart w:val="C659CF2A13814099B5D4FDEFE2F31DE0"/>
          </w:placeholder>
        </w:sdtPr>
        <w:sdtEndPr/>
        <w:sdtContent>
          <w:r w:rsidR="006231D7" w:rsidRPr="006231D7">
            <w:rPr>
              <w:rFonts w:ascii="Calibri" w:hAnsi="Calibri" w:cs="Calibri"/>
              <w:color w:val="000000"/>
              <w:sz w:val="22"/>
              <w:szCs w:val="22"/>
            </w:rPr>
            <w:t>(Barros et al., 2025;</w:t>
          </w:r>
        </w:sdtContent>
      </w:sdt>
      <w:r w:rsidR="00BA112E" w:rsidRPr="00C221B6">
        <w:rPr>
          <w:rFonts w:ascii="Calibri" w:hAnsi="Calibri" w:cs="Calibri"/>
          <w:color w:val="000000"/>
          <w:sz w:val="22"/>
          <w:szCs w:val="22"/>
        </w:rPr>
        <w:t xml:space="preserve"> </w:t>
      </w:r>
      <w:sdt>
        <w:sdtPr>
          <w:rPr>
            <w:rFonts w:ascii="Calibri" w:hAnsi="Calibri" w:cs="Calibri"/>
            <w:color w:val="000000"/>
            <w:sz w:val="22"/>
            <w:szCs w:val="22"/>
          </w:rPr>
          <w:tag w:val="MENDELEY_CITATION_v3_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"/>
          <w:id w:val="-1597249700"/>
          <w:placeholder>
            <w:docPart w:val="C659CF2A13814099B5D4FDEFE2F31DE0"/>
          </w:placeholder>
        </w:sdtPr>
        <w:sdtEndPr/>
        <w:sdtContent>
          <w:r w:rsidR="006231D7" w:rsidRPr="006231D7">
            <w:rPr>
              <w:rFonts w:ascii="Calibri" w:hAnsi="Calibri" w:cs="Calibri"/>
              <w:color w:val="000000"/>
              <w:sz w:val="22"/>
              <w:szCs w:val="22"/>
            </w:rPr>
            <w:t>Hanekom et al., 2024;</w:t>
          </w:r>
        </w:sdtContent>
      </w:sdt>
      <w:r w:rsidR="00BA112E" w:rsidRPr="00C221B6">
        <w:rPr>
          <w:rFonts w:ascii="Calibri" w:hAnsi="Calibri" w:cs="Calibri"/>
          <w:color w:val="000000"/>
          <w:sz w:val="22"/>
          <w:szCs w:val="22"/>
        </w:rPr>
        <w:t xml:space="preserve"> </w:t>
      </w:r>
      <w:sdt>
        <w:sdtPr>
          <w:rPr>
            <w:rFonts w:ascii="Calibri" w:hAnsi="Calibri" w:cs="Calibri"/>
            <w:color w:val="000000"/>
            <w:sz w:val="22"/>
            <w:szCs w:val="22"/>
          </w:rPr>
          <w:tag w:val="MENDELEY_CITATION_v3_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"/>
          <w:id w:val="-397055195"/>
          <w:placeholder>
            <w:docPart w:val="C659CF2A13814099B5D4FDEFE2F31DE0"/>
          </w:placeholder>
        </w:sdtPr>
        <w:sdtEndPr/>
        <w:sdtContent>
          <w:proofErr w:type="spellStart"/>
          <w:r w:rsidR="006231D7" w:rsidRPr="006231D7">
            <w:rPr>
              <w:rFonts w:ascii="Calibri" w:hAnsi="Calibri" w:cs="Calibri"/>
              <w:color w:val="000000"/>
              <w:sz w:val="22"/>
              <w:szCs w:val="22"/>
            </w:rPr>
            <w:t>Jauniaux</w:t>
          </w:r>
          <w:proofErr w:type="spellEnd"/>
          <w:r w:rsidR="006231D7" w:rsidRPr="006231D7">
            <w:rPr>
              <w:rFonts w:ascii="Calibri" w:hAnsi="Calibri" w:cs="Calibri"/>
              <w:color w:val="000000"/>
              <w:sz w:val="22"/>
              <w:szCs w:val="22"/>
            </w:rPr>
            <w:t xml:space="preserve"> et al., 2008)</w:t>
          </w:r>
        </w:sdtContent>
      </w:sdt>
      <w:r w:rsidRPr="00C221B6">
        <w:rPr>
          <w:rFonts w:ascii="Calibri" w:hAnsi="Calibri" w:cs="Calibri"/>
          <w:sz w:val="22"/>
          <w:szCs w:val="22"/>
        </w:rPr>
        <w:t xml:space="preserve">. Nevertheless, the potential reservoir role of these species, as well as their precise contribution to BTV transmission dynamics, remains to be clarified </w:t>
      </w:r>
      <w:sdt>
        <w:sdtPr>
          <w:rPr>
            <w:rFonts w:ascii="Calibri" w:hAnsi="Calibri" w:cs="Calibri"/>
            <w:color w:val="000000"/>
            <w:sz w:val="22"/>
            <w:szCs w:val="22"/>
          </w:rPr>
          <w:tag w:val="MENDELEY_CITATION_v3_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"/>
          <w:id w:val="-2067564234"/>
          <w:placeholder>
            <w:docPart w:val="CC1C278182284C7C871F4372E92E0197"/>
          </w:placeholder>
        </w:sdtPr>
        <w:sdtEndPr/>
        <w:sdtContent>
          <w:r w:rsidR="006231D7" w:rsidRPr="006231D7">
            <w:rPr>
              <w:rFonts w:ascii="Calibri" w:hAnsi="Calibri" w:cs="Calibri"/>
              <w:color w:val="000000"/>
              <w:sz w:val="22"/>
              <w:szCs w:val="22"/>
            </w:rPr>
            <w:t>(Ul-Rahman et al., 2025)</w:t>
          </w:r>
        </w:sdtContent>
      </w:sdt>
      <w:r w:rsidR="00BA112E" w:rsidRPr="00C221B6">
        <w:rPr>
          <w:rFonts w:ascii="Calibri" w:hAnsi="Calibri" w:cs="Calibri"/>
          <w:color w:val="000000"/>
          <w:sz w:val="22"/>
          <w:szCs w:val="22"/>
        </w:rPr>
        <w:t>.</w:t>
      </w:r>
    </w:p>
    <w:p w14:paraId="7AF68E40" w14:textId="6628D06C" w:rsidR="00365D95" w:rsidRPr="00C221B6" w:rsidRDefault="00BF3F47" w:rsidP="00F647C7">
      <w:pPr>
        <w:spacing w:after="80" w:line="360" w:lineRule="auto"/>
        <w:ind w:firstLine="709"/>
        <w:rPr>
          <w:rFonts w:ascii="Calibri" w:hAnsi="Calibri" w:cs="Calibri"/>
          <w:color w:val="000000"/>
          <w:sz w:val="22"/>
          <w:szCs w:val="22"/>
        </w:rPr>
      </w:pPr>
      <w:r w:rsidRPr="00C221B6">
        <w:rPr>
          <w:rFonts w:ascii="Calibri" w:hAnsi="Calibri" w:cs="Calibri"/>
          <w:sz w:val="22"/>
          <w:szCs w:val="22"/>
        </w:rPr>
        <w:t xml:space="preserve">The role of transplacental transmission (TPT) in overwintering has also been suggested; however, further research is required to determine its epidemiological significance </w:t>
      </w:r>
      <w:sdt>
        <w:sdtPr>
          <w:rPr>
            <w:rFonts w:ascii="Calibri" w:hAnsi="Calibri" w:cs="Calibri"/>
            <w:color w:val="000000"/>
            <w:sz w:val="22"/>
            <w:szCs w:val="22"/>
          </w:rPr>
          <w:tag w:val="MENDELEY_CITATION_v3_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"/>
          <w:id w:val="516347142"/>
          <w:placeholder>
            <w:docPart w:val="788C93F79B3C4E138B1653FDC3070282"/>
          </w:placeholder>
        </w:sdtPr>
        <w:sdtEndPr/>
        <w:sdtContent>
          <w:r w:rsidR="006231D7" w:rsidRPr="006231D7">
            <w:rPr>
              <w:rFonts w:ascii="Calibri" w:hAnsi="Calibri" w:cs="Calibri"/>
              <w:color w:val="000000"/>
              <w:sz w:val="22"/>
              <w:szCs w:val="22"/>
            </w:rPr>
            <w:t>(EFSA, 2017)</w:t>
          </w:r>
        </w:sdtContent>
      </w:sdt>
      <w:r w:rsidR="00BA112E" w:rsidRPr="00C221B6">
        <w:rPr>
          <w:rFonts w:ascii="Calibri" w:hAnsi="Calibri" w:cs="Calibri"/>
          <w:color w:val="000000"/>
          <w:sz w:val="22"/>
          <w:szCs w:val="22"/>
        </w:rPr>
        <w:t>.</w:t>
      </w:r>
      <w:r w:rsidR="006A3284" w:rsidRPr="00C221B6">
        <w:rPr>
          <w:rFonts w:ascii="Calibri" w:hAnsi="Calibri" w:cs="Calibri"/>
          <w:color w:val="000000"/>
          <w:sz w:val="22"/>
          <w:szCs w:val="22"/>
        </w:rPr>
        <w:br/>
      </w:r>
    </w:p>
    <w:p w14:paraId="68E81E27" w14:textId="30F99558" w:rsidR="00365D95" w:rsidRPr="00024238" w:rsidRDefault="00365D95" w:rsidP="00024238">
      <w:pPr>
        <w:pStyle w:val="Ttulo3"/>
        <w:numPr>
          <w:ilvl w:val="2"/>
          <w:numId w:val="7"/>
        </w:numPr>
        <w:rPr>
          <w:rFonts w:ascii="Calibri" w:hAnsi="Calibri" w:cs="Calibri"/>
          <w:b/>
          <w:bCs/>
          <w:color w:val="auto"/>
          <w:sz w:val="24"/>
          <w:szCs w:val="24"/>
        </w:rPr>
      </w:pPr>
      <w:bookmarkStart w:id="10" w:name="_Toc233297690"/>
      <w:r w:rsidRPr="00024238">
        <w:rPr>
          <w:rFonts w:ascii="Calibri" w:hAnsi="Calibri" w:cs="Calibri"/>
          <w:b/>
          <w:bCs/>
          <w:color w:val="auto"/>
          <w:sz w:val="24"/>
          <w:szCs w:val="24"/>
        </w:rPr>
        <w:t>Clinical Disease</w:t>
      </w:r>
      <w:bookmarkEnd w:id="10"/>
    </w:p>
    <w:p w14:paraId="71887D3A" w14:textId="75CB28AC" w:rsidR="00365D95" w:rsidRPr="00C221B6" w:rsidRDefault="00365D95" w:rsidP="00F647C7">
      <w:pPr>
        <w:spacing w:after="80" w:line="360" w:lineRule="auto"/>
        <w:ind w:firstLine="709"/>
        <w:rPr>
          <w:rFonts w:ascii="Calibri" w:hAnsi="Calibri" w:cs="Calibri"/>
          <w:color w:val="000000"/>
          <w:sz w:val="22"/>
          <w:szCs w:val="22"/>
        </w:rPr>
      </w:pPr>
      <w:r w:rsidRPr="00C221B6">
        <w:rPr>
          <w:rFonts w:ascii="Calibri" w:hAnsi="Calibri" w:cs="Calibri"/>
          <w:color w:val="000000"/>
          <w:sz w:val="22"/>
          <w:szCs w:val="22"/>
        </w:rPr>
        <w:t>Following the bite of an infected midge, BTV travels to the regional lymph nodes, where it replicates. Once it enters the bloodstream, the virus disseminates to secondary organs, replicating within endothelial cells and mononuclear phagocytes. This process damages the endothelium and results in the production of disproportionate levels of various cytokines and vasoactive mediators</w:t>
      </w:r>
      <w:r w:rsidRPr="00C221B6">
        <w:rPr>
          <w:rFonts w:ascii="Calibri" w:hAnsi="Calibri" w:cs="Calibri"/>
          <w:sz w:val="22"/>
          <w:szCs w:val="22"/>
        </w:rPr>
        <w:t xml:space="preserve"> </w:t>
      </w:r>
      <w:sdt>
        <w:sdtPr>
          <w:rPr>
            <w:rFonts w:ascii="Calibri" w:hAnsi="Calibri" w:cs="Calibri"/>
            <w:color w:val="000000"/>
            <w:sz w:val="22"/>
            <w:szCs w:val="22"/>
          </w:rPr>
          <w:tag w:val="MENDELEY_CITATION_v3_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"/>
          <w:id w:val="-624535972"/>
          <w:placeholder>
            <w:docPart w:val="DEFA40A56512402AB1CF0F4C9B8C974F"/>
          </w:placeholder>
        </w:sdtPr>
        <w:sdtEndPr/>
        <w:sdtContent>
          <w:r w:rsidR="006231D7" w:rsidRPr="006231D7">
            <w:rPr>
              <w:rFonts w:ascii="Calibri" w:hAnsi="Calibri" w:cs="Calibri"/>
              <w:color w:val="000000"/>
              <w:sz w:val="22"/>
              <w:szCs w:val="22"/>
            </w:rPr>
            <w:t>(</w:t>
          </w:r>
          <w:proofErr w:type="spellStart"/>
          <w:r w:rsidR="006231D7" w:rsidRPr="006231D7">
            <w:rPr>
              <w:rFonts w:ascii="Calibri" w:hAnsi="Calibri" w:cs="Calibri"/>
              <w:color w:val="000000"/>
              <w:sz w:val="22"/>
              <w:szCs w:val="22"/>
            </w:rPr>
            <w:t>Saminathan</w:t>
          </w:r>
          <w:proofErr w:type="spellEnd"/>
          <w:r w:rsidR="006231D7" w:rsidRPr="006231D7">
            <w:rPr>
              <w:rFonts w:ascii="Calibri" w:hAnsi="Calibri" w:cs="Calibri"/>
              <w:color w:val="000000"/>
              <w:sz w:val="22"/>
              <w:szCs w:val="22"/>
            </w:rPr>
            <w:t xml:space="preserve"> et al., 2020)</w:t>
          </w:r>
        </w:sdtContent>
      </w:sdt>
      <w:r w:rsidRPr="00C221B6">
        <w:rPr>
          <w:rFonts w:ascii="Calibri" w:hAnsi="Calibri" w:cs="Calibri"/>
          <w:color w:val="000000"/>
          <w:sz w:val="22"/>
          <w:szCs w:val="22"/>
        </w:rPr>
        <w:t xml:space="preserve">. </w:t>
      </w:r>
    </w:p>
    <w:p w14:paraId="1C390C6A" w14:textId="5A1BDEE5" w:rsidR="00365D95" w:rsidRPr="00C221B6" w:rsidRDefault="00365D95" w:rsidP="00F647C7">
      <w:pPr>
        <w:spacing w:after="80" w:line="360" w:lineRule="auto"/>
        <w:ind w:firstLine="709"/>
        <w:rPr>
          <w:rFonts w:ascii="Calibri" w:hAnsi="Calibri" w:cs="Calibri"/>
          <w:color w:val="000000"/>
          <w:sz w:val="22"/>
          <w:szCs w:val="22"/>
        </w:rPr>
      </w:pPr>
      <w:r w:rsidRPr="00C221B6">
        <w:rPr>
          <w:rFonts w:ascii="Calibri" w:hAnsi="Calibri" w:cs="Calibri"/>
          <w:color w:val="000000"/>
          <w:sz w:val="22"/>
          <w:szCs w:val="22"/>
        </w:rPr>
        <w:lastRenderedPageBreak/>
        <w:t>In sheep, clinical manifestations may range from an acute form- with high fever, depression, hyperaemia of lips and nostrils, nasal discharge, oedema of lips, tongue, face, ears and the sub-maxillary region, and, in rare cases, cyanosis of the tongue- to a more chronic stage. In the latter, pyrexia, lameness, necrosis of striated/skeletal muscles, respiratory distress, haemorrhagic diarrhoea and pneumonia may be observed</w:t>
      </w:r>
      <w:r w:rsidR="00CA4076" w:rsidRPr="00C221B6">
        <w:rPr>
          <w:rFonts w:ascii="Calibri" w:hAnsi="Calibri" w:cs="Calibri"/>
          <w:color w:val="000000"/>
          <w:sz w:val="22"/>
          <w:szCs w:val="22"/>
        </w:rPr>
        <w:t xml:space="preserve"> </w:t>
      </w:r>
      <w:sdt>
        <w:sdtPr>
          <w:rPr>
            <w:rFonts w:ascii="Calibri" w:hAnsi="Calibri" w:cs="Calibri"/>
            <w:color w:val="000000"/>
            <w:sz w:val="22"/>
            <w:szCs w:val="22"/>
          </w:rPr>
          <w:tag w:val="MENDELEY_CITATION_v3_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"/>
          <w:id w:val="626131876"/>
          <w:placeholder>
            <w:docPart w:val="DefaultPlaceholder_-1854013440"/>
          </w:placeholder>
        </w:sdtPr>
        <w:sdtEndPr/>
        <w:sdtContent>
          <w:r w:rsidR="006231D7" w:rsidRPr="006231D7">
            <w:rPr>
              <w:rFonts w:ascii="Calibri" w:hAnsi="Calibri" w:cs="Calibri"/>
              <w:color w:val="000000"/>
              <w:sz w:val="22"/>
              <w:szCs w:val="22"/>
            </w:rPr>
            <w:t>(Darpel et al., 2007)</w:t>
          </w:r>
        </w:sdtContent>
      </w:sdt>
      <w:r w:rsidR="00CA4076" w:rsidRPr="00C221B6">
        <w:rPr>
          <w:rFonts w:ascii="Calibri" w:hAnsi="Calibri" w:cs="Calibri"/>
          <w:color w:val="000000"/>
          <w:sz w:val="22"/>
          <w:szCs w:val="22"/>
        </w:rPr>
        <w:t>.</w:t>
      </w:r>
      <w:r w:rsidRPr="00C221B6">
        <w:rPr>
          <w:rFonts w:ascii="Calibri" w:hAnsi="Calibri" w:cs="Calibri"/>
          <w:color w:val="000000"/>
          <w:sz w:val="22"/>
          <w:szCs w:val="22"/>
        </w:rPr>
        <w:t xml:space="preserve"> Infection of pregnant animals may result in severe neurological signs in the offspring</w:t>
      </w:r>
      <w:r w:rsidR="00CA4076" w:rsidRPr="00C221B6">
        <w:rPr>
          <w:rFonts w:ascii="Calibri" w:hAnsi="Calibri" w:cs="Calibri"/>
          <w:color w:val="000000"/>
          <w:sz w:val="22"/>
          <w:szCs w:val="22"/>
        </w:rPr>
        <w:t xml:space="preserve"> </w:t>
      </w:r>
      <w:sdt>
        <w:sdtPr>
          <w:rPr>
            <w:rFonts w:ascii="Calibri" w:hAnsi="Calibri" w:cs="Calibri"/>
            <w:color w:val="000000"/>
            <w:sz w:val="22"/>
            <w:szCs w:val="22"/>
          </w:rPr>
          <w:tag w:val="MENDELEY_CITATION_v3_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"/>
          <w:id w:val="-1187211807"/>
          <w:placeholder>
            <w:docPart w:val="DefaultPlaceholder_-1854013440"/>
          </w:placeholder>
        </w:sdtPr>
        <w:sdtEndPr/>
        <w:sdtContent>
          <w:r w:rsidR="006231D7" w:rsidRPr="006231D7">
            <w:rPr>
              <w:rFonts w:ascii="Calibri" w:hAnsi="Calibri" w:cs="Calibri"/>
              <w:color w:val="000000"/>
              <w:sz w:val="22"/>
              <w:szCs w:val="22"/>
            </w:rPr>
            <w:t>(Williamson et al., 2008).</w:t>
          </w:r>
        </w:sdtContent>
      </w:sdt>
      <w:r w:rsidRPr="00C221B6">
        <w:rPr>
          <w:rFonts w:ascii="Calibri" w:hAnsi="Calibri" w:cs="Calibri"/>
          <w:color w:val="000000"/>
          <w:sz w:val="22"/>
          <w:szCs w:val="22"/>
        </w:rPr>
        <w:t xml:space="preserve"> Despite bluetongue’s mortality being often low, with an average rate in sheep of up to 30%, susceptible sheep may experience mortality rates as high as 70%, and in some cases up to 100% </w:t>
      </w:r>
      <w:sdt>
        <w:sdtPr>
          <w:rPr>
            <w:rFonts w:ascii="Calibri" w:hAnsi="Calibri" w:cs="Calibri"/>
            <w:color w:val="000000"/>
            <w:sz w:val="22"/>
            <w:szCs w:val="22"/>
          </w:rPr>
          <w:tag w:val="MENDELEY_CITATION_v3_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"/>
          <w:id w:val="-42060003"/>
          <w:placeholder>
            <w:docPart w:val="6A7EE304A1564799A57796A6A3F4A2DC"/>
          </w:placeholder>
        </w:sdtPr>
        <w:sdtEndPr/>
        <w:sdtContent>
          <w:r w:rsidR="006231D7" w:rsidRPr="006231D7">
            <w:rPr>
              <w:rFonts w:ascii="Calibri" w:hAnsi="Calibri" w:cs="Calibri"/>
              <w:color w:val="000000"/>
              <w:sz w:val="22"/>
              <w:szCs w:val="22"/>
            </w:rPr>
            <w:t>(</w:t>
          </w:r>
          <w:proofErr w:type="spellStart"/>
          <w:r w:rsidR="006231D7" w:rsidRPr="006231D7">
            <w:rPr>
              <w:rFonts w:ascii="Calibri" w:hAnsi="Calibri" w:cs="Calibri"/>
              <w:color w:val="000000"/>
              <w:sz w:val="22"/>
              <w:szCs w:val="22"/>
            </w:rPr>
            <w:t>Saminathan</w:t>
          </w:r>
          <w:proofErr w:type="spellEnd"/>
          <w:r w:rsidR="006231D7" w:rsidRPr="006231D7">
            <w:rPr>
              <w:rFonts w:ascii="Calibri" w:hAnsi="Calibri" w:cs="Calibri"/>
              <w:color w:val="000000"/>
              <w:sz w:val="22"/>
              <w:szCs w:val="22"/>
            </w:rPr>
            <w:t xml:space="preserve"> et al., 2020)</w:t>
          </w:r>
        </w:sdtContent>
      </w:sdt>
      <w:r w:rsidRPr="00C221B6">
        <w:rPr>
          <w:rFonts w:ascii="Calibri" w:hAnsi="Calibri" w:cs="Calibri"/>
          <w:color w:val="000000"/>
          <w:sz w:val="22"/>
          <w:szCs w:val="22"/>
        </w:rPr>
        <w:t xml:space="preserve">. </w:t>
      </w:r>
    </w:p>
    <w:p w14:paraId="539DF92D" w14:textId="1EEB9DAF" w:rsidR="00365D95" w:rsidRPr="00C221B6" w:rsidRDefault="00365D95" w:rsidP="00F647C7">
      <w:pPr>
        <w:spacing w:after="80" w:line="360" w:lineRule="auto"/>
        <w:ind w:firstLine="709"/>
        <w:rPr>
          <w:rFonts w:ascii="Calibri" w:hAnsi="Calibri" w:cs="Calibri"/>
          <w:color w:val="000000"/>
          <w:sz w:val="22"/>
          <w:szCs w:val="22"/>
        </w:rPr>
      </w:pPr>
      <w:r w:rsidRPr="00C221B6">
        <w:rPr>
          <w:rFonts w:ascii="Calibri" w:hAnsi="Calibri" w:cs="Calibri"/>
          <w:color w:val="000000"/>
          <w:sz w:val="22"/>
          <w:szCs w:val="22"/>
        </w:rPr>
        <w:t>Furthermore, infection in cattle and goats is usually asymptomatic or associated with mild clinical manifestations, making these species important reservoir hosts</w:t>
      </w:r>
      <w:r w:rsidR="00CA4076" w:rsidRPr="00C221B6">
        <w:rPr>
          <w:rFonts w:ascii="Calibri" w:hAnsi="Calibri" w:cs="Calibri"/>
          <w:color w:val="000000"/>
          <w:sz w:val="22"/>
          <w:szCs w:val="22"/>
        </w:rPr>
        <w:t xml:space="preserve"> </w:t>
      </w:r>
      <w:sdt>
        <w:sdtPr>
          <w:rPr>
            <w:rFonts w:ascii="Calibri" w:hAnsi="Calibri" w:cs="Calibri"/>
            <w:color w:val="000000"/>
            <w:sz w:val="22"/>
            <w:szCs w:val="22"/>
          </w:rPr>
          <w:tag w:val="MENDELEY_CITATION_v3_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"/>
          <w:id w:val="243848336"/>
          <w:placeholder>
            <w:docPart w:val="DefaultPlaceholder_-1854013440"/>
          </w:placeholder>
        </w:sdtPr>
        <w:sdtEndPr/>
        <w:sdtContent>
          <w:r w:rsidR="006231D7" w:rsidRPr="006231D7">
            <w:rPr>
              <w:rFonts w:ascii="Calibri" w:hAnsi="Calibri" w:cs="Calibri"/>
              <w:color w:val="000000"/>
              <w:sz w:val="22"/>
              <w:szCs w:val="22"/>
            </w:rPr>
            <w:t>(Williamson et al., 2008)</w:t>
          </w:r>
        </w:sdtContent>
      </w:sdt>
      <w:r w:rsidRPr="00C221B6">
        <w:rPr>
          <w:rFonts w:ascii="Calibri" w:hAnsi="Calibri" w:cs="Calibri"/>
          <w:color w:val="000000"/>
          <w:sz w:val="22"/>
          <w:szCs w:val="22"/>
        </w:rPr>
        <w:t xml:space="preserve"> However, this is not always the case, as different serotypes exhibit varying degrees of virulence. During the 2006 outbreak, BTV-8 caused more severe clinical manifestations in cattle compared to other serotypes </w:t>
      </w:r>
      <w:sdt>
        <w:sdtPr>
          <w:rPr>
            <w:rFonts w:ascii="Calibri" w:hAnsi="Calibri" w:cs="Calibri"/>
            <w:color w:val="000000"/>
            <w:sz w:val="22"/>
            <w:szCs w:val="22"/>
          </w:rPr>
          <w:tag w:val="MENDELEY_CITATION_v3_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"/>
          <w:id w:val="-1367906696"/>
          <w:placeholder>
            <w:docPart w:val="08251A49BD5743FD995D1C3F0E8693C0"/>
          </w:placeholder>
        </w:sdtPr>
        <w:sdtEndPr/>
        <w:sdtContent>
          <w:r w:rsidR="006231D7" w:rsidRPr="006231D7">
            <w:rPr>
              <w:rFonts w:ascii="Calibri" w:hAnsi="Calibri" w:cs="Calibri"/>
              <w:color w:val="000000"/>
              <w:sz w:val="22"/>
              <w:szCs w:val="22"/>
            </w:rPr>
            <w:t>(WOAH, 2021)</w:t>
          </w:r>
        </w:sdtContent>
      </w:sdt>
      <w:r w:rsidR="002E7783" w:rsidRPr="00C221B6">
        <w:rPr>
          <w:rFonts w:ascii="Calibri" w:hAnsi="Calibri" w:cs="Calibri"/>
          <w:color w:val="000000"/>
          <w:sz w:val="22"/>
          <w:szCs w:val="22"/>
        </w:rPr>
        <w:t xml:space="preserve">. </w:t>
      </w:r>
      <w:r w:rsidRPr="00C221B6">
        <w:rPr>
          <w:rFonts w:ascii="Calibri" w:hAnsi="Calibri" w:cs="Calibri"/>
          <w:color w:val="000000"/>
          <w:sz w:val="22"/>
          <w:szCs w:val="22"/>
        </w:rPr>
        <w:t xml:space="preserve">More recently, in 2023, BTV-3 caused even more severe clinical disease in cattle, with higher mortality and greater reproductive losses in cattle than observed during the BTV-8 outbreak in 2006-2008 </w:t>
      </w:r>
      <w:sdt>
        <w:sdtPr>
          <w:rPr>
            <w:rFonts w:ascii="Calibri" w:hAnsi="Calibri" w:cs="Calibri"/>
            <w:color w:val="000000"/>
            <w:sz w:val="22"/>
            <w:szCs w:val="22"/>
          </w:rPr>
          <w:tag w:val="MENDELEY_CITATION_v3_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"/>
          <w:id w:val="171147146"/>
          <w:placeholder>
            <w:docPart w:val="459174DE9E6549F59F7199F11A074082"/>
          </w:placeholder>
        </w:sdtPr>
        <w:sdtEndPr/>
        <w:sdtContent>
          <w:r w:rsidR="006231D7" w:rsidRPr="006231D7">
            <w:rPr>
              <w:rFonts w:ascii="Calibri" w:hAnsi="Calibri" w:cs="Calibri"/>
              <w:color w:val="000000"/>
              <w:sz w:val="22"/>
              <w:szCs w:val="22"/>
            </w:rPr>
            <w:t>(van den Brink et al., 2024)</w:t>
          </w:r>
        </w:sdtContent>
      </w:sdt>
      <w:r w:rsidRPr="00C221B6">
        <w:rPr>
          <w:rFonts w:ascii="Calibri" w:hAnsi="Calibri" w:cs="Calibri"/>
          <w:color w:val="000000"/>
          <w:sz w:val="22"/>
          <w:szCs w:val="22"/>
        </w:rPr>
        <w:t>.</w:t>
      </w:r>
    </w:p>
    <w:p w14:paraId="51790944" w14:textId="77777777" w:rsidR="00365D95" w:rsidRPr="00C221B6" w:rsidRDefault="00365D95" w:rsidP="001430D5">
      <w:pPr>
        <w:ind w:firstLine="709"/>
        <w:rPr>
          <w:rFonts w:ascii="Calibri" w:hAnsi="Calibri" w:cs="Calibri"/>
          <w:color w:val="000000"/>
          <w:sz w:val="22"/>
          <w:szCs w:val="22"/>
        </w:rPr>
      </w:pPr>
    </w:p>
    <w:p w14:paraId="2A96266A" w14:textId="3586E6BD" w:rsidR="00365D95" w:rsidRPr="00711232" w:rsidRDefault="00365D95" w:rsidP="00711232">
      <w:pPr>
        <w:pStyle w:val="Ttulo3"/>
        <w:numPr>
          <w:ilvl w:val="2"/>
          <w:numId w:val="7"/>
        </w:numPr>
        <w:rPr>
          <w:rFonts w:ascii="Calibri" w:hAnsi="Calibri" w:cs="Calibri"/>
          <w:b/>
          <w:bCs/>
          <w:color w:val="auto"/>
          <w:sz w:val="24"/>
          <w:szCs w:val="24"/>
        </w:rPr>
      </w:pPr>
      <w:bookmarkStart w:id="11" w:name="_Toc233297691"/>
      <w:r w:rsidRPr="00711232">
        <w:rPr>
          <w:rFonts w:ascii="Calibri" w:hAnsi="Calibri" w:cs="Calibri"/>
          <w:b/>
          <w:bCs/>
          <w:color w:val="auto"/>
          <w:sz w:val="24"/>
          <w:szCs w:val="24"/>
        </w:rPr>
        <w:t>Impacts</w:t>
      </w:r>
      <w:bookmarkEnd w:id="11"/>
    </w:p>
    <w:p w14:paraId="684FEF2D" w14:textId="706B3C34" w:rsidR="00365D95" w:rsidRPr="00C221B6" w:rsidRDefault="003A7499" w:rsidP="00F647C7">
      <w:pPr>
        <w:spacing w:after="80" w:line="360" w:lineRule="auto"/>
        <w:ind w:firstLine="709"/>
        <w:rPr>
          <w:rFonts w:ascii="Calibri" w:hAnsi="Calibri" w:cs="Calibri"/>
          <w:color w:val="000000"/>
          <w:sz w:val="22"/>
          <w:szCs w:val="22"/>
        </w:rPr>
      </w:pPr>
      <w:r w:rsidRPr="00C221B6">
        <w:rPr>
          <w:rFonts w:ascii="Calibri" w:hAnsi="Calibri" w:cs="Calibri"/>
          <w:color w:val="000000"/>
          <w:sz w:val="22"/>
          <w:szCs w:val="22"/>
        </w:rPr>
        <w:t xml:space="preserve">The introduction and spread of Bluetongue virus (BTV) generate both direct and indirect economic impacts. Direct impacts include high morbidity and mortality in susceptible animals, abortions, foetal malformations, and reductions in milk production and fertility rates, all of which contribute to substantial production losses. Indirect impacts arise from expenditures related to disease control, treatment, and monitoring. Trade restrictions, mandatory health testing, mass vaccination campaigns, and active surveillance programmes—particularly necessary given the largely subclinical nature of infection in cattle—constitute the principal components of BTV’s economic burden </w:t>
      </w:r>
      <w:sdt>
        <w:sdtPr>
          <w:rPr>
            <w:rFonts w:ascii="Calibri" w:hAnsi="Calibri" w:cs="Calibri"/>
            <w:color w:val="000000"/>
            <w:sz w:val="22"/>
            <w:szCs w:val="22"/>
          </w:rPr>
          <w:tag w:val="MENDELEY_CITATION_v3_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"/>
          <w:id w:val="707536430"/>
          <w:placeholder>
            <w:docPart w:val="5A00B75C4E80438788B9E75A16392C2A"/>
          </w:placeholder>
        </w:sdtPr>
        <w:sdtEndPr/>
        <w:sdtContent>
          <w:r w:rsidR="006231D7" w:rsidRPr="006231D7">
            <w:rPr>
              <w:rFonts w:ascii="Calibri" w:hAnsi="Calibri" w:cs="Calibri"/>
              <w:color w:val="000000"/>
              <w:sz w:val="22"/>
              <w:szCs w:val="22"/>
            </w:rPr>
            <w:t>(</w:t>
          </w:r>
          <w:proofErr w:type="spellStart"/>
          <w:r w:rsidR="006231D7" w:rsidRPr="006231D7">
            <w:rPr>
              <w:rFonts w:ascii="Calibri" w:hAnsi="Calibri" w:cs="Calibri"/>
              <w:color w:val="000000"/>
              <w:sz w:val="22"/>
              <w:szCs w:val="22"/>
            </w:rPr>
            <w:t>Saminathan</w:t>
          </w:r>
          <w:proofErr w:type="spellEnd"/>
          <w:r w:rsidR="006231D7" w:rsidRPr="006231D7">
            <w:rPr>
              <w:rFonts w:ascii="Calibri" w:hAnsi="Calibri" w:cs="Calibri"/>
              <w:color w:val="000000"/>
              <w:sz w:val="22"/>
              <w:szCs w:val="22"/>
            </w:rPr>
            <w:t xml:space="preserve"> et al., 2020; Ganter, 2014)</w:t>
          </w:r>
        </w:sdtContent>
      </w:sdt>
      <w:r w:rsidR="00365D95" w:rsidRPr="00C221B6">
        <w:rPr>
          <w:rFonts w:ascii="Calibri" w:hAnsi="Calibri" w:cs="Calibri"/>
          <w:color w:val="000000"/>
          <w:sz w:val="22"/>
          <w:szCs w:val="22"/>
        </w:rPr>
        <w:t xml:space="preserve">. </w:t>
      </w:r>
    </w:p>
    <w:p w14:paraId="40E5C835" w14:textId="6B9682AE" w:rsidR="003A7499" w:rsidRPr="00C221B6" w:rsidRDefault="003A7499" w:rsidP="00F647C7">
      <w:pPr>
        <w:spacing w:after="80" w:line="360" w:lineRule="auto"/>
        <w:ind w:firstLine="709"/>
        <w:rPr>
          <w:rFonts w:ascii="Calibri" w:hAnsi="Calibri" w:cs="Calibri"/>
          <w:color w:val="000000"/>
          <w:sz w:val="22"/>
          <w:szCs w:val="22"/>
        </w:rPr>
      </w:pPr>
      <w:r w:rsidRPr="00C221B6">
        <w:rPr>
          <w:rFonts w:ascii="Calibri" w:hAnsi="Calibri" w:cs="Calibri"/>
          <w:color w:val="000000"/>
          <w:sz w:val="22"/>
          <w:szCs w:val="22"/>
        </w:rPr>
        <w:t xml:space="preserve">In the Netherlands, the 2006 and 2007 outbreaks resulted in estimated economic losses of €32 million and €163.8–175.1 million, respectively. In 2006, control measures accounted for 91% of total losses, whereas in 2007, production losses and treatment costs represented 92% of the overall economic impact. The cattle sector bore the majority of the burden, accounting for 88% of total losses in 2006 and 85% in 2007 </w:t>
      </w:r>
      <w:sdt>
        <w:sdtPr>
          <w:rPr>
            <w:rFonts w:ascii="Calibri" w:hAnsi="Calibri" w:cs="Calibri"/>
            <w:color w:val="000000"/>
            <w:sz w:val="22"/>
            <w:szCs w:val="22"/>
          </w:rPr>
          <w:tag w:val="MENDELEY_CITATION_v3_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"/>
          <w:id w:val="-1510826167"/>
          <w:placeholder>
            <w:docPart w:val="DefaultPlaceholder_-1854013440"/>
          </w:placeholder>
        </w:sdtPr>
        <w:sdtEndPr/>
        <w:sdtContent>
          <w:r w:rsidR="006231D7" w:rsidRPr="006231D7">
            <w:rPr>
              <w:rFonts w:ascii="Calibri" w:hAnsi="Calibri" w:cs="Calibri"/>
              <w:color w:val="000000"/>
              <w:sz w:val="22"/>
              <w:szCs w:val="22"/>
            </w:rPr>
            <w:t>(Velthuis et al., 2010).</w:t>
          </w:r>
        </w:sdtContent>
      </w:sdt>
    </w:p>
    <w:p w14:paraId="3914E4A7" w14:textId="294F4335" w:rsidR="00A14002" w:rsidRDefault="003A7499" w:rsidP="009B64BE">
      <w:pPr>
        <w:spacing w:after="80" w:line="360" w:lineRule="auto"/>
        <w:ind w:firstLine="709"/>
        <w:rPr>
          <w:rFonts w:ascii="Calibri" w:hAnsi="Calibri" w:cs="Calibri"/>
          <w:color w:val="000000"/>
          <w:sz w:val="22"/>
          <w:szCs w:val="22"/>
        </w:rPr>
      </w:pPr>
      <w:r w:rsidRPr="00C221B6">
        <w:rPr>
          <w:rFonts w:ascii="Calibri" w:hAnsi="Calibri" w:cs="Calibri"/>
          <w:color w:val="000000"/>
          <w:sz w:val="22"/>
          <w:szCs w:val="22"/>
        </w:rPr>
        <w:t xml:space="preserve">In Germany, total BTV-related costs between 2006 and 2018 were estimated at €157–203 million. Indirect costs comprised 73% (€132.1 million) of the total, while direct costs accounted for 27% (€48.3 million) </w:t>
      </w:r>
      <w:sdt>
        <w:sdtPr>
          <w:rPr>
            <w:rFonts w:ascii="Calibri" w:hAnsi="Calibri" w:cs="Calibri"/>
            <w:color w:val="000000"/>
            <w:sz w:val="22"/>
            <w:szCs w:val="22"/>
          </w:rPr>
          <w:tag w:val="MENDELEY_CITATION_v3_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"/>
          <w:id w:val="-1491099570"/>
          <w:placeholder>
            <w:docPart w:val="D725ABABA9194627BBB796E284E9644B"/>
          </w:placeholder>
        </w:sdtPr>
        <w:sdtEndPr/>
        <w:sdtContent>
          <w:r w:rsidR="006231D7" w:rsidRPr="006231D7">
            <w:rPr>
              <w:rFonts w:ascii="Calibri" w:hAnsi="Calibri" w:cs="Calibri"/>
              <w:color w:val="000000"/>
              <w:sz w:val="22"/>
              <w:szCs w:val="22"/>
            </w:rPr>
            <w:t>(</w:t>
          </w:r>
          <w:proofErr w:type="spellStart"/>
          <w:r w:rsidR="006231D7" w:rsidRPr="006231D7">
            <w:rPr>
              <w:rFonts w:ascii="Calibri" w:hAnsi="Calibri" w:cs="Calibri"/>
              <w:color w:val="000000"/>
              <w:sz w:val="22"/>
              <w:szCs w:val="22"/>
            </w:rPr>
            <w:t>Gethmann</w:t>
          </w:r>
          <w:proofErr w:type="spellEnd"/>
          <w:r w:rsidR="006231D7" w:rsidRPr="006231D7">
            <w:rPr>
              <w:rFonts w:ascii="Calibri" w:hAnsi="Calibri" w:cs="Calibri"/>
              <w:color w:val="000000"/>
              <w:sz w:val="22"/>
              <w:szCs w:val="22"/>
            </w:rPr>
            <w:t xml:space="preserve"> et al., 2020)</w:t>
          </w:r>
        </w:sdtContent>
      </w:sdt>
      <w:r w:rsidR="00F455D4" w:rsidRPr="00C221B6">
        <w:rPr>
          <w:rFonts w:ascii="Calibri" w:hAnsi="Calibri" w:cs="Calibri"/>
          <w:color w:val="000000"/>
          <w:sz w:val="22"/>
          <w:szCs w:val="22"/>
        </w:rPr>
        <w:t xml:space="preserve">. </w:t>
      </w:r>
      <w:r w:rsidRPr="00C221B6">
        <w:rPr>
          <w:rFonts w:ascii="Calibri" w:hAnsi="Calibri" w:cs="Calibri"/>
          <w:color w:val="000000"/>
          <w:sz w:val="22"/>
          <w:szCs w:val="22"/>
        </w:rPr>
        <w:t xml:space="preserve">Vaccination of cattle alone amounted to €74 million, representing 56% of total indirect costs. Despite its financial magnitude, the vaccination campaign </w:t>
      </w:r>
      <w:r w:rsidRPr="00C221B6">
        <w:rPr>
          <w:rFonts w:ascii="Calibri" w:hAnsi="Calibri" w:cs="Calibri"/>
          <w:color w:val="000000"/>
          <w:sz w:val="22"/>
          <w:szCs w:val="22"/>
        </w:rPr>
        <w:lastRenderedPageBreak/>
        <w:t>proved effective, leading to the eradication of the disease and Germany’s declaration of BTV-free status in February 2012</w:t>
      </w:r>
      <w:r w:rsidR="00F455D4" w:rsidRPr="00C221B6">
        <w:rPr>
          <w:rFonts w:ascii="Calibri" w:hAnsi="Calibri" w:cs="Calibri"/>
          <w:color w:val="000000"/>
          <w:sz w:val="22"/>
          <w:szCs w:val="22"/>
        </w:rPr>
        <w:t xml:space="preserve"> </w:t>
      </w:r>
      <w:sdt>
        <w:sdtPr>
          <w:rPr>
            <w:rFonts w:ascii="Calibri" w:hAnsi="Calibri" w:cs="Calibri"/>
            <w:color w:val="000000"/>
            <w:sz w:val="22"/>
            <w:szCs w:val="22"/>
          </w:rPr>
          <w:tag w:val="MENDELEY_CITATION_v3_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"/>
          <w:id w:val="-459888157"/>
          <w:placeholder>
            <w:docPart w:val="DefaultPlaceholder_-1854013440"/>
          </w:placeholder>
        </w:sdtPr>
        <w:sdtEndPr/>
        <w:sdtContent>
          <w:r w:rsidR="006231D7" w:rsidRPr="006231D7">
            <w:rPr>
              <w:rFonts w:ascii="Calibri" w:hAnsi="Calibri" w:cs="Calibri"/>
              <w:color w:val="000000"/>
              <w:sz w:val="22"/>
              <w:szCs w:val="22"/>
            </w:rPr>
            <w:t>(</w:t>
          </w:r>
          <w:proofErr w:type="spellStart"/>
          <w:r w:rsidR="006231D7" w:rsidRPr="006231D7">
            <w:rPr>
              <w:rFonts w:ascii="Calibri" w:hAnsi="Calibri" w:cs="Calibri"/>
              <w:color w:val="000000"/>
              <w:sz w:val="22"/>
              <w:szCs w:val="22"/>
            </w:rPr>
            <w:t>Gethmann</w:t>
          </w:r>
          <w:proofErr w:type="spellEnd"/>
          <w:r w:rsidR="006231D7" w:rsidRPr="006231D7">
            <w:rPr>
              <w:rFonts w:ascii="Calibri" w:hAnsi="Calibri" w:cs="Calibri"/>
              <w:color w:val="000000"/>
              <w:sz w:val="22"/>
              <w:szCs w:val="22"/>
            </w:rPr>
            <w:t xml:space="preserve"> et al., 2020)</w:t>
          </w:r>
        </w:sdtContent>
      </w:sdt>
      <w:r w:rsidR="00F455D4" w:rsidRPr="00C221B6">
        <w:rPr>
          <w:rFonts w:ascii="Calibri" w:hAnsi="Calibri" w:cs="Calibri"/>
          <w:color w:val="000000"/>
          <w:sz w:val="22"/>
          <w:szCs w:val="22"/>
        </w:rPr>
        <w:t>.</w:t>
      </w:r>
    </w:p>
    <w:p w14:paraId="6EDA510C" w14:textId="77777777" w:rsidR="00871109" w:rsidRPr="00C221B6" w:rsidRDefault="00871109" w:rsidP="009B64BE">
      <w:pPr>
        <w:spacing w:after="80" w:line="360" w:lineRule="auto"/>
        <w:ind w:firstLine="709"/>
        <w:rPr>
          <w:rFonts w:ascii="Calibri" w:hAnsi="Calibri" w:cs="Calibri"/>
          <w:color w:val="000000"/>
          <w:sz w:val="22"/>
          <w:szCs w:val="22"/>
        </w:rPr>
      </w:pPr>
    </w:p>
    <w:p w14:paraId="5575F035" w14:textId="1FECF269" w:rsidR="00365D95" w:rsidRPr="001F6B85" w:rsidRDefault="00365D95" w:rsidP="001F6B85">
      <w:pPr>
        <w:pStyle w:val="Ttulo3"/>
        <w:numPr>
          <w:ilvl w:val="2"/>
          <w:numId w:val="7"/>
        </w:numPr>
        <w:rPr>
          <w:rFonts w:ascii="Calibri" w:hAnsi="Calibri" w:cs="Calibri"/>
          <w:b/>
          <w:bCs/>
          <w:color w:val="auto"/>
          <w:sz w:val="24"/>
          <w:szCs w:val="24"/>
        </w:rPr>
      </w:pPr>
      <w:bookmarkStart w:id="12" w:name="_Toc233297692"/>
      <w:r w:rsidRPr="001F6B85">
        <w:rPr>
          <w:rFonts w:ascii="Calibri" w:hAnsi="Calibri" w:cs="Calibri"/>
          <w:b/>
          <w:bCs/>
          <w:color w:val="auto"/>
          <w:sz w:val="24"/>
          <w:szCs w:val="24"/>
        </w:rPr>
        <w:t>Biosecurity</w:t>
      </w:r>
      <w:bookmarkEnd w:id="12"/>
    </w:p>
    <w:p w14:paraId="4329164D" w14:textId="5DF11345" w:rsidR="005C2D81" w:rsidRPr="00C221B6" w:rsidRDefault="005C2D81" w:rsidP="00F647C7">
      <w:pPr>
        <w:spacing w:after="80" w:line="360" w:lineRule="auto"/>
        <w:ind w:firstLine="709"/>
        <w:rPr>
          <w:rFonts w:ascii="Calibri" w:hAnsi="Calibri" w:cs="Calibri"/>
          <w:color w:val="000000"/>
          <w:sz w:val="22"/>
          <w:szCs w:val="22"/>
        </w:rPr>
      </w:pPr>
      <w:r w:rsidRPr="00C221B6">
        <w:rPr>
          <w:rFonts w:ascii="Calibri" w:hAnsi="Calibri" w:cs="Calibri"/>
          <w:color w:val="000000"/>
          <w:sz w:val="22"/>
          <w:szCs w:val="22"/>
        </w:rPr>
        <w:t xml:space="preserve">Bluetongue virus (BTV) has been recategorized from Category C to Categories D and E under the EU Animal Health Law, removing the requirement for disease-free zones and Union-level eradication programmes </w:t>
      </w:r>
      <w:sdt>
        <w:sdtPr>
          <w:rPr>
            <w:rFonts w:ascii="Calibri" w:hAnsi="Calibri" w:cs="Calibri"/>
            <w:color w:val="000000"/>
            <w:sz w:val="22"/>
            <w:szCs w:val="22"/>
          </w:rPr>
          <w:tag w:val="MENDELEY_CITATION_v3_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"/>
          <w:id w:val="629597020"/>
          <w:placeholder>
            <w:docPart w:val="E70C12B7CE61469885BB3F06970D1CF5"/>
          </w:placeholder>
        </w:sdtPr>
        <w:sdtEndPr/>
        <w:sdtContent>
          <w:r w:rsidR="006231D7" w:rsidRPr="006231D7">
            <w:rPr>
              <w:rFonts w:ascii="Calibri" w:hAnsi="Calibri" w:cs="Calibri"/>
              <w:color w:val="000000"/>
              <w:sz w:val="22"/>
              <w:szCs w:val="22"/>
            </w:rPr>
            <w:t>(European Commission, 2026)</w:t>
          </w:r>
        </w:sdtContent>
      </w:sdt>
      <w:r w:rsidRPr="00C221B6">
        <w:rPr>
          <w:rFonts w:ascii="Calibri" w:hAnsi="Calibri" w:cs="Calibri"/>
          <w:color w:val="000000"/>
          <w:sz w:val="22"/>
          <w:szCs w:val="22"/>
        </w:rPr>
        <w:t xml:space="preserve">. Category D focuses on movement-based controls such as testing, certification, and vaccination, while Category E maintains mandatory surveillance and reporting </w:t>
      </w:r>
      <w:sdt>
        <w:sdtPr>
          <w:rPr>
            <w:rFonts w:ascii="Calibri" w:hAnsi="Calibri" w:cs="Calibri"/>
            <w:color w:val="000000"/>
            <w:sz w:val="22"/>
            <w:szCs w:val="22"/>
          </w:rPr>
          <w:tag w:val="MENDELEY_CITATION_v3_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"/>
          <w:id w:val="83420866"/>
          <w:placeholder>
            <w:docPart w:val="46F5662B733641489F37549DF8196E2B"/>
          </w:placeholder>
        </w:sdtPr>
        <w:sdtEndPr/>
        <w:sdtContent>
          <w:r w:rsidR="006231D7" w:rsidRPr="006231D7">
            <w:rPr>
              <w:rFonts w:ascii="Calibri" w:eastAsia="Times New Roman" w:hAnsi="Calibri" w:cs="Calibri"/>
              <w:color w:val="000000"/>
              <w:sz w:val="22"/>
            </w:rPr>
            <w:t>(European Parliament &amp; European Council, 2016)</w:t>
          </w:r>
        </w:sdtContent>
      </w:sdt>
      <w:r w:rsidRPr="00C221B6">
        <w:rPr>
          <w:rFonts w:ascii="Calibri" w:hAnsi="Calibri" w:cs="Calibri"/>
          <w:color w:val="000000"/>
          <w:sz w:val="22"/>
          <w:szCs w:val="22"/>
        </w:rPr>
        <w:t>. This reflects that BTV is effectively endemic in the Union, shifting regulatory efforts from territorial containment to risk-based management of spread. Maintaining strict biosecurity measures on farms and during animal movements is therefore critical to prevent introduction and amplification of infection.</w:t>
      </w:r>
    </w:p>
    <w:p w14:paraId="1A0DFA74" w14:textId="77777777" w:rsidR="005C2177" w:rsidRPr="00C221B6" w:rsidRDefault="002E7783" w:rsidP="00F647C7">
      <w:pPr>
        <w:spacing w:after="80" w:line="360" w:lineRule="auto"/>
        <w:ind w:firstLine="709"/>
        <w:rPr>
          <w:rFonts w:ascii="Calibri" w:hAnsi="Calibri" w:cs="Calibri"/>
          <w:color w:val="000000"/>
          <w:sz w:val="22"/>
          <w:szCs w:val="22"/>
        </w:rPr>
      </w:pPr>
      <w:r w:rsidRPr="00C221B6">
        <w:rPr>
          <w:rFonts w:ascii="Calibri" w:hAnsi="Calibri" w:cs="Calibri"/>
          <w:color w:val="000000"/>
          <w:sz w:val="22"/>
          <w:szCs w:val="22"/>
        </w:rPr>
        <w:t xml:space="preserve">The main biosecurity practices for the control and prevention of BTV can be divided into three categories: vaccination, vector control, and movement restrictions. </w:t>
      </w:r>
    </w:p>
    <w:p w14:paraId="34F7288C" w14:textId="1827CD5E" w:rsidR="002E7783" w:rsidRPr="00C221B6" w:rsidRDefault="005C2177" w:rsidP="00F647C7">
      <w:pPr>
        <w:spacing w:after="80" w:line="360" w:lineRule="auto"/>
        <w:ind w:firstLine="709"/>
        <w:rPr>
          <w:rFonts w:ascii="Calibri" w:hAnsi="Calibri" w:cs="Calibri"/>
          <w:color w:val="000000"/>
          <w:sz w:val="22"/>
          <w:szCs w:val="22"/>
        </w:rPr>
      </w:pPr>
      <w:r w:rsidRPr="00C221B6">
        <w:rPr>
          <w:rFonts w:ascii="Calibri" w:hAnsi="Calibri" w:cs="Calibri"/>
          <w:color w:val="000000"/>
          <w:sz w:val="22"/>
          <w:szCs w:val="22"/>
        </w:rPr>
        <w:t xml:space="preserve">Two main categories of vaccines are currently employed against BTV: live attenuated and inactivated. Live attenuated vaccines are generally associated with stronger and longer-lasting immunity, conferring protection that may persist for several years </w:t>
      </w:r>
      <w:sdt>
        <w:sdtPr>
          <w:rPr>
            <w:rFonts w:ascii="Calibri" w:hAnsi="Calibri" w:cs="Calibri"/>
            <w:color w:val="000000"/>
            <w:sz w:val="22"/>
            <w:szCs w:val="22"/>
          </w:rPr>
          <w:tag w:val="MENDELEY_CITATION_v3_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"/>
          <w:id w:val="-456720026"/>
          <w:placeholder>
            <w:docPart w:val="DB8FF75EDB544F1388193C09854F2AB2"/>
          </w:placeholder>
        </w:sdtPr>
        <w:sdtEndPr/>
        <w:sdtContent>
          <w:r w:rsidR="006231D7" w:rsidRPr="006231D7">
            <w:rPr>
              <w:rFonts w:ascii="Calibri" w:hAnsi="Calibri" w:cs="Calibri"/>
              <w:color w:val="000000"/>
              <w:sz w:val="22"/>
              <w:szCs w:val="22"/>
            </w:rPr>
            <w:t>(Bhanuprakash et al., 2009).</w:t>
          </w:r>
        </w:sdtContent>
      </w:sdt>
      <w:r w:rsidRPr="00C221B6">
        <w:rPr>
          <w:rFonts w:ascii="Calibri" w:hAnsi="Calibri" w:cs="Calibri"/>
          <w:color w:val="000000"/>
          <w:sz w:val="22"/>
          <w:szCs w:val="22"/>
        </w:rPr>
        <w:t xml:space="preserve"> However, their use has been linked to several adverse effects, including abortion, stillbirth, poor semen quality, and decreased milk yield </w:t>
      </w:r>
      <w:sdt>
        <w:sdtPr>
          <w:rPr>
            <w:rFonts w:ascii="Calibri" w:hAnsi="Calibri" w:cs="Calibri"/>
            <w:color w:val="000000"/>
            <w:sz w:val="22"/>
            <w:szCs w:val="22"/>
          </w:rPr>
          <w:tag w:val="MENDELEY_CITATION_v3_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"/>
          <w:id w:val="947588601"/>
          <w:placeholder>
            <w:docPart w:val="DB8FF75EDB544F1388193C09854F2AB2"/>
          </w:placeholder>
        </w:sdtPr>
        <w:sdtEndPr/>
        <w:sdtContent>
          <w:r w:rsidR="006231D7" w:rsidRPr="006231D7">
            <w:rPr>
              <w:rFonts w:ascii="Calibri" w:hAnsi="Calibri" w:cs="Calibri"/>
              <w:color w:val="000000"/>
              <w:sz w:val="22"/>
              <w:szCs w:val="22"/>
            </w:rPr>
            <w:t>(Barua et al., 2025).</w:t>
          </w:r>
        </w:sdtContent>
      </w:sdt>
      <w:r w:rsidRPr="00C221B6">
        <w:rPr>
          <w:rFonts w:ascii="Calibri" w:hAnsi="Calibri" w:cs="Calibri"/>
          <w:color w:val="000000"/>
          <w:sz w:val="22"/>
          <w:szCs w:val="22"/>
        </w:rPr>
        <w:t xml:space="preserve"> Additionally, these vaccines carry the inherent risk of genetic reassortment with circulating virulent BTV strains, potentially resulting in reversion to virulence and the emergence of novel pathogenic variants </w:t>
      </w:r>
      <w:sdt>
        <w:sdtPr>
          <w:rPr>
            <w:rFonts w:ascii="Calibri" w:hAnsi="Calibri" w:cs="Calibri"/>
            <w:color w:val="000000"/>
            <w:sz w:val="22"/>
            <w:szCs w:val="22"/>
          </w:rPr>
          <w:tag w:val="MENDELEY_CITATION_v3_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"/>
          <w:id w:val="-1578424974"/>
          <w:placeholder>
            <w:docPart w:val="DB8FF75EDB544F1388193C09854F2AB2"/>
          </w:placeholder>
        </w:sdtPr>
        <w:sdtEndPr/>
        <w:sdtContent>
          <w:r w:rsidR="006231D7" w:rsidRPr="006231D7">
            <w:rPr>
              <w:rFonts w:ascii="Calibri" w:hAnsi="Calibri" w:cs="Calibri"/>
              <w:color w:val="000000"/>
              <w:sz w:val="22"/>
              <w:szCs w:val="22"/>
            </w:rPr>
            <w:t>(Bhanuprakash et al., 2009)</w:t>
          </w:r>
        </w:sdtContent>
      </w:sdt>
      <w:r w:rsidR="00E53464" w:rsidRPr="00C221B6">
        <w:rPr>
          <w:rFonts w:ascii="Calibri" w:hAnsi="Calibri" w:cs="Calibri"/>
          <w:color w:val="000000"/>
          <w:sz w:val="22"/>
          <w:szCs w:val="22"/>
        </w:rPr>
        <w:t>.</w:t>
      </w:r>
      <w:r w:rsidRPr="00C221B6">
        <w:rPr>
          <w:rFonts w:ascii="Calibri" w:hAnsi="Calibri" w:cs="Calibri"/>
          <w:color w:val="000000"/>
          <w:sz w:val="22"/>
          <w:szCs w:val="22"/>
        </w:rPr>
        <w:br/>
        <w:t xml:space="preserve">In contrast, inactivated vaccines don’t present these risks, having as a primary limitation the requirement  for multiple doses and periodic boosters, to maintain protective immunity </w:t>
      </w:r>
      <w:sdt>
        <w:sdtPr>
          <w:rPr>
            <w:rFonts w:ascii="Calibri" w:hAnsi="Calibri" w:cs="Calibri"/>
            <w:color w:val="000000"/>
            <w:sz w:val="22"/>
            <w:szCs w:val="22"/>
          </w:rPr>
          <w:tag w:val="MENDELEY_CITATION_v3_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"/>
          <w:id w:val="-669796324"/>
          <w:placeholder>
            <w:docPart w:val="DB8FF75EDB544F1388193C09854F2AB2"/>
          </w:placeholder>
        </w:sdtPr>
        <w:sdtEndPr/>
        <w:sdtContent>
          <w:r w:rsidR="006231D7" w:rsidRPr="006231D7">
            <w:rPr>
              <w:rFonts w:ascii="Calibri" w:hAnsi="Calibri" w:cs="Calibri"/>
              <w:color w:val="000000"/>
              <w:sz w:val="22"/>
              <w:szCs w:val="22"/>
            </w:rPr>
            <w:t>(Ranjan et al., 2019)</w:t>
          </w:r>
        </w:sdtContent>
      </w:sdt>
      <w:r w:rsidR="00E03E66">
        <w:rPr>
          <w:rFonts w:ascii="Calibri" w:hAnsi="Calibri" w:cs="Calibri"/>
          <w:color w:val="000000"/>
          <w:sz w:val="22"/>
          <w:szCs w:val="22"/>
        </w:rPr>
        <w:t>.</w:t>
      </w:r>
      <w:r w:rsidRPr="00C221B6">
        <w:rPr>
          <w:rFonts w:ascii="Calibri" w:hAnsi="Calibri" w:cs="Calibri"/>
          <w:color w:val="000000"/>
          <w:sz w:val="22"/>
          <w:szCs w:val="22"/>
        </w:rPr>
        <w:t xml:space="preserve"> As such, these vaccines are currently the most widely used option in Europe and have demonstrated efficacy against several serotypes, particularly BTV-1, BTV-4, and BTV-8 </w:t>
      </w:r>
      <w:sdt>
        <w:sdtPr>
          <w:rPr>
            <w:rFonts w:ascii="Calibri" w:hAnsi="Calibri" w:cs="Calibri"/>
            <w:color w:val="000000"/>
            <w:sz w:val="22"/>
            <w:szCs w:val="22"/>
          </w:rPr>
          <w:tag w:val="MENDELEY_CITATION_v3_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"/>
          <w:id w:val="-1853021028"/>
          <w:placeholder>
            <w:docPart w:val="6EE8C61011E449DFB605F806D6364F11"/>
          </w:placeholder>
        </w:sdtPr>
        <w:sdtEndPr/>
        <w:sdtContent>
          <w:r w:rsidR="006231D7" w:rsidRPr="006231D7">
            <w:rPr>
              <w:rFonts w:ascii="Calibri" w:hAnsi="Calibri" w:cs="Calibri"/>
              <w:color w:val="000000"/>
              <w:sz w:val="22"/>
              <w:szCs w:val="22"/>
            </w:rPr>
            <w:t>(WOAH, 2021)</w:t>
          </w:r>
        </w:sdtContent>
      </w:sdt>
      <w:r w:rsidR="008831AE" w:rsidRPr="00C221B6">
        <w:rPr>
          <w:rFonts w:ascii="Calibri" w:hAnsi="Calibri" w:cs="Calibri"/>
          <w:color w:val="000000"/>
          <w:sz w:val="22"/>
          <w:szCs w:val="22"/>
        </w:rPr>
        <w:t>.</w:t>
      </w:r>
    </w:p>
    <w:p w14:paraId="08DB489F" w14:textId="3AEED64C" w:rsidR="002E7783" w:rsidRPr="00C221B6" w:rsidRDefault="002E7783" w:rsidP="00F647C7">
      <w:pPr>
        <w:spacing w:after="80" w:line="360" w:lineRule="auto"/>
        <w:ind w:firstLine="709"/>
        <w:rPr>
          <w:rFonts w:ascii="Calibri" w:hAnsi="Calibri" w:cs="Calibri"/>
          <w:color w:val="000000"/>
          <w:sz w:val="22"/>
          <w:szCs w:val="22"/>
        </w:rPr>
      </w:pPr>
      <w:r w:rsidRPr="00C221B6">
        <w:rPr>
          <w:rFonts w:ascii="Calibri" w:hAnsi="Calibri" w:cs="Calibri"/>
          <w:color w:val="000000"/>
          <w:sz w:val="22"/>
          <w:szCs w:val="22"/>
        </w:rPr>
        <w:t>Nevertheless, the development and implementation of complementary biosecurity measures remain essential, as vaccines do not provide cross-protection between different serotypes and may not be readily available during emerging outbreaks</w:t>
      </w:r>
      <w:r w:rsidR="00742C8A" w:rsidRPr="00C221B6">
        <w:rPr>
          <w:rFonts w:ascii="Calibri" w:hAnsi="Calibri" w:cs="Calibri"/>
          <w:color w:val="000000"/>
          <w:sz w:val="22"/>
          <w:szCs w:val="22"/>
        </w:rPr>
        <w:t xml:space="preserve"> </w:t>
      </w:r>
      <w:sdt>
        <w:sdtPr>
          <w:rPr>
            <w:rFonts w:ascii="Calibri" w:hAnsi="Calibri" w:cs="Calibri"/>
            <w:color w:val="000000"/>
            <w:sz w:val="22"/>
            <w:szCs w:val="22"/>
          </w:rPr>
          <w:tag w:val="MENDELEY_CITATION_v3_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"/>
          <w:id w:val="-1166481604"/>
          <w:placeholder>
            <w:docPart w:val="DefaultPlaceholder_-1854013440"/>
          </w:placeholder>
        </w:sdtPr>
        <w:sdtEndPr/>
        <w:sdtContent>
          <w:r w:rsidR="006231D7" w:rsidRPr="006231D7">
            <w:rPr>
              <w:rFonts w:ascii="Calibri" w:hAnsi="Calibri" w:cs="Calibri"/>
              <w:color w:val="000000"/>
              <w:sz w:val="22"/>
              <w:szCs w:val="22"/>
            </w:rPr>
            <w:t>(</w:t>
          </w:r>
          <w:proofErr w:type="spellStart"/>
          <w:r w:rsidR="006231D7" w:rsidRPr="006231D7">
            <w:rPr>
              <w:rFonts w:ascii="Calibri" w:hAnsi="Calibri" w:cs="Calibri"/>
              <w:color w:val="000000"/>
              <w:sz w:val="22"/>
              <w:szCs w:val="22"/>
            </w:rPr>
            <w:t>Martinelle</w:t>
          </w:r>
          <w:proofErr w:type="spellEnd"/>
          <w:r w:rsidR="006231D7" w:rsidRPr="006231D7">
            <w:rPr>
              <w:rFonts w:ascii="Calibri" w:hAnsi="Calibri" w:cs="Calibri"/>
              <w:color w:val="000000"/>
              <w:sz w:val="22"/>
              <w:szCs w:val="22"/>
            </w:rPr>
            <w:t xml:space="preserve"> et al., 2018)</w:t>
          </w:r>
        </w:sdtContent>
      </w:sdt>
      <w:r w:rsidR="00742C8A" w:rsidRPr="00C221B6">
        <w:rPr>
          <w:rFonts w:ascii="Calibri" w:hAnsi="Calibri" w:cs="Calibri"/>
          <w:color w:val="000000"/>
          <w:sz w:val="22"/>
          <w:szCs w:val="22"/>
        </w:rPr>
        <w:t>.</w:t>
      </w:r>
    </w:p>
    <w:p w14:paraId="4FD4A2EC" w14:textId="5403631E" w:rsidR="00365D95" w:rsidRPr="00C221B6" w:rsidRDefault="002E7783" w:rsidP="00F647C7">
      <w:pPr>
        <w:spacing w:after="80" w:line="360" w:lineRule="auto"/>
        <w:ind w:firstLine="709"/>
        <w:rPr>
          <w:rFonts w:ascii="Calibri" w:hAnsi="Calibri" w:cs="Calibri"/>
          <w:color w:val="000000"/>
          <w:sz w:val="22"/>
          <w:szCs w:val="22"/>
        </w:rPr>
      </w:pPr>
      <w:r w:rsidRPr="00C221B6">
        <w:rPr>
          <w:rFonts w:ascii="Calibri" w:hAnsi="Calibri" w:cs="Calibri"/>
          <w:color w:val="000000"/>
          <w:sz w:val="22"/>
          <w:szCs w:val="22"/>
        </w:rPr>
        <w:t xml:space="preserve">Keeping animals indoors from dusk until dawn, when midges are most active, reduces the number of bites and provides better protection </w:t>
      </w:r>
      <w:sdt>
        <w:sdtPr>
          <w:rPr>
            <w:rFonts w:ascii="Calibri" w:hAnsi="Calibri" w:cs="Calibri"/>
            <w:color w:val="000000"/>
            <w:sz w:val="22"/>
            <w:szCs w:val="22"/>
          </w:rPr>
          <w:tag w:val="MENDELEY_CITATION_v3_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"/>
          <w:id w:val="-225537675"/>
          <w:placeholder>
            <w:docPart w:val="41A7C66C185B43CC8E602DDE5F66F304"/>
          </w:placeholder>
        </w:sdtPr>
        <w:sdtEndPr/>
        <w:sdtContent>
          <w:r w:rsidR="006231D7" w:rsidRPr="006231D7">
            <w:rPr>
              <w:rFonts w:ascii="Calibri" w:hAnsi="Calibri" w:cs="Calibri"/>
              <w:color w:val="000000"/>
              <w:sz w:val="22"/>
              <w:szCs w:val="22"/>
            </w:rPr>
            <w:t>(Baylis et al., 2010</w:t>
          </w:r>
        </w:sdtContent>
      </w:sdt>
      <w:r w:rsidRPr="00C221B6">
        <w:rPr>
          <w:rFonts w:ascii="Calibri" w:hAnsi="Calibri" w:cs="Calibri"/>
          <w:color w:val="000000"/>
          <w:sz w:val="22"/>
          <w:szCs w:val="22"/>
        </w:rPr>
        <w:t xml:space="preserve">; </w:t>
      </w:r>
      <w:sdt>
        <w:sdtPr>
          <w:rPr>
            <w:rFonts w:ascii="Calibri" w:hAnsi="Calibri" w:cs="Calibri"/>
            <w:color w:val="000000"/>
            <w:sz w:val="22"/>
            <w:szCs w:val="22"/>
          </w:rPr>
          <w:tag w:val="MENDELEY_CITATION_v3_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"/>
          <w:id w:val="636921235"/>
          <w:placeholder>
            <w:docPart w:val="31AEEED3F2D046C79EA13095B1644EE2"/>
          </w:placeholder>
        </w:sdtPr>
        <w:sdtEndPr/>
        <w:sdtContent>
          <w:proofErr w:type="spellStart"/>
          <w:r w:rsidR="006231D7" w:rsidRPr="006231D7">
            <w:rPr>
              <w:rFonts w:ascii="Calibri" w:hAnsi="Calibri" w:cs="Calibri"/>
              <w:color w:val="000000"/>
              <w:sz w:val="22"/>
              <w:szCs w:val="22"/>
            </w:rPr>
            <w:t>Meiswinkel</w:t>
          </w:r>
          <w:proofErr w:type="spellEnd"/>
          <w:r w:rsidR="006231D7" w:rsidRPr="006231D7">
            <w:rPr>
              <w:rFonts w:ascii="Calibri" w:hAnsi="Calibri" w:cs="Calibri"/>
              <w:color w:val="000000"/>
              <w:sz w:val="22"/>
              <w:szCs w:val="22"/>
            </w:rPr>
            <w:t xml:space="preserve"> et al., 2000).</w:t>
          </w:r>
        </w:sdtContent>
      </w:sdt>
      <w:r w:rsidR="008F3031" w:rsidRPr="00C221B6">
        <w:rPr>
          <w:rFonts w:ascii="Calibri" w:hAnsi="Calibri" w:cs="Calibri"/>
          <w:color w:val="000000"/>
          <w:sz w:val="22"/>
          <w:szCs w:val="22"/>
        </w:rPr>
        <w:t xml:space="preserve"> </w:t>
      </w:r>
      <w:r w:rsidRPr="00C221B6">
        <w:rPr>
          <w:rFonts w:ascii="Calibri" w:hAnsi="Calibri" w:cs="Calibri"/>
          <w:color w:val="000000"/>
          <w:sz w:val="22"/>
          <w:szCs w:val="22"/>
        </w:rPr>
        <w:t xml:space="preserve">Baylis et al. (2010) demonstrated that Culicoides midge abundance was greater outdoors than indoors. Furthermore, in the presence of animals, fewer blood-engorged midges were captured indoors compared to outdoors. </w:t>
      </w:r>
      <w:proofErr w:type="spellStart"/>
      <w:r w:rsidRPr="00C221B6">
        <w:rPr>
          <w:rFonts w:ascii="Calibri" w:hAnsi="Calibri" w:cs="Calibri"/>
          <w:color w:val="000000"/>
          <w:sz w:val="22"/>
          <w:szCs w:val="22"/>
        </w:rPr>
        <w:t>Meiswinkel</w:t>
      </w:r>
      <w:proofErr w:type="spellEnd"/>
      <w:r w:rsidRPr="00C221B6">
        <w:rPr>
          <w:rFonts w:ascii="Calibri" w:hAnsi="Calibri" w:cs="Calibri"/>
          <w:color w:val="000000"/>
          <w:sz w:val="22"/>
          <w:szCs w:val="22"/>
        </w:rPr>
        <w:t xml:space="preserve"> et al. (2000) reported similar findings, corroborating these results. </w:t>
      </w:r>
      <w:r w:rsidRPr="00C221B6">
        <w:rPr>
          <w:rFonts w:ascii="Calibri" w:hAnsi="Calibri" w:cs="Calibri"/>
          <w:color w:val="000000"/>
          <w:sz w:val="22"/>
          <w:szCs w:val="22"/>
        </w:rPr>
        <w:lastRenderedPageBreak/>
        <w:t xml:space="preserve">In that study, windows were fitted with gauze, demonstrating that a single layer of gauze can be an effective precautionary measure. Therefore, keeping animals indoors from dusk until dawn with doors and windows closed constitutes an important biosecurity measure </w:t>
      </w:r>
      <w:sdt>
        <w:sdtPr>
          <w:rPr>
            <w:rFonts w:ascii="Calibri" w:hAnsi="Calibri" w:cs="Calibri"/>
            <w:color w:val="000000"/>
            <w:sz w:val="22"/>
            <w:szCs w:val="22"/>
          </w:rPr>
          <w:tag w:val="MENDELEY_CITATION_v3_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"/>
          <w:id w:val="-1544977784"/>
          <w:placeholder>
            <w:docPart w:val="A81BE8033B694A0A9569713F8783BF8A"/>
          </w:placeholder>
        </w:sdtPr>
        <w:sdtEndPr/>
        <w:sdtContent>
          <w:r w:rsidR="006231D7" w:rsidRPr="006231D7">
            <w:rPr>
              <w:rFonts w:ascii="Calibri" w:hAnsi="Calibri" w:cs="Calibri"/>
              <w:color w:val="000000"/>
              <w:sz w:val="22"/>
              <w:szCs w:val="22"/>
            </w:rPr>
            <w:t>(EFSA, 2017).</w:t>
          </w:r>
        </w:sdtContent>
      </w:sdt>
      <w:r w:rsidR="008F3031" w:rsidRPr="00C221B6">
        <w:rPr>
          <w:rFonts w:ascii="Calibri" w:hAnsi="Calibri" w:cs="Calibri"/>
          <w:color w:val="000000"/>
          <w:sz w:val="22"/>
          <w:szCs w:val="22"/>
        </w:rPr>
        <w:t xml:space="preserve"> </w:t>
      </w:r>
      <w:r w:rsidRPr="00C221B6">
        <w:rPr>
          <w:rFonts w:ascii="Calibri" w:hAnsi="Calibri" w:cs="Calibri"/>
          <w:color w:val="000000"/>
          <w:sz w:val="22"/>
          <w:szCs w:val="22"/>
        </w:rPr>
        <w:t xml:space="preserve">Covering entry points such as windows and doors with fine-mesh fly screens or synthetic pyrethroid-impregnated netting can further reduce vector–host contact </w:t>
      </w:r>
      <w:sdt>
        <w:sdtPr>
          <w:rPr>
            <w:rFonts w:ascii="Calibri" w:hAnsi="Calibri" w:cs="Calibri"/>
            <w:color w:val="000000"/>
            <w:sz w:val="22"/>
            <w:szCs w:val="22"/>
          </w:rPr>
          <w:tag w:val="MENDELEY_CITATION_v3_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"/>
          <w:id w:val="1517193414"/>
          <w:placeholder>
            <w:docPart w:val="4DAD619385164A28847FC52F37922257"/>
          </w:placeholder>
        </w:sdtPr>
        <w:sdtEndPr/>
        <w:sdtContent>
          <w:r w:rsidR="006231D7" w:rsidRPr="006231D7">
            <w:rPr>
              <w:rFonts w:ascii="Calibri" w:hAnsi="Calibri" w:cs="Calibri"/>
              <w:color w:val="000000"/>
              <w:sz w:val="22"/>
              <w:szCs w:val="22"/>
            </w:rPr>
            <w:t>(Baker et al., 2015)</w:t>
          </w:r>
        </w:sdtContent>
      </w:sdt>
      <w:r w:rsidRPr="00C221B6">
        <w:rPr>
          <w:rFonts w:ascii="Calibri" w:hAnsi="Calibri" w:cs="Calibri"/>
          <w:color w:val="000000"/>
          <w:sz w:val="22"/>
          <w:szCs w:val="22"/>
        </w:rPr>
        <w:t>. However, as this study was conducted in horses, further evaluation is necessary to determine its effectiveness in cattle</w:t>
      </w:r>
      <w:r w:rsidR="0070777E" w:rsidRPr="00C221B6">
        <w:rPr>
          <w:rFonts w:ascii="Calibri" w:hAnsi="Calibri" w:cs="Calibri"/>
          <w:color w:val="000000"/>
          <w:sz w:val="22"/>
          <w:szCs w:val="22"/>
        </w:rPr>
        <w:t>.</w:t>
      </w:r>
    </w:p>
    <w:p w14:paraId="1FAC42F7" w14:textId="1F1191AE" w:rsidR="0070777E" w:rsidRPr="00C221B6" w:rsidRDefault="0070777E" w:rsidP="00F647C7">
      <w:pPr>
        <w:spacing w:after="80" w:line="360" w:lineRule="auto"/>
        <w:ind w:firstLine="709"/>
        <w:rPr>
          <w:rFonts w:ascii="Calibri" w:hAnsi="Calibri" w:cs="Calibri"/>
          <w:color w:val="000000"/>
          <w:sz w:val="22"/>
          <w:szCs w:val="22"/>
        </w:rPr>
      </w:pPr>
      <w:r w:rsidRPr="00C221B6">
        <w:rPr>
          <w:rFonts w:ascii="Calibri" w:hAnsi="Calibri" w:cs="Calibri"/>
          <w:color w:val="000000"/>
          <w:sz w:val="22"/>
          <w:szCs w:val="22"/>
        </w:rPr>
        <w:t xml:space="preserve">Various repellents and insecticides have been evaluated in different studies. Although some repellents, such as </w:t>
      </w:r>
      <w:proofErr w:type="gramStart"/>
      <w:r w:rsidRPr="00C221B6">
        <w:rPr>
          <w:rFonts w:ascii="Calibri" w:hAnsi="Calibri" w:cs="Calibri"/>
          <w:color w:val="000000"/>
          <w:sz w:val="22"/>
          <w:szCs w:val="22"/>
        </w:rPr>
        <w:t>N,N</w:t>
      </w:r>
      <w:proofErr w:type="gramEnd"/>
      <w:r w:rsidRPr="00C221B6">
        <w:rPr>
          <w:rFonts w:ascii="Calibri" w:hAnsi="Calibri" w:cs="Calibri"/>
          <w:color w:val="000000"/>
          <w:sz w:val="22"/>
          <w:szCs w:val="22"/>
        </w:rPr>
        <w:t xml:space="preserve">-diethyl-meta-toluamide (DEET) and lemon eucalyptus oil, may show some effect </w:t>
      </w:r>
      <w:sdt>
        <w:sdtPr>
          <w:rPr>
            <w:rFonts w:ascii="Calibri" w:hAnsi="Calibri" w:cs="Calibri"/>
            <w:color w:val="000000"/>
            <w:sz w:val="22"/>
            <w:szCs w:val="22"/>
          </w:rPr>
          <w:tag w:val="MENDELEY_CITATION_v3_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"/>
          <w:id w:val="184177870"/>
          <w:placeholder>
            <w:docPart w:val="80CCFDE869104F669A7EB4D9245A8EF2"/>
          </w:placeholder>
        </w:sdtPr>
        <w:sdtEndPr/>
        <w:sdtContent>
          <w:r w:rsidR="006231D7" w:rsidRPr="006231D7">
            <w:rPr>
              <w:rFonts w:ascii="Calibri" w:hAnsi="Calibri" w:cs="Calibri"/>
              <w:color w:val="000000"/>
              <w:sz w:val="22"/>
              <w:szCs w:val="22"/>
            </w:rPr>
            <w:t>(Benelli et al., 2017)</w:t>
          </w:r>
        </w:sdtContent>
      </w:sdt>
      <w:r w:rsidRPr="00C221B6">
        <w:rPr>
          <w:rFonts w:ascii="Calibri" w:hAnsi="Calibri" w:cs="Calibri"/>
          <w:color w:val="000000"/>
          <w:sz w:val="22"/>
          <w:szCs w:val="22"/>
        </w:rPr>
        <w:t xml:space="preserve">, their impact is not sufficiently significant to justify continuous use and associated costs </w:t>
      </w:r>
      <w:sdt>
        <w:sdtPr>
          <w:rPr>
            <w:rFonts w:ascii="Calibri" w:hAnsi="Calibri" w:cs="Calibri"/>
            <w:color w:val="000000"/>
            <w:sz w:val="22"/>
            <w:szCs w:val="22"/>
          </w:rPr>
          <w:tag w:val="MENDELEY_CITATION_v3_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"/>
          <w:id w:val="520740332"/>
          <w:placeholder>
            <w:docPart w:val="482D5FB0FECD4D0280C2F7B892B4AFF2"/>
          </w:placeholder>
        </w:sdtPr>
        <w:sdtEndPr/>
        <w:sdtContent>
          <w:r w:rsidR="006231D7" w:rsidRPr="006231D7">
            <w:rPr>
              <w:rFonts w:ascii="Calibri" w:hAnsi="Calibri" w:cs="Calibri"/>
              <w:color w:val="000000"/>
              <w:sz w:val="22"/>
              <w:szCs w:val="22"/>
            </w:rPr>
            <w:t>(EFSA, 2017)</w:t>
          </w:r>
        </w:sdtContent>
      </w:sdt>
      <w:r w:rsidRPr="00C221B6">
        <w:rPr>
          <w:rFonts w:ascii="Calibri" w:hAnsi="Calibri" w:cs="Calibri"/>
          <w:color w:val="000000"/>
          <w:sz w:val="22"/>
          <w:szCs w:val="22"/>
        </w:rPr>
        <w:t xml:space="preserve">. Regarding insecticides, pour-on formulations containing permethrin or deltamethrin are commonly used. However, field trial results are considerably less promising than in vitro findings. Their main limitation is insufficient distribution across the animal’s body. Due to their transient effect, the need for frequent reapplication, and inconclusive evidence regarding their effectiveness in reducing BTV transmission as a standalone measure, their use may be justified primarily in high-value animals or as part of an integrated vector management strategy </w:t>
      </w:r>
      <w:sdt>
        <w:sdtPr>
          <w:rPr>
            <w:rFonts w:ascii="Calibri" w:hAnsi="Calibri" w:cs="Calibri"/>
            <w:color w:val="000000"/>
            <w:sz w:val="22"/>
            <w:szCs w:val="22"/>
          </w:rPr>
          <w:tag w:val="MENDELEY_CITATION_v3_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"/>
          <w:id w:val="420139697"/>
          <w:placeholder>
            <w:docPart w:val="D726DFB481A048B39392856A40E5703A"/>
          </w:placeholder>
        </w:sdtPr>
        <w:sdtEndPr/>
        <w:sdtContent>
          <w:r w:rsidR="006231D7" w:rsidRPr="006231D7">
            <w:rPr>
              <w:rFonts w:ascii="Calibri" w:hAnsi="Calibri" w:cs="Calibri"/>
              <w:color w:val="000000"/>
              <w:sz w:val="22"/>
              <w:szCs w:val="22"/>
            </w:rPr>
            <w:t>(EFSA, 2017)</w:t>
          </w:r>
        </w:sdtContent>
      </w:sdt>
      <w:r w:rsidRPr="00C221B6">
        <w:rPr>
          <w:rFonts w:ascii="Calibri" w:hAnsi="Calibri" w:cs="Calibri"/>
          <w:color w:val="000000"/>
          <w:sz w:val="22"/>
          <w:szCs w:val="22"/>
        </w:rPr>
        <w:t xml:space="preserve">. Insecticide ear tags represent another method, although further studies are required to confirm their effectiveness </w:t>
      </w:r>
      <w:sdt>
        <w:sdtPr>
          <w:rPr>
            <w:rFonts w:ascii="Calibri" w:hAnsi="Calibri" w:cs="Calibri"/>
            <w:color w:val="000000"/>
            <w:sz w:val="22"/>
            <w:szCs w:val="22"/>
          </w:rPr>
          <w:tag w:val="MENDELEY_CITATION_v3_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"/>
          <w:id w:val="-770930776"/>
          <w:placeholder>
            <w:docPart w:val="5522D5A5552447E885D17051107EE201"/>
          </w:placeholder>
        </w:sdtPr>
        <w:sdtEndPr/>
        <w:sdtContent>
          <w:r w:rsidR="006231D7" w:rsidRPr="006231D7">
            <w:rPr>
              <w:rFonts w:ascii="Calibri" w:hAnsi="Calibri" w:cs="Calibri"/>
              <w:color w:val="000000"/>
              <w:sz w:val="22"/>
              <w:szCs w:val="22"/>
            </w:rPr>
            <w:t>(EFSA, 2017)</w:t>
          </w:r>
        </w:sdtContent>
      </w:sdt>
      <w:r w:rsidRPr="00C221B6">
        <w:rPr>
          <w:rFonts w:ascii="Calibri" w:hAnsi="Calibri" w:cs="Calibri"/>
          <w:color w:val="000000"/>
          <w:sz w:val="22"/>
          <w:szCs w:val="22"/>
        </w:rPr>
        <w:t>.</w:t>
      </w:r>
    </w:p>
    <w:p w14:paraId="55BBE843" w14:textId="44FAB693" w:rsidR="008F3031" w:rsidRPr="00C221B6" w:rsidRDefault="008F3031" w:rsidP="00F647C7">
      <w:pPr>
        <w:spacing w:after="80" w:line="360" w:lineRule="auto"/>
        <w:ind w:firstLine="709"/>
        <w:rPr>
          <w:rFonts w:ascii="Calibri" w:hAnsi="Calibri" w:cs="Calibri"/>
          <w:color w:val="000000"/>
          <w:sz w:val="22"/>
          <w:szCs w:val="22"/>
        </w:rPr>
      </w:pPr>
      <w:r w:rsidRPr="00C221B6">
        <w:rPr>
          <w:rFonts w:ascii="Calibri" w:hAnsi="Calibri" w:cs="Calibri"/>
          <w:color w:val="000000"/>
          <w:sz w:val="22"/>
          <w:szCs w:val="22"/>
        </w:rPr>
        <w:t xml:space="preserve">Eliminating potential breeding sites may also contribute to reducing Culicoides populations. Such sites are typically moist environments, including drinking troughs, watering ponds, natural drainage channels, manure heaps </w:t>
      </w:r>
      <w:sdt>
        <w:sdtPr>
          <w:rPr>
            <w:rFonts w:ascii="Calibri" w:hAnsi="Calibri" w:cs="Calibri"/>
            <w:color w:val="000000"/>
            <w:sz w:val="22"/>
            <w:szCs w:val="22"/>
          </w:rPr>
          <w:tag w:val="MENDELEY_CITATION_v3_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"/>
          <w:id w:val="-1545217840"/>
          <w:placeholder>
            <w:docPart w:val="9AA27DE65A7F4D34A9025A28F4694875"/>
          </w:placeholder>
        </w:sdtPr>
        <w:sdtEndPr/>
        <w:sdtContent>
          <w:r w:rsidR="006231D7" w:rsidRPr="006231D7">
            <w:rPr>
              <w:rFonts w:ascii="Calibri" w:hAnsi="Calibri" w:cs="Calibri"/>
              <w:color w:val="000000"/>
              <w:sz w:val="22"/>
              <w:szCs w:val="22"/>
            </w:rPr>
            <w:t>(</w:t>
          </w:r>
          <w:proofErr w:type="spellStart"/>
          <w:r w:rsidR="006231D7" w:rsidRPr="006231D7">
            <w:rPr>
              <w:rFonts w:ascii="Calibri" w:hAnsi="Calibri" w:cs="Calibri"/>
              <w:color w:val="000000"/>
              <w:sz w:val="22"/>
              <w:szCs w:val="22"/>
            </w:rPr>
            <w:t>Foxi</w:t>
          </w:r>
          <w:proofErr w:type="spellEnd"/>
          <w:r w:rsidR="006231D7" w:rsidRPr="006231D7">
            <w:rPr>
              <w:rFonts w:ascii="Calibri" w:hAnsi="Calibri" w:cs="Calibri"/>
              <w:color w:val="000000"/>
              <w:sz w:val="22"/>
              <w:szCs w:val="22"/>
            </w:rPr>
            <w:t xml:space="preserve"> et al., 2016)</w:t>
          </w:r>
        </w:sdtContent>
      </w:sdt>
      <w:r w:rsidRPr="00C221B6">
        <w:rPr>
          <w:rFonts w:ascii="Calibri" w:hAnsi="Calibri" w:cs="Calibri"/>
          <w:color w:val="000000"/>
          <w:sz w:val="22"/>
          <w:szCs w:val="22"/>
        </w:rPr>
        <w:t xml:space="preserve">, and wet areas within livestock facilities </w:t>
      </w:r>
      <w:sdt>
        <w:sdtPr>
          <w:rPr>
            <w:rFonts w:ascii="Calibri" w:hAnsi="Calibri" w:cs="Calibri"/>
            <w:color w:val="000000"/>
            <w:sz w:val="22"/>
            <w:szCs w:val="22"/>
          </w:rPr>
          <w:tag w:val="MENDELEY_CITATION_v3_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"/>
          <w:id w:val="1300572868"/>
          <w:placeholder>
            <w:docPart w:val="481ED1FAD8F94C1B82002A929D17F718"/>
          </w:placeholder>
        </w:sdtPr>
        <w:sdtEndPr/>
        <w:sdtContent>
          <w:r w:rsidR="006231D7" w:rsidRPr="006231D7">
            <w:rPr>
              <w:rFonts w:ascii="Calibri" w:hAnsi="Calibri" w:cs="Calibri"/>
              <w:color w:val="000000"/>
              <w:sz w:val="22"/>
              <w:szCs w:val="22"/>
            </w:rPr>
            <w:t>(Zimmer et al., 2010)</w:t>
          </w:r>
        </w:sdtContent>
      </w:sdt>
      <w:r w:rsidRPr="00C221B6">
        <w:rPr>
          <w:rFonts w:ascii="Calibri" w:hAnsi="Calibri" w:cs="Calibri"/>
          <w:color w:val="000000"/>
          <w:sz w:val="22"/>
          <w:szCs w:val="22"/>
        </w:rPr>
        <w:t xml:space="preserve">. Organic matter–rich wet soils, stable straw, and dung heaps should be drained and removed </w:t>
      </w:r>
      <w:sdt>
        <w:sdtPr>
          <w:rPr>
            <w:rFonts w:ascii="Calibri" w:hAnsi="Calibri" w:cs="Calibri"/>
            <w:color w:val="000000"/>
            <w:sz w:val="22"/>
            <w:szCs w:val="22"/>
          </w:rPr>
          <w:tag w:val="MENDELEY_CITATION_v3_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"/>
          <w:id w:val="2045864995"/>
          <w:placeholder>
            <w:docPart w:val="96799B94EA5A4F57BEC6D75FBF9AE798"/>
          </w:placeholder>
        </w:sdtPr>
        <w:sdtEndPr/>
        <w:sdtContent>
          <w:r w:rsidR="006231D7" w:rsidRPr="006231D7">
            <w:rPr>
              <w:rFonts w:ascii="Calibri" w:hAnsi="Calibri" w:cs="Calibri"/>
              <w:color w:val="000000"/>
              <w:sz w:val="22"/>
              <w:szCs w:val="22"/>
            </w:rPr>
            <w:t>(</w:t>
          </w:r>
          <w:proofErr w:type="spellStart"/>
          <w:r w:rsidR="006231D7" w:rsidRPr="006231D7">
            <w:rPr>
              <w:rFonts w:ascii="Calibri" w:hAnsi="Calibri" w:cs="Calibri"/>
              <w:color w:val="000000"/>
              <w:sz w:val="22"/>
              <w:szCs w:val="22"/>
            </w:rPr>
            <w:t>Saminathan</w:t>
          </w:r>
          <w:proofErr w:type="spellEnd"/>
          <w:r w:rsidR="006231D7" w:rsidRPr="006231D7">
            <w:rPr>
              <w:rFonts w:ascii="Calibri" w:hAnsi="Calibri" w:cs="Calibri"/>
              <w:color w:val="000000"/>
              <w:sz w:val="22"/>
              <w:szCs w:val="22"/>
            </w:rPr>
            <w:t xml:space="preserve"> et al., 2020)</w:t>
          </w:r>
        </w:sdtContent>
      </w:sdt>
      <w:r w:rsidRPr="00C221B6">
        <w:rPr>
          <w:rFonts w:ascii="Calibri" w:hAnsi="Calibri" w:cs="Calibri"/>
          <w:color w:val="000000"/>
          <w:sz w:val="22"/>
          <w:szCs w:val="22"/>
        </w:rPr>
        <w:t xml:space="preserve">. One study suggests the use of neem extract by-products in muddy areas near grazing fields, as these products are relatively inexpensive and provide a residual effect lasting approximately one month </w:t>
      </w:r>
      <w:sdt>
        <w:sdtPr>
          <w:rPr>
            <w:rFonts w:ascii="Calibri" w:hAnsi="Calibri" w:cs="Calibri"/>
            <w:color w:val="000000"/>
            <w:sz w:val="22"/>
            <w:szCs w:val="22"/>
          </w:rPr>
          <w:tag w:val="MENDELEY_CITATION_v3_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"/>
          <w:id w:val="-1257447554"/>
          <w:placeholder>
            <w:docPart w:val="F05FE7CAA7E84D539EAFF810D06AACC8"/>
          </w:placeholder>
        </w:sdtPr>
        <w:sdtEndPr/>
        <w:sdtContent>
          <w:r w:rsidR="006231D7" w:rsidRPr="006231D7">
            <w:rPr>
              <w:rFonts w:ascii="Calibri" w:hAnsi="Calibri" w:cs="Calibri"/>
              <w:color w:val="000000"/>
              <w:sz w:val="22"/>
              <w:szCs w:val="22"/>
            </w:rPr>
            <w:t>(Benelli et al., 2017</w:t>
          </w:r>
        </w:sdtContent>
      </w:sdt>
      <w:r w:rsidRPr="00C221B6">
        <w:rPr>
          <w:rFonts w:ascii="Calibri" w:hAnsi="Calibri" w:cs="Calibri"/>
          <w:color w:val="000000"/>
          <w:sz w:val="22"/>
          <w:szCs w:val="22"/>
        </w:rPr>
        <w:t xml:space="preserve">; </w:t>
      </w:r>
      <w:sdt>
        <w:sdtPr>
          <w:rPr>
            <w:rFonts w:ascii="Calibri" w:hAnsi="Calibri" w:cs="Calibri"/>
            <w:color w:val="000000"/>
            <w:sz w:val="22"/>
            <w:szCs w:val="22"/>
          </w:rPr>
          <w:tag w:val="MENDELEY_CITATION_v3_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"/>
          <w:id w:val="2119023347"/>
          <w:placeholder>
            <w:docPart w:val="CC5849F55CF34267B723EEC6F3BB52FF"/>
          </w:placeholder>
        </w:sdtPr>
        <w:sdtEndPr/>
        <w:sdtContent>
          <w:proofErr w:type="spellStart"/>
          <w:r w:rsidR="006231D7" w:rsidRPr="006231D7">
            <w:rPr>
              <w:rFonts w:ascii="Calibri" w:eastAsia="Times New Roman" w:hAnsi="Calibri" w:cs="Calibri"/>
              <w:color w:val="000000"/>
              <w:sz w:val="22"/>
            </w:rPr>
            <w:t>Foxi</w:t>
          </w:r>
          <w:proofErr w:type="spellEnd"/>
          <w:r w:rsidR="006231D7" w:rsidRPr="006231D7">
            <w:rPr>
              <w:rFonts w:ascii="Calibri" w:eastAsia="Times New Roman" w:hAnsi="Calibri" w:cs="Calibri"/>
              <w:color w:val="000000"/>
              <w:sz w:val="22"/>
            </w:rPr>
            <w:t xml:space="preserve"> &amp; </w:t>
          </w:r>
          <w:proofErr w:type="spellStart"/>
          <w:r w:rsidR="006231D7" w:rsidRPr="006231D7">
            <w:rPr>
              <w:rFonts w:ascii="Calibri" w:eastAsia="Times New Roman" w:hAnsi="Calibri" w:cs="Calibri"/>
              <w:color w:val="000000"/>
              <w:sz w:val="22"/>
            </w:rPr>
            <w:t>Delrio</w:t>
          </w:r>
          <w:proofErr w:type="spellEnd"/>
          <w:r w:rsidR="006231D7" w:rsidRPr="006231D7">
            <w:rPr>
              <w:rFonts w:ascii="Calibri" w:eastAsia="Times New Roman" w:hAnsi="Calibri" w:cs="Calibri"/>
              <w:color w:val="000000"/>
              <w:sz w:val="22"/>
            </w:rPr>
            <w:t>, 2013)</w:t>
          </w:r>
        </w:sdtContent>
      </w:sdt>
      <w:r w:rsidRPr="00C221B6">
        <w:rPr>
          <w:rFonts w:ascii="Calibri" w:hAnsi="Calibri" w:cs="Calibri"/>
          <w:color w:val="000000"/>
          <w:sz w:val="22"/>
          <w:szCs w:val="22"/>
        </w:rPr>
        <w:t xml:space="preserve">. Considering that some Culicoides species can complete their life cycle indoors, indicating the presence of indoor breeding sites, the removal of residual feed, faeces, and material from silage structures and sheds—particularly manure deposits adhering to walls and used litter—are simple and cost-effective measures that should be implemented </w:t>
      </w:r>
      <w:sdt>
        <w:sdtPr>
          <w:rPr>
            <w:rFonts w:ascii="Calibri" w:hAnsi="Calibri" w:cs="Calibri"/>
            <w:color w:val="000000"/>
            <w:sz w:val="22"/>
            <w:szCs w:val="22"/>
          </w:rPr>
          <w:tag w:val="MENDELEY_CITATION_v3_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"/>
          <w:id w:val="-581606911"/>
          <w:placeholder>
            <w:docPart w:val="E8AB361D0BA9400F8F933C624C77BAF8"/>
          </w:placeholder>
        </w:sdtPr>
        <w:sdtEndPr/>
        <w:sdtContent>
          <w:r w:rsidR="006231D7" w:rsidRPr="006231D7">
            <w:rPr>
              <w:rFonts w:ascii="Calibri" w:hAnsi="Calibri" w:cs="Calibri"/>
              <w:color w:val="000000"/>
              <w:sz w:val="22"/>
              <w:szCs w:val="22"/>
            </w:rPr>
            <w:t>(Zimmer et al., 2010)</w:t>
          </w:r>
        </w:sdtContent>
      </w:sdt>
      <w:r w:rsidRPr="00C221B6">
        <w:rPr>
          <w:rFonts w:ascii="Calibri" w:hAnsi="Calibri" w:cs="Calibri"/>
          <w:color w:val="000000"/>
          <w:sz w:val="22"/>
          <w:szCs w:val="22"/>
        </w:rPr>
        <w:t xml:space="preserve">. Given the possibility of horizontal transmission </w:t>
      </w:r>
      <w:sdt>
        <w:sdtPr>
          <w:rPr>
            <w:rFonts w:ascii="Calibri" w:hAnsi="Calibri" w:cs="Calibri"/>
            <w:color w:val="000000"/>
            <w:sz w:val="22"/>
            <w:szCs w:val="22"/>
          </w:rPr>
          <w:tag w:val="MENDELEY_CITATION_v3_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"/>
          <w:id w:val="1997910437"/>
          <w:placeholder>
            <w:docPart w:val="4E5572EC6ACD4AA5998F080736DDBAC4"/>
          </w:placeholder>
        </w:sdtPr>
        <w:sdtEndPr/>
        <w:sdtContent>
          <w:r w:rsidR="006231D7" w:rsidRPr="006231D7">
            <w:rPr>
              <w:rFonts w:ascii="Calibri" w:hAnsi="Calibri" w:cs="Calibri"/>
              <w:color w:val="000000"/>
              <w:sz w:val="22"/>
              <w:szCs w:val="22"/>
            </w:rPr>
            <w:t>(Van Der Sluijs et al., 2016)</w:t>
          </w:r>
        </w:sdtContent>
      </w:sdt>
      <w:r w:rsidRPr="00C221B6">
        <w:rPr>
          <w:rFonts w:ascii="Calibri" w:hAnsi="Calibri" w:cs="Calibri"/>
          <w:color w:val="000000"/>
          <w:sz w:val="22"/>
          <w:szCs w:val="22"/>
        </w:rPr>
        <w:t xml:space="preserve">, identifying and isolating potentially infected animals is also important. Cleaning and disinfecting contaminated materials and testing semen prior to use are additional measures to consider </w:t>
      </w:r>
      <w:sdt>
        <w:sdtPr>
          <w:rPr>
            <w:rFonts w:ascii="Calibri" w:hAnsi="Calibri" w:cs="Calibri"/>
            <w:color w:val="000000"/>
            <w:sz w:val="22"/>
            <w:szCs w:val="22"/>
          </w:rPr>
          <w:tag w:val="MENDELEY_CITATION_v3_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"/>
          <w:id w:val="-1743867847"/>
          <w:placeholder>
            <w:docPart w:val="58D2BA5B435C4EACB05601C691613607"/>
          </w:placeholder>
        </w:sdtPr>
        <w:sdtEndPr/>
        <w:sdtContent>
          <w:r w:rsidR="006231D7" w:rsidRPr="006231D7">
            <w:rPr>
              <w:rFonts w:ascii="Calibri" w:hAnsi="Calibri" w:cs="Calibri"/>
              <w:color w:val="000000"/>
              <w:sz w:val="22"/>
              <w:szCs w:val="22"/>
            </w:rPr>
            <w:t>(Van Der Sluijs et al., 2016)</w:t>
          </w:r>
        </w:sdtContent>
      </w:sdt>
      <w:r w:rsidRPr="00C221B6">
        <w:rPr>
          <w:rFonts w:ascii="Calibri" w:hAnsi="Calibri" w:cs="Calibri"/>
          <w:color w:val="000000"/>
          <w:sz w:val="22"/>
          <w:szCs w:val="22"/>
        </w:rPr>
        <w:t>.</w:t>
      </w:r>
    </w:p>
    <w:p w14:paraId="3E6F7535" w14:textId="465CF49D" w:rsidR="00365D95" w:rsidRPr="00C221B6" w:rsidRDefault="008660C7" w:rsidP="00F647C7">
      <w:pPr>
        <w:spacing w:after="80" w:line="360" w:lineRule="auto"/>
        <w:ind w:firstLine="709"/>
        <w:rPr>
          <w:rFonts w:ascii="Calibri" w:hAnsi="Calibri" w:cs="Calibri"/>
          <w:color w:val="000000"/>
          <w:sz w:val="22"/>
          <w:szCs w:val="22"/>
        </w:rPr>
      </w:pPr>
      <w:r w:rsidRPr="00C221B6">
        <w:rPr>
          <w:rFonts w:ascii="Calibri" w:hAnsi="Calibri" w:cs="Calibri"/>
          <w:color w:val="000000"/>
          <w:sz w:val="22"/>
          <w:szCs w:val="22"/>
        </w:rPr>
        <w:t xml:space="preserve">Maintaining double fencing (e.g., electric fencing or a 5 m buffer zone separating cattle) helps mitigate contact with other ruminants and wildlife </w:t>
      </w:r>
      <w:sdt>
        <w:sdtPr>
          <w:rPr>
            <w:rFonts w:ascii="Calibri" w:hAnsi="Calibri" w:cs="Calibri"/>
            <w:color w:val="000000"/>
            <w:sz w:val="22"/>
            <w:szCs w:val="22"/>
          </w:rPr>
          <w:tag w:val="MENDELEY_CITATION_v3_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"/>
          <w:id w:val="2107920745"/>
          <w:placeholder>
            <w:docPart w:val="E79CC54CCF734D8EAE1482AFBF129D0E"/>
          </w:placeholder>
        </w:sdtPr>
        <w:sdtEndPr/>
        <w:sdtContent>
          <w:r w:rsidR="006231D7" w:rsidRPr="006231D7">
            <w:rPr>
              <w:rFonts w:ascii="Calibri" w:hAnsi="Calibri" w:cs="Calibri"/>
              <w:color w:val="000000"/>
              <w:sz w:val="22"/>
              <w:szCs w:val="22"/>
            </w:rPr>
            <w:t>(DAFM, 2021</w:t>
          </w:r>
        </w:sdtContent>
      </w:sdt>
      <w:r w:rsidRPr="00C221B6">
        <w:rPr>
          <w:rFonts w:ascii="Calibri" w:hAnsi="Calibri" w:cs="Calibri"/>
          <w:color w:val="000000"/>
          <w:sz w:val="22"/>
          <w:szCs w:val="22"/>
        </w:rPr>
        <w:t>), thereby contributing to biosecurity against BT.</w:t>
      </w:r>
    </w:p>
    <w:p w14:paraId="0453A4D8" w14:textId="2A3DAEE7" w:rsidR="0052347D" w:rsidRDefault="008660C7" w:rsidP="00F647C7">
      <w:pPr>
        <w:spacing w:after="80" w:line="360" w:lineRule="auto"/>
        <w:ind w:firstLine="709"/>
        <w:rPr>
          <w:rFonts w:ascii="Calibri" w:hAnsi="Calibri" w:cs="Calibri"/>
          <w:color w:val="000000"/>
          <w:sz w:val="22"/>
          <w:szCs w:val="22"/>
        </w:rPr>
      </w:pPr>
      <w:r w:rsidRPr="00C221B6">
        <w:rPr>
          <w:rFonts w:ascii="Calibri" w:hAnsi="Calibri" w:cs="Calibri"/>
          <w:color w:val="000000"/>
          <w:sz w:val="22"/>
          <w:szCs w:val="22"/>
        </w:rPr>
        <w:lastRenderedPageBreak/>
        <w:t xml:space="preserve">Maintaining a closed-herd system has been identified as one of the most effective biosecurity measures </w:t>
      </w:r>
      <w:sdt>
        <w:sdtPr>
          <w:rPr>
            <w:rFonts w:ascii="Calibri" w:hAnsi="Calibri" w:cs="Calibri"/>
            <w:color w:val="000000"/>
            <w:sz w:val="22"/>
            <w:szCs w:val="22"/>
          </w:rPr>
          <w:tag w:val="MENDELEY_CITATION_v3_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"/>
          <w:id w:val="-924652974"/>
          <w:placeholder>
            <w:docPart w:val="6D928A27885940F98F9EC301D191A249"/>
          </w:placeholder>
        </w:sdtPr>
        <w:sdtEndPr/>
        <w:sdtContent>
          <w:r w:rsidR="006231D7" w:rsidRPr="006231D7">
            <w:rPr>
              <w:rFonts w:ascii="Calibri" w:hAnsi="Calibri" w:cs="Calibri"/>
              <w:color w:val="000000"/>
              <w:sz w:val="22"/>
              <w:szCs w:val="22"/>
            </w:rPr>
            <w:t>(Shortall et al., 2017)</w:t>
          </w:r>
        </w:sdtContent>
      </w:sdt>
      <w:r w:rsidRPr="00C221B6">
        <w:rPr>
          <w:rFonts w:ascii="Calibri" w:hAnsi="Calibri" w:cs="Calibri"/>
          <w:color w:val="000000"/>
          <w:sz w:val="22"/>
          <w:szCs w:val="22"/>
        </w:rPr>
        <w:t xml:space="preserve">. Consequently, purchasing as few animals as possible, from as few herds as possible—preferably from BTV-free herds—helps reduce the risk of introduction. Pre-movement testing and quarantine measures (with new animals isolated for three weeks and tested for specific diseases) are central components in preventing BTV and other infectious diseases </w:t>
      </w:r>
      <w:sdt>
        <w:sdtPr>
          <w:rPr>
            <w:rFonts w:ascii="Calibri" w:hAnsi="Calibri" w:cs="Calibri"/>
            <w:color w:val="000000"/>
            <w:sz w:val="22"/>
            <w:szCs w:val="22"/>
          </w:rPr>
          <w:tag w:val="MENDELEY_CITATION_v3_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"/>
          <w:id w:val="354005447"/>
          <w:placeholder>
            <w:docPart w:val="86189230073D4337A94C6B4759C882D6"/>
          </w:placeholder>
        </w:sdtPr>
        <w:sdtEndPr/>
        <w:sdtContent>
          <w:r w:rsidR="006231D7" w:rsidRPr="006231D7">
            <w:rPr>
              <w:rFonts w:ascii="Calibri" w:hAnsi="Calibri" w:cs="Calibri"/>
              <w:color w:val="000000"/>
              <w:sz w:val="22"/>
              <w:szCs w:val="22"/>
            </w:rPr>
            <w:t>(Renault et al., 2021)</w:t>
          </w:r>
        </w:sdtContent>
      </w:sdt>
      <w:r w:rsidRPr="00C221B6">
        <w:rPr>
          <w:rFonts w:ascii="Calibri" w:hAnsi="Calibri" w:cs="Calibri"/>
          <w:color w:val="000000"/>
          <w:sz w:val="22"/>
          <w:szCs w:val="22"/>
        </w:rPr>
        <w:t>. Additional general practices, such as record keeping, continuous monitoring, and early identification of potentially infected animals, further support BTV prevention</w:t>
      </w:r>
      <w:r w:rsidR="00A54AAA" w:rsidRPr="00C221B6">
        <w:rPr>
          <w:rFonts w:ascii="Calibri" w:hAnsi="Calibri" w:cs="Calibri"/>
          <w:color w:val="000000"/>
          <w:sz w:val="22"/>
          <w:szCs w:val="22"/>
        </w:rPr>
        <w:t xml:space="preserve"> </w:t>
      </w:r>
      <w:sdt>
        <w:sdtPr>
          <w:rPr>
            <w:rFonts w:ascii="Calibri" w:hAnsi="Calibri" w:cs="Calibri"/>
            <w:color w:val="000000"/>
            <w:sz w:val="22"/>
            <w:szCs w:val="22"/>
          </w:rPr>
          <w:tag w:val="MENDELEY_CITATION_v3_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"/>
          <w:id w:val="966317542"/>
          <w:placeholder>
            <w:docPart w:val="49B5A1DD25E34893B0CCB9B8E100141A"/>
          </w:placeholder>
        </w:sdtPr>
        <w:sdtEndPr/>
        <w:sdtContent>
          <w:r w:rsidR="006231D7" w:rsidRPr="006231D7">
            <w:rPr>
              <w:rFonts w:ascii="Calibri" w:hAnsi="Calibri" w:cs="Calibri"/>
              <w:color w:val="000000"/>
              <w:sz w:val="22"/>
              <w:szCs w:val="22"/>
            </w:rPr>
            <w:t>(Renault et al., 2021)</w:t>
          </w:r>
        </w:sdtContent>
      </w:sdt>
      <w:r w:rsidRPr="00C221B6">
        <w:rPr>
          <w:rFonts w:ascii="Calibri" w:hAnsi="Calibri" w:cs="Calibri"/>
          <w:color w:val="000000"/>
          <w:sz w:val="22"/>
          <w:szCs w:val="22"/>
        </w:rPr>
        <w:t>.</w:t>
      </w:r>
    </w:p>
    <w:p w14:paraId="2E5A1521" w14:textId="77777777" w:rsidR="0052347D" w:rsidRDefault="0052347D" w:rsidP="0052347D">
      <w:pPr>
        <w:spacing w:line="360" w:lineRule="auto"/>
        <w:ind w:firstLine="709"/>
        <w:rPr>
          <w:rFonts w:ascii="Calibri" w:hAnsi="Calibri" w:cs="Calibri"/>
          <w:color w:val="000000"/>
          <w:sz w:val="22"/>
          <w:szCs w:val="22"/>
        </w:rPr>
      </w:pPr>
    </w:p>
    <w:p w14:paraId="75BC548D" w14:textId="438FA4D5" w:rsidR="00245C55" w:rsidRPr="000467CC" w:rsidRDefault="00245C55" w:rsidP="000467CC">
      <w:pPr>
        <w:pStyle w:val="Ttulo2"/>
        <w:numPr>
          <w:ilvl w:val="1"/>
          <w:numId w:val="7"/>
        </w:numPr>
        <w:rPr>
          <w:rFonts w:ascii="Calibri" w:hAnsi="Calibri" w:cs="Calibri"/>
          <w:b/>
          <w:bCs/>
          <w:color w:val="auto"/>
          <w:sz w:val="18"/>
          <w:szCs w:val="18"/>
        </w:rPr>
      </w:pPr>
      <w:bookmarkStart w:id="13" w:name="_Toc233297693"/>
      <w:r w:rsidRPr="000467CC">
        <w:rPr>
          <w:rFonts w:ascii="Calibri" w:hAnsi="Calibri" w:cs="Calibri"/>
          <w:b/>
          <w:bCs/>
          <w:color w:val="auto"/>
          <w:sz w:val="24"/>
          <w:szCs w:val="24"/>
        </w:rPr>
        <w:t>Digital Dermatitis</w:t>
      </w:r>
      <w:bookmarkEnd w:id="13"/>
    </w:p>
    <w:p w14:paraId="6F86A89E" w14:textId="2F45F6B4" w:rsidR="00245C55" w:rsidRPr="000467CC" w:rsidRDefault="00245C55" w:rsidP="000467CC">
      <w:pPr>
        <w:pStyle w:val="Ttulo3"/>
        <w:numPr>
          <w:ilvl w:val="2"/>
          <w:numId w:val="7"/>
        </w:numPr>
        <w:rPr>
          <w:rFonts w:ascii="Calibri" w:hAnsi="Calibri" w:cs="Calibri"/>
          <w:b/>
          <w:bCs/>
          <w:color w:val="auto"/>
          <w:sz w:val="24"/>
          <w:szCs w:val="24"/>
        </w:rPr>
      </w:pPr>
      <w:bookmarkStart w:id="14" w:name="_Toc233297694"/>
      <w:r w:rsidRPr="000467CC">
        <w:rPr>
          <w:rFonts w:ascii="Calibri" w:hAnsi="Calibri" w:cs="Calibri"/>
          <w:b/>
          <w:bCs/>
          <w:color w:val="auto"/>
          <w:sz w:val="24"/>
          <w:szCs w:val="24"/>
        </w:rPr>
        <w:t>Definition</w:t>
      </w:r>
      <w:bookmarkEnd w:id="14"/>
    </w:p>
    <w:p w14:paraId="287D3D7D" w14:textId="77777777" w:rsidR="008B56EA" w:rsidRDefault="002871B0" w:rsidP="00F647C7">
      <w:pPr>
        <w:spacing w:after="80" w:line="360" w:lineRule="auto"/>
        <w:ind w:firstLine="709"/>
        <w:rPr>
          <w:rFonts w:ascii="Calibri" w:hAnsi="Calibri" w:cs="Calibri"/>
          <w:sz w:val="22"/>
          <w:szCs w:val="22"/>
        </w:rPr>
      </w:pPr>
      <w:r w:rsidRPr="00BE5B53">
        <w:rPr>
          <w:rFonts w:ascii="Calibri" w:hAnsi="Calibri" w:cs="Calibri"/>
          <w:sz w:val="22"/>
          <w:szCs w:val="22"/>
        </w:rPr>
        <w:t xml:space="preserve">Digital dermatitis (DD) is considered one of the primary causes of lameness in dairy cattle and has increasingly been recognized in beef cattle in recent years </w:t>
      </w:r>
      <w:sdt>
        <w:sdtPr>
          <w:rPr>
            <w:rFonts w:ascii="Calibri" w:hAnsi="Calibri" w:cs="Calibri"/>
            <w:color w:val="000000"/>
            <w:sz w:val="22"/>
          </w:rPr>
          <w:tag w:val="MENDELEY_CITATION_v3_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"/>
          <w:id w:val="2139378769"/>
          <w:placeholder>
            <w:docPart w:val="D65EE82098C840E2B4FB8BB23E0FB200"/>
          </w:placeholder>
        </w:sdtPr>
        <w:sdtEndPr/>
        <w:sdtContent>
          <w:r w:rsidR="006231D7" w:rsidRPr="006231D7">
            <w:rPr>
              <w:rFonts w:ascii="Calibri" w:eastAsia="Times New Roman" w:hAnsi="Calibri" w:cs="Calibri"/>
              <w:color w:val="000000"/>
              <w:sz w:val="22"/>
            </w:rPr>
            <w:t>(Plummer &amp; Krull, 2017)</w:t>
          </w:r>
        </w:sdtContent>
      </w:sdt>
      <w:r w:rsidR="00245C55" w:rsidRPr="00BE5B53">
        <w:rPr>
          <w:rFonts w:ascii="Calibri" w:hAnsi="Calibri" w:cs="Calibri"/>
          <w:sz w:val="22"/>
          <w:szCs w:val="22"/>
        </w:rPr>
        <w:t xml:space="preserve">. </w:t>
      </w:r>
      <w:r w:rsidRPr="00BE5B53">
        <w:rPr>
          <w:rFonts w:ascii="Calibri" w:hAnsi="Calibri" w:cs="Calibri"/>
          <w:sz w:val="22"/>
          <w:szCs w:val="22"/>
        </w:rPr>
        <w:t xml:space="preserve">Although its ethology is not yet fully understood, several studies have shown that DD is caused by a polybacterial complex, with various species of the genus </w:t>
      </w:r>
      <w:r w:rsidRPr="00BE5B53">
        <w:rPr>
          <w:rFonts w:ascii="Calibri" w:hAnsi="Calibri" w:cs="Calibri"/>
          <w:i/>
          <w:iCs/>
          <w:sz w:val="22"/>
          <w:szCs w:val="22"/>
        </w:rPr>
        <w:t>Treponema</w:t>
      </w:r>
      <w:r w:rsidRPr="00BE5B53">
        <w:rPr>
          <w:rFonts w:ascii="Calibri" w:hAnsi="Calibri" w:cs="Calibri"/>
          <w:sz w:val="22"/>
          <w:szCs w:val="22"/>
        </w:rPr>
        <w:t xml:space="preserve"> identified as the most prevalent pathogens</w:t>
      </w:r>
      <w:r w:rsidR="00245C55" w:rsidRPr="00BE5B53">
        <w:rPr>
          <w:rFonts w:ascii="Calibri" w:hAnsi="Calibri" w:cs="Calibri"/>
          <w:sz w:val="22"/>
          <w:szCs w:val="22"/>
        </w:rPr>
        <w:t xml:space="preserve"> </w:t>
      </w:r>
      <w:sdt>
        <w:sdtPr>
          <w:rPr>
            <w:rFonts w:ascii="Calibri" w:hAnsi="Calibri" w:cs="Calibri"/>
            <w:color w:val="000000"/>
            <w:sz w:val="22"/>
          </w:rPr>
          <w:tag w:val="MENDELEY_CITATION_v3_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"/>
          <w:id w:val="2022739545"/>
          <w:placeholder>
            <w:docPart w:val="86554D59A39B4D5CB86A5F593D975A64"/>
          </w:placeholder>
        </w:sdtPr>
        <w:sdtEndPr/>
        <w:sdtContent>
          <w:r w:rsidR="006231D7" w:rsidRPr="006231D7">
            <w:rPr>
              <w:rFonts w:ascii="Calibri" w:hAnsi="Calibri" w:cs="Calibri"/>
              <w:color w:val="000000"/>
              <w:sz w:val="22"/>
              <w:szCs w:val="22"/>
            </w:rPr>
            <w:t>(Wilson-Welder et al., 2015)</w:t>
          </w:r>
        </w:sdtContent>
      </w:sdt>
      <w:r w:rsidR="00245C55" w:rsidRPr="00BE5B53">
        <w:rPr>
          <w:rFonts w:ascii="Calibri" w:hAnsi="Calibri" w:cs="Calibri"/>
          <w:sz w:val="22"/>
          <w:szCs w:val="22"/>
        </w:rPr>
        <w:t xml:space="preserve">. </w:t>
      </w:r>
    </w:p>
    <w:p w14:paraId="1654DBF2" w14:textId="34833461" w:rsidR="00BE5B53" w:rsidRDefault="002871B0" w:rsidP="00F647C7">
      <w:pPr>
        <w:spacing w:after="80" w:line="360" w:lineRule="auto"/>
        <w:ind w:firstLine="709"/>
        <w:rPr>
          <w:rFonts w:ascii="Calibri" w:hAnsi="Calibri" w:cs="Calibri"/>
          <w:color w:val="000000"/>
          <w:sz w:val="22"/>
          <w:szCs w:val="22"/>
        </w:rPr>
      </w:pPr>
      <w:r w:rsidRPr="00BE5B53">
        <w:rPr>
          <w:rFonts w:ascii="Calibri" w:hAnsi="Calibri" w:cs="Calibri"/>
          <w:sz w:val="22"/>
          <w:szCs w:val="22"/>
        </w:rPr>
        <w:t>This infectious disease primarily affects the interdigital cleft on the plantar surface of the hind foot</w:t>
      </w:r>
      <w:r w:rsidR="00245C55" w:rsidRPr="00BE5B53">
        <w:rPr>
          <w:rFonts w:ascii="Calibri" w:hAnsi="Calibri" w:cs="Calibri"/>
          <w:sz w:val="22"/>
          <w:szCs w:val="22"/>
        </w:rPr>
        <w:t xml:space="preserve"> </w:t>
      </w:r>
      <w:sdt>
        <w:sdtPr>
          <w:rPr>
            <w:rFonts w:ascii="Calibri" w:hAnsi="Calibri" w:cs="Calibri"/>
            <w:color w:val="000000"/>
            <w:sz w:val="22"/>
          </w:rPr>
          <w:tag w:val="MENDELEY_CITATION_v3_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"/>
          <w:id w:val="-867289962"/>
          <w:placeholder>
            <w:docPart w:val="645EB050D71E4D8F8AAB39AE34F55866"/>
          </w:placeholder>
        </w:sdtPr>
        <w:sdtEndPr/>
        <w:sdtContent>
          <w:r w:rsidR="006231D7" w:rsidRPr="006231D7">
            <w:rPr>
              <w:rFonts w:ascii="Calibri" w:eastAsia="Times New Roman" w:hAnsi="Calibri" w:cs="Calibri"/>
              <w:color w:val="000000"/>
              <w:sz w:val="22"/>
            </w:rPr>
            <w:t>(Plummer &amp; Krull, 2017).</w:t>
          </w:r>
        </w:sdtContent>
      </w:sdt>
      <w:r w:rsidR="00245C55" w:rsidRPr="00BE5B53">
        <w:rPr>
          <w:rFonts w:ascii="Calibri" w:hAnsi="Calibri" w:cs="Calibri"/>
          <w:sz w:val="22"/>
          <w:szCs w:val="22"/>
        </w:rPr>
        <w:t xml:space="preserve"> </w:t>
      </w:r>
      <w:r w:rsidRPr="00BE5B53">
        <w:rPr>
          <w:rFonts w:ascii="Calibri" w:hAnsi="Calibri" w:cs="Calibri"/>
          <w:sz w:val="22"/>
          <w:szCs w:val="22"/>
        </w:rPr>
        <w:t xml:space="preserve">Active lesions typically appear as circumscribed, moist, ulcerative, and erosive masses. Due to their characteristic strawberry-red appearance, these lesions have been referred to by multiple names, including strawberry heel, hairy heel wart, and raspberry warts </w:t>
      </w:r>
      <w:sdt>
        <w:sdtPr>
          <w:rPr>
            <w:rFonts w:ascii="Calibri" w:hAnsi="Calibri" w:cs="Calibri"/>
            <w:color w:val="000000"/>
            <w:sz w:val="22"/>
          </w:rPr>
          <w:tag w:val="MENDELEY_CITATION_v3_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"/>
          <w:id w:val="-700550486"/>
          <w:placeholder>
            <w:docPart w:val="645EB050D71E4D8F8AAB39AE34F55866"/>
          </w:placeholder>
        </w:sdtPr>
        <w:sdtEndPr/>
        <w:sdtContent>
          <w:r w:rsidR="006231D7" w:rsidRPr="006231D7">
            <w:rPr>
              <w:rFonts w:ascii="Calibri" w:hAnsi="Calibri" w:cs="Calibri"/>
              <w:color w:val="000000"/>
              <w:sz w:val="22"/>
              <w:szCs w:val="22"/>
            </w:rPr>
            <w:t>(Krull et al., 2016)</w:t>
          </w:r>
        </w:sdtContent>
      </w:sdt>
      <w:r w:rsidR="00245C55" w:rsidRPr="00BE5B53">
        <w:rPr>
          <w:rFonts w:ascii="Calibri" w:hAnsi="Calibri" w:cs="Calibri"/>
          <w:color w:val="000000"/>
          <w:sz w:val="22"/>
          <w:szCs w:val="22"/>
        </w:rPr>
        <w:t>.</w:t>
      </w:r>
      <w:r w:rsidR="00245C55" w:rsidRPr="00BE5B53">
        <w:rPr>
          <w:rFonts w:ascii="Calibri" w:hAnsi="Calibri" w:cs="Calibri"/>
          <w:sz w:val="22"/>
          <w:szCs w:val="22"/>
        </w:rPr>
        <w:t xml:space="preserve"> </w:t>
      </w:r>
      <w:r w:rsidRPr="00BE5B53">
        <w:rPr>
          <w:rFonts w:ascii="Calibri" w:hAnsi="Calibri" w:cs="Calibri"/>
          <w:sz w:val="22"/>
          <w:szCs w:val="22"/>
        </w:rPr>
        <w:t xml:space="preserve">Over time, lesions may progress to a chronic stage, characterized by hypertrophied hairs and epithelial growths. It is important to note, however, that many cases of DD are subclinical, and in clinically affected animals, lameness often becomes apparent only in more advanced stages </w:t>
      </w:r>
      <w:sdt>
        <w:sdtPr>
          <w:rPr>
            <w:rFonts w:ascii="Calibri" w:hAnsi="Calibri" w:cs="Calibri"/>
            <w:color w:val="000000"/>
            <w:sz w:val="22"/>
          </w:rPr>
          <w:tag w:val="MENDELEY_CITATION_v3_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"/>
          <w:id w:val="1498843924"/>
          <w:placeholder>
            <w:docPart w:val="CAA3E2336BFA4462BACAE2D90E272EDF"/>
          </w:placeholder>
        </w:sdtPr>
        <w:sdtEndPr/>
        <w:sdtContent>
          <w:r w:rsidR="006231D7" w:rsidRPr="006231D7">
            <w:rPr>
              <w:rFonts w:ascii="Calibri" w:hAnsi="Calibri" w:cs="Calibri"/>
              <w:color w:val="000000"/>
              <w:sz w:val="22"/>
              <w:szCs w:val="22"/>
            </w:rPr>
            <w:t>(Erickson et al., 2024)</w:t>
          </w:r>
        </w:sdtContent>
      </w:sdt>
      <w:r w:rsidR="00245C55" w:rsidRPr="00BE5B53">
        <w:rPr>
          <w:rFonts w:ascii="Calibri" w:hAnsi="Calibri" w:cs="Calibri"/>
          <w:color w:val="000000"/>
          <w:sz w:val="22"/>
          <w:szCs w:val="22"/>
        </w:rPr>
        <w:t>.</w:t>
      </w:r>
    </w:p>
    <w:p w14:paraId="18753FD3" w14:textId="77777777" w:rsidR="000538D0" w:rsidRDefault="000538D0" w:rsidP="00F647C7">
      <w:pPr>
        <w:spacing w:after="80" w:line="360" w:lineRule="auto"/>
        <w:ind w:firstLine="709"/>
        <w:rPr>
          <w:rFonts w:ascii="Calibri" w:hAnsi="Calibri" w:cs="Calibri"/>
          <w:color w:val="000000"/>
          <w:sz w:val="22"/>
          <w:szCs w:val="22"/>
        </w:rPr>
      </w:pPr>
    </w:p>
    <w:p w14:paraId="326595BB" w14:textId="77777777" w:rsidR="00BF77E8" w:rsidRPr="00BF77E8" w:rsidRDefault="00245C55" w:rsidP="00BF77E8">
      <w:pPr>
        <w:pStyle w:val="PargrafodaLista"/>
        <w:numPr>
          <w:ilvl w:val="2"/>
          <w:numId w:val="7"/>
        </w:numPr>
        <w:spacing w:line="360" w:lineRule="auto"/>
        <w:rPr>
          <w:rStyle w:val="Ttulo3Carter"/>
          <w:rFonts w:ascii="Calibri" w:eastAsiaTheme="minorHAnsi" w:hAnsi="Calibri" w:cs="Calibri"/>
          <w:color w:val="000000"/>
          <w:sz w:val="22"/>
          <w:szCs w:val="22"/>
        </w:rPr>
      </w:pPr>
      <w:bookmarkStart w:id="15" w:name="_Toc233297695"/>
      <w:r w:rsidRPr="00BE5B53">
        <w:rPr>
          <w:rStyle w:val="Ttulo3Carter"/>
          <w:rFonts w:ascii="Calibri" w:hAnsi="Calibri" w:cs="Calibri"/>
          <w:b/>
          <w:bCs/>
          <w:color w:val="auto"/>
          <w:sz w:val="24"/>
          <w:szCs w:val="24"/>
        </w:rPr>
        <w:t>Transmission</w:t>
      </w:r>
      <w:bookmarkEnd w:id="15"/>
    </w:p>
    <w:p w14:paraId="2937A073" w14:textId="5FB4B3E1" w:rsidR="00344E16" w:rsidRPr="00BF77E8" w:rsidRDefault="002871B0" w:rsidP="00BF77E8">
      <w:pPr>
        <w:spacing w:line="360" w:lineRule="auto"/>
        <w:ind w:firstLine="709"/>
        <w:rPr>
          <w:rFonts w:ascii="Calibri" w:hAnsi="Calibri" w:cs="Calibri"/>
          <w:color w:val="000000"/>
          <w:sz w:val="22"/>
          <w:szCs w:val="22"/>
        </w:rPr>
      </w:pPr>
      <w:r w:rsidRPr="00BF77E8">
        <w:rPr>
          <w:rFonts w:ascii="Calibri" w:hAnsi="Calibri" w:cs="Calibri"/>
          <w:sz w:val="22"/>
          <w:szCs w:val="22"/>
        </w:rPr>
        <w:t>The exact mechanisms of DD transmission between animals are not yet fully understood</w:t>
      </w:r>
      <w:r w:rsidR="00245C55" w:rsidRPr="00BF77E8">
        <w:rPr>
          <w:rFonts w:ascii="Calibri" w:hAnsi="Calibri" w:cs="Calibri"/>
          <w:sz w:val="22"/>
          <w:szCs w:val="22"/>
        </w:rPr>
        <w:t xml:space="preserve"> </w:t>
      </w:r>
      <w:sdt>
        <w:sdtPr>
          <w:rPr>
            <w:color w:val="000000"/>
          </w:rPr>
          <w:tag w:val="MENDELEY_CITATION_v3_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"/>
          <w:id w:val="-452554292"/>
          <w:placeholder>
            <w:docPart w:val="645EB050D71E4D8F8AAB39AE34F55866"/>
          </w:placeholder>
        </w:sdtPr>
        <w:sdtEndPr/>
        <w:sdtContent>
          <w:r w:rsidR="006231D7" w:rsidRPr="00BF77E8">
            <w:rPr>
              <w:rFonts w:ascii="Calibri" w:eastAsia="Times New Roman" w:hAnsi="Calibri" w:cs="Calibri"/>
              <w:color w:val="000000"/>
              <w:sz w:val="22"/>
            </w:rPr>
            <w:t>(Palmer &amp; O’Connell, 2015).</w:t>
          </w:r>
        </w:sdtContent>
      </w:sdt>
      <w:r w:rsidR="00245C55" w:rsidRPr="00BF77E8">
        <w:rPr>
          <w:rFonts w:ascii="Calibri" w:hAnsi="Calibri" w:cs="Calibri"/>
          <w:color w:val="000000"/>
          <w:sz w:val="22"/>
          <w:szCs w:val="22"/>
        </w:rPr>
        <w:t xml:space="preserve"> </w:t>
      </w:r>
      <w:r w:rsidRPr="00BF77E8">
        <w:rPr>
          <w:rFonts w:ascii="Calibri" w:hAnsi="Calibri" w:cs="Calibri"/>
          <w:sz w:val="22"/>
          <w:szCs w:val="22"/>
        </w:rPr>
        <w:t xml:space="preserve">Several routes of infection have been suggested, including contact with manure and slurry, as well as direct skin contact between animals, with the gastrointestinal tract potentially acting as a temporary reservoir </w:t>
      </w:r>
      <w:sdt>
        <w:sdtPr>
          <w:rPr>
            <w:color w:val="000000"/>
          </w:rPr>
          <w:tag w:val="MENDELEY_CITATION_v3_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"/>
          <w:id w:val="596439783"/>
          <w:placeholder>
            <w:docPart w:val="645EB050D71E4D8F8AAB39AE34F55866"/>
          </w:placeholder>
        </w:sdtPr>
        <w:sdtEndPr/>
        <w:sdtContent>
          <w:r w:rsidR="006231D7" w:rsidRPr="00BF77E8">
            <w:rPr>
              <w:rFonts w:ascii="Calibri" w:hAnsi="Calibri" w:cs="Calibri"/>
              <w:color w:val="000000"/>
              <w:sz w:val="22"/>
              <w:szCs w:val="22"/>
            </w:rPr>
            <w:t>(Evans et al., 2012)</w:t>
          </w:r>
        </w:sdtContent>
      </w:sdt>
      <w:r w:rsidR="00245C55" w:rsidRPr="00BF77E8">
        <w:rPr>
          <w:rFonts w:ascii="Calibri" w:hAnsi="Calibri" w:cs="Calibri"/>
          <w:color w:val="000000"/>
          <w:sz w:val="22"/>
          <w:szCs w:val="22"/>
        </w:rPr>
        <w:t>.</w:t>
      </w:r>
      <w:r w:rsidR="00245C55" w:rsidRPr="00BF77E8">
        <w:rPr>
          <w:rFonts w:ascii="Calibri" w:hAnsi="Calibri" w:cs="Calibri"/>
          <w:sz w:val="22"/>
          <w:szCs w:val="22"/>
        </w:rPr>
        <w:t xml:space="preserve"> </w:t>
      </w:r>
      <w:r w:rsidRPr="00BF77E8">
        <w:rPr>
          <w:rFonts w:ascii="Calibri" w:hAnsi="Calibri" w:cs="Calibri"/>
          <w:sz w:val="22"/>
          <w:szCs w:val="22"/>
        </w:rPr>
        <w:t xml:space="preserve">Consequently, mixing healthy animals with those carrying active DD lesions contributes to disease spread, even though the precise process remains unclear  </w:t>
      </w:r>
      <w:sdt>
        <w:sdtPr>
          <w:rPr>
            <w:color w:val="000000"/>
          </w:rPr>
          <w:tag w:val="MENDELEY_CITATION_v3_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"/>
          <w:id w:val="2099825167"/>
          <w:placeholder>
            <w:docPart w:val="0924C6E0E3CB4EED911244D38BBDB84A"/>
          </w:placeholder>
        </w:sdtPr>
        <w:sdtEndPr/>
        <w:sdtContent>
          <w:r w:rsidR="006231D7" w:rsidRPr="00BF77E8">
            <w:rPr>
              <w:rFonts w:ascii="Calibri" w:hAnsi="Calibri" w:cs="Calibri"/>
              <w:color w:val="000000"/>
              <w:sz w:val="22"/>
              <w:szCs w:val="22"/>
            </w:rPr>
            <w:t>(Orsel et al., 2018)</w:t>
          </w:r>
        </w:sdtContent>
      </w:sdt>
      <w:r w:rsidR="00245C55" w:rsidRPr="00BF77E8">
        <w:rPr>
          <w:rFonts w:ascii="Calibri" w:hAnsi="Calibri" w:cs="Calibri"/>
          <w:color w:val="000000"/>
          <w:sz w:val="22"/>
          <w:szCs w:val="22"/>
        </w:rPr>
        <w:t xml:space="preserve">. </w:t>
      </w:r>
      <w:r w:rsidRPr="00BF77E8">
        <w:rPr>
          <w:rFonts w:ascii="Calibri" w:hAnsi="Calibri" w:cs="Calibri"/>
          <w:color w:val="000000"/>
          <w:sz w:val="22"/>
          <w:szCs w:val="22"/>
        </w:rPr>
        <w:t>Direct skin-to-skin contact may also be a possible route of infection, although its role requires further investigation</w:t>
      </w:r>
      <w:r w:rsidR="00245C55" w:rsidRPr="00BF77E8">
        <w:rPr>
          <w:rFonts w:ascii="Calibri" w:hAnsi="Calibri" w:cs="Calibri"/>
          <w:color w:val="000000"/>
          <w:sz w:val="22"/>
          <w:szCs w:val="22"/>
        </w:rPr>
        <w:t xml:space="preserve"> </w:t>
      </w:r>
      <w:sdt>
        <w:sdtPr>
          <w:rPr>
            <w:color w:val="000000"/>
          </w:rPr>
          <w:tag w:val="MENDELEY_CITATION_v3_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"/>
          <w:id w:val="-534497917"/>
          <w:placeholder>
            <w:docPart w:val="5FB3D3AB667C48D08977A85652B7642A"/>
          </w:placeholder>
        </w:sdtPr>
        <w:sdtEndPr/>
        <w:sdtContent>
          <w:r w:rsidR="006231D7" w:rsidRPr="00BF77E8">
            <w:rPr>
              <w:rFonts w:ascii="Calibri" w:hAnsi="Calibri" w:cs="Calibri"/>
              <w:color w:val="000000"/>
              <w:sz w:val="22"/>
              <w:szCs w:val="22"/>
            </w:rPr>
            <w:t>(Evans et al., 2012)</w:t>
          </w:r>
        </w:sdtContent>
      </w:sdt>
      <w:r w:rsidR="00245C55" w:rsidRPr="00BF77E8">
        <w:rPr>
          <w:rFonts w:ascii="Calibri" w:hAnsi="Calibri" w:cs="Calibri"/>
          <w:color w:val="000000"/>
          <w:sz w:val="22"/>
          <w:szCs w:val="22"/>
        </w:rPr>
        <w:t>.</w:t>
      </w:r>
      <w:r w:rsidR="00245C55" w:rsidRPr="00BF77E8">
        <w:rPr>
          <w:rFonts w:ascii="Calibri" w:hAnsi="Calibri" w:cs="Calibri"/>
          <w:sz w:val="22"/>
          <w:szCs w:val="22"/>
        </w:rPr>
        <w:br/>
      </w:r>
      <w:r w:rsidRPr="00BF77E8">
        <w:rPr>
          <w:rFonts w:ascii="Calibri" w:hAnsi="Calibri" w:cs="Calibri"/>
          <w:sz w:val="22"/>
          <w:szCs w:val="22"/>
        </w:rPr>
        <w:lastRenderedPageBreak/>
        <w:t xml:space="preserve">Because </w:t>
      </w:r>
      <w:r w:rsidRPr="00BF77E8">
        <w:rPr>
          <w:rFonts w:ascii="Calibri" w:hAnsi="Calibri" w:cs="Calibri"/>
          <w:i/>
          <w:iCs/>
          <w:sz w:val="22"/>
          <w:szCs w:val="22"/>
        </w:rPr>
        <w:t>Treponema</w:t>
      </w:r>
      <w:r w:rsidRPr="00BF77E8">
        <w:rPr>
          <w:rFonts w:ascii="Calibri" w:hAnsi="Calibri" w:cs="Calibri"/>
          <w:sz w:val="22"/>
          <w:szCs w:val="22"/>
        </w:rPr>
        <w:t xml:space="preserve"> species are believed to be invasive </w:t>
      </w:r>
      <w:sdt>
        <w:sdtPr>
          <w:rPr>
            <w:color w:val="000000"/>
          </w:rPr>
          <w:tag w:val="MENDELEY_CITATION_v3_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"/>
          <w:id w:val="-62491160"/>
          <w:placeholder>
            <w:docPart w:val="645EB050D71E4D8F8AAB39AE34F55866"/>
          </w:placeholder>
        </w:sdtPr>
        <w:sdtEndPr/>
        <w:sdtContent>
          <w:r w:rsidR="006231D7" w:rsidRPr="00BF77E8">
            <w:rPr>
              <w:rFonts w:ascii="Calibri" w:hAnsi="Calibri" w:cs="Calibri"/>
              <w:color w:val="000000"/>
              <w:sz w:val="22"/>
              <w:szCs w:val="22"/>
            </w:rPr>
            <w:t>(Edwards et al., 2003)</w:t>
          </w:r>
        </w:sdtContent>
      </w:sdt>
      <w:r w:rsidR="00245C55" w:rsidRPr="00BF77E8">
        <w:rPr>
          <w:rFonts w:ascii="Calibri" w:hAnsi="Calibri" w:cs="Calibri"/>
          <w:sz w:val="22"/>
          <w:szCs w:val="22"/>
        </w:rPr>
        <w:t xml:space="preserve">, </w:t>
      </w:r>
      <w:r w:rsidRPr="00BF77E8">
        <w:rPr>
          <w:rFonts w:ascii="Calibri" w:hAnsi="Calibri" w:cs="Calibri"/>
          <w:sz w:val="22"/>
          <w:szCs w:val="22"/>
        </w:rPr>
        <w:t xml:space="preserve">and moisture facilitates bacterial penetration of the skin, environmental factors such as high humidity, poor pen hygiene, and widespread presence of slurry and </w:t>
      </w:r>
      <w:r w:rsidR="0090517F" w:rsidRPr="00BF77E8">
        <w:rPr>
          <w:rFonts w:ascii="Calibri" w:hAnsi="Calibri" w:cs="Calibri"/>
          <w:sz w:val="22"/>
          <w:szCs w:val="22"/>
        </w:rPr>
        <w:t>faeces</w:t>
      </w:r>
      <w:r w:rsidRPr="00BF77E8">
        <w:rPr>
          <w:rFonts w:ascii="Calibri" w:hAnsi="Calibri" w:cs="Calibri"/>
          <w:sz w:val="22"/>
          <w:szCs w:val="22"/>
        </w:rPr>
        <w:t xml:space="preserve"> on the farm are important risk factors for the introduction and dissemination of DD</w:t>
      </w:r>
      <w:r w:rsidR="00245C55" w:rsidRPr="00BF77E8">
        <w:rPr>
          <w:rFonts w:ascii="Calibri" w:hAnsi="Calibri" w:cs="Calibri"/>
          <w:sz w:val="22"/>
          <w:szCs w:val="22"/>
        </w:rPr>
        <w:t xml:space="preserve"> </w:t>
      </w:r>
      <w:sdt>
        <w:sdtPr>
          <w:rPr>
            <w:color w:val="000000"/>
          </w:rPr>
          <w:tag w:val="MENDELEY_CITATION_v3_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"/>
          <w:id w:val="1150104778"/>
          <w:placeholder>
            <w:docPart w:val="1F5ABD364B01467EB125ABEED6B48933"/>
          </w:placeholder>
        </w:sdtPr>
        <w:sdtEndPr/>
        <w:sdtContent>
          <w:r w:rsidR="006231D7" w:rsidRPr="00BF77E8">
            <w:rPr>
              <w:rFonts w:ascii="Calibri" w:hAnsi="Calibri" w:cs="Calibri"/>
              <w:color w:val="000000"/>
              <w:sz w:val="22"/>
              <w:szCs w:val="22"/>
            </w:rPr>
            <w:t>(Erickson et al., 2024)</w:t>
          </w:r>
        </w:sdtContent>
      </w:sdt>
      <w:r w:rsidR="00245C55" w:rsidRPr="00BF77E8">
        <w:rPr>
          <w:rFonts w:ascii="Calibri" w:hAnsi="Calibri" w:cs="Calibri"/>
          <w:color w:val="000000"/>
          <w:sz w:val="22"/>
          <w:szCs w:val="22"/>
        </w:rPr>
        <w:t>.</w:t>
      </w:r>
      <w:r w:rsidRPr="00BF77E8">
        <w:rPr>
          <w:rFonts w:ascii="Calibri" w:hAnsi="Calibri" w:cs="Calibri"/>
          <w:color w:val="000000"/>
          <w:sz w:val="22"/>
          <w:szCs w:val="22"/>
        </w:rPr>
        <w:t xml:space="preserve"> Although not confirmed, human equipment, such as boots, have also been proposed as potential indirect vectors for transmission between herds</w:t>
      </w:r>
      <w:r w:rsidR="00245C55" w:rsidRPr="00BF77E8">
        <w:rPr>
          <w:rFonts w:ascii="Calibri" w:hAnsi="Calibri" w:cs="Calibri"/>
          <w:color w:val="000000"/>
          <w:sz w:val="22"/>
          <w:szCs w:val="22"/>
        </w:rPr>
        <w:t xml:space="preserve"> </w:t>
      </w:r>
      <w:sdt>
        <w:sdtPr>
          <w:rPr>
            <w:color w:val="000000"/>
          </w:rPr>
          <w:tag w:val="MENDELEY_CITATION_v3_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"/>
          <w:id w:val="-136111291"/>
          <w:placeholder>
            <w:docPart w:val="645EB050D71E4D8F8AAB39AE34F55866"/>
          </w:placeholder>
        </w:sdtPr>
        <w:sdtEndPr/>
        <w:sdtContent>
          <w:r w:rsidR="006231D7" w:rsidRPr="00BF77E8">
            <w:rPr>
              <w:rFonts w:ascii="Calibri" w:hAnsi="Calibri" w:cs="Calibri"/>
              <w:color w:val="000000"/>
              <w:sz w:val="22"/>
              <w:szCs w:val="22"/>
            </w:rPr>
            <w:t>(Oliveira et al., 2017)</w:t>
          </w:r>
        </w:sdtContent>
      </w:sdt>
      <w:r w:rsidR="00344E16" w:rsidRPr="00BF77E8">
        <w:rPr>
          <w:rFonts w:ascii="Calibri" w:hAnsi="Calibri" w:cs="Calibri"/>
          <w:color w:val="000000"/>
          <w:sz w:val="22"/>
          <w:szCs w:val="22"/>
        </w:rPr>
        <w:t>.</w:t>
      </w:r>
    </w:p>
    <w:p w14:paraId="58BE0521" w14:textId="77777777" w:rsidR="00BF77E8" w:rsidRDefault="00344E16" w:rsidP="00F647C7">
      <w:pPr>
        <w:spacing w:after="80" w:line="360" w:lineRule="auto"/>
        <w:ind w:firstLine="709"/>
        <w:rPr>
          <w:rFonts w:ascii="Calibri" w:hAnsi="Calibri" w:cs="Calibri"/>
          <w:color w:val="000000"/>
          <w:sz w:val="22"/>
          <w:szCs w:val="22"/>
        </w:rPr>
      </w:pPr>
      <w:r w:rsidRPr="00C221B6">
        <w:rPr>
          <w:rFonts w:ascii="Calibri" w:hAnsi="Calibri" w:cs="Calibri"/>
          <w:color w:val="000000"/>
          <w:sz w:val="22"/>
          <w:szCs w:val="22"/>
        </w:rPr>
        <w:t xml:space="preserve">Chronic lesions also present a significant risk, as the bacteria may remain encysted within the hair follicles and reactivate at a later stage. Consequently, affected animals may act as carriers, harbouring dormant lesions capable of contributing to further disease transmission </w:t>
      </w:r>
      <w:sdt>
        <w:sdtPr>
          <w:rPr>
            <w:rFonts w:ascii="Calibri" w:hAnsi="Calibri" w:cs="Calibri"/>
            <w:color w:val="000000"/>
            <w:sz w:val="22"/>
            <w:szCs w:val="22"/>
          </w:rPr>
          <w:tag w:val="MENDELEY_CITATION_v3_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"/>
          <w:id w:val="-1009910788"/>
          <w:placeholder>
            <w:docPart w:val="655A5845D7C041C897D202F16E4CEA11"/>
          </w:placeholder>
        </w:sdtPr>
        <w:sdtEndPr/>
        <w:sdtContent>
          <w:r w:rsidR="006231D7" w:rsidRPr="006231D7">
            <w:rPr>
              <w:rFonts w:ascii="Calibri" w:hAnsi="Calibri" w:cs="Calibri"/>
              <w:color w:val="000000"/>
              <w:sz w:val="22"/>
              <w:szCs w:val="22"/>
            </w:rPr>
            <w:t>(Holzhauer et al., 2024)</w:t>
          </w:r>
        </w:sdtContent>
      </w:sdt>
      <w:r w:rsidRPr="00C221B6">
        <w:rPr>
          <w:rFonts w:ascii="Calibri" w:hAnsi="Calibri" w:cs="Calibri"/>
          <w:color w:val="000000"/>
          <w:sz w:val="22"/>
          <w:szCs w:val="22"/>
        </w:rPr>
        <w:t>.</w:t>
      </w:r>
    </w:p>
    <w:p w14:paraId="03E363B9" w14:textId="0CD7B4F5" w:rsidR="00245C55" w:rsidRDefault="002871B0" w:rsidP="00BF77E8">
      <w:pPr>
        <w:spacing w:after="80" w:line="360" w:lineRule="auto"/>
        <w:ind w:firstLine="709"/>
        <w:rPr>
          <w:rFonts w:ascii="Calibri" w:hAnsi="Calibri" w:cs="Calibri"/>
          <w:color w:val="000000"/>
          <w:sz w:val="22"/>
          <w:szCs w:val="22"/>
        </w:rPr>
      </w:pPr>
      <w:r w:rsidRPr="00C221B6">
        <w:rPr>
          <w:rFonts w:ascii="Calibri" w:hAnsi="Calibri" w:cs="Calibri"/>
          <w:color w:val="000000"/>
          <w:sz w:val="22"/>
          <w:szCs w:val="22"/>
        </w:rPr>
        <w:t xml:space="preserve">Additionally, the detection of </w:t>
      </w:r>
      <w:r w:rsidRPr="00C221B6">
        <w:rPr>
          <w:rFonts w:ascii="Calibri" w:hAnsi="Calibri" w:cs="Calibri"/>
          <w:i/>
          <w:iCs/>
          <w:color w:val="000000"/>
          <w:sz w:val="22"/>
          <w:szCs w:val="22"/>
        </w:rPr>
        <w:t>Treponema</w:t>
      </w:r>
      <w:r w:rsidRPr="00C221B6">
        <w:rPr>
          <w:rFonts w:ascii="Calibri" w:hAnsi="Calibri" w:cs="Calibri"/>
          <w:color w:val="000000"/>
          <w:sz w:val="22"/>
          <w:szCs w:val="22"/>
        </w:rPr>
        <w:t xml:space="preserve"> bacteria on foot-trimming equipment—after use on both clinically affected and asymptomatic animals—highlights another potential route of transmission, emphasizing the risk of spreading DD both within and between farms</w:t>
      </w:r>
      <w:r w:rsidR="00245C55" w:rsidRPr="00C221B6">
        <w:rPr>
          <w:rFonts w:ascii="Calibri" w:hAnsi="Calibri" w:cs="Calibri"/>
          <w:color w:val="000000"/>
          <w:sz w:val="22"/>
          <w:szCs w:val="22"/>
        </w:rPr>
        <w:t xml:space="preserve"> </w:t>
      </w:r>
      <w:sdt>
        <w:sdtPr>
          <w:rPr>
            <w:rFonts w:ascii="Calibri" w:hAnsi="Calibri" w:cs="Calibri"/>
            <w:color w:val="000000"/>
            <w:sz w:val="22"/>
            <w:szCs w:val="22"/>
          </w:rPr>
          <w:tag w:val="MENDELEY_CITATION_v3_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"/>
          <w:id w:val="-1619601855"/>
          <w:placeholder>
            <w:docPart w:val="645EB050D71E4D8F8AAB39AE34F55866"/>
          </w:placeholder>
        </w:sdtPr>
        <w:sdtEndPr/>
        <w:sdtContent>
          <w:r w:rsidR="006231D7" w:rsidRPr="006231D7">
            <w:rPr>
              <w:rFonts w:ascii="Calibri" w:hAnsi="Calibri" w:cs="Calibri"/>
              <w:color w:val="000000"/>
              <w:sz w:val="22"/>
              <w:szCs w:val="22"/>
            </w:rPr>
            <w:t>(Sullivan et al., 2014).</w:t>
          </w:r>
        </w:sdtContent>
      </w:sdt>
    </w:p>
    <w:p w14:paraId="448EA2B0" w14:textId="77777777" w:rsidR="00871109" w:rsidRPr="00BF77E8" w:rsidRDefault="00871109" w:rsidP="00BF77E8">
      <w:pPr>
        <w:spacing w:after="80" w:line="360" w:lineRule="auto"/>
        <w:ind w:firstLine="709"/>
        <w:rPr>
          <w:rFonts w:ascii="Calibri" w:hAnsi="Calibri" w:cs="Calibri"/>
          <w:color w:val="000000"/>
          <w:sz w:val="22"/>
          <w:szCs w:val="22"/>
        </w:rPr>
      </w:pPr>
    </w:p>
    <w:p w14:paraId="45756362" w14:textId="1C904210" w:rsidR="00245C55" w:rsidRPr="00BE5B53" w:rsidRDefault="00245C55" w:rsidP="00BE5B53">
      <w:pPr>
        <w:pStyle w:val="Ttulo3"/>
        <w:numPr>
          <w:ilvl w:val="2"/>
          <w:numId w:val="7"/>
        </w:numPr>
        <w:rPr>
          <w:rFonts w:ascii="Calibri" w:hAnsi="Calibri" w:cs="Calibri"/>
          <w:b/>
          <w:bCs/>
          <w:color w:val="auto"/>
          <w:sz w:val="24"/>
          <w:szCs w:val="24"/>
        </w:rPr>
      </w:pPr>
      <w:bookmarkStart w:id="16" w:name="_Toc233297696"/>
      <w:r w:rsidRPr="00BE5B53">
        <w:rPr>
          <w:rFonts w:ascii="Calibri" w:hAnsi="Calibri" w:cs="Calibri"/>
          <w:b/>
          <w:bCs/>
          <w:color w:val="auto"/>
          <w:sz w:val="24"/>
          <w:szCs w:val="24"/>
        </w:rPr>
        <w:t>Clinical Signs</w:t>
      </w:r>
      <w:bookmarkEnd w:id="16"/>
    </w:p>
    <w:p w14:paraId="437282C3" w14:textId="324533BD" w:rsidR="00245C55" w:rsidRPr="00C221B6" w:rsidRDefault="00DE7BCC" w:rsidP="00F647C7">
      <w:pPr>
        <w:spacing w:after="80" w:line="360" w:lineRule="auto"/>
        <w:ind w:firstLine="709"/>
        <w:rPr>
          <w:rFonts w:ascii="Calibri" w:hAnsi="Calibri" w:cs="Calibri"/>
          <w:color w:val="000000"/>
          <w:sz w:val="22"/>
          <w:szCs w:val="22"/>
        </w:rPr>
      </w:pPr>
      <w:r w:rsidRPr="00C221B6">
        <w:rPr>
          <w:rFonts w:ascii="Calibri" w:hAnsi="Calibri" w:cs="Calibri"/>
          <w:sz w:val="22"/>
          <w:szCs w:val="22"/>
        </w:rPr>
        <w:t>Various scoring systems have been developed to classify DD lesions over time, with the M-stage system being the most widely adopted</w:t>
      </w:r>
      <w:r w:rsidR="00086C9A">
        <w:rPr>
          <w:rFonts w:ascii="Calibri" w:hAnsi="Calibri" w:cs="Calibri"/>
          <w:sz w:val="22"/>
          <w:szCs w:val="22"/>
        </w:rPr>
        <w:t xml:space="preserve"> </w:t>
      </w:r>
      <w:sdt>
        <w:sdtPr>
          <w:rPr>
            <w:rFonts w:ascii="Calibri" w:hAnsi="Calibri" w:cs="Calibri"/>
            <w:color w:val="000000"/>
            <w:sz w:val="22"/>
            <w:szCs w:val="22"/>
          </w:rPr>
          <w:tag w:val="MENDELEY_CITATION_v3_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"/>
          <w:id w:val="1529595795"/>
          <w:placeholder>
            <w:docPart w:val="34B0514D40134582850ECF1BDB7F2E00"/>
          </w:placeholder>
        </w:sdtPr>
        <w:sdtEndPr/>
        <w:sdtContent>
          <w:r w:rsidR="006231D7" w:rsidRPr="006231D7">
            <w:rPr>
              <w:rFonts w:ascii="Calibri" w:hAnsi="Calibri" w:cs="Calibri"/>
              <w:color w:val="000000"/>
              <w:sz w:val="22"/>
              <w:szCs w:val="22"/>
            </w:rPr>
            <w:t>(Orsel et al., 2018).</w:t>
          </w:r>
        </w:sdtContent>
      </w:sdt>
      <w:r w:rsidRPr="00C221B6">
        <w:rPr>
          <w:rFonts w:ascii="Calibri" w:hAnsi="Calibri" w:cs="Calibri"/>
          <w:sz w:val="22"/>
          <w:szCs w:val="22"/>
        </w:rPr>
        <w:t xml:space="preserve"> This system includes five categories: M0 corresponds to normal digital skin; M1 is a small, circumscribed lesion measuring less than 2 cm in diameter; M2 describes an ulcerative lesion or one measuring ≥2 cm; M3 represents the healing stage, during which a previously ulcerative M2 lesion becomes firm and scar-like; and M4 denotes the chronic stage, characterized by a proliferative or hyperkeratotic lesion surface. Finally, M4.1 refers to the presence of an active lesion within an existing M4 lesion </w:t>
      </w:r>
      <w:sdt>
        <w:sdtPr>
          <w:rPr>
            <w:rFonts w:ascii="Calibri" w:hAnsi="Calibri" w:cs="Calibri"/>
            <w:color w:val="000000"/>
            <w:sz w:val="22"/>
            <w:szCs w:val="22"/>
          </w:rPr>
          <w:tag w:val="MENDELEY_CITATION_v3_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"/>
          <w:id w:val="1224568656"/>
          <w:placeholder>
            <w:docPart w:val="7C1C847047AE4514A227E0137F09D15F"/>
          </w:placeholder>
        </w:sdtPr>
        <w:sdtEndPr/>
        <w:sdtContent>
          <w:r w:rsidR="006231D7" w:rsidRPr="006231D7">
            <w:rPr>
              <w:rFonts w:ascii="Calibri" w:hAnsi="Calibri" w:cs="Calibri"/>
              <w:color w:val="000000"/>
              <w:sz w:val="22"/>
              <w:szCs w:val="22"/>
            </w:rPr>
            <w:t>(Orsel et al., 2018).</w:t>
          </w:r>
        </w:sdtContent>
      </w:sdt>
      <w:r w:rsidR="00245C55" w:rsidRPr="00C221B6">
        <w:rPr>
          <w:rFonts w:ascii="Calibri" w:hAnsi="Calibri" w:cs="Calibri"/>
          <w:color w:val="000000"/>
          <w:sz w:val="22"/>
          <w:szCs w:val="22"/>
        </w:rPr>
        <w:t xml:space="preserve"> </w:t>
      </w:r>
      <w:r w:rsidRPr="00C221B6">
        <w:rPr>
          <w:rFonts w:ascii="Calibri" w:hAnsi="Calibri" w:cs="Calibri"/>
          <w:color w:val="000000"/>
          <w:sz w:val="22"/>
          <w:szCs w:val="22"/>
        </w:rPr>
        <w:t xml:space="preserve">Both M1 and M2 stages are considered active lesions and are associated with pain upon palpation </w:t>
      </w:r>
      <w:sdt>
        <w:sdtPr>
          <w:rPr>
            <w:rFonts w:ascii="Calibri" w:hAnsi="Calibri" w:cs="Calibri"/>
            <w:color w:val="000000"/>
            <w:sz w:val="22"/>
            <w:szCs w:val="22"/>
          </w:rPr>
          <w:tag w:val="MENDELEY_CITATION_v3_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"/>
          <w:id w:val="-799840542"/>
          <w:placeholder>
            <w:docPart w:val="645EB050D71E4D8F8AAB39AE34F55866"/>
          </w:placeholder>
        </w:sdtPr>
        <w:sdtEndPr/>
        <w:sdtContent>
          <w:r w:rsidR="006231D7" w:rsidRPr="006231D7">
            <w:rPr>
              <w:rFonts w:ascii="Calibri" w:hAnsi="Calibri" w:cs="Calibri"/>
              <w:color w:val="000000"/>
              <w:sz w:val="22"/>
              <w:szCs w:val="22"/>
            </w:rPr>
            <w:t>(Somers et al., 2005).</w:t>
          </w:r>
        </w:sdtContent>
      </w:sdt>
      <w:r w:rsidR="00245C55" w:rsidRPr="00C221B6">
        <w:rPr>
          <w:rFonts w:ascii="Calibri" w:hAnsi="Calibri" w:cs="Calibri"/>
          <w:color w:val="000000"/>
          <w:sz w:val="22"/>
          <w:szCs w:val="22"/>
        </w:rPr>
        <w:br/>
      </w:r>
      <w:r w:rsidR="00023998" w:rsidRPr="00C221B6">
        <w:rPr>
          <w:rFonts w:ascii="Calibri" w:hAnsi="Calibri" w:cs="Calibri"/>
          <w:color w:val="000000"/>
          <w:sz w:val="22"/>
          <w:szCs w:val="22"/>
        </w:rPr>
        <w:t xml:space="preserve">In a study by Plummer and Krull (2016), the average time for a clinical DD lesion to cause lameness was 161 days </w:t>
      </w:r>
      <w:sdt>
        <w:sdtPr>
          <w:rPr>
            <w:rFonts w:ascii="Calibri" w:hAnsi="Calibri" w:cs="Calibri"/>
            <w:color w:val="000000"/>
            <w:sz w:val="22"/>
            <w:szCs w:val="22"/>
          </w:rPr>
          <w:tag w:val="MENDELEY_CITATION_v3_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"/>
          <w:id w:val="-292135684"/>
          <w:placeholder>
            <w:docPart w:val="2CF4B887F7D540549BA09F28D2302BCE"/>
          </w:placeholder>
        </w:sdtPr>
        <w:sdtEndPr/>
        <w:sdtContent>
          <w:r w:rsidR="006231D7" w:rsidRPr="006231D7">
            <w:rPr>
              <w:rFonts w:ascii="Calibri" w:hAnsi="Calibri" w:cs="Calibri"/>
              <w:color w:val="000000"/>
              <w:sz w:val="22"/>
              <w:szCs w:val="22"/>
            </w:rPr>
            <w:t>(Krull et al., 2016)</w:t>
          </w:r>
        </w:sdtContent>
      </w:sdt>
      <w:r w:rsidR="00245C55" w:rsidRPr="00C221B6">
        <w:rPr>
          <w:rFonts w:ascii="Calibri" w:hAnsi="Calibri" w:cs="Calibri"/>
          <w:color w:val="000000"/>
          <w:sz w:val="22"/>
          <w:szCs w:val="22"/>
        </w:rPr>
        <w:t xml:space="preserve">, </w:t>
      </w:r>
      <w:r w:rsidR="00023998" w:rsidRPr="00C221B6">
        <w:rPr>
          <w:rFonts w:ascii="Calibri" w:hAnsi="Calibri" w:cs="Calibri"/>
          <w:color w:val="000000"/>
          <w:sz w:val="22"/>
          <w:szCs w:val="22"/>
        </w:rPr>
        <w:t xml:space="preserve">with only 39% of cows exhibiting severe clinical signs actually showing lameness </w:t>
      </w:r>
      <w:sdt>
        <w:sdtPr>
          <w:rPr>
            <w:rFonts w:ascii="Calibri" w:hAnsi="Calibri" w:cs="Calibri"/>
            <w:color w:val="000000"/>
            <w:sz w:val="22"/>
            <w:szCs w:val="22"/>
          </w:rPr>
          <w:tag w:val="MENDELEY_CITATION_v3_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"/>
          <w:id w:val="874356134"/>
          <w:placeholder>
            <w:docPart w:val="24C7C9A8A61C4B64BE828035E98C3971"/>
          </w:placeholder>
        </w:sdtPr>
        <w:sdtEndPr/>
        <w:sdtContent>
          <w:r w:rsidR="006231D7" w:rsidRPr="006231D7">
            <w:rPr>
              <w:rFonts w:ascii="Calibri" w:hAnsi="Calibri" w:cs="Calibri"/>
              <w:color w:val="000000"/>
              <w:sz w:val="22"/>
              <w:szCs w:val="22"/>
            </w:rPr>
            <w:t>(</w:t>
          </w:r>
          <w:proofErr w:type="spellStart"/>
          <w:r w:rsidR="006231D7" w:rsidRPr="006231D7">
            <w:rPr>
              <w:rFonts w:ascii="Calibri" w:hAnsi="Calibri" w:cs="Calibri"/>
              <w:color w:val="000000"/>
              <w:sz w:val="22"/>
              <w:szCs w:val="22"/>
            </w:rPr>
            <w:t>Frankena</w:t>
          </w:r>
          <w:proofErr w:type="spellEnd"/>
          <w:r w:rsidR="006231D7" w:rsidRPr="006231D7">
            <w:rPr>
              <w:rFonts w:ascii="Calibri" w:hAnsi="Calibri" w:cs="Calibri"/>
              <w:color w:val="000000"/>
              <w:sz w:val="22"/>
              <w:szCs w:val="22"/>
            </w:rPr>
            <w:t xml:space="preserve"> et al., 2009).</w:t>
          </w:r>
        </w:sdtContent>
      </w:sdt>
      <w:r w:rsidR="00023998" w:rsidRPr="00C221B6">
        <w:rPr>
          <w:rFonts w:ascii="Calibri" w:hAnsi="Calibri" w:cs="Calibri"/>
          <w:color w:val="000000"/>
          <w:sz w:val="22"/>
          <w:szCs w:val="22"/>
        </w:rPr>
        <w:t xml:space="preserve"> Clinical lameness typically occurs only in animals with severe, advanced DD lesions</w:t>
      </w:r>
      <w:r w:rsidR="00245C55" w:rsidRPr="00C221B6">
        <w:rPr>
          <w:rFonts w:ascii="Calibri" w:hAnsi="Calibri" w:cs="Calibri"/>
          <w:color w:val="000000"/>
          <w:sz w:val="22"/>
          <w:szCs w:val="22"/>
        </w:rPr>
        <w:t xml:space="preserve"> </w:t>
      </w:r>
      <w:sdt>
        <w:sdtPr>
          <w:rPr>
            <w:rFonts w:ascii="Calibri" w:hAnsi="Calibri" w:cs="Calibri"/>
            <w:color w:val="000000"/>
            <w:sz w:val="22"/>
            <w:szCs w:val="22"/>
          </w:rPr>
          <w:tag w:val="MENDELEY_CITATION_v3_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"/>
          <w:id w:val="916518532"/>
          <w:placeholder>
            <w:docPart w:val="1C8F5B8CC6EF40A3A880A81B9ADCA149"/>
          </w:placeholder>
        </w:sdtPr>
        <w:sdtEndPr/>
        <w:sdtContent>
          <w:r w:rsidR="006231D7" w:rsidRPr="006231D7">
            <w:rPr>
              <w:rFonts w:ascii="Calibri" w:hAnsi="Calibri" w:cs="Calibri"/>
              <w:color w:val="000000"/>
              <w:sz w:val="22"/>
              <w:szCs w:val="22"/>
            </w:rPr>
            <w:t>(Krull et al., 2016).</w:t>
          </w:r>
        </w:sdtContent>
      </w:sdt>
      <w:r w:rsidR="00245C55" w:rsidRPr="00C221B6">
        <w:rPr>
          <w:rFonts w:ascii="Calibri" w:hAnsi="Calibri" w:cs="Calibri"/>
          <w:color w:val="000000"/>
          <w:sz w:val="22"/>
          <w:szCs w:val="22"/>
        </w:rPr>
        <w:t xml:space="preserve"> </w:t>
      </w:r>
      <w:r w:rsidR="00023998" w:rsidRPr="00C221B6">
        <w:rPr>
          <w:rFonts w:ascii="Calibri" w:hAnsi="Calibri" w:cs="Calibri"/>
          <w:color w:val="000000"/>
          <w:sz w:val="22"/>
          <w:szCs w:val="22"/>
        </w:rPr>
        <w:t xml:space="preserve">Therefore, when a cow presents with clinical lameness but only early signs of DD, other potential causes of lameness should be investigated </w:t>
      </w:r>
      <w:sdt>
        <w:sdtPr>
          <w:rPr>
            <w:rFonts w:ascii="Calibri" w:hAnsi="Calibri" w:cs="Calibri"/>
            <w:color w:val="000000"/>
            <w:sz w:val="22"/>
            <w:szCs w:val="22"/>
          </w:rPr>
          <w:tag w:val="MENDELEY_CITATION_v3_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"/>
          <w:id w:val="1352063591"/>
          <w:placeholder>
            <w:docPart w:val="645EB050D71E4D8F8AAB39AE34F55866"/>
          </w:placeholder>
        </w:sdtPr>
        <w:sdtEndPr/>
        <w:sdtContent>
          <w:r w:rsidR="006231D7" w:rsidRPr="006231D7">
            <w:rPr>
              <w:rFonts w:ascii="Calibri" w:eastAsia="Times New Roman" w:hAnsi="Calibri" w:cs="Calibri"/>
              <w:color w:val="000000"/>
              <w:sz w:val="22"/>
            </w:rPr>
            <w:t>(Plummer &amp; Krull, 2017)</w:t>
          </w:r>
        </w:sdtContent>
      </w:sdt>
    </w:p>
    <w:p w14:paraId="1B0F5CB7" w14:textId="77777777" w:rsidR="00245C55" w:rsidRPr="00C221B6" w:rsidRDefault="00245C55" w:rsidP="001430D5">
      <w:pPr>
        <w:ind w:firstLine="709"/>
        <w:rPr>
          <w:rFonts w:ascii="Calibri" w:hAnsi="Calibri" w:cs="Calibri"/>
          <w:color w:val="000000"/>
          <w:sz w:val="20"/>
          <w:szCs w:val="20"/>
        </w:rPr>
      </w:pPr>
    </w:p>
    <w:p w14:paraId="3764A535" w14:textId="09AECC8E" w:rsidR="00245C55" w:rsidRPr="00BE5B53" w:rsidRDefault="00245C55" w:rsidP="00BE5B53">
      <w:pPr>
        <w:pStyle w:val="Ttulo3"/>
        <w:numPr>
          <w:ilvl w:val="2"/>
          <w:numId w:val="7"/>
        </w:numPr>
        <w:rPr>
          <w:rFonts w:ascii="Calibri" w:hAnsi="Calibri" w:cs="Calibri"/>
          <w:b/>
          <w:bCs/>
          <w:color w:val="auto"/>
          <w:sz w:val="24"/>
          <w:szCs w:val="24"/>
        </w:rPr>
      </w:pPr>
      <w:bookmarkStart w:id="17" w:name="_Toc233297697"/>
      <w:r w:rsidRPr="00BE5B53">
        <w:rPr>
          <w:rFonts w:ascii="Calibri" w:hAnsi="Calibri" w:cs="Calibri"/>
          <w:b/>
          <w:bCs/>
          <w:color w:val="auto"/>
          <w:sz w:val="24"/>
          <w:szCs w:val="24"/>
        </w:rPr>
        <w:lastRenderedPageBreak/>
        <w:t>Impact</w:t>
      </w:r>
      <w:bookmarkEnd w:id="17"/>
    </w:p>
    <w:p w14:paraId="2B22BC18" w14:textId="30D10FC2" w:rsidR="00245C55" w:rsidRPr="00C221B6" w:rsidRDefault="0006648B" w:rsidP="00F647C7">
      <w:pPr>
        <w:spacing w:after="80" w:line="360" w:lineRule="auto"/>
        <w:ind w:firstLine="709"/>
        <w:rPr>
          <w:rFonts w:ascii="Calibri" w:hAnsi="Calibri" w:cs="Calibri"/>
          <w:color w:val="000000"/>
          <w:sz w:val="22"/>
          <w:szCs w:val="22"/>
        </w:rPr>
      </w:pPr>
      <w:r w:rsidRPr="00C221B6">
        <w:rPr>
          <w:rFonts w:ascii="Calibri" w:hAnsi="Calibri" w:cs="Calibri"/>
          <w:sz w:val="22"/>
          <w:szCs w:val="22"/>
        </w:rPr>
        <w:t xml:space="preserve">Lameness associated with clinical disease represents a significant economic burden for farmers. Additionally, farmers must contend with financial losses related to treatment, reduced milk production and fertility, and increased culling </w:t>
      </w:r>
      <w:sdt>
        <w:sdtPr>
          <w:rPr>
            <w:rFonts w:ascii="Calibri" w:hAnsi="Calibri" w:cs="Calibri"/>
            <w:color w:val="000000"/>
            <w:sz w:val="22"/>
            <w:szCs w:val="22"/>
          </w:rPr>
          <w:tag w:val="MENDELEY_CITATION_v3_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"/>
          <w:id w:val="1883517387"/>
          <w:placeholder>
            <w:docPart w:val="717D7302D1FE48A08FF6DCF8E041BB06"/>
          </w:placeholder>
        </w:sdtPr>
        <w:sdtEndPr/>
        <w:sdtContent>
          <w:r w:rsidR="006231D7" w:rsidRPr="006231D7">
            <w:rPr>
              <w:rFonts w:ascii="Calibri" w:hAnsi="Calibri" w:cs="Calibri"/>
              <w:color w:val="000000"/>
              <w:sz w:val="22"/>
              <w:szCs w:val="22"/>
            </w:rPr>
            <w:t>(Orsel et al., 2018).</w:t>
          </w:r>
        </w:sdtContent>
      </w:sdt>
      <w:r w:rsidRPr="00C221B6">
        <w:rPr>
          <w:rFonts w:ascii="Calibri" w:hAnsi="Calibri" w:cs="Calibri"/>
          <w:sz w:val="22"/>
          <w:szCs w:val="22"/>
        </w:rPr>
        <w:t xml:space="preserve"> </w:t>
      </w:r>
    </w:p>
    <w:p w14:paraId="0D41BA0B" w14:textId="0E49C431" w:rsidR="0025062E" w:rsidRPr="00C221B6" w:rsidRDefault="00981BE0" w:rsidP="00F647C7">
      <w:pPr>
        <w:spacing w:after="80" w:line="360" w:lineRule="auto"/>
        <w:ind w:firstLine="709"/>
        <w:rPr>
          <w:rFonts w:ascii="Calibri" w:hAnsi="Calibri" w:cs="Calibri"/>
          <w:color w:val="000000"/>
          <w:sz w:val="22"/>
          <w:szCs w:val="22"/>
        </w:rPr>
      </w:pPr>
      <w:r>
        <w:rPr>
          <w:rFonts w:ascii="Calibri" w:hAnsi="Calibri" w:cs="Calibri"/>
          <w:color w:val="000000"/>
          <w:sz w:val="22"/>
          <w:szCs w:val="22"/>
        </w:rPr>
        <w:t>A study investigated the</w:t>
      </w:r>
      <w:r w:rsidR="0025062E" w:rsidRPr="00C221B6">
        <w:rPr>
          <w:rFonts w:ascii="Calibri" w:hAnsi="Calibri" w:cs="Calibri"/>
          <w:color w:val="000000"/>
          <w:sz w:val="22"/>
          <w:szCs w:val="22"/>
        </w:rPr>
        <w:t xml:space="preserve"> costs associated with different prevalence levels </w:t>
      </w:r>
      <w:r>
        <w:rPr>
          <w:rFonts w:ascii="Calibri" w:hAnsi="Calibri" w:cs="Calibri"/>
          <w:color w:val="000000"/>
          <w:sz w:val="22"/>
          <w:szCs w:val="22"/>
        </w:rPr>
        <w:t>of DD in Irish Dairy herds</w:t>
      </w:r>
      <w:r w:rsidR="006231D7">
        <w:rPr>
          <w:rFonts w:ascii="Calibri" w:hAnsi="Calibri" w:cs="Calibri"/>
          <w:color w:val="000000"/>
          <w:sz w:val="22"/>
          <w:szCs w:val="22"/>
        </w:rPr>
        <w:t xml:space="preserve"> found that,</w:t>
      </w:r>
      <w:r w:rsidR="0025062E" w:rsidRPr="00C221B6">
        <w:rPr>
          <w:rFonts w:ascii="Calibri" w:hAnsi="Calibri" w:cs="Calibri"/>
          <w:color w:val="000000"/>
          <w:sz w:val="22"/>
          <w:szCs w:val="22"/>
        </w:rPr>
        <w:t xml:space="preserve"> </w:t>
      </w:r>
      <w:r w:rsidR="006231D7">
        <w:rPr>
          <w:rFonts w:ascii="Calibri" w:hAnsi="Calibri" w:cs="Calibri"/>
          <w:color w:val="000000"/>
          <w:sz w:val="22"/>
          <w:szCs w:val="22"/>
        </w:rPr>
        <w:t>i</w:t>
      </w:r>
      <w:r w:rsidR="0025062E" w:rsidRPr="00C221B6">
        <w:rPr>
          <w:rFonts w:ascii="Calibri" w:hAnsi="Calibri" w:cs="Calibri"/>
          <w:color w:val="000000"/>
          <w:sz w:val="22"/>
          <w:szCs w:val="22"/>
        </w:rPr>
        <w:t xml:space="preserve">n general, the cost of a single DD case is approximately €201.14 per year. At the herd level, digital dermatitis costs €1,005.70 per 100 cows annually in herds with low prevalence (5% lameness), €2,011.40 per 100 cows with moderate prevalence (10% lameness), and €4,022.80 per 100 cows with high prevalence (20% lameness) </w:t>
      </w:r>
      <w:sdt>
        <w:sdtPr>
          <w:rPr>
            <w:rFonts w:ascii="Calibri" w:hAnsi="Calibri" w:cs="Calibri"/>
            <w:color w:val="000000"/>
            <w:sz w:val="22"/>
            <w:szCs w:val="22"/>
          </w:rPr>
          <w:tag w:val="MENDELEY_CITATION_v3_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"/>
          <w:id w:val="1977570534"/>
          <w:placeholder>
            <w:docPart w:val="67747CA71A1549DC8E6690BABBD3D0FF"/>
          </w:placeholder>
        </w:sdtPr>
        <w:sdtEndPr/>
        <w:sdtContent>
          <w:r w:rsidR="006231D7" w:rsidRPr="006231D7">
            <w:rPr>
              <w:rFonts w:ascii="Calibri" w:eastAsia="Times New Roman" w:hAnsi="Calibri" w:cs="Calibri"/>
              <w:color w:val="000000"/>
              <w:sz w:val="22"/>
            </w:rPr>
            <w:t>(Conneely &amp; Ryan, 2024).</w:t>
          </w:r>
        </w:sdtContent>
      </w:sdt>
    </w:p>
    <w:p w14:paraId="26DFF3B8" w14:textId="6C84BDC7" w:rsidR="00245C55" w:rsidRPr="00C221B6" w:rsidRDefault="00981BE0" w:rsidP="00F647C7">
      <w:pPr>
        <w:spacing w:after="80" w:line="360" w:lineRule="auto"/>
        <w:ind w:firstLine="709"/>
        <w:rPr>
          <w:rFonts w:ascii="Calibri" w:hAnsi="Calibri" w:cs="Calibri"/>
          <w:color w:val="000000"/>
          <w:sz w:val="22"/>
          <w:szCs w:val="22"/>
        </w:rPr>
      </w:pPr>
      <w:r>
        <w:rPr>
          <w:rFonts w:ascii="Calibri" w:hAnsi="Calibri" w:cs="Calibri"/>
          <w:color w:val="000000"/>
          <w:sz w:val="22"/>
          <w:szCs w:val="22"/>
        </w:rPr>
        <w:t>A further study showed that c</w:t>
      </w:r>
      <w:r w:rsidR="0006648B" w:rsidRPr="00C221B6">
        <w:rPr>
          <w:rFonts w:ascii="Calibri" w:hAnsi="Calibri" w:cs="Calibri"/>
          <w:color w:val="000000"/>
          <w:sz w:val="22"/>
          <w:szCs w:val="22"/>
        </w:rPr>
        <w:t>ows with a DD lesion produced, on average, 0.</w:t>
      </w:r>
      <w:r w:rsidR="0037724F" w:rsidRPr="00C221B6">
        <w:rPr>
          <w:rFonts w:ascii="Calibri" w:hAnsi="Calibri" w:cs="Calibri"/>
          <w:color w:val="000000"/>
          <w:sz w:val="22"/>
          <w:szCs w:val="22"/>
        </w:rPr>
        <w:t>63</w:t>
      </w:r>
      <w:r w:rsidR="0006648B" w:rsidRPr="00C221B6">
        <w:rPr>
          <w:rFonts w:ascii="Calibri" w:hAnsi="Calibri" w:cs="Calibri"/>
          <w:color w:val="000000"/>
          <w:sz w:val="22"/>
          <w:szCs w:val="22"/>
        </w:rPr>
        <w:t xml:space="preserve"> kg/day less when the disease was moderate (95% CI: 0.16–1.12) and 0.50 kg/day less when severe (95% CI: −0.01–1.00)</w:t>
      </w:r>
      <w:r w:rsidR="00245C55" w:rsidRPr="00C221B6">
        <w:rPr>
          <w:rFonts w:ascii="Calibri" w:hAnsi="Calibri" w:cs="Calibri"/>
          <w:color w:val="000000"/>
          <w:sz w:val="22"/>
          <w:szCs w:val="22"/>
        </w:rPr>
        <w:t xml:space="preserve"> </w:t>
      </w:r>
      <w:sdt>
        <w:sdtPr>
          <w:rPr>
            <w:rFonts w:ascii="Calibri" w:hAnsi="Calibri" w:cs="Calibri"/>
            <w:color w:val="000000"/>
            <w:sz w:val="22"/>
            <w:szCs w:val="22"/>
          </w:rPr>
          <w:tag w:val="MENDELEY_CITATION_v3_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"/>
          <w:id w:val="-831216649"/>
          <w:placeholder>
            <w:docPart w:val="645EB050D71E4D8F8AAB39AE34F55866"/>
          </w:placeholder>
        </w:sdtPr>
        <w:sdtEndPr/>
        <w:sdtContent>
          <w:r w:rsidR="006231D7" w:rsidRPr="006231D7">
            <w:rPr>
              <w:rFonts w:ascii="Calibri" w:hAnsi="Calibri" w:cs="Calibri"/>
              <w:color w:val="000000"/>
              <w:sz w:val="22"/>
              <w:szCs w:val="22"/>
            </w:rPr>
            <w:t>(</w:t>
          </w:r>
          <w:proofErr w:type="spellStart"/>
          <w:r w:rsidR="006231D7" w:rsidRPr="006231D7">
            <w:rPr>
              <w:rFonts w:ascii="Calibri" w:hAnsi="Calibri" w:cs="Calibri"/>
              <w:color w:val="000000"/>
              <w:sz w:val="22"/>
              <w:szCs w:val="22"/>
            </w:rPr>
            <w:t>Relun</w:t>
          </w:r>
          <w:proofErr w:type="spellEnd"/>
          <w:r w:rsidR="006231D7" w:rsidRPr="006231D7">
            <w:rPr>
              <w:rFonts w:ascii="Calibri" w:hAnsi="Calibri" w:cs="Calibri"/>
              <w:color w:val="000000"/>
              <w:sz w:val="22"/>
              <w:szCs w:val="22"/>
            </w:rPr>
            <w:t xml:space="preserve"> et al., 2013).</w:t>
          </w:r>
        </w:sdtContent>
      </w:sdt>
      <w:r w:rsidR="00245C55" w:rsidRPr="00C221B6">
        <w:rPr>
          <w:rFonts w:ascii="Calibri" w:hAnsi="Calibri" w:cs="Calibri"/>
          <w:color w:val="000000"/>
          <w:sz w:val="22"/>
          <w:szCs w:val="22"/>
        </w:rPr>
        <w:t xml:space="preserve"> </w:t>
      </w:r>
      <w:r w:rsidR="0006648B" w:rsidRPr="00C221B6">
        <w:rPr>
          <w:rFonts w:ascii="Calibri" w:hAnsi="Calibri" w:cs="Calibri"/>
          <w:color w:val="000000"/>
          <w:sz w:val="22"/>
          <w:szCs w:val="22"/>
        </w:rPr>
        <w:t>When moderate and severe cases were combined, multiparous cows produced an average of 0.57 kg/day less (95% CI: 0.18–0.96)</w:t>
      </w:r>
      <w:r w:rsidR="00245C55" w:rsidRPr="00C221B6">
        <w:rPr>
          <w:rFonts w:ascii="Calibri" w:hAnsi="Calibri" w:cs="Calibri"/>
          <w:color w:val="000000"/>
          <w:sz w:val="22"/>
          <w:szCs w:val="22"/>
        </w:rPr>
        <w:t xml:space="preserve"> </w:t>
      </w:r>
      <w:sdt>
        <w:sdtPr>
          <w:rPr>
            <w:rFonts w:ascii="Calibri" w:hAnsi="Calibri" w:cs="Calibri"/>
            <w:color w:val="000000"/>
            <w:sz w:val="22"/>
            <w:szCs w:val="22"/>
          </w:rPr>
          <w:tag w:val="MENDELEY_CITATION_v3_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"/>
          <w:id w:val="-2125838335"/>
          <w:placeholder>
            <w:docPart w:val="BC7CEC82BE0B43158E8223B35675B6A2"/>
          </w:placeholder>
        </w:sdtPr>
        <w:sdtEndPr/>
        <w:sdtContent>
          <w:r w:rsidR="006231D7" w:rsidRPr="006231D7">
            <w:rPr>
              <w:rFonts w:ascii="Calibri" w:hAnsi="Calibri" w:cs="Calibri"/>
              <w:color w:val="000000"/>
              <w:sz w:val="22"/>
              <w:szCs w:val="22"/>
            </w:rPr>
            <w:t>(</w:t>
          </w:r>
          <w:proofErr w:type="spellStart"/>
          <w:r w:rsidR="006231D7" w:rsidRPr="006231D7">
            <w:rPr>
              <w:rFonts w:ascii="Calibri" w:hAnsi="Calibri" w:cs="Calibri"/>
              <w:color w:val="000000"/>
              <w:sz w:val="22"/>
              <w:szCs w:val="22"/>
            </w:rPr>
            <w:t>Relun</w:t>
          </w:r>
          <w:proofErr w:type="spellEnd"/>
          <w:r w:rsidR="006231D7" w:rsidRPr="006231D7">
            <w:rPr>
              <w:rFonts w:ascii="Calibri" w:hAnsi="Calibri" w:cs="Calibri"/>
              <w:color w:val="000000"/>
              <w:sz w:val="22"/>
              <w:szCs w:val="22"/>
            </w:rPr>
            <w:t xml:space="preserve"> et al., 2013).</w:t>
          </w:r>
        </w:sdtContent>
      </w:sdt>
      <w:r w:rsidR="00245C55" w:rsidRPr="00C221B6">
        <w:rPr>
          <w:rFonts w:ascii="Calibri" w:hAnsi="Calibri" w:cs="Calibri"/>
          <w:color w:val="000000"/>
          <w:sz w:val="22"/>
          <w:szCs w:val="22"/>
        </w:rPr>
        <w:br/>
      </w:r>
    </w:p>
    <w:p w14:paraId="7895A824" w14:textId="1D9D475C" w:rsidR="00245C55" w:rsidRPr="00BE5B53" w:rsidRDefault="00245C55" w:rsidP="00BE5B53">
      <w:pPr>
        <w:pStyle w:val="Ttulo3"/>
        <w:numPr>
          <w:ilvl w:val="2"/>
          <w:numId w:val="7"/>
        </w:numPr>
        <w:rPr>
          <w:rFonts w:ascii="Calibri" w:hAnsi="Calibri" w:cs="Calibri"/>
          <w:b/>
          <w:bCs/>
          <w:color w:val="auto"/>
          <w:sz w:val="18"/>
          <w:szCs w:val="18"/>
        </w:rPr>
      </w:pPr>
      <w:bookmarkStart w:id="18" w:name="_Toc233297698"/>
      <w:r w:rsidRPr="00BE5B53">
        <w:rPr>
          <w:rFonts w:ascii="Calibri" w:hAnsi="Calibri" w:cs="Calibri"/>
          <w:b/>
          <w:bCs/>
          <w:color w:val="auto"/>
          <w:sz w:val="24"/>
          <w:szCs w:val="24"/>
        </w:rPr>
        <w:t>Biosecurity</w:t>
      </w:r>
      <w:bookmarkEnd w:id="18"/>
    </w:p>
    <w:p w14:paraId="4AF52F91" w14:textId="357310CE" w:rsidR="00091681" w:rsidRDefault="00023998" w:rsidP="00F647C7">
      <w:pPr>
        <w:spacing w:after="80" w:line="360" w:lineRule="auto"/>
        <w:ind w:firstLine="709"/>
        <w:rPr>
          <w:rFonts w:ascii="Calibri" w:hAnsi="Calibri" w:cs="Calibri"/>
          <w:color w:val="000000"/>
          <w:sz w:val="22"/>
          <w:szCs w:val="22"/>
        </w:rPr>
      </w:pPr>
      <w:r w:rsidRPr="00C221B6">
        <w:rPr>
          <w:rFonts w:ascii="Calibri" w:hAnsi="Calibri" w:cs="Calibri"/>
          <w:sz w:val="22"/>
          <w:szCs w:val="22"/>
        </w:rPr>
        <w:t xml:space="preserve">It is important to recognize that the likelihood of eradicating DD in an infected herd is very low. Therefore, the primary objective should be to manage the disease and prevent its introduction and spread </w:t>
      </w:r>
      <w:sdt>
        <w:sdtPr>
          <w:rPr>
            <w:rFonts w:ascii="Calibri" w:hAnsi="Calibri" w:cs="Calibri"/>
            <w:color w:val="000000"/>
            <w:sz w:val="22"/>
            <w:szCs w:val="22"/>
          </w:rPr>
          <w:tag w:val="MENDELEY_CITATION_v3_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"/>
          <w:id w:val="851382952"/>
          <w:placeholder>
            <w:docPart w:val="546B6E88B15248399F77555A2DCEF8B1"/>
          </w:placeholder>
        </w:sdtPr>
        <w:sdtEndPr/>
        <w:sdtContent>
          <w:r w:rsidR="006231D7" w:rsidRPr="006231D7">
            <w:rPr>
              <w:rFonts w:ascii="Calibri" w:eastAsia="Times New Roman" w:hAnsi="Calibri" w:cs="Calibri"/>
              <w:color w:val="000000"/>
              <w:sz w:val="22"/>
            </w:rPr>
            <w:t>(Palmer &amp; O’Connell, 2015).</w:t>
          </w:r>
        </w:sdtContent>
      </w:sdt>
      <w:r w:rsidR="00245C55" w:rsidRPr="00C221B6">
        <w:rPr>
          <w:rFonts w:ascii="Calibri" w:hAnsi="Calibri" w:cs="Calibri"/>
          <w:color w:val="000000"/>
          <w:sz w:val="22"/>
          <w:szCs w:val="22"/>
        </w:rPr>
        <w:t xml:space="preserve"> </w:t>
      </w:r>
      <w:r w:rsidRPr="00C221B6">
        <w:rPr>
          <w:rFonts w:ascii="Calibri" w:hAnsi="Calibri" w:cs="Calibri"/>
          <w:color w:val="000000"/>
          <w:sz w:val="22"/>
          <w:szCs w:val="22"/>
        </w:rPr>
        <w:t>The implementation of biosecurity measures has been shown to be effective in controlling DD</w:t>
      </w:r>
      <w:r w:rsidR="00245C55" w:rsidRPr="00C221B6">
        <w:rPr>
          <w:rFonts w:ascii="Calibri" w:hAnsi="Calibri" w:cs="Calibri"/>
          <w:color w:val="000000"/>
          <w:sz w:val="22"/>
          <w:szCs w:val="22"/>
        </w:rPr>
        <w:t xml:space="preserve"> </w:t>
      </w:r>
      <w:sdt>
        <w:sdtPr>
          <w:rPr>
            <w:rFonts w:ascii="Calibri" w:hAnsi="Calibri" w:cs="Calibri"/>
            <w:color w:val="000000"/>
            <w:sz w:val="22"/>
            <w:szCs w:val="22"/>
          </w:rPr>
          <w:tag w:val="MENDELEY_CITATION_v3_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"/>
          <w:id w:val="-1977518691"/>
          <w:placeholder>
            <w:docPart w:val="645EB050D71E4D8F8AAB39AE34F55866"/>
          </w:placeholder>
        </w:sdtPr>
        <w:sdtEndPr/>
        <w:sdtContent>
          <w:r w:rsidR="006231D7" w:rsidRPr="006231D7">
            <w:rPr>
              <w:rFonts w:ascii="Calibri" w:hAnsi="Calibri" w:cs="Calibri"/>
              <w:color w:val="000000"/>
              <w:sz w:val="22"/>
              <w:szCs w:val="22"/>
            </w:rPr>
            <w:t>(Pedersen, 2019).</w:t>
          </w:r>
        </w:sdtContent>
      </w:sdt>
    </w:p>
    <w:p w14:paraId="0BA51451" w14:textId="41B99673" w:rsidR="00091681" w:rsidRDefault="00023998" w:rsidP="00F647C7">
      <w:pPr>
        <w:spacing w:after="80" w:line="360" w:lineRule="auto"/>
        <w:ind w:firstLine="709"/>
        <w:rPr>
          <w:rFonts w:ascii="Calibri" w:hAnsi="Calibri" w:cs="Calibri"/>
          <w:color w:val="000000"/>
          <w:sz w:val="22"/>
          <w:szCs w:val="22"/>
        </w:rPr>
      </w:pPr>
      <w:r w:rsidRPr="00C221B6">
        <w:rPr>
          <w:rFonts w:ascii="Calibri" w:hAnsi="Calibri" w:cs="Calibri"/>
          <w:color w:val="000000"/>
          <w:sz w:val="22"/>
          <w:szCs w:val="22"/>
        </w:rPr>
        <w:t>The most effective preventive measure is maintaining a closed herd</w:t>
      </w:r>
      <w:r w:rsidR="00245C55" w:rsidRPr="00C221B6">
        <w:rPr>
          <w:rFonts w:ascii="Calibri" w:hAnsi="Calibri" w:cs="Calibri"/>
          <w:color w:val="000000"/>
          <w:sz w:val="22"/>
          <w:szCs w:val="22"/>
        </w:rPr>
        <w:t xml:space="preserve"> </w:t>
      </w:r>
      <w:sdt>
        <w:sdtPr>
          <w:rPr>
            <w:rFonts w:ascii="Calibri" w:hAnsi="Calibri" w:cs="Calibri"/>
            <w:color w:val="000000"/>
            <w:sz w:val="22"/>
            <w:szCs w:val="22"/>
          </w:rPr>
          <w:tag w:val="MENDELEY_CITATION_v3_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"/>
          <w:id w:val="-410624139"/>
          <w:placeholder>
            <w:docPart w:val="645EB050D71E4D8F8AAB39AE34F55866"/>
          </w:placeholder>
        </w:sdtPr>
        <w:sdtEndPr/>
        <w:sdtContent>
          <w:r w:rsidR="006231D7" w:rsidRPr="006231D7">
            <w:rPr>
              <w:rFonts w:ascii="Calibri" w:hAnsi="Calibri" w:cs="Calibri"/>
              <w:color w:val="000000"/>
              <w:sz w:val="22"/>
              <w:szCs w:val="22"/>
            </w:rPr>
            <w:t>(Oliveira et al., 2017)</w:t>
          </w:r>
        </w:sdtContent>
      </w:sdt>
      <w:r w:rsidR="00245C55" w:rsidRPr="00C221B6">
        <w:rPr>
          <w:rFonts w:ascii="Calibri" w:hAnsi="Calibri" w:cs="Calibri"/>
          <w:color w:val="000000"/>
          <w:sz w:val="22"/>
          <w:szCs w:val="22"/>
        </w:rPr>
        <w:t xml:space="preserve">, </w:t>
      </w:r>
      <w:r w:rsidRPr="00C221B6">
        <w:rPr>
          <w:rFonts w:ascii="Calibri" w:hAnsi="Calibri" w:cs="Calibri"/>
          <w:color w:val="000000"/>
          <w:sz w:val="22"/>
          <w:szCs w:val="22"/>
        </w:rPr>
        <w:t xml:space="preserve">as introducing replacement heifers increases DD prevalence </w:t>
      </w:r>
      <w:sdt>
        <w:sdtPr>
          <w:rPr>
            <w:rFonts w:ascii="Calibri" w:hAnsi="Calibri" w:cs="Calibri"/>
            <w:color w:val="000000"/>
            <w:sz w:val="22"/>
            <w:szCs w:val="22"/>
          </w:rPr>
          <w:tag w:val="MENDELEY_CITATION_v3_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"/>
          <w:id w:val="221722603"/>
          <w:placeholder>
            <w:docPart w:val="645EB050D71E4D8F8AAB39AE34F55866"/>
          </w:placeholder>
        </w:sdtPr>
        <w:sdtEndPr/>
        <w:sdtContent>
          <w:r w:rsidR="006231D7" w:rsidRPr="006231D7">
            <w:rPr>
              <w:rFonts w:ascii="Calibri" w:eastAsia="Times New Roman" w:hAnsi="Calibri" w:cs="Calibri"/>
              <w:color w:val="000000"/>
              <w:sz w:val="22"/>
            </w:rPr>
            <w:t>(Palmer &amp; O’Connell, 2015;</w:t>
          </w:r>
        </w:sdtContent>
      </w:sdt>
      <w:r w:rsidR="00245C55" w:rsidRPr="00C221B6">
        <w:rPr>
          <w:rFonts w:ascii="Calibri" w:hAnsi="Calibri" w:cs="Calibri"/>
          <w:color w:val="000000"/>
          <w:sz w:val="22"/>
          <w:szCs w:val="22"/>
        </w:rPr>
        <w:t xml:space="preserve"> </w:t>
      </w:r>
      <w:sdt>
        <w:sdtPr>
          <w:rPr>
            <w:rFonts w:ascii="Calibri" w:hAnsi="Calibri" w:cs="Calibri"/>
            <w:color w:val="000000"/>
            <w:sz w:val="22"/>
            <w:szCs w:val="22"/>
          </w:rPr>
          <w:tag w:val="MENDELEY_CITATION_v3_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"/>
          <w:id w:val="1727024553"/>
          <w:placeholder>
            <w:docPart w:val="645EB050D71E4D8F8AAB39AE34F55866"/>
          </w:placeholder>
        </w:sdtPr>
        <w:sdtEndPr/>
        <w:sdtContent>
          <w:r w:rsidR="006231D7" w:rsidRPr="006231D7">
            <w:rPr>
              <w:rFonts w:ascii="Calibri" w:hAnsi="Calibri" w:cs="Calibri"/>
              <w:color w:val="000000"/>
              <w:sz w:val="22"/>
              <w:szCs w:val="22"/>
            </w:rPr>
            <w:t>Rodriguez-Lainz et al., 1999)</w:t>
          </w:r>
        </w:sdtContent>
      </w:sdt>
      <w:r w:rsidR="00245C55" w:rsidRPr="00C221B6">
        <w:rPr>
          <w:rFonts w:ascii="Calibri" w:hAnsi="Calibri" w:cs="Calibri"/>
          <w:color w:val="000000"/>
          <w:sz w:val="22"/>
          <w:szCs w:val="22"/>
        </w:rPr>
        <w:t xml:space="preserve">.  </w:t>
      </w:r>
      <w:r w:rsidRPr="00C221B6">
        <w:rPr>
          <w:rFonts w:ascii="Calibri" w:hAnsi="Calibri" w:cs="Calibri"/>
          <w:color w:val="000000"/>
          <w:sz w:val="22"/>
          <w:szCs w:val="22"/>
        </w:rPr>
        <w:t xml:space="preserve">When new animals are necessary, they </w:t>
      </w:r>
      <w:r w:rsidR="0040379F" w:rsidRPr="00C221B6">
        <w:rPr>
          <w:rFonts w:ascii="Calibri" w:hAnsi="Calibri" w:cs="Calibri"/>
          <w:color w:val="000000"/>
          <w:sz w:val="22"/>
          <w:szCs w:val="22"/>
        </w:rPr>
        <w:t>should be purchased sparingly</w:t>
      </w:r>
      <w:r w:rsidRPr="00C221B6">
        <w:rPr>
          <w:rFonts w:ascii="Calibri" w:hAnsi="Calibri" w:cs="Calibri"/>
          <w:color w:val="000000"/>
          <w:sz w:val="22"/>
          <w:szCs w:val="22"/>
        </w:rPr>
        <w:t xml:space="preserve"> from as few herds as possible, and preferably from farms with no history of DD or where the disease risk can be assessed</w:t>
      </w:r>
      <w:r w:rsidR="00245C55" w:rsidRPr="00C221B6">
        <w:rPr>
          <w:rFonts w:ascii="Calibri" w:hAnsi="Calibri" w:cs="Calibri"/>
          <w:color w:val="000000"/>
          <w:sz w:val="22"/>
          <w:szCs w:val="22"/>
        </w:rPr>
        <w:t xml:space="preserve"> </w:t>
      </w:r>
      <w:sdt>
        <w:sdtPr>
          <w:rPr>
            <w:rFonts w:ascii="Calibri" w:hAnsi="Calibri" w:cs="Calibri"/>
            <w:color w:val="000000"/>
            <w:sz w:val="22"/>
            <w:szCs w:val="22"/>
          </w:rPr>
          <w:tag w:val="MENDELEY_CITATION_v3_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"/>
          <w:id w:val="657192926"/>
          <w:placeholder>
            <w:docPart w:val="645EB050D71E4D8F8AAB39AE34F55866"/>
          </w:placeholder>
        </w:sdtPr>
        <w:sdtEndPr/>
        <w:sdtContent>
          <w:r w:rsidR="006231D7" w:rsidRPr="006231D7">
            <w:rPr>
              <w:rFonts w:ascii="Calibri" w:eastAsia="Times New Roman" w:hAnsi="Calibri" w:cs="Calibri"/>
              <w:color w:val="000000"/>
              <w:sz w:val="22"/>
            </w:rPr>
            <w:t>(Plummer &amp; Krull, 2017)</w:t>
          </w:r>
        </w:sdtContent>
      </w:sdt>
      <w:r w:rsidR="00245C55" w:rsidRPr="00C221B6">
        <w:rPr>
          <w:rFonts w:ascii="Calibri" w:hAnsi="Calibri" w:cs="Calibri"/>
          <w:color w:val="000000"/>
          <w:sz w:val="22"/>
          <w:szCs w:val="22"/>
        </w:rPr>
        <w:t xml:space="preserve">. </w:t>
      </w:r>
    </w:p>
    <w:p w14:paraId="2060662A" w14:textId="2E06CEEC" w:rsidR="00245C55" w:rsidRPr="00C221B6" w:rsidRDefault="00023998" w:rsidP="00F647C7">
      <w:pPr>
        <w:spacing w:after="80" w:line="360" w:lineRule="auto"/>
        <w:ind w:firstLine="709"/>
        <w:rPr>
          <w:rFonts w:ascii="Calibri" w:hAnsi="Calibri" w:cs="Calibri"/>
          <w:color w:val="000000"/>
          <w:sz w:val="22"/>
          <w:szCs w:val="22"/>
        </w:rPr>
      </w:pPr>
      <w:r w:rsidRPr="00C221B6">
        <w:rPr>
          <w:rFonts w:ascii="Calibri" w:hAnsi="Calibri" w:cs="Calibri"/>
          <w:color w:val="000000"/>
          <w:sz w:val="22"/>
          <w:szCs w:val="22"/>
        </w:rPr>
        <w:t>Since DD can be transmitted via contact with manure and slurry</w:t>
      </w:r>
      <w:r w:rsidR="00245C55" w:rsidRPr="00C221B6">
        <w:rPr>
          <w:rFonts w:ascii="Calibri" w:hAnsi="Calibri" w:cs="Calibri"/>
          <w:color w:val="000000"/>
          <w:sz w:val="22"/>
          <w:szCs w:val="22"/>
        </w:rPr>
        <w:t xml:space="preserve"> </w:t>
      </w:r>
      <w:sdt>
        <w:sdtPr>
          <w:rPr>
            <w:rFonts w:ascii="Calibri" w:hAnsi="Calibri" w:cs="Calibri"/>
            <w:color w:val="000000"/>
            <w:sz w:val="22"/>
            <w:szCs w:val="22"/>
          </w:rPr>
          <w:tag w:val="MENDELEY_CITATION_v3_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"/>
          <w:id w:val="1478492096"/>
          <w:placeholder>
            <w:docPart w:val="645EB050D71E4D8F8AAB39AE34F55866"/>
          </w:placeholder>
        </w:sdtPr>
        <w:sdtEndPr/>
        <w:sdtContent>
          <w:r w:rsidR="006231D7" w:rsidRPr="006231D7">
            <w:rPr>
              <w:rFonts w:ascii="Calibri" w:hAnsi="Calibri" w:cs="Calibri"/>
              <w:color w:val="000000"/>
              <w:sz w:val="22"/>
              <w:szCs w:val="22"/>
            </w:rPr>
            <w:t>(Evans et al., 2012)</w:t>
          </w:r>
        </w:sdtContent>
      </w:sdt>
      <w:r w:rsidR="00245C55" w:rsidRPr="00C221B6">
        <w:rPr>
          <w:rFonts w:ascii="Calibri" w:hAnsi="Calibri" w:cs="Calibri"/>
          <w:color w:val="000000"/>
          <w:sz w:val="22"/>
          <w:szCs w:val="22"/>
        </w:rPr>
        <w:t xml:space="preserve">, </w:t>
      </w:r>
      <w:r w:rsidRPr="00C221B6">
        <w:rPr>
          <w:rFonts w:ascii="Calibri" w:hAnsi="Calibri" w:cs="Calibri"/>
          <w:color w:val="000000"/>
          <w:sz w:val="22"/>
          <w:szCs w:val="22"/>
        </w:rPr>
        <w:t xml:space="preserve">transport vehicles and incoming equipment should be disinfected before and after use. Hooves should be carefully inspected prior to transportation, and incoming animals should undergo a quarantine period upon arrival </w:t>
      </w:r>
      <w:sdt>
        <w:sdtPr>
          <w:rPr>
            <w:rFonts w:ascii="Calibri" w:hAnsi="Calibri" w:cs="Calibri"/>
            <w:color w:val="000000"/>
            <w:sz w:val="22"/>
            <w:szCs w:val="22"/>
          </w:rPr>
          <w:tag w:val="MENDELEY_CITATION_v3_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"/>
          <w:id w:val="-946305462"/>
          <w:placeholder>
            <w:docPart w:val="645EB050D71E4D8F8AAB39AE34F55866"/>
          </w:placeholder>
        </w:sdtPr>
        <w:sdtEndPr/>
        <w:sdtContent>
          <w:r w:rsidR="006231D7" w:rsidRPr="006231D7">
            <w:rPr>
              <w:rFonts w:ascii="Calibri" w:hAnsi="Calibri" w:cs="Calibri"/>
              <w:color w:val="000000"/>
              <w:sz w:val="22"/>
              <w:szCs w:val="22"/>
            </w:rPr>
            <w:t>(</w:t>
          </w:r>
          <w:proofErr w:type="spellStart"/>
          <w:r w:rsidR="006231D7" w:rsidRPr="006231D7">
            <w:rPr>
              <w:rFonts w:ascii="Calibri" w:hAnsi="Calibri" w:cs="Calibri"/>
              <w:color w:val="000000"/>
              <w:sz w:val="22"/>
              <w:szCs w:val="22"/>
            </w:rPr>
            <w:t>Hulek</w:t>
          </w:r>
          <w:proofErr w:type="spellEnd"/>
          <w:r w:rsidR="006231D7" w:rsidRPr="006231D7">
            <w:rPr>
              <w:rFonts w:ascii="Calibri" w:hAnsi="Calibri" w:cs="Calibri"/>
              <w:color w:val="000000"/>
              <w:sz w:val="22"/>
              <w:szCs w:val="22"/>
            </w:rPr>
            <w:t xml:space="preserve"> et al., 2010)</w:t>
          </w:r>
        </w:sdtContent>
      </w:sdt>
      <w:r w:rsidR="00245C55" w:rsidRPr="00C221B6">
        <w:rPr>
          <w:rFonts w:ascii="Calibri" w:hAnsi="Calibri" w:cs="Calibri"/>
          <w:color w:val="000000"/>
          <w:sz w:val="22"/>
          <w:szCs w:val="22"/>
        </w:rPr>
        <w:t xml:space="preserve">. </w:t>
      </w:r>
      <w:r w:rsidRPr="00C221B6">
        <w:rPr>
          <w:rFonts w:ascii="Calibri" w:hAnsi="Calibri" w:cs="Calibri"/>
          <w:color w:val="000000"/>
          <w:sz w:val="22"/>
          <w:szCs w:val="22"/>
        </w:rPr>
        <w:t>Humans may also contribute to transmission between herds; providing dedicated boots for visitors can reduce this risk</w:t>
      </w:r>
      <w:r w:rsidR="00245C55" w:rsidRPr="00C221B6">
        <w:rPr>
          <w:rFonts w:ascii="Calibri" w:hAnsi="Calibri" w:cs="Calibri"/>
          <w:color w:val="000000"/>
          <w:sz w:val="22"/>
          <w:szCs w:val="22"/>
        </w:rPr>
        <w:t xml:space="preserve">  </w:t>
      </w:r>
      <w:sdt>
        <w:sdtPr>
          <w:rPr>
            <w:rFonts w:ascii="Calibri" w:hAnsi="Calibri" w:cs="Calibri"/>
            <w:color w:val="000000"/>
            <w:sz w:val="22"/>
            <w:szCs w:val="22"/>
          </w:rPr>
          <w:tag w:val="MENDELEY_CITATION_v3_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"/>
          <w:id w:val="-390960205"/>
          <w:placeholder>
            <w:docPart w:val="645EB050D71E4D8F8AAB39AE34F55866"/>
          </w:placeholder>
        </w:sdtPr>
        <w:sdtEndPr/>
        <w:sdtContent>
          <w:r w:rsidR="006231D7" w:rsidRPr="006231D7">
            <w:rPr>
              <w:rFonts w:ascii="Calibri" w:hAnsi="Calibri" w:cs="Calibri"/>
              <w:color w:val="000000"/>
              <w:sz w:val="22"/>
              <w:szCs w:val="22"/>
            </w:rPr>
            <w:t>(Oliveira et al., 2017)</w:t>
          </w:r>
        </w:sdtContent>
      </w:sdt>
      <w:r w:rsidR="00245C55" w:rsidRPr="00C221B6">
        <w:rPr>
          <w:rFonts w:ascii="Calibri" w:hAnsi="Calibri" w:cs="Calibri"/>
          <w:color w:val="000000"/>
          <w:sz w:val="22"/>
          <w:szCs w:val="22"/>
        </w:rPr>
        <w:t xml:space="preserve">. </w:t>
      </w:r>
      <w:r w:rsidRPr="00C221B6">
        <w:rPr>
          <w:rFonts w:ascii="Calibri" w:hAnsi="Calibri" w:cs="Calibri"/>
          <w:color w:val="000000"/>
          <w:sz w:val="22"/>
          <w:szCs w:val="22"/>
        </w:rPr>
        <w:t>Physical barriers between grazing herds can further reduce contact with contaminated slurry or manure.</w:t>
      </w:r>
      <w:r w:rsidR="00091681">
        <w:rPr>
          <w:rFonts w:ascii="Calibri" w:hAnsi="Calibri" w:cs="Calibri"/>
          <w:color w:val="000000"/>
          <w:sz w:val="22"/>
          <w:szCs w:val="22"/>
        </w:rPr>
        <w:t xml:space="preserve"> </w:t>
      </w:r>
      <w:r w:rsidRPr="00C221B6">
        <w:rPr>
          <w:rFonts w:ascii="Calibri" w:hAnsi="Calibri" w:cs="Calibri"/>
          <w:color w:val="000000"/>
          <w:sz w:val="22"/>
          <w:szCs w:val="22"/>
        </w:rPr>
        <w:t>Foot-trimming has been shown to reduce DD risk</w:t>
      </w:r>
      <w:r w:rsidR="00245C55" w:rsidRPr="00C221B6">
        <w:rPr>
          <w:rFonts w:ascii="Calibri" w:hAnsi="Calibri" w:cs="Calibri"/>
          <w:color w:val="000000"/>
          <w:sz w:val="22"/>
          <w:szCs w:val="22"/>
        </w:rPr>
        <w:t xml:space="preserve"> </w:t>
      </w:r>
      <w:sdt>
        <w:sdtPr>
          <w:rPr>
            <w:rFonts w:ascii="Calibri" w:hAnsi="Calibri" w:cs="Calibri"/>
            <w:color w:val="000000"/>
            <w:sz w:val="22"/>
            <w:szCs w:val="22"/>
          </w:rPr>
          <w:tag w:val="MENDELEY_CITATION_v3_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"/>
          <w:id w:val="1332408509"/>
          <w:placeholder>
            <w:docPart w:val="645EB050D71E4D8F8AAB39AE34F55866"/>
          </w:placeholder>
        </w:sdtPr>
        <w:sdtEndPr/>
        <w:sdtContent>
          <w:r w:rsidR="006231D7" w:rsidRPr="006231D7">
            <w:rPr>
              <w:rFonts w:ascii="Calibri" w:hAnsi="Calibri" w:cs="Calibri"/>
              <w:color w:val="000000"/>
              <w:sz w:val="22"/>
              <w:szCs w:val="22"/>
            </w:rPr>
            <w:t>(</w:t>
          </w:r>
          <w:proofErr w:type="spellStart"/>
          <w:r w:rsidR="006231D7" w:rsidRPr="006231D7">
            <w:rPr>
              <w:rFonts w:ascii="Calibri" w:hAnsi="Calibri" w:cs="Calibri"/>
              <w:color w:val="000000"/>
              <w:sz w:val="22"/>
              <w:szCs w:val="22"/>
            </w:rPr>
            <w:t>Relun</w:t>
          </w:r>
          <w:proofErr w:type="spellEnd"/>
          <w:r w:rsidR="006231D7" w:rsidRPr="006231D7">
            <w:rPr>
              <w:rFonts w:ascii="Calibri" w:hAnsi="Calibri" w:cs="Calibri"/>
              <w:color w:val="000000"/>
              <w:sz w:val="22"/>
              <w:szCs w:val="22"/>
            </w:rPr>
            <w:t xml:space="preserve">, </w:t>
          </w:r>
          <w:proofErr w:type="spellStart"/>
          <w:r w:rsidR="006231D7" w:rsidRPr="006231D7">
            <w:rPr>
              <w:rFonts w:ascii="Calibri" w:hAnsi="Calibri" w:cs="Calibri"/>
              <w:color w:val="000000"/>
              <w:sz w:val="22"/>
              <w:szCs w:val="22"/>
            </w:rPr>
            <w:t>Lehebel</w:t>
          </w:r>
          <w:proofErr w:type="spellEnd"/>
          <w:r w:rsidR="006231D7" w:rsidRPr="006231D7">
            <w:rPr>
              <w:rFonts w:ascii="Calibri" w:hAnsi="Calibri" w:cs="Calibri"/>
              <w:color w:val="000000"/>
              <w:sz w:val="22"/>
              <w:szCs w:val="22"/>
            </w:rPr>
            <w:t>, Bruggink, et al., 2013)</w:t>
          </w:r>
        </w:sdtContent>
      </w:sdt>
      <w:r w:rsidR="00245C55" w:rsidRPr="00C221B6">
        <w:rPr>
          <w:rFonts w:ascii="Calibri" w:hAnsi="Calibri" w:cs="Calibri"/>
          <w:color w:val="000000"/>
          <w:sz w:val="22"/>
          <w:szCs w:val="22"/>
        </w:rPr>
        <w:t xml:space="preserve">, </w:t>
      </w:r>
      <w:r w:rsidRPr="00C221B6">
        <w:rPr>
          <w:rFonts w:ascii="Calibri" w:hAnsi="Calibri" w:cs="Calibri"/>
          <w:color w:val="000000"/>
          <w:sz w:val="22"/>
          <w:szCs w:val="22"/>
        </w:rPr>
        <w:t xml:space="preserve">but contaminated tools may also spread infection. Therefore, trimming equipment must be thoroughly cleaned and disinfected between animals and herds </w:t>
      </w:r>
      <w:sdt>
        <w:sdtPr>
          <w:rPr>
            <w:rFonts w:ascii="Calibri" w:hAnsi="Calibri" w:cs="Calibri"/>
            <w:color w:val="000000"/>
            <w:sz w:val="22"/>
            <w:szCs w:val="22"/>
          </w:rPr>
          <w:tag w:val="MENDELEY_CITATION_v3_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"/>
          <w:id w:val="-1039283796"/>
          <w:placeholder>
            <w:docPart w:val="A47D4D55F137426B964CEDCEE6D831D8"/>
          </w:placeholder>
        </w:sdtPr>
        <w:sdtEndPr/>
        <w:sdtContent>
          <w:r w:rsidR="006231D7" w:rsidRPr="006231D7">
            <w:rPr>
              <w:rFonts w:ascii="Calibri" w:hAnsi="Calibri" w:cs="Calibri"/>
              <w:color w:val="000000"/>
              <w:sz w:val="22"/>
              <w:szCs w:val="22"/>
            </w:rPr>
            <w:t>(Sullivan et al., 2014)</w:t>
          </w:r>
        </w:sdtContent>
      </w:sdt>
      <w:r w:rsidR="00245C55" w:rsidRPr="00C221B6">
        <w:rPr>
          <w:rFonts w:ascii="Calibri" w:hAnsi="Calibri" w:cs="Calibri"/>
          <w:color w:val="000000"/>
          <w:sz w:val="22"/>
          <w:szCs w:val="22"/>
        </w:rPr>
        <w:t xml:space="preserve">. </w:t>
      </w:r>
    </w:p>
    <w:p w14:paraId="76CF36CA" w14:textId="68EBF0B3" w:rsidR="00245C55" w:rsidRPr="00C221B6" w:rsidRDefault="00245C55" w:rsidP="00F647C7">
      <w:pPr>
        <w:spacing w:after="80" w:line="360" w:lineRule="auto"/>
        <w:ind w:firstLine="709"/>
        <w:rPr>
          <w:rFonts w:ascii="Calibri" w:hAnsi="Calibri" w:cs="Calibri"/>
          <w:color w:val="000000"/>
          <w:sz w:val="22"/>
          <w:szCs w:val="22"/>
        </w:rPr>
      </w:pPr>
      <w:r w:rsidRPr="00C221B6">
        <w:rPr>
          <w:rFonts w:ascii="Calibri" w:hAnsi="Calibri" w:cs="Calibri"/>
          <w:color w:val="000000"/>
          <w:sz w:val="22"/>
          <w:szCs w:val="22"/>
        </w:rPr>
        <w:lastRenderedPageBreak/>
        <w:t xml:space="preserve">Taking a step into internal biosecurity, several measures may be put into work to prevent the spread of </w:t>
      </w:r>
      <w:r w:rsidR="000C14E6">
        <w:rPr>
          <w:rFonts w:ascii="Calibri" w:hAnsi="Calibri" w:cs="Calibri"/>
          <w:color w:val="000000"/>
          <w:sz w:val="22"/>
          <w:szCs w:val="22"/>
        </w:rPr>
        <w:t>DD</w:t>
      </w:r>
      <w:r w:rsidRPr="00C221B6">
        <w:rPr>
          <w:rFonts w:ascii="Calibri" w:hAnsi="Calibri" w:cs="Calibri"/>
          <w:color w:val="000000"/>
          <w:sz w:val="22"/>
          <w:szCs w:val="22"/>
        </w:rPr>
        <w:t xml:space="preserve"> within the herd. In regard to housing, the hygiene of the environment plays a fundamental roll in relation to DD </w:t>
      </w:r>
      <w:sdt>
        <w:sdtPr>
          <w:rPr>
            <w:rFonts w:ascii="Calibri" w:hAnsi="Calibri" w:cs="Calibri"/>
            <w:color w:val="000000"/>
            <w:sz w:val="22"/>
            <w:szCs w:val="22"/>
          </w:rPr>
          <w:tag w:val="MENDELEY_CITATION_v3_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"/>
          <w:id w:val="336039051"/>
          <w:placeholder>
            <w:docPart w:val="645EB050D71E4D8F8AAB39AE34F55866"/>
          </w:placeholder>
        </w:sdtPr>
        <w:sdtEndPr/>
        <w:sdtContent>
          <w:r w:rsidR="006231D7" w:rsidRPr="006231D7">
            <w:rPr>
              <w:rFonts w:ascii="Calibri" w:eastAsia="Times New Roman" w:hAnsi="Calibri" w:cs="Calibri"/>
              <w:color w:val="000000"/>
              <w:sz w:val="22"/>
            </w:rPr>
            <w:t>(Palmer &amp; O’Connell, 2015)</w:t>
          </w:r>
        </w:sdtContent>
      </w:sdt>
      <w:r w:rsidR="00023998" w:rsidRPr="00C221B6">
        <w:rPr>
          <w:rFonts w:ascii="Calibri" w:hAnsi="Calibri" w:cs="Calibri"/>
          <w:color w:val="000000"/>
          <w:sz w:val="22"/>
          <w:szCs w:val="22"/>
        </w:rPr>
        <w:t>. Animals with dirtier legs are more likely to develop lesions</w:t>
      </w:r>
      <w:r w:rsidRPr="00C221B6">
        <w:rPr>
          <w:rFonts w:ascii="Calibri" w:hAnsi="Calibri" w:cs="Calibri"/>
          <w:color w:val="000000"/>
          <w:sz w:val="22"/>
          <w:szCs w:val="22"/>
        </w:rPr>
        <w:t xml:space="preserve"> </w:t>
      </w:r>
      <w:sdt>
        <w:sdtPr>
          <w:rPr>
            <w:rFonts w:ascii="Calibri" w:hAnsi="Calibri" w:cs="Calibri"/>
            <w:color w:val="000000"/>
            <w:sz w:val="22"/>
            <w:szCs w:val="22"/>
          </w:rPr>
          <w:tag w:val="MENDELEY_CITATION_v3_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"/>
          <w:id w:val="-399828001"/>
          <w:placeholder>
            <w:docPart w:val="645EB050D71E4D8F8AAB39AE34F55866"/>
          </w:placeholder>
        </w:sdtPr>
        <w:sdtEndPr/>
        <w:sdtContent>
          <w:r w:rsidR="006231D7" w:rsidRPr="006231D7">
            <w:rPr>
              <w:rFonts w:ascii="Calibri" w:hAnsi="Calibri" w:cs="Calibri"/>
              <w:color w:val="000000"/>
              <w:sz w:val="22"/>
              <w:szCs w:val="22"/>
            </w:rPr>
            <w:t>(</w:t>
          </w:r>
          <w:proofErr w:type="spellStart"/>
          <w:r w:rsidR="006231D7" w:rsidRPr="006231D7">
            <w:rPr>
              <w:rFonts w:ascii="Calibri" w:hAnsi="Calibri" w:cs="Calibri"/>
              <w:color w:val="000000"/>
              <w:sz w:val="22"/>
              <w:szCs w:val="22"/>
            </w:rPr>
            <w:t>Relun</w:t>
          </w:r>
          <w:proofErr w:type="spellEnd"/>
          <w:r w:rsidR="006231D7" w:rsidRPr="006231D7">
            <w:rPr>
              <w:rFonts w:ascii="Calibri" w:hAnsi="Calibri" w:cs="Calibri"/>
              <w:color w:val="000000"/>
              <w:sz w:val="22"/>
              <w:szCs w:val="22"/>
            </w:rPr>
            <w:t xml:space="preserve">, </w:t>
          </w:r>
          <w:proofErr w:type="spellStart"/>
          <w:r w:rsidR="006231D7" w:rsidRPr="006231D7">
            <w:rPr>
              <w:rFonts w:ascii="Calibri" w:hAnsi="Calibri" w:cs="Calibri"/>
              <w:color w:val="000000"/>
              <w:sz w:val="22"/>
              <w:szCs w:val="22"/>
            </w:rPr>
            <w:t>Lehebel</w:t>
          </w:r>
          <w:proofErr w:type="spellEnd"/>
          <w:r w:rsidR="006231D7" w:rsidRPr="006231D7">
            <w:rPr>
              <w:rFonts w:ascii="Calibri" w:hAnsi="Calibri" w:cs="Calibri"/>
              <w:color w:val="000000"/>
              <w:sz w:val="22"/>
              <w:szCs w:val="22"/>
            </w:rPr>
            <w:t>, Bruggink, et al., 2013)</w:t>
          </w:r>
        </w:sdtContent>
      </w:sdt>
      <w:r w:rsidRPr="00C221B6">
        <w:rPr>
          <w:rFonts w:ascii="Calibri" w:hAnsi="Calibri" w:cs="Calibri"/>
          <w:color w:val="000000"/>
          <w:sz w:val="22"/>
          <w:szCs w:val="22"/>
        </w:rPr>
        <w:t xml:space="preserve">. </w:t>
      </w:r>
      <w:r w:rsidR="00950F39" w:rsidRPr="00C221B6">
        <w:rPr>
          <w:rFonts w:ascii="Calibri" w:hAnsi="Calibri" w:cs="Calibri"/>
          <w:color w:val="000000"/>
          <w:sz w:val="22"/>
          <w:szCs w:val="22"/>
        </w:rPr>
        <w:t xml:space="preserve">Pens that are muddy or poorly maintained also increase DD risk </w:t>
      </w:r>
      <w:sdt>
        <w:sdtPr>
          <w:rPr>
            <w:rFonts w:ascii="Calibri" w:hAnsi="Calibri" w:cs="Calibri"/>
            <w:color w:val="000000"/>
            <w:sz w:val="22"/>
            <w:szCs w:val="22"/>
          </w:rPr>
          <w:tag w:val="MENDELEY_CITATION_v3_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"/>
          <w:id w:val="1154405674"/>
          <w:placeholder>
            <w:docPart w:val="53DBF5E30E8D47A8A7E1C89EF859858F"/>
          </w:placeholder>
        </w:sdtPr>
        <w:sdtEndPr/>
        <w:sdtContent>
          <w:r w:rsidR="006231D7" w:rsidRPr="006231D7">
            <w:rPr>
              <w:rFonts w:ascii="Calibri" w:hAnsi="Calibri" w:cs="Calibri"/>
              <w:color w:val="000000"/>
              <w:sz w:val="22"/>
              <w:szCs w:val="22"/>
            </w:rPr>
            <w:t>(Cortes et al., 2021)</w:t>
          </w:r>
        </w:sdtContent>
      </w:sdt>
      <w:r w:rsidR="00950F39" w:rsidRPr="00C221B6">
        <w:rPr>
          <w:rFonts w:ascii="Calibri" w:hAnsi="Calibri" w:cs="Calibri"/>
          <w:color w:val="000000"/>
          <w:sz w:val="22"/>
          <w:szCs w:val="22"/>
        </w:rPr>
        <w:t xml:space="preserve">. </w:t>
      </w:r>
      <w:r w:rsidR="00023998" w:rsidRPr="00C221B6">
        <w:rPr>
          <w:rFonts w:ascii="Calibri" w:hAnsi="Calibri" w:cs="Calibri"/>
          <w:color w:val="000000"/>
          <w:sz w:val="22"/>
          <w:szCs w:val="22"/>
        </w:rPr>
        <w:t>Cleaning alleys with automatic scrapers or robots more than eight times a day has been associated with reduced DD prevalence</w:t>
      </w:r>
      <w:r w:rsidRPr="00C221B6">
        <w:rPr>
          <w:rFonts w:ascii="Calibri" w:hAnsi="Calibri" w:cs="Calibri"/>
          <w:color w:val="000000"/>
          <w:sz w:val="22"/>
          <w:szCs w:val="22"/>
        </w:rPr>
        <w:t xml:space="preserve"> </w:t>
      </w:r>
      <w:sdt>
        <w:sdtPr>
          <w:rPr>
            <w:rFonts w:ascii="Calibri" w:hAnsi="Calibri" w:cs="Calibri"/>
            <w:color w:val="000000"/>
            <w:sz w:val="22"/>
            <w:szCs w:val="22"/>
          </w:rPr>
          <w:tag w:val="MENDELEY_CITATION_v3_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"/>
          <w:id w:val="360243216"/>
          <w:placeholder>
            <w:docPart w:val="645EB050D71E4D8F8AAB39AE34F55866"/>
          </w:placeholder>
        </w:sdtPr>
        <w:sdtEndPr/>
        <w:sdtContent>
          <w:r w:rsidR="006231D7" w:rsidRPr="006231D7">
            <w:rPr>
              <w:rFonts w:ascii="Calibri" w:hAnsi="Calibri" w:cs="Calibri"/>
              <w:color w:val="000000"/>
              <w:sz w:val="22"/>
              <w:szCs w:val="22"/>
            </w:rPr>
            <w:t>(Oliveira et al., 2017)</w:t>
          </w:r>
        </w:sdtContent>
      </w:sdt>
      <w:r w:rsidRPr="00C221B6">
        <w:rPr>
          <w:rFonts w:ascii="Calibri" w:hAnsi="Calibri" w:cs="Calibri"/>
          <w:color w:val="000000"/>
          <w:sz w:val="22"/>
          <w:szCs w:val="22"/>
        </w:rPr>
        <w:t xml:space="preserve">. </w:t>
      </w:r>
      <w:r w:rsidR="00023998" w:rsidRPr="00C221B6">
        <w:rPr>
          <w:rFonts w:ascii="Calibri" w:hAnsi="Calibri" w:cs="Calibri"/>
          <w:color w:val="000000"/>
          <w:sz w:val="22"/>
          <w:szCs w:val="22"/>
        </w:rPr>
        <w:t>However, a recent study reported that removal of manure more than ten times a day increased the odds of M2, M4, and M4.1 lesions, potentially due to piles of manure left in inappropriate locations</w:t>
      </w:r>
      <w:r w:rsidRPr="00C221B6">
        <w:rPr>
          <w:rFonts w:ascii="Calibri" w:hAnsi="Calibri" w:cs="Calibri"/>
          <w:color w:val="000000"/>
          <w:sz w:val="22"/>
          <w:szCs w:val="22"/>
        </w:rPr>
        <w:t xml:space="preserve"> </w:t>
      </w:r>
      <w:sdt>
        <w:sdtPr>
          <w:rPr>
            <w:rFonts w:ascii="Calibri" w:hAnsi="Calibri" w:cs="Calibri"/>
            <w:color w:val="000000"/>
            <w:sz w:val="22"/>
            <w:szCs w:val="22"/>
          </w:rPr>
          <w:tag w:val="MENDELEY_CITATION_v3_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"/>
          <w:id w:val="-868453389"/>
          <w:placeholder>
            <w:docPart w:val="CC15123ADD65434C97FF739E05361DC0"/>
          </w:placeholder>
        </w:sdtPr>
        <w:sdtEndPr/>
        <w:sdtContent>
          <w:r w:rsidR="006231D7" w:rsidRPr="006231D7">
            <w:rPr>
              <w:rFonts w:ascii="Calibri" w:hAnsi="Calibri" w:cs="Calibri"/>
              <w:color w:val="000000"/>
              <w:sz w:val="22"/>
              <w:szCs w:val="22"/>
            </w:rPr>
            <w:t>(Holzhauer et al., 2024)</w:t>
          </w:r>
        </w:sdtContent>
      </w:sdt>
      <w:r w:rsidRPr="00C221B6">
        <w:rPr>
          <w:rFonts w:ascii="Calibri" w:hAnsi="Calibri" w:cs="Calibri"/>
          <w:color w:val="000000"/>
          <w:sz w:val="22"/>
          <w:szCs w:val="22"/>
        </w:rPr>
        <w:t xml:space="preserve">. As such, further studies to prove its effectiveness would prove useful in managing DD </w:t>
      </w:r>
      <w:sdt>
        <w:sdtPr>
          <w:rPr>
            <w:rFonts w:ascii="Calibri" w:hAnsi="Calibri" w:cs="Calibri"/>
            <w:color w:val="000000"/>
            <w:sz w:val="22"/>
            <w:szCs w:val="22"/>
          </w:rPr>
          <w:tag w:val="MENDELEY_CITATION_v3_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"/>
          <w:id w:val="-563952993"/>
          <w:placeholder>
            <w:docPart w:val="645EB050D71E4D8F8AAB39AE34F55866"/>
          </w:placeholder>
        </w:sdtPr>
        <w:sdtEndPr/>
        <w:sdtContent>
          <w:r w:rsidR="006231D7" w:rsidRPr="006231D7">
            <w:rPr>
              <w:rFonts w:ascii="Calibri" w:hAnsi="Calibri" w:cs="Calibri"/>
              <w:color w:val="000000"/>
              <w:sz w:val="22"/>
              <w:szCs w:val="22"/>
            </w:rPr>
            <w:t>(Holzhauer et al., 2024)</w:t>
          </w:r>
        </w:sdtContent>
      </w:sdt>
      <w:r w:rsidRPr="00C221B6">
        <w:rPr>
          <w:rFonts w:ascii="Calibri" w:hAnsi="Calibri" w:cs="Calibri"/>
          <w:color w:val="000000"/>
          <w:sz w:val="22"/>
          <w:szCs w:val="22"/>
        </w:rPr>
        <w:t xml:space="preserve">. </w:t>
      </w:r>
      <w:r w:rsidRPr="00C221B6">
        <w:rPr>
          <w:rFonts w:ascii="Calibri" w:hAnsi="Calibri" w:cs="Calibri"/>
          <w:color w:val="000000"/>
          <w:sz w:val="22"/>
          <w:szCs w:val="22"/>
        </w:rPr>
        <w:br/>
      </w:r>
      <w:r w:rsidR="00023998" w:rsidRPr="00C221B6">
        <w:rPr>
          <w:rFonts w:ascii="Calibri" w:hAnsi="Calibri" w:cs="Calibri"/>
          <w:color w:val="000000"/>
          <w:sz w:val="22"/>
          <w:szCs w:val="22"/>
        </w:rPr>
        <w:t xml:space="preserve">Floor type is another important factor: slatted floors present lower risk compared to solid concrete </w:t>
      </w:r>
      <w:sdt>
        <w:sdtPr>
          <w:rPr>
            <w:rFonts w:ascii="Calibri" w:hAnsi="Calibri" w:cs="Calibri"/>
            <w:color w:val="000000"/>
            <w:sz w:val="22"/>
            <w:szCs w:val="22"/>
          </w:rPr>
          <w:tag w:val="MENDELEY_CITATION_v3_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"/>
          <w:id w:val="-1193839337"/>
          <w:placeholder>
            <w:docPart w:val="645EB050D71E4D8F8AAB39AE34F55866"/>
          </w:placeholder>
        </w:sdtPr>
        <w:sdtEndPr/>
        <w:sdtContent>
          <w:r w:rsidR="006231D7" w:rsidRPr="006231D7">
            <w:rPr>
              <w:rFonts w:ascii="Calibri" w:hAnsi="Calibri" w:cs="Calibri"/>
              <w:color w:val="000000"/>
              <w:sz w:val="22"/>
              <w:szCs w:val="22"/>
            </w:rPr>
            <w:t>(Somers et al., 2005)</w:t>
          </w:r>
        </w:sdtContent>
      </w:sdt>
      <w:r w:rsidR="00023998" w:rsidRPr="00C221B6">
        <w:rPr>
          <w:rFonts w:ascii="Calibri" w:hAnsi="Calibri" w:cs="Calibri"/>
          <w:color w:val="000000"/>
          <w:sz w:val="22"/>
          <w:szCs w:val="22"/>
        </w:rPr>
        <w:t>, and solid pathways with rubber mats reduce cases by providing cleaner, drier surfaces</w:t>
      </w:r>
      <w:r w:rsidRPr="00C221B6">
        <w:rPr>
          <w:rFonts w:ascii="Calibri" w:hAnsi="Calibri" w:cs="Calibri"/>
          <w:color w:val="000000"/>
          <w:sz w:val="22"/>
          <w:szCs w:val="22"/>
        </w:rPr>
        <w:t xml:space="preserve"> </w:t>
      </w:r>
      <w:sdt>
        <w:sdtPr>
          <w:rPr>
            <w:rFonts w:ascii="Calibri" w:hAnsi="Calibri" w:cs="Calibri"/>
            <w:color w:val="000000"/>
            <w:sz w:val="22"/>
            <w:szCs w:val="22"/>
          </w:rPr>
          <w:tag w:val="MENDELEY_CITATION_v3_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"/>
          <w:id w:val="-670184995"/>
          <w:placeholder>
            <w:docPart w:val="645EB050D71E4D8F8AAB39AE34F55866"/>
          </w:placeholder>
        </w:sdtPr>
        <w:sdtEndPr/>
        <w:sdtContent>
          <w:r w:rsidR="006231D7" w:rsidRPr="006231D7">
            <w:rPr>
              <w:rFonts w:ascii="Calibri" w:hAnsi="Calibri" w:cs="Calibri"/>
              <w:color w:val="000000"/>
              <w:sz w:val="22"/>
              <w:szCs w:val="22"/>
            </w:rPr>
            <w:t>(Holzhauer et al., 2024)</w:t>
          </w:r>
        </w:sdtContent>
      </w:sdt>
      <w:r w:rsidRPr="00C221B6">
        <w:rPr>
          <w:rFonts w:ascii="Calibri" w:hAnsi="Calibri" w:cs="Calibri"/>
          <w:color w:val="000000"/>
          <w:sz w:val="22"/>
          <w:szCs w:val="22"/>
        </w:rPr>
        <w:t xml:space="preserve">. </w:t>
      </w:r>
      <w:r w:rsidR="00023998" w:rsidRPr="00C221B6">
        <w:rPr>
          <w:rFonts w:ascii="Calibri" w:hAnsi="Calibri" w:cs="Calibri"/>
          <w:color w:val="000000"/>
          <w:sz w:val="22"/>
          <w:szCs w:val="22"/>
        </w:rPr>
        <w:t xml:space="preserve">Increased access to pasture reduces DD risk </w:t>
      </w:r>
      <w:sdt>
        <w:sdtPr>
          <w:rPr>
            <w:rFonts w:ascii="Calibri" w:hAnsi="Calibri" w:cs="Calibri"/>
            <w:color w:val="000000"/>
            <w:sz w:val="22"/>
            <w:szCs w:val="22"/>
          </w:rPr>
          <w:tag w:val="MENDELEY_CITATION_v3_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"/>
          <w:id w:val="-1789810461"/>
          <w:placeholder>
            <w:docPart w:val="645EB050D71E4D8F8AAB39AE34F55866"/>
          </w:placeholder>
        </w:sdtPr>
        <w:sdtEndPr/>
        <w:sdtContent>
          <w:r w:rsidR="006231D7" w:rsidRPr="006231D7">
            <w:rPr>
              <w:rFonts w:ascii="Calibri" w:eastAsia="Times New Roman" w:hAnsi="Calibri" w:cs="Calibri"/>
              <w:color w:val="000000"/>
              <w:sz w:val="22"/>
            </w:rPr>
            <w:t>(Palmer &amp; O’Connell, 2015;</w:t>
          </w:r>
        </w:sdtContent>
      </w:sdt>
      <w:r w:rsidRPr="00C221B6">
        <w:rPr>
          <w:rFonts w:ascii="Calibri" w:hAnsi="Calibri" w:cs="Calibri"/>
          <w:color w:val="000000"/>
          <w:sz w:val="22"/>
          <w:szCs w:val="22"/>
        </w:rPr>
        <w:t xml:space="preserve"> </w:t>
      </w:r>
      <w:sdt>
        <w:sdtPr>
          <w:rPr>
            <w:rFonts w:ascii="Calibri" w:hAnsi="Calibri" w:cs="Calibri"/>
            <w:color w:val="000000"/>
            <w:sz w:val="22"/>
            <w:szCs w:val="22"/>
          </w:rPr>
          <w:tag w:val="MENDELEY_CITATION_v3_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"/>
          <w:id w:val="495545009"/>
          <w:placeholder>
            <w:docPart w:val="645EB050D71E4D8F8AAB39AE34F55866"/>
          </w:placeholder>
        </w:sdtPr>
        <w:sdtEndPr/>
        <w:sdtContent>
          <w:r w:rsidR="006231D7" w:rsidRPr="006231D7">
            <w:rPr>
              <w:rFonts w:ascii="Calibri" w:hAnsi="Calibri" w:cs="Calibri"/>
              <w:color w:val="000000"/>
              <w:sz w:val="22"/>
              <w:szCs w:val="22"/>
            </w:rPr>
            <w:t>Somers et al., 2005)</w:t>
          </w:r>
        </w:sdtContent>
      </w:sdt>
      <w:r w:rsidR="00023998" w:rsidRPr="00C221B6">
        <w:rPr>
          <w:rFonts w:ascii="Calibri" w:hAnsi="Calibri" w:cs="Calibri"/>
          <w:sz w:val="22"/>
          <w:szCs w:val="22"/>
        </w:rPr>
        <w:t xml:space="preserve"> </w:t>
      </w:r>
      <w:r w:rsidR="00023998" w:rsidRPr="00C221B6">
        <w:rPr>
          <w:rFonts w:ascii="Calibri" w:hAnsi="Calibri" w:cs="Calibri"/>
          <w:color w:val="000000"/>
          <w:sz w:val="22"/>
          <w:szCs w:val="22"/>
        </w:rPr>
        <w:t>although pathways must be well-maintained to prevent contact with mud and rough surfaces, which can damage hooves and facilitate infection</w:t>
      </w:r>
      <w:r w:rsidRPr="00C221B6">
        <w:rPr>
          <w:rFonts w:ascii="Calibri" w:hAnsi="Calibri" w:cs="Calibri"/>
          <w:color w:val="000000"/>
          <w:sz w:val="22"/>
          <w:szCs w:val="22"/>
        </w:rPr>
        <w:t xml:space="preserve">  </w:t>
      </w:r>
      <w:sdt>
        <w:sdtPr>
          <w:rPr>
            <w:rFonts w:ascii="Calibri" w:hAnsi="Calibri" w:cs="Calibri"/>
            <w:color w:val="000000"/>
            <w:sz w:val="22"/>
            <w:szCs w:val="22"/>
          </w:rPr>
          <w:tag w:val="MENDELEY_CITATION_v3_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"/>
          <w:id w:val="1458289070"/>
          <w:placeholder>
            <w:docPart w:val="645EB050D71E4D8F8AAB39AE34F55866"/>
          </w:placeholder>
        </w:sdtPr>
        <w:sdtEndPr/>
        <w:sdtContent>
          <w:r w:rsidR="006231D7" w:rsidRPr="006231D7">
            <w:rPr>
              <w:rFonts w:ascii="Calibri" w:hAnsi="Calibri" w:cs="Calibri"/>
              <w:color w:val="000000"/>
              <w:sz w:val="22"/>
              <w:szCs w:val="22"/>
            </w:rPr>
            <w:t>(Burow et al., 2014)</w:t>
          </w:r>
        </w:sdtContent>
      </w:sdt>
      <w:r w:rsidRPr="00C221B6">
        <w:rPr>
          <w:rFonts w:ascii="Calibri" w:hAnsi="Calibri" w:cs="Calibri"/>
          <w:color w:val="000000"/>
          <w:sz w:val="22"/>
          <w:szCs w:val="22"/>
        </w:rPr>
        <w:t>.</w:t>
      </w:r>
      <w:r w:rsidR="00023998" w:rsidRPr="00C221B6">
        <w:rPr>
          <w:rFonts w:ascii="Calibri" w:hAnsi="Calibri" w:cs="Calibri"/>
          <w:sz w:val="22"/>
          <w:szCs w:val="22"/>
        </w:rPr>
        <w:t xml:space="preserve"> </w:t>
      </w:r>
      <w:r w:rsidR="00023998" w:rsidRPr="00C221B6">
        <w:rPr>
          <w:rFonts w:ascii="Calibri" w:hAnsi="Calibri" w:cs="Calibri"/>
          <w:color w:val="000000"/>
          <w:sz w:val="22"/>
          <w:szCs w:val="22"/>
        </w:rPr>
        <w:t>Cubicle-housed animals are more susceptible to DD than those in straw yards, with longer and wider cubicles reducing risk</w:t>
      </w:r>
      <w:r w:rsidR="002C6D5C" w:rsidRPr="00C221B6">
        <w:rPr>
          <w:rFonts w:ascii="Calibri" w:hAnsi="Calibri" w:cs="Calibri"/>
          <w:color w:val="000000"/>
          <w:sz w:val="22"/>
          <w:szCs w:val="22"/>
        </w:rPr>
        <w:t>, as s</w:t>
      </w:r>
      <w:r w:rsidR="00023998" w:rsidRPr="00C221B6">
        <w:rPr>
          <w:rFonts w:ascii="Calibri" w:hAnsi="Calibri" w:cs="Calibri"/>
          <w:color w:val="000000"/>
          <w:sz w:val="22"/>
          <w:szCs w:val="22"/>
        </w:rPr>
        <w:t xml:space="preserve">mall cubicles may increase standing time, </w:t>
      </w:r>
      <w:r w:rsidR="00D42F76" w:rsidRPr="00C221B6">
        <w:rPr>
          <w:rFonts w:ascii="Calibri" w:hAnsi="Calibri" w:cs="Calibri"/>
          <w:color w:val="000000"/>
          <w:sz w:val="22"/>
          <w:szCs w:val="22"/>
        </w:rPr>
        <w:t>resulting in a</w:t>
      </w:r>
      <w:r w:rsidR="00023998" w:rsidRPr="00C221B6">
        <w:rPr>
          <w:rFonts w:ascii="Calibri" w:hAnsi="Calibri" w:cs="Calibri"/>
          <w:color w:val="000000"/>
          <w:sz w:val="22"/>
          <w:szCs w:val="22"/>
        </w:rPr>
        <w:t xml:space="preserve"> prolong</w:t>
      </w:r>
      <w:r w:rsidR="00D42F76" w:rsidRPr="00C221B6">
        <w:rPr>
          <w:rFonts w:ascii="Calibri" w:hAnsi="Calibri" w:cs="Calibri"/>
          <w:color w:val="000000"/>
          <w:sz w:val="22"/>
          <w:szCs w:val="22"/>
        </w:rPr>
        <w:t>ed</w:t>
      </w:r>
      <w:r w:rsidR="00023998" w:rsidRPr="00C221B6">
        <w:rPr>
          <w:rFonts w:ascii="Calibri" w:hAnsi="Calibri" w:cs="Calibri"/>
          <w:color w:val="000000"/>
          <w:sz w:val="22"/>
          <w:szCs w:val="22"/>
        </w:rPr>
        <w:t xml:space="preserve"> contact between heels and slurry</w:t>
      </w:r>
      <w:r w:rsidRPr="00C221B6">
        <w:rPr>
          <w:rFonts w:ascii="Calibri" w:hAnsi="Calibri" w:cs="Calibri"/>
          <w:color w:val="000000"/>
          <w:sz w:val="22"/>
          <w:szCs w:val="22"/>
        </w:rPr>
        <w:t xml:space="preserve"> </w:t>
      </w:r>
      <w:sdt>
        <w:sdtPr>
          <w:rPr>
            <w:rFonts w:ascii="Calibri" w:hAnsi="Calibri" w:cs="Calibri"/>
            <w:color w:val="000000"/>
            <w:sz w:val="22"/>
            <w:szCs w:val="22"/>
          </w:rPr>
          <w:tag w:val="MENDELEY_CITATION_v3_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"/>
          <w:id w:val="1409874646"/>
          <w:placeholder>
            <w:docPart w:val="645EB050D71E4D8F8AAB39AE34F55866"/>
          </w:placeholder>
        </w:sdtPr>
        <w:sdtEndPr/>
        <w:sdtContent>
          <w:r w:rsidR="006231D7" w:rsidRPr="006231D7">
            <w:rPr>
              <w:rFonts w:ascii="Calibri" w:hAnsi="Calibri" w:cs="Calibri"/>
              <w:color w:val="000000"/>
              <w:sz w:val="22"/>
              <w:szCs w:val="22"/>
            </w:rPr>
            <w:t>(</w:t>
          </w:r>
          <w:proofErr w:type="spellStart"/>
          <w:r w:rsidR="006231D7" w:rsidRPr="006231D7">
            <w:rPr>
              <w:rFonts w:ascii="Calibri" w:hAnsi="Calibri" w:cs="Calibri"/>
              <w:color w:val="000000"/>
              <w:sz w:val="22"/>
              <w:szCs w:val="22"/>
            </w:rPr>
            <w:t>Onyiro</w:t>
          </w:r>
          <w:proofErr w:type="spellEnd"/>
          <w:r w:rsidR="006231D7" w:rsidRPr="006231D7">
            <w:rPr>
              <w:rFonts w:ascii="Calibri" w:hAnsi="Calibri" w:cs="Calibri"/>
              <w:color w:val="000000"/>
              <w:sz w:val="22"/>
              <w:szCs w:val="22"/>
            </w:rPr>
            <w:t xml:space="preserve"> et al., 2008;</w:t>
          </w:r>
        </w:sdtContent>
      </w:sdt>
      <w:r w:rsidR="00023998" w:rsidRPr="00C221B6">
        <w:rPr>
          <w:rFonts w:ascii="Calibri" w:hAnsi="Calibri" w:cs="Calibri"/>
          <w:color w:val="000000"/>
          <w:sz w:val="22"/>
          <w:szCs w:val="22"/>
        </w:rPr>
        <w:t xml:space="preserve"> </w:t>
      </w:r>
      <w:sdt>
        <w:sdtPr>
          <w:rPr>
            <w:rFonts w:ascii="Calibri" w:hAnsi="Calibri" w:cs="Calibri"/>
            <w:color w:val="000000"/>
            <w:sz w:val="22"/>
            <w:szCs w:val="22"/>
          </w:rPr>
          <w:tag w:val="MENDELEY_CITATION_v3_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"/>
          <w:id w:val="758948887"/>
          <w:placeholder>
            <w:docPart w:val="645EB050D71E4D8F8AAB39AE34F55866"/>
          </w:placeholder>
        </w:sdtPr>
        <w:sdtEndPr/>
        <w:sdtContent>
          <w:r w:rsidR="006231D7" w:rsidRPr="006231D7">
            <w:rPr>
              <w:rFonts w:ascii="Calibri" w:eastAsia="Times New Roman" w:hAnsi="Calibri" w:cs="Calibri"/>
              <w:color w:val="000000"/>
              <w:sz w:val="22"/>
            </w:rPr>
            <w:t>Palmer &amp; O’Connell, 2015)</w:t>
          </w:r>
        </w:sdtContent>
      </w:sdt>
      <w:r w:rsidRPr="00C221B6">
        <w:rPr>
          <w:rFonts w:ascii="Calibri" w:hAnsi="Calibri" w:cs="Calibri"/>
          <w:color w:val="000000"/>
          <w:sz w:val="22"/>
          <w:szCs w:val="22"/>
        </w:rPr>
        <w:t>.</w:t>
      </w:r>
    </w:p>
    <w:p w14:paraId="3A221564" w14:textId="72391316" w:rsidR="00091681" w:rsidRDefault="0058139B" w:rsidP="00F647C7">
      <w:pPr>
        <w:spacing w:after="80" w:line="360" w:lineRule="auto"/>
        <w:ind w:firstLine="709"/>
        <w:rPr>
          <w:rFonts w:ascii="Calibri" w:hAnsi="Calibri" w:cs="Calibri"/>
          <w:color w:val="000000"/>
          <w:sz w:val="22"/>
          <w:szCs w:val="22"/>
        </w:rPr>
      </w:pPr>
      <w:r w:rsidRPr="00C221B6">
        <w:rPr>
          <w:rFonts w:ascii="Calibri" w:hAnsi="Calibri" w:cs="Calibri"/>
          <w:color w:val="000000"/>
          <w:sz w:val="22"/>
          <w:szCs w:val="22"/>
        </w:rPr>
        <w:t xml:space="preserve">Footbaths represent one of the primary preventive measures for Digital Dermatitis, as they can reduce active infections while also limiting the reactivation of dormant lesions </w:t>
      </w:r>
      <w:sdt>
        <w:sdtPr>
          <w:rPr>
            <w:rFonts w:ascii="Calibri" w:hAnsi="Calibri" w:cs="Calibri"/>
            <w:color w:val="000000"/>
            <w:sz w:val="22"/>
            <w:szCs w:val="22"/>
          </w:rPr>
          <w:tag w:val="MENDELEY_CITATION_v3_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"/>
          <w:id w:val="1348058702"/>
          <w:placeholder>
            <w:docPart w:val="645EB050D71E4D8F8AAB39AE34F55866"/>
          </w:placeholder>
        </w:sdtPr>
        <w:sdtEndPr/>
        <w:sdtContent>
          <w:r w:rsidR="006231D7" w:rsidRPr="006231D7">
            <w:rPr>
              <w:rFonts w:ascii="Calibri" w:hAnsi="Calibri" w:cs="Calibri"/>
              <w:color w:val="000000"/>
              <w:sz w:val="22"/>
              <w:szCs w:val="22"/>
            </w:rPr>
            <w:t>(Holzhauer et al., 2024)</w:t>
          </w:r>
        </w:sdtContent>
      </w:sdt>
      <w:r w:rsidR="008E5854" w:rsidRPr="00C221B6">
        <w:rPr>
          <w:rFonts w:ascii="Calibri" w:hAnsi="Calibri" w:cs="Calibri"/>
          <w:color w:val="000000"/>
          <w:sz w:val="22"/>
          <w:szCs w:val="22"/>
        </w:rPr>
        <w:t>.</w:t>
      </w:r>
      <w:r w:rsidR="00245C55" w:rsidRPr="00C221B6">
        <w:rPr>
          <w:rFonts w:ascii="Calibri" w:hAnsi="Calibri" w:cs="Calibri"/>
          <w:color w:val="000000"/>
          <w:sz w:val="22"/>
          <w:szCs w:val="22"/>
        </w:rPr>
        <w:t xml:space="preserve"> </w:t>
      </w:r>
      <w:r w:rsidR="008E5854" w:rsidRPr="00C221B6">
        <w:rPr>
          <w:rFonts w:ascii="Calibri" w:hAnsi="Calibri" w:cs="Calibri"/>
          <w:color w:val="000000"/>
          <w:sz w:val="22"/>
          <w:szCs w:val="22"/>
        </w:rPr>
        <w:t>However, standardized protocols for design and management are lacking.</w:t>
      </w:r>
      <w:r w:rsidR="00245C55" w:rsidRPr="00C221B6">
        <w:rPr>
          <w:rFonts w:ascii="Calibri" w:hAnsi="Calibri" w:cs="Calibri"/>
          <w:color w:val="000000"/>
          <w:sz w:val="22"/>
          <w:szCs w:val="22"/>
        </w:rPr>
        <w:t xml:space="preserve"> </w:t>
      </w:r>
      <w:r w:rsidR="008E5854" w:rsidRPr="00C221B6">
        <w:rPr>
          <w:rFonts w:ascii="Calibri" w:hAnsi="Calibri" w:cs="Calibri"/>
          <w:color w:val="000000"/>
          <w:sz w:val="22"/>
          <w:szCs w:val="22"/>
        </w:rPr>
        <w:t xml:space="preserve">Cook (2017) recommended a bath length of 3.0–3.7 m, width of 0.6 m, height of 0.9 m, solution depth of 10 cm, solution renewal after 100–300 cow passes, and use approximately four times per week, with adjustments based on outcomes. Copper </w:t>
      </w:r>
      <w:proofErr w:type="spellStart"/>
      <w:r w:rsidR="008E5854" w:rsidRPr="00C221B6">
        <w:rPr>
          <w:rFonts w:ascii="Calibri" w:hAnsi="Calibri" w:cs="Calibri"/>
          <w:color w:val="000000"/>
          <w:sz w:val="22"/>
          <w:szCs w:val="22"/>
        </w:rPr>
        <w:t>sulfate</w:t>
      </w:r>
      <w:proofErr w:type="spellEnd"/>
      <w:r w:rsidR="008E5854" w:rsidRPr="00C221B6">
        <w:rPr>
          <w:rFonts w:ascii="Calibri" w:hAnsi="Calibri" w:cs="Calibri"/>
          <w:color w:val="000000"/>
          <w:sz w:val="22"/>
          <w:szCs w:val="22"/>
        </w:rPr>
        <w:t xml:space="preserve"> (</w:t>
      </w:r>
      <w:proofErr w:type="spellStart"/>
      <w:r w:rsidR="008E5854" w:rsidRPr="00C221B6">
        <w:rPr>
          <w:rFonts w:ascii="Calibri" w:hAnsi="Calibri" w:cs="Calibri"/>
          <w:color w:val="000000"/>
          <w:sz w:val="22"/>
          <w:szCs w:val="22"/>
        </w:rPr>
        <w:t>CuSO</w:t>
      </w:r>
      <w:proofErr w:type="spellEnd"/>
      <w:r w:rsidR="008E5854" w:rsidRPr="00C221B6">
        <w:rPr>
          <w:rFonts w:ascii="Calibri" w:hAnsi="Calibri" w:cs="Calibri"/>
          <w:color w:val="000000"/>
          <w:sz w:val="22"/>
          <w:szCs w:val="22"/>
        </w:rPr>
        <w:t>₄) has been the only consistently effective compound, with formaldehyde also effective but requiring careful management due to carcinogenicity</w:t>
      </w:r>
      <w:r w:rsidR="00245C55" w:rsidRPr="00C221B6">
        <w:rPr>
          <w:rFonts w:ascii="Calibri" w:hAnsi="Calibri" w:cs="Calibri"/>
          <w:color w:val="000000"/>
          <w:sz w:val="22"/>
          <w:szCs w:val="22"/>
        </w:rPr>
        <w:t xml:space="preserve"> (Jacobs et al., 2019</w:t>
      </w:r>
      <w:r w:rsidR="008E5854" w:rsidRPr="00C221B6">
        <w:rPr>
          <w:rFonts w:ascii="Calibri" w:hAnsi="Calibri" w:cs="Calibri"/>
          <w:color w:val="000000"/>
          <w:sz w:val="22"/>
          <w:szCs w:val="22"/>
        </w:rPr>
        <w:t xml:space="preserve">; </w:t>
      </w:r>
      <w:sdt>
        <w:sdtPr>
          <w:rPr>
            <w:rFonts w:ascii="Calibri" w:hAnsi="Calibri" w:cs="Calibri"/>
            <w:color w:val="000000"/>
            <w:sz w:val="22"/>
            <w:szCs w:val="22"/>
          </w:rPr>
          <w:tag w:val="MENDELEY_CITATION_v3_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"/>
          <w:id w:val="-1968970288"/>
          <w:placeholder>
            <w:docPart w:val="ADD2D9726A934369B02F681AACF4FF02"/>
          </w:placeholder>
        </w:sdtPr>
        <w:sdtEndPr/>
        <w:sdtContent>
          <w:r w:rsidR="006231D7" w:rsidRPr="006231D7">
            <w:rPr>
              <w:rFonts w:ascii="Calibri" w:hAnsi="Calibri" w:cs="Calibri"/>
              <w:color w:val="000000"/>
              <w:sz w:val="22"/>
              <w:szCs w:val="22"/>
            </w:rPr>
            <w:t>Cook, 2017).</w:t>
          </w:r>
        </w:sdtContent>
      </w:sdt>
      <w:r w:rsidR="00245C55" w:rsidRPr="00C221B6">
        <w:rPr>
          <w:rFonts w:ascii="Calibri" w:hAnsi="Calibri" w:cs="Calibri"/>
          <w:color w:val="000000"/>
          <w:sz w:val="22"/>
          <w:szCs w:val="22"/>
        </w:rPr>
        <w:t xml:space="preserve"> </w:t>
      </w:r>
      <w:r w:rsidR="008E5854" w:rsidRPr="00C221B6">
        <w:rPr>
          <w:rFonts w:ascii="Calibri" w:hAnsi="Calibri" w:cs="Calibri"/>
          <w:color w:val="000000"/>
          <w:sz w:val="22"/>
          <w:szCs w:val="22"/>
        </w:rPr>
        <w:t xml:space="preserve">Other agents, including glutaraldehyde, quaternary ammonium compounds, hydrogen peroxide, sodium carbonate, and sodium hypochlorite, require further validation. Manure contamination reduces the efficacy of all agents </w:t>
      </w:r>
      <w:sdt>
        <w:sdtPr>
          <w:rPr>
            <w:rFonts w:ascii="Calibri" w:hAnsi="Calibri" w:cs="Calibri"/>
            <w:color w:val="000000"/>
            <w:sz w:val="22"/>
            <w:szCs w:val="22"/>
          </w:rPr>
          <w:tag w:val="MENDELEY_CITATION_v3_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"/>
          <w:id w:val="-9457793"/>
          <w:placeholder>
            <w:docPart w:val="FE4C995B6AA24A9F8FF4C6D2BD4BE882"/>
          </w:placeholder>
        </w:sdtPr>
        <w:sdtEndPr/>
        <w:sdtContent>
          <w:r w:rsidR="006231D7" w:rsidRPr="006231D7">
            <w:rPr>
              <w:rFonts w:ascii="Calibri" w:hAnsi="Calibri" w:cs="Calibri"/>
              <w:color w:val="000000"/>
              <w:sz w:val="22"/>
              <w:szCs w:val="22"/>
            </w:rPr>
            <w:t>(Cook, 2017).</w:t>
          </w:r>
        </w:sdtContent>
      </w:sdt>
      <w:r w:rsidR="00245C55" w:rsidRPr="00C221B6">
        <w:rPr>
          <w:rFonts w:ascii="Calibri" w:hAnsi="Calibri" w:cs="Calibri"/>
          <w:color w:val="000000"/>
          <w:sz w:val="22"/>
          <w:szCs w:val="22"/>
        </w:rPr>
        <w:br/>
      </w:r>
      <w:r w:rsidR="008E5854" w:rsidRPr="00C221B6">
        <w:rPr>
          <w:rFonts w:ascii="Calibri" w:hAnsi="Calibri" w:cs="Calibri"/>
          <w:color w:val="000000"/>
          <w:sz w:val="22"/>
          <w:szCs w:val="22"/>
        </w:rPr>
        <w:t xml:space="preserve">Environmental concerns have led to the prohibition of copper </w:t>
      </w:r>
      <w:proofErr w:type="spellStart"/>
      <w:r w:rsidR="008E5854" w:rsidRPr="00C221B6">
        <w:rPr>
          <w:rFonts w:ascii="Calibri" w:hAnsi="Calibri" w:cs="Calibri"/>
          <w:color w:val="000000"/>
          <w:sz w:val="22"/>
          <w:szCs w:val="22"/>
        </w:rPr>
        <w:t>sulfate</w:t>
      </w:r>
      <w:proofErr w:type="spellEnd"/>
      <w:r w:rsidR="008E5854" w:rsidRPr="00C221B6">
        <w:rPr>
          <w:rFonts w:ascii="Calibri" w:hAnsi="Calibri" w:cs="Calibri"/>
          <w:color w:val="000000"/>
          <w:sz w:val="22"/>
          <w:szCs w:val="22"/>
        </w:rPr>
        <w:t xml:space="preserve"> for animal hygiene under current EU legislation</w:t>
      </w:r>
      <w:r w:rsidR="00245C55" w:rsidRPr="00C221B6">
        <w:rPr>
          <w:rFonts w:ascii="Calibri" w:hAnsi="Calibri" w:cs="Calibri"/>
          <w:color w:val="000000"/>
          <w:sz w:val="22"/>
          <w:szCs w:val="22"/>
        </w:rPr>
        <w:t xml:space="preserve"> </w:t>
      </w:r>
      <w:sdt>
        <w:sdtPr>
          <w:rPr>
            <w:rFonts w:ascii="Calibri" w:hAnsi="Calibri" w:cs="Calibri"/>
            <w:color w:val="000000"/>
            <w:sz w:val="22"/>
            <w:szCs w:val="22"/>
          </w:rPr>
          <w:tag w:val="MENDELEY_CITATION_v3_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"/>
          <w:id w:val="97611543"/>
          <w:placeholder>
            <w:docPart w:val="5D06697C7498462981F2709F21763171"/>
          </w:placeholder>
        </w:sdtPr>
        <w:sdtEndPr/>
        <w:sdtContent>
          <w:r w:rsidR="006231D7" w:rsidRPr="006231D7">
            <w:rPr>
              <w:rFonts w:ascii="Calibri" w:hAnsi="Calibri" w:cs="Calibri"/>
              <w:color w:val="000000"/>
              <w:sz w:val="22"/>
              <w:szCs w:val="22"/>
            </w:rPr>
            <w:t>(Gillespie et al., 2024).</w:t>
          </w:r>
        </w:sdtContent>
      </w:sdt>
      <w:r w:rsidR="00245C55" w:rsidRPr="00C221B6">
        <w:rPr>
          <w:rFonts w:ascii="Calibri" w:hAnsi="Calibri" w:cs="Calibri"/>
          <w:color w:val="000000"/>
          <w:sz w:val="22"/>
          <w:szCs w:val="22"/>
        </w:rPr>
        <w:t xml:space="preserve"> </w:t>
      </w:r>
      <w:r w:rsidR="008E5854" w:rsidRPr="00C221B6">
        <w:rPr>
          <w:rFonts w:ascii="Calibri" w:hAnsi="Calibri" w:cs="Calibri"/>
          <w:color w:val="000000"/>
          <w:sz w:val="22"/>
          <w:szCs w:val="22"/>
        </w:rPr>
        <w:t>Proper concentration and solution management are crucial, as incorrect concentrations can worsen bacterial spread or damage hooves, leading to persistent M4 lesions</w:t>
      </w:r>
      <w:r w:rsidR="00245C55" w:rsidRPr="00C221B6">
        <w:rPr>
          <w:rFonts w:ascii="Calibri" w:hAnsi="Calibri" w:cs="Calibri"/>
          <w:color w:val="000000"/>
          <w:sz w:val="22"/>
          <w:szCs w:val="22"/>
        </w:rPr>
        <w:t xml:space="preserve"> </w:t>
      </w:r>
      <w:sdt>
        <w:sdtPr>
          <w:rPr>
            <w:rFonts w:ascii="Calibri" w:hAnsi="Calibri" w:cs="Calibri"/>
            <w:color w:val="000000"/>
            <w:sz w:val="22"/>
            <w:szCs w:val="22"/>
          </w:rPr>
          <w:tag w:val="MENDELEY_CITATION_v3_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"/>
          <w:id w:val="424234359"/>
          <w:placeholder>
            <w:docPart w:val="645EB050D71E4D8F8AAB39AE34F55866"/>
          </w:placeholder>
        </w:sdtPr>
        <w:sdtEndPr/>
        <w:sdtContent>
          <w:r w:rsidR="006231D7" w:rsidRPr="006231D7">
            <w:rPr>
              <w:rFonts w:ascii="Calibri" w:hAnsi="Calibri" w:cs="Calibri"/>
              <w:color w:val="000000"/>
              <w:sz w:val="22"/>
              <w:szCs w:val="22"/>
            </w:rPr>
            <w:t>(Holzhauer et al., 2024).</w:t>
          </w:r>
        </w:sdtContent>
      </w:sdt>
    </w:p>
    <w:p w14:paraId="6D5D1F0B" w14:textId="7B3FDEDD" w:rsidR="00091681" w:rsidRDefault="008E5854" w:rsidP="00F647C7">
      <w:pPr>
        <w:spacing w:after="80" w:line="360" w:lineRule="auto"/>
        <w:ind w:firstLine="709"/>
        <w:rPr>
          <w:rFonts w:ascii="Calibri" w:hAnsi="Calibri" w:cs="Calibri"/>
          <w:color w:val="000000"/>
          <w:sz w:val="22"/>
          <w:szCs w:val="22"/>
        </w:rPr>
      </w:pPr>
      <w:r w:rsidRPr="00C221B6">
        <w:rPr>
          <w:rFonts w:ascii="Calibri" w:hAnsi="Calibri" w:cs="Calibri"/>
          <w:sz w:val="22"/>
          <w:szCs w:val="22"/>
        </w:rPr>
        <w:t xml:space="preserve">Detailed records of lameness, </w:t>
      </w:r>
      <w:proofErr w:type="spellStart"/>
      <w:r w:rsidRPr="00C221B6">
        <w:rPr>
          <w:rFonts w:ascii="Calibri" w:hAnsi="Calibri" w:cs="Calibri"/>
          <w:sz w:val="22"/>
          <w:szCs w:val="22"/>
        </w:rPr>
        <w:t>etiology</w:t>
      </w:r>
      <w:proofErr w:type="spellEnd"/>
      <w:r w:rsidRPr="00C221B6">
        <w:rPr>
          <w:rFonts w:ascii="Calibri" w:hAnsi="Calibri" w:cs="Calibri"/>
          <w:sz w:val="22"/>
          <w:szCs w:val="22"/>
        </w:rPr>
        <w:t xml:space="preserve">, treatment outcomes, and footbath use are essential </w:t>
      </w:r>
      <w:sdt>
        <w:sdtPr>
          <w:rPr>
            <w:rFonts w:ascii="Calibri" w:hAnsi="Calibri" w:cs="Calibri"/>
            <w:color w:val="000000"/>
            <w:sz w:val="22"/>
            <w:szCs w:val="22"/>
          </w:rPr>
          <w:tag w:val="MENDELEY_CITATION_v3_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"/>
          <w:id w:val="-475608167"/>
          <w:placeholder>
            <w:docPart w:val="5D06697C7498462981F2709F21763171"/>
          </w:placeholder>
        </w:sdtPr>
        <w:sdtEndPr/>
        <w:sdtContent>
          <w:r w:rsidR="006231D7" w:rsidRPr="006231D7">
            <w:rPr>
              <w:rFonts w:ascii="Calibri" w:hAnsi="Calibri" w:cs="Calibri"/>
              <w:color w:val="000000"/>
              <w:sz w:val="22"/>
              <w:szCs w:val="22"/>
            </w:rPr>
            <w:t>(Orsel et al., 2018).</w:t>
          </w:r>
        </w:sdtContent>
      </w:sdt>
      <w:r w:rsidR="00245C55" w:rsidRPr="00C221B6">
        <w:rPr>
          <w:rFonts w:ascii="Calibri" w:hAnsi="Calibri" w:cs="Calibri"/>
          <w:color w:val="000000"/>
          <w:sz w:val="22"/>
          <w:szCs w:val="22"/>
        </w:rPr>
        <w:t xml:space="preserve"> </w:t>
      </w:r>
      <w:r w:rsidRPr="00C221B6">
        <w:rPr>
          <w:rFonts w:ascii="Calibri" w:hAnsi="Calibri" w:cs="Calibri"/>
          <w:color w:val="000000"/>
          <w:sz w:val="22"/>
          <w:szCs w:val="22"/>
        </w:rPr>
        <w:t xml:space="preserve">Tools and apps that standardize data collection and analysis, such as the system </w:t>
      </w:r>
      <w:r w:rsidRPr="00C221B6">
        <w:rPr>
          <w:rFonts w:ascii="Calibri" w:hAnsi="Calibri" w:cs="Calibri"/>
          <w:color w:val="000000"/>
          <w:sz w:val="22"/>
          <w:szCs w:val="22"/>
        </w:rPr>
        <w:lastRenderedPageBreak/>
        <w:t>developed in the United States, can help farmers make informed decisions and predict future outbreaks</w:t>
      </w:r>
      <w:r w:rsidR="00245C55" w:rsidRPr="00C221B6">
        <w:rPr>
          <w:rFonts w:ascii="Calibri" w:hAnsi="Calibri" w:cs="Calibri"/>
          <w:color w:val="000000"/>
          <w:sz w:val="22"/>
          <w:szCs w:val="22"/>
        </w:rPr>
        <w:t xml:space="preserve"> </w:t>
      </w:r>
      <w:sdt>
        <w:sdtPr>
          <w:rPr>
            <w:rFonts w:ascii="Calibri" w:hAnsi="Calibri" w:cs="Calibri"/>
            <w:color w:val="000000"/>
            <w:sz w:val="22"/>
            <w:szCs w:val="22"/>
          </w:rPr>
          <w:tag w:val="MENDELEY_CITATION_v3_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"/>
          <w:id w:val="280383345"/>
          <w:placeholder>
            <w:docPart w:val="5D06697C7498462981F2709F21763171"/>
          </w:placeholder>
        </w:sdtPr>
        <w:sdtEndPr/>
        <w:sdtContent>
          <w:r w:rsidR="006231D7" w:rsidRPr="006231D7">
            <w:rPr>
              <w:rFonts w:ascii="Calibri" w:hAnsi="Calibri" w:cs="Calibri"/>
              <w:color w:val="000000"/>
              <w:sz w:val="22"/>
              <w:szCs w:val="22"/>
            </w:rPr>
            <w:t>(Tremblay et al., 2016)</w:t>
          </w:r>
        </w:sdtContent>
      </w:sdt>
      <w:r w:rsidR="00245C55" w:rsidRPr="00C221B6">
        <w:rPr>
          <w:rFonts w:ascii="Calibri" w:hAnsi="Calibri" w:cs="Calibri"/>
          <w:color w:val="000000"/>
          <w:sz w:val="22"/>
          <w:szCs w:val="22"/>
        </w:rPr>
        <w:t xml:space="preserve">. </w:t>
      </w:r>
    </w:p>
    <w:p w14:paraId="14A5BF29" w14:textId="54368B53" w:rsidR="00091681" w:rsidRDefault="008E5854" w:rsidP="00F647C7">
      <w:pPr>
        <w:spacing w:after="80" w:line="360" w:lineRule="auto"/>
        <w:ind w:firstLine="709"/>
        <w:rPr>
          <w:rFonts w:ascii="Calibri" w:hAnsi="Calibri" w:cs="Calibri"/>
          <w:color w:val="000000"/>
          <w:sz w:val="22"/>
          <w:szCs w:val="22"/>
        </w:rPr>
      </w:pPr>
      <w:r w:rsidRPr="00C221B6">
        <w:rPr>
          <w:rFonts w:ascii="Calibri" w:hAnsi="Calibri" w:cs="Calibri"/>
          <w:color w:val="000000"/>
          <w:sz w:val="22"/>
          <w:szCs w:val="22"/>
        </w:rPr>
        <w:t xml:space="preserve">Vaccination has been explored for the past </w:t>
      </w:r>
      <w:r w:rsidR="00346B15" w:rsidRPr="00C221B6">
        <w:rPr>
          <w:rFonts w:ascii="Calibri" w:hAnsi="Calibri" w:cs="Calibri"/>
          <w:color w:val="000000"/>
          <w:sz w:val="22"/>
          <w:szCs w:val="22"/>
        </w:rPr>
        <w:t>decade,</w:t>
      </w:r>
      <w:r w:rsidRPr="00C221B6">
        <w:rPr>
          <w:rFonts w:ascii="Calibri" w:hAnsi="Calibri" w:cs="Calibri"/>
          <w:color w:val="000000"/>
          <w:sz w:val="22"/>
          <w:szCs w:val="22"/>
        </w:rPr>
        <w:t xml:space="preserve"> but no effective vaccine is currently available</w:t>
      </w:r>
      <w:r w:rsidR="00245C55" w:rsidRPr="00C221B6">
        <w:rPr>
          <w:rFonts w:ascii="Calibri" w:hAnsi="Calibri" w:cs="Calibri"/>
          <w:color w:val="000000"/>
          <w:sz w:val="22"/>
          <w:szCs w:val="22"/>
        </w:rPr>
        <w:t xml:space="preserve"> </w:t>
      </w:r>
      <w:sdt>
        <w:sdtPr>
          <w:rPr>
            <w:rFonts w:ascii="Calibri" w:hAnsi="Calibri" w:cs="Calibri"/>
            <w:color w:val="000000"/>
            <w:sz w:val="22"/>
            <w:szCs w:val="22"/>
          </w:rPr>
          <w:tag w:val="MENDELEY_CITATION_v3_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"/>
          <w:id w:val="-1016761600"/>
          <w:placeholder>
            <w:docPart w:val="299C6C1BD1DF41838E2C373341368130"/>
          </w:placeholder>
        </w:sdtPr>
        <w:sdtEndPr/>
        <w:sdtContent>
          <w:r w:rsidR="006231D7" w:rsidRPr="006231D7">
            <w:rPr>
              <w:rFonts w:ascii="Calibri" w:eastAsia="Times New Roman" w:hAnsi="Calibri" w:cs="Calibri"/>
              <w:color w:val="000000"/>
              <w:sz w:val="22"/>
            </w:rPr>
            <w:t>(Palmer &amp; O’Connell, 2015).</w:t>
          </w:r>
        </w:sdtContent>
      </w:sdt>
      <w:r w:rsidR="00245C55" w:rsidRPr="00C221B6">
        <w:rPr>
          <w:rFonts w:ascii="Calibri" w:hAnsi="Calibri" w:cs="Calibri"/>
          <w:color w:val="000000"/>
          <w:sz w:val="22"/>
          <w:szCs w:val="22"/>
        </w:rPr>
        <w:t xml:space="preserve"> </w:t>
      </w:r>
      <w:r w:rsidRPr="00C221B6">
        <w:rPr>
          <w:rFonts w:ascii="Calibri" w:hAnsi="Calibri" w:cs="Calibri"/>
          <w:color w:val="000000"/>
          <w:sz w:val="22"/>
          <w:szCs w:val="22"/>
        </w:rPr>
        <w:t xml:space="preserve">Vaccination is considered more useful for protecting young, unexposed animals than for treating or preventing DD in infected </w:t>
      </w:r>
      <w:r w:rsidR="00346B15" w:rsidRPr="00C221B6">
        <w:rPr>
          <w:rFonts w:ascii="Calibri" w:hAnsi="Calibri" w:cs="Calibri"/>
          <w:color w:val="000000"/>
          <w:sz w:val="22"/>
          <w:szCs w:val="22"/>
        </w:rPr>
        <w:t>cattle</w:t>
      </w:r>
      <w:r w:rsidRPr="00C221B6">
        <w:rPr>
          <w:rFonts w:ascii="Calibri" w:hAnsi="Calibri" w:cs="Calibri"/>
          <w:color w:val="000000"/>
          <w:sz w:val="22"/>
          <w:szCs w:val="22"/>
        </w:rPr>
        <w:t xml:space="preserve"> </w:t>
      </w:r>
      <w:sdt>
        <w:sdtPr>
          <w:rPr>
            <w:rFonts w:ascii="Calibri" w:hAnsi="Calibri" w:cs="Calibri"/>
            <w:color w:val="000000"/>
            <w:sz w:val="22"/>
            <w:szCs w:val="22"/>
          </w:rPr>
          <w:tag w:val="MENDELEY_CITATION_v3_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"/>
          <w:id w:val="-353886279"/>
          <w:placeholder>
            <w:docPart w:val="299C6C1BD1DF41838E2C373341368130"/>
          </w:placeholder>
        </w:sdtPr>
        <w:sdtEndPr/>
        <w:sdtContent>
          <w:r w:rsidR="006231D7" w:rsidRPr="006231D7">
            <w:rPr>
              <w:rFonts w:ascii="Calibri" w:hAnsi="Calibri" w:cs="Calibri"/>
              <w:color w:val="000000"/>
              <w:sz w:val="22"/>
              <w:szCs w:val="22"/>
            </w:rPr>
            <w:t>(Fidler et al., 2012)</w:t>
          </w:r>
        </w:sdtContent>
      </w:sdt>
      <w:r w:rsidR="00245C55" w:rsidRPr="00C221B6">
        <w:rPr>
          <w:rFonts w:ascii="Calibri" w:hAnsi="Calibri" w:cs="Calibri"/>
          <w:color w:val="000000"/>
          <w:sz w:val="22"/>
          <w:szCs w:val="22"/>
        </w:rPr>
        <w:t>.</w:t>
      </w:r>
    </w:p>
    <w:p w14:paraId="167C28A5" w14:textId="77777777" w:rsidR="00091681" w:rsidRDefault="00091681" w:rsidP="00091681">
      <w:pPr>
        <w:spacing w:line="360" w:lineRule="auto"/>
        <w:rPr>
          <w:rFonts w:ascii="Calibri" w:hAnsi="Calibri" w:cs="Calibri"/>
          <w:color w:val="000000"/>
          <w:sz w:val="22"/>
          <w:szCs w:val="22"/>
        </w:rPr>
      </w:pPr>
    </w:p>
    <w:p w14:paraId="21C321C2" w14:textId="77777777" w:rsidR="00AA116C" w:rsidRDefault="00196AF6" w:rsidP="00AA116C">
      <w:pPr>
        <w:pStyle w:val="Ttulo1"/>
        <w:numPr>
          <w:ilvl w:val="0"/>
          <w:numId w:val="7"/>
        </w:numPr>
        <w:rPr>
          <w:rFonts w:ascii="Calibri" w:hAnsi="Calibri" w:cs="Calibri"/>
          <w:b/>
          <w:bCs/>
          <w:color w:val="auto"/>
          <w:sz w:val="24"/>
          <w:szCs w:val="24"/>
        </w:rPr>
      </w:pPr>
      <w:bookmarkStart w:id="19" w:name="_Toc233297699"/>
      <w:r w:rsidRPr="00BE5B53">
        <w:rPr>
          <w:rStyle w:val="Ttulo1Carter"/>
          <w:rFonts w:ascii="Calibri" w:hAnsi="Calibri" w:cs="Calibri"/>
          <w:b/>
          <w:bCs/>
          <w:color w:val="auto"/>
          <w:sz w:val="28"/>
          <w:szCs w:val="28"/>
        </w:rPr>
        <w:t>Materials and Methods</w:t>
      </w:r>
      <w:bookmarkEnd w:id="19"/>
    </w:p>
    <w:p w14:paraId="33FE3EF8" w14:textId="232C396E" w:rsidR="002C070D" w:rsidRPr="00AA116C" w:rsidRDefault="00196AF6" w:rsidP="00AA116C">
      <w:pPr>
        <w:pStyle w:val="Ttulo1"/>
        <w:numPr>
          <w:ilvl w:val="1"/>
          <w:numId w:val="7"/>
        </w:numPr>
        <w:rPr>
          <w:rStyle w:val="Ttulo2Carter"/>
          <w:rFonts w:ascii="Calibri" w:hAnsi="Calibri" w:cs="Calibri"/>
          <w:b/>
          <w:bCs/>
          <w:color w:val="auto"/>
          <w:sz w:val="24"/>
          <w:szCs w:val="24"/>
        </w:rPr>
      </w:pPr>
      <w:bookmarkStart w:id="20" w:name="_Toc233297700"/>
      <w:r w:rsidRPr="00AA116C">
        <w:rPr>
          <w:rStyle w:val="Ttulo2Carter"/>
          <w:rFonts w:ascii="Calibri" w:hAnsi="Calibri" w:cs="Calibri"/>
          <w:b/>
          <w:bCs/>
          <w:color w:val="auto"/>
          <w:sz w:val="24"/>
          <w:szCs w:val="24"/>
        </w:rPr>
        <w:t>Study Design</w:t>
      </w:r>
      <w:bookmarkEnd w:id="20"/>
    </w:p>
    <w:p w14:paraId="68D4635A" w14:textId="77777777" w:rsidR="00871109" w:rsidRDefault="00196AF6" w:rsidP="00F647C7">
      <w:pPr>
        <w:spacing w:after="80" w:line="360" w:lineRule="auto"/>
        <w:ind w:firstLine="709"/>
        <w:rPr>
          <w:rFonts w:ascii="Calibri" w:hAnsi="Calibri" w:cs="Calibri"/>
          <w:sz w:val="22"/>
          <w:szCs w:val="22"/>
        </w:rPr>
      </w:pPr>
      <w:r w:rsidRPr="002C070D">
        <w:rPr>
          <w:rFonts w:ascii="Calibri" w:hAnsi="Calibri" w:cs="Calibri"/>
          <w:sz w:val="22"/>
          <w:szCs w:val="22"/>
        </w:rPr>
        <w:t>This study is an exploratory analysis of data collected through a farm questionnaire survey conducted on Irish dairy farms in 2025 as part of the TASAH. TASAH is a programme funded by the Irish Department of Agriculture, Food and the Marine (DAFM) in conjunction with the European Union Rural Development Fund, through which farmers can access advisory services relating to animal health and disease prevention.</w:t>
      </w:r>
    </w:p>
    <w:p w14:paraId="507EC33C" w14:textId="2B0E90C3" w:rsidR="00196AF6" w:rsidRPr="002C070D" w:rsidRDefault="00196AF6" w:rsidP="00F647C7">
      <w:pPr>
        <w:spacing w:after="80" w:line="360" w:lineRule="auto"/>
        <w:ind w:firstLine="709"/>
        <w:rPr>
          <w:rFonts w:ascii="Calibri" w:hAnsi="Calibri" w:cs="Calibri"/>
          <w:b/>
          <w:bCs/>
        </w:rPr>
      </w:pPr>
      <w:r w:rsidRPr="002C070D">
        <w:rPr>
          <w:rFonts w:ascii="Calibri" w:hAnsi="Calibri" w:cs="Calibri"/>
          <w:sz w:val="22"/>
          <w:szCs w:val="22"/>
        </w:rPr>
        <w:t>The survey, known as the Irish Biosecurity Risk Assessment Tool (</w:t>
      </w:r>
      <w:proofErr w:type="spellStart"/>
      <w:r w:rsidRPr="002C070D">
        <w:rPr>
          <w:rFonts w:ascii="Calibri" w:hAnsi="Calibri" w:cs="Calibri"/>
          <w:sz w:val="22"/>
          <w:szCs w:val="22"/>
        </w:rPr>
        <w:t>Bioscore</w:t>
      </w:r>
      <w:proofErr w:type="spellEnd"/>
      <w:r w:rsidRPr="002C070D">
        <w:rPr>
          <w:rFonts w:ascii="Calibri" w:hAnsi="Calibri" w:cs="Calibri"/>
          <w:sz w:val="22"/>
          <w:szCs w:val="22"/>
        </w:rPr>
        <w:t xml:space="preserve"> Dairy) TASAH, is a structured tool designed to assess biosecurity practices and identify potential weaknesses on dairy farms, providing an opportunity to improve on-farm practices. </w:t>
      </w:r>
      <w:r w:rsidRPr="002C070D">
        <w:rPr>
          <w:rFonts w:ascii="Calibri" w:hAnsi="Calibri" w:cs="Calibri"/>
          <w:sz w:val="22"/>
          <w:szCs w:val="22"/>
        </w:rPr>
        <w:br/>
        <w:t xml:space="preserve">The risk assessment framework was published by Teagasc and University College Dublin </w:t>
      </w:r>
      <w:sdt>
        <w:sdtPr>
          <w:rPr>
            <w:rFonts w:ascii="Calibri" w:hAnsi="Calibri" w:cs="Calibri"/>
            <w:color w:val="000000"/>
            <w:sz w:val="22"/>
          </w:rPr>
          <w:tag w:val="MENDELEY_CITATION_v3_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"/>
          <w:id w:val="-1022929853"/>
          <w:placeholder>
            <w:docPart w:val="94260F621946465DA1635E9BDC503A7B"/>
          </w:placeholder>
        </w:sdtPr>
        <w:sdtEndPr/>
        <w:sdtContent>
          <w:r w:rsidR="006231D7" w:rsidRPr="006231D7">
            <w:rPr>
              <w:rFonts w:ascii="Calibri" w:hAnsi="Calibri" w:cs="Calibri"/>
              <w:color w:val="000000"/>
              <w:sz w:val="22"/>
              <w:szCs w:val="22"/>
            </w:rPr>
            <w:t>(O Donovan et al., 2024)</w:t>
          </w:r>
        </w:sdtContent>
      </w:sdt>
      <w:r w:rsidRPr="002C070D">
        <w:rPr>
          <w:rFonts w:ascii="Calibri" w:hAnsi="Calibri" w:cs="Calibri"/>
          <w:sz w:val="22"/>
          <w:szCs w:val="22"/>
        </w:rPr>
        <w:t>, while Animal Health Ireland (AHI) developed the TASAH tool itself.</w:t>
      </w:r>
    </w:p>
    <w:p w14:paraId="2A14BE4C" w14:textId="6AC35290" w:rsidR="00196AF6" w:rsidRPr="00C221B6" w:rsidRDefault="00196AF6" w:rsidP="00F647C7">
      <w:pPr>
        <w:spacing w:after="80" w:line="360" w:lineRule="auto"/>
        <w:ind w:firstLine="709"/>
        <w:rPr>
          <w:rFonts w:ascii="Calibri" w:hAnsi="Calibri" w:cs="Calibri"/>
          <w:sz w:val="22"/>
          <w:szCs w:val="22"/>
        </w:rPr>
      </w:pPr>
      <w:r w:rsidRPr="00C221B6">
        <w:rPr>
          <w:rFonts w:ascii="Calibri" w:hAnsi="Calibri" w:cs="Calibri"/>
          <w:sz w:val="22"/>
          <w:szCs w:val="22"/>
        </w:rPr>
        <w:t>The questionnaire includes a series of questions addressing management practices relevant to the reduction and mitigation of infectious disease introduction and spread, as well as disease detection. It consisted of a total of 7</w:t>
      </w:r>
      <w:r w:rsidR="00434260" w:rsidRPr="00C221B6">
        <w:rPr>
          <w:rFonts w:ascii="Calibri" w:hAnsi="Calibri" w:cs="Calibri"/>
          <w:sz w:val="22"/>
          <w:szCs w:val="22"/>
        </w:rPr>
        <w:t>0</w:t>
      </w:r>
      <w:r w:rsidRPr="00C221B6">
        <w:rPr>
          <w:rFonts w:ascii="Calibri" w:hAnsi="Calibri" w:cs="Calibri"/>
          <w:sz w:val="22"/>
          <w:szCs w:val="22"/>
        </w:rPr>
        <w:t xml:space="preserve"> questions divided into four sections (A-D):</w:t>
      </w:r>
      <w:r w:rsidRPr="00C221B6">
        <w:rPr>
          <w:rFonts w:ascii="Calibri" w:hAnsi="Calibri" w:cs="Calibri"/>
          <w:sz w:val="22"/>
          <w:szCs w:val="22"/>
        </w:rPr>
        <w:br/>
        <w:t>Section A, titled “Risk of Disease Entry to your Herd”, included 2</w:t>
      </w:r>
      <w:r w:rsidR="00434260" w:rsidRPr="00C221B6">
        <w:rPr>
          <w:rFonts w:ascii="Calibri" w:hAnsi="Calibri" w:cs="Calibri"/>
          <w:sz w:val="22"/>
          <w:szCs w:val="22"/>
        </w:rPr>
        <w:t>8</w:t>
      </w:r>
      <w:r w:rsidRPr="00C221B6">
        <w:rPr>
          <w:rFonts w:ascii="Calibri" w:hAnsi="Calibri" w:cs="Calibri"/>
          <w:sz w:val="22"/>
          <w:szCs w:val="22"/>
        </w:rPr>
        <w:t xml:space="preserve"> questions regarding external biosecurity; Section B, “Speed of Disease Spread within your Herd”, compromised 21</w:t>
      </w:r>
      <w:r w:rsidR="00434260" w:rsidRPr="00C221B6">
        <w:rPr>
          <w:rFonts w:ascii="Calibri" w:hAnsi="Calibri" w:cs="Calibri"/>
          <w:sz w:val="22"/>
          <w:szCs w:val="22"/>
        </w:rPr>
        <w:t xml:space="preserve"> </w:t>
      </w:r>
      <w:r w:rsidRPr="00C221B6">
        <w:rPr>
          <w:rFonts w:ascii="Calibri" w:hAnsi="Calibri" w:cs="Calibri"/>
          <w:sz w:val="22"/>
          <w:szCs w:val="22"/>
        </w:rPr>
        <w:t xml:space="preserve">questions addressing internal biosecurity measures; C, “Diagnosis of Infection”, included 12 questions focusing on the ability of farms to detect and diagnose a disease; Section D, “Vaccination/Baseline Resilience”, consisted of 9 questions related to vaccination practices and other factors contributing to herd resilience. </w:t>
      </w:r>
    </w:p>
    <w:p w14:paraId="0CF3C7DD" w14:textId="77777777" w:rsidR="00D91B4C" w:rsidRDefault="00196AF6" w:rsidP="00F647C7">
      <w:pPr>
        <w:spacing w:after="80" w:line="360" w:lineRule="auto"/>
        <w:ind w:firstLine="709"/>
        <w:rPr>
          <w:rFonts w:ascii="Calibri" w:hAnsi="Calibri" w:cs="Calibri"/>
          <w:sz w:val="22"/>
          <w:szCs w:val="22"/>
        </w:rPr>
      </w:pPr>
      <w:r w:rsidRPr="00C221B6">
        <w:rPr>
          <w:rFonts w:ascii="Calibri" w:hAnsi="Calibri" w:cs="Calibri"/>
          <w:sz w:val="22"/>
          <w:szCs w:val="22"/>
        </w:rPr>
        <w:t xml:space="preserve">The </w:t>
      </w:r>
      <w:proofErr w:type="spellStart"/>
      <w:r w:rsidRPr="00C221B6">
        <w:rPr>
          <w:rFonts w:ascii="Calibri" w:hAnsi="Calibri" w:cs="Calibri"/>
          <w:sz w:val="22"/>
          <w:szCs w:val="22"/>
        </w:rPr>
        <w:t>Bioscore</w:t>
      </w:r>
      <w:proofErr w:type="spellEnd"/>
      <w:r w:rsidRPr="00C221B6">
        <w:rPr>
          <w:rFonts w:ascii="Calibri" w:hAnsi="Calibri" w:cs="Calibri"/>
          <w:sz w:val="22"/>
          <w:szCs w:val="22"/>
        </w:rPr>
        <w:t xml:space="preserve"> Dairy TASAH service was available from the 1</w:t>
      </w:r>
      <w:r w:rsidRPr="00C221B6">
        <w:rPr>
          <w:rFonts w:ascii="Calibri" w:hAnsi="Calibri" w:cs="Calibri"/>
          <w:sz w:val="22"/>
          <w:szCs w:val="22"/>
          <w:vertAlign w:val="superscript"/>
        </w:rPr>
        <w:t>st</w:t>
      </w:r>
      <w:r w:rsidRPr="00C221B6">
        <w:rPr>
          <w:rFonts w:ascii="Calibri" w:hAnsi="Calibri" w:cs="Calibri"/>
          <w:sz w:val="22"/>
          <w:szCs w:val="22"/>
        </w:rPr>
        <w:t xml:space="preserve"> of July of 2025 until 31 October 2025 and was open to dairy farmers across Ireland. Farmers participated voluntarily by completing an application through the AHI website and selecting a trained private veterinary practitioner (PVP) from an approved list provided by AHI. All participating PVPs had previously completed TASAH-specific training delivered by AHI.</w:t>
      </w:r>
      <w:r w:rsidR="00D91B4C">
        <w:rPr>
          <w:rFonts w:ascii="Calibri" w:hAnsi="Calibri" w:cs="Calibri"/>
          <w:sz w:val="22"/>
          <w:szCs w:val="22"/>
        </w:rPr>
        <w:t xml:space="preserve"> </w:t>
      </w:r>
      <w:r w:rsidRPr="00C221B6">
        <w:rPr>
          <w:rFonts w:ascii="Calibri" w:hAnsi="Calibri" w:cs="Calibri"/>
          <w:sz w:val="22"/>
          <w:szCs w:val="22"/>
        </w:rPr>
        <w:t xml:space="preserve">Participating farms were subsequently visited by a trained PVP for a </w:t>
      </w:r>
      <w:r w:rsidRPr="00C221B6">
        <w:rPr>
          <w:rFonts w:ascii="Calibri" w:hAnsi="Calibri" w:cs="Calibri"/>
          <w:sz w:val="22"/>
          <w:szCs w:val="22"/>
        </w:rPr>
        <w:lastRenderedPageBreak/>
        <w:t xml:space="preserve">consultation lasting up to three hours, during which farmers were guided through completion of the questionnaire. </w:t>
      </w:r>
    </w:p>
    <w:p w14:paraId="65F17FA3" w14:textId="7CBA86C0" w:rsidR="00D91B4C" w:rsidRDefault="00D91B4C" w:rsidP="00F647C7">
      <w:pPr>
        <w:spacing w:after="80" w:line="360" w:lineRule="auto"/>
        <w:ind w:firstLine="709"/>
        <w:rPr>
          <w:rFonts w:ascii="Calibri" w:hAnsi="Calibri" w:cs="Calibri"/>
          <w:sz w:val="22"/>
          <w:szCs w:val="22"/>
        </w:rPr>
      </w:pPr>
      <w:r w:rsidRPr="00D91B4C">
        <w:rPr>
          <w:rFonts w:ascii="Calibri" w:hAnsi="Calibri" w:cs="Calibri"/>
          <w:sz w:val="22"/>
          <w:szCs w:val="22"/>
        </w:rPr>
        <w:t xml:space="preserve">Scores were generated across the three biosecurity sections using a best-worst scaling (BWS) approach, in which 39 veterinary experts ranked management practices according to their perceived biosecurity risk. Individual farm scores were calculated by matching each farmer's responses to their corresponding BWS weightings, summing these across all questions within each section, and expressing the total as a percentage of the maximum possible score. Where BWS-derived weightings were deemed biologically implausible, they were manually adjusted through a structured review process prior to final score calculation. </w:t>
      </w:r>
      <w:r>
        <w:rPr>
          <w:rFonts w:ascii="Calibri" w:hAnsi="Calibri" w:cs="Calibri"/>
          <w:sz w:val="22"/>
          <w:szCs w:val="22"/>
        </w:rPr>
        <w:br/>
      </w:r>
      <w:r w:rsidRPr="00D91B4C">
        <w:rPr>
          <w:rFonts w:ascii="Calibri" w:hAnsi="Calibri" w:cs="Calibri"/>
          <w:sz w:val="22"/>
          <w:szCs w:val="22"/>
        </w:rPr>
        <w:t>Following completion, three scores were generated for each farm: the Risk Factor Score, Speed of Spread Score, and Diagnosis Score, each ranging from 0 to 100%, with higher scores indicating stronger biosecurity performance. The Risk Factor Score reflects the ability to prevent the introduction of infectious diseases into the herd, the Speed of Spread Score reflects the ability to prevent or slow within-herd disease spread, and the Diagnosis of Infection Score reflects the capacity to detect the presence of an infection. Based on these results, the PVP provided three tailored recommendations to each farmer aimed at improving farm biosecurity, free of charge.</w:t>
      </w:r>
    </w:p>
    <w:p w14:paraId="16AA7751" w14:textId="30E3A39D" w:rsidR="00196AF6" w:rsidRDefault="00196AF6" w:rsidP="00F647C7">
      <w:pPr>
        <w:spacing w:after="80" w:line="360" w:lineRule="auto"/>
        <w:ind w:firstLine="709"/>
        <w:rPr>
          <w:rFonts w:ascii="Calibri" w:hAnsi="Calibri" w:cs="Calibri"/>
          <w:sz w:val="22"/>
          <w:szCs w:val="22"/>
        </w:rPr>
      </w:pPr>
      <w:r w:rsidRPr="00C221B6">
        <w:rPr>
          <w:rFonts w:ascii="Calibri" w:hAnsi="Calibri" w:cs="Calibri"/>
          <w:sz w:val="22"/>
          <w:szCs w:val="22"/>
        </w:rPr>
        <w:t>In addition to questionnaire-derived variables, the dataset included</w:t>
      </w:r>
      <w:r w:rsidRPr="007071D7">
        <w:rPr>
          <w:rFonts w:ascii="Calibri" w:hAnsi="Calibri" w:cs="Calibri"/>
          <w:sz w:val="22"/>
          <w:szCs w:val="22"/>
        </w:rPr>
        <w:t xml:space="preserve"> supplementary farm-level variables not directly collected through the questionnaire. These included herd movement data, which were used to further characterise herd structure, purchasing behaviour, and additional sources of external biosecurity risk.</w:t>
      </w:r>
      <w:r w:rsidR="000538D0">
        <w:rPr>
          <w:rFonts w:ascii="Calibri" w:hAnsi="Calibri" w:cs="Calibri"/>
          <w:sz w:val="22"/>
          <w:szCs w:val="22"/>
        </w:rPr>
        <w:t xml:space="preserve"> </w:t>
      </w:r>
      <w:r w:rsidR="000538D0" w:rsidRPr="00BD5038">
        <w:rPr>
          <w:rFonts w:ascii="Calibri" w:hAnsi="Calibri" w:cs="Calibri"/>
          <w:sz w:val="22"/>
          <w:szCs w:val="22"/>
        </w:rPr>
        <w:t xml:space="preserve">Dairy herd subtype </w:t>
      </w:r>
      <w:sdt>
        <w:sdtPr>
          <w:rPr>
            <w:rFonts w:ascii="Calibri" w:hAnsi="Calibri" w:cs="Calibri"/>
            <w:color w:val="000000"/>
            <w:sz w:val="22"/>
            <w:szCs w:val="22"/>
          </w:rPr>
          <w:tag w:val="MENDELEY_CITATION_v3_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"/>
          <w:id w:val="-1168864801"/>
          <w:placeholder>
            <w:docPart w:val="8D23C4A7BFB34259BF28DF861687A4F2"/>
          </w:placeholder>
        </w:sdtPr>
        <w:sdtEndPr/>
        <w:sdtContent>
          <w:r w:rsidR="006231D7" w:rsidRPr="006231D7">
            <w:rPr>
              <w:rFonts w:ascii="Calibri" w:hAnsi="Calibri" w:cs="Calibri"/>
              <w:color w:val="000000"/>
              <w:sz w:val="22"/>
              <w:szCs w:val="22"/>
            </w:rPr>
            <w:t>(Brock et al., 2021)</w:t>
          </w:r>
        </w:sdtContent>
      </w:sdt>
      <w:r w:rsidR="000538D0">
        <w:rPr>
          <w:rFonts w:ascii="Calibri" w:hAnsi="Calibri" w:cs="Calibri"/>
          <w:color w:val="000000"/>
          <w:sz w:val="22"/>
          <w:szCs w:val="22"/>
        </w:rPr>
        <w:t xml:space="preserve"> </w:t>
      </w:r>
      <w:r w:rsidR="000538D0" w:rsidRPr="00BD5038">
        <w:rPr>
          <w:rFonts w:ascii="Calibri" w:hAnsi="Calibri" w:cs="Calibri"/>
          <w:sz w:val="22"/>
          <w:szCs w:val="22"/>
        </w:rPr>
        <w:t xml:space="preserve">was also recorded as part of the dataset and used to derive Herd Status (Closed/Open); the full subtype classification and associated descriptive results </w:t>
      </w:r>
      <w:r w:rsidR="00FC68AE">
        <w:rPr>
          <w:rFonts w:ascii="Calibri" w:hAnsi="Calibri" w:cs="Calibri"/>
          <w:sz w:val="22"/>
          <w:szCs w:val="22"/>
        </w:rPr>
        <w:t>were</w:t>
      </w:r>
      <w:r w:rsidR="000538D0" w:rsidRPr="00BD5038">
        <w:rPr>
          <w:rFonts w:ascii="Calibri" w:hAnsi="Calibri" w:cs="Calibri"/>
          <w:sz w:val="22"/>
          <w:szCs w:val="22"/>
        </w:rPr>
        <w:t xml:space="preserve"> not included in this </w:t>
      </w:r>
      <w:r w:rsidR="000538D0">
        <w:rPr>
          <w:rFonts w:ascii="Calibri" w:hAnsi="Calibri" w:cs="Calibri"/>
          <w:sz w:val="22"/>
          <w:szCs w:val="22"/>
        </w:rPr>
        <w:t>study</w:t>
      </w:r>
      <w:r w:rsidR="000538D0" w:rsidRPr="00BD5038">
        <w:rPr>
          <w:rFonts w:ascii="Calibri" w:hAnsi="Calibri" w:cs="Calibri"/>
          <w:sz w:val="22"/>
          <w:szCs w:val="22"/>
        </w:rPr>
        <w:t>.</w:t>
      </w:r>
    </w:p>
    <w:p w14:paraId="53A18539" w14:textId="36F45DB8" w:rsidR="00DA5F78" w:rsidRDefault="00196AF6" w:rsidP="00871109">
      <w:pPr>
        <w:spacing w:after="80" w:line="360" w:lineRule="auto"/>
        <w:ind w:firstLine="709"/>
        <w:rPr>
          <w:rFonts w:ascii="Calibri" w:hAnsi="Calibri" w:cs="Calibri"/>
          <w:sz w:val="22"/>
          <w:szCs w:val="22"/>
          <w:lang w:val="en-GB"/>
        </w:rPr>
      </w:pPr>
      <w:r>
        <w:rPr>
          <w:rFonts w:ascii="Calibri" w:hAnsi="Calibri" w:cs="Calibri"/>
          <w:sz w:val="22"/>
          <w:szCs w:val="22"/>
          <w:lang w:val="en-GB"/>
        </w:rPr>
        <w:t xml:space="preserve">In conjunction with increased emphasis around biosecurity on Irish farms and application of </w:t>
      </w:r>
      <w:proofErr w:type="spellStart"/>
      <w:r>
        <w:rPr>
          <w:rFonts w:ascii="Calibri" w:hAnsi="Calibri" w:cs="Calibri"/>
          <w:sz w:val="22"/>
          <w:szCs w:val="22"/>
          <w:lang w:val="en-GB"/>
        </w:rPr>
        <w:t>Bioscore</w:t>
      </w:r>
      <w:proofErr w:type="spellEnd"/>
      <w:r>
        <w:rPr>
          <w:rFonts w:ascii="Calibri" w:hAnsi="Calibri" w:cs="Calibri"/>
          <w:sz w:val="22"/>
          <w:szCs w:val="22"/>
          <w:lang w:val="en-GB"/>
        </w:rPr>
        <w:t xml:space="preserve"> Dairy in 2025</w:t>
      </w:r>
      <w:r w:rsidRPr="007F48FE">
        <w:rPr>
          <w:rFonts w:ascii="Calibri" w:hAnsi="Calibri" w:cs="Calibri"/>
          <w:sz w:val="22"/>
          <w:szCs w:val="22"/>
          <w:lang w:val="en-GB"/>
        </w:rPr>
        <w:t>,</w:t>
      </w:r>
      <w:r>
        <w:rPr>
          <w:rFonts w:ascii="Calibri" w:hAnsi="Calibri" w:cs="Calibri"/>
          <w:sz w:val="22"/>
          <w:szCs w:val="22"/>
          <w:lang w:val="en-GB"/>
        </w:rPr>
        <w:t xml:space="preserve"> AHI </w:t>
      </w:r>
      <w:r w:rsidRPr="007F48FE">
        <w:rPr>
          <w:rFonts w:ascii="Calibri" w:hAnsi="Calibri" w:cs="Calibri"/>
          <w:sz w:val="22"/>
          <w:szCs w:val="22"/>
          <w:lang w:val="en-GB"/>
        </w:rPr>
        <w:t xml:space="preserve">launched the first National Biosecurity Week campaign, titled </w:t>
      </w:r>
      <w:r w:rsidRPr="007F48FE">
        <w:rPr>
          <w:rFonts w:ascii="Calibri" w:hAnsi="Calibri" w:cs="Calibri"/>
          <w:i/>
          <w:iCs/>
          <w:sz w:val="22"/>
          <w:szCs w:val="22"/>
          <w:lang w:val="en-GB"/>
        </w:rPr>
        <w:t>“Breed Success, Not Disease”</w:t>
      </w:r>
      <w:r>
        <w:rPr>
          <w:rFonts w:ascii="Calibri" w:hAnsi="Calibri" w:cs="Calibri"/>
          <w:i/>
          <w:iCs/>
          <w:sz w:val="22"/>
          <w:szCs w:val="22"/>
          <w:lang w:val="en-GB"/>
        </w:rPr>
        <w:t xml:space="preserve"> </w:t>
      </w:r>
      <w:r w:rsidRPr="0024144E">
        <w:rPr>
          <w:rFonts w:ascii="Calibri" w:hAnsi="Calibri" w:cs="Calibri"/>
          <w:sz w:val="22"/>
          <w:szCs w:val="22"/>
          <w:lang w:val="en-GB"/>
        </w:rPr>
        <w:t>on April 13</w:t>
      </w:r>
      <w:r w:rsidRPr="0024144E">
        <w:rPr>
          <w:rFonts w:ascii="Calibri" w:hAnsi="Calibri" w:cs="Calibri"/>
          <w:sz w:val="22"/>
          <w:szCs w:val="22"/>
          <w:vertAlign w:val="superscript"/>
          <w:lang w:val="en-GB"/>
        </w:rPr>
        <w:t>th</w:t>
      </w:r>
      <w:r w:rsidRPr="0024144E">
        <w:rPr>
          <w:rFonts w:ascii="Calibri" w:hAnsi="Calibri" w:cs="Calibri"/>
          <w:sz w:val="22"/>
          <w:szCs w:val="22"/>
          <w:lang w:val="en-GB"/>
        </w:rPr>
        <w:t>, 2026</w:t>
      </w:r>
      <w:r w:rsidRPr="007F48FE">
        <w:rPr>
          <w:rFonts w:ascii="Calibri" w:hAnsi="Calibri" w:cs="Calibri"/>
          <w:sz w:val="22"/>
          <w:szCs w:val="22"/>
          <w:lang w:val="en-GB"/>
        </w:rPr>
        <w:t xml:space="preserve">. The campaign </w:t>
      </w:r>
      <w:r>
        <w:rPr>
          <w:rFonts w:ascii="Calibri" w:hAnsi="Calibri" w:cs="Calibri"/>
          <w:sz w:val="22"/>
          <w:szCs w:val="22"/>
          <w:lang w:val="en-GB"/>
        </w:rPr>
        <w:t xml:space="preserve">was delivered as a consolidation of the ongoing </w:t>
      </w:r>
      <w:proofErr w:type="spellStart"/>
      <w:r>
        <w:rPr>
          <w:rFonts w:ascii="Calibri" w:hAnsi="Calibri" w:cs="Calibri"/>
          <w:sz w:val="22"/>
          <w:szCs w:val="22"/>
          <w:lang w:val="en-GB"/>
        </w:rPr>
        <w:t>Bioscore</w:t>
      </w:r>
      <w:proofErr w:type="spellEnd"/>
      <w:r>
        <w:rPr>
          <w:rFonts w:ascii="Calibri" w:hAnsi="Calibri" w:cs="Calibri"/>
          <w:sz w:val="22"/>
          <w:szCs w:val="22"/>
          <w:lang w:val="en-GB"/>
        </w:rPr>
        <w:t xml:space="preserve"> TASAH and </w:t>
      </w:r>
      <w:r w:rsidRPr="007F48FE">
        <w:rPr>
          <w:rFonts w:ascii="Calibri" w:hAnsi="Calibri" w:cs="Calibri"/>
          <w:sz w:val="22"/>
          <w:szCs w:val="22"/>
          <w:lang w:val="en-GB"/>
        </w:rPr>
        <w:t>aimed to promote critical biosecurity guidance ahead of the breeding season, focusing on practices related to animal purchasing, disease introduction through visitors, vaccination, and the use of fencing to reduce nose-to-nose contact between herds.</w:t>
      </w:r>
      <w:r>
        <w:rPr>
          <w:rFonts w:ascii="Calibri" w:hAnsi="Calibri" w:cs="Calibri"/>
          <w:sz w:val="22"/>
          <w:szCs w:val="22"/>
          <w:lang w:val="en-GB"/>
        </w:rPr>
        <w:br/>
      </w:r>
      <w:r w:rsidRPr="007F48FE">
        <w:rPr>
          <w:rFonts w:ascii="Calibri" w:hAnsi="Calibri" w:cs="Calibri"/>
          <w:sz w:val="22"/>
          <w:szCs w:val="22"/>
          <w:lang w:val="en-GB"/>
        </w:rPr>
        <w:t>Campaign material was disseminated through multiple social media platforms in the form of posts, videos, and press releases. Data relating to post views and user interactions were subsequently analysed and compared with engagement data from a separate AHI campaign relating to Bovine Viral Diarrhoea (BVD), in order to assess audience engagement and interest in biosecurity-related content.</w:t>
      </w:r>
    </w:p>
    <w:p w14:paraId="2430ECCA" w14:textId="77777777" w:rsidR="00BE5B53" w:rsidRPr="00BE5B53" w:rsidRDefault="00196AF6" w:rsidP="00AA116C">
      <w:pPr>
        <w:pStyle w:val="Ttulo2"/>
        <w:numPr>
          <w:ilvl w:val="1"/>
          <w:numId w:val="7"/>
        </w:numPr>
        <w:rPr>
          <w:sz w:val="22"/>
          <w:szCs w:val="22"/>
          <w:lang w:val="en-GB"/>
        </w:rPr>
      </w:pPr>
      <w:bookmarkStart w:id="21" w:name="_Toc233297701"/>
      <w:r w:rsidRPr="00BE5B53">
        <w:rPr>
          <w:rStyle w:val="Ttulo2Carter"/>
          <w:rFonts w:ascii="Calibri" w:hAnsi="Calibri" w:cs="Calibri"/>
          <w:b/>
          <w:bCs/>
          <w:color w:val="auto"/>
          <w:sz w:val="24"/>
          <w:szCs w:val="24"/>
        </w:rPr>
        <w:lastRenderedPageBreak/>
        <w:t>Variables</w:t>
      </w:r>
      <w:bookmarkEnd w:id="21"/>
    </w:p>
    <w:p w14:paraId="003F3097" w14:textId="614B6364" w:rsidR="00047223" w:rsidRPr="00BE5B53" w:rsidRDefault="00196AF6" w:rsidP="00F647C7">
      <w:pPr>
        <w:spacing w:after="80" w:line="360" w:lineRule="auto"/>
        <w:ind w:firstLine="709"/>
        <w:rPr>
          <w:rFonts w:ascii="Calibri" w:hAnsi="Calibri" w:cs="Calibri"/>
          <w:sz w:val="22"/>
          <w:szCs w:val="22"/>
          <w:lang w:val="en-GB"/>
        </w:rPr>
      </w:pPr>
      <w:r w:rsidRPr="00BE5B53">
        <w:rPr>
          <w:rFonts w:ascii="Calibri" w:hAnsi="Calibri" w:cs="Calibri"/>
          <w:sz w:val="22"/>
          <w:szCs w:val="22"/>
        </w:rPr>
        <w:t xml:space="preserve">For the purpose of this thesis, a subset of 40 questionnaire items was selected from the full </w:t>
      </w:r>
      <w:proofErr w:type="spellStart"/>
      <w:r w:rsidRPr="00BE5B53">
        <w:rPr>
          <w:rFonts w:ascii="Calibri" w:hAnsi="Calibri" w:cs="Calibri"/>
          <w:sz w:val="22"/>
          <w:szCs w:val="22"/>
        </w:rPr>
        <w:t>Bioscore</w:t>
      </w:r>
      <w:proofErr w:type="spellEnd"/>
      <w:r w:rsidRPr="00BE5B53">
        <w:rPr>
          <w:rFonts w:ascii="Calibri" w:hAnsi="Calibri" w:cs="Calibri"/>
          <w:sz w:val="22"/>
          <w:szCs w:val="22"/>
        </w:rPr>
        <w:t xml:space="preserve"> Dairy dataset for descriptive analysis, along with the three composite biosecurity scores generated through the TASAH assessment. These constituted the primary variables. The selected questionnaire items were chosen based on their relevance to specific biosecurity pathways and management practices associated with the epidemiology and control of Bluetongue and Digital Dermatitis. </w:t>
      </w:r>
      <w:r w:rsidR="00047223" w:rsidRPr="00BE5B53">
        <w:rPr>
          <w:rFonts w:ascii="Calibri" w:hAnsi="Calibri" w:cs="Calibri"/>
          <w:sz w:val="22"/>
          <w:szCs w:val="22"/>
          <w:lang w:val="en-GB"/>
        </w:rPr>
        <w:br/>
      </w:r>
    </w:p>
    <w:p w14:paraId="2EF1A62F" w14:textId="77777777" w:rsidR="00BE5B53" w:rsidRPr="00BE5B53" w:rsidRDefault="00196AF6" w:rsidP="00832DA0">
      <w:pPr>
        <w:pStyle w:val="Ttulo3"/>
        <w:numPr>
          <w:ilvl w:val="2"/>
          <w:numId w:val="7"/>
        </w:numPr>
        <w:rPr>
          <w:sz w:val="22"/>
          <w:szCs w:val="22"/>
          <w:lang w:val="en-GB"/>
        </w:rPr>
      </w:pPr>
      <w:bookmarkStart w:id="22" w:name="_Toc233297702"/>
      <w:r w:rsidRPr="00BE5B53">
        <w:rPr>
          <w:rStyle w:val="Ttulo3Carter"/>
          <w:rFonts w:ascii="Calibri" w:hAnsi="Calibri" w:cs="Calibri"/>
          <w:b/>
          <w:bCs/>
          <w:color w:val="auto"/>
          <w:sz w:val="24"/>
          <w:szCs w:val="24"/>
        </w:rPr>
        <w:t>Primary Variables</w:t>
      </w:r>
      <w:bookmarkEnd w:id="22"/>
      <w:r w:rsidRPr="00BE5B53">
        <w:rPr>
          <w:sz w:val="22"/>
          <w:szCs w:val="22"/>
        </w:rPr>
        <w:t xml:space="preserve"> </w:t>
      </w:r>
    </w:p>
    <w:p w14:paraId="33A07F24" w14:textId="77777777" w:rsidR="00690182" w:rsidRDefault="00196AF6" w:rsidP="00F647C7">
      <w:pPr>
        <w:spacing w:after="80" w:line="360" w:lineRule="auto"/>
        <w:ind w:firstLine="709"/>
        <w:rPr>
          <w:rFonts w:ascii="Calibri" w:hAnsi="Calibri" w:cs="Calibri"/>
          <w:sz w:val="22"/>
          <w:szCs w:val="22"/>
        </w:rPr>
      </w:pPr>
      <w:r w:rsidRPr="00BE5B53">
        <w:rPr>
          <w:rFonts w:ascii="Calibri" w:hAnsi="Calibri" w:cs="Calibri"/>
          <w:sz w:val="22"/>
          <w:szCs w:val="22"/>
        </w:rPr>
        <w:t>The primary variables consisted of the selected 40 questions from the questionnaire and the three composite scores: the “Risk Factor Score”, “Speed of Spread Score”, and “Diagnosis of Infection Score”, which were incorporated into the descriptive analysis. Together, these variables represented farm-level biosecurity practices and management behaviours, relevant to the study objectives.</w:t>
      </w:r>
      <w:r w:rsidRPr="00BE5B53">
        <w:rPr>
          <w:rFonts w:ascii="Calibri" w:hAnsi="Calibri" w:cs="Calibri"/>
        </w:rPr>
        <w:br/>
      </w:r>
    </w:p>
    <w:p w14:paraId="36F506DA" w14:textId="4B51C2E2" w:rsidR="00196AF6" w:rsidRPr="00690182" w:rsidRDefault="00196AF6" w:rsidP="00832DA0">
      <w:pPr>
        <w:pStyle w:val="Ttulo3"/>
        <w:numPr>
          <w:ilvl w:val="2"/>
          <w:numId w:val="7"/>
        </w:numPr>
        <w:rPr>
          <w:sz w:val="20"/>
          <w:szCs w:val="20"/>
          <w:lang w:val="en-GB"/>
        </w:rPr>
      </w:pPr>
      <w:bookmarkStart w:id="23" w:name="_Toc233297703"/>
      <w:r w:rsidRPr="00690182">
        <w:rPr>
          <w:rStyle w:val="Ttulo3Carter"/>
          <w:rFonts w:ascii="Calibri" w:hAnsi="Calibri" w:cs="Calibri"/>
          <w:b/>
          <w:bCs/>
          <w:color w:val="auto"/>
          <w:sz w:val="24"/>
          <w:szCs w:val="24"/>
        </w:rPr>
        <w:t>Additional Variables</w:t>
      </w:r>
      <w:bookmarkEnd w:id="23"/>
    </w:p>
    <w:p w14:paraId="6C372B49" w14:textId="06739B1A" w:rsidR="00A1304C" w:rsidRDefault="00196AF6" w:rsidP="00F647C7">
      <w:pPr>
        <w:spacing w:after="80" w:line="360" w:lineRule="auto"/>
        <w:ind w:firstLine="709"/>
        <w:rPr>
          <w:rFonts w:ascii="Calibri" w:hAnsi="Calibri" w:cs="Calibri"/>
          <w:sz w:val="22"/>
          <w:szCs w:val="22"/>
        </w:rPr>
      </w:pPr>
      <w:r w:rsidRPr="00DE29CB">
        <w:rPr>
          <w:rFonts w:ascii="Calibri" w:hAnsi="Calibri" w:cs="Calibri"/>
          <w:sz w:val="22"/>
          <w:szCs w:val="22"/>
        </w:rPr>
        <w:t xml:space="preserve">Additional variables included in the dataset were organized into 2 categories: Purchasing Behaviour </w:t>
      </w:r>
      <w:r w:rsidR="00FC68AE">
        <w:rPr>
          <w:rFonts w:ascii="Calibri" w:hAnsi="Calibri" w:cs="Calibri"/>
          <w:sz w:val="22"/>
          <w:szCs w:val="22"/>
        </w:rPr>
        <w:t xml:space="preserve">(Table 1) </w:t>
      </w:r>
      <w:r w:rsidRPr="00DE29CB">
        <w:rPr>
          <w:rFonts w:ascii="Calibri" w:hAnsi="Calibri" w:cs="Calibri"/>
          <w:sz w:val="22"/>
          <w:szCs w:val="22"/>
        </w:rPr>
        <w:t>and Herd Characteristics</w:t>
      </w:r>
      <w:r w:rsidR="00FC68AE">
        <w:rPr>
          <w:rFonts w:ascii="Calibri" w:hAnsi="Calibri" w:cs="Calibri"/>
          <w:sz w:val="22"/>
          <w:szCs w:val="22"/>
        </w:rPr>
        <w:t xml:space="preserve"> (Table 2)</w:t>
      </w:r>
      <w:r w:rsidRPr="00DE29CB">
        <w:rPr>
          <w:rFonts w:ascii="Calibri" w:hAnsi="Calibri" w:cs="Calibri"/>
          <w:sz w:val="22"/>
          <w:szCs w:val="22"/>
        </w:rPr>
        <w:t>.</w:t>
      </w:r>
    </w:p>
    <w:p w14:paraId="7114A971" w14:textId="3CC294A7" w:rsidR="00196AF6" w:rsidRPr="000538D0" w:rsidRDefault="00A1304C" w:rsidP="000538D0">
      <w:pPr>
        <w:spacing w:after="80" w:line="360" w:lineRule="auto"/>
        <w:ind w:firstLine="709"/>
        <w:rPr>
          <w:rFonts w:ascii="Calibri" w:hAnsi="Calibri" w:cs="Calibri"/>
          <w:sz w:val="22"/>
          <w:szCs w:val="22"/>
        </w:rPr>
      </w:pPr>
      <w:r>
        <w:rPr>
          <w:rFonts w:ascii="Calibri" w:hAnsi="Calibri" w:cs="Calibri"/>
          <w:sz w:val="22"/>
          <w:szCs w:val="22"/>
        </w:rPr>
        <w:t>T</w:t>
      </w:r>
      <w:r w:rsidRPr="00A1304C">
        <w:rPr>
          <w:rFonts w:ascii="Calibri" w:hAnsi="Calibri" w:cs="Calibri"/>
          <w:sz w:val="22"/>
          <w:szCs w:val="22"/>
        </w:rPr>
        <w:t>he number of animals and source herds introduced over the previous three years — were derived from the Animal Identification and Movement (AIM) database</w:t>
      </w:r>
      <w:r>
        <w:rPr>
          <w:rFonts w:ascii="Calibri" w:hAnsi="Calibri" w:cs="Calibri"/>
          <w:sz w:val="22"/>
          <w:szCs w:val="22"/>
        </w:rPr>
        <w:t>, while the IJCP numbers came from the ICBF programme database.</w:t>
      </w:r>
      <w:r w:rsidR="00196AF6" w:rsidRPr="00DE29CB">
        <w:rPr>
          <w:rFonts w:ascii="Calibri" w:hAnsi="Calibri" w:cs="Calibri"/>
          <w:sz w:val="22"/>
          <w:szCs w:val="22"/>
        </w:rPr>
        <w:br/>
      </w:r>
    </w:p>
    <w:p w14:paraId="5C639A77" w14:textId="1F29B301" w:rsidR="00E41FF7" w:rsidRPr="007A7F6D" w:rsidRDefault="00E41FF7" w:rsidP="00091681">
      <w:pPr>
        <w:pStyle w:val="Legenda"/>
        <w:keepNext/>
        <w:rPr>
          <w:rFonts w:ascii="Calibri" w:hAnsi="Calibri" w:cs="Calibri"/>
          <w:i w:val="0"/>
          <w:iCs w:val="0"/>
          <w:color w:val="auto"/>
        </w:rPr>
      </w:pPr>
      <w:bookmarkStart w:id="24" w:name="_Toc233297750"/>
      <w:r w:rsidRPr="007A7F6D">
        <w:rPr>
          <w:rFonts w:ascii="Calibri" w:hAnsi="Calibri" w:cs="Calibri"/>
          <w:b/>
          <w:bCs/>
          <w:i w:val="0"/>
          <w:iCs w:val="0"/>
          <w:color w:val="auto"/>
        </w:rPr>
        <w:t xml:space="preserve">Table </w:t>
      </w:r>
      <w:r w:rsidRPr="007A7F6D">
        <w:rPr>
          <w:rFonts w:ascii="Calibri" w:hAnsi="Calibri" w:cs="Calibri"/>
          <w:b/>
          <w:bCs/>
          <w:i w:val="0"/>
          <w:iCs w:val="0"/>
          <w:color w:val="auto"/>
        </w:rPr>
        <w:fldChar w:fldCharType="begin"/>
      </w:r>
      <w:r w:rsidRPr="007A7F6D">
        <w:rPr>
          <w:rFonts w:ascii="Calibri" w:hAnsi="Calibri" w:cs="Calibri"/>
          <w:b/>
          <w:bCs/>
          <w:i w:val="0"/>
          <w:iCs w:val="0"/>
          <w:color w:val="auto"/>
        </w:rPr>
        <w:instrText xml:space="preserve"> SEQ Table \* ARABIC </w:instrText>
      </w:r>
      <w:r w:rsidRPr="007A7F6D">
        <w:rPr>
          <w:rFonts w:ascii="Calibri" w:hAnsi="Calibri" w:cs="Calibri"/>
          <w:b/>
          <w:bCs/>
          <w:i w:val="0"/>
          <w:iCs w:val="0"/>
          <w:color w:val="auto"/>
        </w:rPr>
        <w:fldChar w:fldCharType="separate"/>
      </w:r>
      <w:r w:rsidR="000022D5">
        <w:rPr>
          <w:rFonts w:ascii="Calibri" w:hAnsi="Calibri" w:cs="Calibri"/>
          <w:b/>
          <w:bCs/>
          <w:i w:val="0"/>
          <w:iCs w:val="0"/>
          <w:noProof/>
          <w:color w:val="auto"/>
        </w:rPr>
        <w:t>1</w:t>
      </w:r>
      <w:r w:rsidRPr="007A7F6D">
        <w:rPr>
          <w:rFonts w:ascii="Calibri" w:hAnsi="Calibri" w:cs="Calibri"/>
          <w:b/>
          <w:bCs/>
          <w:i w:val="0"/>
          <w:iCs w:val="0"/>
          <w:color w:val="auto"/>
        </w:rPr>
        <w:fldChar w:fldCharType="end"/>
      </w:r>
      <w:r w:rsidRPr="007A7F6D">
        <w:rPr>
          <w:rFonts w:ascii="Calibri" w:hAnsi="Calibri" w:cs="Calibri"/>
          <w:b/>
          <w:bCs/>
          <w:i w:val="0"/>
          <w:iCs w:val="0"/>
          <w:color w:val="auto"/>
        </w:rPr>
        <w:t>.</w:t>
      </w:r>
      <w:r w:rsidRPr="007A7F6D">
        <w:rPr>
          <w:rFonts w:ascii="Calibri" w:hAnsi="Calibri" w:cs="Calibri"/>
          <w:i w:val="0"/>
          <w:iCs w:val="0"/>
          <w:color w:val="auto"/>
        </w:rPr>
        <w:t xml:space="preserve"> Purchasing Behaviour Category</w:t>
      </w:r>
      <w:bookmarkEnd w:id="24"/>
    </w:p>
    <w:tbl>
      <w:tblPr>
        <w:tblW w:w="5000" w:type="pct"/>
        <w:jc w:val="center"/>
        <w:tblLook w:val="0420" w:firstRow="1" w:lastRow="0" w:firstColumn="0" w:lastColumn="0" w:noHBand="0" w:noVBand="1"/>
      </w:tblPr>
      <w:tblGrid>
        <w:gridCol w:w="3062"/>
        <w:gridCol w:w="6002"/>
      </w:tblGrid>
      <w:tr w:rsidR="009C1BBB" w:rsidRPr="00CD60A3" w14:paraId="191A59A8" w14:textId="77777777" w:rsidTr="00C854AF">
        <w:trPr>
          <w:tblHeader/>
          <w:jc w:val="center"/>
        </w:trPr>
        <w:tc>
          <w:tcPr>
            <w:tcW w:w="1689"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7504A65" w14:textId="0B9834BA" w:rsidR="009C1BBB" w:rsidRPr="00CD60A3" w:rsidRDefault="009C1BBB" w:rsidP="00091681">
            <w:pPr>
              <w:pBdr>
                <w:top w:val="none" w:sz="0" w:space="0" w:color="000000"/>
                <w:left w:val="none" w:sz="0" w:space="0" w:color="000000"/>
                <w:bottom w:val="none" w:sz="0" w:space="0" w:color="000000"/>
                <w:right w:val="none" w:sz="0" w:space="0" w:color="000000"/>
              </w:pBdr>
              <w:spacing w:before="60" w:after="60" w:line="240" w:lineRule="auto"/>
              <w:rPr>
                <w:rFonts w:ascii="Calibri" w:eastAsia="Arial" w:hAnsi="Calibri" w:cs="Calibri"/>
                <w:b/>
                <w:color w:val="000000"/>
                <w:sz w:val="18"/>
                <w:szCs w:val="18"/>
              </w:rPr>
            </w:pPr>
            <w:r>
              <w:rPr>
                <w:rFonts w:ascii="Calibri" w:eastAsia="Arial" w:hAnsi="Calibri" w:cs="Calibri"/>
                <w:b/>
                <w:color w:val="000000"/>
                <w:sz w:val="18"/>
                <w:szCs w:val="18"/>
              </w:rPr>
              <w:t>Purchasing Behaviour</w:t>
            </w:r>
          </w:p>
        </w:tc>
        <w:tc>
          <w:tcPr>
            <w:tcW w:w="3311"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E42F0BC" w14:textId="77777777" w:rsidR="009C1BBB" w:rsidRPr="00CD60A3" w:rsidRDefault="009C1BBB" w:rsidP="00091681">
            <w:pPr>
              <w:pBdr>
                <w:top w:val="none" w:sz="0" w:space="0" w:color="000000"/>
                <w:left w:val="none" w:sz="0" w:space="0" w:color="000000"/>
                <w:bottom w:val="none" w:sz="0" w:space="0" w:color="000000"/>
                <w:right w:val="none" w:sz="0" w:space="0" w:color="000000"/>
              </w:pBdr>
              <w:spacing w:before="60" w:after="60" w:line="240" w:lineRule="auto"/>
              <w:jc w:val="center"/>
              <w:rPr>
                <w:rFonts w:ascii="Calibri" w:eastAsia="Arial" w:hAnsi="Calibri" w:cs="Calibri"/>
                <w:b/>
                <w:color w:val="000000"/>
                <w:sz w:val="18"/>
                <w:szCs w:val="18"/>
              </w:rPr>
            </w:pPr>
            <w:r w:rsidRPr="00CD60A3">
              <w:rPr>
                <w:rFonts w:ascii="Calibri" w:eastAsia="Arial" w:hAnsi="Calibri" w:cs="Calibri"/>
                <w:b/>
                <w:color w:val="000000"/>
                <w:sz w:val="18"/>
                <w:szCs w:val="18"/>
              </w:rPr>
              <w:t>Description</w:t>
            </w:r>
          </w:p>
        </w:tc>
      </w:tr>
      <w:tr w:rsidR="009C1BBB" w:rsidRPr="00CD60A3" w14:paraId="1A678C4A" w14:textId="77777777" w:rsidTr="0012504D">
        <w:trPr>
          <w:tblHeader/>
          <w:jc w:val="center"/>
        </w:trPr>
        <w:tc>
          <w:tcPr>
            <w:tcW w:w="1689"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2EE312A" w14:textId="63C61908" w:rsidR="009C1BBB" w:rsidRPr="00E41FF7" w:rsidRDefault="009C1BBB" w:rsidP="00091681">
            <w:pPr>
              <w:pBdr>
                <w:top w:val="none" w:sz="0" w:space="0" w:color="000000"/>
                <w:left w:val="none" w:sz="0" w:space="0" w:color="000000"/>
                <w:bottom w:val="none" w:sz="0" w:space="0" w:color="000000"/>
                <w:right w:val="none" w:sz="0" w:space="0" w:color="000000"/>
              </w:pBdr>
              <w:spacing w:before="40" w:after="40" w:line="240" w:lineRule="auto"/>
              <w:rPr>
                <w:rFonts w:ascii="Calibri" w:eastAsia="Arial" w:hAnsi="Calibri" w:cs="Calibri"/>
                <w:color w:val="000000"/>
                <w:sz w:val="18"/>
                <w:szCs w:val="18"/>
              </w:rPr>
            </w:pPr>
            <w:r w:rsidRPr="00E41FF7">
              <w:rPr>
                <w:rFonts w:ascii="Calibri" w:eastAsia="Arial" w:hAnsi="Calibri" w:cs="Calibri"/>
                <w:color w:val="000000"/>
                <w:sz w:val="18"/>
                <w:szCs w:val="18"/>
              </w:rPr>
              <w:t>Total Moves In</w:t>
            </w:r>
          </w:p>
        </w:tc>
        <w:tc>
          <w:tcPr>
            <w:tcW w:w="3311"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6E0D567" w14:textId="708DA56A" w:rsidR="009C1BBB" w:rsidRPr="009C1BBB" w:rsidRDefault="009C1BBB" w:rsidP="00091681">
            <w:pPr>
              <w:pBdr>
                <w:top w:val="none" w:sz="0" w:space="0" w:color="000000"/>
                <w:left w:val="none" w:sz="0" w:space="0" w:color="000000"/>
                <w:bottom w:val="none" w:sz="0" w:space="0" w:color="000000"/>
                <w:right w:val="none" w:sz="0" w:space="0" w:color="000000"/>
              </w:pBdr>
              <w:spacing w:before="40" w:after="40" w:line="240" w:lineRule="auto"/>
              <w:jc w:val="center"/>
              <w:rPr>
                <w:rFonts w:ascii="Calibri" w:eastAsia="Arial" w:hAnsi="Calibri" w:cs="Calibri"/>
                <w:b/>
                <w:color w:val="000000"/>
                <w:sz w:val="18"/>
                <w:szCs w:val="18"/>
              </w:rPr>
            </w:pPr>
            <w:r w:rsidRPr="009C1BBB">
              <w:rPr>
                <w:rFonts w:ascii="Calibri" w:hAnsi="Calibri" w:cs="Calibri"/>
                <w:sz w:val="18"/>
                <w:szCs w:val="18"/>
              </w:rPr>
              <w:t>Represents the total number of animals introduced into the herd over the previous 3 years</w:t>
            </w:r>
          </w:p>
        </w:tc>
      </w:tr>
      <w:tr w:rsidR="009C1BBB" w:rsidRPr="00CD60A3" w14:paraId="1C5FCDC9" w14:textId="77777777" w:rsidTr="0012504D">
        <w:trPr>
          <w:jc w:val="center"/>
        </w:trPr>
        <w:tc>
          <w:tcPr>
            <w:tcW w:w="1689" w:type="pct"/>
            <w:tcBorders>
              <w:top w:val="single" w:sz="12" w:space="0" w:color="666666"/>
              <w:bottom w:val="single" w:sz="18" w:space="0" w:color="666666"/>
            </w:tcBorders>
            <w:shd w:val="clear" w:color="auto" w:fill="FFFFFF"/>
            <w:tcMar>
              <w:top w:w="0" w:type="dxa"/>
              <w:left w:w="0" w:type="dxa"/>
              <w:bottom w:w="0" w:type="dxa"/>
              <w:right w:w="0" w:type="dxa"/>
            </w:tcMar>
            <w:vAlign w:val="center"/>
          </w:tcPr>
          <w:p w14:paraId="117DAB62" w14:textId="79F82D6E" w:rsidR="009C1BBB" w:rsidRPr="00CD60A3" w:rsidRDefault="009C1BBB" w:rsidP="00091681">
            <w:pPr>
              <w:pBdr>
                <w:top w:val="none" w:sz="0" w:space="0" w:color="000000"/>
                <w:left w:val="none" w:sz="0" w:space="0" w:color="000000"/>
                <w:bottom w:val="none" w:sz="0" w:space="0" w:color="000000"/>
                <w:right w:val="none" w:sz="0" w:space="0" w:color="000000"/>
              </w:pBdr>
              <w:spacing w:before="40" w:after="40" w:line="240" w:lineRule="auto"/>
              <w:rPr>
                <w:rFonts w:ascii="Calibri" w:eastAsia="Arial" w:hAnsi="Calibri" w:cs="Calibri"/>
                <w:color w:val="000000"/>
                <w:sz w:val="18"/>
                <w:szCs w:val="18"/>
              </w:rPr>
            </w:pPr>
            <w:r>
              <w:rPr>
                <w:rFonts w:ascii="Calibri" w:eastAsia="Arial" w:hAnsi="Calibri" w:cs="Calibri"/>
                <w:color w:val="000000"/>
                <w:sz w:val="18"/>
                <w:szCs w:val="18"/>
              </w:rPr>
              <w:t>Total Herds Purchased From</w:t>
            </w:r>
          </w:p>
        </w:tc>
        <w:tc>
          <w:tcPr>
            <w:tcW w:w="3311" w:type="pct"/>
            <w:tcBorders>
              <w:top w:val="single" w:sz="12" w:space="0" w:color="666666"/>
              <w:bottom w:val="single" w:sz="18" w:space="0" w:color="666666"/>
            </w:tcBorders>
            <w:shd w:val="clear" w:color="auto" w:fill="FFFFFF"/>
            <w:tcMar>
              <w:top w:w="0" w:type="dxa"/>
              <w:left w:w="0" w:type="dxa"/>
              <w:bottom w:w="0" w:type="dxa"/>
              <w:right w:w="0" w:type="dxa"/>
            </w:tcMar>
            <w:vAlign w:val="center"/>
          </w:tcPr>
          <w:p w14:paraId="1D24806E" w14:textId="65EB8FE6" w:rsidR="009C1BBB" w:rsidRPr="00E41FF7" w:rsidRDefault="00E41FF7" w:rsidP="00091681">
            <w:pPr>
              <w:pBdr>
                <w:top w:val="none" w:sz="0" w:space="0" w:color="000000"/>
                <w:left w:val="none" w:sz="0" w:space="0" w:color="000000"/>
                <w:bottom w:val="none" w:sz="0" w:space="0" w:color="000000"/>
                <w:right w:val="none" w:sz="0" w:space="0" w:color="000000"/>
              </w:pBdr>
              <w:spacing w:before="40" w:after="40" w:line="240" w:lineRule="auto"/>
              <w:jc w:val="center"/>
              <w:rPr>
                <w:rFonts w:ascii="Calibri" w:eastAsia="Arial" w:hAnsi="Calibri" w:cs="Calibri"/>
                <w:color w:val="000000"/>
                <w:sz w:val="18"/>
                <w:szCs w:val="18"/>
              </w:rPr>
            </w:pPr>
            <w:r w:rsidRPr="00E41FF7">
              <w:rPr>
                <w:rFonts w:ascii="Calibri" w:hAnsi="Calibri" w:cs="Calibri"/>
                <w:sz w:val="18"/>
                <w:szCs w:val="18"/>
              </w:rPr>
              <w:t xml:space="preserve">Represents the total number of distinct herds from which animals were purchased </w:t>
            </w:r>
            <w:r>
              <w:rPr>
                <w:rFonts w:ascii="Calibri" w:hAnsi="Calibri" w:cs="Calibri"/>
                <w:sz w:val="18"/>
                <w:szCs w:val="18"/>
              </w:rPr>
              <w:t>over the previous 3 years</w:t>
            </w:r>
          </w:p>
        </w:tc>
      </w:tr>
    </w:tbl>
    <w:p w14:paraId="1BDE0A5C" w14:textId="77777777" w:rsidR="00DA5F78" w:rsidRDefault="00DA5F78" w:rsidP="00091681">
      <w:pPr>
        <w:pStyle w:val="Legenda"/>
        <w:keepNext/>
        <w:rPr>
          <w:b/>
          <w:bCs/>
          <w:i w:val="0"/>
          <w:iCs w:val="0"/>
          <w:color w:val="auto"/>
        </w:rPr>
      </w:pPr>
    </w:p>
    <w:p w14:paraId="45533081" w14:textId="13CAB50C" w:rsidR="009C1BBB" w:rsidRPr="007A7F6D" w:rsidRDefault="009C1BBB" w:rsidP="00091681">
      <w:pPr>
        <w:pStyle w:val="Legenda"/>
        <w:keepNext/>
        <w:rPr>
          <w:rFonts w:ascii="Calibri" w:hAnsi="Calibri" w:cs="Calibri"/>
          <w:b/>
          <w:bCs/>
          <w:i w:val="0"/>
          <w:iCs w:val="0"/>
          <w:color w:val="auto"/>
        </w:rPr>
      </w:pPr>
      <w:bookmarkStart w:id="25" w:name="_Toc233297751"/>
      <w:r w:rsidRPr="007A7F6D">
        <w:rPr>
          <w:rFonts w:ascii="Calibri" w:hAnsi="Calibri" w:cs="Calibri"/>
          <w:b/>
          <w:bCs/>
          <w:i w:val="0"/>
          <w:iCs w:val="0"/>
          <w:color w:val="auto"/>
        </w:rPr>
        <w:t xml:space="preserve">Table </w:t>
      </w:r>
      <w:r w:rsidRPr="007A7F6D">
        <w:rPr>
          <w:rFonts w:ascii="Calibri" w:hAnsi="Calibri" w:cs="Calibri"/>
          <w:b/>
          <w:bCs/>
          <w:i w:val="0"/>
          <w:iCs w:val="0"/>
          <w:color w:val="auto"/>
        </w:rPr>
        <w:fldChar w:fldCharType="begin"/>
      </w:r>
      <w:r w:rsidRPr="007A7F6D">
        <w:rPr>
          <w:rFonts w:ascii="Calibri" w:hAnsi="Calibri" w:cs="Calibri"/>
          <w:b/>
          <w:bCs/>
          <w:i w:val="0"/>
          <w:iCs w:val="0"/>
          <w:color w:val="auto"/>
        </w:rPr>
        <w:instrText xml:space="preserve"> SEQ Table \* ARABIC </w:instrText>
      </w:r>
      <w:r w:rsidRPr="007A7F6D">
        <w:rPr>
          <w:rFonts w:ascii="Calibri" w:hAnsi="Calibri" w:cs="Calibri"/>
          <w:b/>
          <w:bCs/>
          <w:i w:val="0"/>
          <w:iCs w:val="0"/>
          <w:color w:val="auto"/>
        </w:rPr>
        <w:fldChar w:fldCharType="separate"/>
      </w:r>
      <w:r w:rsidR="000022D5">
        <w:rPr>
          <w:rFonts w:ascii="Calibri" w:hAnsi="Calibri" w:cs="Calibri"/>
          <w:b/>
          <w:bCs/>
          <w:i w:val="0"/>
          <w:iCs w:val="0"/>
          <w:noProof/>
          <w:color w:val="auto"/>
        </w:rPr>
        <w:t>2</w:t>
      </w:r>
      <w:r w:rsidRPr="007A7F6D">
        <w:rPr>
          <w:rFonts w:ascii="Calibri" w:hAnsi="Calibri" w:cs="Calibri"/>
          <w:b/>
          <w:bCs/>
          <w:i w:val="0"/>
          <w:iCs w:val="0"/>
          <w:color w:val="auto"/>
        </w:rPr>
        <w:fldChar w:fldCharType="end"/>
      </w:r>
      <w:r w:rsidRPr="007A7F6D">
        <w:rPr>
          <w:rFonts w:ascii="Calibri" w:hAnsi="Calibri" w:cs="Calibri"/>
          <w:b/>
          <w:bCs/>
          <w:i w:val="0"/>
          <w:iCs w:val="0"/>
          <w:color w:val="auto"/>
        </w:rPr>
        <w:t xml:space="preserve">. </w:t>
      </w:r>
      <w:r w:rsidRPr="007A7F6D">
        <w:rPr>
          <w:rFonts w:ascii="Calibri" w:hAnsi="Calibri" w:cs="Calibri"/>
          <w:i w:val="0"/>
          <w:iCs w:val="0"/>
          <w:color w:val="auto"/>
        </w:rPr>
        <w:t xml:space="preserve">Herd Characteristics </w:t>
      </w:r>
      <w:r w:rsidR="00E41FF7" w:rsidRPr="007A7F6D">
        <w:rPr>
          <w:rFonts w:ascii="Calibri" w:hAnsi="Calibri" w:cs="Calibri"/>
          <w:i w:val="0"/>
          <w:iCs w:val="0"/>
          <w:color w:val="auto"/>
        </w:rPr>
        <w:t>Category</w:t>
      </w:r>
      <w:bookmarkEnd w:id="25"/>
    </w:p>
    <w:tbl>
      <w:tblPr>
        <w:tblW w:w="5000" w:type="pct"/>
        <w:jc w:val="center"/>
        <w:tblLook w:val="0420" w:firstRow="1" w:lastRow="0" w:firstColumn="0" w:lastColumn="0" w:noHBand="0" w:noVBand="1"/>
      </w:tblPr>
      <w:tblGrid>
        <w:gridCol w:w="3062"/>
        <w:gridCol w:w="6002"/>
      </w:tblGrid>
      <w:tr w:rsidR="009C1BBB" w:rsidRPr="00CD60A3" w14:paraId="5920ABAB" w14:textId="77777777" w:rsidTr="00C854AF">
        <w:trPr>
          <w:tblHeader/>
          <w:jc w:val="center"/>
        </w:trPr>
        <w:tc>
          <w:tcPr>
            <w:tcW w:w="1689"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5FA4069" w14:textId="33BC6059" w:rsidR="009C1BBB" w:rsidRPr="00CD60A3" w:rsidRDefault="009C1BBB" w:rsidP="00091681">
            <w:pPr>
              <w:pBdr>
                <w:top w:val="none" w:sz="0" w:space="0" w:color="000000"/>
                <w:left w:val="none" w:sz="0" w:space="0" w:color="000000"/>
                <w:bottom w:val="none" w:sz="0" w:space="0" w:color="000000"/>
                <w:right w:val="none" w:sz="0" w:space="0" w:color="000000"/>
              </w:pBdr>
              <w:spacing w:before="40" w:after="40" w:line="240" w:lineRule="auto"/>
              <w:ind w:left="102" w:right="102"/>
              <w:rPr>
                <w:rFonts w:ascii="Calibri" w:eastAsia="Arial" w:hAnsi="Calibri" w:cs="Calibri"/>
                <w:b/>
                <w:color w:val="000000"/>
                <w:sz w:val="18"/>
                <w:szCs w:val="18"/>
              </w:rPr>
            </w:pPr>
            <w:r>
              <w:rPr>
                <w:rFonts w:ascii="Calibri" w:eastAsia="Arial" w:hAnsi="Calibri" w:cs="Calibri"/>
                <w:b/>
                <w:color w:val="000000"/>
                <w:sz w:val="18"/>
                <w:szCs w:val="18"/>
              </w:rPr>
              <w:t>Herd Characteristics</w:t>
            </w:r>
          </w:p>
        </w:tc>
        <w:tc>
          <w:tcPr>
            <w:tcW w:w="3311"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C85EEA3" w14:textId="77777777" w:rsidR="009C1BBB" w:rsidRPr="00CD60A3" w:rsidRDefault="009C1BBB" w:rsidP="00091681">
            <w:pPr>
              <w:pBdr>
                <w:top w:val="none" w:sz="0" w:space="0" w:color="000000"/>
                <w:left w:val="none" w:sz="0" w:space="0" w:color="000000"/>
                <w:bottom w:val="none" w:sz="0" w:space="0" w:color="000000"/>
                <w:right w:val="none" w:sz="0" w:space="0" w:color="000000"/>
              </w:pBdr>
              <w:spacing w:before="40" w:after="40" w:line="240" w:lineRule="auto"/>
              <w:ind w:left="102" w:right="102"/>
              <w:jc w:val="center"/>
              <w:rPr>
                <w:rFonts w:ascii="Calibri" w:eastAsia="Arial" w:hAnsi="Calibri" w:cs="Calibri"/>
                <w:b/>
                <w:color w:val="000000"/>
                <w:sz w:val="18"/>
                <w:szCs w:val="18"/>
              </w:rPr>
            </w:pPr>
            <w:r w:rsidRPr="00CD60A3">
              <w:rPr>
                <w:rFonts w:ascii="Calibri" w:eastAsia="Arial" w:hAnsi="Calibri" w:cs="Calibri"/>
                <w:b/>
                <w:color w:val="000000"/>
                <w:sz w:val="18"/>
                <w:szCs w:val="18"/>
              </w:rPr>
              <w:t>Description</w:t>
            </w:r>
          </w:p>
        </w:tc>
      </w:tr>
      <w:tr w:rsidR="009C1BBB" w:rsidRPr="00CD60A3" w14:paraId="03BEAB65" w14:textId="77777777" w:rsidTr="00C854AF">
        <w:trPr>
          <w:tblHeader/>
          <w:jc w:val="center"/>
        </w:trPr>
        <w:tc>
          <w:tcPr>
            <w:tcW w:w="1689"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169FD6D" w14:textId="655CBA4C" w:rsidR="009C1BBB" w:rsidRDefault="009C1BBB" w:rsidP="00091681">
            <w:pPr>
              <w:pBdr>
                <w:top w:val="none" w:sz="0" w:space="0" w:color="000000"/>
                <w:left w:val="none" w:sz="0" w:space="0" w:color="000000"/>
                <w:bottom w:val="none" w:sz="0" w:space="0" w:color="000000"/>
                <w:right w:val="none" w:sz="0" w:space="0" w:color="000000"/>
              </w:pBdr>
              <w:spacing w:before="40" w:after="40" w:line="240" w:lineRule="auto"/>
              <w:ind w:left="102" w:right="102"/>
              <w:rPr>
                <w:rFonts w:ascii="Calibri" w:eastAsia="Arial" w:hAnsi="Calibri" w:cs="Calibri"/>
                <w:b/>
                <w:color w:val="000000"/>
                <w:sz w:val="18"/>
                <w:szCs w:val="18"/>
              </w:rPr>
            </w:pPr>
            <w:r w:rsidRPr="009C1BBB">
              <w:rPr>
                <w:rFonts w:ascii="Calibri" w:eastAsia="Arial" w:hAnsi="Calibri" w:cs="Calibri"/>
                <w:b/>
                <w:bCs/>
                <w:color w:val="000000"/>
                <w:sz w:val="18"/>
                <w:szCs w:val="18"/>
              </w:rPr>
              <w:t>Herd Status</w:t>
            </w:r>
          </w:p>
        </w:tc>
        <w:tc>
          <w:tcPr>
            <w:tcW w:w="3311"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A2BF764" w14:textId="1D7E1E6A" w:rsidR="009C1BBB" w:rsidRPr="00CD60A3" w:rsidRDefault="009C1BBB" w:rsidP="00091681">
            <w:pPr>
              <w:pBdr>
                <w:top w:val="none" w:sz="0" w:space="0" w:color="000000"/>
                <w:left w:val="none" w:sz="0" w:space="0" w:color="000000"/>
                <w:bottom w:val="none" w:sz="0" w:space="0" w:color="000000"/>
                <w:right w:val="none" w:sz="0" w:space="0" w:color="000000"/>
              </w:pBdr>
              <w:spacing w:before="40" w:after="40" w:line="240" w:lineRule="auto"/>
              <w:ind w:left="102" w:right="102"/>
              <w:jc w:val="center"/>
              <w:rPr>
                <w:rFonts w:ascii="Calibri" w:eastAsia="Arial" w:hAnsi="Calibri" w:cs="Calibri"/>
                <w:b/>
                <w:color w:val="000000"/>
                <w:sz w:val="18"/>
                <w:szCs w:val="18"/>
              </w:rPr>
            </w:pPr>
            <w:r>
              <w:rPr>
                <w:rFonts w:ascii="Calibri" w:hAnsi="Calibri" w:cs="Calibri"/>
                <w:sz w:val="18"/>
                <w:szCs w:val="18"/>
                <w:lang w:val="en-GB"/>
              </w:rPr>
              <w:t>D</w:t>
            </w:r>
            <w:r w:rsidRPr="009C1BBB">
              <w:rPr>
                <w:rFonts w:ascii="Calibri" w:hAnsi="Calibri" w:cs="Calibri"/>
                <w:sz w:val="18"/>
                <w:szCs w:val="18"/>
                <w:lang w:val="en-GB"/>
              </w:rPr>
              <w:t xml:space="preserve">erived using information on </w:t>
            </w:r>
            <w:r w:rsidRPr="009C1BBB">
              <w:rPr>
                <w:rFonts w:ascii="Calibri" w:hAnsi="Calibri" w:cs="Calibri"/>
                <w:i/>
                <w:iCs/>
                <w:sz w:val="18"/>
                <w:szCs w:val="18"/>
                <w:lang w:val="en-GB"/>
              </w:rPr>
              <w:t>Total Moves In</w:t>
            </w:r>
            <w:r w:rsidRPr="009C1BBB">
              <w:rPr>
                <w:rFonts w:ascii="Calibri" w:hAnsi="Calibri" w:cs="Calibri"/>
                <w:sz w:val="18"/>
                <w:szCs w:val="18"/>
                <w:lang w:val="en-GB"/>
              </w:rPr>
              <w:t xml:space="preserve">, </w:t>
            </w:r>
            <w:r w:rsidRPr="009C1BBB">
              <w:rPr>
                <w:rFonts w:ascii="Calibri" w:hAnsi="Calibri" w:cs="Calibri"/>
                <w:i/>
                <w:iCs/>
                <w:sz w:val="18"/>
                <w:szCs w:val="18"/>
                <w:lang w:val="en-GB"/>
              </w:rPr>
              <w:t>Total Herds Purchased From</w:t>
            </w:r>
            <w:r w:rsidRPr="009C1BBB">
              <w:rPr>
                <w:rFonts w:ascii="Calibri" w:hAnsi="Calibri" w:cs="Calibri"/>
                <w:sz w:val="18"/>
                <w:szCs w:val="18"/>
                <w:lang w:val="en-GB"/>
              </w:rPr>
              <w:t xml:space="preserve">, and </w:t>
            </w:r>
            <w:r w:rsidRPr="009C1BBB">
              <w:rPr>
                <w:rFonts w:ascii="Calibri" w:hAnsi="Calibri" w:cs="Calibri"/>
                <w:i/>
                <w:iCs/>
                <w:sz w:val="18"/>
                <w:szCs w:val="18"/>
                <w:lang w:val="en-GB"/>
              </w:rPr>
              <w:t>Dairy Herd Subtype</w:t>
            </w:r>
          </w:p>
        </w:tc>
      </w:tr>
      <w:tr w:rsidR="009C1BBB" w:rsidRPr="00CD60A3" w14:paraId="4F18BAC7" w14:textId="77777777" w:rsidTr="00C854AF">
        <w:trPr>
          <w:jc w:val="center"/>
        </w:trPr>
        <w:tc>
          <w:tcPr>
            <w:tcW w:w="168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1C1B86" w14:textId="11DE5737" w:rsidR="009C1BBB" w:rsidRPr="00CD60A3" w:rsidRDefault="009C1BBB" w:rsidP="00091681">
            <w:pPr>
              <w:pBdr>
                <w:top w:val="none" w:sz="0" w:space="0" w:color="000000"/>
                <w:left w:val="none" w:sz="0" w:space="0" w:color="000000"/>
                <w:bottom w:val="none" w:sz="0" w:space="0" w:color="000000"/>
                <w:right w:val="none" w:sz="0" w:space="0" w:color="000000"/>
              </w:pBdr>
              <w:spacing w:before="40" w:after="40" w:line="240" w:lineRule="auto"/>
              <w:ind w:left="102" w:right="102"/>
              <w:rPr>
                <w:rFonts w:ascii="Calibri" w:eastAsia="Arial" w:hAnsi="Calibri" w:cs="Calibri"/>
                <w:color w:val="000000"/>
                <w:sz w:val="18"/>
                <w:szCs w:val="18"/>
              </w:rPr>
            </w:pPr>
            <w:r>
              <w:rPr>
                <w:rFonts w:ascii="Calibri" w:eastAsia="Arial" w:hAnsi="Calibri" w:cs="Calibri"/>
                <w:color w:val="000000"/>
                <w:sz w:val="18"/>
                <w:szCs w:val="18"/>
              </w:rPr>
              <w:t>Closed Herd</w:t>
            </w:r>
          </w:p>
        </w:tc>
        <w:tc>
          <w:tcPr>
            <w:tcW w:w="331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58A0AB" w14:textId="032383D0" w:rsidR="009C1BBB" w:rsidRPr="009C1BBB" w:rsidRDefault="009C1BBB" w:rsidP="00091681">
            <w:pPr>
              <w:pBdr>
                <w:top w:val="none" w:sz="0" w:space="0" w:color="000000"/>
                <w:left w:val="none" w:sz="0" w:space="0" w:color="000000"/>
                <w:bottom w:val="none" w:sz="0" w:space="0" w:color="000000"/>
                <w:right w:val="none" w:sz="0" w:space="0" w:color="000000"/>
              </w:pBdr>
              <w:spacing w:before="40" w:after="40" w:line="240" w:lineRule="auto"/>
              <w:ind w:left="102" w:right="102"/>
              <w:jc w:val="center"/>
              <w:rPr>
                <w:rFonts w:ascii="Calibri" w:eastAsia="Arial" w:hAnsi="Calibri" w:cs="Calibri"/>
                <w:color w:val="000000"/>
                <w:sz w:val="18"/>
                <w:szCs w:val="18"/>
              </w:rPr>
            </w:pPr>
            <w:r w:rsidRPr="009C1BBB">
              <w:rPr>
                <w:rFonts w:ascii="Calibri" w:hAnsi="Calibri" w:cs="Calibri"/>
                <w:sz w:val="18"/>
                <w:szCs w:val="18"/>
                <w:lang w:val="en-GB"/>
              </w:rPr>
              <w:t>Herds with zero animal movements and zero source herds, and classified as either dairy or mixed subtypes</w:t>
            </w:r>
          </w:p>
        </w:tc>
      </w:tr>
      <w:tr w:rsidR="009C1BBB" w:rsidRPr="00CD60A3" w14:paraId="2C43A638" w14:textId="77777777" w:rsidTr="009C1BBB">
        <w:trPr>
          <w:jc w:val="center"/>
        </w:trPr>
        <w:tc>
          <w:tcPr>
            <w:tcW w:w="1689" w:type="pct"/>
            <w:tcBorders>
              <w:top w:val="none" w:sz="0" w:space="0" w:color="000000"/>
              <w:left w:val="none" w:sz="0" w:space="0" w:color="000000"/>
              <w:bottom w:val="single" w:sz="12" w:space="0" w:color="747474" w:themeColor="background2" w:themeShade="80"/>
              <w:right w:val="none" w:sz="0" w:space="0" w:color="000000"/>
            </w:tcBorders>
            <w:shd w:val="clear" w:color="auto" w:fill="FFFFFF"/>
            <w:tcMar>
              <w:top w:w="0" w:type="dxa"/>
              <w:left w:w="0" w:type="dxa"/>
              <w:bottom w:w="0" w:type="dxa"/>
              <w:right w:w="0" w:type="dxa"/>
            </w:tcMar>
            <w:vAlign w:val="center"/>
          </w:tcPr>
          <w:p w14:paraId="02C24B66" w14:textId="0057F660" w:rsidR="009C1BBB" w:rsidRPr="00CD60A3" w:rsidRDefault="009C1BBB" w:rsidP="00091681">
            <w:pPr>
              <w:pBdr>
                <w:top w:val="none" w:sz="0" w:space="0" w:color="000000"/>
                <w:left w:val="none" w:sz="0" w:space="0" w:color="000000"/>
                <w:bottom w:val="none" w:sz="0" w:space="0" w:color="000000"/>
                <w:right w:val="none" w:sz="0" w:space="0" w:color="000000"/>
              </w:pBdr>
              <w:spacing w:before="40" w:after="40" w:line="240" w:lineRule="auto"/>
              <w:ind w:left="102" w:right="102"/>
              <w:rPr>
                <w:rFonts w:ascii="Calibri" w:eastAsia="Arial" w:hAnsi="Calibri" w:cs="Calibri"/>
                <w:color w:val="000000"/>
                <w:sz w:val="18"/>
                <w:szCs w:val="18"/>
              </w:rPr>
            </w:pPr>
            <w:r>
              <w:rPr>
                <w:rFonts w:ascii="Calibri" w:eastAsia="Arial" w:hAnsi="Calibri" w:cs="Calibri"/>
                <w:color w:val="000000"/>
                <w:sz w:val="18"/>
                <w:szCs w:val="18"/>
              </w:rPr>
              <w:t>Open Herd</w:t>
            </w:r>
          </w:p>
        </w:tc>
        <w:tc>
          <w:tcPr>
            <w:tcW w:w="3311" w:type="pct"/>
            <w:tcBorders>
              <w:top w:val="none" w:sz="0" w:space="0" w:color="000000"/>
              <w:left w:val="none" w:sz="0" w:space="0" w:color="000000"/>
              <w:bottom w:val="single" w:sz="12" w:space="0" w:color="747474" w:themeColor="background2" w:themeShade="80"/>
              <w:right w:val="none" w:sz="0" w:space="0" w:color="000000"/>
            </w:tcBorders>
            <w:shd w:val="clear" w:color="auto" w:fill="FFFFFF"/>
            <w:tcMar>
              <w:top w:w="0" w:type="dxa"/>
              <w:left w:w="0" w:type="dxa"/>
              <w:bottom w:w="0" w:type="dxa"/>
              <w:right w:w="0" w:type="dxa"/>
            </w:tcMar>
            <w:vAlign w:val="center"/>
          </w:tcPr>
          <w:p w14:paraId="72D33921" w14:textId="02830FF8" w:rsidR="009C1BBB" w:rsidRPr="00CD60A3" w:rsidRDefault="009C1BBB" w:rsidP="00091681">
            <w:pPr>
              <w:pBdr>
                <w:top w:val="none" w:sz="0" w:space="0" w:color="000000"/>
                <w:left w:val="none" w:sz="0" w:space="0" w:color="000000"/>
                <w:bottom w:val="none" w:sz="0" w:space="0" w:color="000000"/>
                <w:right w:val="none" w:sz="0" w:space="0" w:color="000000"/>
              </w:pBdr>
              <w:spacing w:before="40" w:after="40" w:line="240" w:lineRule="auto"/>
              <w:ind w:left="102" w:right="102"/>
              <w:jc w:val="center"/>
              <w:rPr>
                <w:rFonts w:ascii="Calibri" w:eastAsia="Arial" w:hAnsi="Calibri" w:cs="Calibri"/>
                <w:color w:val="000000"/>
                <w:sz w:val="18"/>
                <w:szCs w:val="18"/>
              </w:rPr>
            </w:pPr>
            <w:r>
              <w:rPr>
                <w:rFonts w:ascii="Calibri" w:eastAsia="Arial" w:hAnsi="Calibri" w:cs="Calibri"/>
                <w:color w:val="000000"/>
                <w:sz w:val="18"/>
                <w:szCs w:val="18"/>
              </w:rPr>
              <w:t>All other herds</w:t>
            </w:r>
          </w:p>
        </w:tc>
      </w:tr>
      <w:tr w:rsidR="009C1BBB" w:rsidRPr="00CD60A3" w14:paraId="29581B3F" w14:textId="77777777" w:rsidTr="009C1BBB">
        <w:trPr>
          <w:jc w:val="center"/>
        </w:trPr>
        <w:tc>
          <w:tcPr>
            <w:tcW w:w="1689" w:type="pct"/>
            <w:tcBorders>
              <w:top w:val="single" w:sz="12" w:space="0" w:color="747474" w:themeColor="background2" w:themeShade="80"/>
              <w:bottom w:val="single" w:sz="12" w:space="0" w:color="747474" w:themeColor="background2" w:themeShade="80"/>
            </w:tcBorders>
            <w:shd w:val="clear" w:color="auto" w:fill="FFFFFF"/>
            <w:tcMar>
              <w:top w:w="0" w:type="dxa"/>
              <w:left w:w="0" w:type="dxa"/>
              <w:bottom w:w="0" w:type="dxa"/>
              <w:right w:w="0" w:type="dxa"/>
            </w:tcMar>
            <w:vAlign w:val="center"/>
          </w:tcPr>
          <w:p w14:paraId="3A4C8D3C" w14:textId="7663C780" w:rsidR="009C1BBB" w:rsidRPr="009C1BBB" w:rsidRDefault="009C1BBB" w:rsidP="00091681">
            <w:pPr>
              <w:pBdr>
                <w:top w:val="none" w:sz="0" w:space="0" w:color="000000"/>
                <w:left w:val="none" w:sz="0" w:space="0" w:color="000000"/>
                <w:bottom w:val="none" w:sz="0" w:space="0" w:color="000000"/>
                <w:right w:val="none" w:sz="0" w:space="0" w:color="000000"/>
              </w:pBdr>
              <w:spacing w:before="40" w:after="40" w:line="240" w:lineRule="auto"/>
              <w:ind w:left="102" w:right="102"/>
              <w:rPr>
                <w:rFonts w:ascii="Calibri" w:eastAsia="Arial" w:hAnsi="Calibri" w:cs="Calibri"/>
                <w:b/>
                <w:bCs/>
                <w:color w:val="000000"/>
                <w:sz w:val="18"/>
                <w:szCs w:val="18"/>
              </w:rPr>
            </w:pPr>
            <w:r w:rsidRPr="009C1BBB">
              <w:rPr>
                <w:rFonts w:ascii="Calibri" w:eastAsia="Arial" w:hAnsi="Calibri" w:cs="Calibri"/>
                <w:b/>
                <w:bCs/>
                <w:color w:val="000000"/>
                <w:sz w:val="18"/>
                <w:szCs w:val="18"/>
              </w:rPr>
              <w:lastRenderedPageBreak/>
              <w:t>Participation in the IJCP</w:t>
            </w:r>
          </w:p>
        </w:tc>
        <w:tc>
          <w:tcPr>
            <w:tcW w:w="3311" w:type="pct"/>
            <w:tcBorders>
              <w:top w:val="single" w:sz="12" w:space="0" w:color="747474" w:themeColor="background2" w:themeShade="80"/>
              <w:bottom w:val="single" w:sz="12" w:space="0" w:color="747474" w:themeColor="background2" w:themeShade="80"/>
            </w:tcBorders>
            <w:shd w:val="clear" w:color="auto" w:fill="FFFFFF"/>
            <w:tcMar>
              <w:top w:w="0" w:type="dxa"/>
              <w:left w:w="0" w:type="dxa"/>
              <w:bottom w:w="0" w:type="dxa"/>
              <w:right w:w="0" w:type="dxa"/>
            </w:tcMar>
            <w:vAlign w:val="center"/>
          </w:tcPr>
          <w:p w14:paraId="25D2F6F0" w14:textId="09874EC3" w:rsidR="009C1BBB" w:rsidRPr="009C1BBB" w:rsidRDefault="009C1BBB" w:rsidP="00091681">
            <w:pPr>
              <w:pBdr>
                <w:top w:val="none" w:sz="0" w:space="0" w:color="000000"/>
                <w:left w:val="none" w:sz="0" w:space="0" w:color="000000"/>
                <w:bottom w:val="none" w:sz="0" w:space="0" w:color="000000"/>
                <w:right w:val="none" w:sz="0" w:space="0" w:color="000000"/>
              </w:pBdr>
              <w:spacing w:before="40" w:after="40" w:line="240" w:lineRule="auto"/>
              <w:ind w:left="102" w:right="102"/>
              <w:jc w:val="center"/>
              <w:rPr>
                <w:rFonts w:ascii="Calibri" w:eastAsia="Arial" w:hAnsi="Calibri" w:cs="Calibri"/>
                <w:color w:val="000000"/>
                <w:sz w:val="18"/>
                <w:szCs w:val="18"/>
              </w:rPr>
            </w:pPr>
            <w:r>
              <w:rPr>
                <w:rFonts w:ascii="Calibri" w:hAnsi="Calibri" w:cs="Calibri"/>
                <w:sz w:val="18"/>
                <w:szCs w:val="18"/>
                <w:lang w:val="en-GB"/>
              </w:rPr>
              <w:t>I</w:t>
            </w:r>
            <w:r w:rsidRPr="009C1BBB">
              <w:rPr>
                <w:rFonts w:ascii="Calibri" w:hAnsi="Calibri" w:cs="Calibri"/>
                <w:sz w:val="18"/>
                <w:szCs w:val="18"/>
                <w:lang w:val="en-GB"/>
              </w:rPr>
              <w:t>ndicates whether farms were enrolled in the Irish Johne’s Control Programme, a voluntary programme aimed at reducing the risk and prevalence of Johne’s disease</w:t>
            </w:r>
          </w:p>
        </w:tc>
      </w:tr>
      <w:tr w:rsidR="009C1BBB" w:rsidRPr="00CD60A3" w14:paraId="39B5E935" w14:textId="77777777" w:rsidTr="009C1BBB">
        <w:trPr>
          <w:jc w:val="center"/>
        </w:trPr>
        <w:tc>
          <w:tcPr>
            <w:tcW w:w="1689" w:type="pct"/>
            <w:tcBorders>
              <w:top w:val="single" w:sz="12" w:space="0" w:color="747474" w:themeColor="background2" w:themeShade="80"/>
              <w:left w:val="none" w:sz="0" w:space="0" w:color="000000"/>
              <w:right w:val="none" w:sz="0" w:space="0" w:color="000000"/>
            </w:tcBorders>
            <w:shd w:val="clear" w:color="auto" w:fill="FFFFFF"/>
            <w:tcMar>
              <w:top w:w="0" w:type="dxa"/>
              <w:left w:w="0" w:type="dxa"/>
              <w:bottom w:w="0" w:type="dxa"/>
              <w:right w:w="0" w:type="dxa"/>
            </w:tcMar>
            <w:vAlign w:val="center"/>
          </w:tcPr>
          <w:p w14:paraId="341A135C" w14:textId="0C538184" w:rsidR="009C1BBB" w:rsidRPr="00CD60A3" w:rsidRDefault="009C1BBB" w:rsidP="00091681">
            <w:pPr>
              <w:pBdr>
                <w:top w:val="none" w:sz="0" w:space="0" w:color="000000"/>
                <w:left w:val="none" w:sz="0" w:space="0" w:color="000000"/>
                <w:bottom w:val="none" w:sz="0" w:space="0" w:color="000000"/>
                <w:right w:val="none" w:sz="0" w:space="0" w:color="000000"/>
              </w:pBdr>
              <w:spacing w:before="40" w:after="40" w:line="240" w:lineRule="auto"/>
              <w:ind w:left="102" w:right="102"/>
              <w:rPr>
                <w:rFonts w:ascii="Calibri" w:eastAsia="Arial" w:hAnsi="Calibri" w:cs="Calibri"/>
                <w:color w:val="000000"/>
                <w:sz w:val="18"/>
                <w:szCs w:val="18"/>
              </w:rPr>
            </w:pPr>
            <w:r>
              <w:rPr>
                <w:rFonts w:ascii="Calibri" w:eastAsia="Arial" w:hAnsi="Calibri" w:cs="Calibri"/>
                <w:color w:val="000000"/>
                <w:sz w:val="18"/>
                <w:szCs w:val="18"/>
              </w:rPr>
              <w:t>Yes</w:t>
            </w:r>
          </w:p>
        </w:tc>
        <w:tc>
          <w:tcPr>
            <w:tcW w:w="3311" w:type="pct"/>
            <w:tcBorders>
              <w:top w:val="single" w:sz="12" w:space="0" w:color="747474" w:themeColor="background2" w:themeShade="80"/>
              <w:left w:val="none" w:sz="0" w:space="0" w:color="000000"/>
              <w:right w:val="none" w:sz="0" w:space="0" w:color="000000"/>
            </w:tcBorders>
            <w:shd w:val="clear" w:color="auto" w:fill="FFFFFF"/>
            <w:tcMar>
              <w:top w:w="0" w:type="dxa"/>
              <w:left w:w="0" w:type="dxa"/>
              <w:bottom w:w="0" w:type="dxa"/>
              <w:right w:w="0" w:type="dxa"/>
            </w:tcMar>
            <w:vAlign w:val="center"/>
          </w:tcPr>
          <w:p w14:paraId="6765713C" w14:textId="2B7B0EC8" w:rsidR="009C1BBB" w:rsidRPr="00CD60A3" w:rsidRDefault="009C1BBB" w:rsidP="00091681">
            <w:pPr>
              <w:pBdr>
                <w:top w:val="none" w:sz="0" w:space="0" w:color="000000"/>
                <w:left w:val="none" w:sz="0" w:space="0" w:color="000000"/>
                <w:bottom w:val="none" w:sz="0" w:space="0" w:color="000000"/>
                <w:right w:val="none" w:sz="0" w:space="0" w:color="000000"/>
              </w:pBdr>
              <w:spacing w:before="40" w:after="40" w:line="240" w:lineRule="auto"/>
              <w:ind w:left="102" w:right="102"/>
              <w:jc w:val="center"/>
              <w:rPr>
                <w:rFonts w:ascii="Calibri" w:eastAsia="Arial" w:hAnsi="Calibri" w:cs="Calibri"/>
                <w:color w:val="000000"/>
                <w:sz w:val="18"/>
                <w:szCs w:val="18"/>
              </w:rPr>
            </w:pPr>
            <w:r>
              <w:rPr>
                <w:rFonts w:ascii="Calibri" w:eastAsia="Arial" w:hAnsi="Calibri" w:cs="Calibri"/>
                <w:color w:val="000000"/>
                <w:sz w:val="18"/>
                <w:szCs w:val="18"/>
              </w:rPr>
              <w:t>Was enrolled in the programme</w:t>
            </w:r>
          </w:p>
        </w:tc>
      </w:tr>
      <w:tr w:rsidR="009C1BBB" w:rsidRPr="00CD60A3" w14:paraId="70E22726" w14:textId="77777777" w:rsidTr="009C1BBB">
        <w:trPr>
          <w:jc w:val="center"/>
        </w:trPr>
        <w:tc>
          <w:tcPr>
            <w:tcW w:w="1689" w:type="pct"/>
            <w:tcBorders>
              <w:bottom w:val="single" w:sz="12" w:space="0" w:color="747474" w:themeColor="background2" w:themeShade="80"/>
            </w:tcBorders>
            <w:shd w:val="clear" w:color="auto" w:fill="FFFFFF"/>
            <w:tcMar>
              <w:top w:w="0" w:type="dxa"/>
              <w:left w:w="0" w:type="dxa"/>
              <w:bottom w:w="0" w:type="dxa"/>
              <w:right w:w="0" w:type="dxa"/>
            </w:tcMar>
            <w:vAlign w:val="center"/>
          </w:tcPr>
          <w:p w14:paraId="12C06B00" w14:textId="7C27C646" w:rsidR="009C1BBB" w:rsidRPr="00CD60A3" w:rsidRDefault="009C1BBB" w:rsidP="00091681">
            <w:pPr>
              <w:pBdr>
                <w:top w:val="none" w:sz="0" w:space="0" w:color="000000"/>
                <w:left w:val="none" w:sz="0" w:space="0" w:color="000000"/>
                <w:bottom w:val="none" w:sz="0" w:space="0" w:color="000000"/>
                <w:right w:val="none" w:sz="0" w:space="0" w:color="000000"/>
              </w:pBdr>
              <w:spacing w:before="40" w:after="40" w:line="240" w:lineRule="auto"/>
              <w:ind w:left="102" w:right="102"/>
              <w:rPr>
                <w:rFonts w:ascii="Calibri" w:eastAsia="Arial" w:hAnsi="Calibri" w:cs="Calibri"/>
                <w:color w:val="000000"/>
                <w:sz w:val="18"/>
                <w:szCs w:val="18"/>
              </w:rPr>
            </w:pPr>
            <w:r>
              <w:rPr>
                <w:rFonts w:ascii="Calibri" w:eastAsia="Arial" w:hAnsi="Calibri" w:cs="Calibri"/>
                <w:color w:val="000000"/>
                <w:sz w:val="18"/>
                <w:szCs w:val="18"/>
              </w:rPr>
              <w:t>No</w:t>
            </w:r>
          </w:p>
        </w:tc>
        <w:tc>
          <w:tcPr>
            <w:tcW w:w="3311" w:type="pct"/>
            <w:tcBorders>
              <w:bottom w:val="single" w:sz="12" w:space="0" w:color="747474" w:themeColor="background2" w:themeShade="80"/>
            </w:tcBorders>
            <w:shd w:val="clear" w:color="auto" w:fill="FFFFFF"/>
            <w:tcMar>
              <w:top w:w="0" w:type="dxa"/>
              <w:left w:w="0" w:type="dxa"/>
              <w:bottom w:w="0" w:type="dxa"/>
              <w:right w:w="0" w:type="dxa"/>
            </w:tcMar>
            <w:vAlign w:val="center"/>
          </w:tcPr>
          <w:p w14:paraId="7AD5A32E" w14:textId="009449D1" w:rsidR="009C1BBB" w:rsidRPr="00CD60A3" w:rsidRDefault="009C1BBB" w:rsidP="00091681">
            <w:pPr>
              <w:pBdr>
                <w:top w:val="none" w:sz="0" w:space="0" w:color="000000"/>
                <w:left w:val="none" w:sz="0" w:space="0" w:color="000000"/>
                <w:bottom w:val="none" w:sz="0" w:space="0" w:color="000000"/>
                <w:right w:val="none" w:sz="0" w:space="0" w:color="000000"/>
              </w:pBdr>
              <w:spacing w:before="40" w:after="40" w:line="240" w:lineRule="auto"/>
              <w:ind w:left="102" w:right="102"/>
              <w:jc w:val="center"/>
              <w:rPr>
                <w:rFonts w:ascii="Calibri" w:eastAsia="Arial" w:hAnsi="Calibri" w:cs="Calibri"/>
                <w:color w:val="000000"/>
                <w:sz w:val="18"/>
                <w:szCs w:val="18"/>
              </w:rPr>
            </w:pPr>
            <w:r>
              <w:rPr>
                <w:rFonts w:ascii="Calibri" w:eastAsia="Arial" w:hAnsi="Calibri" w:cs="Calibri"/>
                <w:color w:val="000000"/>
                <w:sz w:val="18"/>
                <w:szCs w:val="18"/>
              </w:rPr>
              <w:t>Wasn’t enrolled in the programme</w:t>
            </w:r>
          </w:p>
        </w:tc>
      </w:tr>
    </w:tbl>
    <w:p w14:paraId="191C853D" w14:textId="77777777" w:rsidR="00091681" w:rsidRDefault="00091681" w:rsidP="00DA5F78">
      <w:pPr>
        <w:rPr>
          <w:b/>
          <w:bCs/>
        </w:rPr>
      </w:pPr>
    </w:p>
    <w:p w14:paraId="2B7B2F6D" w14:textId="5D5CA6EC" w:rsidR="00196AF6" w:rsidRPr="009570E9" w:rsidRDefault="00196AF6" w:rsidP="00832DA0">
      <w:pPr>
        <w:pStyle w:val="Ttulo2"/>
        <w:numPr>
          <w:ilvl w:val="1"/>
          <w:numId w:val="12"/>
        </w:numPr>
        <w:rPr>
          <w:rFonts w:ascii="Calibri" w:hAnsi="Calibri" w:cs="Calibri"/>
          <w:b/>
          <w:bCs/>
          <w:color w:val="auto"/>
          <w:sz w:val="18"/>
          <w:szCs w:val="18"/>
        </w:rPr>
      </w:pPr>
      <w:bookmarkStart w:id="26" w:name="_Toc233297704"/>
      <w:r w:rsidRPr="009570E9">
        <w:rPr>
          <w:rFonts w:ascii="Calibri" w:hAnsi="Calibri" w:cs="Calibri"/>
          <w:b/>
          <w:bCs/>
          <w:color w:val="auto"/>
          <w:sz w:val="24"/>
          <w:szCs w:val="24"/>
        </w:rPr>
        <w:t>Data Analysis</w:t>
      </w:r>
      <w:bookmarkEnd w:id="26"/>
    </w:p>
    <w:p w14:paraId="56D90E55" w14:textId="77777777" w:rsidR="005C7838" w:rsidRPr="005C7838" w:rsidRDefault="005C7838" w:rsidP="00F647C7">
      <w:pPr>
        <w:pStyle w:val="font-claude-response-body"/>
        <w:spacing w:before="0" w:beforeAutospacing="0" w:after="80" w:afterAutospacing="0" w:line="360" w:lineRule="auto"/>
        <w:ind w:firstLine="709"/>
        <w:rPr>
          <w:rFonts w:ascii="Calibri" w:hAnsi="Calibri" w:cs="Calibri"/>
          <w:sz w:val="22"/>
          <w:szCs w:val="22"/>
        </w:rPr>
      </w:pPr>
      <w:r w:rsidRPr="005C7838">
        <w:rPr>
          <w:rFonts w:ascii="Calibri" w:hAnsi="Calibri" w:cs="Calibri"/>
          <w:sz w:val="22"/>
          <w:szCs w:val="22"/>
        </w:rPr>
        <w:t>An exploratory descriptive analysis of the data was carried out. Continuous variables were summarised using mean, median, interquartile range, and percentile distributions, while categorical variables were presented as frequencies and percentages. Relationships between scores and herd-level characteristics were explored using appropriate comparative descriptive methods. Comparisons between two groups were performed using Welch's t-test, while comparisons between three or more groups were performed using Welch's ANOVA, followed by Games-Howell post-hoc tests where applicable. All statistical analyses were performed using R.</w:t>
      </w:r>
    </w:p>
    <w:p w14:paraId="2A394812" w14:textId="3027EEA9" w:rsidR="00055E15" w:rsidRDefault="005C7838" w:rsidP="00F647C7">
      <w:pPr>
        <w:pStyle w:val="font-claude-response-body"/>
        <w:spacing w:before="0" w:beforeAutospacing="0" w:after="80" w:afterAutospacing="0" w:line="360" w:lineRule="auto"/>
        <w:ind w:firstLine="709"/>
        <w:rPr>
          <w:rFonts w:ascii="Calibri" w:hAnsi="Calibri" w:cs="Calibri"/>
          <w:sz w:val="22"/>
          <w:szCs w:val="22"/>
        </w:rPr>
      </w:pPr>
      <w:r w:rsidRPr="005C7838">
        <w:rPr>
          <w:rFonts w:ascii="Calibri" w:hAnsi="Calibri" w:cs="Calibri"/>
          <w:sz w:val="22"/>
          <w:szCs w:val="22"/>
        </w:rPr>
        <w:t>During analysis it was observed that of the 1388 observations, 16 had a negative "Diagnosis of Infection Score", and another 15 had a score of 0 across all three scores. These observations were retained in the analysis and after individual investigation were determined to be outliers.</w:t>
      </w:r>
    </w:p>
    <w:p w14:paraId="7D4AB6A2" w14:textId="77777777" w:rsidR="00F647C7" w:rsidRDefault="00F647C7" w:rsidP="00F647C7">
      <w:pPr>
        <w:pStyle w:val="font-claude-response-body"/>
        <w:spacing w:line="360" w:lineRule="auto"/>
        <w:ind w:firstLine="709"/>
        <w:rPr>
          <w:rFonts w:ascii="Calibri" w:hAnsi="Calibri" w:cs="Calibri"/>
          <w:sz w:val="22"/>
          <w:szCs w:val="22"/>
        </w:rPr>
      </w:pPr>
    </w:p>
    <w:p w14:paraId="5FC268AA" w14:textId="77777777" w:rsidR="009570E9" w:rsidRDefault="00196AF6" w:rsidP="00832DA0">
      <w:pPr>
        <w:pStyle w:val="Ttulo1"/>
        <w:numPr>
          <w:ilvl w:val="0"/>
          <w:numId w:val="12"/>
        </w:numPr>
        <w:rPr>
          <w:sz w:val="22"/>
          <w:szCs w:val="22"/>
        </w:rPr>
      </w:pPr>
      <w:bookmarkStart w:id="27" w:name="_Toc233297705"/>
      <w:r w:rsidRPr="009570E9">
        <w:rPr>
          <w:rStyle w:val="Ttulo1Carter"/>
          <w:rFonts w:ascii="Calibri" w:hAnsi="Calibri" w:cs="Calibri"/>
          <w:b/>
          <w:bCs/>
          <w:color w:val="auto"/>
          <w:sz w:val="28"/>
          <w:szCs w:val="28"/>
        </w:rPr>
        <w:t>Results</w:t>
      </w:r>
      <w:bookmarkEnd w:id="27"/>
    </w:p>
    <w:p w14:paraId="25F4DFFB" w14:textId="434D2C43" w:rsidR="00196AF6" w:rsidRPr="006A4E01" w:rsidRDefault="00196AF6" w:rsidP="006A4E01">
      <w:pPr>
        <w:pStyle w:val="Ttulo2"/>
        <w:numPr>
          <w:ilvl w:val="1"/>
          <w:numId w:val="17"/>
        </w:numPr>
        <w:rPr>
          <w:rFonts w:ascii="Calibri" w:hAnsi="Calibri" w:cs="Calibri"/>
          <w:b/>
          <w:bCs/>
          <w:color w:val="auto"/>
          <w:sz w:val="24"/>
          <w:szCs w:val="24"/>
        </w:rPr>
      </w:pPr>
      <w:bookmarkStart w:id="28" w:name="_Toc233297706"/>
      <w:r w:rsidRPr="00832DA0">
        <w:rPr>
          <w:rStyle w:val="Ttulo2Carter"/>
          <w:rFonts w:ascii="Calibri" w:hAnsi="Calibri" w:cs="Calibri"/>
          <w:b/>
          <w:bCs/>
          <w:color w:val="auto"/>
          <w:sz w:val="24"/>
          <w:szCs w:val="24"/>
        </w:rPr>
        <w:t xml:space="preserve">Herd </w:t>
      </w:r>
      <w:r w:rsidR="00BD4ECB">
        <w:rPr>
          <w:rStyle w:val="Ttulo2Carter"/>
          <w:rFonts w:ascii="Calibri" w:hAnsi="Calibri" w:cs="Calibri"/>
          <w:b/>
          <w:bCs/>
          <w:color w:val="auto"/>
          <w:sz w:val="24"/>
          <w:szCs w:val="24"/>
        </w:rPr>
        <w:t>Characterization</w:t>
      </w:r>
      <w:bookmarkEnd w:id="28"/>
      <w:r w:rsidR="00AE60E4">
        <w:rPr>
          <w:rStyle w:val="Ttulo2Carter"/>
          <w:rFonts w:ascii="Calibri" w:hAnsi="Calibri" w:cs="Calibri"/>
          <w:b/>
          <w:bCs/>
          <w:color w:val="auto"/>
          <w:sz w:val="24"/>
          <w:szCs w:val="24"/>
        </w:rPr>
        <w:br/>
      </w:r>
    </w:p>
    <w:p w14:paraId="25B2AA57" w14:textId="0B1A0804" w:rsidR="006A4E01" w:rsidRPr="006A4E01" w:rsidRDefault="006A4E01" w:rsidP="006A4E01">
      <w:pPr>
        <w:pStyle w:val="Legenda"/>
        <w:keepNext/>
        <w:rPr>
          <w:rFonts w:ascii="Calibri" w:hAnsi="Calibri" w:cs="Calibri"/>
          <w:i w:val="0"/>
          <w:iCs w:val="0"/>
          <w:color w:val="auto"/>
        </w:rPr>
      </w:pPr>
      <w:bookmarkStart w:id="29" w:name="_Toc233297752"/>
      <w:r w:rsidRPr="006A4E01">
        <w:rPr>
          <w:rFonts w:ascii="Calibri" w:hAnsi="Calibri" w:cs="Calibri"/>
          <w:b/>
          <w:bCs/>
          <w:i w:val="0"/>
          <w:iCs w:val="0"/>
          <w:color w:val="auto"/>
        </w:rPr>
        <w:t xml:space="preserve">Table </w:t>
      </w:r>
      <w:r w:rsidRPr="006A4E01">
        <w:rPr>
          <w:rFonts w:ascii="Calibri" w:hAnsi="Calibri" w:cs="Calibri"/>
          <w:b/>
          <w:bCs/>
          <w:i w:val="0"/>
          <w:iCs w:val="0"/>
          <w:color w:val="auto"/>
        </w:rPr>
        <w:fldChar w:fldCharType="begin"/>
      </w:r>
      <w:r w:rsidRPr="006A4E01">
        <w:rPr>
          <w:rFonts w:ascii="Calibri" w:hAnsi="Calibri" w:cs="Calibri"/>
          <w:b/>
          <w:bCs/>
          <w:i w:val="0"/>
          <w:iCs w:val="0"/>
          <w:color w:val="auto"/>
        </w:rPr>
        <w:instrText xml:space="preserve"> SEQ Table \* ARABIC </w:instrText>
      </w:r>
      <w:r w:rsidRPr="006A4E01">
        <w:rPr>
          <w:rFonts w:ascii="Calibri" w:hAnsi="Calibri" w:cs="Calibri"/>
          <w:b/>
          <w:bCs/>
          <w:i w:val="0"/>
          <w:iCs w:val="0"/>
          <w:color w:val="auto"/>
        </w:rPr>
        <w:fldChar w:fldCharType="separate"/>
      </w:r>
      <w:r w:rsidR="000022D5">
        <w:rPr>
          <w:rFonts w:ascii="Calibri" w:hAnsi="Calibri" w:cs="Calibri"/>
          <w:b/>
          <w:bCs/>
          <w:i w:val="0"/>
          <w:iCs w:val="0"/>
          <w:noProof/>
          <w:color w:val="auto"/>
        </w:rPr>
        <w:t>3</w:t>
      </w:r>
      <w:r w:rsidRPr="006A4E01">
        <w:rPr>
          <w:rFonts w:ascii="Calibri" w:hAnsi="Calibri" w:cs="Calibri"/>
          <w:b/>
          <w:bCs/>
          <w:i w:val="0"/>
          <w:iCs w:val="0"/>
          <w:color w:val="auto"/>
        </w:rPr>
        <w:fldChar w:fldCharType="end"/>
      </w:r>
      <w:r w:rsidRPr="006A4E01">
        <w:rPr>
          <w:rFonts w:ascii="Calibri" w:hAnsi="Calibri" w:cs="Calibri"/>
          <w:b/>
          <w:bCs/>
          <w:i w:val="0"/>
          <w:iCs w:val="0"/>
          <w:color w:val="auto"/>
        </w:rPr>
        <w:t>.</w:t>
      </w:r>
      <w:r w:rsidRPr="006A4E01">
        <w:rPr>
          <w:rFonts w:ascii="Calibri" w:hAnsi="Calibri" w:cs="Calibri"/>
          <w:i w:val="0"/>
          <w:iCs w:val="0"/>
          <w:color w:val="auto"/>
        </w:rPr>
        <w:t xml:space="preserve"> Descriptive statistics of Purchasing Behaviour variables</w:t>
      </w:r>
      <w:bookmarkEnd w:id="29"/>
    </w:p>
    <w:tbl>
      <w:tblPr>
        <w:tblW w:w="5000" w:type="pct"/>
        <w:jc w:val="center"/>
        <w:tblLook w:val="0420" w:firstRow="1" w:lastRow="0" w:firstColumn="0" w:lastColumn="0" w:noHBand="0" w:noVBand="1"/>
      </w:tblPr>
      <w:tblGrid>
        <w:gridCol w:w="3053"/>
        <w:gridCol w:w="2170"/>
        <w:gridCol w:w="975"/>
        <w:gridCol w:w="602"/>
        <w:gridCol w:w="528"/>
        <w:gridCol w:w="888"/>
        <w:gridCol w:w="848"/>
      </w:tblGrid>
      <w:tr w:rsidR="00196AF6" w:rsidRPr="00B45BAE" w14:paraId="2FF5BC7E" w14:textId="77777777" w:rsidTr="00CC45C0">
        <w:trPr>
          <w:tblHeader/>
          <w:jc w:val="center"/>
        </w:trPr>
        <w:tc>
          <w:tcPr>
            <w:tcW w:w="1684"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E417321" w14:textId="77777777" w:rsidR="00196AF6" w:rsidRPr="00B45BAE" w:rsidRDefault="00196AF6" w:rsidP="00091681">
            <w:pPr>
              <w:pBdr>
                <w:top w:val="none" w:sz="0" w:space="0" w:color="000000"/>
                <w:left w:val="none" w:sz="0" w:space="0" w:color="000000"/>
                <w:bottom w:val="none" w:sz="0" w:space="0" w:color="000000"/>
                <w:right w:val="none" w:sz="0" w:space="0" w:color="000000"/>
              </w:pBdr>
              <w:spacing w:before="40" w:after="40" w:line="240" w:lineRule="auto"/>
              <w:ind w:left="102" w:right="102"/>
              <w:rPr>
                <w:rFonts w:ascii="Calibri" w:eastAsia="Arial" w:hAnsi="Calibri" w:cs="Calibri"/>
                <w:b/>
                <w:color w:val="000000"/>
                <w:sz w:val="22"/>
                <w:szCs w:val="22"/>
              </w:rPr>
            </w:pPr>
            <w:r w:rsidRPr="00B45BAE">
              <w:rPr>
                <w:rFonts w:ascii="Calibri" w:eastAsia="Arial" w:hAnsi="Calibri" w:cs="Calibri"/>
                <w:b/>
                <w:color w:val="000000"/>
                <w:sz w:val="22"/>
                <w:szCs w:val="22"/>
              </w:rPr>
              <w:t>Purchasing Behaviour</w:t>
            </w:r>
          </w:p>
        </w:tc>
        <w:tc>
          <w:tcPr>
            <w:tcW w:w="1197"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FEA95BF" w14:textId="77777777" w:rsidR="00196AF6" w:rsidRPr="00B45BAE" w:rsidRDefault="00196AF6" w:rsidP="00091681">
            <w:pPr>
              <w:pBdr>
                <w:top w:val="none" w:sz="0" w:space="0" w:color="000000"/>
                <w:left w:val="none" w:sz="0" w:space="0" w:color="000000"/>
                <w:bottom w:val="none" w:sz="0" w:space="0" w:color="000000"/>
                <w:right w:val="none" w:sz="0" w:space="0" w:color="000000"/>
              </w:pBdr>
              <w:spacing w:before="40" w:after="40" w:line="240" w:lineRule="auto"/>
              <w:ind w:left="102" w:right="102"/>
              <w:rPr>
                <w:rFonts w:ascii="Calibri" w:eastAsia="Arial" w:hAnsi="Calibri" w:cs="Calibri"/>
                <w:b/>
                <w:color w:val="000000"/>
                <w:sz w:val="22"/>
                <w:szCs w:val="22"/>
              </w:rPr>
            </w:pPr>
            <w:r w:rsidRPr="00B45BAE">
              <w:rPr>
                <w:rFonts w:ascii="Calibri" w:eastAsia="Arial" w:hAnsi="Calibri" w:cs="Calibri"/>
                <w:b/>
                <w:color w:val="000000"/>
                <w:sz w:val="22"/>
                <w:szCs w:val="22"/>
              </w:rPr>
              <w:t>Mean (95% CI)</w:t>
            </w:r>
          </w:p>
        </w:tc>
        <w:tc>
          <w:tcPr>
            <w:tcW w:w="538"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57FBBA6" w14:textId="77777777" w:rsidR="00196AF6" w:rsidRPr="00B45BAE" w:rsidRDefault="00196AF6" w:rsidP="00091681">
            <w:pPr>
              <w:pBdr>
                <w:top w:val="none" w:sz="0" w:space="0" w:color="000000"/>
                <w:left w:val="none" w:sz="0" w:space="0" w:color="000000"/>
                <w:bottom w:val="none" w:sz="0" w:space="0" w:color="000000"/>
                <w:right w:val="none" w:sz="0" w:space="0" w:color="000000"/>
              </w:pBdr>
              <w:spacing w:before="40" w:after="40" w:line="240" w:lineRule="auto"/>
              <w:ind w:left="102" w:right="102"/>
              <w:jc w:val="center"/>
              <w:rPr>
                <w:rFonts w:ascii="Calibri" w:eastAsia="Arial" w:hAnsi="Calibri" w:cs="Calibri"/>
                <w:b/>
                <w:color w:val="000000"/>
                <w:sz w:val="22"/>
                <w:szCs w:val="22"/>
              </w:rPr>
            </w:pPr>
            <w:r w:rsidRPr="00B45BAE">
              <w:rPr>
                <w:rFonts w:ascii="Calibri" w:eastAsia="Arial" w:hAnsi="Calibri" w:cs="Calibri"/>
                <w:b/>
                <w:color w:val="000000"/>
                <w:sz w:val="22"/>
                <w:szCs w:val="22"/>
              </w:rPr>
              <w:t>Median</w:t>
            </w:r>
          </w:p>
        </w:tc>
        <w:tc>
          <w:tcPr>
            <w:tcW w:w="332"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04E7B23" w14:textId="77777777" w:rsidR="00196AF6" w:rsidRPr="00B45BAE" w:rsidRDefault="00196AF6" w:rsidP="00091681">
            <w:pPr>
              <w:pBdr>
                <w:top w:val="none" w:sz="0" w:space="0" w:color="000000"/>
                <w:left w:val="none" w:sz="0" w:space="0" w:color="000000"/>
                <w:bottom w:val="none" w:sz="0" w:space="0" w:color="000000"/>
                <w:right w:val="none" w:sz="0" w:space="0" w:color="000000"/>
              </w:pBdr>
              <w:spacing w:before="40" w:after="40" w:line="240" w:lineRule="auto"/>
              <w:ind w:left="102" w:right="102"/>
              <w:jc w:val="center"/>
              <w:rPr>
                <w:rFonts w:ascii="Calibri" w:eastAsia="Arial" w:hAnsi="Calibri" w:cs="Calibri"/>
                <w:b/>
                <w:color w:val="000000"/>
                <w:sz w:val="22"/>
                <w:szCs w:val="22"/>
              </w:rPr>
            </w:pPr>
            <w:r w:rsidRPr="00B45BAE">
              <w:rPr>
                <w:rFonts w:ascii="Calibri" w:eastAsia="Arial" w:hAnsi="Calibri" w:cs="Calibri"/>
                <w:b/>
                <w:color w:val="000000"/>
                <w:sz w:val="22"/>
                <w:szCs w:val="22"/>
              </w:rPr>
              <w:t>IQR</w:t>
            </w:r>
          </w:p>
        </w:tc>
        <w:tc>
          <w:tcPr>
            <w:tcW w:w="291"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DD6D185" w14:textId="77777777" w:rsidR="00196AF6" w:rsidRPr="00B45BAE" w:rsidRDefault="00196AF6" w:rsidP="00091681">
            <w:pPr>
              <w:pBdr>
                <w:top w:val="none" w:sz="0" w:space="0" w:color="000000"/>
                <w:left w:val="none" w:sz="0" w:space="0" w:color="000000"/>
                <w:bottom w:val="none" w:sz="0" w:space="0" w:color="000000"/>
                <w:right w:val="none" w:sz="0" w:space="0" w:color="000000"/>
              </w:pBdr>
              <w:spacing w:before="40" w:after="40" w:line="240" w:lineRule="auto"/>
              <w:ind w:left="102" w:right="102"/>
              <w:jc w:val="center"/>
              <w:rPr>
                <w:rFonts w:ascii="Calibri" w:eastAsia="Arial" w:hAnsi="Calibri" w:cs="Calibri"/>
                <w:b/>
                <w:color w:val="000000"/>
                <w:sz w:val="22"/>
                <w:szCs w:val="22"/>
              </w:rPr>
            </w:pPr>
            <w:r w:rsidRPr="00B45BAE">
              <w:rPr>
                <w:rFonts w:ascii="Calibri" w:eastAsia="Arial" w:hAnsi="Calibri" w:cs="Calibri"/>
                <w:b/>
                <w:color w:val="000000"/>
                <w:sz w:val="22"/>
                <w:szCs w:val="22"/>
              </w:rPr>
              <w:t>5%</w:t>
            </w:r>
          </w:p>
        </w:tc>
        <w:tc>
          <w:tcPr>
            <w:tcW w:w="490"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530B30E" w14:textId="77777777" w:rsidR="00196AF6" w:rsidRPr="00B45BAE" w:rsidRDefault="00196AF6" w:rsidP="00091681">
            <w:pPr>
              <w:pBdr>
                <w:top w:val="none" w:sz="0" w:space="0" w:color="000000"/>
                <w:left w:val="none" w:sz="0" w:space="0" w:color="000000"/>
                <w:bottom w:val="none" w:sz="0" w:space="0" w:color="000000"/>
                <w:right w:val="none" w:sz="0" w:space="0" w:color="000000"/>
              </w:pBdr>
              <w:spacing w:before="40" w:after="40" w:line="240" w:lineRule="auto"/>
              <w:ind w:left="102" w:right="102"/>
              <w:jc w:val="center"/>
              <w:rPr>
                <w:rFonts w:ascii="Calibri" w:eastAsia="Arial" w:hAnsi="Calibri" w:cs="Calibri"/>
                <w:b/>
                <w:color w:val="000000"/>
                <w:sz w:val="22"/>
                <w:szCs w:val="22"/>
              </w:rPr>
            </w:pPr>
            <w:r w:rsidRPr="00B45BAE">
              <w:rPr>
                <w:rFonts w:ascii="Calibri" w:eastAsia="Arial" w:hAnsi="Calibri" w:cs="Calibri"/>
                <w:b/>
                <w:color w:val="000000"/>
                <w:sz w:val="22"/>
                <w:szCs w:val="22"/>
              </w:rPr>
              <w:t>95%</w:t>
            </w:r>
          </w:p>
        </w:tc>
        <w:tc>
          <w:tcPr>
            <w:tcW w:w="468"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85214D2" w14:textId="77777777" w:rsidR="00196AF6" w:rsidRPr="00B45BAE" w:rsidRDefault="00196AF6" w:rsidP="00091681">
            <w:pPr>
              <w:pBdr>
                <w:top w:val="none" w:sz="0" w:space="0" w:color="000000"/>
                <w:left w:val="none" w:sz="0" w:space="0" w:color="000000"/>
                <w:bottom w:val="none" w:sz="0" w:space="0" w:color="000000"/>
                <w:right w:val="none" w:sz="0" w:space="0" w:color="000000"/>
              </w:pBdr>
              <w:spacing w:before="40" w:after="40" w:line="240" w:lineRule="auto"/>
              <w:ind w:left="102" w:right="102"/>
              <w:jc w:val="center"/>
              <w:rPr>
                <w:rFonts w:ascii="Calibri" w:eastAsia="Arial" w:hAnsi="Calibri" w:cs="Calibri"/>
                <w:b/>
                <w:color w:val="000000"/>
                <w:sz w:val="22"/>
                <w:szCs w:val="22"/>
              </w:rPr>
            </w:pPr>
            <w:r w:rsidRPr="00B45BAE">
              <w:rPr>
                <w:rFonts w:ascii="Calibri" w:eastAsia="Arial" w:hAnsi="Calibri" w:cs="Calibri"/>
                <w:b/>
                <w:color w:val="000000"/>
                <w:sz w:val="22"/>
                <w:szCs w:val="22"/>
              </w:rPr>
              <w:t>Count</w:t>
            </w:r>
          </w:p>
        </w:tc>
      </w:tr>
      <w:tr w:rsidR="00196AF6" w:rsidRPr="00B45BAE" w14:paraId="7FFC517E" w14:textId="77777777" w:rsidTr="00CC45C0">
        <w:trPr>
          <w:jc w:val="center"/>
        </w:trPr>
        <w:tc>
          <w:tcPr>
            <w:tcW w:w="1684"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4CFF73" w14:textId="77777777" w:rsidR="00196AF6" w:rsidRPr="00B45BAE" w:rsidRDefault="00196AF6" w:rsidP="00091681">
            <w:pPr>
              <w:pBdr>
                <w:top w:val="none" w:sz="0" w:space="0" w:color="000000"/>
                <w:left w:val="none" w:sz="0" w:space="0" w:color="000000"/>
                <w:bottom w:val="none" w:sz="0" w:space="0" w:color="000000"/>
                <w:right w:val="none" w:sz="0" w:space="0" w:color="000000"/>
              </w:pBdr>
              <w:spacing w:before="60" w:after="60" w:line="240" w:lineRule="auto"/>
              <w:ind w:left="102" w:right="102"/>
              <w:rPr>
                <w:rFonts w:ascii="Calibri" w:eastAsia="Arial" w:hAnsi="Calibri" w:cs="Calibri"/>
                <w:color w:val="000000"/>
                <w:sz w:val="22"/>
                <w:szCs w:val="22"/>
              </w:rPr>
            </w:pPr>
            <w:r w:rsidRPr="00B45BAE">
              <w:rPr>
                <w:rFonts w:ascii="Calibri" w:eastAsia="Arial" w:hAnsi="Calibri" w:cs="Calibri"/>
                <w:color w:val="000000"/>
                <w:sz w:val="22"/>
                <w:szCs w:val="22"/>
              </w:rPr>
              <w:t>Total Moves In</w:t>
            </w:r>
          </w:p>
        </w:tc>
        <w:tc>
          <w:tcPr>
            <w:tcW w:w="1197"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F091CF" w14:textId="77777777" w:rsidR="00196AF6" w:rsidRPr="00B45BAE" w:rsidRDefault="00196AF6" w:rsidP="00091681">
            <w:pPr>
              <w:pBdr>
                <w:top w:val="none" w:sz="0" w:space="0" w:color="000000"/>
                <w:left w:val="none" w:sz="0" w:space="0" w:color="000000"/>
                <w:bottom w:val="none" w:sz="0" w:space="0" w:color="000000"/>
                <w:right w:val="none" w:sz="0" w:space="0" w:color="000000"/>
              </w:pBdr>
              <w:spacing w:before="60" w:after="60" w:line="240" w:lineRule="auto"/>
              <w:ind w:left="102" w:right="102"/>
              <w:rPr>
                <w:rFonts w:ascii="Calibri" w:eastAsia="Arial" w:hAnsi="Calibri" w:cs="Calibri"/>
                <w:color w:val="000000"/>
                <w:sz w:val="22"/>
                <w:szCs w:val="22"/>
              </w:rPr>
            </w:pPr>
            <w:r w:rsidRPr="00B45BAE">
              <w:rPr>
                <w:rFonts w:ascii="Calibri" w:eastAsia="Arial" w:hAnsi="Calibri" w:cs="Calibri"/>
                <w:color w:val="000000"/>
                <w:sz w:val="22"/>
                <w:szCs w:val="22"/>
              </w:rPr>
              <w:t>50.95 (45.22-56.68)</w:t>
            </w:r>
          </w:p>
        </w:tc>
        <w:tc>
          <w:tcPr>
            <w:tcW w:w="538"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165A11" w14:textId="77777777" w:rsidR="00196AF6" w:rsidRPr="00B45BAE" w:rsidRDefault="00196AF6" w:rsidP="00091681">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2"/>
                <w:szCs w:val="22"/>
              </w:rPr>
            </w:pPr>
            <w:r w:rsidRPr="00B45BAE">
              <w:rPr>
                <w:rFonts w:ascii="Calibri" w:eastAsia="Arial" w:hAnsi="Calibri" w:cs="Calibri"/>
                <w:color w:val="000000"/>
                <w:sz w:val="22"/>
                <w:szCs w:val="22"/>
              </w:rPr>
              <w:t>13.5</w:t>
            </w:r>
          </w:p>
        </w:tc>
        <w:tc>
          <w:tcPr>
            <w:tcW w:w="332"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89EF10" w14:textId="77777777" w:rsidR="00196AF6" w:rsidRPr="00B45BAE" w:rsidRDefault="00196AF6" w:rsidP="00091681">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2"/>
                <w:szCs w:val="22"/>
              </w:rPr>
            </w:pPr>
            <w:r w:rsidRPr="00B45BAE">
              <w:rPr>
                <w:rFonts w:ascii="Calibri" w:eastAsia="Arial" w:hAnsi="Calibri" w:cs="Calibri"/>
                <w:color w:val="000000"/>
                <w:sz w:val="22"/>
                <w:szCs w:val="22"/>
              </w:rPr>
              <w:t>50</w:t>
            </w:r>
          </w:p>
        </w:tc>
        <w:tc>
          <w:tcPr>
            <w:tcW w:w="291"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A522CF" w14:textId="77777777" w:rsidR="00196AF6" w:rsidRPr="00B45BAE" w:rsidRDefault="00196AF6" w:rsidP="00091681">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2"/>
                <w:szCs w:val="22"/>
              </w:rPr>
            </w:pPr>
            <w:r w:rsidRPr="00B45BAE">
              <w:rPr>
                <w:rFonts w:ascii="Calibri" w:eastAsia="Arial" w:hAnsi="Calibri" w:cs="Calibri"/>
                <w:color w:val="000000"/>
                <w:sz w:val="22"/>
                <w:szCs w:val="22"/>
              </w:rPr>
              <w:t>0</w:t>
            </w:r>
          </w:p>
        </w:tc>
        <w:tc>
          <w:tcPr>
            <w:tcW w:w="490"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353271" w14:textId="77777777" w:rsidR="00196AF6" w:rsidRPr="00B45BAE" w:rsidRDefault="00196AF6" w:rsidP="00091681">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2"/>
                <w:szCs w:val="22"/>
              </w:rPr>
            </w:pPr>
            <w:r w:rsidRPr="00B45BAE">
              <w:rPr>
                <w:rFonts w:ascii="Calibri" w:eastAsia="Arial" w:hAnsi="Calibri" w:cs="Calibri"/>
                <w:color w:val="000000"/>
                <w:sz w:val="22"/>
                <w:szCs w:val="22"/>
              </w:rPr>
              <w:t>206.65</w:t>
            </w:r>
          </w:p>
        </w:tc>
        <w:tc>
          <w:tcPr>
            <w:tcW w:w="468"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DD11B0" w14:textId="77777777" w:rsidR="00196AF6" w:rsidRPr="00B45BAE" w:rsidRDefault="00196AF6" w:rsidP="00091681">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2"/>
                <w:szCs w:val="22"/>
              </w:rPr>
            </w:pPr>
            <w:r w:rsidRPr="00B45BAE">
              <w:rPr>
                <w:rFonts w:ascii="Calibri" w:eastAsia="Arial" w:hAnsi="Calibri" w:cs="Calibri"/>
                <w:color w:val="000000"/>
                <w:sz w:val="22"/>
                <w:szCs w:val="22"/>
              </w:rPr>
              <w:t>1,388</w:t>
            </w:r>
          </w:p>
        </w:tc>
      </w:tr>
      <w:tr w:rsidR="00196AF6" w:rsidRPr="00B45BAE" w14:paraId="25C8E14E" w14:textId="77777777" w:rsidTr="00CC45C0">
        <w:trPr>
          <w:jc w:val="center"/>
        </w:trPr>
        <w:tc>
          <w:tcPr>
            <w:tcW w:w="1684"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DCF56B2" w14:textId="77777777" w:rsidR="00196AF6" w:rsidRPr="00B45BAE" w:rsidRDefault="00196AF6" w:rsidP="00091681">
            <w:pPr>
              <w:pBdr>
                <w:top w:val="none" w:sz="0" w:space="0" w:color="000000"/>
                <w:left w:val="none" w:sz="0" w:space="0" w:color="000000"/>
                <w:bottom w:val="none" w:sz="0" w:space="0" w:color="000000"/>
                <w:right w:val="none" w:sz="0" w:space="0" w:color="000000"/>
              </w:pBdr>
              <w:spacing w:before="60" w:after="60" w:line="240" w:lineRule="auto"/>
              <w:ind w:left="102" w:right="102"/>
              <w:rPr>
                <w:rFonts w:ascii="Calibri" w:eastAsia="Arial" w:hAnsi="Calibri" w:cs="Calibri"/>
                <w:color w:val="000000"/>
                <w:sz w:val="22"/>
                <w:szCs w:val="22"/>
              </w:rPr>
            </w:pPr>
            <w:r w:rsidRPr="00B45BAE">
              <w:rPr>
                <w:rFonts w:ascii="Calibri" w:eastAsia="Arial" w:hAnsi="Calibri" w:cs="Calibri"/>
                <w:color w:val="000000"/>
                <w:sz w:val="22"/>
                <w:szCs w:val="22"/>
              </w:rPr>
              <w:t>Total Herds Purchased From</w:t>
            </w:r>
          </w:p>
        </w:tc>
        <w:tc>
          <w:tcPr>
            <w:tcW w:w="1197"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63DB152" w14:textId="77777777" w:rsidR="00196AF6" w:rsidRPr="00B45BAE" w:rsidRDefault="00196AF6" w:rsidP="00091681">
            <w:pPr>
              <w:pBdr>
                <w:top w:val="none" w:sz="0" w:space="0" w:color="000000"/>
                <w:left w:val="none" w:sz="0" w:space="0" w:color="000000"/>
                <w:bottom w:val="none" w:sz="0" w:space="0" w:color="000000"/>
                <w:right w:val="none" w:sz="0" w:space="0" w:color="000000"/>
              </w:pBdr>
              <w:spacing w:before="60" w:after="60" w:line="240" w:lineRule="auto"/>
              <w:ind w:left="102" w:right="102"/>
              <w:rPr>
                <w:rFonts w:ascii="Calibri" w:eastAsia="Arial" w:hAnsi="Calibri" w:cs="Calibri"/>
                <w:color w:val="000000"/>
                <w:sz w:val="22"/>
                <w:szCs w:val="22"/>
              </w:rPr>
            </w:pPr>
            <w:r w:rsidRPr="00B45BAE">
              <w:rPr>
                <w:rFonts w:ascii="Calibri" w:eastAsia="Arial" w:hAnsi="Calibri" w:cs="Calibri"/>
                <w:color w:val="000000"/>
                <w:sz w:val="22"/>
                <w:szCs w:val="22"/>
              </w:rPr>
              <w:t>7.72 (6.68-8.77)</w:t>
            </w:r>
          </w:p>
        </w:tc>
        <w:tc>
          <w:tcPr>
            <w:tcW w:w="538"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7C87BA4" w14:textId="77777777" w:rsidR="00196AF6" w:rsidRPr="00B45BAE" w:rsidRDefault="00196AF6" w:rsidP="00091681">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2"/>
                <w:szCs w:val="22"/>
              </w:rPr>
            </w:pPr>
            <w:r w:rsidRPr="00B45BAE">
              <w:rPr>
                <w:rFonts w:ascii="Calibri" w:eastAsia="Arial" w:hAnsi="Calibri" w:cs="Calibri"/>
                <w:color w:val="000000"/>
                <w:sz w:val="22"/>
                <w:szCs w:val="22"/>
              </w:rPr>
              <w:t>4.0</w:t>
            </w:r>
          </w:p>
        </w:tc>
        <w:tc>
          <w:tcPr>
            <w:tcW w:w="332"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13C2F27" w14:textId="77777777" w:rsidR="00196AF6" w:rsidRPr="00B45BAE" w:rsidRDefault="00196AF6" w:rsidP="00091681">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2"/>
                <w:szCs w:val="22"/>
              </w:rPr>
            </w:pPr>
            <w:r w:rsidRPr="00B45BAE">
              <w:rPr>
                <w:rFonts w:ascii="Calibri" w:eastAsia="Arial" w:hAnsi="Calibri" w:cs="Calibri"/>
                <w:color w:val="000000"/>
                <w:sz w:val="22"/>
                <w:szCs w:val="22"/>
              </w:rPr>
              <w:t>5</w:t>
            </w:r>
          </w:p>
        </w:tc>
        <w:tc>
          <w:tcPr>
            <w:tcW w:w="291"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CE9A636" w14:textId="77777777" w:rsidR="00196AF6" w:rsidRPr="00B45BAE" w:rsidRDefault="00196AF6" w:rsidP="00091681">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2"/>
                <w:szCs w:val="22"/>
              </w:rPr>
            </w:pPr>
            <w:r w:rsidRPr="00B45BAE">
              <w:rPr>
                <w:rFonts w:ascii="Calibri" w:eastAsia="Arial" w:hAnsi="Calibri" w:cs="Calibri"/>
                <w:color w:val="000000"/>
                <w:sz w:val="22"/>
                <w:szCs w:val="22"/>
              </w:rPr>
              <w:t>0</w:t>
            </w:r>
          </w:p>
        </w:tc>
        <w:tc>
          <w:tcPr>
            <w:tcW w:w="490"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A9A448D" w14:textId="77777777" w:rsidR="00196AF6" w:rsidRPr="00B45BAE" w:rsidRDefault="00196AF6" w:rsidP="00091681">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2"/>
                <w:szCs w:val="22"/>
              </w:rPr>
            </w:pPr>
            <w:r w:rsidRPr="00B45BAE">
              <w:rPr>
                <w:rFonts w:ascii="Calibri" w:eastAsia="Arial" w:hAnsi="Calibri" w:cs="Calibri"/>
                <w:color w:val="000000"/>
                <w:sz w:val="22"/>
                <w:szCs w:val="22"/>
              </w:rPr>
              <w:t>23.65</w:t>
            </w:r>
          </w:p>
        </w:tc>
        <w:tc>
          <w:tcPr>
            <w:tcW w:w="468"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B44B462" w14:textId="77777777" w:rsidR="00196AF6" w:rsidRPr="00B45BAE" w:rsidRDefault="00196AF6" w:rsidP="00091681">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2"/>
                <w:szCs w:val="22"/>
              </w:rPr>
            </w:pPr>
            <w:r w:rsidRPr="00B45BAE">
              <w:rPr>
                <w:rFonts w:ascii="Calibri" w:eastAsia="Arial" w:hAnsi="Calibri" w:cs="Calibri"/>
                <w:color w:val="000000"/>
                <w:sz w:val="22"/>
                <w:szCs w:val="22"/>
              </w:rPr>
              <w:t>1,388</w:t>
            </w:r>
          </w:p>
        </w:tc>
      </w:tr>
    </w:tbl>
    <w:p w14:paraId="3692E336" w14:textId="77777777" w:rsidR="003B731C" w:rsidRDefault="003B731C" w:rsidP="001430D5">
      <w:pPr>
        <w:spacing w:line="360" w:lineRule="auto"/>
        <w:ind w:firstLine="709"/>
        <w:rPr>
          <w:rFonts w:ascii="Calibri" w:hAnsi="Calibri" w:cs="Calibri"/>
          <w:sz w:val="22"/>
          <w:szCs w:val="22"/>
        </w:rPr>
      </w:pPr>
    </w:p>
    <w:p w14:paraId="0D3FE3BF" w14:textId="16E1FE8F" w:rsidR="003B731C" w:rsidRDefault="00196AF6" w:rsidP="00F647C7">
      <w:pPr>
        <w:spacing w:after="80" w:line="360" w:lineRule="auto"/>
        <w:ind w:firstLine="709"/>
        <w:rPr>
          <w:rFonts w:ascii="Calibri" w:hAnsi="Calibri" w:cs="Calibri"/>
          <w:sz w:val="22"/>
          <w:szCs w:val="22"/>
        </w:rPr>
      </w:pPr>
      <w:r w:rsidRPr="00294776">
        <w:rPr>
          <w:rFonts w:ascii="Calibri" w:hAnsi="Calibri" w:cs="Calibri"/>
          <w:sz w:val="22"/>
          <w:szCs w:val="22"/>
        </w:rPr>
        <w:t xml:space="preserve">Table </w:t>
      </w:r>
      <w:r w:rsidR="00971E4B">
        <w:rPr>
          <w:rFonts w:ascii="Calibri" w:hAnsi="Calibri" w:cs="Calibri"/>
          <w:sz w:val="22"/>
          <w:szCs w:val="22"/>
        </w:rPr>
        <w:t>3</w:t>
      </w:r>
      <w:r w:rsidRPr="00294776">
        <w:rPr>
          <w:rFonts w:ascii="Calibri" w:hAnsi="Calibri" w:cs="Calibri"/>
          <w:sz w:val="22"/>
          <w:szCs w:val="22"/>
        </w:rPr>
        <w:t xml:space="preserve"> presents the descriptive statistics for purchasing behaviour variables. Regarding total moves in, the distribution of the variable showed a strong positive skew, with the mean (50.95; 95% CI: 45.22–56.68) substantially higher than the median (13.5). Variability was substantial, with an interquartile range of 50 and values ranging from 0 at the 5th percentile to 206.65 at the 95th percentile, indicating marked heterogeneity across farms.</w:t>
      </w:r>
    </w:p>
    <w:p w14:paraId="448AD6D3" w14:textId="77777777" w:rsidR="00DA5F78" w:rsidRDefault="00196AF6" w:rsidP="00F647C7">
      <w:pPr>
        <w:spacing w:after="80" w:line="360" w:lineRule="auto"/>
        <w:ind w:firstLine="709"/>
        <w:rPr>
          <w:rFonts w:ascii="Calibri" w:hAnsi="Calibri" w:cs="Calibri"/>
          <w:sz w:val="22"/>
          <w:szCs w:val="22"/>
        </w:rPr>
      </w:pPr>
      <w:r w:rsidRPr="00294776">
        <w:rPr>
          <w:rFonts w:ascii="Calibri" w:hAnsi="Calibri" w:cs="Calibri"/>
          <w:sz w:val="22"/>
          <w:szCs w:val="22"/>
        </w:rPr>
        <w:lastRenderedPageBreak/>
        <w:t>Regarding total herds purchased from, the distribution showed a mild positive skew, with the mean (7.72; 95% CI: 6.68–8.77) slightly higher than the median (</w:t>
      </w:r>
      <w:r>
        <w:rPr>
          <w:rFonts w:ascii="Calibri" w:hAnsi="Calibri" w:cs="Calibri"/>
          <w:sz w:val="22"/>
          <w:szCs w:val="22"/>
        </w:rPr>
        <w:t xml:space="preserve">median= </w:t>
      </w:r>
      <w:r w:rsidRPr="00294776">
        <w:rPr>
          <w:rFonts w:ascii="Calibri" w:hAnsi="Calibri" w:cs="Calibri"/>
          <w:sz w:val="22"/>
          <w:szCs w:val="22"/>
        </w:rPr>
        <w:t>4).</w:t>
      </w:r>
      <w:r w:rsidR="00905DE5">
        <w:rPr>
          <w:rFonts w:ascii="Calibri" w:hAnsi="Calibri" w:cs="Calibri"/>
          <w:sz w:val="22"/>
          <w:szCs w:val="22"/>
        </w:rPr>
        <w:t xml:space="preserve"> </w:t>
      </w:r>
      <w:r w:rsidRPr="00294776">
        <w:rPr>
          <w:rFonts w:ascii="Calibri" w:hAnsi="Calibri" w:cs="Calibri"/>
          <w:sz w:val="22"/>
          <w:szCs w:val="22"/>
        </w:rPr>
        <w:t xml:space="preserve">Variability was limited, with an interquartile range of 5, and values ranging from 0 at the 5th percentile to 23.65 at the 95th percentile, indicating relatively low heterogeneity across observations. </w:t>
      </w:r>
    </w:p>
    <w:p w14:paraId="6BA3654F" w14:textId="0BFB7FB2" w:rsidR="00196AF6" w:rsidRPr="006A4E01" w:rsidRDefault="00196AF6" w:rsidP="006A4E01">
      <w:pPr>
        <w:spacing w:after="80" w:line="360" w:lineRule="auto"/>
        <w:ind w:firstLine="709"/>
        <w:rPr>
          <w:rFonts w:ascii="Calibri" w:hAnsi="Calibri" w:cs="Calibri"/>
          <w:sz w:val="22"/>
          <w:szCs w:val="22"/>
        </w:rPr>
      </w:pPr>
      <w:r w:rsidRPr="006A4E01">
        <w:rPr>
          <w:rFonts w:ascii="Calibri" w:hAnsi="Calibri" w:cs="Calibri"/>
          <w:sz w:val="22"/>
          <w:szCs w:val="22"/>
        </w:rPr>
        <w:t xml:space="preserve">  </w:t>
      </w:r>
    </w:p>
    <w:p w14:paraId="3C9023CF" w14:textId="13147570" w:rsidR="006A4E01" w:rsidRPr="006A4E01" w:rsidRDefault="006A4E01" w:rsidP="006A4E01">
      <w:pPr>
        <w:pStyle w:val="Legenda"/>
        <w:keepNext/>
        <w:rPr>
          <w:rFonts w:ascii="Calibri" w:hAnsi="Calibri" w:cs="Calibri"/>
          <w:i w:val="0"/>
          <w:iCs w:val="0"/>
          <w:color w:val="auto"/>
        </w:rPr>
      </w:pPr>
      <w:bookmarkStart w:id="30" w:name="_Toc233297753"/>
      <w:r w:rsidRPr="006A4E01">
        <w:rPr>
          <w:rFonts w:ascii="Calibri" w:hAnsi="Calibri" w:cs="Calibri"/>
          <w:b/>
          <w:bCs/>
          <w:i w:val="0"/>
          <w:iCs w:val="0"/>
          <w:color w:val="auto"/>
        </w:rPr>
        <w:t xml:space="preserve">Table </w:t>
      </w:r>
      <w:r w:rsidRPr="006A4E01">
        <w:rPr>
          <w:rFonts w:ascii="Calibri" w:hAnsi="Calibri" w:cs="Calibri"/>
          <w:b/>
          <w:bCs/>
          <w:i w:val="0"/>
          <w:iCs w:val="0"/>
          <w:color w:val="auto"/>
        </w:rPr>
        <w:fldChar w:fldCharType="begin"/>
      </w:r>
      <w:r w:rsidRPr="006A4E01">
        <w:rPr>
          <w:rFonts w:ascii="Calibri" w:hAnsi="Calibri" w:cs="Calibri"/>
          <w:b/>
          <w:bCs/>
          <w:i w:val="0"/>
          <w:iCs w:val="0"/>
          <w:color w:val="auto"/>
        </w:rPr>
        <w:instrText xml:space="preserve"> SEQ Table \* ARABIC </w:instrText>
      </w:r>
      <w:r w:rsidRPr="006A4E01">
        <w:rPr>
          <w:rFonts w:ascii="Calibri" w:hAnsi="Calibri" w:cs="Calibri"/>
          <w:b/>
          <w:bCs/>
          <w:i w:val="0"/>
          <w:iCs w:val="0"/>
          <w:color w:val="auto"/>
        </w:rPr>
        <w:fldChar w:fldCharType="separate"/>
      </w:r>
      <w:r w:rsidR="000022D5">
        <w:rPr>
          <w:rFonts w:ascii="Calibri" w:hAnsi="Calibri" w:cs="Calibri"/>
          <w:b/>
          <w:bCs/>
          <w:i w:val="0"/>
          <w:iCs w:val="0"/>
          <w:noProof/>
          <w:color w:val="auto"/>
        </w:rPr>
        <w:t>4</w:t>
      </w:r>
      <w:r w:rsidRPr="006A4E01">
        <w:rPr>
          <w:rFonts w:ascii="Calibri" w:hAnsi="Calibri" w:cs="Calibri"/>
          <w:b/>
          <w:bCs/>
          <w:i w:val="0"/>
          <w:iCs w:val="0"/>
          <w:color w:val="auto"/>
        </w:rPr>
        <w:fldChar w:fldCharType="end"/>
      </w:r>
      <w:r w:rsidRPr="006A4E01">
        <w:rPr>
          <w:rFonts w:ascii="Calibri" w:hAnsi="Calibri" w:cs="Calibri"/>
          <w:b/>
          <w:bCs/>
          <w:i w:val="0"/>
          <w:iCs w:val="0"/>
          <w:color w:val="auto"/>
        </w:rPr>
        <w:t>.</w:t>
      </w:r>
      <w:r w:rsidRPr="006A4E01">
        <w:rPr>
          <w:rFonts w:ascii="Calibri" w:hAnsi="Calibri" w:cs="Calibri"/>
          <w:i w:val="0"/>
          <w:iCs w:val="0"/>
          <w:color w:val="auto"/>
        </w:rPr>
        <w:t xml:space="preserve"> Frequencies and percentages of Herd Characteristics variables</w:t>
      </w:r>
      <w:bookmarkEnd w:id="30"/>
    </w:p>
    <w:tbl>
      <w:tblPr>
        <w:tblStyle w:val="Table"/>
        <w:tblpPr w:leftFromText="180" w:rightFromText="180" w:vertAnchor="text" w:horzAnchor="margin" w:tblpY="176"/>
        <w:tblW w:w="5000" w:type="pct"/>
        <w:tblCellMar>
          <w:left w:w="60" w:type="dxa"/>
          <w:right w:w="60" w:type="dxa"/>
        </w:tblCellMar>
        <w:tblLook w:val="0000" w:firstRow="0" w:lastRow="0" w:firstColumn="0" w:lastColumn="0" w:noHBand="0" w:noVBand="0"/>
      </w:tblPr>
      <w:tblGrid>
        <w:gridCol w:w="4923"/>
        <w:gridCol w:w="2590"/>
        <w:gridCol w:w="1548"/>
      </w:tblGrid>
      <w:tr w:rsidR="00196AF6" w:rsidRPr="002F7BD7" w14:paraId="7E8122E8" w14:textId="77777777" w:rsidTr="006439EC">
        <w:trPr>
          <w:tblHeader/>
        </w:trPr>
        <w:tc>
          <w:tcPr>
            <w:tcW w:w="2717" w:type="pct"/>
            <w:tcBorders>
              <w:top w:val="single" w:sz="16" w:space="0" w:color="D3D3D3"/>
              <w:left w:val="single" w:sz="0" w:space="0" w:color="D3D3D3"/>
              <w:bottom w:val="single" w:sz="16" w:space="0" w:color="D3D3D3"/>
            </w:tcBorders>
          </w:tcPr>
          <w:p w14:paraId="767265F5" w14:textId="77777777" w:rsidR="00196AF6" w:rsidRPr="002F7BD7" w:rsidRDefault="00196AF6" w:rsidP="003B731C">
            <w:pPr>
              <w:keepNext/>
              <w:spacing w:after="60"/>
              <w:rPr>
                <w:rFonts w:ascii="Calibri" w:hAnsi="Calibri" w:cs="Calibri"/>
                <w:b/>
                <w:bCs/>
              </w:rPr>
            </w:pPr>
            <w:r w:rsidRPr="002F7BD7">
              <w:rPr>
                <w:rFonts w:ascii="Calibri" w:hAnsi="Calibri" w:cs="Calibri"/>
                <w:b/>
                <w:bCs/>
              </w:rPr>
              <w:t>Herd Characteristics</w:t>
            </w:r>
          </w:p>
        </w:tc>
        <w:tc>
          <w:tcPr>
            <w:tcW w:w="1429" w:type="pct"/>
            <w:tcBorders>
              <w:top w:val="single" w:sz="16" w:space="0" w:color="D3D3D3"/>
              <w:bottom w:val="single" w:sz="16" w:space="0" w:color="D3D3D3"/>
              <w:right w:val="single" w:sz="4" w:space="0" w:color="D3D3D3"/>
            </w:tcBorders>
          </w:tcPr>
          <w:p w14:paraId="1DBE5554" w14:textId="77777777" w:rsidR="00196AF6" w:rsidRPr="002F7BD7" w:rsidRDefault="00196AF6" w:rsidP="003B731C">
            <w:pPr>
              <w:keepNext/>
              <w:spacing w:after="60"/>
              <w:jc w:val="right"/>
              <w:rPr>
                <w:rFonts w:ascii="Calibri" w:hAnsi="Calibri" w:cs="Calibri"/>
                <w:b/>
                <w:bCs/>
              </w:rPr>
            </w:pPr>
          </w:p>
        </w:tc>
        <w:tc>
          <w:tcPr>
            <w:tcW w:w="854" w:type="pct"/>
            <w:tcBorders>
              <w:top w:val="single" w:sz="18" w:space="0" w:color="D3D3D3"/>
              <w:left w:val="single" w:sz="4" w:space="0" w:color="D3D3D3"/>
              <w:bottom w:val="single" w:sz="18" w:space="0" w:color="D3D3D3"/>
              <w:right w:val="single" w:sz="2" w:space="0" w:color="D3D3D3"/>
            </w:tcBorders>
          </w:tcPr>
          <w:p w14:paraId="29DC2B98" w14:textId="77777777" w:rsidR="00196AF6" w:rsidRPr="002F7BD7" w:rsidRDefault="00196AF6" w:rsidP="003B731C">
            <w:pPr>
              <w:keepNext/>
              <w:spacing w:after="60"/>
              <w:jc w:val="right"/>
              <w:rPr>
                <w:rFonts w:ascii="Calibri" w:hAnsi="Calibri" w:cs="Calibri"/>
                <w:b/>
                <w:bCs/>
              </w:rPr>
            </w:pPr>
            <w:r>
              <w:rPr>
                <w:rFonts w:ascii="Calibri" w:hAnsi="Calibri" w:cs="Calibri"/>
                <w:b/>
                <w:bCs/>
              </w:rPr>
              <w:t>Count (%)</w:t>
            </w:r>
          </w:p>
        </w:tc>
      </w:tr>
      <w:tr w:rsidR="00196AF6" w:rsidRPr="002F7BD7" w14:paraId="1ACD0443" w14:textId="77777777" w:rsidTr="00CC45C0">
        <w:tc>
          <w:tcPr>
            <w:tcW w:w="5000" w:type="pct"/>
            <w:gridSpan w:val="3"/>
            <w:tcBorders>
              <w:top w:val="single" w:sz="16" w:space="0" w:color="D3D3D3"/>
              <w:left w:val="single" w:sz="0" w:space="0" w:color="D3D3D3"/>
              <w:bottom w:val="single" w:sz="16" w:space="0" w:color="D3D3D3"/>
              <w:right w:val="single" w:sz="0" w:space="0" w:color="D3D3D3"/>
            </w:tcBorders>
            <w:tcMar>
              <w:top w:w="25" w:type="dxa"/>
            </w:tcMar>
          </w:tcPr>
          <w:p w14:paraId="3B25236E" w14:textId="77777777" w:rsidR="00196AF6" w:rsidRPr="002F7BD7" w:rsidRDefault="00196AF6" w:rsidP="003B731C">
            <w:pPr>
              <w:keepNext/>
              <w:spacing w:after="60"/>
              <w:rPr>
                <w:rFonts w:ascii="Calibri" w:hAnsi="Calibri" w:cs="Calibri"/>
                <w:b/>
                <w:bCs/>
              </w:rPr>
            </w:pPr>
            <w:r w:rsidRPr="002F7BD7">
              <w:rPr>
                <w:rFonts w:ascii="Calibri" w:hAnsi="Calibri" w:cs="Calibri"/>
                <w:b/>
                <w:bCs/>
              </w:rPr>
              <w:t>Herd Status</w:t>
            </w:r>
          </w:p>
        </w:tc>
      </w:tr>
      <w:tr w:rsidR="00196AF6" w:rsidRPr="002F7BD7" w14:paraId="466254FF" w14:textId="77777777" w:rsidTr="006439EC">
        <w:tc>
          <w:tcPr>
            <w:tcW w:w="2717" w:type="pct"/>
            <w:tcBorders>
              <w:top w:val="single" w:sz="0" w:space="0" w:color="D3D3D3"/>
              <w:left w:val="single" w:sz="0" w:space="0" w:color="D3D3D3"/>
              <w:bottom w:val="single" w:sz="0" w:space="0" w:color="D3D3D3"/>
            </w:tcBorders>
          </w:tcPr>
          <w:p w14:paraId="462934E3" w14:textId="77777777" w:rsidR="00196AF6" w:rsidRPr="002F7BD7" w:rsidRDefault="00196AF6" w:rsidP="003B731C">
            <w:pPr>
              <w:keepNext/>
              <w:spacing w:after="60"/>
              <w:rPr>
                <w:rFonts w:ascii="Calibri" w:hAnsi="Calibri" w:cs="Calibri"/>
              </w:rPr>
            </w:pPr>
            <w:r w:rsidRPr="002F7BD7">
              <w:rPr>
                <w:rFonts w:ascii="Calibri" w:hAnsi="Calibri" w:cs="Calibri"/>
              </w:rPr>
              <w:t>Closed</w:t>
            </w:r>
          </w:p>
        </w:tc>
        <w:tc>
          <w:tcPr>
            <w:tcW w:w="1429" w:type="pct"/>
            <w:tcBorders>
              <w:bottom w:val="single" w:sz="4" w:space="0" w:color="D3D3D3"/>
              <w:right w:val="single" w:sz="4" w:space="0" w:color="D3D3D3"/>
            </w:tcBorders>
          </w:tcPr>
          <w:p w14:paraId="35DECB4C" w14:textId="77777777" w:rsidR="00196AF6" w:rsidRPr="002F7BD7" w:rsidRDefault="00196AF6" w:rsidP="003B731C">
            <w:pPr>
              <w:keepNext/>
              <w:spacing w:after="60"/>
              <w:jc w:val="right"/>
              <w:rPr>
                <w:rFonts w:ascii="Calibri" w:hAnsi="Calibri" w:cs="Calibri"/>
              </w:rPr>
            </w:pPr>
          </w:p>
        </w:tc>
        <w:tc>
          <w:tcPr>
            <w:tcW w:w="854" w:type="pct"/>
            <w:tcBorders>
              <w:top w:val="single" w:sz="2" w:space="0" w:color="D3D3D3"/>
              <w:left w:val="single" w:sz="4" w:space="0" w:color="D3D3D3"/>
              <w:bottom w:val="single" w:sz="2" w:space="0" w:color="D3D3D3"/>
              <w:right w:val="single" w:sz="0" w:space="0" w:color="D3D3D3"/>
            </w:tcBorders>
          </w:tcPr>
          <w:p w14:paraId="3F29EC7D" w14:textId="77777777" w:rsidR="00196AF6" w:rsidRPr="002F7BD7" w:rsidRDefault="00196AF6" w:rsidP="003B731C">
            <w:pPr>
              <w:keepNext/>
              <w:spacing w:after="60"/>
              <w:jc w:val="right"/>
              <w:rPr>
                <w:rFonts w:ascii="Calibri" w:hAnsi="Calibri" w:cs="Calibri"/>
              </w:rPr>
            </w:pPr>
            <w:r>
              <w:rPr>
                <w:rFonts w:ascii="Calibri" w:hAnsi="Calibri" w:cs="Calibri"/>
              </w:rPr>
              <w:t>114 (</w:t>
            </w:r>
            <w:r w:rsidRPr="002F7BD7">
              <w:rPr>
                <w:rFonts w:ascii="Calibri" w:hAnsi="Calibri" w:cs="Calibri"/>
              </w:rPr>
              <w:t>8.21%</w:t>
            </w:r>
            <w:r>
              <w:rPr>
                <w:rFonts w:ascii="Calibri" w:hAnsi="Calibri" w:cs="Calibri"/>
              </w:rPr>
              <w:t>)</w:t>
            </w:r>
          </w:p>
        </w:tc>
      </w:tr>
      <w:tr w:rsidR="00196AF6" w:rsidRPr="002F7BD7" w14:paraId="38B37466" w14:textId="77777777" w:rsidTr="006439EC">
        <w:tc>
          <w:tcPr>
            <w:tcW w:w="2717" w:type="pct"/>
            <w:tcBorders>
              <w:left w:val="single" w:sz="0" w:space="0" w:color="D3D3D3"/>
              <w:bottom w:val="single" w:sz="0" w:space="0" w:color="D3D3D3"/>
            </w:tcBorders>
          </w:tcPr>
          <w:p w14:paraId="45638F75" w14:textId="77777777" w:rsidR="00196AF6" w:rsidRPr="002F7BD7" w:rsidRDefault="00196AF6" w:rsidP="003B731C">
            <w:pPr>
              <w:keepNext/>
              <w:spacing w:after="60"/>
              <w:rPr>
                <w:rFonts w:ascii="Calibri" w:hAnsi="Calibri" w:cs="Calibri"/>
              </w:rPr>
            </w:pPr>
            <w:r w:rsidRPr="002F7BD7">
              <w:rPr>
                <w:rFonts w:ascii="Calibri" w:hAnsi="Calibri" w:cs="Calibri"/>
              </w:rPr>
              <w:t>Open</w:t>
            </w:r>
          </w:p>
        </w:tc>
        <w:tc>
          <w:tcPr>
            <w:tcW w:w="1429" w:type="pct"/>
            <w:tcBorders>
              <w:top w:val="single" w:sz="4" w:space="0" w:color="D3D3D3"/>
              <w:bottom w:val="single" w:sz="2" w:space="0" w:color="D3D3D3"/>
              <w:right w:val="single" w:sz="4" w:space="0" w:color="D3D3D3"/>
            </w:tcBorders>
          </w:tcPr>
          <w:p w14:paraId="178346A9" w14:textId="77777777" w:rsidR="00196AF6" w:rsidRPr="002F7BD7" w:rsidRDefault="00196AF6" w:rsidP="003B731C">
            <w:pPr>
              <w:keepNext/>
              <w:spacing w:after="60"/>
              <w:rPr>
                <w:rFonts w:ascii="Calibri" w:hAnsi="Calibri" w:cs="Calibri"/>
              </w:rPr>
            </w:pPr>
          </w:p>
        </w:tc>
        <w:tc>
          <w:tcPr>
            <w:tcW w:w="854" w:type="pct"/>
            <w:tcBorders>
              <w:top w:val="single" w:sz="2" w:space="0" w:color="D3D3D3"/>
              <w:left w:val="single" w:sz="4" w:space="0" w:color="D3D3D3"/>
              <w:bottom w:val="single" w:sz="2" w:space="0" w:color="D3D3D3"/>
              <w:right w:val="single" w:sz="2" w:space="0" w:color="D3D3D3"/>
            </w:tcBorders>
          </w:tcPr>
          <w:p w14:paraId="223A7BFE" w14:textId="77777777" w:rsidR="00196AF6" w:rsidRPr="002F7BD7" w:rsidRDefault="00196AF6" w:rsidP="003B731C">
            <w:pPr>
              <w:keepNext/>
              <w:spacing w:after="60"/>
              <w:jc w:val="right"/>
              <w:rPr>
                <w:rFonts w:ascii="Calibri" w:hAnsi="Calibri" w:cs="Calibri"/>
              </w:rPr>
            </w:pPr>
            <w:r>
              <w:rPr>
                <w:rFonts w:ascii="Calibri" w:hAnsi="Calibri" w:cs="Calibri"/>
              </w:rPr>
              <w:t>1274 (</w:t>
            </w:r>
            <w:r w:rsidRPr="002F7BD7">
              <w:rPr>
                <w:rFonts w:ascii="Calibri" w:hAnsi="Calibri" w:cs="Calibri"/>
              </w:rPr>
              <w:t>91.79%</w:t>
            </w:r>
            <w:r>
              <w:rPr>
                <w:rFonts w:ascii="Calibri" w:hAnsi="Calibri" w:cs="Calibri"/>
              </w:rPr>
              <w:t>)</w:t>
            </w:r>
          </w:p>
        </w:tc>
      </w:tr>
      <w:tr w:rsidR="00196AF6" w:rsidRPr="002F7BD7" w14:paraId="0C6289B5" w14:textId="77777777" w:rsidTr="00CC45C0">
        <w:tc>
          <w:tcPr>
            <w:tcW w:w="5000" w:type="pct"/>
            <w:gridSpan w:val="3"/>
            <w:tcBorders>
              <w:top w:val="single" w:sz="16" w:space="0" w:color="D3D3D3"/>
              <w:left w:val="single" w:sz="0" w:space="0" w:color="D3D3D3"/>
              <w:bottom w:val="single" w:sz="16" w:space="0" w:color="D3D3D3"/>
              <w:right w:val="single" w:sz="0" w:space="0" w:color="D3D3D3"/>
            </w:tcBorders>
            <w:tcMar>
              <w:top w:w="25" w:type="dxa"/>
            </w:tcMar>
          </w:tcPr>
          <w:p w14:paraId="034515D0" w14:textId="77777777" w:rsidR="00196AF6" w:rsidRPr="002F7BD7" w:rsidRDefault="00196AF6" w:rsidP="003B731C">
            <w:pPr>
              <w:keepNext/>
              <w:spacing w:after="60"/>
              <w:rPr>
                <w:rFonts w:ascii="Calibri" w:hAnsi="Calibri" w:cs="Calibri"/>
                <w:b/>
                <w:bCs/>
              </w:rPr>
            </w:pPr>
            <w:r w:rsidRPr="002F7BD7">
              <w:rPr>
                <w:rFonts w:ascii="Calibri" w:hAnsi="Calibri" w:cs="Calibri"/>
                <w:b/>
                <w:bCs/>
              </w:rPr>
              <w:t>Participation in the IJCP?</w:t>
            </w:r>
          </w:p>
        </w:tc>
      </w:tr>
      <w:tr w:rsidR="00196AF6" w:rsidRPr="002F7BD7" w14:paraId="5C367EB5" w14:textId="77777777" w:rsidTr="006439EC">
        <w:tc>
          <w:tcPr>
            <w:tcW w:w="2717" w:type="pct"/>
            <w:tcBorders>
              <w:top w:val="single" w:sz="2" w:space="0" w:color="D3D3D3"/>
              <w:left w:val="single" w:sz="2" w:space="0" w:color="D3D3D3"/>
              <w:bottom w:val="single" w:sz="2" w:space="0" w:color="D3D3D3"/>
            </w:tcBorders>
          </w:tcPr>
          <w:p w14:paraId="3B49A0A0" w14:textId="77777777" w:rsidR="00196AF6" w:rsidRPr="002F7BD7" w:rsidRDefault="00196AF6" w:rsidP="003B731C">
            <w:pPr>
              <w:keepNext/>
              <w:spacing w:after="60"/>
              <w:rPr>
                <w:rFonts w:ascii="Calibri" w:hAnsi="Calibri" w:cs="Calibri"/>
              </w:rPr>
            </w:pPr>
            <w:r w:rsidRPr="002F7BD7">
              <w:rPr>
                <w:rFonts w:ascii="Calibri" w:hAnsi="Calibri" w:cs="Calibri"/>
              </w:rPr>
              <w:t>Yes</w:t>
            </w:r>
          </w:p>
        </w:tc>
        <w:tc>
          <w:tcPr>
            <w:tcW w:w="1429" w:type="pct"/>
            <w:tcBorders>
              <w:top w:val="single" w:sz="0" w:space="0" w:color="D3D3D3"/>
              <w:left w:val="nil"/>
              <w:bottom w:val="single" w:sz="0" w:space="0" w:color="D3D3D3"/>
              <w:right w:val="single" w:sz="0" w:space="0" w:color="D3D3D3"/>
            </w:tcBorders>
          </w:tcPr>
          <w:p w14:paraId="12A3E99E" w14:textId="77777777" w:rsidR="00196AF6" w:rsidRPr="002F7BD7" w:rsidRDefault="00196AF6" w:rsidP="003B731C">
            <w:pPr>
              <w:keepNext/>
              <w:spacing w:after="60"/>
              <w:jc w:val="right"/>
              <w:rPr>
                <w:rFonts w:ascii="Calibri" w:hAnsi="Calibri" w:cs="Calibri"/>
              </w:rPr>
            </w:pPr>
          </w:p>
        </w:tc>
        <w:tc>
          <w:tcPr>
            <w:tcW w:w="854" w:type="pct"/>
            <w:tcBorders>
              <w:top w:val="single" w:sz="0" w:space="0" w:color="D3D3D3"/>
              <w:left w:val="single" w:sz="0" w:space="0" w:color="D3D3D3"/>
              <w:bottom w:val="single" w:sz="0" w:space="0" w:color="D3D3D3"/>
              <w:right w:val="single" w:sz="0" w:space="0" w:color="D3D3D3"/>
            </w:tcBorders>
          </w:tcPr>
          <w:p w14:paraId="3546123D" w14:textId="77777777" w:rsidR="00196AF6" w:rsidRPr="002F7BD7" w:rsidRDefault="00196AF6" w:rsidP="003B731C">
            <w:pPr>
              <w:keepNext/>
              <w:spacing w:after="60"/>
              <w:jc w:val="right"/>
              <w:rPr>
                <w:rFonts w:ascii="Calibri" w:hAnsi="Calibri" w:cs="Calibri"/>
              </w:rPr>
            </w:pPr>
            <w:r w:rsidRPr="002F7BD7">
              <w:rPr>
                <w:rFonts w:ascii="Calibri" w:hAnsi="Calibri" w:cs="Calibri"/>
              </w:rPr>
              <w:t>280</w:t>
            </w:r>
            <w:r>
              <w:rPr>
                <w:rFonts w:ascii="Calibri" w:hAnsi="Calibri" w:cs="Calibri"/>
              </w:rPr>
              <w:t xml:space="preserve"> (</w:t>
            </w:r>
            <w:r w:rsidRPr="002F7BD7">
              <w:rPr>
                <w:rFonts w:ascii="Calibri" w:hAnsi="Calibri" w:cs="Calibri"/>
              </w:rPr>
              <w:t>20.17%</w:t>
            </w:r>
            <w:r>
              <w:rPr>
                <w:rFonts w:ascii="Calibri" w:hAnsi="Calibri" w:cs="Calibri"/>
              </w:rPr>
              <w:t>)</w:t>
            </w:r>
          </w:p>
        </w:tc>
      </w:tr>
      <w:tr w:rsidR="00196AF6" w:rsidRPr="002F7BD7" w14:paraId="23A904F2" w14:textId="77777777" w:rsidTr="006439EC">
        <w:tc>
          <w:tcPr>
            <w:tcW w:w="2717" w:type="pct"/>
            <w:tcBorders>
              <w:top w:val="single" w:sz="2" w:space="0" w:color="D3D3D3"/>
              <w:left w:val="single" w:sz="2" w:space="0" w:color="D3D3D3"/>
              <w:bottom w:val="single" w:sz="2" w:space="0" w:color="D3D3D3"/>
            </w:tcBorders>
          </w:tcPr>
          <w:p w14:paraId="31A7C9B6" w14:textId="77777777" w:rsidR="00196AF6" w:rsidRPr="002F7BD7" w:rsidRDefault="00196AF6" w:rsidP="003B731C">
            <w:pPr>
              <w:keepNext/>
              <w:spacing w:after="60"/>
              <w:rPr>
                <w:rFonts w:ascii="Calibri" w:hAnsi="Calibri" w:cs="Calibri"/>
              </w:rPr>
            </w:pPr>
            <w:r w:rsidRPr="002F7BD7">
              <w:rPr>
                <w:rFonts w:ascii="Calibri" w:hAnsi="Calibri" w:cs="Calibri"/>
              </w:rPr>
              <w:t>No</w:t>
            </w:r>
          </w:p>
        </w:tc>
        <w:tc>
          <w:tcPr>
            <w:tcW w:w="1429" w:type="pct"/>
            <w:tcBorders>
              <w:top w:val="single" w:sz="0" w:space="0" w:color="D3D3D3"/>
              <w:left w:val="nil"/>
              <w:bottom w:val="single" w:sz="0" w:space="0" w:color="D3D3D3"/>
              <w:right w:val="single" w:sz="0" w:space="0" w:color="D3D3D3"/>
            </w:tcBorders>
          </w:tcPr>
          <w:p w14:paraId="0CF20A6F" w14:textId="77777777" w:rsidR="00196AF6" w:rsidRPr="002F7BD7" w:rsidRDefault="00196AF6" w:rsidP="003B731C">
            <w:pPr>
              <w:keepNext/>
              <w:spacing w:after="60"/>
              <w:jc w:val="right"/>
              <w:rPr>
                <w:rFonts w:ascii="Calibri" w:hAnsi="Calibri" w:cs="Calibri"/>
              </w:rPr>
            </w:pPr>
          </w:p>
        </w:tc>
        <w:tc>
          <w:tcPr>
            <w:tcW w:w="854" w:type="pct"/>
            <w:tcBorders>
              <w:top w:val="single" w:sz="0" w:space="0" w:color="D3D3D3"/>
              <w:left w:val="single" w:sz="0" w:space="0" w:color="D3D3D3"/>
              <w:bottom w:val="single" w:sz="0" w:space="0" w:color="D3D3D3"/>
              <w:right w:val="single" w:sz="0" w:space="0" w:color="D3D3D3"/>
            </w:tcBorders>
          </w:tcPr>
          <w:p w14:paraId="3C870A75" w14:textId="1401D6D5" w:rsidR="00196AF6" w:rsidRPr="006439EC" w:rsidRDefault="006439EC" w:rsidP="006439EC">
            <w:pPr>
              <w:keepNext/>
              <w:spacing w:after="60"/>
              <w:jc w:val="right"/>
              <w:rPr>
                <w:rFonts w:ascii="Calibri" w:hAnsi="Calibri" w:cs="Calibri"/>
              </w:rPr>
            </w:pPr>
            <w:r w:rsidRPr="006439EC">
              <w:rPr>
                <w:rFonts w:ascii="Calibri" w:hAnsi="Calibri" w:cs="Calibri"/>
              </w:rPr>
              <w:t xml:space="preserve">1108 </w:t>
            </w:r>
            <w:r w:rsidR="00196AF6" w:rsidRPr="006439EC">
              <w:rPr>
                <w:rFonts w:ascii="Calibri" w:hAnsi="Calibri" w:cs="Calibri"/>
              </w:rPr>
              <w:t>(79.83%</w:t>
            </w:r>
            <w:r w:rsidRPr="006439EC">
              <w:rPr>
                <w:rFonts w:ascii="Calibri" w:hAnsi="Calibri" w:cs="Calibri"/>
              </w:rPr>
              <w:t>)</w:t>
            </w:r>
          </w:p>
        </w:tc>
      </w:tr>
    </w:tbl>
    <w:p w14:paraId="5F641B4D" w14:textId="77777777" w:rsidR="003B7874" w:rsidRDefault="003B7874" w:rsidP="00F647C7">
      <w:pPr>
        <w:spacing w:after="80" w:line="360" w:lineRule="auto"/>
        <w:rPr>
          <w:rFonts w:ascii="Calibri" w:hAnsi="Calibri" w:cs="Calibri"/>
          <w:sz w:val="22"/>
          <w:szCs w:val="22"/>
        </w:rPr>
      </w:pPr>
    </w:p>
    <w:p w14:paraId="0D5E0C3E" w14:textId="1284CB20" w:rsidR="00693335" w:rsidRDefault="00196AF6" w:rsidP="003B7874">
      <w:pPr>
        <w:spacing w:after="80" w:line="360" w:lineRule="auto"/>
        <w:ind w:firstLine="709"/>
        <w:rPr>
          <w:rFonts w:ascii="Calibri" w:hAnsi="Calibri" w:cs="Calibri"/>
          <w:sz w:val="22"/>
          <w:szCs w:val="22"/>
        </w:rPr>
      </w:pPr>
      <w:r w:rsidRPr="003B428B">
        <w:rPr>
          <w:rFonts w:ascii="Calibri" w:hAnsi="Calibri" w:cs="Calibri"/>
          <w:sz w:val="22"/>
          <w:szCs w:val="22"/>
        </w:rPr>
        <w:t xml:space="preserve">Table </w:t>
      </w:r>
      <w:r w:rsidR="003B7874">
        <w:rPr>
          <w:rFonts w:ascii="Calibri" w:hAnsi="Calibri" w:cs="Calibri"/>
          <w:sz w:val="22"/>
          <w:szCs w:val="22"/>
        </w:rPr>
        <w:t>4</w:t>
      </w:r>
      <w:r w:rsidRPr="003B428B">
        <w:rPr>
          <w:rFonts w:ascii="Calibri" w:hAnsi="Calibri" w:cs="Calibri"/>
          <w:sz w:val="22"/>
          <w:szCs w:val="22"/>
        </w:rPr>
        <w:t xml:space="preserve"> presents the frequencies and percentages distribution of herd characteristics variables. A minority of farms were classified as having closed herds (8.21%). Regarding participation in the IJCP, 20.17% of farms were enrolled in the programme.</w:t>
      </w:r>
    </w:p>
    <w:p w14:paraId="6F1C15FD" w14:textId="77777777" w:rsidR="00DA5F78" w:rsidRDefault="00DA5F78" w:rsidP="00F647C7">
      <w:pPr>
        <w:spacing w:after="80" w:line="360" w:lineRule="auto"/>
        <w:rPr>
          <w:rFonts w:ascii="Calibri" w:hAnsi="Calibri" w:cs="Calibri"/>
          <w:sz w:val="22"/>
          <w:szCs w:val="22"/>
        </w:rPr>
      </w:pPr>
    </w:p>
    <w:p w14:paraId="5A3DF293" w14:textId="489C2765" w:rsidR="003B731C" w:rsidRPr="00832DA0" w:rsidRDefault="00196AF6" w:rsidP="00832DA0">
      <w:pPr>
        <w:pStyle w:val="Ttulo2"/>
        <w:numPr>
          <w:ilvl w:val="1"/>
          <w:numId w:val="17"/>
        </w:numPr>
        <w:rPr>
          <w:rFonts w:ascii="Calibri" w:hAnsi="Calibri" w:cs="Calibri"/>
          <w:b/>
          <w:bCs/>
          <w:color w:val="auto"/>
          <w:sz w:val="24"/>
          <w:szCs w:val="24"/>
        </w:rPr>
      </w:pPr>
      <w:bookmarkStart w:id="31" w:name="_Toc233297707"/>
      <w:r w:rsidRPr="00832DA0">
        <w:rPr>
          <w:rStyle w:val="Ttulo2Carter"/>
          <w:rFonts w:ascii="Calibri" w:hAnsi="Calibri" w:cs="Calibri"/>
          <w:b/>
          <w:bCs/>
          <w:color w:val="auto"/>
          <w:sz w:val="24"/>
          <w:szCs w:val="24"/>
        </w:rPr>
        <w:t>Biosecurity Practices</w:t>
      </w:r>
      <w:bookmarkEnd w:id="31"/>
    </w:p>
    <w:p w14:paraId="05993D19" w14:textId="07C7682B" w:rsidR="00196AF6" w:rsidRPr="006A4E01" w:rsidRDefault="00196AF6" w:rsidP="003B731C">
      <w:pPr>
        <w:pStyle w:val="Ttulo3"/>
        <w:numPr>
          <w:ilvl w:val="2"/>
          <w:numId w:val="17"/>
        </w:numPr>
        <w:rPr>
          <w:rFonts w:ascii="Calibri" w:hAnsi="Calibri" w:cs="Calibri"/>
          <w:b/>
          <w:bCs/>
          <w:color w:val="auto"/>
          <w:sz w:val="20"/>
          <w:szCs w:val="20"/>
        </w:rPr>
      </w:pPr>
      <w:bookmarkStart w:id="32" w:name="_Toc233297708"/>
      <w:r w:rsidRPr="00832DA0">
        <w:rPr>
          <w:rFonts w:ascii="Calibri" w:hAnsi="Calibri" w:cs="Calibri"/>
          <w:b/>
          <w:bCs/>
          <w:color w:val="auto"/>
          <w:sz w:val="24"/>
          <w:szCs w:val="24"/>
        </w:rPr>
        <w:t>External Biosecurity</w:t>
      </w:r>
      <w:bookmarkEnd w:id="32"/>
      <w:r w:rsidR="00AE60E4">
        <w:rPr>
          <w:rFonts w:ascii="Calibri" w:hAnsi="Calibri" w:cs="Calibri"/>
          <w:b/>
          <w:bCs/>
          <w:color w:val="auto"/>
          <w:sz w:val="24"/>
          <w:szCs w:val="24"/>
        </w:rPr>
        <w:br/>
      </w:r>
    </w:p>
    <w:p w14:paraId="747776D0" w14:textId="78D80ACC" w:rsidR="006A4E01" w:rsidRPr="006A4E01" w:rsidRDefault="006A4E01" w:rsidP="006A4E01">
      <w:pPr>
        <w:pStyle w:val="Legenda"/>
        <w:keepNext/>
        <w:rPr>
          <w:rFonts w:ascii="Calibri" w:hAnsi="Calibri" w:cs="Calibri"/>
          <w:i w:val="0"/>
          <w:iCs w:val="0"/>
          <w:color w:val="auto"/>
        </w:rPr>
      </w:pPr>
      <w:bookmarkStart w:id="33" w:name="_Toc233297754"/>
      <w:r w:rsidRPr="006A4E01">
        <w:rPr>
          <w:rFonts w:ascii="Calibri" w:hAnsi="Calibri" w:cs="Calibri"/>
          <w:b/>
          <w:bCs/>
          <w:i w:val="0"/>
          <w:iCs w:val="0"/>
          <w:color w:val="auto"/>
        </w:rPr>
        <w:t xml:space="preserve">Table </w:t>
      </w:r>
      <w:r w:rsidRPr="006A4E01">
        <w:rPr>
          <w:rFonts w:ascii="Calibri" w:hAnsi="Calibri" w:cs="Calibri"/>
          <w:b/>
          <w:bCs/>
          <w:i w:val="0"/>
          <w:iCs w:val="0"/>
          <w:color w:val="auto"/>
        </w:rPr>
        <w:fldChar w:fldCharType="begin"/>
      </w:r>
      <w:r w:rsidRPr="006A4E01">
        <w:rPr>
          <w:rFonts w:ascii="Calibri" w:hAnsi="Calibri" w:cs="Calibri"/>
          <w:b/>
          <w:bCs/>
          <w:i w:val="0"/>
          <w:iCs w:val="0"/>
          <w:color w:val="auto"/>
        </w:rPr>
        <w:instrText xml:space="preserve"> SEQ Table \* ARABIC </w:instrText>
      </w:r>
      <w:r w:rsidRPr="006A4E01">
        <w:rPr>
          <w:rFonts w:ascii="Calibri" w:hAnsi="Calibri" w:cs="Calibri"/>
          <w:b/>
          <w:bCs/>
          <w:i w:val="0"/>
          <w:iCs w:val="0"/>
          <w:color w:val="auto"/>
        </w:rPr>
        <w:fldChar w:fldCharType="separate"/>
      </w:r>
      <w:r w:rsidR="000022D5">
        <w:rPr>
          <w:rFonts w:ascii="Calibri" w:hAnsi="Calibri" w:cs="Calibri"/>
          <w:b/>
          <w:bCs/>
          <w:i w:val="0"/>
          <w:iCs w:val="0"/>
          <w:noProof/>
          <w:color w:val="auto"/>
        </w:rPr>
        <w:t>5</w:t>
      </w:r>
      <w:r w:rsidRPr="006A4E01">
        <w:rPr>
          <w:rFonts w:ascii="Calibri" w:hAnsi="Calibri" w:cs="Calibri"/>
          <w:b/>
          <w:bCs/>
          <w:i w:val="0"/>
          <w:iCs w:val="0"/>
          <w:color w:val="auto"/>
        </w:rPr>
        <w:fldChar w:fldCharType="end"/>
      </w:r>
      <w:r w:rsidRPr="006A4E01">
        <w:rPr>
          <w:rFonts w:ascii="Calibri" w:hAnsi="Calibri" w:cs="Calibri"/>
          <w:i w:val="0"/>
          <w:iCs w:val="0"/>
          <w:color w:val="auto"/>
        </w:rPr>
        <w:t>. Frequencies and percentages of external biosecurity variables</w:t>
      </w:r>
      <w:bookmarkEnd w:id="33"/>
    </w:p>
    <w:tbl>
      <w:tblPr>
        <w:tblStyle w:val="Table"/>
        <w:tblW w:w="5000" w:type="pct"/>
        <w:jc w:val="center"/>
        <w:tblLayout w:type="fixed"/>
        <w:tblCellMar>
          <w:left w:w="60" w:type="dxa"/>
          <w:right w:w="60" w:type="dxa"/>
        </w:tblCellMar>
        <w:tblLook w:val="0000" w:firstRow="0" w:lastRow="0" w:firstColumn="0" w:lastColumn="0" w:noHBand="0" w:noVBand="0"/>
      </w:tblPr>
      <w:tblGrid>
        <w:gridCol w:w="7506"/>
        <w:gridCol w:w="141"/>
        <w:gridCol w:w="1414"/>
      </w:tblGrid>
      <w:tr w:rsidR="00A41B2F" w:rsidRPr="002F7BD7" w14:paraId="39B88FBF" w14:textId="77777777" w:rsidTr="000D0925">
        <w:trPr>
          <w:cantSplit/>
          <w:tblHeader/>
          <w:jc w:val="center"/>
        </w:trPr>
        <w:tc>
          <w:tcPr>
            <w:tcW w:w="4142" w:type="pct"/>
            <w:tcBorders>
              <w:top w:val="single" w:sz="18" w:space="0" w:color="D3D3D3"/>
              <w:left w:val="single" w:sz="0" w:space="0" w:color="D3D3D3"/>
              <w:bottom w:val="single" w:sz="18" w:space="0" w:color="D3D3D3"/>
            </w:tcBorders>
          </w:tcPr>
          <w:p w14:paraId="72F0EDF7" w14:textId="77777777" w:rsidR="00A41B2F" w:rsidRPr="002F7BD7" w:rsidRDefault="00A41B2F" w:rsidP="003B731C">
            <w:pPr>
              <w:spacing w:after="60"/>
              <w:rPr>
                <w:rFonts w:ascii="Calibri" w:hAnsi="Calibri" w:cs="Calibri"/>
              </w:rPr>
            </w:pPr>
            <w:r w:rsidRPr="002F7BD7">
              <w:rPr>
                <w:rFonts w:ascii="Calibri" w:hAnsi="Calibri" w:cs="Calibri"/>
                <w:b/>
                <w:bCs/>
              </w:rPr>
              <w:t>Questions and Answers</w:t>
            </w:r>
          </w:p>
        </w:tc>
        <w:tc>
          <w:tcPr>
            <w:tcW w:w="78" w:type="pct"/>
            <w:tcBorders>
              <w:top w:val="single" w:sz="16" w:space="0" w:color="D3D3D3"/>
              <w:left w:val="nil"/>
              <w:bottom w:val="single" w:sz="18" w:space="0" w:color="D3D3D3"/>
              <w:right w:val="single" w:sz="4" w:space="0" w:color="D3D3D3"/>
            </w:tcBorders>
          </w:tcPr>
          <w:p w14:paraId="1FE61046" w14:textId="77777777" w:rsidR="00A41B2F" w:rsidRPr="002F7BD7" w:rsidRDefault="00A41B2F" w:rsidP="003B731C">
            <w:pPr>
              <w:spacing w:after="60"/>
              <w:jc w:val="right"/>
              <w:rPr>
                <w:rFonts w:ascii="Calibri" w:hAnsi="Calibri" w:cs="Calibri"/>
                <w:b/>
                <w:bCs/>
              </w:rPr>
            </w:pPr>
          </w:p>
        </w:tc>
        <w:tc>
          <w:tcPr>
            <w:tcW w:w="780" w:type="pct"/>
            <w:tcBorders>
              <w:top w:val="single" w:sz="18" w:space="0" w:color="D3D3D3"/>
              <w:left w:val="single" w:sz="4" w:space="0" w:color="D3D3D3"/>
              <w:bottom w:val="single" w:sz="18" w:space="0" w:color="D3D3D3"/>
              <w:right w:val="single" w:sz="2" w:space="0" w:color="D3D3D3"/>
            </w:tcBorders>
          </w:tcPr>
          <w:p w14:paraId="580B0480" w14:textId="77777777" w:rsidR="00A41B2F" w:rsidRPr="002F7BD7" w:rsidRDefault="00A41B2F" w:rsidP="003B731C">
            <w:pPr>
              <w:spacing w:after="60"/>
              <w:jc w:val="right"/>
              <w:rPr>
                <w:rFonts w:ascii="Calibri" w:hAnsi="Calibri" w:cs="Calibri"/>
                <w:b/>
                <w:bCs/>
              </w:rPr>
            </w:pPr>
            <w:r>
              <w:rPr>
                <w:rFonts w:ascii="Calibri" w:hAnsi="Calibri" w:cs="Calibri"/>
                <w:b/>
                <w:bCs/>
              </w:rPr>
              <w:t>Count (%)</w:t>
            </w:r>
          </w:p>
        </w:tc>
      </w:tr>
      <w:tr w:rsidR="00A41B2F" w:rsidRPr="002F7BD7" w14:paraId="64A089DD" w14:textId="77777777" w:rsidTr="000D0925">
        <w:trPr>
          <w:cantSplit/>
          <w:jc w:val="center"/>
        </w:trPr>
        <w:tc>
          <w:tcPr>
            <w:tcW w:w="5000" w:type="pct"/>
            <w:gridSpan w:val="3"/>
            <w:tcBorders>
              <w:top w:val="single" w:sz="18" w:space="0" w:color="D3D3D3"/>
              <w:left w:val="single" w:sz="4" w:space="0" w:color="D3D3D3"/>
              <w:bottom w:val="single" w:sz="18" w:space="0" w:color="D3D3D3"/>
              <w:right w:val="single" w:sz="4" w:space="0" w:color="D3D3D3"/>
            </w:tcBorders>
            <w:tcMar>
              <w:top w:w="25" w:type="dxa"/>
            </w:tcMar>
          </w:tcPr>
          <w:p w14:paraId="786F65C7" w14:textId="77777777" w:rsidR="00A41B2F" w:rsidRPr="002F7BD7" w:rsidRDefault="00A41B2F" w:rsidP="003B731C">
            <w:pPr>
              <w:spacing w:after="60"/>
              <w:rPr>
                <w:rFonts w:ascii="Calibri" w:hAnsi="Calibri" w:cs="Calibri"/>
                <w:b/>
                <w:bCs/>
              </w:rPr>
            </w:pPr>
            <w:r w:rsidRPr="002F7BD7">
              <w:rPr>
                <w:rFonts w:ascii="Calibri" w:hAnsi="Calibri" w:cs="Calibri"/>
                <w:b/>
                <w:bCs/>
              </w:rPr>
              <w:t>Do you use a contract rearing service?</w:t>
            </w:r>
          </w:p>
        </w:tc>
      </w:tr>
      <w:tr w:rsidR="00A41B2F" w:rsidRPr="002F7BD7" w14:paraId="2715047D" w14:textId="77777777" w:rsidTr="000D0925">
        <w:trPr>
          <w:cantSplit/>
          <w:jc w:val="center"/>
        </w:trPr>
        <w:tc>
          <w:tcPr>
            <w:tcW w:w="4142" w:type="pct"/>
            <w:tcBorders>
              <w:top w:val="single" w:sz="18" w:space="0" w:color="D3D3D3"/>
              <w:left w:val="single" w:sz="0" w:space="0" w:color="D3D3D3"/>
              <w:bottom w:val="single" w:sz="0" w:space="0" w:color="D3D3D3"/>
            </w:tcBorders>
          </w:tcPr>
          <w:p w14:paraId="7DD5C5D0" w14:textId="77777777" w:rsidR="00A41B2F" w:rsidRPr="002F7BD7" w:rsidRDefault="00A41B2F" w:rsidP="003B731C">
            <w:pPr>
              <w:spacing w:after="60"/>
              <w:rPr>
                <w:rFonts w:ascii="Calibri" w:hAnsi="Calibri" w:cs="Calibri"/>
              </w:rPr>
            </w:pPr>
            <w:r w:rsidRPr="002F7BD7">
              <w:rPr>
                <w:rFonts w:ascii="Calibri" w:hAnsi="Calibri" w:cs="Calibri"/>
              </w:rPr>
              <w:t>Yes</w:t>
            </w:r>
          </w:p>
        </w:tc>
        <w:tc>
          <w:tcPr>
            <w:tcW w:w="78" w:type="pct"/>
            <w:tcBorders>
              <w:top w:val="single" w:sz="18" w:space="0" w:color="D3D3D3"/>
              <w:left w:val="nil"/>
              <w:bottom w:val="single" w:sz="0" w:space="0" w:color="D3D3D3"/>
              <w:right w:val="single" w:sz="4" w:space="0" w:color="D3D3D3"/>
            </w:tcBorders>
          </w:tcPr>
          <w:p w14:paraId="0D12B74C" w14:textId="77777777" w:rsidR="00A41B2F" w:rsidRPr="002F7BD7" w:rsidRDefault="00A41B2F" w:rsidP="003B731C">
            <w:pPr>
              <w:spacing w:after="60"/>
              <w:jc w:val="right"/>
              <w:rPr>
                <w:rFonts w:ascii="Calibri" w:hAnsi="Calibri" w:cs="Calibri"/>
              </w:rPr>
            </w:pPr>
          </w:p>
        </w:tc>
        <w:tc>
          <w:tcPr>
            <w:tcW w:w="780" w:type="pct"/>
            <w:tcBorders>
              <w:top w:val="single" w:sz="18" w:space="0" w:color="D3D3D3"/>
              <w:left w:val="single" w:sz="4" w:space="0" w:color="D3D3D3"/>
              <w:bottom w:val="single" w:sz="0" w:space="0" w:color="D3D3D3"/>
              <w:right w:val="single" w:sz="2" w:space="0" w:color="D3D3D3"/>
            </w:tcBorders>
          </w:tcPr>
          <w:p w14:paraId="220EA678" w14:textId="77777777" w:rsidR="00A41B2F" w:rsidRPr="002F7BD7" w:rsidRDefault="00A41B2F" w:rsidP="003B731C">
            <w:pPr>
              <w:spacing w:after="60"/>
              <w:jc w:val="right"/>
              <w:rPr>
                <w:rFonts w:ascii="Calibri" w:hAnsi="Calibri" w:cs="Calibri"/>
              </w:rPr>
            </w:pPr>
            <w:r w:rsidRPr="002F7BD7">
              <w:rPr>
                <w:rFonts w:ascii="Calibri" w:hAnsi="Calibri" w:cs="Calibri"/>
              </w:rPr>
              <w:t>136</w:t>
            </w:r>
            <w:r>
              <w:rPr>
                <w:rFonts w:ascii="Calibri" w:hAnsi="Calibri" w:cs="Calibri"/>
              </w:rPr>
              <w:t xml:space="preserve"> (</w:t>
            </w:r>
            <w:r w:rsidRPr="002F7BD7">
              <w:rPr>
                <w:rFonts w:ascii="Calibri" w:hAnsi="Calibri" w:cs="Calibri"/>
              </w:rPr>
              <w:t>9.8%</w:t>
            </w:r>
            <w:r>
              <w:rPr>
                <w:rFonts w:ascii="Calibri" w:hAnsi="Calibri" w:cs="Calibri"/>
              </w:rPr>
              <w:t>)</w:t>
            </w:r>
          </w:p>
        </w:tc>
      </w:tr>
      <w:tr w:rsidR="00A41B2F" w:rsidRPr="002F7BD7" w14:paraId="65BC71EC" w14:textId="77777777" w:rsidTr="000D0925">
        <w:trPr>
          <w:cantSplit/>
          <w:jc w:val="center"/>
        </w:trPr>
        <w:tc>
          <w:tcPr>
            <w:tcW w:w="4142" w:type="pct"/>
            <w:tcBorders>
              <w:top w:val="single" w:sz="0" w:space="0" w:color="D3D3D3"/>
              <w:left w:val="single" w:sz="0" w:space="0" w:color="D3D3D3"/>
              <w:bottom w:val="single" w:sz="18" w:space="0" w:color="D3D3D3"/>
            </w:tcBorders>
          </w:tcPr>
          <w:p w14:paraId="6C5A0068" w14:textId="77777777" w:rsidR="00A41B2F" w:rsidRPr="002F7BD7" w:rsidRDefault="00A41B2F" w:rsidP="003B731C">
            <w:pPr>
              <w:spacing w:after="60"/>
              <w:rPr>
                <w:rFonts w:ascii="Calibri" w:hAnsi="Calibri" w:cs="Calibri"/>
              </w:rPr>
            </w:pPr>
            <w:r w:rsidRPr="002F7BD7">
              <w:rPr>
                <w:rFonts w:ascii="Calibri" w:hAnsi="Calibri" w:cs="Calibri"/>
              </w:rPr>
              <w:t>No</w:t>
            </w:r>
          </w:p>
        </w:tc>
        <w:tc>
          <w:tcPr>
            <w:tcW w:w="78" w:type="pct"/>
            <w:tcBorders>
              <w:top w:val="single" w:sz="0" w:space="0" w:color="D3D3D3"/>
              <w:left w:val="nil"/>
              <w:bottom w:val="single" w:sz="18" w:space="0" w:color="D3D3D3"/>
              <w:right w:val="single" w:sz="4" w:space="0" w:color="D3D3D3"/>
            </w:tcBorders>
          </w:tcPr>
          <w:p w14:paraId="53CE7D2E" w14:textId="77777777" w:rsidR="00A41B2F" w:rsidRPr="002F7BD7" w:rsidRDefault="00A41B2F" w:rsidP="003B731C">
            <w:pPr>
              <w:spacing w:after="60"/>
              <w:rPr>
                <w:rFonts w:ascii="Calibri" w:hAnsi="Calibri" w:cs="Calibri"/>
              </w:rPr>
            </w:pPr>
          </w:p>
        </w:tc>
        <w:tc>
          <w:tcPr>
            <w:tcW w:w="780" w:type="pct"/>
            <w:tcBorders>
              <w:top w:val="single" w:sz="0" w:space="0" w:color="D3D3D3"/>
              <w:left w:val="single" w:sz="4" w:space="0" w:color="D3D3D3"/>
              <w:bottom w:val="single" w:sz="18" w:space="0" w:color="D3D3D3"/>
              <w:right w:val="single" w:sz="2" w:space="0" w:color="D3D3D3"/>
            </w:tcBorders>
          </w:tcPr>
          <w:p w14:paraId="33A54107" w14:textId="77777777" w:rsidR="00A41B2F" w:rsidRPr="002F7BD7" w:rsidRDefault="00A41B2F" w:rsidP="003B731C">
            <w:pPr>
              <w:spacing w:after="60"/>
              <w:jc w:val="right"/>
              <w:rPr>
                <w:rFonts w:ascii="Calibri" w:hAnsi="Calibri" w:cs="Calibri"/>
              </w:rPr>
            </w:pPr>
            <w:r w:rsidRPr="002F7BD7">
              <w:rPr>
                <w:rFonts w:ascii="Calibri" w:hAnsi="Calibri" w:cs="Calibri"/>
              </w:rPr>
              <w:t>1252</w:t>
            </w:r>
            <w:r>
              <w:rPr>
                <w:rFonts w:ascii="Calibri" w:hAnsi="Calibri" w:cs="Calibri"/>
              </w:rPr>
              <w:t xml:space="preserve"> (</w:t>
            </w:r>
            <w:r w:rsidRPr="002F7BD7">
              <w:rPr>
                <w:rFonts w:ascii="Calibri" w:hAnsi="Calibri" w:cs="Calibri"/>
              </w:rPr>
              <w:t>90.2%</w:t>
            </w:r>
            <w:r>
              <w:rPr>
                <w:rFonts w:ascii="Calibri" w:hAnsi="Calibri" w:cs="Calibri"/>
              </w:rPr>
              <w:t>)</w:t>
            </w:r>
          </w:p>
        </w:tc>
      </w:tr>
      <w:tr w:rsidR="00A41B2F" w:rsidRPr="002F7BD7" w14:paraId="75DEAE4B" w14:textId="77777777" w:rsidTr="000D0925">
        <w:trPr>
          <w:cantSplit/>
          <w:jc w:val="center"/>
        </w:trPr>
        <w:tc>
          <w:tcPr>
            <w:tcW w:w="5000" w:type="pct"/>
            <w:gridSpan w:val="3"/>
            <w:tcBorders>
              <w:top w:val="single" w:sz="18" w:space="0" w:color="D3D3D3"/>
              <w:left w:val="single" w:sz="4" w:space="0" w:color="D3D3D3"/>
              <w:bottom w:val="single" w:sz="18" w:space="0" w:color="D3D3D3"/>
              <w:right w:val="single" w:sz="4" w:space="0" w:color="D3D3D3"/>
            </w:tcBorders>
            <w:tcMar>
              <w:top w:w="25" w:type="dxa"/>
            </w:tcMar>
          </w:tcPr>
          <w:p w14:paraId="096B5669" w14:textId="77777777" w:rsidR="00A41B2F" w:rsidRPr="002F7BD7" w:rsidRDefault="00A41B2F" w:rsidP="003B731C">
            <w:pPr>
              <w:spacing w:after="60"/>
              <w:rPr>
                <w:rFonts w:ascii="Calibri" w:hAnsi="Calibri" w:cs="Calibri"/>
                <w:b/>
                <w:bCs/>
              </w:rPr>
            </w:pPr>
            <w:r w:rsidRPr="002F7BD7">
              <w:rPr>
                <w:rFonts w:ascii="Calibri" w:hAnsi="Calibri" w:cs="Calibri"/>
                <w:b/>
                <w:bCs/>
              </w:rPr>
              <w:t>When purchasing animals, where do you primarily buy them from?</w:t>
            </w:r>
          </w:p>
        </w:tc>
      </w:tr>
      <w:tr w:rsidR="00A41B2F" w:rsidRPr="002F7BD7" w14:paraId="084BE298" w14:textId="77777777" w:rsidTr="000D0925">
        <w:trPr>
          <w:cantSplit/>
          <w:jc w:val="center"/>
        </w:trPr>
        <w:tc>
          <w:tcPr>
            <w:tcW w:w="4142" w:type="pct"/>
            <w:tcBorders>
              <w:top w:val="single" w:sz="18" w:space="0" w:color="D3D3D3"/>
              <w:left w:val="single" w:sz="0" w:space="0" w:color="D3D3D3"/>
              <w:bottom w:val="single" w:sz="0" w:space="0" w:color="D3D3D3"/>
            </w:tcBorders>
          </w:tcPr>
          <w:p w14:paraId="7AD15D44" w14:textId="77777777" w:rsidR="00A41B2F" w:rsidRPr="002F7BD7" w:rsidRDefault="00A41B2F" w:rsidP="003B731C">
            <w:pPr>
              <w:spacing w:after="60"/>
              <w:rPr>
                <w:rFonts w:ascii="Calibri" w:hAnsi="Calibri" w:cs="Calibri"/>
              </w:rPr>
            </w:pPr>
            <w:r w:rsidRPr="002F7BD7">
              <w:rPr>
                <w:rFonts w:ascii="Calibri" w:hAnsi="Calibri" w:cs="Calibri"/>
              </w:rPr>
              <w:t>Mart</w:t>
            </w:r>
          </w:p>
        </w:tc>
        <w:tc>
          <w:tcPr>
            <w:tcW w:w="78" w:type="pct"/>
            <w:tcBorders>
              <w:top w:val="single" w:sz="18" w:space="0" w:color="D3D3D3"/>
              <w:left w:val="nil"/>
              <w:bottom w:val="single" w:sz="0" w:space="0" w:color="D3D3D3"/>
              <w:right w:val="single" w:sz="4" w:space="0" w:color="D3D3D3"/>
            </w:tcBorders>
          </w:tcPr>
          <w:p w14:paraId="4CF3FACE" w14:textId="77777777" w:rsidR="00A41B2F" w:rsidRPr="002F7BD7" w:rsidRDefault="00A41B2F" w:rsidP="003B731C">
            <w:pPr>
              <w:spacing w:after="60"/>
              <w:jc w:val="right"/>
              <w:rPr>
                <w:rFonts w:ascii="Calibri" w:hAnsi="Calibri" w:cs="Calibri"/>
              </w:rPr>
            </w:pPr>
          </w:p>
        </w:tc>
        <w:tc>
          <w:tcPr>
            <w:tcW w:w="780" w:type="pct"/>
            <w:tcBorders>
              <w:top w:val="single" w:sz="18" w:space="0" w:color="D3D3D3"/>
              <w:left w:val="single" w:sz="4" w:space="0" w:color="D3D3D3"/>
              <w:bottom w:val="single" w:sz="0" w:space="0" w:color="D3D3D3"/>
              <w:right w:val="single" w:sz="2" w:space="0" w:color="D3D3D3"/>
            </w:tcBorders>
          </w:tcPr>
          <w:p w14:paraId="46E9897A" w14:textId="77777777" w:rsidR="00A41B2F" w:rsidRPr="002F7BD7" w:rsidRDefault="00A41B2F" w:rsidP="003B731C">
            <w:pPr>
              <w:spacing w:after="60"/>
              <w:jc w:val="right"/>
              <w:rPr>
                <w:rFonts w:ascii="Calibri" w:hAnsi="Calibri" w:cs="Calibri"/>
              </w:rPr>
            </w:pPr>
            <w:r w:rsidRPr="002F7BD7">
              <w:rPr>
                <w:rFonts w:ascii="Calibri" w:hAnsi="Calibri" w:cs="Calibri"/>
              </w:rPr>
              <w:t>242</w:t>
            </w:r>
            <w:r>
              <w:rPr>
                <w:rFonts w:ascii="Calibri" w:hAnsi="Calibri" w:cs="Calibri"/>
              </w:rPr>
              <w:t xml:space="preserve"> (</w:t>
            </w:r>
            <w:r w:rsidRPr="002F7BD7">
              <w:rPr>
                <w:rFonts w:ascii="Calibri" w:hAnsi="Calibri" w:cs="Calibri"/>
              </w:rPr>
              <w:t>17.44%</w:t>
            </w:r>
            <w:r>
              <w:rPr>
                <w:rFonts w:ascii="Calibri" w:hAnsi="Calibri" w:cs="Calibri"/>
              </w:rPr>
              <w:t>)</w:t>
            </w:r>
          </w:p>
        </w:tc>
      </w:tr>
      <w:tr w:rsidR="00A41B2F" w:rsidRPr="002F7BD7" w14:paraId="2D9A34AA" w14:textId="77777777" w:rsidTr="000D0925">
        <w:trPr>
          <w:cantSplit/>
          <w:jc w:val="center"/>
        </w:trPr>
        <w:tc>
          <w:tcPr>
            <w:tcW w:w="4142" w:type="pct"/>
            <w:tcBorders>
              <w:top w:val="single" w:sz="0" w:space="0" w:color="D3D3D3"/>
              <w:left w:val="single" w:sz="0" w:space="0" w:color="D3D3D3"/>
              <w:bottom w:val="single" w:sz="0" w:space="0" w:color="D3D3D3"/>
            </w:tcBorders>
          </w:tcPr>
          <w:p w14:paraId="62408974" w14:textId="77777777" w:rsidR="00A41B2F" w:rsidRPr="002F7BD7" w:rsidRDefault="00A41B2F" w:rsidP="003B731C">
            <w:pPr>
              <w:spacing w:after="60"/>
              <w:rPr>
                <w:rFonts w:ascii="Calibri" w:hAnsi="Calibri" w:cs="Calibri"/>
              </w:rPr>
            </w:pPr>
            <w:r w:rsidRPr="002F7BD7">
              <w:rPr>
                <w:rFonts w:ascii="Calibri" w:hAnsi="Calibri" w:cs="Calibri"/>
              </w:rPr>
              <w:t>Auction/Show and Sale</w:t>
            </w:r>
          </w:p>
        </w:tc>
        <w:tc>
          <w:tcPr>
            <w:tcW w:w="78" w:type="pct"/>
            <w:tcBorders>
              <w:top w:val="single" w:sz="0" w:space="0" w:color="D3D3D3"/>
              <w:left w:val="nil"/>
              <w:bottom w:val="single" w:sz="0" w:space="0" w:color="D3D3D3"/>
              <w:right w:val="single" w:sz="4" w:space="0" w:color="D3D3D3"/>
            </w:tcBorders>
          </w:tcPr>
          <w:p w14:paraId="60E615BC" w14:textId="77777777" w:rsidR="00A41B2F" w:rsidRPr="002F7BD7" w:rsidRDefault="00A41B2F" w:rsidP="003B731C">
            <w:pPr>
              <w:spacing w:after="60"/>
              <w:jc w:val="right"/>
              <w:rPr>
                <w:rFonts w:ascii="Calibri" w:hAnsi="Calibri" w:cs="Calibri"/>
              </w:rPr>
            </w:pPr>
          </w:p>
        </w:tc>
        <w:tc>
          <w:tcPr>
            <w:tcW w:w="780" w:type="pct"/>
            <w:tcBorders>
              <w:top w:val="single" w:sz="0" w:space="0" w:color="D3D3D3"/>
              <w:left w:val="single" w:sz="4" w:space="0" w:color="D3D3D3"/>
              <w:bottom w:val="single" w:sz="0" w:space="0" w:color="D3D3D3"/>
              <w:right w:val="single" w:sz="2" w:space="0" w:color="D3D3D3"/>
            </w:tcBorders>
          </w:tcPr>
          <w:p w14:paraId="75DCAB07" w14:textId="77777777" w:rsidR="00A41B2F" w:rsidRPr="002F7BD7" w:rsidRDefault="00A41B2F" w:rsidP="003B731C">
            <w:pPr>
              <w:spacing w:after="60"/>
              <w:jc w:val="right"/>
              <w:rPr>
                <w:rFonts w:ascii="Calibri" w:hAnsi="Calibri" w:cs="Calibri"/>
              </w:rPr>
            </w:pPr>
            <w:r w:rsidRPr="002F7BD7">
              <w:rPr>
                <w:rFonts w:ascii="Calibri" w:hAnsi="Calibri" w:cs="Calibri"/>
              </w:rPr>
              <w:t>45</w:t>
            </w:r>
            <w:r>
              <w:rPr>
                <w:rFonts w:ascii="Calibri" w:hAnsi="Calibri" w:cs="Calibri"/>
              </w:rPr>
              <w:t xml:space="preserve"> (</w:t>
            </w:r>
            <w:r w:rsidRPr="002F7BD7">
              <w:rPr>
                <w:rFonts w:ascii="Calibri" w:hAnsi="Calibri" w:cs="Calibri"/>
              </w:rPr>
              <w:t>3.24%</w:t>
            </w:r>
            <w:r>
              <w:rPr>
                <w:rFonts w:ascii="Calibri" w:hAnsi="Calibri" w:cs="Calibri"/>
              </w:rPr>
              <w:t>)</w:t>
            </w:r>
          </w:p>
        </w:tc>
      </w:tr>
      <w:tr w:rsidR="00A41B2F" w:rsidRPr="002F7BD7" w14:paraId="3D889BF3" w14:textId="77777777" w:rsidTr="000D0925">
        <w:trPr>
          <w:cantSplit/>
          <w:jc w:val="center"/>
        </w:trPr>
        <w:tc>
          <w:tcPr>
            <w:tcW w:w="4142" w:type="pct"/>
            <w:tcBorders>
              <w:top w:val="single" w:sz="0" w:space="0" w:color="D3D3D3"/>
              <w:left w:val="single" w:sz="0" w:space="0" w:color="D3D3D3"/>
              <w:bottom w:val="single" w:sz="0" w:space="0" w:color="D3D3D3"/>
            </w:tcBorders>
          </w:tcPr>
          <w:p w14:paraId="0FE320D2" w14:textId="77777777" w:rsidR="00A41B2F" w:rsidRPr="002F7BD7" w:rsidRDefault="00A41B2F" w:rsidP="003B731C">
            <w:pPr>
              <w:spacing w:after="60"/>
              <w:rPr>
                <w:rFonts w:ascii="Calibri" w:hAnsi="Calibri" w:cs="Calibri"/>
              </w:rPr>
            </w:pPr>
            <w:r w:rsidRPr="002F7BD7">
              <w:rPr>
                <w:rFonts w:ascii="Calibri" w:hAnsi="Calibri" w:cs="Calibri"/>
              </w:rPr>
              <w:t>Private Source</w:t>
            </w:r>
          </w:p>
        </w:tc>
        <w:tc>
          <w:tcPr>
            <w:tcW w:w="78" w:type="pct"/>
            <w:tcBorders>
              <w:top w:val="single" w:sz="0" w:space="0" w:color="D3D3D3"/>
              <w:left w:val="nil"/>
              <w:bottom w:val="single" w:sz="0" w:space="0" w:color="D3D3D3"/>
              <w:right w:val="single" w:sz="4" w:space="0" w:color="D3D3D3"/>
            </w:tcBorders>
          </w:tcPr>
          <w:p w14:paraId="176EE192" w14:textId="77777777" w:rsidR="00A41B2F" w:rsidRPr="002F7BD7" w:rsidRDefault="00A41B2F" w:rsidP="003B731C">
            <w:pPr>
              <w:spacing w:after="60"/>
              <w:jc w:val="right"/>
              <w:rPr>
                <w:rFonts w:ascii="Calibri" w:hAnsi="Calibri" w:cs="Calibri"/>
              </w:rPr>
            </w:pPr>
          </w:p>
        </w:tc>
        <w:tc>
          <w:tcPr>
            <w:tcW w:w="780" w:type="pct"/>
            <w:tcBorders>
              <w:top w:val="single" w:sz="0" w:space="0" w:color="D3D3D3"/>
              <w:left w:val="single" w:sz="4" w:space="0" w:color="D3D3D3"/>
              <w:bottom w:val="single" w:sz="0" w:space="0" w:color="D3D3D3"/>
              <w:right w:val="single" w:sz="2" w:space="0" w:color="D3D3D3"/>
            </w:tcBorders>
          </w:tcPr>
          <w:p w14:paraId="13D06A3F" w14:textId="77777777" w:rsidR="00A41B2F" w:rsidRPr="002F7BD7" w:rsidRDefault="00A41B2F" w:rsidP="003B731C">
            <w:pPr>
              <w:spacing w:after="60"/>
              <w:jc w:val="right"/>
              <w:rPr>
                <w:rFonts w:ascii="Calibri" w:hAnsi="Calibri" w:cs="Calibri"/>
              </w:rPr>
            </w:pPr>
            <w:r w:rsidRPr="002F7BD7">
              <w:rPr>
                <w:rFonts w:ascii="Calibri" w:hAnsi="Calibri" w:cs="Calibri"/>
              </w:rPr>
              <w:t>769</w:t>
            </w:r>
            <w:r>
              <w:rPr>
                <w:rFonts w:ascii="Calibri" w:hAnsi="Calibri" w:cs="Calibri"/>
              </w:rPr>
              <w:t xml:space="preserve"> (</w:t>
            </w:r>
            <w:r w:rsidRPr="002F7BD7">
              <w:rPr>
                <w:rFonts w:ascii="Calibri" w:hAnsi="Calibri" w:cs="Calibri"/>
              </w:rPr>
              <w:t>55.4%</w:t>
            </w:r>
            <w:r>
              <w:rPr>
                <w:rFonts w:ascii="Calibri" w:hAnsi="Calibri" w:cs="Calibri"/>
              </w:rPr>
              <w:t>)</w:t>
            </w:r>
          </w:p>
        </w:tc>
      </w:tr>
      <w:tr w:rsidR="00A41B2F" w:rsidRPr="002F7BD7" w14:paraId="709E9B55" w14:textId="77777777" w:rsidTr="000D0925">
        <w:trPr>
          <w:cantSplit/>
          <w:jc w:val="center"/>
        </w:trPr>
        <w:tc>
          <w:tcPr>
            <w:tcW w:w="4142" w:type="pct"/>
            <w:tcBorders>
              <w:top w:val="single" w:sz="0" w:space="0" w:color="D3D3D3"/>
              <w:left w:val="single" w:sz="0" w:space="0" w:color="D3D3D3"/>
              <w:bottom w:val="single" w:sz="18" w:space="0" w:color="D3D3D3"/>
            </w:tcBorders>
          </w:tcPr>
          <w:p w14:paraId="3CD3816F" w14:textId="77777777" w:rsidR="00A41B2F" w:rsidRPr="002F7BD7" w:rsidRDefault="00A41B2F" w:rsidP="003B731C">
            <w:pPr>
              <w:spacing w:after="60"/>
              <w:rPr>
                <w:rFonts w:ascii="Calibri" w:hAnsi="Calibri" w:cs="Calibri"/>
              </w:rPr>
            </w:pPr>
            <w:r w:rsidRPr="002F7BD7">
              <w:rPr>
                <w:rFonts w:ascii="Calibri" w:hAnsi="Calibri" w:cs="Calibri"/>
              </w:rPr>
              <w:t>No Purchase</w:t>
            </w:r>
          </w:p>
        </w:tc>
        <w:tc>
          <w:tcPr>
            <w:tcW w:w="78" w:type="pct"/>
            <w:tcBorders>
              <w:top w:val="single" w:sz="0" w:space="0" w:color="D3D3D3"/>
              <w:left w:val="nil"/>
              <w:bottom w:val="single" w:sz="18" w:space="0" w:color="D3D3D3"/>
              <w:right w:val="single" w:sz="4" w:space="0" w:color="D3D3D3"/>
            </w:tcBorders>
          </w:tcPr>
          <w:p w14:paraId="19195618" w14:textId="77777777" w:rsidR="00A41B2F" w:rsidRPr="002F7BD7" w:rsidRDefault="00A41B2F" w:rsidP="003B731C">
            <w:pPr>
              <w:spacing w:after="60"/>
              <w:jc w:val="right"/>
              <w:rPr>
                <w:rFonts w:ascii="Calibri" w:hAnsi="Calibri" w:cs="Calibri"/>
              </w:rPr>
            </w:pPr>
          </w:p>
        </w:tc>
        <w:tc>
          <w:tcPr>
            <w:tcW w:w="780" w:type="pct"/>
            <w:tcBorders>
              <w:top w:val="single" w:sz="0" w:space="0" w:color="D3D3D3"/>
              <w:left w:val="single" w:sz="4" w:space="0" w:color="D3D3D3"/>
              <w:bottom w:val="single" w:sz="18" w:space="0" w:color="D3D3D3"/>
              <w:right w:val="single" w:sz="2" w:space="0" w:color="D3D3D3"/>
            </w:tcBorders>
          </w:tcPr>
          <w:p w14:paraId="7C08973B" w14:textId="77777777" w:rsidR="00A41B2F" w:rsidRPr="002F7BD7" w:rsidRDefault="00A41B2F" w:rsidP="003B731C">
            <w:pPr>
              <w:spacing w:after="60"/>
              <w:jc w:val="right"/>
              <w:rPr>
                <w:rFonts w:ascii="Calibri" w:hAnsi="Calibri" w:cs="Calibri"/>
              </w:rPr>
            </w:pPr>
            <w:r w:rsidRPr="002F7BD7">
              <w:rPr>
                <w:rFonts w:ascii="Calibri" w:hAnsi="Calibri" w:cs="Calibri"/>
              </w:rPr>
              <w:t>332</w:t>
            </w:r>
            <w:r>
              <w:rPr>
                <w:rFonts w:ascii="Calibri" w:hAnsi="Calibri" w:cs="Calibri"/>
              </w:rPr>
              <w:t xml:space="preserve"> (</w:t>
            </w:r>
            <w:r w:rsidRPr="002F7BD7">
              <w:rPr>
                <w:rFonts w:ascii="Calibri" w:hAnsi="Calibri" w:cs="Calibri"/>
              </w:rPr>
              <w:t>23.92%</w:t>
            </w:r>
            <w:r>
              <w:rPr>
                <w:rFonts w:ascii="Calibri" w:hAnsi="Calibri" w:cs="Calibri"/>
              </w:rPr>
              <w:t>)</w:t>
            </w:r>
          </w:p>
        </w:tc>
      </w:tr>
      <w:tr w:rsidR="00A41B2F" w:rsidRPr="002F7BD7" w14:paraId="6B6381EE" w14:textId="77777777" w:rsidTr="000D0925">
        <w:trPr>
          <w:cantSplit/>
          <w:jc w:val="center"/>
        </w:trPr>
        <w:tc>
          <w:tcPr>
            <w:tcW w:w="5000" w:type="pct"/>
            <w:gridSpan w:val="3"/>
            <w:tcBorders>
              <w:top w:val="single" w:sz="18" w:space="0" w:color="D3D3D3"/>
              <w:left w:val="single" w:sz="4" w:space="0" w:color="D3D3D3"/>
              <w:bottom w:val="single" w:sz="18" w:space="0" w:color="D3D3D3"/>
              <w:right w:val="single" w:sz="4" w:space="0" w:color="D3D3D3"/>
            </w:tcBorders>
            <w:tcMar>
              <w:top w:w="25" w:type="dxa"/>
            </w:tcMar>
          </w:tcPr>
          <w:p w14:paraId="0FB9F11C" w14:textId="77777777" w:rsidR="00A41B2F" w:rsidRPr="002F7BD7" w:rsidRDefault="00A41B2F" w:rsidP="003B731C">
            <w:pPr>
              <w:spacing w:after="60"/>
              <w:rPr>
                <w:rFonts w:ascii="Calibri" w:hAnsi="Calibri" w:cs="Calibri"/>
                <w:b/>
                <w:bCs/>
              </w:rPr>
            </w:pPr>
            <w:r w:rsidRPr="002F7BD7">
              <w:rPr>
                <w:rFonts w:ascii="Calibri" w:hAnsi="Calibri" w:cs="Calibri"/>
                <w:b/>
                <w:bCs/>
              </w:rPr>
              <w:t>Were other animals (from, or destined for a different farm) transported in the same trailer at the same time?</w:t>
            </w:r>
          </w:p>
        </w:tc>
      </w:tr>
      <w:tr w:rsidR="00A41B2F" w:rsidRPr="002F7BD7" w14:paraId="2C1E2547" w14:textId="77777777" w:rsidTr="000D0925">
        <w:trPr>
          <w:cantSplit/>
          <w:jc w:val="center"/>
        </w:trPr>
        <w:tc>
          <w:tcPr>
            <w:tcW w:w="4142" w:type="pct"/>
            <w:tcBorders>
              <w:top w:val="single" w:sz="18" w:space="0" w:color="D3D3D3"/>
              <w:left w:val="single" w:sz="0" w:space="0" w:color="D3D3D3"/>
              <w:bottom w:val="single" w:sz="0" w:space="0" w:color="D3D3D3"/>
            </w:tcBorders>
          </w:tcPr>
          <w:p w14:paraId="637C8198" w14:textId="77777777" w:rsidR="00A41B2F" w:rsidRPr="002F7BD7" w:rsidRDefault="00A41B2F" w:rsidP="003B731C">
            <w:pPr>
              <w:spacing w:after="60"/>
              <w:rPr>
                <w:rFonts w:ascii="Calibri" w:hAnsi="Calibri" w:cs="Calibri"/>
              </w:rPr>
            </w:pPr>
            <w:r w:rsidRPr="002F7BD7">
              <w:rPr>
                <w:rFonts w:ascii="Calibri" w:hAnsi="Calibri" w:cs="Calibri"/>
              </w:rPr>
              <w:t>Always</w:t>
            </w:r>
          </w:p>
        </w:tc>
        <w:tc>
          <w:tcPr>
            <w:tcW w:w="78" w:type="pct"/>
            <w:tcBorders>
              <w:top w:val="single" w:sz="18" w:space="0" w:color="D3D3D3"/>
              <w:left w:val="nil"/>
              <w:bottom w:val="single" w:sz="0" w:space="0" w:color="D3D3D3"/>
              <w:right w:val="single" w:sz="4" w:space="0" w:color="D3D3D3"/>
            </w:tcBorders>
          </w:tcPr>
          <w:p w14:paraId="3A84810E" w14:textId="77777777" w:rsidR="00A41B2F" w:rsidRPr="002F7BD7" w:rsidRDefault="00A41B2F" w:rsidP="003B731C">
            <w:pPr>
              <w:spacing w:after="60"/>
              <w:jc w:val="right"/>
              <w:rPr>
                <w:rFonts w:ascii="Calibri" w:hAnsi="Calibri" w:cs="Calibri"/>
              </w:rPr>
            </w:pPr>
          </w:p>
        </w:tc>
        <w:tc>
          <w:tcPr>
            <w:tcW w:w="780" w:type="pct"/>
            <w:tcBorders>
              <w:top w:val="single" w:sz="18" w:space="0" w:color="D3D3D3"/>
              <w:left w:val="single" w:sz="4" w:space="0" w:color="D3D3D3"/>
              <w:bottom w:val="single" w:sz="0" w:space="0" w:color="D3D3D3"/>
              <w:right w:val="single" w:sz="2" w:space="0" w:color="D3D3D3"/>
            </w:tcBorders>
          </w:tcPr>
          <w:p w14:paraId="0857D1F4" w14:textId="77777777" w:rsidR="00A41B2F" w:rsidRPr="002F7BD7" w:rsidRDefault="00A41B2F" w:rsidP="003B731C">
            <w:pPr>
              <w:spacing w:after="60"/>
              <w:jc w:val="right"/>
              <w:rPr>
                <w:rFonts w:ascii="Calibri" w:hAnsi="Calibri" w:cs="Calibri"/>
              </w:rPr>
            </w:pPr>
            <w:r w:rsidRPr="002F7BD7">
              <w:rPr>
                <w:rFonts w:ascii="Calibri" w:hAnsi="Calibri" w:cs="Calibri"/>
              </w:rPr>
              <w:t>12</w:t>
            </w:r>
            <w:r>
              <w:rPr>
                <w:rFonts w:ascii="Calibri" w:hAnsi="Calibri" w:cs="Calibri"/>
              </w:rPr>
              <w:t xml:space="preserve"> (</w:t>
            </w:r>
            <w:r w:rsidRPr="002F7BD7">
              <w:rPr>
                <w:rFonts w:ascii="Calibri" w:hAnsi="Calibri" w:cs="Calibri"/>
              </w:rPr>
              <w:t>0.86%</w:t>
            </w:r>
            <w:r>
              <w:rPr>
                <w:rFonts w:ascii="Calibri" w:hAnsi="Calibri" w:cs="Calibri"/>
              </w:rPr>
              <w:t>)</w:t>
            </w:r>
          </w:p>
        </w:tc>
      </w:tr>
      <w:tr w:rsidR="00A41B2F" w:rsidRPr="002F7BD7" w14:paraId="36388E0A" w14:textId="77777777" w:rsidTr="000D0925">
        <w:trPr>
          <w:cantSplit/>
          <w:jc w:val="center"/>
        </w:trPr>
        <w:tc>
          <w:tcPr>
            <w:tcW w:w="4142" w:type="pct"/>
            <w:tcBorders>
              <w:top w:val="single" w:sz="0" w:space="0" w:color="D3D3D3"/>
              <w:left w:val="single" w:sz="0" w:space="0" w:color="D3D3D3"/>
              <w:bottom w:val="single" w:sz="0" w:space="0" w:color="D3D3D3"/>
            </w:tcBorders>
          </w:tcPr>
          <w:p w14:paraId="1B88F202" w14:textId="77777777" w:rsidR="00A41B2F" w:rsidRPr="002F7BD7" w:rsidRDefault="00A41B2F" w:rsidP="003B731C">
            <w:pPr>
              <w:spacing w:after="60"/>
              <w:rPr>
                <w:rFonts w:ascii="Calibri" w:hAnsi="Calibri" w:cs="Calibri"/>
              </w:rPr>
            </w:pPr>
            <w:r w:rsidRPr="002F7BD7">
              <w:rPr>
                <w:rFonts w:ascii="Calibri" w:hAnsi="Calibri" w:cs="Calibri"/>
              </w:rPr>
              <w:t>Sometimes</w:t>
            </w:r>
          </w:p>
        </w:tc>
        <w:tc>
          <w:tcPr>
            <w:tcW w:w="78" w:type="pct"/>
            <w:tcBorders>
              <w:top w:val="single" w:sz="0" w:space="0" w:color="D3D3D3"/>
              <w:left w:val="nil"/>
              <w:bottom w:val="single" w:sz="0" w:space="0" w:color="D3D3D3"/>
              <w:right w:val="single" w:sz="4" w:space="0" w:color="D3D3D3"/>
            </w:tcBorders>
          </w:tcPr>
          <w:p w14:paraId="6FB8E8B3" w14:textId="77777777" w:rsidR="00A41B2F" w:rsidRPr="002F7BD7" w:rsidRDefault="00A41B2F" w:rsidP="003B731C">
            <w:pPr>
              <w:spacing w:after="60"/>
              <w:jc w:val="right"/>
              <w:rPr>
                <w:rFonts w:ascii="Calibri" w:hAnsi="Calibri" w:cs="Calibri"/>
              </w:rPr>
            </w:pPr>
          </w:p>
        </w:tc>
        <w:tc>
          <w:tcPr>
            <w:tcW w:w="780" w:type="pct"/>
            <w:tcBorders>
              <w:top w:val="single" w:sz="0" w:space="0" w:color="D3D3D3"/>
              <w:left w:val="single" w:sz="4" w:space="0" w:color="D3D3D3"/>
              <w:bottom w:val="single" w:sz="0" w:space="0" w:color="D3D3D3"/>
              <w:right w:val="single" w:sz="2" w:space="0" w:color="D3D3D3"/>
            </w:tcBorders>
          </w:tcPr>
          <w:p w14:paraId="23C42127" w14:textId="77777777" w:rsidR="00A41B2F" w:rsidRPr="002F7BD7" w:rsidRDefault="00A41B2F" w:rsidP="003B731C">
            <w:pPr>
              <w:spacing w:after="60"/>
              <w:jc w:val="right"/>
              <w:rPr>
                <w:rFonts w:ascii="Calibri" w:hAnsi="Calibri" w:cs="Calibri"/>
              </w:rPr>
            </w:pPr>
            <w:r w:rsidRPr="002F7BD7">
              <w:rPr>
                <w:rFonts w:ascii="Calibri" w:hAnsi="Calibri" w:cs="Calibri"/>
              </w:rPr>
              <w:t>155</w:t>
            </w:r>
            <w:r>
              <w:rPr>
                <w:rFonts w:ascii="Calibri" w:hAnsi="Calibri" w:cs="Calibri"/>
              </w:rPr>
              <w:t xml:space="preserve"> (</w:t>
            </w:r>
            <w:r w:rsidRPr="002F7BD7">
              <w:rPr>
                <w:rFonts w:ascii="Calibri" w:hAnsi="Calibri" w:cs="Calibri"/>
              </w:rPr>
              <w:t>11.17%</w:t>
            </w:r>
            <w:r>
              <w:rPr>
                <w:rFonts w:ascii="Calibri" w:hAnsi="Calibri" w:cs="Calibri"/>
              </w:rPr>
              <w:t>)</w:t>
            </w:r>
          </w:p>
        </w:tc>
      </w:tr>
      <w:tr w:rsidR="00A41B2F" w:rsidRPr="002F7BD7" w14:paraId="5FD2D2F9" w14:textId="77777777" w:rsidTr="000D0925">
        <w:trPr>
          <w:cantSplit/>
          <w:jc w:val="center"/>
        </w:trPr>
        <w:tc>
          <w:tcPr>
            <w:tcW w:w="4142" w:type="pct"/>
            <w:tcBorders>
              <w:top w:val="single" w:sz="0" w:space="0" w:color="D3D3D3"/>
              <w:left w:val="single" w:sz="0" w:space="0" w:color="D3D3D3"/>
              <w:bottom w:val="single" w:sz="0" w:space="0" w:color="D3D3D3"/>
            </w:tcBorders>
          </w:tcPr>
          <w:p w14:paraId="32ADEA4E" w14:textId="77777777" w:rsidR="00A41B2F" w:rsidRPr="002F7BD7" w:rsidRDefault="00A41B2F" w:rsidP="003B731C">
            <w:pPr>
              <w:spacing w:after="60"/>
              <w:rPr>
                <w:rFonts w:ascii="Calibri" w:hAnsi="Calibri" w:cs="Calibri"/>
              </w:rPr>
            </w:pPr>
            <w:r w:rsidRPr="002F7BD7">
              <w:rPr>
                <w:rFonts w:ascii="Calibri" w:hAnsi="Calibri" w:cs="Calibri"/>
              </w:rPr>
              <w:t>Never</w:t>
            </w:r>
          </w:p>
        </w:tc>
        <w:tc>
          <w:tcPr>
            <w:tcW w:w="78" w:type="pct"/>
            <w:tcBorders>
              <w:top w:val="single" w:sz="0" w:space="0" w:color="D3D3D3"/>
              <w:left w:val="nil"/>
              <w:bottom w:val="single" w:sz="0" w:space="0" w:color="D3D3D3"/>
              <w:right w:val="single" w:sz="4" w:space="0" w:color="D3D3D3"/>
            </w:tcBorders>
          </w:tcPr>
          <w:p w14:paraId="55026F8D" w14:textId="77777777" w:rsidR="00A41B2F" w:rsidRPr="002F7BD7" w:rsidRDefault="00A41B2F" w:rsidP="003B731C">
            <w:pPr>
              <w:spacing w:after="60"/>
              <w:jc w:val="right"/>
              <w:rPr>
                <w:rFonts w:ascii="Calibri" w:hAnsi="Calibri" w:cs="Calibri"/>
              </w:rPr>
            </w:pPr>
          </w:p>
        </w:tc>
        <w:tc>
          <w:tcPr>
            <w:tcW w:w="780" w:type="pct"/>
            <w:tcBorders>
              <w:top w:val="single" w:sz="0" w:space="0" w:color="D3D3D3"/>
              <w:left w:val="single" w:sz="4" w:space="0" w:color="D3D3D3"/>
              <w:bottom w:val="single" w:sz="0" w:space="0" w:color="D3D3D3"/>
              <w:right w:val="single" w:sz="2" w:space="0" w:color="D3D3D3"/>
            </w:tcBorders>
          </w:tcPr>
          <w:p w14:paraId="597E5D6C" w14:textId="77777777" w:rsidR="00A41B2F" w:rsidRPr="002F7BD7" w:rsidRDefault="00A41B2F" w:rsidP="003B731C">
            <w:pPr>
              <w:spacing w:after="60"/>
              <w:jc w:val="right"/>
              <w:rPr>
                <w:rFonts w:ascii="Calibri" w:hAnsi="Calibri" w:cs="Calibri"/>
              </w:rPr>
            </w:pPr>
            <w:r w:rsidRPr="002F7BD7">
              <w:rPr>
                <w:rFonts w:ascii="Calibri" w:hAnsi="Calibri" w:cs="Calibri"/>
              </w:rPr>
              <w:t>973</w:t>
            </w:r>
            <w:r>
              <w:rPr>
                <w:rFonts w:ascii="Calibri" w:hAnsi="Calibri" w:cs="Calibri"/>
              </w:rPr>
              <w:t xml:space="preserve"> (</w:t>
            </w:r>
            <w:r w:rsidRPr="002F7BD7">
              <w:rPr>
                <w:rFonts w:ascii="Calibri" w:hAnsi="Calibri" w:cs="Calibri"/>
              </w:rPr>
              <w:t>70.1%</w:t>
            </w:r>
            <w:r>
              <w:rPr>
                <w:rFonts w:ascii="Calibri" w:hAnsi="Calibri" w:cs="Calibri"/>
              </w:rPr>
              <w:t>)</w:t>
            </w:r>
          </w:p>
        </w:tc>
      </w:tr>
      <w:tr w:rsidR="00A41B2F" w:rsidRPr="002F7BD7" w14:paraId="11618DA4" w14:textId="77777777" w:rsidTr="000D0925">
        <w:trPr>
          <w:cantSplit/>
          <w:jc w:val="center"/>
        </w:trPr>
        <w:tc>
          <w:tcPr>
            <w:tcW w:w="4142" w:type="pct"/>
            <w:tcBorders>
              <w:top w:val="single" w:sz="0" w:space="0" w:color="D3D3D3"/>
              <w:left w:val="single" w:sz="0" w:space="0" w:color="D3D3D3"/>
              <w:bottom w:val="single" w:sz="18" w:space="0" w:color="D3D3D3"/>
            </w:tcBorders>
          </w:tcPr>
          <w:p w14:paraId="35F47306" w14:textId="77777777" w:rsidR="00A41B2F" w:rsidRPr="002F7BD7" w:rsidRDefault="00A41B2F" w:rsidP="003B731C">
            <w:pPr>
              <w:spacing w:after="60"/>
              <w:rPr>
                <w:rFonts w:ascii="Calibri" w:hAnsi="Calibri" w:cs="Calibri"/>
              </w:rPr>
            </w:pPr>
            <w:r w:rsidRPr="002F7BD7">
              <w:rPr>
                <w:rFonts w:ascii="Calibri" w:hAnsi="Calibri" w:cs="Calibri"/>
              </w:rPr>
              <w:lastRenderedPageBreak/>
              <w:t>NA Responses</w:t>
            </w:r>
          </w:p>
        </w:tc>
        <w:tc>
          <w:tcPr>
            <w:tcW w:w="78" w:type="pct"/>
            <w:tcBorders>
              <w:top w:val="single" w:sz="0" w:space="0" w:color="D3D3D3"/>
              <w:left w:val="nil"/>
              <w:bottom w:val="single" w:sz="18" w:space="0" w:color="D3D3D3"/>
              <w:right w:val="single" w:sz="4" w:space="0" w:color="D3D3D3"/>
            </w:tcBorders>
          </w:tcPr>
          <w:p w14:paraId="7DED7B7A" w14:textId="77777777" w:rsidR="00A41B2F" w:rsidRPr="002F7BD7" w:rsidRDefault="00A41B2F" w:rsidP="003B731C">
            <w:pPr>
              <w:spacing w:after="60"/>
              <w:jc w:val="right"/>
              <w:rPr>
                <w:rFonts w:ascii="Calibri" w:hAnsi="Calibri" w:cs="Calibri"/>
              </w:rPr>
            </w:pPr>
          </w:p>
        </w:tc>
        <w:tc>
          <w:tcPr>
            <w:tcW w:w="780" w:type="pct"/>
            <w:tcBorders>
              <w:top w:val="single" w:sz="0" w:space="0" w:color="D3D3D3"/>
              <w:left w:val="single" w:sz="4" w:space="0" w:color="D3D3D3"/>
              <w:bottom w:val="single" w:sz="18" w:space="0" w:color="D3D3D3"/>
              <w:right w:val="single" w:sz="2" w:space="0" w:color="D3D3D3"/>
            </w:tcBorders>
          </w:tcPr>
          <w:p w14:paraId="1AA6F068" w14:textId="77777777" w:rsidR="00A41B2F" w:rsidRPr="002F7BD7" w:rsidRDefault="00A41B2F" w:rsidP="003B731C">
            <w:pPr>
              <w:spacing w:after="60"/>
              <w:jc w:val="right"/>
              <w:rPr>
                <w:rFonts w:ascii="Calibri" w:hAnsi="Calibri" w:cs="Calibri"/>
              </w:rPr>
            </w:pPr>
            <w:r w:rsidRPr="002F7BD7">
              <w:rPr>
                <w:rFonts w:ascii="Calibri" w:hAnsi="Calibri" w:cs="Calibri"/>
              </w:rPr>
              <w:t>248</w:t>
            </w:r>
            <w:r>
              <w:rPr>
                <w:rFonts w:ascii="Calibri" w:hAnsi="Calibri" w:cs="Calibri"/>
              </w:rPr>
              <w:t xml:space="preserve"> (</w:t>
            </w:r>
            <w:r w:rsidRPr="002F7BD7">
              <w:rPr>
                <w:rFonts w:ascii="Calibri" w:hAnsi="Calibri" w:cs="Calibri"/>
              </w:rPr>
              <w:t>17.87%</w:t>
            </w:r>
            <w:r>
              <w:rPr>
                <w:rFonts w:ascii="Calibri" w:hAnsi="Calibri" w:cs="Calibri"/>
              </w:rPr>
              <w:t>)</w:t>
            </w:r>
          </w:p>
        </w:tc>
      </w:tr>
      <w:tr w:rsidR="00A41B2F" w:rsidRPr="002F7BD7" w14:paraId="5EF0FDF4" w14:textId="77777777" w:rsidTr="000D0925">
        <w:trPr>
          <w:cantSplit/>
          <w:jc w:val="center"/>
        </w:trPr>
        <w:tc>
          <w:tcPr>
            <w:tcW w:w="5000" w:type="pct"/>
            <w:gridSpan w:val="3"/>
            <w:tcBorders>
              <w:top w:val="single" w:sz="18" w:space="0" w:color="D3D3D3"/>
              <w:left w:val="single" w:sz="2" w:space="0" w:color="D3D3D3"/>
              <w:bottom w:val="single" w:sz="18" w:space="0" w:color="D3D3D3"/>
              <w:right w:val="single" w:sz="2" w:space="0" w:color="D3D3D3"/>
            </w:tcBorders>
          </w:tcPr>
          <w:p w14:paraId="66838778" w14:textId="77777777" w:rsidR="00A41B2F" w:rsidRPr="002F7BD7" w:rsidRDefault="00A41B2F" w:rsidP="003B731C">
            <w:pPr>
              <w:spacing w:after="60"/>
              <w:rPr>
                <w:rFonts w:ascii="Calibri" w:hAnsi="Calibri" w:cs="Calibri"/>
              </w:rPr>
            </w:pPr>
            <w:r w:rsidRPr="0029208C">
              <w:rPr>
                <w:rFonts w:ascii="Calibri" w:hAnsi="Calibri" w:cs="Calibri"/>
                <w:b/>
                <w:bCs/>
              </w:rPr>
              <w:t>In the past 3 years, when you have bought in animals, did you enquire about the status</w:t>
            </w:r>
            <w:r>
              <w:rPr>
                <w:rFonts w:ascii="Calibri" w:hAnsi="Calibri" w:cs="Calibri"/>
                <w:b/>
                <w:bCs/>
              </w:rPr>
              <w:t xml:space="preserve"> </w:t>
            </w:r>
            <w:r w:rsidRPr="0029208C">
              <w:rPr>
                <w:rFonts w:ascii="Calibri" w:hAnsi="Calibri" w:cs="Calibri"/>
                <w:b/>
                <w:bCs/>
              </w:rPr>
              <w:t>of the source herd for</w:t>
            </w:r>
            <w:r>
              <w:rPr>
                <w:rFonts w:ascii="Calibri" w:hAnsi="Calibri" w:cs="Calibri"/>
                <w:b/>
                <w:bCs/>
              </w:rPr>
              <w:t xml:space="preserve"> Mortellaro/Digital Dermatitis?</w:t>
            </w:r>
          </w:p>
        </w:tc>
      </w:tr>
      <w:tr w:rsidR="00A41B2F" w:rsidRPr="002F7BD7" w14:paraId="6E33A9B3" w14:textId="77777777" w:rsidTr="000D0925">
        <w:trPr>
          <w:cantSplit/>
          <w:jc w:val="center"/>
        </w:trPr>
        <w:tc>
          <w:tcPr>
            <w:tcW w:w="4142" w:type="pct"/>
            <w:tcBorders>
              <w:top w:val="single" w:sz="0" w:space="0" w:color="D3D3D3"/>
              <w:left w:val="single" w:sz="0" w:space="0" w:color="D3D3D3"/>
              <w:bottom w:val="single" w:sz="2" w:space="0" w:color="D3D3D3"/>
            </w:tcBorders>
          </w:tcPr>
          <w:p w14:paraId="5E4B610A" w14:textId="77777777" w:rsidR="00A41B2F" w:rsidRPr="002F7BD7" w:rsidRDefault="00A41B2F" w:rsidP="003B731C">
            <w:pPr>
              <w:spacing w:after="60"/>
              <w:rPr>
                <w:rFonts w:ascii="Calibri" w:hAnsi="Calibri" w:cs="Calibri"/>
              </w:rPr>
            </w:pPr>
            <w:r>
              <w:rPr>
                <w:rFonts w:ascii="Calibri" w:hAnsi="Calibri" w:cs="Calibri"/>
              </w:rPr>
              <w:t>Yes</w:t>
            </w:r>
          </w:p>
        </w:tc>
        <w:tc>
          <w:tcPr>
            <w:tcW w:w="78" w:type="pct"/>
            <w:tcBorders>
              <w:top w:val="single" w:sz="0" w:space="0" w:color="D3D3D3"/>
              <w:left w:val="nil"/>
              <w:bottom w:val="single" w:sz="2" w:space="0" w:color="D3D3D3"/>
              <w:right w:val="single" w:sz="4" w:space="0" w:color="D3D3D3"/>
            </w:tcBorders>
          </w:tcPr>
          <w:p w14:paraId="0CD6AFF3" w14:textId="77777777" w:rsidR="00A41B2F" w:rsidRPr="002F7BD7" w:rsidRDefault="00A41B2F" w:rsidP="003B731C">
            <w:pPr>
              <w:spacing w:after="60"/>
              <w:jc w:val="right"/>
              <w:rPr>
                <w:rFonts w:ascii="Calibri" w:hAnsi="Calibri" w:cs="Calibri"/>
              </w:rPr>
            </w:pPr>
          </w:p>
        </w:tc>
        <w:tc>
          <w:tcPr>
            <w:tcW w:w="780" w:type="pct"/>
            <w:tcBorders>
              <w:top w:val="single" w:sz="0" w:space="0" w:color="D3D3D3"/>
              <w:left w:val="single" w:sz="4" w:space="0" w:color="D3D3D3"/>
              <w:bottom w:val="single" w:sz="2" w:space="0" w:color="D3D3D3"/>
              <w:right w:val="single" w:sz="2" w:space="0" w:color="D3D3D3"/>
            </w:tcBorders>
          </w:tcPr>
          <w:p w14:paraId="2328C5A9" w14:textId="77777777" w:rsidR="00A41B2F" w:rsidRPr="002F7BD7" w:rsidRDefault="00A41B2F" w:rsidP="003B731C">
            <w:pPr>
              <w:spacing w:after="60"/>
              <w:jc w:val="right"/>
              <w:rPr>
                <w:rFonts w:ascii="Calibri" w:hAnsi="Calibri" w:cs="Calibri"/>
              </w:rPr>
            </w:pPr>
            <w:r>
              <w:rPr>
                <w:rFonts w:ascii="Calibri" w:hAnsi="Calibri" w:cs="Calibri"/>
              </w:rPr>
              <w:t>216 (15.56%)</w:t>
            </w:r>
          </w:p>
        </w:tc>
      </w:tr>
      <w:tr w:rsidR="00A41B2F" w:rsidRPr="002F7BD7" w14:paraId="57763E94" w14:textId="77777777" w:rsidTr="000D0925">
        <w:trPr>
          <w:cantSplit/>
          <w:jc w:val="center"/>
        </w:trPr>
        <w:tc>
          <w:tcPr>
            <w:tcW w:w="4142" w:type="pct"/>
            <w:tcBorders>
              <w:top w:val="single" w:sz="2" w:space="0" w:color="D3D3D3"/>
              <w:left w:val="single" w:sz="2" w:space="0" w:color="D3D3D3"/>
              <w:bottom w:val="single" w:sz="2" w:space="0" w:color="D3D3D3"/>
            </w:tcBorders>
          </w:tcPr>
          <w:p w14:paraId="4F0238E7" w14:textId="77777777" w:rsidR="00A41B2F" w:rsidRPr="002F7BD7" w:rsidRDefault="00A41B2F" w:rsidP="003B731C">
            <w:pPr>
              <w:spacing w:after="60"/>
              <w:rPr>
                <w:rFonts w:ascii="Calibri" w:hAnsi="Calibri" w:cs="Calibri"/>
              </w:rPr>
            </w:pPr>
            <w:r>
              <w:rPr>
                <w:rFonts w:ascii="Calibri" w:hAnsi="Calibri" w:cs="Calibri"/>
              </w:rPr>
              <w:t>No</w:t>
            </w:r>
          </w:p>
        </w:tc>
        <w:tc>
          <w:tcPr>
            <w:tcW w:w="78" w:type="pct"/>
            <w:tcBorders>
              <w:top w:val="single" w:sz="2" w:space="0" w:color="D3D3D3"/>
              <w:left w:val="nil"/>
              <w:bottom w:val="single" w:sz="2" w:space="0" w:color="D3D3D3"/>
              <w:right w:val="single" w:sz="4" w:space="0" w:color="D3D3D3"/>
            </w:tcBorders>
          </w:tcPr>
          <w:p w14:paraId="234DDFF2" w14:textId="77777777" w:rsidR="00A41B2F" w:rsidRPr="002F7BD7" w:rsidRDefault="00A41B2F" w:rsidP="003B731C">
            <w:pPr>
              <w:spacing w:after="60"/>
              <w:jc w:val="right"/>
              <w:rPr>
                <w:rFonts w:ascii="Calibri" w:hAnsi="Calibri" w:cs="Calibri"/>
              </w:rPr>
            </w:pPr>
          </w:p>
        </w:tc>
        <w:tc>
          <w:tcPr>
            <w:tcW w:w="780" w:type="pct"/>
            <w:tcBorders>
              <w:top w:val="single" w:sz="2" w:space="0" w:color="D3D3D3"/>
              <w:left w:val="single" w:sz="4" w:space="0" w:color="D3D3D3"/>
              <w:bottom w:val="single" w:sz="2" w:space="0" w:color="D3D3D3"/>
              <w:right w:val="single" w:sz="2" w:space="0" w:color="D3D3D3"/>
            </w:tcBorders>
          </w:tcPr>
          <w:p w14:paraId="7D94FB36" w14:textId="77777777" w:rsidR="00A41B2F" w:rsidRPr="002F7BD7" w:rsidRDefault="00A41B2F" w:rsidP="003B731C">
            <w:pPr>
              <w:spacing w:after="60"/>
              <w:jc w:val="right"/>
              <w:rPr>
                <w:rFonts w:ascii="Calibri" w:hAnsi="Calibri" w:cs="Calibri"/>
              </w:rPr>
            </w:pPr>
            <w:r>
              <w:rPr>
                <w:rFonts w:ascii="Calibri" w:hAnsi="Calibri" w:cs="Calibri"/>
              </w:rPr>
              <w:t>813 (58.57%)</w:t>
            </w:r>
          </w:p>
        </w:tc>
      </w:tr>
      <w:tr w:rsidR="00A41B2F" w:rsidRPr="002F7BD7" w14:paraId="3BD263C2" w14:textId="77777777" w:rsidTr="000D0925">
        <w:trPr>
          <w:cantSplit/>
          <w:jc w:val="center"/>
        </w:trPr>
        <w:tc>
          <w:tcPr>
            <w:tcW w:w="4142" w:type="pct"/>
            <w:tcBorders>
              <w:top w:val="single" w:sz="2" w:space="0" w:color="D3D3D3"/>
              <w:left w:val="single" w:sz="0" w:space="0" w:color="D3D3D3"/>
              <w:bottom w:val="single" w:sz="18" w:space="0" w:color="D3D3D3"/>
            </w:tcBorders>
          </w:tcPr>
          <w:p w14:paraId="6E4B8642" w14:textId="77777777" w:rsidR="00A41B2F" w:rsidRPr="002F7BD7" w:rsidRDefault="00A41B2F" w:rsidP="003B731C">
            <w:pPr>
              <w:spacing w:after="60"/>
              <w:rPr>
                <w:rFonts w:ascii="Calibri" w:hAnsi="Calibri" w:cs="Calibri"/>
              </w:rPr>
            </w:pPr>
            <w:r>
              <w:rPr>
                <w:rFonts w:ascii="Calibri" w:hAnsi="Calibri" w:cs="Calibri"/>
              </w:rPr>
              <w:t>NA</w:t>
            </w:r>
          </w:p>
        </w:tc>
        <w:tc>
          <w:tcPr>
            <w:tcW w:w="78" w:type="pct"/>
            <w:tcBorders>
              <w:top w:val="single" w:sz="2" w:space="0" w:color="D3D3D3"/>
              <w:left w:val="nil"/>
              <w:bottom w:val="single" w:sz="18" w:space="0" w:color="D3D3D3"/>
              <w:right w:val="single" w:sz="4" w:space="0" w:color="D3D3D3"/>
            </w:tcBorders>
          </w:tcPr>
          <w:p w14:paraId="626A91A7" w14:textId="77777777" w:rsidR="00A41B2F" w:rsidRPr="002F7BD7" w:rsidRDefault="00A41B2F" w:rsidP="003B731C">
            <w:pPr>
              <w:spacing w:after="60"/>
              <w:jc w:val="right"/>
              <w:rPr>
                <w:rFonts w:ascii="Calibri" w:hAnsi="Calibri" w:cs="Calibri"/>
              </w:rPr>
            </w:pPr>
          </w:p>
        </w:tc>
        <w:tc>
          <w:tcPr>
            <w:tcW w:w="780" w:type="pct"/>
            <w:tcBorders>
              <w:top w:val="single" w:sz="2" w:space="0" w:color="D3D3D3"/>
              <w:left w:val="single" w:sz="4" w:space="0" w:color="D3D3D3"/>
              <w:bottom w:val="single" w:sz="18" w:space="0" w:color="D3D3D3"/>
              <w:right w:val="single" w:sz="2" w:space="0" w:color="D3D3D3"/>
            </w:tcBorders>
          </w:tcPr>
          <w:p w14:paraId="2D62A14A" w14:textId="77777777" w:rsidR="00A41B2F" w:rsidRPr="002F7BD7" w:rsidRDefault="00A41B2F" w:rsidP="003B731C">
            <w:pPr>
              <w:spacing w:after="60"/>
              <w:jc w:val="right"/>
              <w:rPr>
                <w:rFonts w:ascii="Calibri" w:hAnsi="Calibri" w:cs="Calibri"/>
              </w:rPr>
            </w:pPr>
            <w:r>
              <w:rPr>
                <w:rFonts w:ascii="Calibri" w:hAnsi="Calibri" w:cs="Calibri"/>
              </w:rPr>
              <w:t>359 (25.86%)</w:t>
            </w:r>
          </w:p>
        </w:tc>
      </w:tr>
      <w:tr w:rsidR="00A41B2F" w:rsidRPr="002F7BD7" w14:paraId="588044AB" w14:textId="77777777" w:rsidTr="000D0925">
        <w:trPr>
          <w:cantSplit/>
          <w:jc w:val="center"/>
        </w:trPr>
        <w:tc>
          <w:tcPr>
            <w:tcW w:w="5000" w:type="pct"/>
            <w:gridSpan w:val="3"/>
            <w:tcBorders>
              <w:top w:val="single" w:sz="18" w:space="0" w:color="D3D3D3"/>
              <w:left w:val="single" w:sz="4" w:space="0" w:color="D3D3D3"/>
              <w:bottom w:val="single" w:sz="18" w:space="0" w:color="D3D3D3"/>
              <w:right w:val="single" w:sz="4" w:space="0" w:color="D3D3D3"/>
            </w:tcBorders>
            <w:tcMar>
              <w:top w:w="25" w:type="dxa"/>
            </w:tcMar>
          </w:tcPr>
          <w:p w14:paraId="1149D515" w14:textId="77777777" w:rsidR="00A41B2F" w:rsidRPr="002F7BD7" w:rsidRDefault="00A41B2F" w:rsidP="003B731C">
            <w:pPr>
              <w:spacing w:after="60"/>
              <w:rPr>
                <w:rFonts w:ascii="Calibri" w:hAnsi="Calibri" w:cs="Calibri"/>
                <w:b/>
                <w:bCs/>
              </w:rPr>
            </w:pPr>
            <w:r w:rsidRPr="002F7BD7">
              <w:rPr>
                <w:rFonts w:ascii="Calibri" w:hAnsi="Calibri" w:cs="Calibri"/>
                <w:b/>
                <w:bCs/>
              </w:rPr>
              <w:t>When you have purchased cattle in the past, did you place them in quarantine as soon as they arrived on the farm?</w:t>
            </w:r>
          </w:p>
        </w:tc>
      </w:tr>
      <w:tr w:rsidR="00A41B2F" w:rsidRPr="002F7BD7" w14:paraId="77DB3AC4" w14:textId="77777777" w:rsidTr="000D0925">
        <w:trPr>
          <w:cantSplit/>
          <w:jc w:val="center"/>
        </w:trPr>
        <w:tc>
          <w:tcPr>
            <w:tcW w:w="4142" w:type="pct"/>
            <w:tcBorders>
              <w:top w:val="single" w:sz="18" w:space="0" w:color="D3D3D3"/>
              <w:left w:val="single" w:sz="0" w:space="0" w:color="D3D3D3"/>
              <w:bottom w:val="single" w:sz="0" w:space="0" w:color="D3D3D3"/>
            </w:tcBorders>
          </w:tcPr>
          <w:p w14:paraId="4BD73D3F" w14:textId="77777777" w:rsidR="00A41B2F" w:rsidRPr="002F7BD7" w:rsidRDefault="00A41B2F" w:rsidP="003B731C">
            <w:pPr>
              <w:spacing w:after="60"/>
              <w:rPr>
                <w:rFonts w:ascii="Calibri" w:hAnsi="Calibri" w:cs="Calibri"/>
              </w:rPr>
            </w:pPr>
            <w:r w:rsidRPr="002F7BD7">
              <w:rPr>
                <w:rFonts w:ascii="Calibri" w:hAnsi="Calibri" w:cs="Calibri"/>
              </w:rPr>
              <w:t>Always</w:t>
            </w:r>
          </w:p>
        </w:tc>
        <w:tc>
          <w:tcPr>
            <w:tcW w:w="78" w:type="pct"/>
            <w:tcBorders>
              <w:top w:val="single" w:sz="18" w:space="0" w:color="D3D3D3"/>
              <w:left w:val="nil"/>
              <w:bottom w:val="single" w:sz="0" w:space="0" w:color="D3D3D3"/>
              <w:right w:val="single" w:sz="4" w:space="0" w:color="D3D3D3"/>
            </w:tcBorders>
          </w:tcPr>
          <w:p w14:paraId="1B556DA9" w14:textId="77777777" w:rsidR="00A41B2F" w:rsidRPr="002F7BD7" w:rsidRDefault="00A41B2F" w:rsidP="003B731C">
            <w:pPr>
              <w:spacing w:after="60"/>
              <w:jc w:val="right"/>
              <w:rPr>
                <w:rFonts w:ascii="Calibri" w:hAnsi="Calibri" w:cs="Calibri"/>
              </w:rPr>
            </w:pPr>
          </w:p>
        </w:tc>
        <w:tc>
          <w:tcPr>
            <w:tcW w:w="780" w:type="pct"/>
            <w:tcBorders>
              <w:top w:val="single" w:sz="18" w:space="0" w:color="D3D3D3"/>
              <w:left w:val="single" w:sz="4" w:space="0" w:color="D3D3D3"/>
              <w:bottom w:val="single" w:sz="0" w:space="0" w:color="D3D3D3"/>
              <w:right w:val="single" w:sz="2" w:space="0" w:color="D3D3D3"/>
            </w:tcBorders>
          </w:tcPr>
          <w:p w14:paraId="375CA2B8" w14:textId="77777777" w:rsidR="00A41B2F" w:rsidRPr="002F7BD7" w:rsidRDefault="00A41B2F" w:rsidP="003B731C">
            <w:pPr>
              <w:spacing w:after="60"/>
              <w:jc w:val="right"/>
              <w:rPr>
                <w:rFonts w:ascii="Calibri" w:hAnsi="Calibri" w:cs="Calibri"/>
              </w:rPr>
            </w:pPr>
            <w:r w:rsidRPr="002F7BD7">
              <w:rPr>
                <w:rFonts w:ascii="Calibri" w:hAnsi="Calibri" w:cs="Calibri"/>
              </w:rPr>
              <w:t>373</w:t>
            </w:r>
            <w:r>
              <w:rPr>
                <w:rFonts w:ascii="Calibri" w:hAnsi="Calibri" w:cs="Calibri"/>
              </w:rPr>
              <w:t xml:space="preserve"> (</w:t>
            </w:r>
            <w:r w:rsidRPr="002F7BD7">
              <w:rPr>
                <w:rFonts w:ascii="Calibri" w:hAnsi="Calibri" w:cs="Calibri"/>
              </w:rPr>
              <w:t>26.87%</w:t>
            </w:r>
            <w:r>
              <w:rPr>
                <w:rFonts w:ascii="Calibri" w:hAnsi="Calibri" w:cs="Calibri"/>
              </w:rPr>
              <w:t>)</w:t>
            </w:r>
          </w:p>
        </w:tc>
      </w:tr>
      <w:tr w:rsidR="00A41B2F" w:rsidRPr="002F7BD7" w14:paraId="198A12F1" w14:textId="77777777" w:rsidTr="000D0925">
        <w:trPr>
          <w:cantSplit/>
          <w:jc w:val="center"/>
        </w:trPr>
        <w:tc>
          <w:tcPr>
            <w:tcW w:w="4142" w:type="pct"/>
            <w:tcBorders>
              <w:top w:val="single" w:sz="0" w:space="0" w:color="D3D3D3"/>
              <w:left w:val="single" w:sz="0" w:space="0" w:color="D3D3D3"/>
              <w:bottom w:val="single" w:sz="0" w:space="0" w:color="D3D3D3"/>
            </w:tcBorders>
          </w:tcPr>
          <w:p w14:paraId="306A6DCF" w14:textId="77777777" w:rsidR="00A41B2F" w:rsidRPr="002F7BD7" w:rsidRDefault="00A41B2F" w:rsidP="003B731C">
            <w:pPr>
              <w:spacing w:after="60"/>
              <w:rPr>
                <w:rFonts w:ascii="Calibri" w:hAnsi="Calibri" w:cs="Calibri"/>
              </w:rPr>
            </w:pPr>
            <w:r w:rsidRPr="002F7BD7">
              <w:rPr>
                <w:rFonts w:ascii="Calibri" w:hAnsi="Calibri" w:cs="Calibri"/>
              </w:rPr>
              <w:t>Sometimes</w:t>
            </w:r>
          </w:p>
        </w:tc>
        <w:tc>
          <w:tcPr>
            <w:tcW w:w="78" w:type="pct"/>
            <w:tcBorders>
              <w:top w:val="single" w:sz="0" w:space="0" w:color="D3D3D3"/>
              <w:left w:val="nil"/>
              <w:bottom w:val="single" w:sz="0" w:space="0" w:color="D3D3D3"/>
              <w:right w:val="single" w:sz="4" w:space="0" w:color="D3D3D3"/>
            </w:tcBorders>
          </w:tcPr>
          <w:p w14:paraId="7E037ABB" w14:textId="77777777" w:rsidR="00A41B2F" w:rsidRPr="002F7BD7" w:rsidRDefault="00A41B2F" w:rsidP="003B731C">
            <w:pPr>
              <w:spacing w:after="60"/>
              <w:jc w:val="right"/>
              <w:rPr>
                <w:rFonts w:ascii="Calibri" w:hAnsi="Calibri" w:cs="Calibri"/>
              </w:rPr>
            </w:pPr>
          </w:p>
        </w:tc>
        <w:tc>
          <w:tcPr>
            <w:tcW w:w="780" w:type="pct"/>
            <w:tcBorders>
              <w:top w:val="single" w:sz="0" w:space="0" w:color="D3D3D3"/>
              <w:left w:val="single" w:sz="4" w:space="0" w:color="D3D3D3"/>
              <w:bottom w:val="single" w:sz="0" w:space="0" w:color="D3D3D3"/>
              <w:right w:val="single" w:sz="2" w:space="0" w:color="D3D3D3"/>
            </w:tcBorders>
          </w:tcPr>
          <w:p w14:paraId="668864A6" w14:textId="77777777" w:rsidR="00A41B2F" w:rsidRPr="002F7BD7" w:rsidRDefault="00A41B2F" w:rsidP="003B731C">
            <w:pPr>
              <w:spacing w:after="60"/>
              <w:jc w:val="right"/>
              <w:rPr>
                <w:rFonts w:ascii="Calibri" w:hAnsi="Calibri" w:cs="Calibri"/>
              </w:rPr>
            </w:pPr>
            <w:r w:rsidRPr="002F7BD7">
              <w:rPr>
                <w:rFonts w:ascii="Calibri" w:hAnsi="Calibri" w:cs="Calibri"/>
              </w:rPr>
              <w:t>368</w:t>
            </w:r>
            <w:r>
              <w:rPr>
                <w:rFonts w:ascii="Calibri" w:hAnsi="Calibri" w:cs="Calibri"/>
              </w:rPr>
              <w:t xml:space="preserve"> (</w:t>
            </w:r>
            <w:r w:rsidRPr="002F7BD7">
              <w:rPr>
                <w:rFonts w:ascii="Calibri" w:hAnsi="Calibri" w:cs="Calibri"/>
              </w:rPr>
              <w:t>26.51%</w:t>
            </w:r>
            <w:r>
              <w:rPr>
                <w:rFonts w:ascii="Calibri" w:hAnsi="Calibri" w:cs="Calibri"/>
              </w:rPr>
              <w:t>)</w:t>
            </w:r>
          </w:p>
        </w:tc>
      </w:tr>
      <w:tr w:rsidR="00A41B2F" w:rsidRPr="002F7BD7" w14:paraId="7D109584" w14:textId="77777777" w:rsidTr="000D0925">
        <w:trPr>
          <w:cantSplit/>
          <w:jc w:val="center"/>
        </w:trPr>
        <w:tc>
          <w:tcPr>
            <w:tcW w:w="4142" w:type="pct"/>
            <w:tcBorders>
              <w:top w:val="single" w:sz="0" w:space="0" w:color="D3D3D3"/>
              <w:left w:val="single" w:sz="0" w:space="0" w:color="D3D3D3"/>
              <w:bottom w:val="single" w:sz="0" w:space="0" w:color="D3D3D3"/>
            </w:tcBorders>
          </w:tcPr>
          <w:p w14:paraId="61056AD6" w14:textId="77777777" w:rsidR="00A41B2F" w:rsidRPr="002F7BD7" w:rsidRDefault="00A41B2F" w:rsidP="003B731C">
            <w:pPr>
              <w:spacing w:after="60"/>
              <w:rPr>
                <w:rFonts w:ascii="Calibri" w:hAnsi="Calibri" w:cs="Calibri"/>
              </w:rPr>
            </w:pPr>
            <w:r w:rsidRPr="002F7BD7">
              <w:rPr>
                <w:rFonts w:ascii="Calibri" w:hAnsi="Calibri" w:cs="Calibri"/>
              </w:rPr>
              <w:t>Never</w:t>
            </w:r>
          </w:p>
        </w:tc>
        <w:tc>
          <w:tcPr>
            <w:tcW w:w="78" w:type="pct"/>
            <w:tcBorders>
              <w:top w:val="single" w:sz="0" w:space="0" w:color="D3D3D3"/>
              <w:left w:val="nil"/>
              <w:bottom w:val="single" w:sz="0" w:space="0" w:color="D3D3D3"/>
              <w:right w:val="single" w:sz="4" w:space="0" w:color="D3D3D3"/>
            </w:tcBorders>
          </w:tcPr>
          <w:p w14:paraId="27E071EE" w14:textId="77777777" w:rsidR="00A41B2F" w:rsidRPr="002F7BD7" w:rsidRDefault="00A41B2F" w:rsidP="003B731C">
            <w:pPr>
              <w:spacing w:after="60"/>
              <w:jc w:val="right"/>
              <w:rPr>
                <w:rFonts w:ascii="Calibri" w:hAnsi="Calibri" w:cs="Calibri"/>
              </w:rPr>
            </w:pPr>
          </w:p>
        </w:tc>
        <w:tc>
          <w:tcPr>
            <w:tcW w:w="780" w:type="pct"/>
            <w:tcBorders>
              <w:top w:val="single" w:sz="0" w:space="0" w:color="D3D3D3"/>
              <w:left w:val="single" w:sz="4" w:space="0" w:color="D3D3D3"/>
              <w:bottom w:val="single" w:sz="0" w:space="0" w:color="D3D3D3"/>
              <w:right w:val="single" w:sz="2" w:space="0" w:color="D3D3D3"/>
            </w:tcBorders>
          </w:tcPr>
          <w:p w14:paraId="687F774C" w14:textId="77777777" w:rsidR="00A41B2F" w:rsidRPr="002F7BD7" w:rsidRDefault="00A41B2F" w:rsidP="003B731C">
            <w:pPr>
              <w:spacing w:after="60"/>
              <w:jc w:val="right"/>
              <w:rPr>
                <w:rFonts w:ascii="Calibri" w:hAnsi="Calibri" w:cs="Calibri"/>
              </w:rPr>
            </w:pPr>
            <w:r w:rsidRPr="002F7BD7">
              <w:rPr>
                <w:rFonts w:ascii="Calibri" w:hAnsi="Calibri" w:cs="Calibri"/>
              </w:rPr>
              <w:t>538</w:t>
            </w:r>
            <w:r>
              <w:rPr>
                <w:rFonts w:ascii="Calibri" w:hAnsi="Calibri" w:cs="Calibri"/>
              </w:rPr>
              <w:t xml:space="preserve"> (</w:t>
            </w:r>
            <w:r w:rsidRPr="002F7BD7">
              <w:rPr>
                <w:rFonts w:ascii="Calibri" w:hAnsi="Calibri" w:cs="Calibri"/>
              </w:rPr>
              <w:t>38.76%</w:t>
            </w:r>
            <w:r>
              <w:rPr>
                <w:rFonts w:ascii="Calibri" w:hAnsi="Calibri" w:cs="Calibri"/>
              </w:rPr>
              <w:t>)</w:t>
            </w:r>
          </w:p>
        </w:tc>
      </w:tr>
      <w:tr w:rsidR="00A41B2F" w:rsidRPr="002F7BD7" w14:paraId="537036EC" w14:textId="77777777" w:rsidTr="000D0925">
        <w:trPr>
          <w:cantSplit/>
          <w:jc w:val="center"/>
        </w:trPr>
        <w:tc>
          <w:tcPr>
            <w:tcW w:w="4142" w:type="pct"/>
            <w:tcBorders>
              <w:top w:val="single" w:sz="0" w:space="0" w:color="D3D3D3"/>
              <w:left w:val="single" w:sz="0" w:space="0" w:color="D3D3D3"/>
              <w:bottom w:val="single" w:sz="18" w:space="0" w:color="D3D3D3"/>
            </w:tcBorders>
          </w:tcPr>
          <w:p w14:paraId="0044F346" w14:textId="77777777" w:rsidR="00A41B2F" w:rsidRPr="002F7BD7" w:rsidRDefault="00A41B2F" w:rsidP="003B731C">
            <w:pPr>
              <w:spacing w:after="60"/>
              <w:rPr>
                <w:rFonts w:ascii="Calibri" w:hAnsi="Calibri" w:cs="Calibri"/>
              </w:rPr>
            </w:pPr>
            <w:r w:rsidRPr="002F7BD7">
              <w:rPr>
                <w:rFonts w:ascii="Calibri" w:hAnsi="Calibri" w:cs="Calibri"/>
              </w:rPr>
              <w:t>NA Responses</w:t>
            </w:r>
          </w:p>
        </w:tc>
        <w:tc>
          <w:tcPr>
            <w:tcW w:w="78" w:type="pct"/>
            <w:tcBorders>
              <w:top w:val="single" w:sz="0" w:space="0" w:color="D3D3D3"/>
              <w:left w:val="nil"/>
              <w:bottom w:val="single" w:sz="18" w:space="0" w:color="D3D3D3"/>
              <w:right w:val="single" w:sz="4" w:space="0" w:color="D3D3D3"/>
            </w:tcBorders>
          </w:tcPr>
          <w:p w14:paraId="703583E4" w14:textId="77777777" w:rsidR="00A41B2F" w:rsidRPr="002F7BD7" w:rsidRDefault="00A41B2F" w:rsidP="003B731C">
            <w:pPr>
              <w:spacing w:after="60"/>
              <w:jc w:val="right"/>
              <w:rPr>
                <w:rFonts w:ascii="Calibri" w:hAnsi="Calibri" w:cs="Calibri"/>
              </w:rPr>
            </w:pPr>
          </w:p>
        </w:tc>
        <w:tc>
          <w:tcPr>
            <w:tcW w:w="780" w:type="pct"/>
            <w:tcBorders>
              <w:top w:val="single" w:sz="0" w:space="0" w:color="D3D3D3"/>
              <w:left w:val="single" w:sz="4" w:space="0" w:color="D3D3D3"/>
              <w:bottom w:val="single" w:sz="18" w:space="0" w:color="D3D3D3"/>
              <w:right w:val="single" w:sz="2" w:space="0" w:color="D3D3D3"/>
            </w:tcBorders>
          </w:tcPr>
          <w:p w14:paraId="5011BC43" w14:textId="77777777" w:rsidR="00A41B2F" w:rsidRPr="002F7BD7" w:rsidRDefault="00A41B2F" w:rsidP="003B731C">
            <w:pPr>
              <w:spacing w:after="60"/>
              <w:jc w:val="right"/>
              <w:rPr>
                <w:rFonts w:ascii="Calibri" w:hAnsi="Calibri" w:cs="Calibri"/>
              </w:rPr>
            </w:pPr>
            <w:r w:rsidRPr="002F7BD7">
              <w:rPr>
                <w:rFonts w:ascii="Calibri" w:hAnsi="Calibri" w:cs="Calibri"/>
              </w:rPr>
              <w:t>109</w:t>
            </w:r>
            <w:r>
              <w:rPr>
                <w:rFonts w:ascii="Calibri" w:hAnsi="Calibri" w:cs="Calibri"/>
              </w:rPr>
              <w:t xml:space="preserve"> (</w:t>
            </w:r>
            <w:r w:rsidRPr="002F7BD7">
              <w:rPr>
                <w:rFonts w:ascii="Calibri" w:hAnsi="Calibri" w:cs="Calibri"/>
              </w:rPr>
              <w:t>7.85%</w:t>
            </w:r>
            <w:r>
              <w:rPr>
                <w:rFonts w:ascii="Calibri" w:hAnsi="Calibri" w:cs="Calibri"/>
              </w:rPr>
              <w:t>)</w:t>
            </w:r>
          </w:p>
        </w:tc>
      </w:tr>
      <w:tr w:rsidR="00A41B2F" w:rsidRPr="002F7BD7" w14:paraId="498F9127" w14:textId="77777777" w:rsidTr="000D0925">
        <w:trPr>
          <w:cantSplit/>
          <w:jc w:val="center"/>
        </w:trPr>
        <w:tc>
          <w:tcPr>
            <w:tcW w:w="5000" w:type="pct"/>
            <w:gridSpan w:val="3"/>
            <w:tcBorders>
              <w:top w:val="single" w:sz="18" w:space="0" w:color="D3D3D3"/>
              <w:left w:val="single" w:sz="4" w:space="0" w:color="D3D3D3"/>
              <w:bottom w:val="single" w:sz="18" w:space="0" w:color="D3D3D3"/>
              <w:right w:val="single" w:sz="4" w:space="0" w:color="D3D3D3"/>
            </w:tcBorders>
            <w:tcMar>
              <w:top w:w="25" w:type="dxa"/>
            </w:tcMar>
          </w:tcPr>
          <w:p w14:paraId="12F7DABF" w14:textId="77777777" w:rsidR="00A41B2F" w:rsidRPr="002F7BD7" w:rsidRDefault="00A41B2F" w:rsidP="003B731C">
            <w:pPr>
              <w:spacing w:after="60"/>
              <w:rPr>
                <w:rFonts w:ascii="Calibri" w:hAnsi="Calibri" w:cs="Calibri"/>
                <w:b/>
                <w:bCs/>
              </w:rPr>
            </w:pPr>
            <w:r w:rsidRPr="002F7BD7">
              <w:rPr>
                <w:rFonts w:ascii="Calibri" w:hAnsi="Calibri" w:cs="Calibri"/>
                <w:b/>
                <w:bCs/>
              </w:rPr>
              <w:t>What is the minimum time you quarantined these cattle on your farm for?</w:t>
            </w:r>
          </w:p>
        </w:tc>
      </w:tr>
      <w:tr w:rsidR="00A41B2F" w:rsidRPr="002F7BD7" w14:paraId="6E1EAAA3" w14:textId="77777777" w:rsidTr="000D0925">
        <w:trPr>
          <w:cantSplit/>
          <w:jc w:val="center"/>
        </w:trPr>
        <w:tc>
          <w:tcPr>
            <w:tcW w:w="4142" w:type="pct"/>
            <w:tcBorders>
              <w:top w:val="single" w:sz="18" w:space="0" w:color="D3D3D3"/>
              <w:left w:val="single" w:sz="0" w:space="0" w:color="D3D3D3"/>
              <w:bottom w:val="single" w:sz="0" w:space="0" w:color="D3D3D3"/>
            </w:tcBorders>
          </w:tcPr>
          <w:p w14:paraId="23C04EC0" w14:textId="77777777" w:rsidR="00A41B2F" w:rsidRPr="002F7BD7" w:rsidRDefault="00A41B2F" w:rsidP="003B731C">
            <w:pPr>
              <w:spacing w:after="60"/>
              <w:rPr>
                <w:rFonts w:ascii="Calibri" w:hAnsi="Calibri" w:cs="Calibri"/>
              </w:rPr>
            </w:pPr>
            <w:r w:rsidRPr="002F7BD7">
              <w:rPr>
                <w:rFonts w:ascii="Calibri" w:hAnsi="Calibri" w:cs="Calibri"/>
              </w:rPr>
              <w:t>Less than 7 days</w:t>
            </w:r>
          </w:p>
        </w:tc>
        <w:tc>
          <w:tcPr>
            <w:tcW w:w="78" w:type="pct"/>
            <w:tcBorders>
              <w:top w:val="single" w:sz="18" w:space="0" w:color="D3D3D3"/>
              <w:left w:val="nil"/>
              <w:bottom w:val="single" w:sz="0" w:space="0" w:color="D3D3D3"/>
              <w:right w:val="single" w:sz="4" w:space="0" w:color="D3D3D3"/>
            </w:tcBorders>
          </w:tcPr>
          <w:p w14:paraId="2399DD77" w14:textId="77777777" w:rsidR="00A41B2F" w:rsidRPr="002F7BD7" w:rsidRDefault="00A41B2F" w:rsidP="003B731C">
            <w:pPr>
              <w:spacing w:after="60"/>
              <w:jc w:val="right"/>
              <w:rPr>
                <w:rFonts w:ascii="Calibri" w:hAnsi="Calibri" w:cs="Calibri"/>
              </w:rPr>
            </w:pPr>
          </w:p>
        </w:tc>
        <w:tc>
          <w:tcPr>
            <w:tcW w:w="780" w:type="pct"/>
            <w:tcBorders>
              <w:top w:val="single" w:sz="18" w:space="0" w:color="D3D3D3"/>
              <w:left w:val="single" w:sz="4" w:space="0" w:color="D3D3D3"/>
              <w:bottom w:val="single" w:sz="0" w:space="0" w:color="D3D3D3"/>
              <w:right w:val="single" w:sz="2" w:space="0" w:color="D3D3D3"/>
            </w:tcBorders>
          </w:tcPr>
          <w:p w14:paraId="60D1DD2B" w14:textId="77777777" w:rsidR="00A41B2F" w:rsidRPr="002F7BD7" w:rsidRDefault="00A41B2F" w:rsidP="003B731C">
            <w:pPr>
              <w:spacing w:after="60"/>
              <w:jc w:val="right"/>
              <w:rPr>
                <w:rFonts w:ascii="Calibri" w:hAnsi="Calibri" w:cs="Calibri"/>
              </w:rPr>
            </w:pPr>
            <w:r w:rsidRPr="002F7BD7">
              <w:rPr>
                <w:rFonts w:ascii="Calibri" w:hAnsi="Calibri" w:cs="Calibri"/>
              </w:rPr>
              <w:t>229</w:t>
            </w:r>
            <w:r>
              <w:rPr>
                <w:rFonts w:ascii="Calibri" w:hAnsi="Calibri" w:cs="Calibri"/>
              </w:rPr>
              <w:t xml:space="preserve"> (</w:t>
            </w:r>
            <w:r w:rsidRPr="002F7BD7">
              <w:rPr>
                <w:rFonts w:ascii="Calibri" w:hAnsi="Calibri" w:cs="Calibri"/>
              </w:rPr>
              <w:t>34.7%</w:t>
            </w:r>
            <w:r>
              <w:rPr>
                <w:rFonts w:ascii="Calibri" w:hAnsi="Calibri" w:cs="Calibri"/>
              </w:rPr>
              <w:t>)</w:t>
            </w:r>
          </w:p>
        </w:tc>
      </w:tr>
      <w:tr w:rsidR="00A41B2F" w:rsidRPr="002F7BD7" w14:paraId="354CD630" w14:textId="77777777" w:rsidTr="000D0925">
        <w:trPr>
          <w:cantSplit/>
          <w:jc w:val="center"/>
        </w:trPr>
        <w:tc>
          <w:tcPr>
            <w:tcW w:w="4142" w:type="pct"/>
            <w:tcBorders>
              <w:top w:val="single" w:sz="0" w:space="0" w:color="D3D3D3"/>
              <w:left w:val="single" w:sz="0" w:space="0" w:color="D3D3D3"/>
              <w:bottom w:val="single" w:sz="0" w:space="0" w:color="D3D3D3"/>
            </w:tcBorders>
          </w:tcPr>
          <w:p w14:paraId="29851E43" w14:textId="77777777" w:rsidR="00A41B2F" w:rsidRPr="002F7BD7" w:rsidRDefault="00A41B2F" w:rsidP="003B731C">
            <w:pPr>
              <w:spacing w:after="60"/>
              <w:rPr>
                <w:rFonts w:ascii="Calibri" w:hAnsi="Calibri" w:cs="Calibri"/>
              </w:rPr>
            </w:pPr>
            <w:r w:rsidRPr="002F7BD7">
              <w:rPr>
                <w:rFonts w:ascii="Calibri" w:hAnsi="Calibri" w:cs="Calibri"/>
              </w:rPr>
              <w:t>8 to 27 days</w:t>
            </w:r>
          </w:p>
        </w:tc>
        <w:tc>
          <w:tcPr>
            <w:tcW w:w="78" w:type="pct"/>
            <w:tcBorders>
              <w:top w:val="single" w:sz="0" w:space="0" w:color="D3D3D3"/>
              <w:left w:val="nil"/>
              <w:bottom w:val="single" w:sz="0" w:space="0" w:color="D3D3D3"/>
              <w:right w:val="single" w:sz="4" w:space="0" w:color="D3D3D3"/>
            </w:tcBorders>
          </w:tcPr>
          <w:p w14:paraId="72E6AB4E" w14:textId="77777777" w:rsidR="00A41B2F" w:rsidRPr="002F7BD7" w:rsidRDefault="00A41B2F" w:rsidP="003B731C">
            <w:pPr>
              <w:spacing w:after="60"/>
              <w:jc w:val="right"/>
              <w:rPr>
                <w:rFonts w:ascii="Calibri" w:hAnsi="Calibri" w:cs="Calibri"/>
              </w:rPr>
            </w:pPr>
          </w:p>
        </w:tc>
        <w:tc>
          <w:tcPr>
            <w:tcW w:w="780" w:type="pct"/>
            <w:tcBorders>
              <w:top w:val="single" w:sz="0" w:space="0" w:color="D3D3D3"/>
              <w:left w:val="single" w:sz="4" w:space="0" w:color="D3D3D3"/>
              <w:bottom w:val="single" w:sz="0" w:space="0" w:color="D3D3D3"/>
              <w:right w:val="single" w:sz="2" w:space="0" w:color="D3D3D3"/>
            </w:tcBorders>
          </w:tcPr>
          <w:p w14:paraId="1646CDAB" w14:textId="77777777" w:rsidR="00A41B2F" w:rsidRPr="002F7BD7" w:rsidRDefault="00A41B2F" w:rsidP="003B731C">
            <w:pPr>
              <w:spacing w:after="60"/>
              <w:jc w:val="right"/>
              <w:rPr>
                <w:rFonts w:ascii="Calibri" w:hAnsi="Calibri" w:cs="Calibri"/>
              </w:rPr>
            </w:pPr>
            <w:r w:rsidRPr="002F7BD7">
              <w:rPr>
                <w:rFonts w:ascii="Calibri" w:hAnsi="Calibri" w:cs="Calibri"/>
              </w:rPr>
              <w:t>295</w:t>
            </w:r>
            <w:r>
              <w:rPr>
                <w:rFonts w:ascii="Calibri" w:hAnsi="Calibri" w:cs="Calibri"/>
              </w:rPr>
              <w:t xml:space="preserve"> (</w:t>
            </w:r>
            <w:r w:rsidRPr="002F7BD7">
              <w:rPr>
                <w:rFonts w:ascii="Calibri" w:hAnsi="Calibri" w:cs="Calibri"/>
              </w:rPr>
              <w:t>44.7%</w:t>
            </w:r>
            <w:r>
              <w:rPr>
                <w:rFonts w:ascii="Calibri" w:hAnsi="Calibri" w:cs="Calibri"/>
              </w:rPr>
              <w:t>)</w:t>
            </w:r>
          </w:p>
        </w:tc>
      </w:tr>
      <w:tr w:rsidR="00A41B2F" w:rsidRPr="002F7BD7" w14:paraId="126495D8" w14:textId="77777777" w:rsidTr="000D0925">
        <w:trPr>
          <w:cantSplit/>
          <w:jc w:val="center"/>
        </w:trPr>
        <w:tc>
          <w:tcPr>
            <w:tcW w:w="4142" w:type="pct"/>
            <w:tcBorders>
              <w:top w:val="single" w:sz="0" w:space="0" w:color="D3D3D3"/>
              <w:left w:val="single" w:sz="0" w:space="0" w:color="D3D3D3"/>
              <w:bottom w:val="single" w:sz="18" w:space="0" w:color="D3D3D3"/>
            </w:tcBorders>
          </w:tcPr>
          <w:p w14:paraId="5FC1CAB3" w14:textId="77777777" w:rsidR="00A41B2F" w:rsidRPr="002F7BD7" w:rsidRDefault="00A41B2F" w:rsidP="003B731C">
            <w:pPr>
              <w:spacing w:after="60"/>
              <w:rPr>
                <w:rFonts w:ascii="Calibri" w:hAnsi="Calibri" w:cs="Calibri"/>
              </w:rPr>
            </w:pPr>
            <w:r w:rsidRPr="002F7BD7">
              <w:rPr>
                <w:rFonts w:ascii="Calibri" w:hAnsi="Calibri" w:cs="Calibri"/>
              </w:rPr>
              <w:t>28 days or longer</w:t>
            </w:r>
          </w:p>
        </w:tc>
        <w:tc>
          <w:tcPr>
            <w:tcW w:w="78" w:type="pct"/>
            <w:tcBorders>
              <w:top w:val="single" w:sz="0" w:space="0" w:color="D3D3D3"/>
              <w:left w:val="nil"/>
              <w:bottom w:val="single" w:sz="18" w:space="0" w:color="D3D3D3"/>
              <w:right w:val="single" w:sz="4" w:space="0" w:color="D3D3D3"/>
            </w:tcBorders>
          </w:tcPr>
          <w:p w14:paraId="288A1802" w14:textId="77777777" w:rsidR="00A41B2F" w:rsidRPr="002F7BD7" w:rsidRDefault="00A41B2F" w:rsidP="003B731C">
            <w:pPr>
              <w:spacing w:after="60"/>
              <w:jc w:val="right"/>
              <w:rPr>
                <w:rFonts w:ascii="Calibri" w:hAnsi="Calibri" w:cs="Calibri"/>
              </w:rPr>
            </w:pPr>
          </w:p>
        </w:tc>
        <w:tc>
          <w:tcPr>
            <w:tcW w:w="780" w:type="pct"/>
            <w:tcBorders>
              <w:top w:val="single" w:sz="0" w:space="0" w:color="D3D3D3"/>
              <w:left w:val="single" w:sz="4" w:space="0" w:color="D3D3D3"/>
              <w:bottom w:val="single" w:sz="18" w:space="0" w:color="D3D3D3"/>
              <w:right w:val="single" w:sz="2" w:space="0" w:color="D3D3D3"/>
            </w:tcBorders>
          </w:tcPr>
          <w:p w14:paraId="54C7DC8B" w14:textId="77777777" w:rsidR="00A41B2F" w:rsidRPr="002F7BD7" w:rsidRDefault="00A41B2F" w:rsidP="003B731C">
            <w:pPr>
              <w:spacing w:after="60"/>
              <w:jc w:val="right"/>
              <w:rPr>
                <w:rFonts w:ascii="Calibri" w:hAnsi="Calibri" w:cs="Calibri"/>
              </w:rPr>
            </w:pPr>
            <w:r w:rsidRPr="002F7BD7">
              <w:rPr>
                <w:rFonts w:ascii="Calibri" w:hAnsi="Calibri" w:cs="Calibri"/>
              </w:rPr>
              <w:t>136</w:t>
            </w:r>
            <w:r>
              <w:rPr>
                <w:rFonts w:ascii="Calibri" w:hAnsi="Calibri" w:cs="Calibri"/>
              </w:rPr>
              <w:t xml:space="preserve"> (</w:t>
            </w:r>
            <w:r w:rsidRPr="002F7BD7">
              <w:rPr>
                <w:rFonts w:ascii="Calibri" w:hAnsi="Calibri" w:cs="Calibri"/>
              </w:rPr>
              <w:t>20.61%</w:t>
            </w:r>
            <w:r>
              <w:rPr>
                <w:rFonts w:ascii="Calibri" w:hAnsi="Calibri" w:cs="Calibri"/>
              </w:rPr>
              <w:t>)</w:t>
            </w:r>
          </w:p>
        </w:tc>
      </w:tr>
      <w:tr w:rsidR="00A41B2F" w:rsidRPr="002F7BD7" w14:paraId="086C66F6" w14:textId="77777777" w:rsidTr="000D0925">
        <w:trPr>
          <w:cantSplit/>
          <w:jc w:val="center"/>
        </w:trPr>
        <w:tc>
          <w:tcPr>
            <w:tcW w:w="5000" w:type="pct"/>
            <w:gridSpan w:val="3"/>
            <w:tcBorders>
              <w:top w:val="single" w:sz="18" w:space="0" w:color="D3D3D3"/>
              <w:left w:val="single" w:sz="4" w:space="0" w:color="D3D3D3"/>
              <w:bottom w:val="single" w:sz="18" w:space="0" w:color="D3D3D3"/>
              <w:right w:val="single" w:sz="4" w:space="0" w:color="D3D3D3"/>
            </w:tcBorders>
            <w:tcMar>
              <w:top w:w="25" w:type="dxa"/>
            </w:tcMar>
          </w:tcPr>
          <w:p w14:paraId="37D52EAD" w14:textId="77777777" w:rsidR="00A41B2F" w:rsidRPr="002F7BD7" w:rsidRDefault="00A41B2F" w:rsidP="003B731C">
            <w:pPr>
              <w:spacing w:after="60"/>
              <w:rPr>
                <w:rFonts w:ascii="Calibri" w:hAnsi="Calibri" w:cs="Calibri"/>
                <w:b/>
                <w:bCs/>
              </w:rPr>
            </w:pPr>
            <w:r w:rsidRPr="002F7BD7">
              <w:rPr>
                <w:rFonts w:ascii="Calibri" w:hAnsi="Calibri" w:cs="Calibri"/>
                <w:b/>
                <w:bCs/>
              </w:rPr>
              <w:t>Are animals vaccinated upon arrival or during quarantine period on the farm?</w:t>
            </w:r>
          </w:p>
        </w:tc>
      </w:tr>
      <w:tr w:rsidR="00A41B2F" w:rsidRPr="002F7BD7" w14:paraId="12DCF161" w14:textId="77777777" w:rsidTr="000D0925">
        <w:trPr>
          <w:cantSplit/>
          <w:jc w:val="center"/>
        </w:trPr>
        <w:tc>
          <w:tcPr>
            <w:tcW w:w="4142" w:type="pct"/>
            <w:tcBorders>
              <w:top w:val="single" w:sz="18" w:space="0" w:color="D3D3D3"/>
              <w:left w:val="single" w:sz="0" w:space="0" w:color="D3D3D3"/>
              <w:bottom w:val="single" w:sz="0" w:space="0" w:color="D3D3D3"/>
            </w:tcBorders>
          </w:tcPr>
          <w:p w14:paraId="41B6A31D" w14:textId="77777777" w:rsidR="00A41B2F" w:rsidRPr="002F7BD7" w:rsidRDefault="00A41B2F" w:rsidP="003B731C">
            <w:pPr>
              <w:spacing w:after="60"/>
              <w:rPr>
                <w:rFonts w:ascii="Calibri" w:hAnsi="Calibri" w:cs="Calibri"/>
              </w:rPr>
            </w:pPr>
            <w:r w:rsidRPr="002F7BD7">
              <w:rPr>
                <w:rFonts w:ascii="Calibri" w:hAnsi="Calibri" w:cs="Calibri"/>
              </w:rPr>
              <w:t>Always</w:t>
            </w:r>
          </w:p>
        </w:tc>
        <w:tc>
          <w:tcPr>
            <w:tcW w:w="78" w:type="pct"/>
            <w:tcBorders>
              <w:top w:val="single" w:sz="18" w:space="0" w:color="D3D3D3"/>
              <w:left w:val="nil"/>
              <w:bottom w:val="single" w:sz="0" w:space="0" w:color="D3D3D3"/>
              <w:right w:val="single" w:sz="4" w:space="0" w:color="D3D3D3"/>
            </w:tcBorders>
          </w:tcPr>
          <w:p w14:paraId="169C6EC6" w14:textId="77777777" w:rsidR="00A41B2F" w:rsidRPr="002F7BD7" w:rsidRDefault="00A41B2F" w:rsidP="003B731C">
            <w:pPr>
              <w:spacing w:after="60"/>
              <w:jc w:val="right"/>
              <w:rPr>
                <w:rFonts w:ascii="Calibri" w:hAnsi="Calibri" w:cs="Calibri"/>
              </w:rPr>
            </w:pPr>
          </w:p>
        </w:tc>
        <w:tc>
          <w:tcPr>
            <w:tcW w:w="780" w:type="pct"/>
            <w:tcBorders>
              <w:top w:val="single" w:sz="18" w:space="0" w:color="D3D3D3"/>
              <w:left w:val="single" w:sz="4" w:space="0" w:color="D3D3D3"/>
              <w:bottom w:val="single" w:sz="0" w:space="0" w:color="D3D3D3"/>
              <w:right w:val="single" w:sz="2" w:space="0" w:color="D3D3D3"/>
            </w:tcBorders>
          </w:tcPr>
          <w:p w14:paraId="0A52503D" w14:textId="77777777" w:rsidR="00A41B2F" w:rsidRPr="002F7BD7" w:rsidRDefault="00A41B2F" w:rsidP="003B731C">
            <w:pPr>
              <w:spacing w:after="60"/>
              <w:jc w:val="right"/>
              <w:rPr>
                <w:rFonts w:ascii="Calibri" w:hAnsi="Calibri" w:cs="Calibri"/>
              </w:rPr>
            </w:pPr>
            <w:r w:rsidRPr="002F7BD7">
              <w:rPr>
                <w:rFonts w:ascii="Calibri" w:hAnsi="Calibri" w:cs="Calibri"/>
              </w:rPr>
              <w:t>232</w:t>
            </w:r>
            <w:r>
              <w:rPr>
                <w:rFonts w:ascii="Calibri" w:hAnsi="Calibri" w:cs="Calibri"/>
              </w:rPr>
              <w:t xml:space="preserve"> (</w:t>
            </w:r>
            <w:r w:rsidRPr="002F7BD7">
              <w:rPr>
                <w:rFonts w:ascii="Calibri" w:hAnsi="Calibri" w:cs="Calibri"/>
              </w:rPr>
              <w:t>16.71%</w:t>
            </w:r>
            <w:r>
              <w:rPr>
                <w:rFonts w:ascii="Calibri" w:hAnsi="Calibri" w:cs="Calibri"/>
              </w:rPr>
              <w:t>)</w:t>
            </w:r>
          </w:p>
        </w:tc>
      </w:tr>
      <w:tr w:rsidR="00A41B2F" w:rsidRPr="002F7BD7" w14:paraId="536D5DBE" w14:textId="77777777" w:rsidTr="000D0925">
        <w:trPr>
          <w:cantSplit/>
          <w:jc w:val="center"/>
        </w:trPr>
        <w:tc>
          <w:tcPr>
            <w:tcW w:w="4142" w:type="pct"/>
            <w:tcBorders>
              <w:top w:val="single" w:sz="0" w:space="0" w:color="D3D3D3"/>
              <w:left w:val="single" w:sz="0" w:space="0" w:color="D3D3D3"/>
              <w:bottom w:val="single" w:sz="0" w:space="0" w:color="D3D3D3"/>
            </w:tcBorders>
          </w:tcPr>
          <w:p w14:paraId="4124D913" w14:textId="77777777" w:rsidR="00A41B2F" w:rsidRPr="002F7BD7" w:rsidRDefault="00A41B2F" w:rsidP="003B731C">
            <w:pPr>
              <w:spacing w:after="60"/>
              <w:rPr>
                <w:rFonts w:ascii="Calibri" w:hAnsi="Calibri" w:cs="Calibri"/>
              </w:rPr>
            </w:pPr>
            <w:r w:rsidRPr="002F7BD7">
              <w:rPr>
                <w:rFonts w:ascii="Calibri" w:hAnsi="Calibri" w:cs="Calibri"/>
              </w:rPr>
              <w:t>Sometimes</w:t>
            </w:r>
          </w:p>
        </w:tc>
        <w:tc>
          <w:tcPr>
            <w:tcW w:w="78" w:type="pct"/>
            <w:tcBorders>
              <w:top w:val="single" w:sz="0" w:space="0" w:color="D3D3D3"/>
              <w:left w:val="nil"/>
              <w:bottom w:val="single" w:sz="0" w:space="0" w:color="D3D3D3"/>
              <w:right w:val="single" w:sz="4" w:space="0" w:color="D3D3D3"/>
            </w:tcBorders>
          </w:tcPr>
          <w:p w14:paraId="3DA888A4" w14:textId="77777777" w:rsidR="00A41B2F" w:rsidRPr="002F7BD7" w:rsidRDefault="00A41B2F" w:rsidP="003B731C">
            <w:pPr>
              <w:spacing w:after="60"/>
              <w:jc w:val="right"/>
              <w:rPr>
                <w:rFonts w:ascii="Calibri" w:hAnsi="Calibri" w:cs="Calibri"/>
              </w:rPr>
            </w:pPr>
          </w:p>
        </w:tc>
        <w:tc>
          <w:tcPr>
            <w:tcW w:w="780" w:type="pct"/>
            <w:tcBorders>
              <w:top w:val="single" w:sz="0" w:space="0" w:color="D3D3D3"/>
              <w:left w:val="single" w:sz="4" w:space="0" w:color="D3D3D3"/>
              <w:bottom w:val="single" w:sz="0" w:space="0" w:color="D3D3D3"/>
              <w:right w:val="single" w:sz="2" w:space="0" w:color="D3D3D3"/>
            </w:tcBorders>
          </w:tcPr>
          <w:p w14:paraId="058ED426" w14:textId="77777777" w:rsidR="00A41B2F" w:rsidRPr="002F7BD7" w:rsidRDefault="00A41B2F" w:rsidP="003B731C">
            <w:pPr>
              <w:spacing w:after="60"/>
              <w:jc w:val="right"/>
              <w:rPr>
                <w:rFonts w:ascii="Calibri" w:hAnsi="Calibri" w:cs="Calibri"/>
              </w:rPr>
            </w:pPr>
            <w:r w:rsidRPr="002F7BD7">
              <w:rPr>
                <w:rFonts w:ascii="Calibri" w:hAnsi="Calibri" w:cs="Calibri"/>
              </w:rPr>
              <w:t>339</w:t>
            </w:r>
            <w:r>
              <w:rPr>
                <w:rFonts w:ascii="Calibri" w:hAnsi="Calibri" w:cs="Calibri"/>
              </w:rPr>
              <w:t xml:space="preserve"> (</w:t>
            </w:r>
            <w:r w:rsidRPr="002F7BD7">
              <w:rPr>
                <w:rFonts w:ascii="Calibri" w:hAnsi="Calibri" w:cs="Calibri"/>
              </w:rPr>
              <w:t>24.42%</w:t>
            </w:r>
            <w:r>
              <w:rPr>
                <w:rFonts w:ascii="Calibri" w:hAnsi="Calibri" w:cs="Calibri"/>
              </w:rPr>
              <w:t>)</w:t>
            </w:r>
          </w:p>
        </w:tc>
      </w:tr>
      <w:tr w:rsidR="00A41B2F" w:rsidRPr="002F7BD7" w14:paraId="5241ABA7" w14:textId="77777777" w:rsidTr="000D0925">
        <w:trPr>
          <w:cantSplit/>
          <w:jc w:val="center"/>
        </w:trPr>
        <w:tc>
          <w:tcPr>
            <w:tcW w:w="4142" w:type="pct"/>
            <w:tcBorders>
              <w:top w:val="single" w:sz="0" w:space="0" w:color="D3D3D3"/>
              <w:left w:val="single" w:sz="0" w:space="0" w:color="D3D3D3"/>
              <w:bottom w:val="single" w:sz="0" w:space="0" w:color="D3D3D3"/>
            </w:tcBorders>
          </w:tcPr>
          <w:p w14:paraId="25B214BF" w14:textId="77777777" w:rsidR="00A41B2F" w:rsidRPr="002F7BD7" w:rsidRDefault="00A41B2F" w:rsidP="003B731C">
            <w:pPr>
              <w:spacing w:after="60"/>
              <w:rPr>
                <w:rFonts w:ascii="Calibri" w:hAnsi="Calibri" w:cs="Calibri"/>
              </w:rPr>
            </w:pPr>
            <w:r w:rsidRPr="002F7BD7">
              <w:rPr>
                <w:rFonts w:ascii="Calibri" w:hAnsi="Calibri" w:cs="Calibri"/>
              </w:rPr>
              <w:t>Never</w:t>
            </w:r>
          </w:p>
        </w:tc>
        <w:tc>
          <w:tcPr>
            <w:tcW w:w="78" w:type="pct"/>
            <w:tcBorders>
              <w:top w:val="single" w:sz="0" w:space="0" w:color="D3D3D3"/>
              <w:left w:val="nil"/>
              <w:bottom w:val="single" w:sz="0" w:space="0" w:color="D3D3D3"/>
              <w:right w:val="single" w:sz="4" w:space="0" w:color="D3D3D3"/>
            </w:tcBorders>
          </w:tcPr>
          <w:p w14:paraId="3BD2AB3E" w14:textId="77777777" w:rsidR="00A41B2F" w:rsidRPr="002F7BD7" w:rsidRDefault="00A41B2F" w:rsidP="003B731C">
            <w:pPr>
              <w:spacing w:after="60"/>
              <w:jc w:val="right"/>
              <w:rPr>
                <w:rFonts w:ascii="Calibri" w:hAnsi="Calibri" w:cs="Calibri"/>
              </w:rPr>
            </w:pPr>
          </w:p>
        </w:tc>
        <w:tc>
          <w:tcPr>
            <w:tcW w:w="780" w:type="pct"/>
            <w:tcBorders>
              <w:top w:val="single" w:sz="0" w:space="0" w:color="D3D3D3"/>
              <w:left w:val="single" w:sz="4" w:space="0" w:color="D3D3D3"/>
              <w:bottom w:val="single" w:sz="0" w:space="0" w:color="D3D3D3"/>
              <w:right w:val="single" w:sz="2" w:space="0" w:color="D3D3D3"/>
            </w:tcBorders>
          </w:tcPr>
          <w:p w14:paraId="1C004AC8" w14:textId="77777777" w:rsidR="00A41B2F" w:rsidRPr="002F7BD7" w:rsidRDefault="00A41B2F" w:rsidP="003B731C">
            <w:pPr>
              <w:spacing w:after="60"/>
              <w:jc w:val="right"/>
              <w:rPr>
                <w:rFonts w:ascii="Calibri" w:hAnsi="Calibri" w:cs="Calibri"/>
              </w:rPr>
            </w:pPr>
            <w:r w:rsidRPr="002F7BD7">
              <w:rPr>
                <w:rFonts w:ascii="Calibri" w:hAnsi="Calibri" w:cs="Calibri"/>
              </w:rPr>
              <w:t>515</w:t>
            </w:r>
            <w:r>
              <w:rPr>
                <w:rFonts w:ascii="Calibri" w:hAnsi="Calibri" w:cs="Calibri"/>
              </w:rPr>
              <w:t xml:space="preserve"> (</w:t>
            </w:r>
            <w:r w:rsidRPr="002F7BD7">
              <w:rPr>
                <w:rFonts w:ascii="Calibri" w:hAnsi="Calibri" w:cs="Calibri"/>
              </w:rPr>
              <w:t>37.1%</w:t>
            </w:r>
            <w:r>
              <w:rPr>
                <w:rFonts w:ascii="Calibri" w:hAnsi="Calibri" w:cs="Calibri"/>
              </w:rPr>
              <w:t>)</w:t>
            </w:r>
          </w:p>
        </w:tc>
      </w:tr>
      <w:tr w:rsidR="00A41B2F" w:rsidRPr="002F7BD7" w14:paraId="60D47DD7" w14:textId="77777777" w:rsidTr="000D0925">
        <w:trPr>
          <w:cantSplit/>
          <w:jc w:val="center"/>
        </w:trPr>
        <w:tc>
          <w:tcPr>
            <w:tcW w:w="4142" w:type="pct"/>
            <w:tcBorders>
              <w:top w:val="single" w:sz="0" w:space="0" w:color="D3D3D3"/>
              <w:left w:val="single" w:sz="0" w:space="0" w:color="D3D3D3"/>
              <w:bottom w:val="single" w:sz="18" w:space="0" w:color="D3D3D3"/>
            </w:tcBorders>
          </w:tcPr>
          <w:p w14:paraId="3C630D12" w14:textId="77777777" w:rsidR="00A41B2F" w:rsidRPr="002F7BD7" w:rsidRDefault="00A41B2F" w:rsidP="003B731C">
            <w:pPr>
              <w:spacing w:after="60"/>
              <w:rPr>
                <w:rFonts w:ascii="Calibri" w:hAnsi="Calibri" w:cs="Calibri"/>
              </w:rPr>
            </w:pPr>
            <w:r w:rsidRPr="002F7BD7">
              <w:rPr>
                <w:rFonts w:ascii="Calibri" w:hAnsi="Calibri" w:cs="Calibri"/>
              </w:rPr>
              <w:t>NA Responses</w:t>
            </w:r>
          </w:p>
        </w:tc>
        <w:tc>
          <w:tcPr>
            <w:tcW w:w="78" w:type="pct"/>
            <w:tcBorders>
              <w:top w:val="single" w:sz="0" w:space="0" w:color="D3D3D3"/>
              <w:left w:val="nil"/>
              <w:bottom w:val="single" w:sz="18" w:space="0" w:color="D3D3D3"/>
              <w:right w:val="single" w:sz="4" w:space="0" w:color="D3D3D3"/>
            </w:tcBorders>
          </w:tcPr>
          <w:p w14:paraId="3EF9387E" w14:textId="77777777" w:rsidR="00A41B2F" w:rsidRPr="002F7BD7" w:rsidRDefault="00A41B2F" w:rsidP="003B731C">
            <w:pPr>
              <w:spacing w:after="60"/>
              <w:jc w:val="right"/>
              <w:rPr>
                <w:rFonts w:ascii="Calibri" w:hAnsi="Calibri" w:cs="Calibri"/>
              </w:rPr>
            </w:pPr>
          </w:p>
        </w:tc>
        <w:tc>
          <w:tcPr>
            <w:tcW w:w="780" w:type="pct"/>
            <w:tcBorders>
              <w:top w:val="single" w:sz="0" w:space="0" w:color="D3D3D3"/>
              <w:left w:val="single" w:sz="4" w:space="0" w:color="D3D3D3"/>
              <w:bottom w:val="single" w:sz="18" w:space="0" w:color="D3D3D3"/>
              <w:right w:val="single" w:sz="2" w:space="0" w:color="D3D3D3"/>
            </w:tcBorders>
          </w:tcPr>
          <w:p w14:paraId="79F90227" w14:textId="77777777" w:rsidR="00A41B2F" w:rsidRPr="002F7BD7" w:rsidRDefault="00A41B2F" w:rsidP="003B731C">
            <w:pPr>
              <w:spacing w:after="60"/>
              <w:jc w:val="right"/>
              <w:rPr>
                <w:rFonts w:ascii="Calibri" w:hAnsi="Calibri" w:cs="Calibri"/>
              </w:rPr>
            </w:pPr>
            <w:r w:rsidRPr="002F7BD7">
              <w:rPr>
                <w:rFonts w:ascii="Calibri" w:hAnsi="Calibri" w:cs="Calibri"/>
              </w:rPr>
              <w:t>302</w:t>
            </w:r>
            <w:r>
              <w:rPr>
                <w:rFonts w:ascii="Calibri" w:hAnsi="Calibri" w:cs="Calibri"/>
              </w:rPr>
              <w:t xml:space="preserve"> (</w:t>
            </w:r>
            <w:r w:rsidRPr="002F7BD7">
              <w:rPr>
                <w:rFonts w:ascii="Calibri" w:hAnsi="Calibri" w:cs="Calibri"/>
              </w:rPr>
              <w:t>21.76%</w:t>
            </w:r>
            <w:r>
              <w:rPr>
                <w:rFonts w:ascii="Calibri" w:hAnsi="Calibri" w:cs="Calibri"/>
              </w:rPr>
              <w:t>)</w:t>
            </w:r>
          </w:p>
        </w:tc>
      </w:tr>
      <w:tr w:rsidR="00A41B2F" w:rsidRPr="002F7BD7" w14:paraId="5552264B" w14:textId="77777777" w:rsidTr="000D0925">
        <w:trPr>
          <w:cantSplit/>
          <w:jc w:val="center"/>
        </w:trPr>
        <w:tc>
          <w:tcPr>
            <w:tcW w:w="5000" w:type="pct"/>
            <w:gridSpan w:val="3"/>
            <w:tcBorders>
              <w:top w:val="single" w:sz="18" w:space="0" w:color="D3D3D3"/>
              <w:left w:val="single" w:sz="4" w:space="0" w:color="D3D3D3"/>
              <w:bottom w:val="single" w:sz="18" w:space="0" w:color="D3D3D3"/>
              <w:right w:val="single" w:sz="4" w:space="0" w:color="D3D3D3"/>
            </w:tcBorders>
            <w:tcMar>
              <w:top w:w="25" w:type="dxa"/>
            </w:tcMar>
          </w:tcPr>
          <w:p w14:paraId="52EC7BB1" w14:textId="77777777" w:rsidR="00A41B2F" w:rsidRPr="002F7BD7" w:rsidRDefault="00A41B2F" w:rsidP="003B731C">
            <w:pPr>
              <w:spacing w:after="60"/>
              <w:rPr>
                <w:rFonts w:ascii="Calibri" w:hAnsi="Calibri" w:cs="Calibri"/>
                <w:b/>
                <w:bCs/>
              </w:rPr>
            </w:pPr>
            <w:r w:rsidRPr="002F7BD7">
              <w:rPr>
                <w:rFonts w:ascii="Calibri" w:hAnsi="Calibri" w:cs="Calibri"/>
                <w:b/>
                <w:bCs/>
              </w:rPr>
              <w:t>Are foot baths used upon arrival or during quarantine period on the farm?</w:t>
            </w:r>
          </w:p>
        </w:tc>
      </w:tr>
      <w:tr w:rsidR="00A41B2F" w:rsidRPr="002F7BD7" w14:paraId="230E1C1D" w14:textId="77777777" w:rsidTr="000D0925">
        <w:trPr>
          <w:cantSplit/>
          <w:jc w:val="center"/>
        </w:trPr>
        <w:tc>
          <w:tcPr>
            <w:tcW w:w="4142" w:type="pct"/>
            <w:tcBorders>
              <w:top w:val="single" w:sz="18" w:space="0" w:color="D3D3D3"/>
              <w:left w:val="single" w:sz="0" w:space="0" w:color="D3D3D3"/>
              <w:bottom w:val="single" w:sz="0" w:space="0" w:color="D3D3D3"/>
            </w:tcBorders>
          </w:tcPr>
          <w:p w14:paraId="4B93E1CA" w14:textId="77777777" w:rsidR="00A41B2F" w:rsidRPr="002F7BD7" w:rsidRDefault="00A41B2F" w:rsidP="003B731C">
            <w:pPr>
              <w:spacing w:after="60"/>
              <w:rPr>
                <w:rFonts w:ascii="Calibri" w:hAnsi="Calibri" w:cs="Calibri"/>
              </w:rPr>
            </w:pPr>
            <w:r w:rsidRPr="002F7BD7">
              <w:rPr>
                <w:rFonts w:ascii="Calibri" w:hAnsi="Calibri" w:cs="Calibri"/>
              </w:rPr>
              <w:t>Always</w:t>
            </w:r>
          </w:p>
        </w:tc>
        <w:tc>
          <w:tcPr>
            <w:tcW w:w="78" w:type="pct"/>
            <w:tcBorders>
              <w:top w:val="single" w:sz="18" w:space="0" w:color="D3D3D3"/>
              <w:left w:val="nil"/>
              <w:bottom w:val="single" w:sz="0" w:space="0" w:color="D3D3D3"/>
              <w:right w:val="single" w:sz="4" w:space="0" w:color="D3D3D3"/>
            </w:tcBorders>
          </w:tcPr>
          <w:p w14:paraId="0349D45C" w14:textId="77777777" w:rsidR="00A41B2F" w:rsidRPr="002F7BD7" w:rsidRDefault="00A41B2F" w:rsidP="003B731C">
            <w:pPr>
              <w:spacing w:after="60"/>
              <w:jc w:val="right"/>
              <w:rPr>
                <w:rFonts w:ascii="Calibri" w:hAnsi="Calibri" w:cs="Calibri"/>
              </w:rPr>
            </w:pPr>
          </w:p>
        </w:tc>
        <w:tc>
          <w:tcPr>
            <w:tcW w:w="780" w:type="pct"/>
            <w:tcBorders>
              <w:top w:val="single" w:sz="18" w:space="0" w:color="D3D3D3"/>
              <w:left w:val="single" w:sz="4" w:space="0" w:color="D3D3D3"/>
              <w:bottom w:val="single" w:sz="0" w:space="0" w:color="D3D3D3"/>
              <w:right w:val="single" w:sz="2" w:space="0" w:color="D3D3D3"/>
            </w:tcBorders>
          </w:tcPr>
          <w:p w14:paraId="426475F5" w14:textId="1E2159D3" w:rsidR="00A41B2F" w:rsidRPr="002F7BD7" w:rsidRDefault="00A41B2F" w:rsidP="003B731C">
            <w:pPr>
              <w:spacing w:after="60"/>
              <w:jc w:val="right"/>
              <w:rPr>
                <w:rFonts w:ascii="Calibri" w:hAnsi="Calibri" w:cs="Calibri"/>
              </w:rPr>
            </w:pPr>
            <w:r w:rsidRPr="002F7BD7">
              <w:rPr>
                <w:rFonts w:ascii="Calibri" w:hAnsi="Calibri" w:cs="Calibri"/>
              </w:rPr>
              <w:t>119</w:t>
            </w:r>
            <w:r>
              <w:rPr>
                <w:rFonts w:ascii="Calibri" w:hAnsi="Calibri" w:cs="Calibri"/>
              </w:rPr>
              <w:t xml:space="preserve"> (</w:t>
            </w:r>
            <w:r w:rsidR="00503B6A">
              <w:rPr>
                <w:rFonts w:ascii="Calibri" w:hAnsi="Calibri" w:cs="Calibri"/>
              </w:rPr>
              <w:t>8</w:t>
            </w:r>
            <w:r w:rsidRPr="002F7BD7">
              <w:rPr>
                <w:rFonts w:ascii="Calibri" w:hAnsi="Calibri" w:cs="Calibri"/>
              </w:rPr>
              <w:t>.</w:t>
            </w:r>
            <w:r w:rsidR="00503B6A">
              <w:rPr>
                <w:rFonts w:ascii="Calibri" w:hAnsi="Calibri" w:cs="Calibri"/>
              </w:rPr>
              <w:t>5</w:t>
            </w:r>
            <w:r w:rsidRPr="002F7BD7">
              <w:rPr>
                <w:rFonts w:ascii="Calibri" w:hAnsi="Calibri" w:cs="Calibri"/>
              </w:rPr>
              <w:t>7%</w:t>
            </w:r>
            <w:r>
              <w:rPr>
                <w:rFonts w:ascii="Calibri" w:hAnsi="Calibri" w:cs="Calibri"/>
              </w:rPr>
              <w:t>)</w:t>
            </w:r>
          </w:p>
        </w:tc>
      </w:tr>
      <w:tr w:rsidR="00A41B2F" w:rsidRPr="002F7BD7" w14:paraId="4F9917B7" w14:textId="77777777" w:rsidTr="000D0925">
        <w:trPr>
          <w:cantSplit/>
          <w:jc w:val="center"/>
        </w:trPr>
        <w:tc>
          <w:tcPr>
            <w:tcW w:w="4142" w:type="pct"/>
            <w:tcBorders>
              <w:top w:val="single" w:sz="0" w:space="0" w:color="D3D3D3"/>
              <w:left w:val="single" w:sz="0" w:space="0" w:color="D3D3D3"/>
              <w:bottom w:val="single" w:sz="0" w:space="0" w:color="D3D3D3"/>
            </w:tcBorders>
          </w:tcPr>
          <w:p w14:paraId="6F59426C" w14:textId="77777777" w:rsidR="00A41B2F" w:rsidRPr="002F7BD7" w:rsidRDefault="00A41B2F" w:rsidP="003B731C">
            <w:pPr>
              <w:spacing w:after="60"/>
              <w:rPr>
                <w:rFonts w:ascii="Calibri" w:hAnsi="Calibri" w:cs="Calibri"/>
              </w:rPr>
            </w:pPr>
            <w:r w:rsidRPr="002F7BD7">
              <w:rPr>
                <w:rFonts w:ascii="Calibri" w:hAnsi="Calibri" w:cs="Calibri"/>
              </w:rPr>
              <w:t>Sometimes</w:t>
            </w:r>
          </w:p>
        </w:tc>
        <w:tc>
          <w:tcPr>
            <w:tcW w:w="78" w:type="pct"/>
            <w:tcBorders>
              <w:top w:val="single" w:sz="0" w:space="0" w:color="D3D3D3"/>
              <w:left w:val="nil"/>
              <w:bottom w:val="single" w:sz="0" w:space="0" w:color="D3D3D3"/>
              <w:right w:val="single" w:sz="4" w:space="0" w:color="D3D3D3"/>
            </w:tcBorders>
          </w:tcPr>
          <w:p w14:paraId="4E562AC9" w14:textId="77777777" w:rsidR="00A41B2F" w:rsidRPr="002F7BD7" w:rsidRDefault="00A41B2F" w:rsidP="003B731C">
            <w:pPr>
              <w:spacing w:after="60"/>
              <w:jc w:val="right"/>
              <w:rPr>
                <w:rFonts w:ascii="Calibri" w:hAnsi="Calibri" w:cs="Calibri"/>
              </w:rPr>
            </w:pPr>
          </w:p>
        </w:tc>
        <w:tc>
          <w:tcPr>
            <w:tcW w:w="780" w:type="pct"/>
            <w:tcBorders>
              <w:top w:val="single" w:sz="0" w:space="0" w:color="D3D3D3"/>
              <w:left w:val="single" w:sz="4" w:space="0" w:color="D3D3D3"/>
              <w:bottom w:val="single" w:sz="0" w:space="0" w:color="D3D3D3"/>
              <w:right w:val="single" w:sz="2" w:space="0" w:color="D3D3D3"/>
            </w:tcBorders>
          </w:tcPr>
          <w:p w14:paraId="5AB43D1B" w14:textId="3AC7340F" w:rsidR="00A41B2F" w:rsidRPr="002F7BD7" w:rsidRDefault="00A41B2F" w:rsidP="003B731C">
            <w:pPr>
              <w:spacing w:after="60"/>
              <w:jc w:val="right"/>
              <w:rPr>
                <w:rFonts w:ascii="Calibri" w:hAnsi="Calibri" w:cs="Calibri"/>
              </w:rPr>
            </w:pPr>
            <w:r w:rsidRPr="002F7BD7">
              <w:rPr>
                <w:rFonts w:ascii="Calibri" w:hAnsi="Calibri" w:cs="Calibri"/>
              </w:rPr>
              <w:t>161</w:t>
            </w:r>
            <w:r>
              <w:rPr>
                <w:rFonts w:ascii="Calibri" w:hAnsi="Calibri" w:cs="Calibri"/>
              </w:rPr>
              <w:t xml:space="preserve"> (</w:t>
            </w:r>
            <w:r w:rsidRPr="002F7BD7">
              <w:rPr>
                <w:rFonts w:ascii="Calibri" w:hAnsi="Calibri" w:cs="Calibri"/>
              </w:rPr>
              <w:t>1</w:t>
            </w:r>
            <w:r w:rsidR="00503B6A">
              <w:rPr>
                <w:rFonts w:ascii="Calibri" w:hAnsi="Calibri" w:cs="Calibri"/>
              </w:rPr>
              <w:t>1</w:t>
            </w:r>
            <w:r w:rsidRPr="002F7BD7">
              <w:rPr>
                <w:rFonts w:ascii="Calibri" w:hAnsi="Calibri" w:cs="Calibri"/>
              </w:rPr>
              <w:t>.</w:t>
            </w:r>
            <w:r w:rsidR="00503B6A">
              <w:rPr>
                <w:rFonts w:ascii="Calibri" w:hAnsi="Calibri" w:cs="Calibri"/>
              </w:rPr>
              <w:t>6</w:t>
            </w:r>
            <w:r w:rsidRPr="002F7BD7">
              <w:rPr>
                <w:rFonts w:ascii="Calibri" w:hAnsi="Calibri" w:cs="Calibri"/>
              </w:rPr>
              <w:t>%</w:t>
            </w:r>
            <w:r>
              <w:rPr>
                <w:rFonts w:ascii="Calibri" w:hAnsi="Calibri" w:cs="Calibri"/>
              </w:rPr>
              <w:t>)</w:t>
            </w:r>
          </w:p>
        </w:tc>
      </w:tr>
      <w:tr w:rsidR="00A41B2F" w:rsidRPr="002F7BD7" w14:paraId="0AF3D9E0" w14:textId="77777777" w:rsidTr="000D0925">
        <w:trPr>
          <w:cantSplit/>
          <w:jc w:val="center"/>
        </w:trPr>
        <w:tc>
          <w:tcPr>
            <w:tcW w:w="4142" w:type="pct"/>
            <w:tcBorders>
              <w:top w:val="single" w:sz="0" w:space="0" w:color="D3D3D3"/>
              <w:left w:val="single" w:sz="0" w:space="0" w:color="D3D3D3"/>
              <w:bottom w:val="single" w:sz="0" w:space="0" w:color="D3D3D3"/>
            </w:tcBorders>
          </w:tcPr>
          <w:p w14:paraId="3F2F9854" w14:textId="77777777" w:rsidR="00A41B2F" w:rsidRPr="002F7BD7" w:rsidRDefault="00A41B2F" w:rsidP="003B731C">
            <w:pPr>
              <w:spacing w:after="60"/>
              <w:rPr>
                <w:rFonts w:ascii="Calibri" w:hAnsi="Calibri" w:cs="Calibri"/>
              </w:rPr>
            </w:pPr>
            <w:r w:rsidRPr="002F7BD7">
              <w:rPr>
                <w:rFonts w:ascii="Calibri" w:hAnsi="Calibri" w:cs="Calibri"/>
              </w:rPr>
              <w:t>Never</w:t>
            </w:r>
          </w:p>
        </w:tc>
        <w:tc>
          <w:tcPr>
            <w:tcW w:w="78" w:type="pct"/>
            <w:tcBorders>
              <w:top w:val="single" w:sz="0" w:space="0" w:color="D3D3D3"/>
              <w:left w:val="nil"/>
              <w:bottom w:val="single" w:sz="0" w:space="0" w:color="D3D3D3"/>
              <w:right w:val="single" w:sz="4" w:space="0" w:color="D3D3D3"/>
            </w:tcBorders>
          </w:tcPr>
          <w:p w14:paraId="1FF3A7FB" w14:textId="77777777" w:rsidR="00A41B2F" w:rsidRPr="002F7BD7" w:rsidRDefault="00A41B2F" w:rsidP="003B731C">
            <w:pPr>
              <w:spacing w:after="60"/>
              <w:jc w:val="right"/>
              <w:rPr>
                <w:rFonts w:ascii="Calibri" w:hAnsi="Calibri" w:cs="Calibri"/>
              </w:rPr>
            </w:pPr>
          </w:p>
        </w:tc>
        <w:tc>
          <w:tcPr>
            <w:tcW w:w="780" w:type="pct"/>
            <w:tcBorders>
              <w:top w:val="single" w:sz="0" w:space="0" w:color="D3D3D3"/>
              <w:left w:val="single" w:sz="4" w:space="0" w:color="D3D3D3"/>
              <w:bottom w:val="single" w:sz="0" w:space="0" w:color="D3D3D3"/>
              <w:right w:val="single" w:sz="2" w:space="0" w:color="D3D3D3"/>
            </w:tcBorders>
          </w:tcPr>
          <w:p w14:paraId="61801D60" w14:textId="7F18359F" w:rsidR="00A41B2F" w:rsidRPr="002F7BD7" w:rsidRDefault="00A41B2F" w:rsidP="003B731C">
            <w:pPr>
              <w:spacing w:after="60"/>
              <w:jc w:val="right"/>
              <w:rPr>
                <w:rFonts w:ascii="Calibri" w:hAnsi="Calibri" w:cs="Calibri"/>
              </w:rPr>
            </w:pPr>
            <w:r>
              <w:rPr>
                <w:rFonts w:ascii="Calibri" w:hAnsi="Calibri" w:cs="Calibri"/>
              </w:rPr>
              <w:t xml:space="preserve"> </w:t>
            </w:r>
            <w:r w:rsidRPr="002F7BD7">
              <w:rPr>
                <w:rFonts w:ascii="Calibri" w:hAnsi="Calibri" w:cs="Calibri"/>
              </w:rPr>
              <w:t>776</w:t>
            </w:r>
            <w:r>
              <w:rPr>
                <w:rFonts w:ascii="Calibri" w:hAnsi="Calibri" w:cs="Calibri"/>
              </w:rPr>
              <w:t xml:space="preserve"> (</w:t>
            </w:r>
            <w:r w:rsidR="00503B6A">
              <w:rPr>
                <w:rFonts w:ascii="Calibri" w:hAnsi="Calibri" w:cs="Calibri"/>
              </w:rPr>
              <w:t>55</w:t>
            </w:r>
            <w:r w:rsidRPr="002F7BD7">
              <w:rPr>
                <w:rFonts w:ascii="Calibri" w:hAnsi="Calibri" w:cs="Calibri"/>
              </w:rPr>
              <w:t>.</w:t>
            </w:r>
            <w:r w:rsidR="00503B6A">
              <w:rPr>
                <w:rFonts w:ascii="Calibri" w:hAnsi="Calibri" w:cs="Calibri"/>
              </w:rPr>
              <w:t>9</w:t>
            </w:r>
            <w:r w:rsidRPr="002F7BD7">
              <w:rPr>
                <w:rFonts w:ascii="Calibri" w:hAnsi="Calibri" w:cs="Calibri"/>
              </w:rPr>
              <w:t>%</w:t>
            </w:r>
            <w:r>
              <w:rPr>
                <w:rFonts w:ascii="Calibri" w:hAnsi="Calibri" w:cs="Calibri"/>
              </w:rPr>
              <w:t>)</w:t>
            </w:r>
          </w:p>
        </w:tc>
      </w:tr>
      <w:tr w:rsidR="00A41B2F" w:rsidRPr="002F7BD7" w14:paraId="5747A85C" w14:textId="77777777" w:rsidTr="000D0925">
        <w:trPr>
          <w:cantSplit/>
          <w:jc w:val="center"/>
        </w:trPr>
        <w:tc>
          <w:tcPr>
            <w:tcW w:w="4142" w:type="pct"/>
            <w:tcBorders>
              <w:top w:val="single" w:sz="0" w:space="0" w:color="D3D3D3"/>
              <w:left w:val="single" w:sz="0" w:space="0" w:color="D3D3D3"/>
              <w:bottom w:val="single" w:sz="18" w:space="0" w:color="D3D3D3"/>
            </w:tcBorders>
          </w:tcPr>
          <w:p w14:paraId="47FA0C5D" w14:textId="77777777" w:rsidR="00A41B2F" w:rsidRPr="002F7BD7" w:rsidRDefault="00A41B2F" w:rsidP="003B731C">
            <w:pPr>
              <w:spacing w:after="60"/>
              <w:rPr>
                <w:rFonts w:ascii="Calibri" w:hAnsi="Calibri" w:cs="Calibri"/>
              </w:rPr>
            </w:pPr>
            <w:r w:rsidRPr="002F7BD7">
              <w:rPr>
                <w:rFonts w:ascii="Calibri" w:hAnsi="Calibri" w:cs="Calibri"/>
              </w:rPr>
              <w:t>NA Responses</w:t>
            </w:r>
          </w:p>
        </w:tc>
        <w:tc>
          <w:tcPr>
            <w:tcW w:w="78" w:type="pct"/>
            <w:tcBorders>
              <w:top w:val="single" w:sz="0" w:space="0" w:color="D3D3D3"/>
              <w:left w:val="nil"/>
              <w:bottom w:val="single" w:sz="18" w:space="0" w:color="D3D3D3"/>
              <w:right w:val="single" w:sz="4" w:space="0" w:color="D3D3D3"/>
            </w:tcBorders>
          </w:tcPr>
          <w:p w14:paraId="5EB92925" w14:textId="77777777" w:rsidR="00A41B2F" w:rsidRPr="002F7BD7" w:rsidRDefault="00A41B2F" w:rsidP="003B731C">
            <w:pPr>
              <w:spacing w:after="60"/>
              <w:jc w:val="right"/>
              <w:rPr>
                <w:rFonts w:ascii="Calibri" w:hAnsi="Calibri" w:cs="Calibri"/>
              </w:rPr>
            </w:pPr>
          </w:p>
        </w:tc>
        <w:tc>
          <w:tcPr>
            <w:tcW w:w="780" w:type="pct"/>
            <w:tcBorders>
              <w:top w:val="single" w:sz="0" w:space="0" w:color="D3D3D3"/>
              <w:left w:val="single" w:sz="4" w:space="0" w:color="D3D3D3"/>
              <w:bottom w:val="single" w:sz="18" w:space="0" w:color="D3D3D3"/>
              <w:right w:val="single" w:sz="2" w:space="0" w:color="D3D3D3"/>
            </w:tcBorders>
          </w:tcPr>
          <w:p w14:paraId="006C56B9" w14:textId="16CB0A2A" w:rsidR="00A41B2F" w:rsidRPr="002F7BD7" w:rsidRDefault="00A41B2F" w:rsidP="003B731C">
            <w:pPr>
              <w:spacing w:after="60"/>
              <w:jc w:val="right"/>
              <w:rPr>
                <w:rFonts w:ascii="Calibri" w:hAnsi="Calibri" w:cs="Calibri"/>
              </w:rPr>
            </w:pPr>
            <w:r w:rsidRPr="002F7BD7">
              <w:rPr>
                <w:rFonts w:ascii="Calibri" w:hAnsi="Calibri" w:cs="Calibri"/>
              </w:rPr>
              <w:t>332</w:t>
            </w:r>
            <w:r>
              <w:rPr>
                <w:rFonts w:ascii="Calibri" w:hAnsi="Calibri" w:cs="Calibri"/>
              </w:rPr>
              <w:t xml:space="preserve"> (</w:t>
            </w:r>
            <w:r w:rsidR="00503B6A">
              <w:rPr>
                <w:rFonts w:ascii="Calibri" w:hAnsi="Calibri" w:cs="Calibri"/>
              </w:rPr>
              <w:t>32.92</w:t>
            </w:r>
            <w:r w:rsidRPr="002F7BD7">
              <w:rPr>
                <w:rFonts w:ascii="Calibri" w:hAnsi="Calibri" w:cs="Calibri"/>
              </w:rPr>
              <w:t>%</w:t>
            </w:r>
            <w:r>
              <w:rPr>
                <w:rFonts w:ascii="Calibri" w:hAnsi="Calibri" w:cs="Calibri"/>
              </w:rPr>
              <w:t>)</w:t>
            </w:r>
          </w:p>
        </w:tc>
      </w:tr>
      <w:tr w:rsidR="00A41B2F" w:rsidRPr="002F7BD7" w14:paraId="2F26FC22" w14:textId="77777777" w:rsidTr="000D0925">
        <w:trPr>
          <w:cantSplit/>
          <w:jc w:val="center"/>
        </w:trPr>
        <w:tc>
          <w:tcPr>
            <w:tcW w:w="5000" w:type="pct"/>
            <w:gridSpan w:val="3"/>
            <w:tcBorders>
              <w:top w:val="single" w:sz="18" w:space="0" w:color="D3D3D3"/>
              <w:left w:val="single" w:sz="4" w:space="0" w:color="D3D3D3"/>
              <w:bottom w:val="single" w:sz="18" w:space="0" w:color="D3D3D3"/>
              <w:right w:val="single" w:sz="4" w:space="0" w:color="D3D3D3"/>
            </w:tcBorders>
            <w:tcMar>
              <w:top w:w="25" w:type="dxa"/>
            </w:tcMar>
          </w:tcPr>
          <w:p w14:paraId="7312B141" w14:textId="77777777" w:rsidR="00A41B2F" w:rsidRPr="002F7BD7" w:rsidRDefault="00A41B2F" w:rsidP="003B731C">
            <w:pPr>
              <w:spacing w:after="60"/>
              <w:rPr>
                <w:rFonts w:ascii="Calibri" w:hAnsi="Calibri" w:cs="Calibri"/>
                <w:b/>
                <w:bCs/>
              </w:rPr>
            </w:pPr>
            <w:r w:rsidRPr="002F7BD7">
              <w:rPr>
                <w:rFonts w:ascii="Calibri" w:hAnsi="Calibri" w:cs="Calibri"/>
                <w:b/>
                <w:bCs/>
              </w:rPr>
              <w:t>In the past 3 years, have your cattle had access to water from either a river, stream, pond or lake?</w:t>
            </w:r>
          </w:p>
        </w:tc>
      </w:tr>
      <w:tr w:rsidR="00A41B2F" w:rsidRPr="002F7BD7" w14:paraId="1F55A635" w14:textId="77777777" w:rsidTr="000D0925">
        <w:trPr>
          <w:cantSplit/>
          <w:jc w:val="center"/>
        </w:trPr>
        <w:tc>
          <w:tcPr>
            <w:tcW w:w="4142" w:type="pct"/>
            <w:tcBorders>
              <w:top w:val="single" w:sz="18" w:space="0" w:color="D3D3D3"/>
              <w:left w:val="single" w:sz="0" w:space="0" w:color="D3D3D3"/>
              <w:bottom w:val="single" w:sz="0" w:space="0" w:color="D3D3D3"/>
            </w:tcBorders>
          </w:tcPr>
          <w:p w14:paraId="05A35F06" w14:textId="77777777" w:rsidR="00A41B2F" w:rsidRPr="002F7BD7" w:rsidRDefault="00A41B2F" w:rsidP="003B731C">
            <w:pPr>
              <w:spacing w:after="60"/>
              <w:rPr>
                <w:rFonts w:ascii="Calibri" w:hAnsi="Calibri" w:cs="Calibri"/>
              </w:rPr>
            </w:pPr>
            <w:r w:rsidRPr="002F7BD7">
              <w:rPr>
                <w:rFonts w:ascii="Calibri" w:hAnsi="Calibri" w:cs="Calibri"/>
              </w:rPr>
              <w:t>Cattle do not have access to water courses (streams, rivers, pond lakes)</w:t>
            </w:r>
          </w:p>
        </w:tc>
        <w:tc>
          <w:tcPr>
            <w:tcW w:w="78" w:type="pct"/>
            <w:tcBorders>
              <w:top w:val="single" w:sz="18" w:space="0" w:color="D3D3D3"/>
              <w:left w:val="nil"/>
              <w:bottom w:val="single" w:sz="0" w:space="0" w:color="D3D3D3"/>
              <w:right w:val="single" w:sz="4" w:space="0" w:color="D3D3D3"/>
            </w:tcBorders>
          </w:tcPr>
          <w:p w14:paraId="67812545" w14:textId="77777777" w:rsidR="00A41B2F" w:rsidRPr="002F7BD7" w:rsidRDefault="00A41B2F" w:rsidP="003B731C">
            <w:pPr>
              <w:spacing w:after="60"/>
              <w:jc w:val="right"/>
              <w:rPr>
                <w:rFonts w:ascii="Calibri" w:hAnsi="Calibri" w:cs="Calibri"/>
              </w:rPr>
            </w:pPr>
          </w:p>
        </w:tc>
        <w:tc>
          <w:tcPr>
            <w:tcW w:w="780" w:type="pct"/>
            <w:tcBorders>
              <w:top w:val="single" w:sz="18" w:space="0" w:color="D3D3D3"/>
              <w:left w:val="single" w:sz="4" w:space="0" w:color="D3D3D3"/>
              <w:bottom w:val="single" w:sz="0" w:space="0" w:color="D3D3D3"/>
              <w:right w:val="single" w:sz="2" w:space="0" w:color="D3D3D3"/>
            </w:tcBorders>
          </w:tcPr>
          <w:p w14:paraId="607FBBD4" w14:textId="77777777" w:rsidR="00A41B2F" w:rsidRPr="002F7BD7" w:rsidRDefault="00A41B2F" w:rsidP="003B731C">
            <w:pPr>
              <w:spacing w:after="60"/>
              <w:jc w:val="right"/>
              <w:rPr>
                <w:rFonts w:ascii="Calibri" w:hAnsi="Calibri" w:cs="Calibri"/>
              </w:rPr>
            </w:pPr>
            <w:r w:rsidRPr="002F7BD7">
              <w:rPr>
                <w:rFonts w:ascii="Calibri" w:hAnsi="Calibri" w:cs="Calibri"/>
              </w:rPr>
              <w:t>1109</w:t>
            </w:r>
            <w:r>
              <w:rPr>
                <w:rFonts w:ascii="Calibri" w:hAnsi="Calibri" w:cs="Calibri"/>
              </w:rPr>
              <w:t xml:space="preserve"> (</w:t>
            </w:r>
            <w:r w:rsidRPr="002F7BD7">
              <w:rPr>
                <w:rFonts w:ascii="Calibri" w:hAnsi="Calibri" w:cs="Calibri"/>
              </w:rPr>
              <w:t>79.9%</w:t>
            </w:r>
            <w:r>
              <w:rPr>
                <w:rFonts w:ascii="Calibri" w:hAnsi="Calibri" w:cs="Calibri"/>
              </w:rPr>
              <w:t>)</w:t>
            </w:r>
          </w:p>
        </w:tc>
      </w:tr>
      <w:tr w:rsidR="00A41B2F" w:rsidRPr="002F7BD7" w14:paraId="3C51A66A" w14:textId="77777777" w:rsidTr="000D0925">
        <w:trPr>
          <w:cantSplit/>
          <w:jc w:val="center"/>
        </w:trPr>
        <w:tc>
          <w:tcPr>
            <w:tcW w:w="4142" w:type="pct"/>
            <w:tcBorders>
              <w:top w:val="single" w:sz="0" w:space="0" w:color="D3D3D3"/>
              <w:left w:val="single" w:sz="0" w:space="0" w:color="D3D3D3"/>
              <w:bottom w:val="single" w:sz="0" w:space="0" w:color="D3D3D3"/>
            </w:tcBorders>
          </w:tcPr>
          <w:p w14:paraId="33D61233" w14:textId="77777777" w:rsidR="00A41B2F" w:rsidRPr="002F7BD7" w:rsidRDefault="00A41B2F" w:rsidP="003B731C">
            <w:pPr>
              <w:spacing w:after="60"/>
              <w:rPr>
                <w:rFonts w:ascii="Calibri" w:hAnsi="Calibri" w:cs="Calibri"/>
              </w:rPr>
            </w:pPr>
            <w:r w:rsidRPr="002F7BD7">
              <w:rPr>
                <w:rFonts w:ascii="Calibri" w:hAnsi="Calibri" w:cs="Calibri"/>
              </w:rPr>
              <w:t>Cattle sometimes have access to water courses (streams, rivers, pond lakes)</w:t>
            </w:r>
          </w:p>
        </w:tc>
        <w:tc>
          <w:tcPr>
            <w:tcW w:w="78" w:type="pct"/>
            <w:tcBorders>
              <w:top w:val="single" w:sz="0" w:space="0" w:color="D3D3D3"/>
              <w:left w:val="nil"/>
              <w:bottom w:val="single" w:sz="0" w:space="0" w:color="D3D3D3"/>
              <w:right w:val="single" w:sz="4" w:space="0" w:color="D3D3D3"/>
            </w:tcBorders>
          </w:tcPr>
          <w:p w14:paraId="36850B4A" w14:textId="77777777" w:rsidR="00A41B2F" w:rsidRPr="002F7BD7" w:rsidRDefault="00A41B2F" w:rsidP="003B731C">
            <w:pPr>
              <w:spacing w:after="60"/>
              <w:jc w:val="right"/>
              <w:rPr>
                <w:rFonts w:ascii="Calibri" w:hAnsi="Calibri" w:cs="Calibri"/>
              </w:rPr>
            </w:pPr>
          </w:p>
        </w:tc>
        <w:tc>
          <w:tcPr>
            <w:tcW w:w="780" w:type="pct"/>
            <w:tcBorders>
              <w:top w:val="single" w:sz="0" w:space="0" w:color="D3D3D3"/>
              <w:left w:val="single" w:sz="4" w:space="0" w:color="D3D3D3"/>
              <w:bottom w:val="single" w:sz="0" w:space="0" w:color="D3D3D3"/>
              <w:right w:val="single" w:sz="2" w:space="0" w:color="D3D3D3"/>
            </w:tcBorders>
          </w:tcPr>
          <w:p w14:paraId="290EEAC7" w14:textId="77777777" w:rsidR="00A41B2F" w:rsidRPr="002F7BD7" w:rsidRDefault="00A41B2F" w:rsidP="003B731C">
            <w:pPr>
              <w:spacing w:after="60"/>
              <w:jc w:val="right"/>
              <w:rPr>
                <w:rFonts w:ascii="Calibri" w:hAnsi="Calibri" w:cs="Calibri"/>
              </w:rPr>
            </w:pPr>
            <w:r w:rsidRPr="002F7BD7">
              <w:rPr>
                <w:rFonts w:ascii="Calibri" w:hAnsi="Calibri" w:cs="Calibri"/>
              </w:rPr>
              <w:t>201</w:t>
            </w:r>
            <w:r>
              <w:rPr>
                <w:rFonts w:ascii="Calibri" w:hAnsi="Calibri" w:cs="Calibri"/>
              </w:rPr>
              <w:t xml:space="preserve"> (</w:t>
            </w:r>
            <w:r w:rsidRPr="002F7BD7">
              <w:rPr>
                <w:rFonts w:ascii="Calibri" w:hAnsi="Calibri" w:cs="Calibri"/>
              </w:rPr>
              <w:t>14.5%</w:t>
            </w:r>
            <w:r>
              <w:rPr>
                <w:rFonts w:ascii="Calibri" w:hAnsi="Calibri" w:cs="Calibri"/>
              </w:rPr>
              <w:t>)</w:t>
            </w:r>
          </w:p>
        </w:tc>
      </w:tr>
      <w:tr w:rsidR="00A41B2F" w:rsidRPr="002F7BD7" w14:paraId="169C7F74" w14:textId="77777777" w:rsidTr="000D0925">
        <w:trPr>
          <w:cantSplit/>
          <w:jc w:val="center"/>
        </w:trPr>
        <w:tc>
          <w:tcPr>
            <w:tcW w:w="4142" w:type="pct"/>
            <w:tcBorders>
              <w:top w:val="single" w:sz="0" w:space="0" w:color="D3D3D3"/>
              <w:left w:val="single" w:sz="0" w:space="0" w:color="D3D3D3"/>
              <w:bottom w:val="single" w:sz="18" w:space="0" w:color="D3D3D3"/>
            </w:tcBorders>
          </w:tcPr>
          <w:p w14:paraId="236A0D59" w14:textId="77777777" w:rsidR="00A41B2F" w:rsidRPr="002F7BD7" w:rsidRDefault="00A41B2F" w:rsidP="003B731C">
            <w:pPr>
              <w:spacing w:after="60"/>
              <w:rPr>
                <w:rFonts w:ascii="Calibri" w:hAnsi="Calibri" w:cs="Calibri"/>
              </w:rPr>
            </w:pPr>
            <w:r w:rsidRPr="002F7BD7">
              <w:rPr>
                <w:rFonts w:ascii="Calibri" w:hAnsi="Calibri" w:cs="Calibri"/>
              </w:rPr>
              <w:t>Cattle have access to water courses (streams, rivers, pond lakes)</w:t>
            </w:r>
          </w:p>
        </w:tc>
        <w:tc>
          <w:tcPr>
            <w:tcW w:w="78" w:type="pct"/>
            <w:tcBorders>
              <w:top w:val="single" w:sz="0" w:space="0" w:color="D3D3D3"/>
              <w:left w:val="nil"/>
              <w:bottom w:val="single" w:sz="18" w:space="0" w:color="D3D3D3"/>
              <w:right w:val="single" w:sz="4" w:space="0" w:color="D3D3D3"/>
            </w:tcBorders>
          </w:tcPr>
          <w:p w14:paraId="368EC4D5" w14:textId="77777777" w:rsidR="00A41B2F" w:rsidRPr="002F7BD7" w:rsidRDefault="00A41B2F" w:rsidP="003B731C">
            <w:pPr>
              <w:spacing w:after="60"/>
              <w:jc w:val="right"/>
              <w:rPr>
                <w:rFonts w:ascii="Calibri" w:hAnsi="Calibri" w:cs="Calibri"/>
              </w:rPr>
            </w:pPr>
          </w:p>
        </w:tc>
        <w:tc>
          <w:tcPr>
            <w:tcW w:w="780" w:type="pct"/>
            <w:tcBorders>
              <w:top w:val="single" w:sz="0" w:space="0" w:color="D3D3D3"/>
              <w:left w:val="single" w:sz="4" w:space="0" w:color="D3D3D3"/>
              <w:bottom w:val="single" w:sz="18" w:space="0" w:color="D3D3D3"/>
              <w:right w:val="single" w:sz="2" w:space="0" w:color="D3D3D3"/>
            </w:tcBorders>
          </w:tcPr>
          <w:p w14:paraId="1E21ED62" w14:textId="77777777" w:rsidR="00A41B2F" w:rsidRPr="002F7BD7" w:rsidRDefault="00A41B2F" w:rsidP="003B731C">
            <w:pPr>
              <w:spacing w:after="60"/>
              <w:jc w:val="right"/>
              <w:rPr>
                <w:rFonts w:ascii="Calibri" w:hAnsi="Calibri" w:cs="Calibri"/>
              </w:rPr>
            </w:pPr>
            <w:r w:rsidRPr="002F7BD7">
              <w:rPr>
                <w:rFonts w:ascii="Calibri" w:hAnsi="Calibri" w:cs="Calibri"/>
              </w:rPr>
              <w:t>78</w:t>
            </w:r>
            <w:r>
              <w:rPr>
                <w:rFonts w:ascii="Calibri" w:hAnsi="Calibri" w:cs="Calibri"/>
              </w:rPr>
              <w:t xml:space="preserve"> (</w:t>
            </w:r>
            <w:r w:rsidRPr="002F7BD7">
              <w:rPr>
                <w:rFonts w:ascii="Calibri" w:hAnsi="Calibri" w:cs="Calibri"/>
              </w:rPr>
              <w:t>5.6%</w:t>
            </w:r>
            <w:r>
              <w:rPr>
                <w:rFonts w:ascii="Calibri" w:hAnsi="Calibri" w:cs="Calibri"/>
              </w:rPr>
              <w:t>)</w:t>
            </w:r>
          </w:p>
        </w:tc>
      </w:tr>
      <w:tr w:rsidR="00A41B2F" w:rsidRPr="002F7BD7" w14:paraId="779959A7" w14:textId="77777777" w:rsidTr="000D0925">
        <w:trPr>
          <w:cantSplit/>
          <w:jc w:val="center"/>
        </w:trPr>
        <w:tc>
          <w:tcPr>
            <w:tcW w:w="5000" w:type="pct"/>
            <w:gridSpan w:val="3"/>
            <w:tcBorders>
              <w:top w:val="single" w:sz="18" w:space="0" w:color="D3D3D3"/>
              <w:left w:val="single" w:sz="4" w:space="0" w:color="D3D3D3"/>
              <w:bottom w:val="single" w:sz="18" w:space="0" w:color="D3D3D3"/>
              <w:right w:val="single" w:sz="4" w:space="0" w:color="D3D3D3"/>
            </w:tcBorders>
            <w:tcMar>
              <w:top w:w="25" w:type="dxa"/>
            </w:tcMar>
          </w:tcPr>
          <w:p w14:paraId="0CD2371F" w14:textId="77777777" w:rsidR="00A41B2F" w:rsidRPr="002F7BD7" w:rsidRDefault="00A41B2F" w:rsidP="003B731C">
            <w:pPr>
              <w:spacing w:after="60"/>
              <w:rPr>
                <w:rFonts w:ascii="Calibri" w:hAnsi="Calibri" w:cs="Calibri"/>
                <w:b/>
                <w:bCs/>
              </w:rPr>
            </w:pPr>
            <w:r w:rsidRPr="002F7BD7">
              <w:rPr>
                <w:rFonts w:ascii="Calibri" w:hAnsi="Calibri" w:cs="Calibri"/>
                <w:b/>
                <w:bCs/>
              </w:rPr>
              <w:t>Do you use a contractor to spread slurry on your farm?</w:t>
            </w:r>
          </w:p>
        </w:tc>
      </w:tr>
      <w:tr w:rsidR="00A41B2F" w:rsidRPr="002F7BD7" w14:paraId="7D3B9709" w14:textId="77777777" w:rsidTr="000D0925">
        <w:trPr>
          <w:cantSplit/>
          <w:jc w:val="center"/>
        </w:trPr>
        <w:tc>
          <w:tcPr>
            <w:tcW w:w="4142" w:type="pct"/>
            <w:tcBorders>
              <w:top w:val="single" w:sz="18" w:space="0" w:color="D3D3D3"/>
              <w:left w:val="single" w:sz="0" w:space="0" w:color="D3D3D3"/>
              <w:bottom w:val="single" w:sz="0" w:space="0" w:color="D3D3D3"/>
            </w:tcBorders>
          </w:tcPr>
          <w:p w14:paraId="5111611D" w14:textId="77777777" w:rsidR="00A41B2F" w:rsidRPr="002F7BD7" w:rsidRDefault="00A41B2F" w:rsidP="003B731C">
            <w:pPr>
              <w:spacing w:after="60"/>
              <w:rPr>
                <w:rFonts w:ascii="Calibri" w:hAnsi="Calibri" w:cs="Calibri"/>
              </w:rPr>
            </w:pPr>
            <w:r w:rsidRPr="002F7BD7">
              <w:rPr>
                <w:rFonts w:ascii="Calibri" w:hAnsi="Calibri" w:cs="Calibri"/>
              </w:rPr>
              <w:t>Always</w:t>
            </w:r>
          </w:p>
        </w:tc>
        <w:tc>
          <w:tcPr>
            <w:tcW w:w="78" w:type="pct"/>
            <w:tcBorders>
              <w:top w:val="single" w:sz="18" w:space="0" w:color="D3D3D3"/>
              <w:left w:val="nil"/>
              <w:bottom w:val="single" w:sz="0" w:space="0" w:color="D3D3D3"/>
              <w:right w:val="single" w:sz="4" w:space="0" w:color="D3D3D3"/>
            </w:tcBorders>
          </w:tcPr>
          <w:p w14:paraId="22C782B5" w14:textId="77777777" w:rsidR="00A41B2F" w:rsidRPr="002F7BD7" w:rsidRDefault="00A41B2F" w:rsidP="003B731C">
            <w:pPr>
              <w:spacing w:after="60"/>
              <w:jc w:val="right"/>
              <w:rPr>
                <w:rFonts w:ascii="Calibri" w:hAnsi="Calibri" w:cs="Calibri"/>
              </w:rPr>
            </w:pPr>
          </w:p>
        </w:tc>
        <w:tc>
          <w:tcPr>
            <w:tcW w:w="780" w:type="pct"/>
            <w:tcBorders>
              <w:top w:val="single" w:sz="18" w:space="0" w:color="D3D3D3"/>
              <w:left w:val="single" w:sz="4" w:space="0" w:color="D3D3D3"/>
              <w:bottom w:val="single" w:sz="0" w:space="0" w:color="D3D3D3"/>
              <w:right w:val="single" w:sz="2" w:space="0" w:color="D3D3D3"/>
            </w:tcBorders>
          </w:tcPr>
          <w:p w14:paraId="5AEE262E" w14:textId="77777777" w:rsidR="00A41B2F" w:rsidRPr="002F7BD7" w:rsidRDefault="00A41B2F" w:rsidP="003B731C">
            <w:pPr>
              <w:spacing w:after="60"/>
              <w:jc w:val="right"/>
              <w:rPr>
                <w:rFonts w:ascii="Calibri" w:hAnsi="Calibri" w:cs="Calibri"/>
              </w:rPr>
            </w:pPr>
            <w:r w:rsidRPr="002F7BD7">
              <w:rPr>
                <w:rFonts w:ascii="Calibri" w:hAnsi="Calibri" w:cs="Calibri"/>
              </w:rPr>
              <w:t>496</w:t>
            </w:r>
            <w:r>
              <w:rPr>
                <w:rFonts w:ascii="Calibri" w:hAnsi="Calibri" w:cs="Calibri"/>
              </w:rPr>
              <w:t xml:space="preserve"> (</w:t>
            </w:r>
            <w:r w:rsidRPr="002F7BD7">
              <w:rPr>
                <w:rFonts w:ascii="Calibri" w:hAnsi="Calibri" w:cs="Calibri"/>
              </w:rPr>
              <w:t>35.73%</w:t>
            </w:r>
            <w:r>
              <w:rPr>
                <w:rFonts w:ascii="Calibri" w:hAnsi="Calibri" w:cs="Calibri"/>
              </w:rPr>
              <w:t>)</w:t>
            </w:r>
          </w:p>
        </w:tc>
      </w:tr>
      <w:tr w:rsidR="00A41B2F" w:rsidRPr="002F7BD7" w14:paraId="6024441F" w14:textId="77777777" w:rsidTr="000D0925">
        <w:trPr>
          <w:cantSplit/>
          <w:jc w:val="center"/>
        </w:trPr>
        <w:tc>
          <w:tcPr>
            <w:tcW w:w="4142" w:type="pct"/>
            <w:tcBorders>
              <w:top w:val="single" w:sz="0" w:space="0" w:color="D3D3D3"/>
              <w:left w:val="single" w:sz="0" w:space="0" w:color="D3D3D3"/>
              <w:bottom w:val="single" w:sz="0" w:space="0" w:color="D3D3D3"/>
            </w:tcBorders>
          </w:tcPr>
          <w:p w14:paraId="721E3CC9" w14:textId="77777777" w:rsidR="00A41B2F" w:rsidRPr="002F7BD7" w:rsidRDefault="00A41B2F" w:rsidP="003B731C">
            <w:pPr>
              <w:spacing w:after="60"/>
              <w:rPr>
                <w:rFonts w:ascii="Calibri" w:hAnsi="Calibri" w:cs="Calibri"/>
              </w:rPr>
            </w:pPr>
            <w:r w:rsidRPr="002F7BD7">
              <w:rPr>
                <w:rFonts w:ascii="Calibri" w:hAnsi="Calibri" w:cs="Calibri"/>
              </w:rPr>
              <w:t>Sometimes</w:t>
            </w:r>
          </w:p>
        </w:tc>
        <w:tc>
          <w:tcPr>
            <w:tcW w:w="78" w:type="pct"/>
            <w:tcBorders>
              <w:top w:val="single" w:sz="0" w:space="0" w:color="D3D3D3"/>
              <w:left w:val="nil"/>
              <w:bottom w:val="single" w:sz="0" w:space="0" w:color="D3D3D3"/>
              <w:right w:val="single" w:sz="4" w:space="0" w:color="D3D3D3"/>
            </w:tcBorders>
          </w:tcPr>
          <w:p w14:paraId="0D0EE96D" w14:textId="77777777" w:rsidR="00A41B2F" w:rsidRPr="002F7BD7" w:rsidRDefault="00A41B2F" w:rsidP="003B731C">
            <w:pPr>
              <w:spacing w:after="60"/>
              <w:jc w:val="right"/>
              <w:rPr>
                <w:rFonts w:ascii="Calibri" w:hAnsi="Calibri" w:cs="Calibri"/>
              </w:rPr>
            </w:pPr>
          </w:p>
        </w:tc>
        <w:tc>
          <w:tcPr>
            <w:tcW w:w="780" w:type="pct"/>
            <w:tcBorders>
              <w:top w:val="single" w:sz="0" w:space="0" w:color="D3D3D3"/>
              <w:left w:val="single" w:sz="4" w:space="0" w:color="D3D3D3"/>
              <w:bottom w:val="single" w:sz="0" w:space="0" w:color="D3D3D3"/>
              <w:right w:val="single" w:sz="2" w:space="0" w:color="D3D3D3"/>
            </w:tcBorders>
          </w:tcPr>
          <w:p w14:paraId="101DBE90" w14:textId="77777777" w:rsidR="00A41B2F" w:rsidRPr="002F7BD7" w:rsidRDefault="00A41B2F" w:rsidP="003B731C">
            <w:pPr>
              <w:spacing w:after="60"/>
              <w:jc w:val="right"/>
              <w:rPr>
                <w:rFonts w:ascii="Calibri" w:hAnsi="Calibri" w:cs="Calibri"/>
              </w:rPr>
            </w:pPr>
            <w:r w:rsidRPr="002F7BD7">
              <w:rPr>
                <w:rFonts w:ascii="Calibri" w:hAnsi="Calibri" w:cs="Calibri"/>
              </w:rPr>
              <w:t>528</w:t>
            </w:r>
            <w:r>
              <w:rPr>
                <w:rFonts w:ascii="Calibri" w:hAnsi="Calibri" w:cs="Calibri"/>
              </w:rPr>
              <w:t xml:space="preserve"> (</w:t>
            </w:r>
            <w:r w:rsidRPr="002F7BD7">
              <w:rPr>
                <w:rFonts w:ascii="Calibri" w:hAnsi="Calibri" w:cs="Calibri"/>
              </w:rPr>
              <w:t>38.04%</w:t>
            </w:r>
            <w:r>
              <w:rPr>
                <w:rFonts w:ascii="Calibri" w:hAnsi="Calibri" w:cs="Calibri"/>
              </w:rPr>
              <w:t>)</w:t>
            </w:r>
          </w:p>
        </w:tc>
      </w:tr>
      <w:tr w:rsidR="00A41B2F" w:rsidRPr="002F7BD7" w14:paraId="70779002" w14:textId="77777777" w:rsidTr="000D0925">
        <w:trPr>
          <w:cantSplit/>
          <w:jc w:val="center"/>
        </w:trPr>
        <w:tc>
          <w:tcPr>
            <w:tcW w:w="4142" w:type="pct"/>
            <w:tcBorders>
              <w:top w:val="single" w:sz="0" w:space="0" w:color="D3D3D3"/>
              <w:left w:val="single" w:sz="0" w:space="0" w:color="D3D3D3"/>
              <w:bottom w:val="single" w:sz="18" w:space="0" w:color="D3D3D3"/>
            </w:tcBorders>
          </w:tcPr>
          <w:p w14:paraId="6A5640BC" w14:textId="77777777" w:rsidR="00A41B2F" w:rsidRPr="002F7BD7" w:rsidRDefault="00A41B2F" w:rsidP="003B731C">
            <w:pPr>
              <w:spacing w:after="60"/>
              <w:rPr>
                <w:rFonts w:ascii="Calibri" w:hAnsi="Calibri" w:cs="Calibri"/>
              </w:rPr>
            </w:pPr>
            <w:r w:rsidRPr="002F7BD7">
              <w:rPr>
                <w:rFonts w:ascii="Calibri" w:hAnsi="Calibri" w:cs="Calibri"/>
              </w:rPr>
              <w:t>Never</w:t>
            </w:r>
          </w:p>
        </w:tc>
        <w:tc>
          <w:tcPr>
            <w:tcW w:w="78" w:type="pct"/>
            <w:tcBorders>
              <w:top w:val="single" w:sz="0" w:space="0" w:color="D3D3D3"/>
              <w:left w:val="nil"/>
              <w:bottom w:val="single" w:sz="18" w:space="0" w:color="D3D3D3"/>
              <w:right w:val="single" w:sz="4" w:space="0" w:color="D3D3D3"/>
            </w:tcBorders>
          </w:tcPr>
          <w:p w14:paraId="09FE6695" w14:textId="77777777" w:rsidR="00A41B2F" w:rsidRPr="002F7BD7" w:rsidRDefault="00A41B2F" w:rsidP="003B731C">
            <w:pPr>
              <w:spacing w:after="60"/>
              <w:jc w:val="right"/>
              <w:rPr>
                <w:rFonts w:ascii="Calibri" w:hAnsi="Calibri" w:cs="Calibri"/>
              </w:rPr>
            </w:pPr>
          </w:p>
        </w:tc>
        <w:tc>
          <w:tcPr>
            <w:tcW w:w="780" w:type="pct"/>
            <w:tcBorders>
              <w:top w:val="single" w:sz="0" w:space="0" w:color="D3D3D3"/>
              <w:left w:val="single" w:sz="4" w:space="0" w:color="D3D3D3"/>
              <w:bottom w:val="single" w:sz="18" w:space="0" w:color="D3D3D3"/>
              <w:right w:val="single" w:sz="2" w:space="0" w:color="D3D3D3"/>
            </w:tcBorders>
          </w:tcPr>
          <w:p w14:paraId="7FB22663" w14:textId="77777777" w:rsidR="00A41B2F" w:rsidRPr="002F7BD7" w:rsidRDefault="00A41B2F" w:rsidP="003B731C">
            <w:pPr>
              <w:spacing w:after="60"/>
              <w:jc w:val="right"/>
              <w:rPr>
                <w:rFonts w:ascii="Calibri" w:hAnsi="Calibri" w:cs="Calibri"/>
              </w:rPr>
            </w:pPr>
            <w:r w:rsidRPr="002F7BD7">
              <w:rPr>
                <w:rFonts w:ascii="Calibri" w:hAnsi="Calibri" w:cs="Calibri"/>
              </w:rPr>
              <w:t>364</w:t>
            </w:r>
            <w:r>
              <w:rPr>
                <w:rFonts w:ascii="Calibri" w:hAnsi="Calibri" w:cs="Calibri"/>
              </w:rPr>
              <w:t xml:space="preserve"> (</w:t>
            </w:r>
            <w:r w:rsidRPr="002F7BD7">
              <w:rPr>
                <w:rFonts w:ascii="Calibri" w:hAnsi="Calibri" w:cs="Calibri"/>
              </w:rPr>
              <w:t>26.22%</w:t>
            </w:r>
            <w:r>
              <w:rPr>
                <w:rFonts w:ascii="Calibri" w:hAnsi="Calibri" w:cs="Calibri"/>
              </w:rPr>
              <w:t>)</w:t>
            </w:r>
          </w:p>
        </w:tc>
      </w:tr>
      <w:tr w:rsidR="00A41B2F" w:rsidRPr="002F7BD7" w14:paraId="6B15ACDC" w14:textId="77777777" w:rsidTr="000D0925">
        <w:trPr>
          <w:cantSplit/>
          <w:jc w:val="center"/>
        </w:trPr>
        <w:tc>
          <w:tcPr>
            <w:tcW w:w="5000" w:type="pct"/>
            <w:gridSpan w:val="3"/>
            <w:tcBorders>
              <w:top w:val="single" w:sz="18" w:space="0" w:color="D3D3D3"/>
              <w:left w:val="single" w:sz="4" w:space="0" w:color="D3D3D3"/>
              <w:bottom w:val="single" w:sz="18" w:space="0" w:color="D3D3D3"/>
              <w:right w:val="single" w:sz="4" w:space="0" w:color="D3D3D3"/>
            </w:tcBorders>
            <w:tcMar>
              <w:top w:w="25" w:type="dxa"/>
            </w:tcMar>
          </w:tcPr>
          <w:p w14:paraId="35DC9A3B" w14:textId="77777777" w:rsidR="00A41B2F" w:rsidRPr="002F7BD7" w:rsidRDefault="00A41B2F" w:rsidP="003B731C">
            <w:pPr>
              <w:spacing w:after="60"/>
              <w:rPr>
                <w:rFonts w:ascii="Calibri" w:hAnsi="Calibri" w:cs="Calibri"/>
                <w:b/>
                <w:bCs/>
              </w:rPr>
            </w:pPr>
            <w:r w:rsidRPr="002F7BD7">
              <w:rPr>
                <w:rFonts w:ascii="Calibri" w:hAnsi="Calibri" w:cs="Calibri"/>
                <w:b/>
                <w:bCs/>
              </w:rPr>
              <w:t>Contractors used to spread slurry- If yes (sometimes/always), has the equipment been washed out and cleaned before it enters your farm?</w:t>
            </w:r>
          </w:p>
        </w:tc>
      </w:tr>
      <w:tr w:rsidR="00A41B2F" w:rsidRPr="002F7BD7" w14:paraId="0A6847DD" w14:textId="77777777" w:rsidTr="000D0925">
        <w:trPr>
          <w:cantSplit/>
          <w:jc w:val="center"/>
        </w:trPr>
        <w:tc>
          <w:tcPr>
            <w:tcW w:w="4142" w:type="pct"/>
            <w:tcBorders>
              <w:top w:val="single" w:sz="18" w:space="0" w:color="D3D3D3"/>
              <w:left w:val="single" w:sz="0" w:space="0" w:color="D3D3D3"/>
              <w:bottom w:val="single" w:sz="0" w:space="0" w:color="D3D3D3"/>
            </w:tcBorders>
          </w:tcPr>
          <w:p w14:paraId="3995758C" w14:textId="77777777" w:rsidR="00A41B2F" w:rsidRPr="002F7BD7" w:rsidRDefault="00A41B2F" w:rsidP="003B731C">
            <w:pPr>
              <w:spacing w:after="60"/>
              <w:rPr>
                <w:rFonts w:ascii="Calibri" w:hAnsi="Calibri" w:cs="Calibri"/>
              </w:rPr>
            </w:pPr>
            <w:r w:rsidRPr="002F7BD7">
              <w:rPr>
                <w:rFonts w:ascii="Calibri" w:hAnsi="Calibri" w:cs="Calibri"/>
              </w:rPr>
              <w:t>Yes</w:t>
            </w:r>
          </w:p>
        </w:tc>
        <w:tc>
          <w:tcPr>
            <w:tcW w:w="78" w:type="pct"/>
            <w:tcBorders>
              <w:top w:val="single" w:sz="18" w:space="0" w:color="D3D3D3"/>
              <w:left w:val="nil"/>
              <w:bottom w:val="single" w:sz="0" w:space="0" w:color="D3D3D3"/>
              <w:right w:val="single" w:sz="4" w:space="0" w:color="D3D3D3"/>
            </w:tcBorders>
          </w:tcPr>
          <w:p w14:paraId="35CB5EFE" w14:textId="77777777" w:rsidR="00A41B2F" w:rsidRPr="002F7BD7" w:rsidRDefault="00A41B2F" w:rsidP="003B731C">
            <w:pPr>
              <w:spacing w:after="60"/>
              <w:jc w:val="right"/>
              <w:rPr>
                <w:rFonts w:ascii="Calibri" w:hAnsi="Calibri" w:cs="Calibri"/>
              </w:rPr>
            </w:pPr>
          </w:p>
        </w:tc>
        <w:tc>
          <w:tcPr>
            <w:tcW w:w="780" w:type="pct"/>
            <w:tcBorders>
              <w:top w:val="single" w:sz="18" w:space="0" w:color="D3D3D3"/>
              <w:left w:val="single" w:sz="4" w:space="0" w:color="D3D3D3"/>
              <w:bottom w:val="single" w:sz="0" w:space="0" w:color="D3D3D3"/>
              <w:right w:val="single" w:sz="2" w:space="0" w:color="D3D3D3"/>
            </w:tcBorders>
          </w:tcPr>
          <w:p w14:paraId="5607F5A9" w14:textId="77777777" w:rsidR="00A41B2F" w:rsidRPr="002F7BD7" w:rsidRDefault="00A41B2F" w:rsidP="003B731C">
            <w:pPr>
              <w:spacing w:after="60"/>
              <w:jc w:val="right"/>
              <w:rPr>
                <w:rFonts w:ascii="Calibri" w:hAnsi="Calibri" w:cs="Calibri"/>
              </w:rPr>
            </w:pPr>
            <w:r w:rsidRPr="002F7BD7">
              <w:rPr>
                <w:rFonts w:ascii="Calibri" w:hAnsi="Calibri" w:cs="Calibri"/>
              </w:rPr>
              <w:t>217</w:t>
            </w:r>
            <w:r>
              <w:rPr>
                <w:rFonts w:ascii="Calibri" w:hAnsi="Calibri" w:cs="Calibri"/>
              </w:rPr>
              <w:t xml:space="preserve"> (</w:t>
            </w:r>
            <w:r w:rsidRPr="002F7BD7">
              <w:rPr>
                <w:rFonts w:ascii="Calibri" w:hAnsi="Calibri" w:cs="Calibri"/>
              </w:rPr>
              <w:t>21.64%</w:t>
            </w:r>
            <w:r>
              <w:rPr>
                <w:rFonts w:ascii="Calibri" w:hAnsi="Calibri" w:cs="Calibri"/>
              </w:rPr>
              <w:t>)</w:t>
            </w:r>
          </w:p>
        </w:tc>
      </w:tr>
      <w:tr w:rsidR="00A41B2F" w:rsidRPr="002F7BD7" w14:paraId="6A5BE9E0" w14:textId="77777777" w:rsidTr="000D0925">
        <w:trPr>
          <w:cantSplit/>
          <w:jc w:val="center"/>
        </w:trPr>
        <w:tc>
          <w:tcPr>
            <w:tcW w:w="4142" w:type="pct"/>
            <w:tcBorders>
              <w:top w:val="single" w:sz="0" w:space="0" w:color="D3D3D3"/>
              <w:left w:val="single" w:sz="0" w:space="0" w:color="D3D3D3"/>
              <w:bottom w:val="single" w:sz="0" w:space="0" w:color="D3D3D3"/>
            </w:tcBorders>
          </w:tcPr>
          <w:p w14:paraId="5D99993D" w14:textId="77777777" w:rsidR="00A41B2F" w:rsidRPr="002F7BD7" w:rsidRDefault="00A41B2F" w:rsidP="003B731C">
            <w:pPr>
              <w:spacing w:after="60"/>
              <w:rPr>
                <w:rFonts w:ascii="Calibri" w:hAnsi="Calibri" w:cs="Calibri"/>
              </w:rPr>
            </w:pPr>
            <w:r w:rsidRPr="002F7BD7">
              <w:rPr>
                <w:rFonts w:ascii="Calibri" w:hAnsi="Calibri" w:cs="Calibri"/>
              </w:rPr>
              <w:t>No</w:t>
            </w:r>
          </w:p>
        </w:tc>
        <w:tc>
          <w:tcPr>
            <w:tcW w:w="78" w:type="pct"/>
            <w:tcBorders>
              <w:top w:val="single" w:sz="0" w:space="0" w:color="D3D3D3"/>
              <w:left w:val="nil"/>
              <w:bottom w:val="single" w:sz="0" w:space="0" w:color="D3D3D3"/>
              <w:right w:val="single" w:sz="4" w:space="0" w:color="D3D3D3"/>
            </w:tcBorders>
          </w:tcPr>
          <w:p w14:paraId="68989C96" w14:textId="77777777" w:rsidR="00A41B2F" w:rsidRPr="002F7BD7" w:rsidRDefault="00A41B2F" w:rsidP="003B731C">
            <w:pPr>
              <w:spacing w:after="60"/>
              <w:jc w:val="right"/>
              <w:rPr>
                <w:rFonts w:ascii="Calibri" w:hAnsi="Calibri" w:cs="Calibri"/>
              </w:rPr>
            </w:pPr>
          </w:p>
        </w:tc>
        <w:tc>
          <w:tcPr>
            <w:tcW w:w="780" w:type="pct"/>
            <w:tcBorders>
              <w:top w:val="single" w:sz="0" w:space="0" w:color="D3D3D3"/>
              <w:left w:val="single" w:sz="4" w:space="0" w:color="D3D3D3"/>
              <w:bottom w:val="single" w:sz="0" w:space="0" w:color="D3D3D3"/>
              <w:right w:val="single" w:sz="2" w:space="0" w:color="D3D3D3"/>
            </w:tcBorders>
          </w:tcPr>
          <w:p w14:paraId="41BC281E" w14:textId="77777777" w:rsidR="00A41B2F" w:rsidRPr="002F7BD7" w:rsidRDefault="00A41B2F" w:rsidP="003B731C">
            <w:pPr>
              <w:spacing w:after="60"/>
              <w:jc w:val="right"/>
              <w:rPr>
                <w:rFonts w:ascii="Calibri" w:hAnsi="Calibri" w:cs="Calibri"/>
              </w:rPr>
            </w:pPr>
            <w:r w:rsidRPr="002F7BD7">
              <w:rPr>
                <w:rFonts w:ascii="Calibri" w:hAnsi="Calibri" w:cs="Calibri"/>
              </w:rPr>
              <w:t>366</w:t>
            </w:r>
            <w:r>
              <w:rPr>
                <w:rFonts w:ascii="Calibri" w:hAnsi="Calibri" w:cs="Calibri"/>
              </w:rPr>
              <w:t xml:space="preserve"> (</w:t>
            </w:r>
            <w:r w:rsidRPr="002F7BD7">
              <w:rPr>
                <w:rFonts w:ascii="Calibri" w:hAnsi="Calibri" w:cs="Calibri"/>
              </w:rPr>
              <w:t>36.49%</w:t>
            </w:r>
            <w:r>
              <w:rPr>
                <w:rFonts w:ascii="Calibri" w:hAnsi="Calibri" w:cs="Calibri"/>
              </w:rPr>
              <w:t>)</w:t>
            </w:r>
          </w:p>
        </w:tc>
      </w:tr>
      <w:tr w:rsidR="00A41B2F" w:rsidRPr="002F7BD7" w14:paraId="43897704" w14:textId="77777777" w:rsidTr="000D0925">
        <w:trPr>
          <w:cantSplit/>
          <w:jc w:val="center"/>
        </w:trPr>
        <w:tc>
          <w:tcPr>
            <w:tcW w:w="4142" w:type="pct"/>
            <w:tcBorders>
              <w:top w:val="single" w:sz="0" w:space="0" w:color="D3D3D3"/>
              <w:left w:val="single" w:sz="0" w:space="0" w:color="D3D3D3"/>
              <w:bottom w:val="single" w:sz="18" w:space="0" w:color="D3D3D3"/>
            </w:tcBorders>
          </w:tcPr>
          <w:p w14:paraId="6328348D" w14:textId="77777777" w:rsidR="00A41B2F" w:rsidRPr="002F7BD7" w:rsidRDefault="00A41B2F" w:rsidP="003B731C">
            <w:pPr>
              <w:spacing w:after="60"/>
              <w:rPr>
                <w:rFonts w:ascii="Calibri" w:hAnsi="Calibri" w:cs="Calibri"/>
              </w:rPr>
            </w:pPr>
            <w:r w:rsidRPr="002F7BD7">
              <w:rPr>
                <w:rFonts w:ascii="Calibri" w:hAnsi="Calibri" w:cs="Calibri"/>
              </w:rPr>
              <w:t>I Don't Know</w:t>
            </w:r>
          </w:p>
        </w:tc>
        <w:tc>
          <w:tcPr>
            <w:tcW w:w="78" w:type="pct"/>
            <w:tcBorders>
              <w:top w:val="single" w:sz="0" w:space="0" w:color="D3D3D3"/>
              <w:left w:val="nil"/>
              <w:bottom w:val="single" w:sz="18" w:space="0" w:color="D3D3D3"/>
              <w:right w:val="single" w:sz="4" w:space="0" w:color="D3D3D3"/>
            </w:tcBorders>
          </w:tcPr>
          <w:p w14:paraId="187500EF" w14:textId="77777777" w:rsidR="00A41B2F" w:rsidRPr="002F7BD7" w:rsidRDefault="00A41B2F" w:rsidP="003B731C">
            <w:pPr>
              <w:spacing w:after="60"/>
              <w:jc w:val="right"/>
              <w:rPr>
                <w:rFonts w:ascii="Calibri" w:hAnsi="Calibri" w:cs="Calibri"/>
              </w:rPr>
            </w:pPr>
          </w:p>
        </w:tc>
        <w:tc>
          <w:tcPr>
            <w:tcW w:w="780" w:type="pct"/>
            <w:tcBorders>
              <w:top w:val="single" w:sz="0" w:space="0" w:color="D3D3D3"/>
              <w:left w:val="single" w:sz="4" w:space="0" w:color="D3D3D3"/>
              <w:bottom w:val="single" w:sz="18" w:space="0" w:color="D3D3D3"/>
              <w:right w:val="single" w:sz="2" w:space="0" w:color="D3D3D3"/>
            </w:tcBorders>
          </w:tcPr>
          <w:p w14:paraId="5BB18007" w14:textId="77777777" w:rsidR="00A41B2F" w:rsidRPr="002F7BD7" w:rsidRDefault="00A41B2F" w:rsidP="003B731C">
            <w:pPr>
              <w:spacing w:after="60"/>
              <w:jc w:val="right"/>
              <w:rPr>
                <w:rFonts w:ascii="Calibri" w:hAnsi="Calibri" w:cs="Calibri"/>
              </w:rPr>
            </w:pPr>
            <w:r w:rsidRPr="002F7BD7">
              <w:rPr>
                <w:rFonts w:ascii="Calibri" w:hAnsi="Calibri" w:cs="Calibri"/>
              </w:rPr>
              <w:t>420</w:t>
            </w:r>
            <w:r>
              <w:rPr>
                <w:rFonts w:ascii="Calibri" w:hAnsi="Calibri" w:cs="Calibri"/>
              </w:rPr>
              <w:t xml:space="preserve"> (</w:t>
            </w:r>
            <w:r w:rsidRPr="002F7BD7">
              <w:rPr>
                <w:rFonts w:ascii="Calibri" w:hAnsi="Calibri" w:cs="Calibri"/>
              </w:rPr>
              <w:t>41.87%</w:t>
            </w:r>
            <w:r>
              <w:rPr>
                <w:rFonts w:ascii="Calibri" w:hAnsi="Calibri" w:cs="Calibri"/>
              </w:rPr>
              <w:t>)</w:t>
            </w:r>
          </w:p>
        </w:tc>
      </w:tr>
      <w:tr w:rsidR="00A41B2F" w:rsidRPr="002F7BD7" w14:paraId="3B7A1D8C" w14:textId="77777777" w:rsidTr="000D0925">
        <w:trPr>
          <w:cantSplit/>
          <w:jc w:val="center"/>
        </w:trPr>
        <w:tc>
          <w:tcPr>
            <w:tcW w:w="5000" w:type="pct"/>
            <w:gridSpan w:val="3"/>
            <w:tcBorders>
              <w:top w:val="single" w:sz="18" w:space="0" w:color="D3D3D3"/>
              <w:left w:val="single" w:sz="4" w:space="0" w:color="D3D3D3"/>
              <w:bottom w:val="single" w:sz="18" w:space="0" w:color="D3D3D3"/>
              <w:right w:val="single" w:sz="4" w:space="0" w:color="D3D3D3"/>
            </w:tcBorders>
            <w:tcMar>
              <w:top w:w="25" w:type="dxa"/>
            </w:tcMar>
          </w:tcPr>
          <w:p w14:paraId="0BA7B291" w14:textId="77777777" w:rsidR="00A41B2F" w:rsidRPr="002F7BD7" w:rsidRDefault="00A41B2F" w:rsidP="003B731C">
            <w:pPr>
              <w:spacing w:after="60"/>
              <w:rPr>
                <w:rFonts w:ascii="Calibri" w:hAnsi="Calibri" w:cs="Calibri"/>
                <w:b/>
                <w:bCs/>
              </w:rPr>
            </w:pPr>
            <w:r w:rsidRPr="002F7BD7">
              <w:rPr>
                <w:rFonts w:ascii="Calibri" w:hAnsi="Calibri" w:cs="Calibri"/>
                <w:b/>
                <w:bCs/>
              </w:rPr>
              <w:t>Do you, or any of your farm workers (including family workers) also work or frequently visit (i.e. at least once per week) any other farms?</w:t>
            </w:r>
          </w:p>
        </w:tc>
      </w:tr>
      <w:tr w:rsidR="00A41B2F" w:rsidRPr="002F7BD7" w14:paraId="6C564A1A" w14:textId="77777777" w:rsidTr="000D0925">
        <w:trPr>
          <w:cantSplit/>
          <w:jc w:val="center"/>
        </w:trPr>
        <w:tc>
          <w:tcPr>
            <w:tcW w:w="4142" w:type="pct"/>
            <w:tcBorders>
              <w:top w:val="single" w:sz="18" w:space="0" w:color="D3D3D3"/>
              <w:left w:val="single" w:sz="0" w:space="0" w:color="D3D3D3"/>
              <w:bottom w:val="single" w:sz="0" w:space="0" w:color="D3D3D3"/>
            </w:tcBorders>
          </w:tcPr>
          <w:p w14:paraId="56CC5887" w14:textId="77777777" w:rsidR="00A41B2F" w:rsidRPr="002F7BD7" w:rsidRDefault="00A41B2F" w:rsidP="003B731C">
            <w:pPr>
              <w:spacing w:after="60"/>
              <w:rPr>
                <w:rFonts w:ascii="Calibri" w:hAnsi="Calibri" w:cs="Calibri"/>
              </w:rPr>
            </w:pPr>
            <w:r w:rsidRPr="002F7BD7">
              <w:rPr>
                <w:rFonts w:ascii="Calibri" w:hAnsi="Calibri" w:cs="Calibri"/>
              </w:rPr>
              <w:t>Yes</w:t>
            </w:r>
          </w:p>
        </w:tc>
        <w:tc>
          <w:tcPr>
            <w:tcW w:w="78" w:type="pct"/>
            <w:tcBorders>
              <w:top w:val="single" w:sz="18" w:space="0" w:color="D3D3D3"/>
              <w:left w:val="nil"/>
              <w:bottom w:val="single" w:sz="0" w:space="0" w:color="D3D3D3"/>
              <w:right w:val="single" w:sz="4" w:space="0" w:color="D3D3D3"/>
            </w:tcBorders>
          </w:tcPr>
          <w:p w14:paraId="786D169F" w14:textId="77777777" w:rsidR="00A41B2F" w:rsidRPr="002F7BD7" w:rsidRDefault="00A41B2F" w:rsidP="003B731C">
            <w:pPr>
              <w:spacing w:after="60"/>
              <w:jc w:val="right"/>
              <w:rPr>
                <w:rFonts w:ascii="Calibri" w:hAnsi="Calibri" w:cs="Calibri"/>
              </w:rPr>
            </w:pPr>
          </w:p>
        </w:tc>
        <w:tc>
          <w:tcPr>
            <w:tcW w:w="780" w:type="pct"/>
            <w:tcBorders>
              <w:top w:val="single" w:sz="18" w:space="0" w:color="D3D3D3"/>
              <w:left w:val="single" w:sz="4" w:space="0" w:color="D3D3D3"/>
              <w:bottom w:val="single" w:sz="0" w:space="0" w:color="D3D3D3"/>
              <w:right w:val="single" w:sz="2" w:space="0" w:color="D3D3D3"/>
            </w:tcBorders>
          </w:tcPr>
          <w:p w14:paraId="0C09BAF7" w14:textId="77777777" w:rsidR="00A41B2F" w:rsidRPr="002F7BD7" w:rsidRDefault="00A41B2F" w:rsidP="003B731C">
            <w:pPr>
              <w:spacing w:after="60"/>
              <w:jc w:val="right"/>
              <w:rPr>
                <w:rFonts w:ascii="Calibri" w:hAnsi="Calibri" w:cs="Calibri"/>
              </w:rPr>
            </w:pPr>
            <w:r w:rsidRPr="002F7BD7">
              <w:rPr>
                <w:rFonts w:ascii="Calibri" w:hAnsi="Calibri" w:cs="Calibri"/>
              </w:rPr>
              <w:t>383</w:t>
            </w:r>
            <w:r>
              <w:rPr>
                <w:rFonts w:ascii="Calibri" w:hAnsi="Calibri" w:cs="Calibri"/>
              </w:rPr>
              <w:t xml:space="preserve"> (</w:t>
            </w:r>
            <w:r w:rsidRPr="002F7BD7">
              <w:rPr>
                <w:rFonts w:ascii="Calibri" w:hAnsi="Calibri" w:cs="Calibri"/>
              </w:rPr>
              <w:t>27.59%</w:t>
            </w:r>
            <w:r>
              <w:rPr>
                <w:rFonts w:ascii="Calibri" w:hAnsi="Calibri" w:cs="Calibri"/>
              </w:rPr>
              <w:t>)</w:t>
            </w:r>
          </w:p>
        </w:tc>
      </w:tr>
      <w:tr w:rsidR="00A41B2F" w:rsidRPr="002F7BD7" w14:paraId="2F715254" w14:textId="77777777" w:rsidTr="000D0925">
        <w:trPr>
          <w:cantSplit/>
          <w:jc w:val="center"/>
        </w:trPr>
        <w:tc>
          <w:tcPr>
            <w:tcW w:w="4142" w:type="pct"/>
            <w:tcBorders>
              <w:top w:val="single" w:sz="0" w:space="0" w:color="D3D3D3"/>
              <w:left w:val="single" w:sz="0" w:space="0" w:color="D3D3D3"/>
              <w:bottom w:val="single" w:sz="0" w:space="0" w:color="D3D3D3"/>
            </w:tcBorders>
          </w:tcPr>
          <w:p w14:paraId="4565C660" w14:textId="77777777" w:rsidR="00A41B2F" w:rsidRPr="002F7BD7" w:rsidRDefault="00A41B2F" w:rsidP="003B731C">
            <w:pPr>
              <w:spacing w:after="60"/>
              <w:rPr>
                <w:rFonts w:ascii="Calibri" w:hAnsi="Calibri" w:cs="Calibri"/>
              </w:rPr>
            </w:pPr>
            <w:r w:rsidRPr="002F7BD7">
              <w:rPr>
                <w:rFonts w:ascii="Calibri" w:hAnsi="Calibri" w:cs="Calibri"/>
              </w:rPr>
              <w:lastRenderedPageBreak/>
              <w:t>No</w:t>
            </w:r>
          </w:p>
        </w:tc>
        <w:tc>
          <w:tcPr>
            <w:tcW w:w="78" w:type="pct"/>
            <w:tcBorders>
              <w:top w:val="single" w:sz="0" w:space="0" w:color="D3D3D3"/>
              <w:left w:val="nil"/>
              <w:bottom w:val="single" w:sz="0" w:space="0" w:color="D3D3D3"/>
              <w:right w:val="single" w:sz="4" w:space="0" w:color="D3D3D3"/>
            </w:tcBorders>
          </w:tcPr>
          <w:p w14:paraId="6C781F53" w14:textId="77777777" w:rsidR="00A41B2F" w:rsidRPr="002F7BD7" w:rsidRDefault="00A41B2F" w:rsidP="003B731C">
            <w:pPr>
              <w:spacing w:after="60"/>
              <w:jc w:val="right"/>
              <w:rPr>
                <w:rFonts w:ascii="Calibri" w:hAnsi="Calibri" w:cs="Calibri"/>
              </w:rPr>
            </w:pPr>
          </w:p>
        </w:tc>
        <w:tc>
          <w:tcPr>
            <w:tcW w:w="780" w:type="pct"/>
            <w:tcBorders>
              <w:top w:val="single" w:sz="0" w:space="0" w:color="D3D3D3"/>
              <w:left w:val="single" w:sz="4" w:space="0" w:color="D3D3D3"/>
              <w:bottom w:val="single" w:sz="0" w:space="0" w:color="D3D3D3"/>
              <w:right w:val="single" w:sz="2" w:space="0" w:color="D3D3D3"/>
            </w:tcBorders>
          </w:tcPr>
          <w:p w14:paraId="575693CF" w14:textId="77777777" w:rsidR="00A41B2F" w:rsidRPr="002F7BD7" w:rsidRDefault="00A41B2F" w:rsidP="003B731C">
            <w:pPr>
              <w:spacing w:after="60"/>
              <w:jc w:val="right"/>
              <w:rPr>
                <w:rFonts w:ascii="Calibri" w:hAnsi="Calibri" w:cs="Calibri"/>
              </w:rPr>
            </w:pPr>
            <w:r w:rsidRPr="002F7BD7">
              <w:rPr>
                <w:rFonts w:ascii="Calibri" w:hAnsi="Calibri" w:cs="Calibri"/>
              </w:rPr>
              <w:t>953</w:t>
            </w:r>
            <w:r>
              <w:rPr>
                <w:rFonts w:ascii="Calibri" w:hAnsi="Calibri" w:cs="Calibri"/>
              </w:rPr>
              <w:t xml:space="preserve"> (</w:t>
            </w:r>
            <w:r w:rsidRPr="002F7BD7">
              <w:rPr>
                <w:rFonts w:ascii="Calibri" w:hAnsi="Calibri" w:cs="Calibri"/>
              </w:rPr>
              <w:t>68.66%</w:t>
            </w:r>
            <w:r>
              <w:rPr>
                <w:rFonts w:ascii="Calibri" w:hAnsi="Calibri" w:cs="Calibri"/>
              </w:rPr>
              <w:t>)</w:t>
            </w:r>
          </w:p>
        </w:tc>
      </w:tr>
      <w:tr w:rsidR="00A41B2F" w:rsidRPr="002F7BD7" w14:paraId="64467B60" w14:textId="77777777" w:rsidTr="000D0925">
        <w:trPr>
          <w:cantSplit/>
          <w:jc w:val="center"/>
        </w:trPr>
        <w:tc>
          <w:tcPr>
            <w:tcW w:w="4142" w:type="pct"/>
            <w:tcBorders>
              <w:top w:val="single" w:sz="0" w:space="0" w:color="D3D3D3"/>
              <w:left w:val="single" w:sz="0" w:space="0" w:color="D3D3D3"/>
              <w:bottom w:val="single" w:sz="18" w:space="0" w:color="D3D3D3"/>
            </w:tcBorders>
          </w:tcPr>
          <w:p w14:paraId="29702A19" w14:textId="77777777" w:rsidR="00A41B2F" w:rsidRPr="002F7BD7" w:rsidRDefault="00A41B2F" w:rsidP="003B731C">
            <w:pPr>
              <w:spacing w:after="60"/>
              <w:rPr>
                <w:rFonts w:ascii="Calibri" w:hAnsi="Calibri" w:cs="Calibri"/>
              </w:rPr>
            </w:pPr>
            <w:r w:rsidRPr="002F7BD7">
              <w:rPr>
                <w:rFonts w:ascii="Calibri" w:hAnsi="Calibri" w:cs="Calibri"/>
              </w:rPr>
              <w:t>Don’t Know</w:t>
            </w:r>
          </w:p>
        </w:tc>
        <w:tc>
          <w:tcPr>
            <w:tcW w:w="78" w:type="pct"/>
            <w:tcBorders>
              <w:top w:val="single" w:sz="0" w:space="0" w:color="D3D3D3"/>
              <w:left w:val="nil"/>
              <w:bottom w:val="single" w:sz="18" w:space="0" w:color="D3D3D3"/>
              <w:right w:val="single" w:sz="4" w:space="0" w:color="D3D3D3"/>
            </w:tcBorders>
          </w:tcPr>
          <w:p w14:paraId="4F0BC2CB" w14:textId="77777777" w:rsidR="00A41B2F" w:rsidRPr="002F7BD7" w:rsidRDefault="00A41B2F" w:rsidP="003B731C">
            <w:pPr>
              <w:spacing w:after="60"/>
              <w:jc w:val="right"/>
              <w:rPr>
                <w:rFonts w:ascii="Calibri" w:hAnsi="Calibri" w:cs="Calibri"/>
              </w:rPr>
            </w:pPr>
          </w:p>
        </w:tc>
        <w:tc>
          <w:tcPr>
            <w:tcW w:w="780" w:type="pct"/>
            <w:tcBorders>
              <w:top w:val="single" w:sz="0" w:space="0" w:color="D3D3D3"/>
              <w:left w:val="single" w:sz="4" w:space="0" w:color="D3D3D3"/>
              <w:bottom w:val="single" w:sz="18" w:space="0" w:color="D3D3D3"/>
              <w:right w:val="single" w:sz="2" w:space="0" w:color="D3D3D3"/>
            </w:tcBorders>
          </w:tcPr>
          <w:p w14:paraId="113CCB0D" w14:textId="77777777" w:rsidR="00A41B2F" w:rsidRPr="002F7BD7" w:rsidRDefault="00A41B2F" w:rsidP="003B731C">
            <w:pPr>
              <w:spacing w:after="60"/>
              <w:jc w:val="right"/>
              <w:rPr>
                <w:rFonts w:ascii="Calibri" w:hAnsi="Calibri" w:cs="Calibri"/>
              </w:rPr>
            </w:pPr>
            <w:r w:rsidRPr="002F7BD7">
              <w:rPr>
                <w:rFonts w:ascii="Calibri" w:hAnsi="Calibri" w:cs="Calibri"/>
              </w:rPr>
              <w:t>52</w:t>
            </w:r>
            <w:r>
              <w:rPr>
                <w:rFonts w:ascii="Calibri" w:hAnsi="Calibri" w:cs="Calibri"/>
              </w:rPr>
              <w:t xml:space="preserve"> (</w:t>
            </w:r>
            <w:r w:rsidRPr="002F7BD7">
              <w:rPr>
                <w:rFonts w:ascii="Calibri" w:hAnsi="Calibri" w:cs="Calibri"/>
              </w:rPr>
              <w:t>3.75%</w:t>
            </w:r>
            <w:r>
              <w:rPr>
                <w:rFonts w:ascii="Calibri" w:hAnsi="Calibri" w:cs="Calibri"/>
              </w:rPr>
              <w:t>)</w:t>
            </w:r>
          </w:p>
        </w:tc>
      </w:tr>
      <w:tr w:rsidR="00A41B2F" w:rsidRPr="002F7BD7" w14:paraId="0B48188E" w14:textId="77777777" w:rsidTr="000D0925">
        <w:trPr>
          <w:cantSplit/>
          <w:jc w:val="center"/>
        </w:trPr>
        <w:tc>
          <w:tcPr>
            <w:tcW w:w="5000" w:type="pct"/>
            <w:gridSpan w:val="3"/>
            <w:tcBorders>
              <w:top w:val="single" w:sz="18" w:space="0" w:color="D3D3D3"/>
              <w:left w:val="single" w:sz="4" w:space="0" w:color="D3D3D3"/>
              <w:bottom w:val="single" w:sz="18" w:space="0" w:color="D3D3D3"/>
              <w:right w:val="single" w:sz="4" w:space="0" w:color="D3D3D3"/>
            </w:tcBorders>
            <w:tcMar>
              <w:top w:w="25" w:type="dxa"/>
            </w:tcMar>
          </w:tcPr>
          <w:p w14:paraId="7EF800EA" w14:textId="77777777" w:rsidR="00A41B2F" w:rsidRPr="002F7BD7" w:rsidRDefault="00A41B2F" w:rsidP="003B731C">
            <w:pPr>
              <w:spacing w:after="60"/>
              <w:rPr>
                <w:rFonts w:ascii="Calibri" w:hAnsi="Calibri" w:cs="Calibri"/>
                <w:b/>
                <w:bCs/>
              </w:rPr>
            </w:pPr>
            <w:r w:rsidRPr="002F7BD7">
              <w:rPr>
                <w:rFonts w:ascii="Calibri" w:hAnsi="Calibri" w:cs="Calibri"/>
                <w:b/>
                <w:bCs/>
              </w:rPr>
              <w:t>Do these workers use separate overalls/boots for visiting/working at the second farm?</w:t>
            </w:r>
          </w:p>
        </w:tc>
      </w:tr>
      <w:tr w:rsidR="00A41B2F" w:rsidRPr="002F7BD7" w14:paraId="33B5D827" w14:textId="77777777" w:rsidTr="000D0925">
        <w:trPr>
          <w:cantSplit/>
          <w:jc w:val="center"/>
        </w:trPr>
        <w:tc>
          <w:tcPr>
            <w:tcW w:w="4142" w:type="pct"/>
            <w:tcBorders>
              <w:top w:val="single" w:sz="18" w:space="0" w:color="D3D3D3"/>
              <w:left w:val="single" w:sz="0" w:space="0" w:color="D3D3D3"/>
              <w:bottom w:val="single" w:sz="0" w:space="0" w:color="D3D3D3"/>
            </w:tcBorders>
          </w:tcPr>
          <w:p w14:paraId="67E2C9B0" w14:textId="77777777" w:rsidR="00A41B2F" w:rsidRPr="002F7BD7" w:rsidRDefault="00A41B2F" w:rsidP="003B731C">
            <w:pPr>
              <w:spacing w:after="60"/>
              <w:rPr>
                <w:rFonts w:ascii="Calibri" w:hAnsi="Calibri" w:cs="Calibri"/>
              </w:rPr>
            </w:pPr>
            <w:r w:rsidRPr="002F7BD7">
              <w:rPr>
                <w:rFonts w:ascii="Calibri" w:hAnsi="Calibri" w:cs="Calibri"/>
              </w:rPr>
              <w:t>Yes</w:t>
            </w:r>
          </w:p>
        </w:tc>
        <w:tc>
          <w:tcPr>
            <w:tcW w:w="78" w:type="pct"/>
            <w:tcBorders>
              <w:top w:val="single" w:sz="18" w:space="0" w:color="D3D3D3"/>
              <w:left w:val="nil"/>
              <w:bottom w:val="single" w:sz="0" w:space="0" w:color="D3D3D3"/>
              <w:right w:val="single" w:sz="4" w:space="0" w:color="D3D3D3"/>
            </w:tcBorders>
          </w:tcPr>
          <w:p w14:paraId="0260576F" w14:textId="77777777" w:rsidR="00A41B2F" w:rsidRPr="002F7BD7" w:rsidRDefault="00A41B2F" w:rsidP="003B731C">
            <w:pPr>
              <w:spacing w:after="60"/>
              <w:jc w:val="right"/>
              <w:rPr>
                <w:rFonts w:ascii="Calibri" w:hAnsi="Calibri" w:cs="Calibri"/>
              </w:rPr>
            </w:pPr>
          </w:p>
        </w:tc>
        <w:tc>
          <w:tcPr>
            <w:tcW w:w="780" w:type="pct"/>
            <w:tcBorders>
              <w:top w:val="single" w:sz="18" w:space="0" w:color="D3D3D3"/>
              <w:left w:val="single" w:sz="4" w:space="0" w:color="D3D3D3"/>
              <w:bottom w:val="single" w:sz="0" w:space="0" w:color="D3D3D3"/>
              <w:right w:val="single" w:sz="2" w:space="0" w:color="D3D3D3"/>
            </w:tcBorders>
          </w:tcPr>
          <w:p w14:paraId="4506DF6B" w14:textId="77777777" w:rsidR="00A41B2F" w:rsidRPr="002F7BD7" w:rsidRDefault="00A41B2F" w:rsidP="003B731C">
            <w:pPr>
              <w:spacing w:after="60"/>
              <w:jc w:val="right"/>
              <w:rPr>
                <w:rFonts w:ascii="Calibri" w:hAnsi="Calibri" w:cs="Calibri"/>
              </w:rPr>
            </w:pPr>
            <w:r w:rsidRPr="002F7BD7">
              <w:rPr>
                <w:rFonts w:ascii="Calibri" w:hAnsi="Calibri" w:cs="Calibri"/>
              </w:rPr>
              <w:t>309</w:t>
            </w:r>
            <w:r>
              <w:rPr>
                <w:rFonts w:ascii="Calibri" w:hAnsi="Calibri" w:cs="Calibri"/>
              </w:rPr>
              <w:t xml:space="preserve"> (</w:t>
            </w:r>
            <w:r w:rsidRPr="002F7BD7">
              <w:rPr>
                <w:rFonts w:ascii="Calibri" w:hAnsi="Calibri" w:cs="Calibri"/>
              </w:rPr>
              <w:t>35.07%</w:t>
            </w:r>
            <w:r>
              <w:rPr>
                <w:rFonts w:ascii="Calibri" w:hAnsi="Calibri" w:cs="Calibri"/>
              </w:rPr>
              <w:t>)</w:t>
            </w:r>
          </w:p>
        </w:tc>
      </w:tr>
      <w:tr w:rsidR="00A41B2F" w:rsidRPr="002F7BD7" w14:paraId="6DCCFABE" w14:textId="77777777" w:rsidTr="000D0925">
        <w:trPr>
          <w:cantSplit/>
          <w:jc w:val="center"/>
        </w:trPr>
        <w:tc>
          <w:tcPr>
            <w:tcW w:w="4142" w:type="pct"/>
            <w:tcBorders>
              <w:top w:val="single" w:sz="0" w:space="0" w:color="D3D3D3"/>
              <w:left w:val="single" w:sz="0" w:space="0" w:color="D3D3D3"/>
              <w:bottom w:val="single" w:sz="18" w:space="0" w:color="D3D3D3"/>
            </w:tcBorders>
          </w:tcPr>
          <w:p w14:paraId="62321733" w14:textId="77777777" w:rsidR="00A41B2F" w:rsidRPr="002F7BD7" w:rsidRDefault="00A41B2F" w:rsidP="003B731C">
            <w:pPr>
              <w:spacing w:after="60"/>
              <w:rPr>
                <w:rFonts w:ascii="Calibri" w:hAnsi="Calibri" w:cs="Calibri"/>
              </w:rPr>
            </w:pPr>
            <w:r w:rsidRPr="002F7BD7">
              <w:rPr>
                <w:rFonts w:ascii="Calibri" w:hAnsi="Calibri" w:cs="Calibri"/>
              </w:rPr>
              <w:t>No</w:t>
            </w:r>
          </w:p>
        </w:tc>
        <w:tc>
          <w:tcPr>
            <w:tcW w:w="78" w:type="pct"/>
            <w:tcBorders>
              <w:top w:val="single" w:sz="0" w:space="0" w:color="D3D3D3"/>
              <w:left w:val="nil"/>
              <w:bottom w:val="single" w:sz="18" w:space="0" w:color="D3D3D3"/>
              <w:right w:val="single" w:sz="4" w:space="0" w:color="D3D3D3"/>
            </w:tcBorders>
          </w:tcPr>
          <w:p w14:paraId="36B0E0DC" w14:textId="77777777" w:rsidR="00A41B2F" w:rsidRPr="002F7BD7" w:rsidRDefault="00A41B2F" w:rsidP="003B731C">
            <w:pPr>
              <w:spacing w:after="60"/>
              <w:jc w:val="right"/>
              <w:rPr>
                <w:rFonts w:ascii="Calibri" w:hAnsi="Calibri" w:cs="Calibri"/>
              </w:rPr>
            </w:pPr>
          </w:p>
        </w:tc>
        <w:tc>
          <w:tcPr>
            <w:tcW w:w="780" w:type="pct"/>
            <w:tcBorders>
              <w:top w:val="single" w:sz="0" w:space="0" w:color="D3D3D3"/>
              <w:left w:val="single" w:sz="4" w:space="0" w:color="D3D3D3"/>
              <w:bottom w:val="single" w:sz="18" w:space="0" w:color="D3D3D3"/>
              <w:right w:val="single" w:sz="2" w:space="0" w:color="D3D3D3"/>
            </w:tcBorders>
          </w:tcPr>
          <w:p w14:paraId="3AAF2FE3" w14:textId="77777777" w:rsidR="00A41B2F" w:rsidRPr="002F7BD7" w:rsidRDefault="00A41B2F" w:rsidP="003B731C">
            <w:pPr>
              <w:spacing w:after="60"/>
              <w:jc w:val="right"/>
              <w:rPr>
                <w:rFonts w:ascii="Calibri" w:hAnsi="Calibri" w:cs="Calibri"/>
              </w:rPr>
            </w:pPr>
            <w:r w:rsidRPr="002F7BD7">
              <w:rPr>
                <w:rFonts w:ascii="Calibri" w:hAnsi="Calibri" w:cs="Calibri"/>
              </w:rPr>
              <w:t>572</w:t>
            </w:r>
            <w:r>
              <w:rPr>
                <w:rFonts w:ascii="Calibri" w:hAnsi="Calibri" w:cs="Calibri"/>
              </w:rPr>
              <w:t xml:space="preserve"> (</w:t>
            </w:r>
            <w:r w:rsidRPr="002F7BD7">
              <w:rPr>
                <w:rFonts w:ascii="Calibri" w:hAnsi="Calibri" w:cs="Calibri"/>
              </w:rPr>
              <w:t>64.93%</w:t>
            </w:r>
            <w:r>
              <w:rPr>
                <w:rFonts w:ascii="Calibri" w:hAnsi="Calibri" w:cs="Calibri"/>
              </w:rPr>
              <w:t>)</w:t>
            </w:r>
          </w:p>
        </w:tc>
      </w:tr>
      <w:tr w:rsidR="00A41B2F" w:rsidRPr="002F7BD7" w14:paraId="2FBEB757" w14:textId="77777777" w:rsidTr="000D0925">
        <w:trPr>
          <w:cantSplit/>
          <w:jc w:val="center"/>
        </w:trPr>
        <w:tc>
          <w:tcPr>
            <w:tcW w:w="5000" w:type="pct"/>
            <w:gridSpan w:val="3"/>
            <w:tcBorders>
              <w:top w:val="single" w:sz="18" w:space="0" w:color="D3D3D3"/>
              <w:left w:val="single" w:sz="4" w:space="0" w:color="D3D3D3"/>
              <w:bottom w:val="single" w:sz="18" w:space="0" w:color="D3D3D3"/>
              <w:right w:val="single" w:sz="4" w:space="0" w:color="D3D3D3"/>
            </w:tcBorders>
            <w:tcMar>
              <w:top w:w="25" w:type="dxa"/>
            </w:tcMar>
          </w:tcPr>
          <w:p w14:paraId="6BBC3EB6" w14:textId="77777777" w:rsidR="00A41B2F" w:rsidRPr="002F7BD7" w:rsidRDefault="00A41B2F" w:rsidP="003B731C">
            <w:pPr>
              <w:spacing w:after="60"/>
              <w:rPr>
                <w:rFonts w:ascii="Calibri" w:hAnsi="Calibri" w:cs="Calibri"/>
                <w:b/>
                <w:bCs/>
              </w:rPr>
            </w:pPr>
            <w:r w:rsidRPr="002F7BD7">
              <w:rPr>
                <w:rFonts w:ascii="Calibri" w:hAnsi="Calibri" w:cs="Calibri"/>
                <w:b/>
                <w:bCs/>
              </w:rPr>
              <w:t xml:space="preserve">Is it possible for your cattle to make nose to nose contact with other animals from </w:t>
            </w:r>
            <w:proofErr w:type="spellStart"/>
            <w:r w:rsidRPr="002F7BD7">
              <w:rPr>
                <w:rFonts w:ascii="Calibri" w:hAnsi="Calibri" w:cs="Calibri"/>
                <w:b/>
                <w:bCs/>
              </w:rPr>
              <w:t>neighbouring</w:t>
            </w:r>
            <w:proofErr w:type="spellEnd"/>
            <w:r w:rsidRPr="002F7BD7">
              <w:rPr>
                <w:rFonts w:ascii="Calibri" w:hAnsi="Calibri" w:cs="Calibri"/>
                <w:b/>
                <w:bCs/>
              </w:rPr>
              <w:t xml:space="preserve"> farms when grazing?</w:t>
            </w:r>
          </w:p>
        </w:tc>
      </w:tr>
      <w:tr w:rsidR="00A41B2F" w:rsidRPr="002F7BD7" w14:paraId="05EEDC88" w14:textId="77777777" w:rsidTr="000D0925">
        <w:trPr>
          <w:cantSplit/>
          <w:jc w:val="center"/>
        </w:trPr>
        <w:tc>
          <w:tcPr>
            <w:tcW w:w="4142" w:type="pct"/>
            <w:tcBorders>
              <w:top w:val="single" w:sz="18" w:space="0" w:color="D3D3D3"/>
              <w:left w:val="single" w:sz="0" w:space="0" w:color="D3D3D3"/>
              <w:bottom w:val="single" w:sz="0" w:space="0" w:color="D3D3D3"/>
            </w:tcBorders>
          </w:tcPr>
          <w:p w14:paraId="428C5BBF" w14:textId="77777777" w:rsidR="00A41B2F" w:rsidRPr="002F7BD7" w:rsidRDefault="00A41B2F" w:rsidP="003B731C">
            <w:pPr>
              <w:spacing w:after="60"/>
              <w:rPr>
                <w:rFonts w:ascii="Calibri" w:hAnsi="Calibri" w:cs="Calibri"/>
              </w:rPr>
            </w:pPr>
            <w:r w:rsidRPr="002F7BD7">
              <w:rPr>
                <w:rFonts w:ascii="Calibri" w:hAnsi="Calibri" w:cs="Calibri"/>
              </w:rPr>
              <w:t xml:space="preserve">No, there are no animals from a </w:t>
            </w:r>
            <w:proofErr w:type="spellStart"/>
            <w:r w:rsidRPr="002F7BD7">
              <w:rPr>
                <w:rFonts w:ascii="Calibri" w:hAnsi="Calibri" w:cs="Calibri"/>
              </w:rPr>
              <w:t>neighbouring</w:t>
            </w:r>
            <w:proofErr w:type="spellEnd"/>
            <w:r w:rsidRPr="002F7BD7">
              <w:rPr>
                <w:rFonts w:ascii="Calibri" w:hAnsi="Calibri" w:cs="Calibri"/>
              </w:rPr>
              <w:t xml:space="preserve"> farm grazing at the boundaries (arable land/forestry)</w:t>
            </w:r>
          </w:p>
        </w:tc>
        <w:tc>
          <w:tcPr>
            <w:tcW w:w="78" w:type="pct"/>
            <w:tcBorders>
              <w:top w:val="single" w:sz="18" w:space="0" w:color="D3D3D3"/>
              <w:left w:val="nil"/>
              <w:bottom w:val="single" w:sz="0" w:space="0" w:color="D3D3D3"/>
              <w:right w:val="single" w:sz="4" w:space="0" w:color="D3D3D3"/>
            </w:tcBorders>
          </w:tcPr>
          <w:p w14:paraId="1DA891BE" w14:textId="77777777" w:rsidR="00A41B2F" w:rsidRPr="002F7BD7" w:rsidRDefault="00A41B2F" w:rsidP="003B731C">
            <w:pPr>
              <w:spacing w:after="60"/>
              <w:jc w:val="right"/>
              <w:rPr>
                <w:rFonts w:ascii="Calibri" w:hAnsi="Calibri" w:cs="Calibri"/>
              </w:rPr>
            </w:pPr>
          </w:p>
        </w:tc>
        <w:tc>
          <w:tcPr>
            <w:tcW w:w="780" w:type="pct"/>
            <w:tcBorders>
              <w:top w:val="single" w:sz="18" w:space="0" w:color="D3D3D3"/>
              <w:left w:val="single" w:sz="4" w:space="0" w:color="D3D3D3"/>
              <w:bottom w:val="single" w:sz="0" w:space="0" w:color="D3D3D3"/>
              <w:right w:val="single" w:sz="2" w:space="0" w:color="D3D3D3"/>
            </w:tcBorders>
          </w:tcPr>
          <w:p w14:paraId="66EBFA51" w14:textId="77777777" w:rsidR="00A41B2F" w:rsidRPr="002F7BD7" w:rsidRDefault="00A41B2F" w:rsidP="003B731C">
            <w:pPr>
              <w:spacing w:after="60"/>
              <w:jc w:val="right"/>
              <w:rPr>
                <w:rFonts w:ascii="Calibri" w:hAnsi="Calibri" w:cs="Calibri"/>
              </w:rPr>
            </w:pPr>
            <w:r w:rsidRPr="002F7BD7">
              <w:rPr>
                <w:rFonts w:ascii="Calibri" w:hAnsi="Calibri" w:cs="Calibri"/>
              </w:rPr>
              <w:t>230</w:t>
            </w:r>
            <w:r>
              <w:rPr>
                <w:rFonts w:ascii="Calibri" w:hAnsi="Calibri" w:cs="Calibri"/>
              </w:rPr>
              <w:t xml:space="preserve"> (</w:t>
            </w:r>
            <w:r w:rsidRPr="002F7BD7">
              <w:rPr>
                <w:rFonts w:ascii="Calibri" w:hAnsi="Calibri" w:cs="Calibri"/>
              </w:rPr>
              <w:t>16.57%</w:t>
            </w:r>
            <w:r>
              <w:rPr>
                <w:rFonts w:ascii="Calibri" w:hAnsi="Calibri" w:cs="Calibri"/>
              </w:rPr>
              <w:t>)</w:t>
            </w:r>
          </w:p>
        </w:tc>
      </w:tr>
      <w:tr w:rsidR="00A41B2F" w:rsidRPr="002F7BD7" w14:paraId="0D64C987" w14:textId="77777777" w:rsidTr="000D0925">
        <w:trPr>
          <w:cantSplit/>
          <w:jc w:val="center"/>
        </w:trPr>
        <w:tc>
          <w:tcPr>
            <w:tcW w:w="4142" w:type="pct"/>
            <w:tcBorders>
              <w:top w:val="single" w:sz="0" w:space="0" w:color="D3D3D3"/>
              <w:left w:val="single" w:sz="0" w:space="0" w:color="D3D3D3"/>
              <w:bottom w:val="single" w:sz="0" w:space="0" w:color="D3D3D3"/>
            </w:tcBorders>
          </w:tcPr>
          <w:p w14:paraId="378EFE7C" w14:textId="77777777" w:rsidR="00A41B2F" w:rsidRPr="002F7BD7" w:rsidRDefault="00A41B2F" w:rsidP="003B731C">
            <w:pPr>
              <w:spacing w:after="60"/>
              <w:rPr>
                <w:rFonts w:ascii="Calibri" w:hAnsi="Calibri" w:cs="Calibri"/>
              </w:rPr>
            </w:pPr>
            <w:r w:rsidRPr="002F7BD7">
              <w:rPr>
                <w:rFonts w:ascii="Calibri" w:hAnsi="Calibri" w:cs="Calibri"/>
              </w:rPr>
              <w:t xml:space="preserve">No, there are animals on a </w:t>
            </w:r>
            <w:proofErr w:type="spellStart"/>
            <w:r w:rsidRPr="002F7BD7">
              <w:rPr>
                <w:rFonts w:ascii="Calibri" w:hAnsi="Calibri" w:cs="Calibri"/>
              </w:rPr>
              <w:t>neighbouring</w:t>
            </w:r>
            <w:proofErr w:type="spellEnd"/>
            <w:r w:rsidRPr="002F7BD7">
              <w:rPr>
                <w:rFonts w:ascii="Calibri" w:hAnsi="Calibri" w:cs="Calibri"/>
              </w:rPr>
              <w:t xml:space="preserve"> farm but there is a physical boundary around the boundary (river, drain, double fenced)</w:t>
            </w:r>
          </w:p>
        </w:tc>
        <w:tc>
          <w:tcPr>
            <w:tcW w:w="78" w:type="pct"/>
            <w:tcBorders>
              <w:top w:val="single" w:sz="0" w:space="0" w:color="D3D3D3"/>
              <w:left w:val="nil"/>
              <w:bottom w:val="single" w:sz="0" w:space="0" w:color="D3D3D3"/>
              <w:right w:val="single" w:sz="4" w:space="0" w:color="D3D3D3"/>
            </w:tcBorders>
          </w:tcPr>
          <w:p w14:paraId="03C5B3EA" w14:textId="77777777" w:rsidR="00A41B2F" w:rsidRPr="002F7BD7" w:rsidRDefault="00A41B2F" w:rsidP="003B731C">
            <w:pPr>
              <w:spacing w:after="60"/>
              <w:jc w:val="right"/>
              <w:rPr>
                <w:rFonts w:ascii="Calibri" w:hAnsi="Calibri" w:cs="Calibri"/>
              </w:rPr>
            </w:pPr>
          </w:p>
        </w:tc>
        <w:tc>
          <w:tcPr>
            <w:tcW w:w="780" w:type="pct"/>
            <w:tcBorders>
              <w:top w:val="single" w:sz="0" w:space="0" w:color="D3D3D3"/>
              <w:left w:val="single" w:sz="4" w:space="0" w:color="D3D3D3"/>
              <w:bottom w:val="single" w:sz="0" w:space="0" w:color="D3D3D3"/>
              <w:right w:val="single" w:sz="2" w:space="0" w:color="D3D3D3"/>
            </w:tcBorders>
          </w:tcPr>
          <w:p w14:paraId="5293DBD1" w14:textId="77777777" w:rsidR="00A41B2F" w:rsidRPr="002F7BD7" w:rsidRDefault="00A41B2F" w:rsidP="003B731C">
            <w:pPr>
              <w:spacing w:after="60"/>
              <w:jc w:val="right"/>
              <w:rPr>
                <w:rFonts w:ascii="Calibri" w:hAnsi="Calibri" w:cs="Calibri"/>
              </w:rPr>
            </w:pPr>
            <w:r w:rsidRPr="002F7BD7">
              <w:rPr>
                <w:rFonts w:ascii="Calibri" w:hAnsi="Calibri" w:cs="Calibri"/>
              </w:rPr>
              <w:t>1008</w:t>
            </w:r>
            <w:r>
              <w:rPr>
                <w:rFonts w:ascii="Calibri" w:hAnsi="Calibri" w:cs="Calibri"/>
              </w:rPr>
              <w:t xml:space="preserve"> (</w:t>
            </w:r>
            <w:r w:rsidRPr="002F7BD7">
              <w:rPr>
                <w:rFonts w:ascii="Calibri" w:hAnsi="Calibri" w:cs="Calibri"/>
              </w:rPr>
              <w:t>72.62%</w:t>
            </w:r>
            <w:r>
              <w:rPr>
                <w:rFonts w:ascii="Calibri" w:hAnsi="Calibri" w:cs="Calibri"/>
              </w:rPr>
              <w:t>)</w:t>
            </w:r>
          </w:p>
        </w:tc>
      </w:tr>
      <w:tr w:rsidR="00A41B2F" w:rsidRPr="002F7BD7" w14:paraId="4B012026" w14:textId="77777777" w:rsidTr="000D0925">
        <w:trPr>
          <w:cantSplit/>
          <w:jc w:val="center"/>
        </w:trPr>
        <w:tc>
          <w:tcPr>
            <w:tcW w:w="4142" w:type="pct"/>
            <w:tcBorders>
              <w:top w:val="single" w:sz="0" w:space="0" w:color="D3D3D3"/>
              <w:left w:val="single" w:sz="0" w:space="0" w:color="D3D3D3"/>
              <w:bottom w:val="single" w:sz="18" w:space="0" w:color="D3D3D3"/>
            </w:tcBorders>
          </w:tcPr>
          <w:p w14:paraId="6E940965" w14:textId="77777777" w:rsidR="00A41B2F" w:rsidRPr="002F7BD7" w:rsidRDefault="00A41B2F" w:rsidP="003B731C">
            <w:pPr>
              <w:spacing w:after="60"/>
              <w:rPr>
                <w:rFonts w:ascii="Calibri" w:hAnsi="Calibri" w:cs="Calibri"/>
              </w:rPr>
            </w:pPr>
            <w:r w:rsidRPr="002F7BD7">
              <w:rPr>
                <w:rFonts w:ascii="Calibri" w:hAnsi="Calibri" w:cs="Calibri"/>
              </w:rPr>
              <w:t>Yes</w:t>
            </w:r>
          </w:p>
        </w:tc>
        <w:tc>
          <w:tcPr>
            <w:tcW w:w="78" w:type="pct"/>
            <w:tcBorders>
              <w:top w:val="single" w:sz="0" w:space="0" w:color="D3D3D3"/>
              <w:left w:val="nil"/>
              <w:bottom w:val="single" w:sz="18" w:space="0" w:color="D3D3D3"/>
              <w:right w:val="single" w:sz="4" w:space="0" w:color="D3D3D3"/>
            </w:tcBorders>
          </w:tcPr>
          <w:p w14:paraId="4039613A" w14:textId="77777777" w:rsidR="00A41B2F" w:rsidRPr="002F7BD7" w:rsidRDefault="00A41B2F" w:rsidP="003B731C">
            <w:pPr>
              <w:spacing w:after="60"/>
              <w:jc w:val="right"/>
              <w:rPr>
                <w:rFonts w:ascii="Calibri" w:hAnsi="Calibri" w:cs="Calibri"/>
              </w:rPr>
            </w:pPr>
          </w:p>
        </w:tc>
        <w:tc>
          <w:tcPr>
            <w:tcW w:w="780" w:type="pct"/>
            <w:tcBorders>
              <w:top w:val="single" w:sz="0" w:space="0" w:color="D3D3D3"/>
              <w:left w:val="single" w:sz="4" w:space="0" w:color="D3D3D3"/>
              <w:bottom w:val="single" w:sz="18" w:space="0" w:color="D3D3D3"/>
              <w:right w:val="single" w:sz="2" w:space="0" w:color="D3D3D3"/>
            </w:tcBorders>
          </w:tcPr>
          <w:p w14:paraId="7453B985" w14:textId="77777777" w:rsidR="00A41B2F" w:rsidRPr="002F7BD7" w:rsidRDefault="00A41B2F" w:rsidP="003B731C">
            <w:pPr>
              <w:spacing w:after="60"/>
              <w:jc w:val="right"/>
              <w:rPr>
                <w:rFonts w:ascii="Calibri" w:hAnsi="Calibri" w:cs="Calibri"/>
              </w:rPr>
            </w:pPr>
            <w:r w:rsidRPr="002F7BD7">
              <w:rPr>
                <w:rFonts w:ascii="Calibri" w:hAnsi="Calibri" w:cs="Calibri"/>
              </w:rPr>
              <w:t>150</w:t>
            </w:r>
            <w:r>
              <w:rPr>
                <w:rFonts w:ascii="Calibri" w:hAnsi="Calibri" w:cs="Calibri"/>
              </w:rPr>
              <w:t xml:space="preserve"> (</w:t>
            </w:r>
            <w:r w:rsidRPr="002F7BD7">
              <w:rPr>
                <w:rFonts w:ascii="Calibri" w:hAnsi="Calibri" w:cs="Calibri"/>
              </w:rPr>
              <w:t>10.81%</w:t>
            </w:r>
            <w:r>
              <w:rPr>
                <w:rFonts w:ascii="Calibri" w:hAnsi="Calibri" w:cs="Calibri"/>
              </w:rPr>
              <w:t>)</w:t>
            </w:r>
          </w:p>
        </w:tc>
      </w:tr>
      <w:tr w:rsidR="00A41B2F" w:rsidRPr="002F7BD7" w14:paraId="47D2C3F6" w14:textId="77777777" w:rsidTr="000D0925">
        <w:trPr>
          <w:cantSplit/>
          <w:jc w:val="center"/>
        </w:trPr>
        <w:tc>
          <w:tcPr>
            <w:tcW w:w="5000" w:type="pct"/>
            <w:gridSpan w:val="3"/>
            <w:tcBorders>
              <w:top w:val="single" w:sz="18" w:space="0" w:color="D3D3D3"/>
              <w:left w:val="single" w:sz="4" w:space="0" w:color="D3D3D3"/>
              <w:bottom w:val="single" w:sz="18" w:space="0" w:color="D3D3D3"/>
              <w:right w:val="single" w:sz="4" w:space="0" w:color="D3D3D3"/>
            </w:tcBorders>
            <w:tcMar>
              <w:top w:w="25" w:type="dxa"/>
            </w:tcMar>
          </w:tcPr>
          <w:p w14:paraId="053B1CF6" w14:textId="77777777" w:rsidR="00A41B2F" w:rsidRPr="002F7BD7" w:rsidRDefault="00A41B2F" w:rsidP="003B731C">
            <w:pPr>
              <w:spacing w:after="60"/>
              <w:rPr>
                <w:rFonts w:ascii="Calibri" w:hAnsi="Calibri" w:cs="Calibri"/>
                <w:b/>
                <w:bCs/>
              </w:rPr>
            </w:pPr>
            <w:r w:rsidRPr="002F7BD7">
              <w:rPr>
                <w:rFonts w:ascii="Calibri" w:hAnsi="Calibri" w:cs="Calibri"/>
                <w:b/>
                <w:bCs/>
              </w:rPr>
              <w:t>In the past 3 years, have you used handling facilities that are also shared with another herd?</w:t>
            </w:r>
          </w:p>
        </w:tc>
      </w:tr>
      <w:tr w:rsidR="00A41B2F" w:rsidRPr="002F7BD7" w14:paraId="4A0B4F19" w14:textId="77777777" w:rsidTr="000D0925">
        <w:trPr>
          <w:cantSplit/>
          <w:jc w:val="center"/>
        </w:trPr>
        <w:tc>
          <w:tcPr>
            <w:tcW w:w="4142" w:type="pct"/>
            <w:tcBorders>
              <w:top w:val="single" w:sz="18" w:space="0" w:color="D3D3D3"/>
              <w:left w:val="single" w:sz="0" w:space="0" w:color="D3D3D3"/>
              <w:bottom w:val="single" w:sz="0" w:space="0" w:color="D3D3D3"/>
            </w:tcBorders>
          </w:tcPr>
          <w:p w14:paraId="7BB48FDA" w14:textId="77777777" w:rsidR="00A41B2F" w:rsidRPr="002F7BD7" w:rsidRDefault="00A41B2F" w:rsidP="003B731C">
            <w:pPr>
              <w:spacing w:after="60"/>
              <w:rPr>
                <w:rFonts w:ascii="Calibri" w:hAnsi="Calibri" w:cs="Calibri"/>
              </w:rPr>
            </w:pPr>
            <w:r w:rsidRPr="002F7BD7">
              <w:rPr>
                <w:rFonts w:ascii="Calibri" w:hAnsi="Calibri" w:cs="Calibri"/>
              </w:rPr>
              <w:t>Yes</w:t>
            </w:r>
          </w:p>
        </w:tc>
        <w:tc>
          <w:tcPr>
            <w:tcW w:w="78" w:type="pct"/>
            <w:tcBorders>
              <w:top w:val="single" w:sz="18" w:space="0" w:color="D3D3D3"/>
              <w:left w:val="nil"/>
              <w:bottom w:val="single" w:sz="0" w:space="0" w:color="D3D3D3"/>
              <w:right w:val="single" w:sz="4" w:space="0" w:color="D3D3D3"/>
            </w:tcBorders>
          </w:tcPr>
          <w:p w14:paraId="58FF9614" w14:textId="77777777" w:rsidR="00A41B2F" w:rsidRPr="002F7BD7" w:rsidRDefault="00A41B2F" w:rsidP="003B731C">
            <w:pPr>
              <w:spacing w:after="60"/>
              <w:jc w:val="right"/>
              <w:rPr>
                <w:rFonts w:ascii="Calibri" w:hAnsi="Calibri" w:cs="Calibri"/>
              </w:rPr>
            </w:pPr>
          </w:p>
        </w:tc>
        <w:tc>
          <w:tcPr>
            <w:tcW w:w="780" w:type="pct"/>
            <w:tcBorders>
              <w:top w:val="single" w:sz="18" w:space="0" w:color="D3D3D3"/>
              <w:left w:val="single" w:sz="4" w:space="0" w:color="D3D3D3"/>
              <w:bottom w:val="single" w:sz="0" w:space="0" w:color="D3D3D3"/>
              <w:right w:val="single" w:sz="2" w:space="0" w:color="D3D3D3"/>
            </w:tcBorders>
          </w:tcPr>
          <w:p w14:paraId="602D6F14" w14:textId="77777777" w:rsidR="00A41B2F" w:rsidRPr="002F7BD7" w:rsidRDefault="00A41B2F" w:rsidP="003B731C">
            <w:pPr>
              <w:spacing w:after="60"/>
              <w:jc w:val="right"/>
              <w:rPr>
                <w:rFonts w:ascii="Calibri" w:hAnsi="Calibri" w:cs="Calibri"/>
              </w:rPr>
            </w:pPr>
            <w:r w:rsidRPr="002F7BD7">
              <w:rPr>
                <w:rFonts w:ascii="Calibri" w:hAnsi="Calibri" w:cs="Calibri"/>
              </w:rPr>
              <w:t>70</w:t>
            </w:r>
            <w:r>
              <w:rPr>
                <w:rFonts w:ascii="Calibri" w:hAnsi="Calibri" w:cs="Calibri"/>
              </w:rPr>
              <w:t xml:space="preserve"> (</w:t>
            </w:r>
            <w:r w:rsidRPr="002F7BD7">
              <w:rPr>
                <w:rFonts w:ascii="Calibri" w:hAnsi="Calibri" w:cs="Calibri"/>
              </w:rPr>
              <w:t>5.04%</w:t>
            </w:r>
            <w:r>
              <w:rPr>
                <w:rFonts w:ascii="Calibri" w:hAnsi="Calibri" w:cs="Calibri"/>
              </w:rPr>
              <w:t>)</w:t>
            </w:r>
          </w:p>
        </w:tc>
      </w:tr>
      <w:tr w:rsidR="00A41B2F" w:rsidRPr="002F7BD7" w14:paraId="427B0F10" w14:textId="77777777" w:rsidTr="000D0925">
        <w:trPr>
          <w:cantSplit/>
          <w:jc w:val="center"/>
        </w:trPr>
        <w:tc>
          <w:tcPr>
            <w:tcW w:w="4142" w:type="pct"/>
            <w:tcBorders>
              <w:top w:val="single" w:sz="0" w:space="0" w:color="D3D3D3"/>
              <w:left w:val="single" w:sz="0" w:space="0" w:color="D3D3D3"/>
              <w:bottom w:val="single" w:sz="18" w:space="0" w:color="D3D3D3"/>
            </w:tcBorders>
          </w:tcPr>
          <w:p w14:paraId="2EE63D16" w14:textId="77777777" w:rsidR="00A41B2F" w:rsidRPr="002F7BD7" w:rsidRDefault="00A41B2F" w:rsidP="003B731C">
            <w:pPr>
              <w:spacing w:after="60"/>
              <w:rPr>
                <w:rFonts w:ascii="Calibri" w:hAnsi="Calibri" w:cs="Calibri"/>
              </w:rPr>
            </w:pPr>
            <w:r w:rsidRPr="002F7BD7">
              <w:rPr>
                <w:rFonts w:ascii="Calibri" w:hAnsi="Calibri" w:cs="Calibri"/>
              </w:rPr>
              <w:t>No</w:t>
            </w:r>
          </w:p>
        </w:tc>
        <w:tc>
          <w:tcPr>
            <w:tcW w:w="78" w:type="pct"/>
            <w:tcBorders>
              <w:top w:val="single" w:sz="0" w:space="0" w:color="D3D3D3"/>
              <w:left w:val="nil"/>
              <w:bottom w:val="single" w:sz="18" w:space="0" w:color="D3D3D3"/>
              <w:right w:val="single" w:sz="4" w:space="0" w:color="D3D3D3"/>
            </w:tcBorders>
          </w:tcPr>
          <w:p w14:paraId="51C24803" w14:textId="77777777" w:rsidR="00A41B2F" w:rsidRPr="002F7BD7" w:rsidRDefault="00A41B2F" w:rsidP="003B731C">
            <w:pPr>
              <w:spacing w:after="60"/>
              <w:jc w:val="right"/>
              <w:rPr>
                <w:rFonts w:ascii="Calibri" w:hAnsi="Calibri" w:cs="Calibri"/>
              </w:rPr>
            </w:pPr>
          </w:p>
        </w:tc>
        <w:tc>
          <w:tcPr>
            <w:tcW w:w="780" w:type="pct"/>
            <w:tcBorders>
              <w:top w:val="single" w:sz="0" w:space="0" w:color="D3D3D3"/>
              <w:left w:val="single" w:sz="4" w:space="0" w:color="D3D3D3"/>
              <w:bottom w:val="single" w:sz="18" w:space="0" w:color="D3D3D3"/>
              <w:right w:val="single" w:sz="2" w:space="0" w:color="D3D3D3"/>
            </w:tcBorders>
          </w:tcPr>
          <w:p w14:paraId="25517ED2" w14:textId="77777777" w:rsidR="00A41B2F" w:rsidRPr="002F7BD7" w:rsidRDefault="00A41B2F" w:rsidP="003B731C">
            <w:pPr>
              <w:spacing w:after="60"/>
              <w:jc w:val="right"/>
              <w:rPr>
                <w:rFonts w:ascii="Calibri" w:hAnsi="Calibri" w:cs="Calibri"/>
              </w:rPr>
            </w:pPr>
            <w:r w:rsidRPr="002F7BD7">
              <w:rPr>
                <w:rFonts w:ascii="Calibri" w:hAnsi="Calibri" w:cs="Calibri"/>
              </w:rPr>
              <w:t>1318</w:t>
            </w:r>
            <w:r>
              <w:rPr>
                <w:rFonts w:ascii="Calibri" w:hAnsi="Calibri" w:cs="Calibri"/>
              </w:rPr>
              <w:t xml:space="preserve"> (</w:t>
            </w:r>
            <w:r w:rsidRPr="002F7BD7">
              <w:rPr>
                <w:rFonts w:ascii="Calibri" w:hAnsi="Calibri" w:cs="Calibri"/>
              </w:rPr>
              <w:t>94.96%</w:t>
            </w:r>
            <w:r>
              <w:rPr>
                <w:rFonts w:ascii="Calibri" w:hAnsi="Calibri" w:cs="Calibri"/>
              </w:rPr>
              <w:t>)</w:t>
            </w:r>
          </w:p>
        </w:tc>
      </w:tr>
      <w:tr w:rsidR="00A41B2F" w:rsidRPr="002F7BD7" w14:paraId="6FA1CF03" w14:textId="77777777" w:rsidTr="000D0925">
        <w:trPr>
          <w:cantSplit/>
          <w:jc w:val="center"/>
        </w:trPr>
        <w:tc>
          <w:tcPr>
            <w:tcW w:w="5000" w:type="pct"/>
            <w:gridSpan w:val="3"/>
            <w:tcBorders>
              <w:top w:val="single" w:sz="18" w:space="0" w:color="D3D3D3"/>
              <w:left w:val="single" w:sz="4" w:space="0" w:color="D3D3D3"/>
              <w:bottom w:val="single" w:sz="18" w:space="0" w:color="D3D3D3"/>
              <w:right w:val="single" w:sz="4" w:space="0" w:color="D3D3D3"/>
            </w:tcBorders>
            <w:tcMar>
              <w:top w:w="25" w:type="dxa"/>
            </w:tcMar>
          </w:tcPr>
          <w:p w14:paraId="05FDAB50" w14:textId="77777777" w:rsidR="00A41B2F" w:rsidRPr="002F7BD7" w:rsidRDefault="00A41B2F" w:rsidP="003B731C">
            <w:pPr>
              <w:spacing w:after="60"/>
              <w:rPr>
                <w:rFonts w:ascii="Calibri" w:hAnsi="Calibri" w:cs="Calibri"/>
                <w:b/>
                <w:bCs/>
              </w:rPr>
            </w:pPr>
            <w:r w:rsidRPr="002F7BD7">
              <w:rPr>
                <w:rFonts w:ascii="Calibri" w:hAnsi="Calibri" w:cs="Calibri"/>
                <w:b/>
                <w:bCs/>
              </w:rPr>
              <w:t>Have you seen evidence of deer on your land?</w:t>
            </w:r>
          </w:p>
        </w:tc>
      </w:tr>
      <w:tr w:rsidR="00A41B2F" w:rsidRPr="002F7BD7" w14:paraId="440FCAD2" w14:textId="77777777" w:rsidTr="000D0925">
        <w:trPr>
          <w:cantSplit/>
          <w:jc w:val="center"/>
        </w:trPr>
        <w:tc>
          <w:tcPr>
            <w:tcW w:w="4142" w:type="pct"/>
            <w:tcBorders>
              <w:top w:val="single" w:sz="18" w:space="0" w:color="D3D3D3"/>
              <w:left w:val="single" w:sz="0" w:space="0" w:color="D3D3D3"/>
              <w:bottom w:val="single" w:sz="0" w:space="0" w:color="D3D3D3"/>
            </w:tcBorders>
          </w:tcPr>
          <w:p w14:paraId="2D8F93B6" w14:textId="77777777" w:rsidR="00A41B2F" w:rsidRPr="002F7BD7" w:rsidRDefault="00A41B2F" w:rsidP="003B731C">
            <w:pPr>
              <w:spacing w:after="60"/>
              <w:rPr>
                <w:rFonts w:ascii="Calibri" w:hAnsi="Calibri" w:cs="Calibri"/>
              </w:rPr>
            </w:pPr>
            <w:r w:rsidRPr="002F7BD7">
              <w:rPr>
                <w:rFonts w:ascii="Calibri" w:hAnsi="Calibri" w:cs="Calibri"/>
              </w:rPr>
              <w:t>Yes</w:t>
            </w:r>
          </w:p>
        </w:tc>
        <w:tc>
          <w:tcPr>
            <w:tcW w:w="78" w:type="pct"/>
            <w:tcBorders>
              <w:top w:val="single" w:sz="18" w:space="0" w:color="D3D3D3"/>
              <w:left w:val="nil"/>
              <w:bottom w:val="single" w:sz="0" w:space="0" w:color="D3D3D3"/>
              <w:right w:val="single" w:sz="4" w:space="0" w:color="D3D3D3"/>
            </w:tcBorders>
          </w:tcPr>
          <w:p w14:paraId="78227D10" w14:textId="77777777" w:rsidR="00A41B2F" w:rsidRPr="002F7BD7" w:rsidRDefault="00A41B2F" w:rsidP="003B731C">
            <w:pPr>
              <w:spacing w:after="60"/>
              <w:jc w:val="right"/>
              <w:rPr>
                <w:rFonts w:ascii="Calibri" w:hAnsi="Calibri" w:cs="Calibri"/>
              </w:rPr>
            </w:pPr>
          </w:p>
        </w:tc>
        <w:tc>
          <w:tcPr>
            <w:tcW w:w="780" w:type="pct"/>
            <w:tcBorders>
              <w:top w:val="single" w:sz="18" w:space="0" w:color="D3D3D3"/>
              <w:left w:val="single" w:sz="4" w:space="0" w:color="D3D3D3"/>
              <w:bottom w:val="single" w:sz="0" w:space="0" w:color="D3D3D3"/>
              <w:right w:val="single" w:sz="2" w:space="0" w:color="D3D3D3"/>
            </w:tcBorders>
          </w:tcPr>
          <w:p w14:paraId="5E24C7BF" w14:textId="77777777" w:rsidR="00A41B2F" w:rsidRPr="002F7BD7" w:rsidRDefault="00A41B2F" w:rsidP="003B731C">
            <w:pPr>
              <w:spacing w:after="60"/>
              <w:jc w:val="right"/>
              <w:rPr>
                <w:rFonts w:ascii="Calibri" w:hAnsi="Calibri" w:cs="Calibri"/>
              </w:rPr>
            </w:pPr>
            <w:r w:rsidRPr="002F7BD7">
              <w:rPr>
                <w:rFonts w:ascii="Calibri" w:hAnsi="Calibri" w:cs="Calibri"/>
              </w:rPr>
              <w:t>436</w:t>
            </w:r>
            <w:r>
              <w:rPr>
                <w:rFonts w:ascii="Calibri" w:hAnsi="Calibri" w:cs="Calibri"/>
              </w:rPr>
              <w:t xml:space="preserve"> (</w:t>
            </w:r>
            <w:r w:rsidRPr="002F7BD7">
              <w:rPr>
                <w:rFonts w:ascii="Calibri" w:hAnsi="Calibri" w:cs="Calibri"/>
              </w:rPr>
              <w:t>31.41%</w:t>
            </w:r>
            <w:r>
              <w:rPr>
                <w:rFonts w:ascii="Calibri" w:hAnsi="Calibri" w:cs="Calibri"/>
              </w:rPr>
              <w:t>)</w:t>
            </w:r>
          </w:p>
        </w:tc>
      </w:tr>
      <w:tr w:rsidR="00A41B2F" w:rsidRPr="002F7BD7" w14:paraId="64B0E085" w14:textId="77777777" w:rsidTr="000D0925">
        <w:trPr>
          <w:cantSplit/>
          <w:jc w:val="center"/>
        </w:trPr>
        <w:tc>
          <w:tcPr>
            <w:tcW w:w="4142" w:type="pct"/>
            <w:tcBorders>
              <w:top w:val="single" w:sz="0" w:space="0" w:color="D3D3D3"/>
              <w:left w:val="single" w:sz="0" w:space="0" w:color="D3D3D3"/>
              <w:bottom w:val="single" w:sz="2" w:space="0" w:color="D3D3D3"/>
            </w:tcBorders>
          </w:tcPr>
          <w:p w14:paraId="2CE4AB5D" w14:textId="77777777" w:rsidR="00A41B2F" w:rsidRPr="002F7BD7" w:rsidRDefault="00A41B2F" w:rsidP="003B731C">
            <w:pPr>
              <w:spacing w:after="60"/>
              <w:rPr>
                <w:rFonts w:ascii="Calibri" w:hAnsi="Calibri" w:cs="Calibri"/>
              </w:rPr>
            </w:pPr>
            <w:r w:rsidRPr="002F7BD7">
              <w:rPr>
                <w:rFonts w:ascii="Calibri" w:hAnsi="Calibri" w:cs="Calibri"/>
              </w:rPr>
              <w:t>No</w:t>
            </w:r>
          </w:p>
        </w:tc>
        <w:tc>
          <w:tcPr>
            <w:tcW w:w="78" w:type="pct"/>
            <w:tcBorders>
              <w:top w:val="single" w:sz="0" w:space="0" w:color="D3D3D3"/>
              <w:left w:val="nil"/>
              <w:bottom w:val="single" w:sz="0" w:space="0" w:color="D3D3D3"/>
              <w:right w:val="single" w:sz="4" w:space="0" w:color="D3D3D3"/>
            </w:tcBorders>
          </w:tcPr>
          <w:p w14:paraId="5B8ED6CA" w14:textId="77777777" w:rsidR="00A41B2F" w:rsidRPr="002F7BD7" w:rsidRDefault="00A41B2F" w:rsidP="003B731C">
            <w:pPr>
              <w:spacing w:after="60"/>
              <w:jc w:val="right"/>
              <w:rPr>
                <w:rFonts w:ascii="Calibri" w:hAnsi="Calibri" w:cs="Calibri"/>
              </w:rPr>
            </w:pPr>
          </w:p>
        </w:tc>
        <w:tc>
          <w:tcPr>
            <w:tcW w:w="780" w:type="pct"/>
            <w:tcBorders>
              <w:top w:val="single" w:sz="0" w:space="0" w:color="D3D3D3"/>
              <w:left w:val="single" w:sz="4" w:space="0" w:color="D3D3D3"/>
              <w:bottom w:val="single" w:sz="2" w:space="0" w:color="D3D3D3"/>
              <w:right w:val="single" w:sz="2" w:space="0" w:color="D3D3D3"/>
            </w:tcBorders>
          </w:tcPr>
          <w:p w14:paraId="11D2F294" w14:textId="77777777" w:rsidR="00A41B2F" w:rsidRPr="002F7BD7" w:rsidRDefault="00A41B2F" w:rsidP="003B731C">
            <w:pPr>
              <w:spacing w:after="60"/>
              <w:jc w:val="right"/>
              <w:rPr>
                <w:rFonts w:ascii="Calibri" w:hAnsi="Calibri" w:cs="Calibri"/>
              </w:rPr>
            </w:pPr>
            <w:r w:rsidRPr="002F7BD7">
              <w:rPr>
                <w:rFonts w:ascii="Calibri" w:hAnsi="Calibri" w:cs="Calibri"/>
              </w:rPr>
              <w:t>952</w:t>
            </w:r>
            <w:r>
              <w:rPr>
                <w:rFonts w:ascii="Calibri" w:hAnsi="Calibri" w:cs="Calibri"/>
              </w:rPr>
              <w:t xml:space="preserve"> (</w:t>
            </w:r>
            <w:r w:rsidRPr="002F7BD7">
              <w:rPr>
                <w:rFonts w:ascii="Calibri" w:hAnsi="Calibri" w:cs="Calibri"/>
              </w:rPr>
              <w:t>68.59%</w:t>
            </w:r>
            <w:r>
              <w:rPr>
                <w:rFonts w:ascii="Calibri" w:hAnsi="Calibri" w:cs="Calibri"/>
              </w:rPr>
              <w:t>)</w:t>
            </w:r>
          </w:p>
        </w:tc>
      </w:tr>
    </w:tbl>
    <w:p w14:paraId="710EE68A" w14:textId="77777777" w:rsidR="003B731C" w:rsidRDefault="003B731C" w:rsidP="003B731C">
      <w:pPr>
        <w:spacing w:line="360" w:lineRule="auto"/>
        <w:ind w:firstLine="709"/>
        <w:rPr>
          <w:rFonts w:ascii="Calibri" w:hAnsi="Calibri" w:cs="Calibri"/>
          <w:sz w:val="22"/>
          <w:szCs w:val="22"/>
        </w:rPr>
      </w:pPr>
    </w:p>
    <w:p w14:paraId="4C58EA57" w14:textId="32A624C6" w:rsidR="00196AF6" w:rsidRDefault="00A41B2F" w:rsidP="00F647C7">
      <w:pPr>
        <w:spacing w:after="80" w:line="360" w:lineRule="auto"/>
        <w:ind w:firstLine="709"/>
        <w:rPr>
          <w:rFonts w:ascii="Calibri" w:hAnsi="Calibri" w:cs="Calibri"/>
          <w:sz w:val="22"/>
          <w:szCs w:val="22"/>
        </w:rPr>
      </w:pPr>
      <w:r w:rsidRPr="007C179A">
        <w:rPr>
          <w:rFonts w:ascii="Calibri" w:hAnsi="Calibri" w:cs="Calibri"/>
          <w:sz w:val="22"/>
          <w:szCs w:val="22"/>
        </w:rPr>
        <w:t xml:space="preserve">Table </w:t>
      </w:r>
      <w:r w:rsidR="003B7874">
        <w:rPr>
          <w:rFonts w:ascii="Calibri" w:hAnsi="Calibri" w:cs="Calibri"/>
          <w:sz w:val="22"/>
          <w:szCs w:val="22"/>
        </w:rPr>
        <w:t>5</w:t>
      </w:r>
      <w:r w:rsidRPr="007C179A">
        <w:rPr>
          <w:rFonts w:ascii="Calibri" w:hAnsi="Calibri" w:cs="Calibri"/>
          <w:sz w:val="22"/>
          <w:szCs w:val="22"/>
        </w:rPr>
        <w:t xml:space="preserve"> presents the frequencies and percentages of external biosecurity variables. Most farmers d</w:t>
      </w:r>
      <w:r>
        <w:rPr>
          <w:rFonts w:ascii="Calibri" w:hAnsi="Calibri" w:cs="Calibri"/>
          <w:sz w:val="22"/>
          <w:szCs w:val="22"/>
        </w:rPr>
        <w:t>id</w:t>
      </w:r>
      <w:r w:rsidRPr="007C179A">
        <w:rPr>
          <w:rFonts w:ascii="Calibri" w:hAnsi="Calibri" w:cs="Calibri"/>
          <w:sz w:val="22"/>
          <w:szCs w:val="22"/>
        </w:rPr>
        <w:t xml:space="preserve"> not contract rear (90.2</w:t>
      </w:r>
      <w:r>
        <w:rPr>
          <w:rFonts w:ascii="Calibri" w:hAnsi="Calibri" w:cs="Calibri"/>
          <w:sz w:val="22"/>
          <w:szCs w:val="22"/>
        </w:rPr>
        <w:t>%).</w:t>
      </w:r>
      <w:r w:rsidRPr="00976B4F">
        <w:t xml:space="preserve"> </w:t>
      </w:r>
      <w:r w:rsidRPr="00976B4F">
        <w:rPr>
          <w:rFonts w:ascii="Calibri" w:hAnsi="Calibri" w:cs="Calibri"/>
          <w:sz w:val="22"/>
          <w:szCs w:val="22"/>
        </w:rPr>
        <w:t xml:space="preserve">With regard to purchased animals, few farmers enquired about the source herd’s Digital Dermatitis status (15.56%), while only a small proportion consistently implemented quarantine procedures for incoming animals (26.87%). Similarly, only 16.71% vaccinated newly introduced animals. Footbath usage followed a comparable pattern, with just </w:t>
      </w:r>
      <w:r w:rsidR="00727B83">
        <w:rPr>
          <w:rFonts w:ascii="Calibri" w:hAnsi="Calibri" w:cs="Calibri"/>
          <w:sz w:val="22"/>
          <w:szCs w:val="22"/>
        </w:rPr>
        <w:t>8.57</w:t>
      </w:r>
      <w:r w:rsidRPr="00976B4F">
        <w:rPr>
          <w:rFonts w:ascii="Calibri" w:hAnsi="Calibri" w:cs="Calibri"/>
          <w:sz w:val="22"/>
          <w:szCs w:val="22"/>
        </w:rPr>
        <w:t>% of farms reporting consistent use</w:t>
      </w:r>
      <w:r w:rsidR="00905DE5">
        <w:rPr>
          <w:rFonts w:ascii="Calibri" w:hAnsi="Calibri" w:cs="Calibri"/>
          <w:sz w:val="22"/>
          <w:szCs w:val="22"/>
        </w:rPr>
        <w:t>.</w:t>
      </w:r>
      <w:r w:rsidRPr="007C179A">
        <w:rPr>
          <w:rFonts w:ascii="Calibri" w:hAnsi="Calibri" w:cs="Calibri"/>
          <w:sz w:val="22"/>
          <w:szCs w:val="22"/>
        </w:rPr>
        <w:t xml:space="preserve"> In terms of indirect and direct contact risk, potential nose-to-nose contact with neighbouring herds was reported in a small proportion of farms (10.81%), while evidence of deer presence on farm was reported in 31.43% of herds.</w:t>
      </w:r>
    </w:p>
    <w:p w14:paraId="0397755D" w14:textId="77777777" w:rsidR="003B731C" w:rsidRPr="000D31C0" w:rsidRDefault="003B731C" w:rsidP="003B731C">
      <w:pPr>
        <w:spacing w:line="360" w:lineRule="auto"/>
        <w:ind w:firstLine="709"/>
        <w:rPr>
          <w:rFonts w:ascii="Calibri" w:hAnsi="Calibri" w:cs="Calibri"/>
          <w:sz w:val="22"/>
          <w:szCs w:val="22"/>
        </w:rPr>
      </w:pPr>
    </w:p>
    <w:p w14:paraId="0A22E30D" w14:textId="0BA90A01" w:rsidR="00196AF6" w:rsidRPr="00832DA0" w:rsidRDefault="00196AF6" w:rsidP="00832DA0">
      <w:pPr>
        <w:pStyle w:val="Ttulo3"/>
        <w:numPr>
          <w:ilvl w:val="2"/>
          <w:numId w:val="17"/>
        </w:numPr>
        <w:rPr>
          <w:rFonts w:ascii="Calibri" w:hAnsi="Calibri" w:cs="Calibri"/>
          <w:b/>
          <w:bCs/>
          <w:color w:val="auto"/>
          <w:sz w:val="24"/>
          <w:szCs w:val="24"/>
        </w:rPr>
      </w:pPr>
      <w:bookmarkStart w:id="34" w:name="_Toc233297709"/>
      <w:r w:rsidRPr="00832DA0">
        <w:rPr>
          <w:rFonts w:ascii="Calibri" w:hAnsi="Calibri" w:cs="Calibri"/>
          <w:b/>
          <w:bCs/>
          <w:color w:val="auto"/>
          <w:sz w:val="24"/>
          <w:szCs w:val="24"/>
        </w:rPr>
        <w:t>Internal Biosecurity</w:t>
      </w:r>
      <w:bookmarkEnd w:id="34"/>
    </w:p>
    <w:p w14:paraId="776D1C39" w14:textId="5B616CF4" w:rsidR="00196AF6" w:rsidRPr="007C179A" w:rsidRDefault="00196AF6" w:rsidP="003B731C">
      <w:pPr>
        <w:pStyle w:val="Legenda"/>
        <w:keepNext/>
        <w:rPr>
          <w:rFonts w:ascii="Calibri" w:hAnsi="Calibri" w:cs="Calibri"/>
          <w:i w:val="0"/>
          <w:iCs w:val="0"/>
          <w:color w:val="auto"/>
        </w:rPr>
      </w:pPr>
    </w:p>
    <w:p w14:paraId="2E54F2A1" w14:textId="75A8F5F1" w:rsidR="006A4E01" w:rsidRPr="006A4E01" w:rsidRDefault="006A4E01" w:rsidP="006A4E01">
      <w:pPr>
        <w:pStyle w:val="Legenda"/>
        <w:keepNext/>
        <w:rPr>
          <w:rFonts w:ascii="Calibri" w:hAnsi="Calibri" w:cs="Calibri"/>
          <w:i w:val="0"/>
          <w:iCs w:val="0"/>
          <w:color w:val="auto"/>
        </w:rPr>
      </w:pPr>
      <w:bookmarkStart w:id="35" w:name="_Toc233297755"/>
      <w:r w:rsidRPr="006A4E01">
        <w:rPr>
          <w:rFonts w:ascii="Calibri" w:hAnsi="Calibri" w:cs="Calibri"/>
          <w:b/>
          <w:bCs/>
          <w:i w:val="0"/>
          <w:iCs w:val="0"/>
          <w:color w:val="auto"/>
        </w:rPr>
        <w:t xml:space="preserve">Table </w:t>
      </w:r>
      <w:r w:rsidRPr="006A4E01">
        <w:rPr>
          <w:rFonts w:ascii="Calibri" w:hAnsi="Calibri" w:cs="Calibri"/>
          <w:b/>
          <w:bCs/>
          <w:i w:val="0"/>
          <w:iCs w:val="0"/>
          <w:color w:val="auto"/>
        </w:rPr>
        <w:fldChar w:fldCharType="begin"/>
      </w:r>
      <w:r w:rsidRPr="006A4E01">
        <w:rPr>
          <w:rFonts w:ascii="Calibri" w:hAnsi="Calibri" w:cs="Calibri"/>
          <w:b/>
          <w:bCs/>
          <w:i w:val="0"/>
          <w:iCs w:val="0"/>
          <w:color w:val="auto"/>
        </w:rPr>
        <w:instrText xml:space="preserve"> SEQ Table \* ARABIC </w:instrText>
      </w:r>
      <w:r w:rsidRPr="006A4E01">
        <w:rPr>
          <w:rFonts w:ascii="Calibri" w:hAnsi="Calibri" w:cs="Calibri"/>
          <w:b/>
          <w:bCs/>
          <w:i w:val="0"/>
          <w:iCs w:val="0"/>
          <w:color w:val="auto"/>
        </w:rPr>
        <w:fldChar w:fldCharType="separate"/>
      </w:r>
      <w:r w:rsidR="000022D5">
        <w:rPr>
          <w:rFonts w:ascii="Calibri" w:hAnsi="Calibri" w:cs="Calibri"/>
          <w:b/>
          <w:bCs/>
          <w:i w:val="0"/>
          <w:iCs w:val="0"/>
          <w:noProof/>
          <w:color w:val="auto"/>
        </w:rPr>
        <w:t>6</w:t>
      </w:r>
      <w:r w:rsidRPr="006A4E01">
        <w:rPr>
          <w:rFonts w:ascii="Calibri" w:hAnsi="Calibri" w:cs="Calibri"/>
          <w:b/>
          <w:bCs/>
          <w:i w:val="0"/>
          <w:iCs w:val="0"/>
          <w:color w:val="auto"/>
        </w:rPr>
        <w:fldChar w:fldCharType="end"/>
      </w:r>
      <w:r w:rsidRPr="006A4E01">
        <w:rPr>
          <w:rFonts w:ascii="Calibri" w:hAnsi="Calibri" w:cs="Calibri"/>
          <w:i w:val="0"/>
          <w:iCs w:val="0"/>
          <w:color w:val="auto"/>
        </w:rPr>
        <w:t>. Frequencies and percentages of internal biosecurity variables</w:t>
      </w:r>
      <w:bookmarkEnd w:id="35"/>
    </w:p>
    <w:tbl>
      <w:tblPr>
        <w:tblStyle w:val="Table"/>
        <w:tblW w:w="5000" w:type="pct"/>
        <w:jc w:val="center"/>
        <w:tblLayout w:type="fixed"/>
        <w:tblCellMar>
          <w:left w:w="60" w:type="dxa"/>
          <w:right w:w="60" w:type="dxa"/>
        </w:tblCellMar>
        <w:tblLook w:val="0000" w:firstRow="0" w:lastRow="0" w:firstColumn="0" w:lastColumn="0" w:noHBand="0" w:noVBand="0"/>
      </w:tblPr>
      <w:tblGrid>
        <w:gridCol w:w="7455"/>
        <w:gridCol w:w="192"/>
        <w:gridCol w:w="1414"/>
      </w:tblGrid>
      <w:tr w:rsidR="00196AF6" w:rsidRPr="00D036AD" w14:paraId="2724246E" w14:textId="77777777" w:rsidTr="00CC45C0">
        <w:trPr>
          <w:cantSplit/>
          <w:tblHeader/>
          <w:jc w:val="center"/>
        </w:trPr>
        <w:tc>
          <w:tcPr>
            <w:tcW w:w="4114" w:type="pct"/>
            <w:tcBorders>
              <w:top w:val="single" w:sz="18" w:space="0" w:color="D3D3D3"/>
              <w:left w:val="single" w:sz="2" w:space="0" w:color="D3D3D3"/>
              <w:bottom w:val="single" w:sz="18" w:space="0" w:color="D3D3D3"/>
            </w:tcBorders>
          </w:tcPr>
          <w:p w14:paraId="2FE0A0E2" w14:textId="77777777" w:rsidR="00196AF6" w:rsidRPr="00D036AD" w:rsidRDefault="00196AF6" w:rsidP="003B731C">
            <w:pPr>
              <w:spacing w:after="60"/>
              <w:rPr>
                <w:rFonts w:ascii="Calibri" w:hAnsi="Calibri" w:cs="Calibri"/>
              </w:rPr>
            </w:pPr>
            <w:r w:rsidRPr="00D036AD">
              <w:rPr>
                <w:rFonts w:ascii="Calibri" w:hAnsi="Calibri" w:cs="Calibri"/>
                <w:b/>
                <w:bCs/>
              </w:rPr>
              <w:t>Questions and Answers</w:t>
            </w:r>
          </w:p>
        </w:tc>
        <w:tc>
          <w:tcPr>
            <w:tcW w:w="106" w:type="pct"/>
            <w:tcBorders>
              <w:top w:val="single" w:sz="16" w:space="0" w:color="D3D3D3"/>
              <w:left w:val="nil"/>
              <w:bottom w:val="single" w:sz="18" w:space="0" w:color="D3D3D3"/>
            </w:tcBorders>
          </w:tcPr>
          <w:p w14:paraId="5788C069" w14:textId="77777777" w:rsidR="00196AF6" w:rsidRPr="00D036AD" w:rsidRDefault="00196AF6" w:rsidP="003B731C">
            <w:pPr>
              <w:spacing w:after="60"/>
              <w:jc w:val="right"/>
              <w:rPr>
                <w:rFonts w:ascii="Calibri" w:hAnsi="Calibri" w:cs="Calibri"/>
                <w:b/>
                <w:bCs/>
              </w:rPr>
            </w:pPr>
          </w:p>
        </w:tc>
        <w:tc>
          <w:tcPr>
            <w:tcW w:w="780" w:type="pct"/>
            <w:tcBorders>
              <w:top w:val="single" w:sz="16" w:space="0" w:color="D3D3D3"/>
              <w:bottom w:val="single" w:sz="18" w:space="0" w:color="D3D3D3"/>
              <w:right w:val="single" w:sz="0" w:space="0" w:color="D3D3D3"/>
            </w:tcBorders>
          </w:tcPr>
          <w:p w14:paraId="344A72D5" w14:textId="77777777" w:rsidR="00196AF6" w:rsidRPr="00D036AD" w:rsidRDefault="00196AF6" w:rsidP="003B731C">
            <w:pPr>
              <w:spacing w:after="60"/>
              <w:jc w:val="right"/>
              <w:rPr>
                <w:rFonts w:ascii="Calibri" w:hAnsi="Calibri" w:cs="Calibri"/>
                <w:b/>
                <w:bCs/>
              </w:rPr>
            </w:pPr>
            <w:r>
              <w:rPr>
                <w:rFonts w:ascii="Calibri" w:hAnsi="Calibri" w:cs="Calibri"/>
                <w:b/>
                <w:bCs/>
              </w:rPr>
              <w:t>Count (%)</w:t>
            </w:r>
          </w:p>
        </w:tc>
      </w:tr>
      <w:tr w:rsidR="00196AF6" w:rsidRPr="00D036AD" w14:paraId="13466797" w14:textId="77777777" w:rsidTr="00CC45C0">
        <w:trPr>
          <w:cantSplit/>
          <w:jc w:val="center"/>
        </w:trPr>
        <w:tc>
          <w:tcPr>
            <w:tcW w:w="5000" w:type="pct"/>
            <w:gridSpan w:val="3"/>
            <w:tcBorders>
              <w:top w:val="single" w:sz="18" w:space="0" w:color="D3D3D3"/>
              <w:left w:val="single" w:sz="2" w:space="0" w:color="D3D3D3"/>
              <w:bottom w:val="single" w:sz="18" w:space="0" w:color="D3D3D3"/>
              <w:right w:val="single" w:sz="4" w:space="0" w:color="D3D3D3"/>
            </w:tcBorders>
            <w:tcMar>
              <w:top w:w="25" w:type="dxa"/>
            </w:tcMar>
          </w:tcPr>
          <w:p w14:paraId="30965BA4" w14:textId="77777777" w:rsidR="00196AF6" w:rsidRPr="00D036AD" w:rsidRDefault="00196AF6" w:rsidP="003B731C">
            <w:pPr>
              <w:spacing w:after="60"/>
              <w:rPr>
                <w:rFonts w:ascii="Calibri" w:hAnsi="Calibri" w:cs="Calibri"/>
                <w:b/>
                <w:bCs/>
              </w:rPr>
            </w:pPr>
            <w:r w:rsidRPr="00D036AD">
              <w:rPr>
                <w:rFonts w:ascii="Calibri" w:hAnsi="Calibri" w:cs="Calibri"/>
                <w:b/>
                <w:bCs/>
              </w:rPr>
              <w:t>Do you have a specific pen (which is not used for any other purpose e.g. calving) in which you can fully isolate sick/lame/ aborted/Johne’s Disease positive or TB reactor animals?</w:t>
            </w:r>
          </w:p>
        </w:tc>
      </w:tr>
      <w:tr w:rsidR="00196AF6" w:rsidRPr="00D036AD" w14:paraId="51250E79" w14:textId="77777777" w:rsidTr="00CC45C0">
        <w:trPr>
          <w:cantSplit/>
          <w:jc w:val="center"/>
        </w:trPr>
        <w:tc>
          <w:tcPr>
            <w:tcW w:w="4114" w:type="pct"/>
            <w:tcBorders>
              <w:top w:val="single" w:sz="18" w:space="0" w:color="D3D3D3"/>
              <w:left w:val="single" w:sz="2" w:space="0" w:color="D3D3D3"/>
              <w:bottom w:val="single" w:sz="0" w:space="0" w:color="D3D3D3"/>
            </w:tcBorders>
          </w:tcPr>
          <w:p w14:paraId="0F00CA80" w14:textId="77777777" w:rsidR="00196AF6" w:rsidRPr="00D036AD" w:rsidRDefault="00196AF6" w:rsidP="003B731C">
            <w:pPr>
              <w:spacing w:after="60"/>
              <w:rPr>
                <w:rFonts w:ascii="Calibri" w:hAnsi="Calibri" w:cs="Calibri"/>
              </w:rPr>
            </w:pPr>
            <w:r w:rsidRPr="00D036AD">
              <w:rPr>
                <w:rFonts w:ascii="Calibri" w:hAnsi="Calibri" w:cs="Calibri"/>
              </w:rPr>
              <w:t>Yes, and animal is in separate airspace to other animals</w:t>
            </w:r>
          </w:p>
        </w:tc>
        <w:tc>
          <w:tcPr>
            <w:tcW w:w="106" w:type="pct"/>
            <w:tcBorders>
              <w:top w:val="single" w:sz="18" w:space="0" w:color="D3D3D3"/>
              <w:left w:val="nil"/>
              <w:bottom w:val="single" w:sz="0" w:space="0" w:color="D3D3D3"/>
              <w:right w:val="single" w:sz="0" w:space="0" w:color="D3D3D3"/>
            </w:tcBorders>
          </w:tcPr>
          <w:p w14:paraId="2C653E48" w14:textId="77777777" w:rsidR="00196AF6" w:rsidRPr="00D036AD" w:rsidRDefault="00196AF6" w:rsidP="003B731C">
            <w:pPr>
              <w:spacing w:after="60"/>
              <w:jc w:val="right"/>
              <w:rPr>
                <w:rFonts w:ascii="Calibri" w:hAnsi="Calibri" w:cs="Calibri"/>
              </w:rPr>
            </w:pPr>
          </w:p>
        </w:tc>
        <w:tc>
          <w:tcPr>
            <w:tcW w:w="780" w:type="pct"/>
            <w:tcBorders>
              <w:top w:val="single" w:sz="18" w:space="0" w:color="D3D3D3"/>
              <w:left w:val="single" w:sz="0" w:space="0" w:color="D3D3D3"/>
              <w:bottom w:val="single" w:sz="0" w:space="0" w:color="D3D3D3"/>
              <w:right w:val="single" w:sz="0" w:space="0" w:color="D3D3D3"/>
            </w:tcBorders>
          </w:tcPr>
          <w:p w14:paraId="43132952" w14:textId="77777777" w:rsidR="00196AF6" w:rsidRPr="00D036AD" w:rsidRDefault="00196AF6" w:rsidP="003B731C">
            <w:pPr>
              <w:spacing w:after="60"/>
              <w:jc w:val="right"/>
              <w:rPr>
                <w:rFonts w:ascii="Calibri" w:hAnsi="Calibri" w:cs="Calibri"/>
              </w:rPr>
            </w:pPr>
            <w:r w:rsidRPr="00D036AD">
              <w:rPr>
                <w:rFonts w:ascii="Calibri" w:hAnsi="Calibri" w:cs="Calibri"/>
              </w:rPr>
              <w:t>517</w:t>
            </w:r>
            <w:r>
              <w:rPr>
                <w:rFonts w:ascii="Calibri" w:hAnsi="Calibri" w:cs="Calibri"/>
              </w:rPr>
              <w:t xml:space="preserve"> (</w:t>
            </w:r>
            <w:r w:rsidRPr="00D036AD">
              <w:rPr>
                <w:rFonts w:ascii="Calibri" w:hAnsi="Calibri" w:cs="Calibri"/>
              </w:rPr>
              <w:t>37.25%</w:t>
            </w:r>
            <w:r>
              <w:rPr>
                <w:rFonts w:ascii="Calibri" w:hAnsi="Calibri" w:cs="Calibri"/>
              </w:rPr>
              <w:t>)</w:t>
            </w:r>
          </w:p>
        </w:tc>
      </w:tr>
      <w:tr w:rsidR="00196AF6" w:rsidRPr="00D036AD" w14:paraId="47AABFEC" w14:textId="77777777" w:rsidTr="00CC45C0">
        <w:trPr>
          <w:cantSplit/>
          <w:jc w:val="center"/>
        </w:trPr>
        <w:tc>
          <w:tcPr>
            <w:tcW w:w="4114" w:type="pct"/>
            <w:tcBorders>
              <w:top w:val="single" w:sz="0" w:space="0" w:color="D3D3D3"/>
              <w:left w:val="single" w:sz="2" w:space="0" w:color="D3D3D3"/>
              <w:bottom w:val="single" w:sz="0" w:space="0" w:color="D3D3D3"/>
            </w:tcBorders>
          </w:tcPr>
          <w:p w14:paraId="15A91013" w14:textId="77777777" w:rsidR="00196AF6" w:rsidRPr="00D036AD" w:rsidRDefault="00196AF6" w:rsidP="003B731C">
            <w:pPr>
              <w:spacing w:after="60"/>
              <w:rPr>
                <w:rFonts w:ascii="Calibri" w:hAnsi="Calibri" w:cs="Calibri"/>
              </w:rPr>
            </w:pPr>
            <w:r w:rsidRPr="00D036AD">
              <w:rPr>
                <w:rFonts w:ascii="Calibri" w:hAnsi="Calibri" w:cs="Calibri"/>
              </w:rPr>
              <w:t>Yes, but this is in the same airspace as other animals</w:t>
            </w:r>
          </w:p>
        </w:tc>
        <w:tc>
          <w:tcPr>
            <w:tcW w:w="106" w:type="pct"/>
            <w:tcBorders>
              <w:top w:val="single" w:sz="0" w:space="0" w:color="D3D3D3"/>
              <w:left w:val="nil"/>
              <w:bottom w:val="single" w:sz="0" w:space="0" w:color="D3D3D3"/>
              <w:right w:val="single" w:sz="0" w:space="0" w:color="D3D3D3"/>
            </w:tcBorders>
          </w:tcPr>
          <w:p w14:paraId="11DA73C2" w14:textId="77777777" w:rsidR="00196AF6" w:rsidRPr="00D036AD" w:rsidRDefault="00196AF6" w:rsidP="003B731C">
            <w:pPr>
              <w:spacing w:after="60"/>
              <w:jc w:val="right"/>
              <w:rPr>
                <w:rFonts w:ascii="Calibri" w:hAnsi="Calibri" w:cs="Calibri"/>
              </w:rPr>
            </w:pPr>
          </w:p>
        </w:tc>
        <w:tc>
          <w:tcPr>
            <w:tcW w:w="780" w:type="pct"/>
            <w:tcBorders>
              <w:top w:val="single" w:sz="0" w:space="0" w:color="D3D3D3"/>
              <w:left w:val="single" w:sz="0" w:space="0" w:color="D3D3D3"/>
              <w:bottom w:val="single" w:sz="0" w:space="0" w:color="D3D3D3"/>
              <w:right w:val="single" w:sz="0" w:space="0" w:color="D3D3D3"/>
            </w:tcBorders>
          </w:tcPr>
          <w:p w14:paraId="04979E90" w14:textId="77777777" w:rsidR="00196AF6" w:rsidRPr="00D036AD" w:rsidRDefault="00196AF6" w:rsidP="003B731C">
            <w:pPr>
              <w:spacing w:after="60"/>
              <w:jc w:val="right"/>
              <w:rPr>
                <w:rFonts w:ascii="Calibri" w:hAnsi="Calibri" w:cs="Calibri"/>
              </w:rPr>
            </w:pPr>
            <w:r w:rsidRPr="00D036AD">
              <w:rPr>
                <w:rFonts w:ascii="Calibri" w:hAnsi="Calibri" w:cs="Calibri"/>
              </w:rPr>
              <w:t>508</w:t>
            </w:r>
            <w:r>
              <w:rPr>
                <w:rFonts w:ascii="Calibri" w:hAnsi="Calibri" w:cs="Calibri"/>
              </w:rPr>
              <w:t xml:space="preserve"> (</w:t>
            </w:r>
            <w:r w:rsidRPr="00D036AD">
              <w:rPr>
                <w:rFonts w:ascii="Calibri" w:hAnsi="Calibri" w:cs="Calibri"/>
              </w:rPr>
              <w:t>36.6%</w:t>
            </w:r>
            <w:r>
              <w:rPr>
                <w:rFonts w:ascii="Calibri" w:hAnsi="Calibri" w:cs="Calibri"/>
              </w:rPr>
              <w:t>)</w:t>
            </w:r>
          </w:p>
        </w:tc>
      </w:tr>
      <w:tr w:rsidR="00196AF6" w:rsidRPr="00D036AD" w14:paraId="20E6EDDB" w14:textId="77777777" w:rsidTr="00CC45C0">
        <w:trPr>
          <w:cantSplit/>
          <w:jc w:val="center"/>
        </w:trPr>
        <w:tc>
          <w:tcPr>
            <w:tcW w:w="4114" w:type="pct"/>
            <w:tcBorders>
              <w:top w:val="single" w:sz="0" w:space="0" w:color="D3D3D3"/>
              <w:left w:val="single" w:sz="2" w:space="0" w:color="D3D3D3"/>
              <w:bottom w:val="single" w:sz="18" w:space="0" w:color="D3D3D3"/>
            </w:tcBorders>
          </w:tcPr>
          <w:p w14:paraId="7C9190C1" w14:textId="77777777" w:rsidR="00196AF6" w:rsidRPr="00D036AD" w:rsidRDefault="00196AF6" w:rsidP="003B731C">
            <w:pPr>
              <w:spacing w:after="60"/>
              <w:rPr>
                <w:rFonts w:ascii="Calibri" w:hAnsi="Calibri" w:cs="Calibri"/>
              </w:rPr>
            </w:pPr>
            <w:r w:rsidRPr="00D036AD">
              <w:rPr>
                <w:rFonts w:ascii="Calibri" w:hAnsi="Calibri" w:cs="Calibri"/>
              </w:rPr>
              <w:t>No</w:t>
            </w:r>
          </w:p>
        </w:tc>
        <w:tc>
          <w:tcPr>
            <w:tcW w:w="106" w:type="pct"/>
            <w:tcBorders>
              <w:top w:val="single" w:sz="0" w:space="0" w:color="D3D3D3"/>
              <w:left w:val="nil"/>
              <w:bottom w:val="single" w:sz="18" w:space="0" w:color="D3D3D3"/>
              <w:right w:val="single" w:sz="0" w:space="0" w:color="D3D3D3"/>
            </w:tcBorders>
          </w:tcPr>
          <w:p w14:paraId="776B3C03" w14:textId="77777777" w:rsidR="00196AF6" w:rsidRPr="00D036AD" w:rsidRDefault="00196AF6" w:rsidP="003B731C">
            <w:pPr>
              <w:spacing w:after="60"/>
              <w:jc w:val="right"/>
              <w:rPr>
                <w:rFonts w:ascii="Calibri" w:hAnsi="Calibri" w:cs="Calibri"/>
              </w:rPr>
            </w:pPr>
          </w:p>
        </w:tc>
        <w:tc>
          <w:tcPr>
            <w:tcW w:w="780" w:type="pct"/>
            <w:tcBorders>
              <w:top w:val="single" w:sz="0" w:space="0" w:color="D3D3D3"/>
              <w:left w:val="single" w:sz="0" w:space="0" w:color="D3D3D3"/>
              <w:bottom w:val="single" w:sz="18" w:space="0" w:color="D3D3D3"/>
              <w:right w:val="single" w:sz="0" w:space="0" w:color="D3D3D3"/>
            </w:tcBorders>
          </w:tcPr>
          <w:p w14:paraId="67EA41B0" w14:textId="77777777" w:rsidR="00196AF6" w:rsidRPr="00D036AD" w:rsidRDefault="00196AF6" w:rsidP="003B731C">
            <w:pPr>
              <w:spacing w:after="60"/>
              <w:jc w:val="right"/>
              <w:rPr>
                <w:rFonts w:ascii="Calibri" w:hAnsi="Calibri" w:cs="Calibri"/>
              </w:rPr>
            </w:pPr>
            <w:r w:rsidRPr="00D036AD">
              <w:rPr>
                <w:rFonts w:ascii="Calibri" w:hAnsi="Calibri" w:cs="Calibri"/>
              </w:rPr>
              <w:t>363</w:t>
            </w:r>
            <w:r>
              <w:rPr>
                <w:rFonts w:ascii="Calibri" w:hAnsi="Calibri" w:cs="Calibri"/>
              </w:rPr>
              <w:t xml:space="preserve"> (</w:t>
            </w:r>
            <w:r w:rsidRPr="00D036AD">
              <w:rPr>
                <w:rFonts w:ascii="Calibri" w:hAnsi="Calibri" w:cs="Calibri"/>
              </w:rPr>
              <w:t>26.15%</w:t>
            </w:r>
            <w:r>
              <w:rPr>
                <w:rFonts w:ascii="Calibri" w:hAnsi="Calibri" w:cs="Calibri"/>
              </w:rPr>
              <w:t>)</w:t>
            </w:r>
          </w:p>
        </w:tc>
      </w:tr>
      <w:tr w:rsidR="00196AF6" w:rsidRPr="00D036AD" w14:paraId="65D48071" w14:textId="77777777" w:rsidTr="00CC45C0">
        <w:trPr>
          <w:cantSplit/>
          <w:jc w:val="center"/>
        </w:trPr>
        <w:tc>
          <w:tcPr>
            <w:tcW w:w="5000" w:type="pct"/>
            <w:gridSpan w:val="3"/>
            <w:tcBorders>
              <w:top w:val="single" w:sz="18" w:space="0" w:color="D3D3D3"/>
              <w:left w:val="single" w:sz="2" w:space="0" w:color="D3D3D3"/>
              <w:bottom w:val="single" w:sz="18" w:space="0" w:color="D3D3D3"/>
              <w:right w:val="single" w:sz="4" w:space="0" w:color="D3D3D3"/>
            </w:tcBorders>
            <w:tcMar>
              <w:top w:w="25" w:type="dxa"/>
            </w:tcMar>
          </w:tcPr>
          <w:p w14:paraId="563FBA22" w14:textId="77777777" w:rsidR="00196AF6" w:rsidRPr="00D036AD" w:rsidRDefault="00196AF6" w:rsidP="003B731C">
            <w:pPr>
              <w:spacing w:after="60"/>
              <w:rPr>
                <w:rFonts w:ascii="Calibri" w:hAnsi="Calibri" w:cs="Calibri"/>
                <w:b/>
                <w:bCs/>
              </w:rPr>
            </w:pPr>
            <w:r w:rsidRPr="00D036AD">
              <w:rPr>
                <w:rFonts w:ascii="Calibri" w:hAnsi="Calibri" w:cs="Calibri"/>
                <w:b/>
                <w:bCs/>
              </w:rPr>
              <w:lastRenderedPageBreak/>
              <w:t>Are sick cattle taken care of (fed/watered) before or after healthy cattle or calves?</w:t>
            </w:r>
          </w:p>
        </w:tc>
      </w:tr>
      <w:tr w:rsidR="00196AF6" w:rsidRPr="00D036AD" w14:paraId="2F39E141" w14:textId="77777777" w:rsidTr="00CC45C0">
        <w:trPr>
          <w:cantSplit/>
          <w:jc w:val="center"/>
        </w:trPr>
        <w:tc>
          <w:tcPr>
            <w:tcW w:w="4114" w:type="pct"/>
            <w:tcBorders>
              <w:top w:val="single" w:sz="18" w:space="0" w:color="D3D3D3"/>
              <w:left w:val="single" w:sz="2" w:space="0" w:color="D3D3D3"/>
              <w:bottom w:val="single" w:sz="0" w:space="0" w:color="D3D3D3"/>
            </w:tcBorders>
          </w:tcPr>
          <w:p w14:paraId="245063F1" w14:textId="77777777" w:rsidR="00196AF6" w:rsidRPr="00D036AD" w:rsidRDefault="00196AF6" w:rsidP="003B731C">
            <w:pPr>
              <w:spacing w:after="60"/>
              <w:rPr>
                <w:rFonts w:ascii="Calibri" w:hAnsi="Calibri" w:cs="Calibri"/>
              </w:rPr>
            </w:pPr>
            <w:r w:rsidRPr="00D036AD">
              <w:rPr>
                <w:rFonts w:ascii="Calibri" w:hAnsi="Calibri" w:cs="Calibri"/>
              </w:rPr>
              <w:t>After</w:t>
            </w:r>
          </w:p>
        </w:tc>
        <w:tc>
          <w:tcPr>
            <w:tcW w:w="106" w:type="pct"/>
            <w:tcBorders>
              <w:top w:val="single" w:sz="18" w:space="0" w:color="D3D3D3"/>
              <w:left w:val="nil"/>
              <w:bottom w:val="single" w:sz="0" w:space="0" w:color="D3D3D3"/>
              <w:right w:val="single" w:sz="0" w:space="0" w:color="D3D3D3"/>
            </w:tcBorders>
          </w:tcPr>
          <w:p w14:paraId="3B16D5D0" w14:textId="77777777" w:rsidR="00196AF6" w:rsidRPr="00D036AD" w:rsidRDefault="00196AF6" w:rsidP="003B731C">
            <w:pPr>
              <w:spacing w:after="60"/>
              <w:jc w:val="right"/>
              <w:rPr>
                <w:rFonts w:ascii="Calibri" w:hAnsi="Calibri" w:cs="Calibri"/>
              </w:rPr>
            </w:pPr>
          </w:p>
        </w:tc>
        <w:tc>
          <w:tcPr>
            <w:tcW w:w="780" w:type="pct"/>
            <w:tcBorders>
              <w:top w:val="single" w:sz="18" w:space="0" w:color="D3D3D3"/>
              <w:left w:val="single" w:sz="0" w:space="0" w:color="D3D3D3"/>
              <w:bottom w:val="single" w:sz="0" w:space="0" w:color="D3D3D3"/>
              <w:right w:val="single" w:sz="0" w:space="0" w:color="D3D3D3"/>
            </w:tcBorders>
          </w:tcPr>
          <w:p w14:paraId="76156E6A" w14:textId="77777777" w:rsidR="00196AF6" w:rsidRPr="00D036AD" w:rsidRDefault="00196AF6" w:rsidP="003B731C">
            <w:pPr>
              <w:spacing w:after="60"/>
              <w:jc w:val="right"/>
              <w:rPr>
                <w:rFonts w:ascii="Calibri" w:hAnsi="Calibri" w:cs="Calibri"/>
              </w:rPr>
            </w:pPr>
            <w:r w:rsidRPr="00D036AD">
              <w:rPr>
                <w:rFonts w:ascii="Calibri" w:hAnsi="Calibri" w:cs="Calibri"/>
              </w:rPr>
              <w:t>609</w:t>
            </w:r>
            <w:r>
              <w:rPr>
                <w:rFonts w:ascii="Calibri" w:hAnsi="Calibri" w:cs="Calibri"/>
              </w:rPr>
              <w:t xml:space="preserve"> (</w:t>
            </w:r>
            <w:r w:rsidRPr="00D036AD">
              <w:rPr>
                <w:rFonts w:ascii="Calibri" w:hAnsi="Calibri" w:cs="Calibri"/>
              </w:rPr>
              <w:t>43.88%</w:t>
            </w:r>
            <w:r>
              <w:rPr>
                <w:rFonts w:ascii="Calibri" w:hAnsi="Calibri" w:cs="Calibri"/>
              </w:rPr>
              <w:t>)</w:t>
            </w:r>
          </w:p>
        </w:tc>
      </w:tr>
      <w:tr w:rsidR="00196AF6" w:rsidRPr="00D036AD" w14:paraId="6D6BADA0" w14:textId="77777777" w:rsidTr="00CC45C0">
        <w:trPr>
          <w:cantSplit/>
          <w:jc w:val="center"/>
        </w:trPr>
        <w:tc>
          <w:tcPr>
            <w:tcW w:w="4114" w:type="pct"/>
            <w:tcBorders>
              <w:top w:val="single" w:sz="0" w:space="0" w:color="D3D3D3"/>
              <w:left w:val="single" w:sz="2" w:space="0" w:color="D3D3D3"/>
              <w:bottom w:val="single" w:sz="0" w:space="0" w:color="D3D3D3"/>
            </w:tcBorders>
          </w:tcPr>
          <w:p w14:paraId="5A83411F" w14:textId="77777777" w:rsidR="00196AF6" w:rsidRPr="00D036AD" w:rsidRDefault="00196AF6" w:rsidP="003B731C">
            <w:pPr>
              <w:spacing w:after="60"/>
              <w:rPr>
                <w:rFonts w:ascii="Calibri" w:hAnsi="Calibri" w:cs="Calibri"/>
              </w:rPr>
            </w:pPr>
            <w:r w:rsidRPr="00D036AD">
              <w:rPr>
                <w:rFonts w:ascii="Calibri" w:hAnsi="Calibri" w:cs="Calibri"/>
              </w:rPr>
              <w:t>Before</w:t>
            </w:r>
          </w:p>
        </w:tc>
        <w:tc>
          <w:tcPr>
            <w:tcW w:w="106" w:type="pct"/>
            <w:tcBorders>
              <w:top w:val="single" w:sz="0" w:space="0" w:color="D3D3D3"/>
              <w:left w:val="nil"/>
              <w:bottom w:val="single" w:sz="0" w:space="0" w:color="D3D3D3"/>
              <w:right w:val="single" w:sz="0" w:space="0" w:color="D3D3D3"/>
            </w:tcBorders>
          </w:tcPr>
          <w:p w14:paraId="7866192D" w14:textId="77777777" w:rsidR="00196AF6" w:rsidRPr="00D036AD" w:rsidRDefault="00196AF6" w:rsidP="003B731C">
            <w:pPr>
              <w:spacing w:after="60"/>
              <w:jc w:val="right"/>
              <w:rPr>
                <w:rFonts w:ascii="Calibri" w:hAnsi="Calibri" w:cs="Calibri"/>
              </w:rPr>
            </w:pPr>
          </w:p>
        </w:tc>
        <w:tc>
          <w:tcPr>
            <w:tcW w:w="780" w:type="pct"/>
            <w:tcBorders>
              <w:top w:val="single" w:sz="0" w:space="0" w:color="D3D3D3"/>
              <w:left w:val="single" w:sz="0" w:space="0" w:color="D3D3D3"/>
              <w:bottom w:val="single" w:sz="0" w:space="0" w:color="D3D3D3"/>
              <w:right w:val="single" w:sz="0" w:space="0" w:color="D3D3D3"/>
            </w:tcBorders>
          </w:tcPr>
          <w:p w14:paraId="7FE0C828" w14:textId="77777777" w:rsidR="00196AF6" w:rsidRPr="00D036AD" w:rsidRDefault="00196AF6" w:rsidP="003B731C">
            <w:pPr>
              <w:spacing w:after="60"/>
              <w:jc w:val="right"/>
              <w:rPr>
                <w:rFonts w:ascii="Calibri" w:hAnsi="Calibri" w:cs="Calibri"/>
              </w:rPr>
            </w:pPr>
            <w:r w:rsidRPr="00D036AD">
              <w:rPr>
                <w:rFonts w:ascii="Calibri" w:hAnsi="Calibri" w:cs="Calibri"/>
              </w:rPr>
              <w:t>178</w:t>
            </w:r>
            <w:r>
              <w:rPr>
                <w:rFonts w:ascii="Calibri" w:hAnsi="Calibri" w:cs="Calibri"/>
              </w:rPr>
              <w:t xml:space="preserve"> (</w:t>
            </w:r>
            <w:r w:rsidRPr="00D036AD">
              <w:rPr>
                <w:rFonts w:ascii="Calibri" w:hAnsi="Calibri" w:cs="Calibri"/>
              </w:rPr>
              <w:t>12.82%</w:t>
            </w:r>
            <w:r>
              <w:rPr>
                <w:rFonts w:ascii="Calibri" w:hAnsi="Calibri" w:cs="Calibri"/>
              </w:rPr>
              <w:t>)</w:t>
            </w:r>
          </w:p>
        </w:tc>
      </w:tr>
      <w:tr w:rsidR="00196AF6" w:rsidRPr="00D036AD" w14:paraId="6E2D325F" w14:textId="77777777" w:rsidTr="00CC45C0">
        <w:trPr>
          <w:cantSplit/>
          <w:jc w:val="center"/>
        </w:trPr>
        <w:tc>
          <w:tcPr>
            <w:tcW w:w="4114" w:type="pct"/>
            <w:tcBorders>
              <w:top w:val="single" w:sz="0" w:space="0" w:color="D3D3D3"/>
              <w:left w:val="single" w:sz="2" w:space="0" w:color="D3D3D3"/>
              <w:bottom w:val="single" w:sz="18" w:space="0" w:color="D3D3D3"/>
            </w:tcBorders>
          </w:tcPr>
          <w:p w14:paraId="56F0C025" w14:textId="77777777" w:rsidR="00196AF6" w:rsidRPr="00D036AD" w:rsidRDefault="00196AF6" w:rsidP="003B731C">
            <w:pPr>
              <w:spacing w:after="60"/>
              <w:rPr>
                <w:rFonts w:ascii="Calibri" w:hAnsi="Calibri" w:cs="Calibri"/>
              </w:rPr>
            </w:pPr>
            <w:r w:rsidRPr="00D036AD">
              <w:rPr>
                <w:rFonts w:ascii="Calibri" w:hAnsi="Calibri" w:cs="Calibri"/>
              </w:rPr>
              <w:t>No specific order</w:t>
            </w:r>
          </w:p>
        </w:tc>
        <w:tc>
          <w:tcPr>
            <w:tcW w:w="106" w:type="pct"/>
            <w:tcBorders>
              <w:top w:val="single" w:sz="0" w:space="0" w:color="D3D3D3"/>
              <w:left w:val="nil"/>
              <w:bottom w:val="single" w:sz="18" w:space="0" w:color="D3D3D3"/>
              <w:right w:val="single" w:sz="0" w:space="0" w:color="D3D3D3"/>
            </w:tcBorders>
          </w:tcPr>
          <w:p w14:paraId="6D08305E" w14:textId="77777777" w:rsidR="00196AF6" w:rsidRPr="00D036AD" w:rsidRDefault="00196AF6" w:rsidP="003B731C">
            <w:pPr>
              <w:spacing w:after="60"/>
              <w:jc w:val="right"/>
              <w:rPr>
                <w:rFonts w:ascii="Calibri" w:hAnsi="Calibri" w:cs="Calibri"/>
              </w:rPr>
            </w:pPr>
          </w:p>
        </w:tc>
        <w:tc>
          <w:tcPr>
            <w:tcW w:w="780" w:type="pct"/>
            <w:tcBorders>
              <w:top w:val="single" w:sz="0" w:space="0" w:color="D3D3D3"/>
              <w:left w:val="single" w:sz="0" w:space="0" w:color="D3D3D3"/>
              <w:bottom w:val="single" w:sz="18" w:space="0" w:color="D3D3D3"/>
              <w:right w:val="single" w:sz="0" w:space="0" w:color="D3D3D3"/>
            </w:tcBorders>
          </w:tcPr>
          <w:p w14:paraId="6E3479AF" w14:textId="77777777" w:rsidR="00196AF6" w:rsidRPr="00D036AD" w:rsidRDefault="00196AF6" w:rsidP="003B731C">
            <w:pPr>
              <w:spacing w:after="60"/>
              <w:jc w:val="right"/>
              <w:rPr>
                <w:rFonts w:ascii="Calibri" w:hAnsi="Calibri" w:cs="Calibri"/>
              </w:rPr>
            </w:pPr>
            <w:r w:rsidRPr="00D036AD">
              <w:rPr>
                <w:rFonts w:ascii="Calibri" w:hAnsi="Calibri" w:cs="Calibri"/>
              </w:rPr>
              <w:t>601</w:t>
            </w:r>
            <w:r>
              <w:rPr>
                <w:rFonts w:ascii="Calibri" w:hAnsi="Calibri" w:cs="Calibri"/>
              </w:rPr>
              <w:t xml:space="preserve"> (</w:t>
            </w:r>
            <w:r w:rsidRPr="00D036AD">
              <w:rPr>
                <w:rFonts w:ascii="Calibri" w:hAnsi="Calibri" w:cs="Calibri"/>
              </w:rPr>
              <w:t>43.3%</w:t>
            </w:r>
            <w:r>
              <w:rPr>
                <w:rFonts w:ascii="Calibri" w:hAnsi="Calibri" w:cs="Calibri"/>
              </w:rPr>
              <w:t>)</w:t>
            </w:r>
          </w:p>
        </w:tc>
      </w:tr>
      <w:tr w:rsidR="00196AF6" w:rsidRPr="00D036AD" w14:paraId="2986ECD2" w14:textId="77777777" w:rsidTr="00CC45C0">
        <w:trPr>
          <w:cantSplit/>
          <w:jc w:val="center"/>
        </w:trPr>
        <w:tc>
          <w:tcPr>
            <w:tcW w:w="5000" w:type="pct"/>
            <w:gridSpan w:val="3"/>
            <w:tcBorders>
              <w:top w:val="single" w:sz="18" w:space="0" w:color="D3D3D3"/>
              <w:left w:val="single" w:sz="2" w:space="0" w:color="D3D3D3"/>
              <w:bottom w:val="single" w:sz="18" w:space="0" w:color="D3D3D3"/>
              <w:right w:val="single" w:sz="4" w:space="0" w:color="D3D3D3"/>
            </w:tcBorders>
            <w:tcMar>
              <w:top w:w="25" w:type="dxa"/>
            </w:tcMar>
          </w:tcPr>
          <w:p w14:paraId="56F253D5" w14:textId="77777777" w:rsidR="00196AF6" w:rsidRPr="00D036AD" w:rsidRDefault="00196AF6" w:rsidP="003B731C">
            <w:pPr>
              <w:spacing w:after="60"/>
              <w:rPr>
                <w:rFonts w:ascii="Calibri" w:hAnsi="Calibri" w:cs="Calibri"/>
                <w:b/>
                <w:bCs/>
              </w:rPr>
            </w:pPr>
            <w:r w:rsidRPr="00D036AD">
              <w:rPr>
                <w:rFonts w:ascii="Calibri" w:hAnsi="Calibri" w:cs="Calibri"/>
                <w:b/>
                <w:bCs/>
              </w:rPr>
              <w:t>Are calving pens ever used to house sick/lame/aborted/positive Johne’s disease positive animals/TB reactors?</w:t>
            </w:r>
          </w:p>
        </w:tc>
      </w:tr>
      <w:tr w:rsidR="00196AF6" w:rsidRPr="00D036AD" w14:paraId="688C6B5E" w14:textId="77777777" w:rsidTr="00CC45C0">
        <w:trPr>
          <w:cantSplit/>
          <w:jc w:val="center"/>
        </w:trPr>
        <w:tc>
          <w:tcPr>
            <w:tcW w:w="4114" w:type="pct"/>
            <w:tcBorders>
              <w:top w:val="single" w:sz="18" w:space="0" w:color="D3D3D3"/>
              <w:left w:val="single" w:sz="2" w:space="0" w:color="D3D3D3"/>
              <w:bottom w:val="single" w:sz="0" w:space="0" w:color="D3D3D3"/>
            </w:tcBorders>
          </w:tcPr>
          <w:p w14:paraId="3837F0FB" w14:textId="77777777" w:rsidR="00196AF6" w:rsidRPr="00D036AD" w:rsidRDefault="00196AF6" w:rsidP="003B731C">
            <w:pPr>
              <w:spacing w:after="60"/>
              <w:rPr>
                <w:rFonts w:ascii="Calibri" w:hAnsi="Calibri" w:cs="Calibri"/>
              </w:rPr>
            </w:pPr>
            <w:r w:rsidRPr="00D036AD">
              <w:rPr>
                <w:rFonts w:ascii="Calibri" w:hAnsi="Calibri" w:cs="Calibri"/>
              </w:rPr>
              <w:t>Sometimes</w:t>
            </w:r>
          </w:p>
        </w:tc>
        <w:tc>
          <w:tcPr>
            <w:tcW w:w="106" w:type="pct"/>
            <w:tcBorders>
              <w:top w:val="single" w:sz="18" w:space="0" w:color="D3D3D3"/>
              <w:left w:val="nil"/>
              <w:bottom w:val="single" w:sz="0" w:space="0" w:color="D3D3D3"/>
              <w:right w:val="single" w:sz="0" w:space="0" w:color="D3D3D3"/>
            </w:tcBorders>
          </w:tcPr>
          <w:p w14:paraId="5524ABF8" w14:textId="77777777" w:rsidR="00196AF6" w:rsidRPr="00D036AD" w:rsidRDefault="00196AF6" w:rsidP="003B731C">
            <w:pPr>
              <w:spacing w:after="60"/>
              <w:jc w:val="right"/>
              <w:rPr>
                <w:rFonts w:ascii="Calibri" w:hAnsi="Calibri" w:cs="Calibri"/>
              </w:rPr>
            </w:pPr>
          </w:p>
        </w:tc>
        <w:tc>
          <w:tcPr>
            <w:tcW w:w="780" w:type="pct"/>
            <w:tcBorders>
              <w:top w:val="single" w:sz="18" w:space="0" w:color="D3D3D3"/>
              <w:left w:val="single" w:sz="0" w:space="0" w:color="D3D3D3"/>
              <w:bottom w:val="single" w:sz="0" w:space="0" w:color="D3D3D3"/>
              <w:right w:val="single" w:sz="0" w:space="0" w:color="D3D3D3"/>
            </w:tcBorders>
          </w:tcPr>
          <w:p w14:paraId="7AE61A50" w14:textId="77777777" w:rsidR="00196AF6" w:rsidRPr="00D036AD" w:rsidRDefault="00196AF6" w:rsidP="003B731C">
            <w:pPr>
              <w:spacing w:after="60"/>
              <w:jc w:val="right"/>
              <w:rPr>
                <w:rFonts w:ascii="Calibri" w:hAnsi="Calibri" w:cs="Calibri"/>
              </w:rPr>
            </w:pPr>
            <w:r w:rsidRPr="00D036AD">
              <w:rPr>
                <w:rFonts w:ascii="Calibri" w:hAnsi="Calibri" w:cs="Calibri"/>
              </w:rPr>
              <w:t>859</w:t>
            </w:r>
            <w:r>
              <w:rPr>
                <w:rFonts w:ascii="Calibri" w:hAnsi="Calibri" w:cs="Calibri"/>
              </w:rPr>
              <w:t xml:space="preserve"> (</w:t>
            </w:r>
            <w:r w:rsidRPr="00D036AD">
              <w:rPr>
                <w:rFonts w:ascii="Calibri" w:hAnsi="Calibri" w:cs="Calibri"/>
              </w:rPr>
              <w:t>61.89%</w:t>
            </w:r>
            <w:r>
              <w:rPr>
                <w:rFonts w:ascii="Calibri" w:hAnsi="Calibri" w:cs="Calibri"/>
              </w:rPr>
              <w:t>)</w:t>
            </w:r>
          </w:p>
        </w:tc>
      </w:tr>
      <w:tr w:rsidR="00196AF6" w:rsidRPr="00D036AD" w14:paraId="10E5D1F9" w14:textId="77777777" w:rsidTr="00CC45C0">
        <w:trPr>
          <w:cantSplit/>
          <w:jc w:val="center"/>
        </w:trPr>
        <w:tc>
          <w:tcPr>
            <w:tcW w:w="4114" w:type="pct"/>
            <w:tcBorders>
              <w:top w:val="single" w:sz="0" w:space="0" w:color="D3D3D3"/>
              <w:left w:val="single" w:sz="2" w:space="0" w:color="D3D3D3"/>
              <w:bottom w:val="single" w:sz="18" w:space="0" w:color="D3D3D3"/>
            </w:tcBorders>
          </w:tcPr>
          <w:p w14:paraId="6DFFDC2C" w14:textId="77777777" w:rsidR="00196AF6" w:rsidRPr="00D036AD" w:rsidRDefault="00196AF6" w:rsidP="003B731C">
            <w:pPr>
              <w:spacing w:after="60"/>
              <w:rPr>
                <w:rFonts w:ascii="Calibri" w:hAnsi="Calibri" w:cs="Calibri"/>
              </w:rPr>
            </w:pPr>
            <w:r w:rsidRPr="00D036AD">
              <w:rPr>
                <w:rFonts w:ascii="Calibri" w:hAnsi="Calibri" w:cs="Calibri"/>
              </w:rPr>
              <w:t>Never</w:t>
            </w:r>
          </w:p>
        </w:tc>
        <w:tc>
          <w:tcPr>
            <w:tcW w:w="106" w:type="pct"/>
            <w:tcBorders>
              <w:top w:val="single" w:sz="0" w:space="0" w:color="D3D3D3"/>
              <w:left w:val="nil"/>
              <w:bottom w:val="single" w:sz="18" w:space="0" w:color="D3D3D3"/>
              <w:right w:val="single" w:sz="0" w:space="0" w:color="D3D3D3"/>
            </w:tcBorders>
          </w:tcPr>
          <w:p w14:paraId="0BAE7AD3" w14:textId="77777777" w:rsidR="00196AF6" w:rsidRPr="00D036AD" w:rsidRDefault="00196AF6" w:rsidP="003B731C">
            <w:pPr>
              <w:spacing w:after="60"/>
              <w:jc w:val="right"/>
              <w:rPr>
                <w:rFonts w:ascii="Calibri" w:hAnsi="Calibri" w:cs="Calibri"/>
              </w:rPr>
            </w:pPr>
          </w:p>
        </w:tc>
        <w:tc>
          <w:tcPr>
            <w:tcW w:w="780" w:type="pct"/>
            <w:tcBorders>
              <w:top w:val="single" w:sz="0" w:space="0" w:color="D3D3D3"/>
              <w:left w:val="single" w:sz="0" w:space="0" w:color="D3D3D3"/>
              <w:bottom w:val="single" w:sz="18" w:space="0" w:color="D3D3D3"/>
              <w:right w:val="single" w:sz="0" w:space="0" w:color="D3D3D3"/>
            </w:tcBorders>
          </w:tcPr>
          <w:p w14:paraId="3FAAA76D" w14:textId="77777777" w:rsidR="00196AF6" w:rsidRPr="00D036AD" w:rsidRDefault="00196AF6" w:rsidP="003B731C">
            <w:pPr>
              <w:spacing w:after="60"/>
              <w:jc w:val="right"/>
              <w:rPr>
                <w:rFonts w:ascii="Calibri" w:hAnsi="Calibri" w:cs="Calibri"/>
              </w:rPr>
            </w:pPr>
            <w:r w:rsidRPr="00D036AD">
              <w:rPr>
                <w:rFonts w:ascii="Calibri" w:hAnsi="Calibri" w:cs="Calibri"/>
              </w:rPr>
              <w:t>529</w:t>
            </w:r>
            <w:r>
              <w:rPr>
                <w:rFonts w:ascii="Calibri" w:hAnsi="Calibri" w:cs="Calibri"/>
              </w:rPr>
              <w:t xml:space="preserve"> (</w:t>
            </w:r>
            <w:r w:rsidRPr="00D036AD">
              <w:rPr>
                <w:rFonts w:ascii="Calibri" w:hAnsi="Calibri" w:cs="Calibri"/>
              </w:rPr>
              <w:t>38.11%</w:t>
            </w:r>
            <w:r>
              <w:rPr>
                <w:rFonts w:ascii="Calibri" w:hAnsi="Calibri" w:cs="Calibri"/>
              </w:rPr>
              <w:t>)</w:t>
            </w:r>
          </w:p>
        </w:tc>
      </w:tr>
      <w:tr w:rsidR="00196AF6" w:rsidRPr="00D036AD" w14:paraId="490D012B" w14:textId="77777777" w:rsidTr="00CC45C0">
        <w:trPr>
          <w:cantSplit/>
          <w:jc w:val="center"/>
        </w:trPr>
        <w:tc>
          <w:tcPr>
            <w:tcW w:w="5000" w:type="pct"/>
            <w:gridSpan w:val="3"/>
            <w:tcBorders>
              <w:top w:val="single" w:sz="18" w:space="0" w:color="D3D3D3"/>
              <w:left w:val="single" w:sz="2" w:space="0" w:color="D3D3D3"/>
              <w:bottom w:val="single" w:sz="18" w:space="0" w:color="D3D3D3"/>
              <w:right w:val="single" w:sz="4" w:space="0" w:color="D3D3D3"/>
            </w:tcBorders>
            <w:tcMar>
              <w:top w:w="25" w:type="dxa"/>
            </w:tcMar>
          </w:tcPr>
          <w:p w14:paraId="5BB4FAF9" w14:textId="77777777" w:rsidR="00196AF6" w:rsidRPr="00D036AD" w:rsidRDefault="00196AF6" w:rsidP="003B731C">
            <w:pPr>
              <w:spacing w:after="60"/>
              <w:rPr>
                <w:rFonts w:ascii="Calibri" w:hAnsi="Calibri" w:cs="Calibri"/>
                <w:b/>
                <w:bCs/>
              </w:rPr>
            </w:pPr>
            <w:r w:rsidRPr="00D036AD">
              <w:rPr>
                <w:rFonts w:ascii="Calibri" w:hAnsi="Calibri" w:cs="Calibri"/>
                <w:b/>
                <w:bCs/>
              </w:rPr>
              <w:t xml:space="preserve">If an animal aborts on the farm, where are the </w:t>
            </w:r>
            <w:proofErr w:type="spellStart"/>
            <w:r w:rsidRPr="00D036AD">
              <w:rPr>
                <w:rFonts w:ascii="Calibri" w:hAnsi="Calibri" w:cs="Calibri"/>
                <w:b/>
                <w:bCs/>
              </w:rPr>
              <w:t>foetal</w:t>
            </w:r>
            <w:proofErr w:type="spellEnd"/>
            <w:r w:rsidRPr="00D036AD">
              <w:rPr>
                <w:rFonts w:ascii="Calibri" w:hAnsi="Calibri" w:cs="Calibri"/>
                <w:b/>
                <w:bCs/>
              </w:rPr>
              <w:t xml:space="preserve"> membranes and tissues (placenta/cleaning) disposed of from this animal?</w:t>
            </w:r>
          </w:p>
        </w:tc>
      </w:tr>
      <w:tr w:rsidR="00196AF6" w:rsidRPr="00D036AD" w14:paraId="7BC78BCD" w14:textId="77777777" w:rsidTr="00CC45C0">
        <w:trPr>
          <w:cantSplit/>
          <w:jc w:val="center"/>
        </w:trPr>
        <w:tc>
          <w:tcPr>
            <w:tcW w:w="4114" w:type="pct"/>
            <w:tcBorders>
              <w:top w:val="single" w:sz="18" w:space="0" w:color="D3D3D3"/>
              <w:left w:val="single" w:sz="2" w:space="0" w:color="D3D3D3"/>
              <w:bottom w:val="single" w:sz="0" w:space="0" w:color="D3D3D3"/>
            </w:tcBorders>
          </w:tcPr>
          <w:p w14:paraId="12F298E1" w14:textId="77777777" w:rsidR="00196AF6" w:rsidRPr="00D036AD" w:rsidRDefault="00196AF6" w:rsidP="003B731C">
            <w:pPr>
              <w:spacing w:after="60"/>
              <w:rPr>
                <w:rFonts w:ascii="Calibri" w:hAnsi="Calibri" w:cs="Calibri"/>
              </w:rPr>
            </w:pPr>
            <w:r w:rsidRPr="00D036AD">
              <w:rPr>
                <w:rFonts w:ascii="Calibri" w:hAnsi="Calibri" w:cs="Calibri"/>
              </w:rPr>
              <w:t>Removed immediately from calving pen</w:t>
            </w:r>
          </w:p>
        </w:tc>
        <w:tc>
          <w:tcPr>
            <w:tcW w:w="106" w:type="pct"/>
            <w:tcBorders>
              <w:top w:val="single" w:sz="18" w:space="0" w:color="D3D3D3"/>
              <w:left w:val="nil"/>
              <w:bottom w:val="single" w:sz="0" w:space="0" w:color="D3D3D3"/>
              <w:right w:val="single" w:sz="0" w:space="0" w:color="D3D3D3"/>
            </w:tcBorders>
          </w:tcPr>
          <w:p w14:paraId="7FDFA36F" w14:textId="77777777" w:rsidR="00196AF6" w:rsidRPr="00D036AD" w:rsidRDefault="00196AF6" w:rsidP="003B731C">
            <w:pPr>
              <w:spacing w:after="60"/>
              <w:jc w:val="right"/>
              <w:rPr>
                <w:rFonts w:ascii="Calibri" w:hAnsi="Calibri" w:cs="Calibri"/>
              </w:rPr>
            </w:pPr>
          </w:p>
        </w:tc>
        <w:tc>
          <w:tcPr>
            <w:tcW w:w="780" w:type="pct"/>
            <w:tcBorders>
              <w:top w:val="single" w:sz="18" w:space="0" w:color="D3D3D3"/>
              <w:left w:val="single" w:sz="0" w:space="0" w:color="D3D3D3"/>
              <w:bottom w:val="single" w:sz="0" w:space="0" w:color="D3D3D3"/>
              <w:right w:val="single" w:sz="0" w:space="0" w:color="D3D3D3"/>
            </w:tcBorders>
          </w:tcPr>
          <w:p w14:paraId="418DE644" w14:textId="77777777" w:rsidR="00196AF6" w:rsidRPr="00D036AD" w:rsidRDefault="00196AF6" w:rsidP="003B731C">
            <w:pPr>
              <w:spacing w:after="60"/>
              <w:jc w:val="right"/>
              <w:rPr>
                <w:rFonts w:ascii="Calibri" w:hAnsi="Calibri" w:cs="Calibri"/>
              </w:rPr>
            </w:pPr>
            <w:r w:rsidRPr="00D036AD">
              <w:rPr>
                <w:rFonts w:ascii="Calibri" w:hAnsi="Calibri" w:cs="Calibri"/>
              </w:rPr>
              <w:t>872</w:t>
            </w:r>
            <w:r>
              <w:rPr>
                <w:rFonts w:ascii="Calibri" w:hAnsi="Calibri" w:cs="Calibri"/>
              </w:rPr>
              <w:t xml:space="preserve"> (</w:t>
            </w:r>
            <w:r w:rsidRPr="00D036AD">
              <w:rPr>
                <w:rFonts w:ascii="Calibri" w:hAnsi="Calibri" w:cs="Calibri"/>
              </w:rPr>
              <w:t>62.82%</w:t>
            </w:r>
            <w:r>
              <w:rPr>
                <w:rFonts w:ascii="Calibri" w:hAnsi="Calibri" w:cs="Calibri"/>
              </w:rPr>
              <w:t>)</w:t>
            </w:r>
          </w:p>
        </w:tc>
      </w:tr>
      <w:tr w:rsidR="00196AF6" w:rsidRPr="00D036AD" w14:paraId="74B8C072" w14:textId="77777777" w:rsidTr="00CC45C0">
        <w:trPr>
          <w:cantSplit/>
          <w:jc w:val="center"/>
        </w:trPr>
        <w:tc>
          <w:tcPr>
            <w:tcW w:w="4114" w:type="pct"/>
            <w:tcBorders>
              <w:top w:val="single" w:sz="0" w:space="0" w:color="D3D3D3"/>
              <w:left w:val="single" w:sz="2" w:space="0" w:color="D3D3D3"/>
              <w:bottom w:val="single" w:sz="0" w:space="0" w:color="D3D3D3"/>
            </w:tcBorders>
          </w:tcPr>
          <w:p w14:paraId="314B3428" w14:textId="77777777" w:rsidR="00196AF6" w:rsidRPr="00D036AD" w:rsidRDefault="00196AF6" w:rsidP="003B731C">
            <w:pPr>
              <w:spacing w:after="60"/>
              <w:rPr>
                <w:rFonts w:ascii="Calibri" w:hAnsi="Calibri" w:cs="Calibri"/>
              </w:rPr>
            </w:pPr>
            <w:r w:rsidRPr="00D036AD">
              <w:rPr>
                <w:rFonts w:ascii="Calibri" w:hAnsi="Calibri" w:cs="Calibri"/>
              </w:rPr>
              <w:t>They are put in the manure pile or slurry pit</w:t>
            </w:r>
          </w:p>
        </w:tc>
        <w:tc>
          <w:tcPr>
            <w:tcW w:w="106" w:type="pct"/>
            <w:tcBorders>
              <w:top w:val="single" w:sz="0" w:space="0" w:color="D3D3D3"/>
              <w:left w:val="nil"/>
              <w:bottom w:val="single" w:sz="0" w:space="0" w:color="D3D3D3"/>
              <w:right w:val="single" w:sz="0" w:space="0" w:color="D3D3D3"/>
            </w:tcBorders>
          </w:tcPr>
          <w:p w14:paraId="2D1C9F99" w14:textId="77777777" w:rsidR="00196AF6" w:rsidRPr="00D036AD" w:rsidRDefault="00196AF6" w:rsidP="003B731C">
            <w:pPr>
              <w:spacing w:after="60"/>
              <w:jc w:val="right"/>
              <w:rPr>
                <w:rFonts w:ascii="Calibri" w:hAnsi="Calibri" w:cs="Calibri"/>
              </w:rPr>
            </w:pPr>
          </w:p>
        </w:tc>
        <w:tc>
          <w:tcPr>
            <w:tcW w:w="780" w:type="pct"/>
            <w:tcBorders>
              <w:top w:val="single" w:sz="0" w:space="0" w:color="D3D3D3"/>
              <w:left w:val="single" w:sz="0" w:space="0" w:color="D3D3D3"/>
              <w:bottom w:val="single" w:sz="0" w:space="0" w:color="D3D3D3"/>
              <w:right w:val="single" w:sz="0" w:space="0" w:color="D3D3D3"/>
            </w:tcBorders>
          </w:tcPr>
          <w:p w14:paraId="3E238BD8" w14:textId="77777777" w:rsidR="00196AF6" w:rsidRPr="00D036AD" w:rsidRDefault="00196AF6" w:rsidP="003B731C">
            <w:pPr>
              <w:spacing w:after="60"/>
              <w:jc w:val="right"/>
              <w:rPr>
                <w:rFonts w:ascii="Calibri" w:hAnsi="Calibri" w:cs="Calibri"/>
              </w:rPr>
            </w:pPr>
            <w:r w:rsidRPr="00D036AD">
              <w:rPr>
                <w:rFonts w:ascii="Calibri" w:hAnsi="Calibri" w:cs="Calibri"/>
              </w:rPr>
              <w:t>492</w:t>
            </w:r>
            <w:r>
              <w:rPr>
                <w:rFonts w:ascii="Calibri" w:hAnsi="Calibri" w:cs="Calibri"/>
              </w:rPr>
              <w:t xml:space="preserve"> (</w:t>
            </w:r>
            <w:r w:rsidRPr="00D036AD">
              <w:rPr>
                <w:rFonts w:ascii="Calibri" w:hAnsi="Calibri" w:cs="Calibri"/>
              </w:rPr>
              <w:t>35.45%</w:t>
            </w:r>
            <w:r>
              <w:rPr>
                <w:rFonts w:ascii="Calibri" w:hAnsi="Calibri" w:cs="Calibri"/>
              </w:rPr>
              <w:t>)</w:t>
            </w:r>
          </w:p>
        </w:tc>
      </w:tr>
      <w:tr w:rsidR="00196AF6" w:rsidRPr="00D036AD" w14:paraId="5EEC4215" w14:textId="77777777" w:rsidTr="00CC45C0">
        <w:trPr>
          <w:cantSplit/>
          <w:jc w:val="center"/>
        </w:trPr>
        <w:tc>
          <w:tcPr>
            <w:tcW w:w="4114" w:type="pct"/>
            <w:tcBorders>
              <w:top w:val="single" w:sz="0" w:space="0" w:color="D3D3D3"/>
              <w:left w:val="single" w:sz="2" w:space="0" w:color="D3D3D3"/>
              <w:bottom w:val="single" w:sz="18" w:space="0" w:color="D3D3D3"/>
            </w:tcBorders>
          </w:tcPr>
          <w:p w14:paraId="6EBBD397" w14:textId="77777777" w:rsidR="00196AF6" w:rsidRPr="00D036AD" w:rsidRDefault="00196AF6" w:rsidP="003B731C">
            <w:pPr>
              <w:spacing w:after="60"/>
              <w:rPr>
                <w:rFonts w:ascii="Calibri" w:hAnsi="Calibri" w:cs="Calibri"/>
              </w:rPr>
            </w:pPr>
            <w:r w:rsidRPr="00D036AD">
              <w:rPr>
                <w:rFonts w:ascii="Calibri" w:hAnsi="Calibri" w:cs="Calibri"/>
              </w:rPr>
              <w:t>They are left in the calving pen</w:t>
            </w:r>
          </w:p>
        </w:tc>
        <w:tc>
          <w:tcPr>
            <w:tcW w:w="106" w:type="pct"/>
            <w:tcBorders>
              <w:top w:val="single" w:sz="0" w:space="0" w:color="D3D3D3"/>
              <w:left w:val="nil"/>
              <w:bottom w:val="single" w:sz="18" w:space="0" w:color="D3D3D3"/>
              <w:right w:val="single" w:sz="0" w:space="0" w:color="D3D3D3"/>
            </w:tcBorders>
          </w:tcPr>
          <w:p w14:paraId="36B14390" w14:textId="77777777" w:rsidR="00196AF6" w:rsidRPr="00D036AD" w:rsidRDefault="00196AF6" w:rsidP="003B731C">
            <w:pPr>
              <w:spacing w:after="60"/>
              <w:jc w:val="right"/>
              <w:rPr>
                <w:rFonts w:ascii="Calibri" w:hAnsi="Calibri" w:cs="Calibri"/>
              </w:rPr>
            </w:pPr>
          </w:p>
        </w:tc>
        <w:tc>
          <w:tcPr>
            <w:tcW w:w="780" w:type="pct"/>
            <w:tcBorders>
              <w:top w:val="single" w:sz="0" w:space="0" w:color="D3D3D3"/>
              <w:left w:val="single" w:sz="0" w:space="0" w:color="D3D3D3"/>
              <w:bottom w:val="single" w:sz="18" w:space="0" w:color="D3D3D3"/>
              <w:right w:val="single" w:sz="0" w:space="0" w:color="D3D3D3"/>
            </w:tcBorders>
          </w:tcPr>
          <w:p w14:paraId="4979C0F5" w14:textId="77777777" w:rsidR="00196AF6" w:rsidRPr="00D036AD" w:rsidRDefault="00196AF6" w:rsidP="003B731C">
            <w:pPr>
              <w:spacing w:after="60"/>
              <w:jc w:val="right"/>
              <w:rPr>
                <w:rFonts w:ascii="Calibri" w:hAnsi="Calibri" w:cs="Calibri"/>
              </w:rPr>
            </w:pPr>
            <w:r w:rsidRPr="00D036AD">
              <w:rPr>
                <w:rFonts w:ascii="Calibri" w:hAnsi="Calibri" w:cs="Calibri"/>
              </w:rPr>
              <w:t>24</w:t>
            </w:r>
            <w:r>
              <w:rPr>
                <w:rFonts w:ascii="Calibri" w:hAnsi="Calibri" w:cs="Calibri"/>
              </w:rPr>
              <w:t xml:space="preserve"> (</w:t>
            </w:r>
            <w:r w:rsidRPr="00D036AD">
              <w:rPr>
                <w:rFonts w:ascii="Calibri" w:hAnsi="Calibri" w:cs="Calibri"/>
              </w:rPr>
              <w:t>1.73%</w:t>
            </w:r>
            <w:r>
              <w:rPr>
                <w:rFonts w:ascii="Calibri" w:hAnsi="Calibri" w:cs="Calibri"/>
              </w:rPr>
              <w:t>)</w:t>
            </w:r>
          </w:p>
        </w:tc>
      </w:tr>
      <w:tr w:rsidR="00196AF6" w:rsidRPr="00D036AD" w14:paraId="02080203" w14:textId="77777777" w:rsidTr="00CC45C0">
        <w:trPr>
          <w:cantSplit/>
          <w:jc w:val="center"/>
        </w:trPr>
        <w:tc>
          <w:tcPr>
            <w:tcW w:w="5000" w:type="pct"/>
            <w:gridSpan w:val="3"/>
            <w:tcBorders>
              <w:top w:val="single" w:sz="18" w:space="0" w:color="D3D3D3"/>
              <w:left w:val="single" w:sz="2" w:space="0" w:color="D3D3D3"/>
              <w:bottom w:val="single" w:sz="18" w:space="0" w:color="D3D3D3"/>
              <w:right w:val="single" w:sz="4" w:space="0" w:color="D3D3D3"/>
            </w:tcBorders>
            <w:tcMar>
              <w:top w:w="25" w:type="dxa"/>
            </w:tcMar>
          </w:tcPr>
          <w:p w14:paraId="28AFF99F" w14:textId="77777777" w:rsidR="00196AF6" w:rsidRPr="00D036AD" w:rsidRDefault="00196AF6" w:rsidP="003B731C">
            <w:pPr>
              <w:spacing w:after="60"/>
              <w:rPr>
                <w:rFonts w:ascii="Calibri" w:hAnsi="Calibri" w:cs="Calibri"/>
                <w:b/>
                <w:bCs/>
              </w:rPr>
            </w:pPr>
            <w:r w:rsidRPr="00D036AD">
              <w:rPr>
                <w:rFonts w:ascii="Calibri" w:hAnsi="Calibri" w:cs="Calibri"/>
                <w:b/>
                <w:bCs/>
              </w:rPr>
              <w:t>Do you have dogs on your farm, and do these animals have contact with any of your cattle, either at pasture or while being housed?</w:t>
            </w:r>
          </w:p>
        </w:tc>
      </w:tr>
      <w:tr w:rsidR="00196AF6" w:rsidRPr="00D036AD" w14:paraId="5F48AB32" w14:textId="77777777" w:rsidTr="00CC45C0">
        <w:trPr>
          <w:cantSplit/>
          <w:jc w:val="center"/>
        </w:trPr>
        <w:tc>
          <w:tcPr>
            <w:tcW w:w="4114" w:type="pct"/>
            <w:tcBorders>
              <w:top w:val="single" w:sz="18" w:space="0" w:color="D3D3D3"/>
              <w:left w:val="single" w:sz="2" w:space="0" w:color="D3D3D3"/>
              <w:bottom w:val="single" w:sz="0" w:space="0" w:color="D3D3D3"/>
            </w:tcBorders>
          </w:tcPr>
          <w:p w14:paraId="0841D7E1" w14:textId="77777777" w:rsidR="00196AF6" w:rsidRPr="00D036AD" w:rsidRDefault="00196AF6" w:rsidP="003B731C">
            <w:pPr>
              <w:spacing w:after="60"/>
              <w:rPr>
                <w:rFonts w:ascii="Calibri" w:hAnsi="Calibri" w:cs="Calibri"/>
              </w:rPr>
            </w:pPr>
            <w:r w:rsidRPr="00D036AD">
              <w:rPr>
                <w:rFonts w:ascii="Calibri" w:hAnsi="Calibri" w:cs="Calibri"/>
              </w:rPr>
              <w:t>Yes, and there is potential for contact</w:t>
            </w:r>
          </w:p>
        </w:tc>
        <w:tc>
          <w:tcPr>
            <w:tcW w:w="106" w:type="pct"/>
            <w:tcBorders>
              <w:top w:val="single" w:sz="18" w:space="0" w:color="D3D3D3"/>
              <w:left w:val="nil"/>
              <w:bottom w:val="single" w:sz="0" w:space="0" w:color="D3D3D3"/>
              <w:right w:val="single" w:sz="0" w:space="0" w:color="D3D3D3"/>
            </w:tcBorders>
          </w:tcPr>
          <w:p w14:paraId="61037B5A" w14:textId="77777777" w:rsidR="00196AF6" w:rsidRPr="00D036AD" w:rsidRDefault="00196AF6" w:rsidP="003B731C">
            <w:pPr>
              <w:spacing w:after="60"/>
              <w:jc w:val="right"/>
              <w:rPr>
                <w:rFonts w:ascii="Calibri" w:hAnsi="Calibri" w:cs="Calibri"/>
              </w:rPr>
            </w:pPr>
          </w:p>
        </w:tc>
        <w:tc>
          <w:tcPr>
            <w:tcW w:w="780" w:type="pct"/>
            <w:tcBorders>
              <w:top w:val="single" w:sz="18" w:space="0" w:color="D3D3D3"/>
              <w:left w:val="single" w:sz="0" w:space="0" w:color="D3D3D3"/>
              <w:bottom w:val="single" w:sz="0" w:space="0" w:color="D3D3D3"/>
              <w:right w:val="single" w:sz="0" w:space="0" w:color="D3D3D3"/>
            </w:tcBorders>
          </w:tcPr>
          <w:p w14:paraId="5DA00766" w14:textId="24376857" w:rsidR="00196AF6" w:rsidRPr="00D036AD" w:rsidRDefault="008464EC" w:rsidP="003B731C">
            <w:pPr>
              <w:spacing w:after="60"/>
              <w:jc w:val="right"/>
              <w:rPr>
                <w:rFonts w:ascii="Calibri" w:hAnsi="Calibri" w:cs="Calibri"/>
              </w:rPr>
            </w:pPr>
            <w:r>
              <w:rPr>
                <w:rFonts w:ascii="Calibri" w:hAnsi="Calibri" w:cs="Calibri"/>
              </w:rPr>
              <w:t>659</w:t>
            </w:r>
            <w:r w:rsidR="00196AF6">
              <w:rPr>
                <w:rFonts w:ascii="Calibri" w:hAnsi="Calibri" w:cs="Calibri"/>
              </w:rPr>
              <w:t xml:space="preserve"> (</w:t>
            </w:r>
            <w:r w:rsidR="00196AF6" w:rsidRPr="00D036AD">
              <w:rPr>
                <w:rFonts w:ascii="Calibri" w:hAnsi="Calibri" w:cs="Calibri"/>
              </w:rPr>
              <w:t>4</w:t>
            </w:r>
            <w:r>
              <w:rPr>
                <w:rFonts w:ascii="Calibri" w:hAnsi="Calibri" w:cs="Calibri"/>
              </w:rPr>
              <w:t>7</w:t>
            </w:r>
            <w:r w:rsidR="00196AF6" w:rsidRPr="00D036AD">
              <w:rPr>
                <w:rFonts w:ascii="Calibri" w:hAnsi="Calibri" w:cs="Calibri"/>
              </w:rPr>
              <w:t>.</w:t>
            </w:r>
            <w:r>
              <w:rPr>
                <w:rFonts w:ascii="Calibri" w:hAnsi="Calibri" w:cs="Calibri"/>
              </w:rPr>
              <w:t>48</w:t>
            </w:r>
            <w:r w:rsidR="00196AF6" w:rsidRPr="00D036AD">
              <w:rPr>
                <w:rFonts w:ascii="Calibri" w:hAnsi="Calibri" w:cs="Calibri"/>
              </w:rPr>
              <w:t>%</w:t>
            </w:r>
            <w:r w:rsidR="00196AF6">
              <w:rPr>
                <w:rFonts w:ascii="Calibri" w:hAnsi="Calibri" w:cs="Calibri"/>
              </w:rPr>
              <w:t>)</w:t>
            </w:r>
          </w:p>
        </w:tc>
      </w:tr>
      <w:tr w:rsidR="00196AF6" w:rsidRPr="00D036AD" w14:paraId="6123375E" w14:textId="77777777" w:rsidTr="00CC45C0">
        <w:trPr>
          <w:cantSplit/>
          <w:jc w:val="center"/>
        </w:trPr>
        <w:tc>
          <w:tcPr>
            <w:tcW w:w="4114" w:type="pct"/>
            <w:tcBorders>
              <w:top w:val="single" w:sz="0" w:space="0" w:color="D3D3D3"/>
              <w:left w:val="single" w:sz="2" w:space="0" w:color="D3D3D3"/>
              <w:bottom w:val="single" w:sz="0" w:space="0" w:color="D3D3D3"/>
            </w:tcBorders>
          </w:tcPr>
          <w:p w14:paraId="01DC8086" w14:textId="77777777" w:rsidR="00196AF6" w:rsidRPr="00D036AD" w:rsidRDefault="00196AF6" w:rsidP="003B731C">
            <w:pPr>
              <w:spacing w:after="60"/>
              <w:rPr>
                <w:rFonts w:ascii="Calibri" w:hAnsi="Calibri" w:cs="Calibri"/>
              </w:rPr>
            </w:pPr>
            <w:r w:rsidRPr="00D036AD">
              <w:rPr>
                <w:rFonts w:ascii="Calibri" w:hAnsi="Calibri" w:cs="Calibri"/>
              </w:rPr>
              <w:t>There is no potential for direct contact with cattle</w:t>
            </w:r>
          </w:p>
        </w:tc>
        <w:tc>
          <w:tcPr>
            <w:tcW w:w="106" w:type="pct"/>
            <w:tcBorders>
              <w:top w:val="single" w:sz="0" w:space="0" w:color="D3D3D3"/>
              <w:left w:val="nil"/>
              <w:bottom w:val="single" w:sz="0" w:space="0" w:color="D3D3D3"/>
              <w:right w:val="single" w:sz="0" w:space="0" w:color="D3D3D3"/>
            </w:tcBorders>
          </w:tcPr>
          <w:p w14:paraId="033B429D" w14:textId="77777777" w:rsidR="00196AF6" w:rsidRPr="00D036AD" w:rsidRDefault="00196AF6" w:rsidP="003B731C">
            <w:pPr>
              <w:spacing w:after="60"/>
              <w:jc w:val="right"/>
              <w:rPr>
                <w:rFonts w:ascii="Calibri" w:hAnsi="Calibri" w:cs="Calibri"/>
              </w:rPr>
            </w:pPr>
          </w:p>
        </w:tc>
        <w:tc>
          <w:tcPr>
            <w:tcW w:w="780" w:type="pct"/>
            <w:tcBorders>
              <w:top w:val="single" w:sz="0" w:space="0" w:color="D3D3D3"/>
              <w:left w:val="single" w:sz="0" w:space="0" w:color="D3D3D3"/>
              <w:bottom w:val="single" w:sz="0" w:space="0" w:color="D3D3D3"/>
              <w:right w:val="single" w:sz="0" w:space="0" w:color="D3D3D3"/>
            </w:tcBorders>
          </w:tcPr>
          <w:p w14:paraId="137741C7" w14:textId="77777777" w:rsidR="00196AF6" w:rsidRPr="00D036AD" w:rsidRDefault="00196AF6" w:rsidP="003B731C">
            <w:pPr>
              <w:spacing w:after="60"/>
              <w:jc w:val="right"/>
              <w:rPr>
                <w:rFonts w:ascii="Calibri" w:hAnsi="Calibri" w:cs="Calibri"/>
              </w:rPr>
            </w:pPr>
            <w:r w:rsidRPr="00D036AD">
              <w:rPr>
                <w:rFonts w:ascii="Calibri" w:hAnsi="Calibri" w:cs="Calibri"/>
              </w:rPr>
              <w:t>135</w:t>
            </w:r>
            <w:r>
              <w:rPr>
                <w:rFonts w:ascii="Calibri" w:hAnsi="Calibri" w:cs="Calibri"/>
              </w:rPr>
              <w:t xml:space="preserve"> (</w:t>
            </w:r>
            <w:r w:rsidRPr="00D036AD">
              <w:rPr>
                <w:rFonts w:ascii="Calibri" w:hAnsi="Calibri" w:cs="Calibri"/>
              </w:rPr>
              <w:t>9.73%</w:t>
            </w:r>
            <w:r>
              <w:rPr>
                <w:rFonts w:ascii="Calibri" w:hAnsi="Calibri" w:cs="Calibri"/>
              </w:rPr>
              <w:t>)</w:t>
            </w:r>
          </w:p>
        </w:tc>
      </w:tr>
      <w:tr w:rsidR="00196AF6" w:rsidRPr="00D036AD" w14:paraId="7F216C14" w14:textId="77777777" w:rsidTr="00CC45C0">
        <w:trPr>
          <w:cantSplit/>
          <w:jc w:val="center"/>
        </w:trPr>
        <w:tc>
          <w:tcPr>
            <w:tcW w:w="4114" w:type="pct"/>
            <w:tcBorders>
              <w:top w:val="single" w:sz="0" w:space="0" w:color="D3D3D3"/>
              <w:left w:val="single" w:sz="2" w:space="0" w:color="D3D3D3"/>
              <w:bottom w:val="single" w:sz="0" w:space="0" w:color="D3D3D3"/>
            </w:tcBorders>
          </w:tcPr>
          <w:p w14:paraId="1F0FFFB0" w14:textId="77777777" w:rsidR="00196AF6" w:rsidRPr="00D036AD" w:rsidRDefault="00196AF6" w:rsidP="003B731C">
            <w:pPr>
              <w:spacing w:after="60"/>
              <w:rPr>
                <w:rFonts w:ascii="Calibri" w:hAnsi="Calibri" w:cs="Calibri"/>
              </w:rPr>
            </w:pPr>
            <w:r w:rsidRPr="00D036AD">
              <w:rPr>
                <w:rFonts w:ascii="Calibri" w:hAnsi="Calibri" w:cs="Calibri"/>
              </w:rPr>
              <w:t>There is no potential for indirect contact with cattle</w:t>
            </w:r>
          </w:p>
        </w:tc>
        <w:tc>
          <w:tcPr>
            <w:tcW w:w="106" w:type="pct"/>
            <w:tcBorders>
              <w:top w:val="single" w:sz="0" w:space="0" w:color="D3D3D3"/>
              <w:left w:val="nil"/>
              <w:bottom w:val="single" w:sz="0" w:space="0" w:color="D3D3D3"/>
              <w:right w:val="single" w:sz="0" w:space="0" w:color="D3D3D3"/>
            </w:tcBorders>
          </w:tcPr>
          <w:p w14:paraId="43D0D1D6" w14:textId="77777777" w:rsidR="00196AF6" w:rsidRPr="00D036AD" w:rsidRDefault="00196AF6" w:rsidP="003B731C">
            <w:pPr>
              <w:spacing w:after="60"/>
              <w:jc w:val="right"/>
              <w:rPr>
                <w:rFonts w:ascii="Calibri" w:hAnsi="Calibri" w:cs="Calibri"/>
              </w:rPr>
            </w:pPr>
          </w:p>
        </w:tc>
        <w:tc>
          <w:tcPr>
            <w:tcW w:w="780" w:type="pct"/>
            <w:tcBorders>
              <w:top w:val="single" w:sz="0" w:space="0" w:color="D3D3D3"/>
              <w:left w:val="single" w:sz="0" w:space="0" w:color="D3D3D3"/>
              <w:bottom w:val="single" w:sz="0" w:space="0" w:color="D3D3D3"/>
              <w:right w:val="single" w:sz="0" w:space="0" w:color="D3D3D3"/>
            </w:tcBorders>
          </w:tcPr>
          <w:p w14:paraId="3D0EE2D9" w14:textId="77777777" w:rsidR="00196AF6" w:rsidRPr="00D036AD" w:rsidRDefault="00196AF6" w:rsidP="003B731C">
            <w:pPr>
              <w:spacing w:after="60"/>
              <w:jc w:val="right"/>
              <w:rPr>
                <w:rFonts w:ascii="Calibri" w:hAnsi="Calibri" w:cs="Calibri"/>
              </w:rPr>
            </w:pPr>
            <w:r w:rsidRPr="00D036AD">
              <w:rPr>
                <w:rFonts w:ascii="Calibri" w:hAnsi="Calibri" w:cs="Calibri"/>
              </w:rPr>
              <w:t>18</w:t>
            </w:r>
            <w:r>
              <w:rPr>
                <w:rFonts w:ascii="Calibri" w:hAnsi="Calibri" w:cs="Calibri"/>
              </w:rPr>
              <w:t xml:space="preserve"> (</w:t>
            </w:r>
            <w:r w:rsidRPr="00D036AD">
              <w:rPr>
                <w:rFonts w:ascii="Calibri" w:hAnsi="Calibri" w:cs="Calibri"/>
              </w:rPr>
              <w:t>1.3%</w:t>
            </w:r>
            <w:r>
              <w:rPr>
                <w:rFonts w:ascii="Calibri" w:hAnsi="Calibri" w:cs="Calibri"/>
              </w:rPr>
              <w:t>)</w:t>
            </w:r>
          </w:p>
        </w:tc>
      </w:tr>
      <w:tr w:rsidR="00196AF6" w:rsidRPr="00D036AD" w14:paraId="70B484E8" w14:textId="77777777" w:rsidTr="00CC45C0">
        <w:trPr>
          <w:cantSplit/>
          <w:jc w:val="center"/>
        </w:trPr>
        <w:tc>
          <w:tcPr>
            <w:tcW w:w="4114" w:type="pct"/>
            <w:tcBorders>
              <w:top w:val="single" w:sz="0" w:space="0" w:color="D3D3D3"/>
              <w:left w:val="single" w:sz="2" w:space="0" w:color="D3D3D3"/>
              <w:bottom w:val="single" w:sz="18" w:space="0" w:color="D3D3D3"/>
            </w:tcBorders>
          </w:tcPr>
          <w:p w14:paraId="403C45E2" w14:textId="77777777" w:rsidR="00196AF6" w:rsidRPr="00D036AD" w:rsidRDefault="00196AF6" w:rsidP="003B731C">
            <w:pPr>
              <w:spacing w:after="60"/>
              <w:rPr>
                <w:rFonts w:ascii="Calibri" w:hAnsi="Calibri" w:cs="Calibri"/>
              </w:rPr>
            </w:pPr>
            <w:r w:rsidRPr="00D036AD">
              <w:rPr>
                <w:rFonts w:ascii="Calibri" w:hAnsi="Calibri" w:cs="Calibri"/>
              </w:rPr>
              <w:t>No – they are not present</w:t>
            </w:r>
          </w:p>
        </w:tc>
        <w:tc>
          <w:tcPr>
            <w:tcW w:w="106" w:type="pct"/>
            <w:tcBorders>
              <w:top w:val="single" w:sz="0" w:space="0" w:color="D3D3D3"/>
              <w:left w:val="nil"/>
              <w:bottom w:val="single" w:sz="18" w:space="0" w:color="D3D3D3"/>
              <w:right w:val="single" w:sz="0" w:space="0" w:color="D3D3D3"/>
            </w:tcBorders>
          </w:tcPr>
          <w:p w14:paraId="6351CA70" w14:textId="77777777" w:rsidR="00196AF6" w:rsidRPr="00D036AD" w:rsidRDefault="00196AF6" w:rsidP="003B731C">
            <w:pPr>
              <w:spacing w:after="60"/>
              <w:jc w:val="right"/>
              <w:rPr>
                <w:rFonts w:ascii="Calibri" w:hAnsi="Calibri" w:cs="Calibri"/>
              </w:rPr>
            </w:pPr>
          </w:p>
        </w:tc>
        <w:tc>
          <w:tcPr>
            <w:tcW w:w="780" w:type="pct"/>
            <w:tcBorders>
              <w:top w:val="single" w:sz="0" w:space="0" w:color="D3D3D3"/>
              <w:left w:val="single" w:sz="0" w:space="0" w:color="D3D3D3"/>
              <w:bottom w:val="single" w:sz="18" w:space="0" w:color="D3D3D3"/>
              <w:right w:val="single" w:sz="0" w:space="0" w:color="D3D3D3"/>
            </w:tcBorders>
          </w:tcPr>
          <w:p w14:paraId="53D014A3" w14:textId="77777777" w:rsidR="00196AF6" w:rsidRPr="00D036AD" w:rsidRDefault="00196AF6" w:rsidP="003B731C">
            <w:pPr>
              <w:spacing w:after="60"/>
              <w:jc w:val="right"/>
              <w:rPr>
                <w:rFonts w:ascii="Calibri" w:hAnsi="Calibri" w:cs="Calibri"/>
              </w:rPr>
            </w:pPr>
            <w:r w:rsidRPr="00D036AD">
              <w:rPr>
                <w:rFonts w:ascii="Calibri" w:hAnsi="Calibri" w:cs="Calibri"/>
              </w:rPr>
              <w:t>576</w:t>
            </w:r>
            <w:r>
              <w:rPr>
                <w:rFonts w:ascii="Calibri" w:hAnsi="Calibri" w:cs="Calibri"/>
              </w:rPr>
              <w:t xml:space="preserve"> (</w:t>
            </w:r>
            <w:r w:rsidRPr="00D036AD">
              <w:rPr>
                <w:rFonts w:ascii="Calibri" w:hAnsi="Calibri" w:cs="Calibri"/>
              </w:rPr>
              <w:t>41.5%</w:t>
            </w:r>
            <w:r>
              <w:rPr>
                <w:rFonts w:ascii="Calibri" w:hAnsi="Calibri" w:cs="Calibri"/>
              </w:rPr>
              <w:t>)</w:t>
            </w:r>
          </w:p>
        </w:tc>
      </w:tr>
      <w:tr w:rsidR="00196AF6" w:rsidRPr="00D036AD" w14:paraId="512325D5" w14:textId="77777777" w:rsidTr="00CC45C0">
        <w:trPr>
          <w:cantSplit/>
          <w:jc w:val="center"/>
        </w:trPr>
        <w:tc>
          <w:tcPr>
            <w:tcW w:w="5000" w:type="pct"/>
            <w:gridSpan w:val="3"/>
            <w:tcBorders>
              <w:top w:val="single" w:sz="18" w:space="0" w:color="D3D3D3"/>
              <w:left w:val="single" w:sz="2" w:space="0" w:color="D3D3D3"/>
              <w:bottom w:val="single" w:sz="18" w:space="0" w:color="D3D3D3"/>
              <w:right w:val="single" w:sz="4" w:space="0" w:color="D3D3D3"/>
            </w:tcBorders>
            <w:tcMar>
              <w:top w:w="25" w:type="dxa"/>
            </w:tcMar>
          </w:tcPr>
          <w:p w14:paraId="585BB45D" w14:textId="77777777" w:rsidR="00196AF6" w:rsidRPr="00D036AD" w:rsidRDefault="00196AF6" w:rsidP="003B731C">
            <w:pPr>
              <w:spacing w:after="60"/>
              <w:rPr>
                <w:rFonts w:ascii="Calibri" w:hAnsi="Calibri" w:cs="Calibri"/>
                <w:b/>
                <w:bCs/>
              </w:rPr>
            </w:pPr>
            <w:r w:rsidRPr="00D036AD">
              <w:rPr>
                <w:rFonts w:ascii="Calibri" w:hAnsi="Calibri" w:cs="Calibri"/>
                <w:b/>
                <w:bCs/>
              </w:rPr>
              <w:t>Do you have sheep/goats on your farm, and do these animals have contact with any of your cattle, either at pasture or while being housed?</w:t>
            </w:r>
          </w:p>
        </w:tc>
      </w:tr>
      <w:tr w:rsidR="00196AF6" w:rsidRPr="00D036AD" w14:paraId="58106FF2" w14:textId="77777777" w:rsidTr="00CC45C0">
        <w:trPr>
          <w:cantSplit/>
          <w:jc w:val="center"/>
        </w:trPr>
        <w:tc>
          <w:tcPr>
            <w:tcW w:w="4114" w:type="pct"/>
            <w:tcBorders>
              <w:top w:val="single" w:sz="18" w:space="0" w:color="D3D3D3"/>
              <w:left w:val="single" w:sz="2" w:space="0" w:color="D3D3D3"/>
              <w:bottom w:val="single" w:sz="0" w:space="0" w:color="D3D3D3"/>
            </w:tcBorders>
          </w:tcPr>
          <w:p w14:paraId="4C6F323F" w14:textId="77777777" w:rsidR="00196AF6" w:rsidRPr="00D036AD" w:rsidRDefault="00196AF6" w:rsidP="003B731C">
            <w:pPr>
              <w:spacing w:after="60"/>
              <w:rPr>
                <w:rFonts w:ascii="Calibri" w:hAnsi="Calibri" w:cs="Calibri"/>
              </w:rPr>
            </w:pPr>
            <w:r w:rsidRPr="00D036AD">
              <w:rPr>
                <w:rFonts w:ascii="Calibri" w:hAnsi="Calibri" w:cs="Calibri"/>
              </w:rPr>
              <w:t>Yes, and there is potential for contact</w:t>
            </w:r>
          </w:p>
        </w:tc>
        <w:tc>
          <w:tcPr>
            <w:tcW w:w="106" w:type="pct"/>
            <w:tcBorders>
              <w:top w:val="single" w:sz="18" w:space="0" w:color="D3D3D3"/>
              <w:left w:val="nil"/>
              <w:bottom w:val="single" w:sz="0" w:space="0" w:color="D3D3D3"/>
              <w:right w:val="single" w:sz="0" w:space="0" w:color="D3D3D3"/>
            </w:tcBorders>
          </w:tcPr>
          <w:p w14:paraId="60E77ADE" w14:textId="77777777" w:rsidR="00196AF6" w:rsidRPr="00D036AD" w:rsidRDefault="00196AF6" w:rsidP="003B731C">
            <w:pPr>
              <w:spacing w:after="60"/>
              <w:jc w:val="right"/>
              <w:rPr>
                <w:rFonts w:ascii="Calibri" w:hAnsi="Calibri" w:cs="Calibri"/>
              </w:rPr>
            </w:pPr>
          </w:p>
        </w:tc>
        <w:tc>
          <w:tcPr>
            <w:tcW w:w="780" w:type="pct"/>
            <w:tcBorders>
              <w:top w:val="single" w:sz="18" w:space="0" w:color="D3D3D3"/>
              <w:left w:val="single" w:sz="0" w:space="0" w:color="D3D3D3"/>
              <w:bottom w:val="single" w:sz="0" w:space="0" w:color="D3D3D3"/>
              <w:right w:val="single" w:sz="0" w:space="0" w:color="D3D3D3"/>
            </w:tcBorders>
          </w:tcPr>
          <w:p w14:paraId="2B618AA4" w14:textId="77777777" w:rsidR="00196AF6" w:rsidRPr="00D036AD" w:rsidRDefault="00196AF6" w:rsidP="003B731C">
            <w:pPr>
              <w:spacing w:after="60"/>
              <w:jc w:val="right"/>
              <w:rPr>
                <w:rFonts w:ascii="Calibri" w:hAnsi="Calibri" w:cs="Calibri"/>
              </w:rPr>
            </w:pPr>
            <w:r w:rsidRPr="00D036AD">
              <w:rPr>
                <w:rFonts w:ascii="Calibri" w:hAnsi="Calibri" w:cs="Calibri"/>
              </w:rPr>
              <w:t>39</w:t>
            </w:r>
            <w:r>
              <w:rPr>
                <w:rFonts w:ascii="Calibri" w:hAnsi="Calibri" w:cs="Calibri"/>
              </w:rPr>
              <w:t xml:space="preserve"> (</w:t>
            </w:r>
            <w:r w:rsidRPr="00D036AD">
              <w:rPr>
                <w:rFonts w:ascii="Calibri" w:hAnsi="Calibri" w:cs="Calibri"/>
              </w:rPr>
              <w:t>2.81%</w:t>
            </w:r>
            <w:r>
              <w:rPr>
                <w:rFonts w:ascii="Calibri" w:hAnsi="Calibri" w:cs="Calibri"/>
              </w:rPr>
              <w:t>)</w:t>
            </w:r>
          </w:p>
        </w:tc>
      </w:tr>
      <w:tr w:rsidR="00196AF6" w:rsidRPr="00D036AD" w14:paraId="7A8C1B12" w14:textId="77777777" w:rsidTr="00CC45C0">
        <w:trPr>
          <w:cantSplit/>
          <w:jc w:val="center"/>
        </w:trPr>
        <w:tc>
          <w:tcPr>
            <w:tcW w:w="4114" w:type="pct"/>
            <w:tcBorders>
              <w:top w:val="single" w:sz="0" w:space="0" w:color="D3D3D3"/>
              <w:left w:val="single" w:sz="2" w:space="0" w:color="D3D3D3"/>
              <w:bottom w:val="single" w:sz="0" w:space="0" w:color="D3D3D3"/>
            </w:tcBorders>
          </w:tcPr>
          <w:p w14:paraId="09A383DD" w14:textId="77777777" w:rsidR="00196AF6" w:rsidRPr="00D036AD" w:rsidRDefault="00196AF6" w:rsidP="003B731C">
            <w:pPr>
              <w:spacing w:after="60"/>
              <w:rPr>
                <w:rFonts w:ascii="Calibri" w:hAnsi="Calibri" w:cs="Calibri"/>
              </w:rPr>
            </w:pPr>
            <w:r w:rsidRPr="00D036AD">
              <w:rPr>
                <w:rFonts w:ascii="Calibri" w:hAnsi="Calibri" w:cs="Calibri"/>
              </w:rPr>
              <w:t>There is no potential for direct contact with cattle</w:t>
            </w:r>
          </w:p>
        </w:tc>
        <w:tc>
          <w:tcPr>
            <w:tcW w:w="106" w:type="pct"/>
            <w:tcBorders>
              <w:top w:val="single" w:sz="0" w:space="0" w:color="D3D3D3"/>
              <w:left w:val="nil"/>
              <w:bottom w:val="single" w:sz="0" w:space="0" w:color="D3D3D3"/>
              <w:right w:val="single" w:sz="0" w:space="0" w:color="D3D3D3"/>
            </w:tcBorders>
          </w:tcPr>
          <w:p w14:paraId="61066CCE" w14:textId="77777777" w:rsidR="00196AF6" w:rsidRPr="00D036AD" w:rsidRDefault="00196AF6" w:rsidP="003B731C">
            <w:pPr>
              <w:spacing w:after="60"/>
              <w:jc w:val="right"/>
              <w:rPr>
                <w:rFonts w:ascii="Calibri" w:hAnsi="Calibri" w:cs="Calibri"/>
              </w:rPr>
            </w:pPr>
          </w:p>
        </w:tc>
        <w:tc>
          <w:tcPr>
            <w:tcW w:w="780" w:type="pct"/>
            <w:tcBorders>
              <w:top w:val="single" w:sz="0" w:space="0" w:color="D3D3D3"/>
              <w:left w:val="single" w:sz="0" w:space="0" w:color="D3D3D3"/>
              <w:bottom w:val="single" w:sz="0" w:space="0" w:color="D3D3D3"/>
              <w:right w:val="single" w:sz="0" w:space="0" w:color="D3D3D3"/>
            </w:tcBorders>
          </w:tcPr>
          <w:p w14:paraId="4E890B87" w14:textId="77777777" w:rsidR="00196AF6" w:rsidRPr="00D036AD" w:rsidRDefault="00196AF6" w:rsidP="003B731C">
            <w:pPr>
              <w:spacing w:after="60"/>
              <w:jc w:val="right"/>
              <w:rPr>
                <w:rFonts w:ascii="Calibri" w:hAnsi="Calibri" w:cs="Calibri"/>
              </w:rPr>
            </w:pPr>
            <w:r w:rsidRPr="00D036AD">
              <w:rPr>
                <w:rFonts w:ascii="Calibri" w:hAnsi="Calibri" w:cs="Calibri"/>
              </w:rPr>
              <w:t>84</w:t>
            </w:r>
            <w:r>
              <w:rPr>
                <w:rFonts w:ascii="Calibri" w:hAnsi="Calibri" w:cs="Calibri"/>
              </w:rPr>
              <w:t xml:space="preserve"> (</w:t>
            </w:r>
            <w:r w:rsidRPr="00D036AD">
              <w:rPr>
                <w:rFonts w:ascii="Calibri" w:hAnsi="Calibri" w:cs="Calibri"/>
              </w:rPr>
              <w:t>6.05%</w:t>
            </w:r>
            <w:r>
              <w:rPr>
                <w:rFonts w:ascii="Calibri" w:hAnsi="Calibri" w:cs="Calibri"/>
              </w:rPr>
              <w:t>)</w:t>
            </w:r>
          </w:p>
        </w:tc>
      </w:tr>
      <w:tr w:rsidR="00196AF6" w:rsidRPr="00D036AD" w14:paraId="7ED0EF47" w14:textId="77777777" w:rsidTr="00CC45C0">
        <w:trPr>
          <w:cantSplit/>
          <w:jc w:val="center"/>
        </w:trPr>
        <w:tc>
          <w:tcPr>
            <w:tcW w:w="4114" w:type="pct"/>
            <w:tcBorders>
              <w:top w:val="single" w:sz="0" w:space="0" w:color="D3D3D3"/>
              <w:left w:val="single" w:sz="2" w:space="0" w:color="D3D3D3"/>
              <w:bottom w:val="single" w:sz="0" w:space="0" w:color="D3D3D3"/>
            </w:tcBorders>
          </w:tcPr>
          <w:p w14:paraId="6BF78A5B" w14:textId="77777777" w:rsidR="00196AF6" w:rsidRPr="00D036AD" w:rsidRDefault="00196AF6" w:rsidP="003B731C">
            <w:pPr>
              <w:spacing w:after="60"/>
              <w:rPr>
                <w:rFonts w:ascii="Calibri" w:hAnsi="Calibri" w:cs="Calibri"/>
              </w:rPr>
            </w:pPr>
            <w:r w:rsidRPr="00D036AD">
              <w:rPr>
                <w:rFonts w:ascii="Calibri" w:hAnsi="Calibri" w:cs="Calibri"/>
              </w:rPr>
              <w:t>There is no potential for indirect contact with cattle</w:t>
            </w:r>
          </w:p>
        </w:tc>
        <w:tc>
          <w:tcPr>
            <w:tcW w:w="106" w:type="pct"/>
            <w:tcBorders>
              <w:top w:val="single" w:sz="0" w:space="0" w:color="D3D3D3"/>
              <w:left w:val="nil"/>
              <w:bottom w:val="single" w:sz="0" w:space="0" w:color="D3D3D3"/>
              <w:right w:val="single" w:sz="0" w:space="0" w:color="D3D3D3"/>
            </w:tcBorders>
          </w:tcPr>
          <w:p w14:paraId="1283B8FA" w14:textId="77777777" w:rsidR="00196AF6" w:rsidRPr="00D036AD" w:rsidRDefault="00196AF6" w:rsidP="003B731C">
            <w:pPr>
              <w:spacing w:after="60"/>
              <w:jc w:val="right"/>
              <w:rPr>
                <w:rFonts w:ascii="Calibri" w:hAnsi="Calibri" w:cs="Calibri"/>
              </w:rPr>
            </w:pPr>
          </w:p>
        </w:tc>
        <w:tc>
          <w:tcPr>
            <w:tcW w:w="780" w:type="pct"/>
            <w:tcBorders>
              <w:top w:val="single" w:sz="0" w:space="0" w:color="D3D3D3"/>
              <w:left w:val="single" w:sz="0" w:space="0" w:color="D3D3D3"/>
              <w:bottom w:val="single" w:sz="0" w:space="0" w:color="D3D3D3"/>
              <w:right w:val="single" w:sz="0" w:space="0" w:color="D3D3D3"/>
            </w:tcBorders>
          </w:tcPr>
          <w:p w14:paraId="625C024B" w14:textId="77777777" w:rsidR="00196AF6" w:rsidRPr="00D036AD" w:rsidRDefault="00196AF6" w:rsidP="003B731C">
            <w:pPr>
              <w:spacing w:after="60"/>
              <w:jc w:val="right"/>
              <w:rPr>
                <w:rFonts w:ascii="Calibri" w:hAnsi="Calibri" w:cs="Calibri"/>
              </w:rPr>
            </w:pPr>
            <w:r w:rsidRPr="00D036AD">
              <w:rPr>
                <w:rFonts w:ascii="Calibri" w:hAnsi="Calibri" w:cs="Calibri"/>
              </w:rPr>
              <w:t>8</w:t>
            </w:r>
            <w:r>
              <w:rPr>
                <w:rFonts w:ascii="Calibri" w:hAnsi="Calibri" w:cs="Calibri"/>
              </w:rPr>
              <w:t xml:space="preserve"> (</w:t>
            </w:r>
            <w:r w:rsidRPr="00D036AD">
              <w:rPr>
                <w:rFonts w:ascii="Calibri" w:hAnsi="Calibri" w:cs="Calibri"/>
              </w:rPr>
              <w:t>0.58%</w:t>
            </w:r>
            <w:r>
              <w:rPr>
                <w:rFonts w:ascii="Calibri" w:hAnsi="Calibri" w:cs="Calibri"/>
              </w:rPr>
              <w:t>)</w:t>
            </w:r>
          </w:p>
        </w:tc>
      </w:tr>
      <w:tr w:rsidR="00196AF6" w:rsidRPr="00D036AD" w14:paraId="48284F41" w14:textId="77777777" w:rsidTr="00CC45C0">
        <w:trPr>
          <w:cantSplit/>
          <w:jc w:val="center"/>
        </w:trPr>
        <w:tc>
          <w:tcPr>
            <w:tcW w:w="4114" w:type="pct"/>
            <w:tcBorders>
              <w:top w:val="single" w:sz="0" w:space="0" w:color="D3D3D3"/>
              <w:left w:val="single" w:sz="2" w:space="0" w:color="D3D3D3"/>
              <w:bottom w:val="single" w:sz="2" w:space="0" w:color="D3D3D3"/>
            </w:tcBorders>
          </w:tcPr>
          <w:p w14:paraId="3078768C" w14:textId="77777777" w:rsidR="00196AF6" w:rsidRPr="00D036AD" w:rsidRDefault="00196AF6" w:rsidP="003B731C">
            <w:pPr>
              <w:spacing w:after="60"/>
              <w:rPr>
                <w:rFonts w:ascii="Calibri" w:hAnsi="Calibri" w:cs="Calibri"/>
              </w:rPr>
            </w:pPr>
            <w:r w:rsidRPr="00D036AD">
              <w:rPr>
                <w:rFonts w:ascii="Calibri" w:hAnsi="Calibri" w:cs="Calibri"/>
              </w:rPr>
              <w:t>No - they are not present</w:t>
            </w:r>
          </w:p>
        </w:tc>
        <w:tc>
          <w:tcPr>
            <w:tcW w:w="106" w:type="pct"/>
            <w:tcBorders>
              <w:top w:val="single" w:sz="0" w:space="0" w:color="D3D3D3"/>
              <w:left w:val="nil"/>
              <w:bottom w:val="single" w:sz="0" w:space="0" w:color="D3D3D3"/>
              <w:right w:val="single" w:sz="0" w:space="0" w:color="D3D3D3"/>
            </w:tcBorders>
          </w:tcPr>
          <w:p w14:paraId="1868A72A" w14:textId="77777777" w:rsidR="00196AF6" w:rsidRPr="00D036AD" w:rsidRDefault="00196AF6" w:rsidP="003B731C">
            <w:pPr>
              <w:spacing w:after="60"/>
              <w:jc w:val="right"/>
              <w:rPr>
                <w:rFonts w:ascii="Calibri" w:hAnsi="Calibri" w:cs="Calibri"/>
              </w:rPr>
            </w:pPr>
          </w:p>
        </w:tc>
        <w:tc>
          <w:tcPr>
            <w:tcW w:w="780" w:type="pct"/>
            <w:tcBorders>
              <w:top w:val="single" w:sz="0" w:space="0" w:color="D3D3D3"/>
              <w:left w:val="single" w:sz="0" w:space="0" w:color="D3D3D3"/>
              <w:bottom w:val="single" w:sz="0" w:space="0" w:color="D3D3D3"/>
              <w:right w:val="single" w:sz="0" w:space="0" w:color="D3D3D3"/>
            </w:tcBorders>
          </w:tcPr>
          <w:p w14:paraId="01E1A29F" w14:textId="77777777" w:rsidR="00196AF6" w:rsidRPr="00D036AD" w:rsidRDefault="00196AF6" w:rsidP="003B731C">
            <w:pPr>
              <w:spacing w:after="60"/>
              <w:jc w:val="right"/>
              <w:rPr>
                <w:rFonts w:ascii="Calibri" w:hAnsi="Calibri" w:cs="Calibri"/>
              </w:rPr>
            </w:pPr>
            <w:r w:rsidRPr="00D036AD">
              <w:rPr>
                <w:rFonts w:ascii="Calibri" w:hAnsi="Calibri" w:cs="Calibri"/>
              </w:rPr>
              <w:t>1257</w:t>
            </w:r>
            <w:r>
              <w:rPr>
                <w:rFonts w:ascii="Calibri" w:hAnsi="Calibri" w:cs="Calibri"/>
              </w:rPr>
              <w:t xml:space="preserve"> (</w:t>
            </w:r>
            <w:r w:rsidRPr="00D036AD">
              <w:rPr>
                <w:rFonts w:ascii="Calibri" w:hAnsi="Calibri" w:cs="Calibri"/>
              </w:rPr>
              <w:t>90.56%</w:t>
            </w:r>
            <w:r>
              <w:rPr>
                <w:rFonts w:ascii="Calibri" w:hAnsi="Calibri" w:cs="Calibri"/>
              </w:rPr>
              <w:t>)</w:t>
            </w:r>
          </w:p>
        </w:tc>
      </w:tr>
    </w:tbl>
    <w:p w14:paraId="42F05FA7" w14:textId="77777777" w:rsidR="00757447" w:rsidRDefault="00757447" w:rsidP="00F647C7">
      <w:pPr>
        <w:spacing w:after="80" w:line="360" w:lineRule="auto"/>
        <w:ind w:firstLine="709"/>
        <w:rPr>
          <w:rFonts w:ascii="Calibri" w:hAnsi="Calibri" w:cs="Calibri"/>
          <w:sz w:val="22"/>
          <w:szCs w:val="22"/>
        </w:rPr>
      </w:pPr>
    </w:p>
    <w:p w14:paraId="78DB2E86" w14:textId="11E61640" w:rsidR="003B7874" w:rsidRDefault="00196AF6" w:rsidP="00F647C7">
      <w:pPr>
        <w:spacing w:after="80" w:line="360" w:lineRule="auto"/>
        <w:ind w:firstLine="709"/>
        <w:rPr>
          <w:rFonts w:ascii="Calibri" w:hAnsi="Calibri" w:cs="Calibri"/>
          <w:sz w:val="22"/>
          <w:szCs w:val="22"/>
        </w:rPr>
      </w:pPr>
      <w:r w:rsidRPr="00B83205">
        <w:rPr>
          <w:rFonts w:ascii="Calibri" w:hAnsi="Calibri" w:cs="Calibri"/>
          <w:sz w:val="22"/>
          <w:szCs w:val="22"/>
        </w:rPr>
        <w:t xml:space="preserve">Table </w:t>
      </w:r>
      <w:r w:rsidR="003B7874">
        <w:rPr>
          <w:rFonts w:ascii="Calibri" w:hAnsi="Calibri" w:cs="Calibri"/>
          <w:sz w:val="22"/>
          <w:szCs w:val="22"/>
        </w:rPr>
        <w:t>6</w:t>
      </w:r>
      <w:r w:rsidRPr="00B83205">
        <w:rPr>
          <w:rFonts w:ascii="Calibri" w:hAnsi="Calibri" w:cs="Calibri"/>
          <w:sz w:val="22"/>
          <w:szCs w:val="22"/>
        </w:rPr>
        <w:t xml:space="preserve"> presents the frequencies and percentages of internal biosecurity variables. A substantial proportion of farmers reported having a designated pen for sick animals, either in a different airspace (37.25%) or within the same airspace (36.6%). However, 43.3% of farmers reported no specific order when handling sick animals, and 61.89% indicated that calving pens were sometimes used to house sick animals. </w:t>
      </w:r>
    </w:p>
    <w:p w14:paraId="4F7672C8" w14:textId="3B3845D1" w:rsidR="00832DA0" w:rsidRDefault="00196AF6" w:rsidP="00F647C7">
      <w:pPr>
        <w:spacing w:after="80" w:line="360" w:lineRule="auto"/>
        <w:ind w:firstLine="709"/>
        <w:rPr>
          <w:rFonts w:ascii="Calibri" w:hAnsi="Calibri" w:cs="Calibri"/>
          <w:sz w:val="22"/>
          <w:szCs w:val="22"/>
        </w:rPr>
      </w:pPr>
      <w:r w:rsidRPr="00B83205">
        <w:rPr>
          <w:rFonts w:ascii="Calibri" w:hAnsi="Calibri" w:cs="Calibri"/>
          <w:sz w:val="22"/>
          <w:szCs w:val="22"/>
        </w:rPr>
        <w:t xml:space="preserve">Regarding indirect contact, only 1.73% of farms reported leaving materials associated with abortion events in calving pens. In terms of direct contact with other animals, 41.5% of farms reported no presence of dogs. </w:t>
      </w:r>
    </w:p>
    <w:p w14:paraId="2B5E160C" w14:textId="77777777" w:rsidR="00905DE5" w:rsidRDefault="00905DE5" w:rsidP="003B731C">
      <w:pPr>
        <w:spacing w:line="360" w:lineRule="auto"/>
        <w:ind w:firstLine="709"/>
        <w:rPr>
          <w:b/>
          <w:bCs/>
        </w:rPr>
      </w:pPr>
    </w:p>
    <w:p w14:paraId="28D2C004" w14:textId="04E3AF66" w:rsidR="00196AF6" w:rsidRPr="006A4E01" w:rsidRDefault="00196AF6" w:rsidP="006A4E01">
      <w:pPr>
        <w:pStyle w:val="PargrafodaLista"/>
        <w:numPr>
          <w:ilvl w:val="2"/>
          <w:numId w:val="17"/>
        </w:numPr>
        <w:spacing w:line="360" w:lineRule="auto"/>
        <w:rPr>
          <w:rFonts w:ascii="Calibri" w:hAnsi="Calibri" w:cs="Calibri"/>
          <w:b/>
          <w:bCs/>
          <w:sz w:val="20"/>
          <w:szCs w:val="20"/>
        </w:rPr>
      </w:pPr>
      <w:bookmarkStart w:id="36" w:name="_Toc233297710"/>
      <w:r w:rsidRPr="00832DA0">
        <w:rPr>
          <w:rStyle w:val="Ttulo3Carter"/>
          <w:rFonts w:ascii="Calibri" w:hAnsi="Calibri" w:cs="Calibri"/>
          <w:b/>
          <w:bCs/>
          <w:color w:val="auto"/>
          <w:sz w:val="24"/>
          <w:szCs w:val="24"/>
        </w:rPr>
        <w:t>Diagnosis of Infection</w:t>
      </w:r>
      <w:bookmarkEnd w:id="36"/>
      <w:r w:rsidRPr="00832DA0">
        <w:rPr>
          <w:rFonts w:ascii="Calibri" w:hAnsi="Calibri" w:cs="Calibri"/>
          <w:b/>
          <w:bCs/>
          <w:sz w:val="22"/>
          <w:szCs w:val="22"/>
        </w:rPr>
        <w:t xml:space="preserve"> </w:t>
      </w:r>
    </w:p>
    <w:p w14:paraId="0A127369" w14:textId="2CC175FD" w:rsidR="006A4E01" w:rsidRPr="006A4E01" w:rsidRDefault="006A4E01" w:rsidP="006A4E01">
      <w:pPr>
        <w:pStyle w:val="Legenda"/>
        <w:keepNext/>
        <w:rPr>
          <w:rFonts w:ascii="Calibri" w:hAnsi="Calibri" w:cs="Calibri"/>
          <w:i w:val="0"/>
          <w:iCs w:val="0"/>
          <w:color w:val="auto"/>
        </w:rPr>
      </w:pPr>
      <w:bookmarkStart w:id="37" w:name="_Toc233297756"/>
      <w:r w:rsidRPr="006A4E01">
        <w:rPr>
          <w:rFonts w:ascii="Calibri" w:hAnsi="Calibri" w:cs="Calibri"/>
          <w:b/>
          <w:bCs/>
          <w:i w:val="0"/>
          <w:iCs w:val="0"/>
          <w:color w:val="auto"/>
        </w:rPr>
        <w:lastRenderedPageBreak/>
        <w:t xml:space="preserve">Table </w:t>
      </w:r>
      <w:r w:rsidRPr="006A4E01">
        <w:rPr>
          <w:rFonts w:ascii="Calibri" w:hAnsi="Calibri" w:cs="Calibri"/>
          <w:b/>
          <w:bCs/>
          <w:i w:val="0"/>
          <w:iCs w:val="0"/>
          <w:color w:val="auto"/>
        </w:rPr>
        <w:fldChar w:fldCharType="begin"/>
      </w:r>
      <w:r w:rsidRPr="006A4E01">
        <w:rPr>
          <w:rFonts w:ascii="Calibri" w:hAnsi="Calibri" w:cs="Calibri"/>
          <w:b/>
          <w:bCs/>
          <w:i w:val="0"/>
          <w:iCs w:val="0"/>
          <w:color w:val="auto"/>
        </w:rPr>
        <w:instrText xml:space="preserve"> SEQ Table \* ARABIC </w:instrText>
      </w:r>
      <w:r w:rsidRPr="006A4E01">
        <w:rPr>
          <w:rFonts w:ascii="Calibri" w:hAnsi="Calibri" w:cs="Calibri"/>
          <w:b/>
          <w:bCs/>
          <w:i w:val="0"/>
          <w:iCs w:val="0"/>
          <w:color w:val="auto"/>
        </w:rPr>
        <w:fldChar w:fldCharType="separate"/>
      </w:r>
      <w:r w:rsidR="000022D5">
        <w:rPr>
          <w:rFonts w:ascii="Calibri" w:hAnsi="Calibri" w:cs="Calibri"/>
          <w:b/>
          <w:bCs/>
          <w:i w:val="0"/>
          <w:iCs w:val="0"/>
          <w:noProof/>
          <w:color w:val="auto"/>
        </w:rPr>
        <w:t>7</w:t>
      </w:r>
      <w:r w:rsidRPr="006A4E01">
        <w:rPr>
          <w:rFonts w:ascii="Calibri" w:hAnsi="Calibri" w:cs="Calibri"/>
          <w:b/>
          <w:bCs/>
          <w:i w:val="0"/>
          <w:iCs w:val="0"/>
          <w:color w:val="auto"/>
        </w:rPr>
        <w:fldChar w:fldCharType="end"/>
      </w:r>
      <w:r w:rsidRPr="006A4E01">
        <w:rPr>
          <w:rFonts w:ascii="Calibri" w:hAnsi="Calibri" w:cs="Calibri"/>
          <w:b/>
          <w:bCs/>
          <w:i w:val="0"/>
          <w:iCs w:val="0"/>
          <w:color w:val="auto"/>
        </w:rPr>
        <w:t>.</w:t>
      </w:r>
      <w:r w:rsidRPr="006A4E01">
        <w:rPr>
          <w:rFonts w:ascii="Calibri" w:hAnsi="Calibri" w:cs="Calibri"/>
          <w:i w:val="0"/>
          <w:iCs w:val="0"/>
          <w:color w:val="auto"/>
        </w:rPr>
        <w:t xml:space="preserve"> Frequencies and percentages of diagnosis variables</w:t>
      </w:r>
      <w:bookmarkEnd w:id="37"/>
    </w:p>
    <w:tbl>
      <w:tblPr>
        <w:tblStyle w:val="Table"/>
        <w:tblW w:w="5000" w:type="pct"/>
        <w:jc w:val="center"/>
        <w:tblLayout w:type="fixed"/>
        <w:tblCellMar>
          <w:left w:w="60" w:type="dxa"/>
          <w:right w:w="60" w:type="dxa"/>
        </w:tblCellMar>
        <w:tblLook w:val="0000" w:firstRow="0" w:lastRow="0" w:firstColumn="0" w:lastColumn="0" w:noHBand="0" w:noVBand="0"/>
      </w:tblPr>
      <w:tblGrid>
        <w:gridCol w:w="7506"/>
        <w:gridCol w:w="141"/>
        <w:gridCol w:w="1414"/>
      </w:tblGrid>
      <w:tr w:rsidR="00196AF6" w:rsidRPr="00D036AD" w14:paraId="36E5386A" w14:textId="77777777" w:rsidTr="00CC45C0">
        <w:trPr>
          <w:cantSplit/>
          <w:tblHeader/>
          <w:jc w:val="center"/>
        </w:trPr>
        <w:tc>
          <w:tcPr>
            <w:tcW w:w="4142" w:type="pct"/>
            <w:tcBorders>
              <w:top w:val="single" w:sz="18" w:space="0" w:color="D3D3D3"/>
              <w:left w:val="single" w:sz="2" w:space="0" w:color="D3D3D3"/>
              <w:bottom w:val="single" w:sz="18" w:space="0" w:color="D3D3D3"/>
            </w:tcBorders>
          </w:tcPr>
          <w:p w14:paraId="381D116D" w14:textId="77777777" w:rsidR="00196AF6" w:rsidRPr="00D036AD" w:rsidRDefault="00196AF6" w:rsidP="003B731C">
            <w:pPr>
              <w:spacing w:after="60"/>
              <w:rPr>
                <w:rFonts w:ascii="Calibri" w:hAnsi="Calibri" w:cs="Calibri"/>
                <w:b/>
                <w:bCs/>
              </w:rPr>
            </w:pPr>
            <w:r w:rsidRPr="00D036AD">
              <w:rPr>
                <w:rFonts w:ascii="Calibri" w:hAnsi="Calibri" w:cs="Calibri"/>
                <w:b/>
                <w:bCs/>
              </w:rPr>
              <w:t>Questions and Answers</w:t>
            </w:r>
          </w:p>
        </w:tc>
        <w:tc>
          <w:tcPr>
            <w:tcW w:w="78" w:type="pct"/>
            <w:tcBorders>
              <w:top w:val="single" w:sz="16" w:space="0" w:color="D3D3D3"/>
              <w:left w:val="nil"/>
              <w:bottom w:val="single" w:sz="18" w:space="0" w:color="D3D3D3"/>
            </w:tcBorders>
          </w:tcPr>
          <w:p w14:paraId="4E32505F" w14:textId="77777777" w:rsidR="00196AF6" w:rsidRPr="00D036AD" w:rsidRDefault="00196AF6" w:rsidP="003B731C">
            <w:pPr>
              <w:spacing w:after="60"/>
              <w:jc w:val="right"/>
              <w:rPr>
                <w:rFonts w:ascii="Calibri" w:hAnsi="Calibri" w:cs="Calibri"/>
                <w:b/>
                <w:bCs/>
              </w:rPr>
            </w:pPr>
          </w:p>
        </w:tc>
        <w:tc>
          <w:tcPr>
            <w:tcW w:w="780" w:type="pct"/>
            <w:tcBorders>
              <w:top w:val="single" w:sz="16" w:space="0" w:color="D3D3D3"/>
              <w:bottom w:val="single" w:sz="18" w:space="0" w:color="D3D3D3"/>
              <w:right w:val="single" w:sz="0" w:space="0" w:color="D3D3D3"/>
            </w:tcBorders>
          </w:tcPr>
          <w:p w14:paraId="7B423B2D" w14:textId="77777777" w:rsidR="00196AF6" w:rsidRPr="00D036AD" w:rsidRDefault="00196AF6" w:rsidP="003B731C">
            <w:pPr>
              <w:spacing w:after="60"/>
              <w:jc w:val="right"/>
              <w:rPr>
                <w:rFonts w:ascii="Calibri" w:hAnsi="Calibri" w:cs="Calibri"/>
                <w:b/>
                <w:bCs/>
              </w:rPr>
            </w:pPr>
            <w:r>
              <w:rPr>
                <w:rFonts w:ascii="Calibri" w:hAnsi="Calibri" w:cs="Calibri"/>
                <w:b/>
                <w:bCs/>
              </w:rPr>
              <w:t>Count (%)</w:t>
            </w:r>
          </w:p>
        </w:tc>
      </w:tr>
      <w:tr w:rsidR="00196AF6" w:rsidRPr="00D036AD" w14:paraId="557B63BA" w14:textId="77777777" w:rsidTr="00CC45C0">
        <w:trPr>
          <w:cantSplit/>
          <w:jc w:val="center"/>
        </w:trPr>
        <w:tc>
          <w:tcPr>
            <w:tcW w:w="5000" w:type="pct"/>
            <w:gridSpan w:val="3"/>
            <w:tcBorders>
              <w:top w:val="single" w:sz="18" w:space="0" w:color="D3D3D3"/>
              <w:left w:val="single" w:sz="2" w:space="0" w:color="D3D3D3"/>
              <w:bottom w:val="single" w:sz="18" w:space="0" w:color="D3D3D3"/>
              <w:right w:val="single" w:sz="4" w:space="0" w:color="D3D3D3"/>
            </w:tcBorders>
            <w:tcMar>
              <w:top w:w="25" w:type="dxa"/>
            </w:tcMar>
          </w:tcPr>
          <w:p w14:paraId="12B21925" w14:textId="77777777" w:rsidR="00196AF6" w:rsidRPr="00D036AD" w:rsidRDefault="00196AF6" w:rsidP="003B731C">
            <w:pPr>
              <w:spacing w:after="60"/>
              <w:rPr>
                <w:rFonts w:ascii="Calibri" w:hAnsi="Calibri" w:cs="Calibri"/>
                <w:b/>
                <w:bCs/>
              </w:rPr>
            </w:pPr>
            <w:r w:rsidRPr="00D036AD">
              <w:rPr>
                <w:rFonts w:ascii="Calibri" w:hAnsi="Calibri" w:cs="Calibri"/>
                <w:b/>
                <w:bCs/>
              </w:rPr>
              <w:t>Do you routinely record all clinical disease problems on farm?</w:t>
            </w:r>
          </w:p>
        </w:tc>
      </w:tr>
      <w:tr w:rsidR="00196AF6" w:rsidRPr="00D036AD" w14:paraId="7A38E168" w14:textId="77777777" w:rsidTr="00CC45C0">
        <w:trPr>
          <w:cantSplit/>
          <w:jc w:val="center"/>
        </w:trPr>
        <w:tc>
          <w:tcPr>
            <w:tcW w:w="4142" w:type="pct"/>
            <w:tcBorders>
              <w:top w:val="single" w:sz="18" w:space="0" w:color="D3D3D3"/>
              <w:left w:val="single" w:sz="2" w:space="0" w:color="D3D3D3"/>
              <w:bottom w:val="single" w:sz="0" w:space="0" w:color="D3D3D3"/>
            </w:tcBorders>
          </w:tcPr>
          <w:p w14:paraId="79ADB4C1" w14:textId="77777777" w:rsidR="00196AF6" w:rsidRPr="00D036AD" w:rsidRDefault="00196AF6" w:rsidP="003B731C">
            <w:pPr>
              <w:spacing w:after="60"/>
              <w:rPr>
                <w:rFonts w:ascii="Calibri" w:hAnsi="Calibri" w:cs="Calibri"/>
              </w:rPr>
            </w:pPr>
            <w:r w:rsidRPr="00D036AD">
              <w:rPr>
                <w:rFonts w:ascii="Calibri" w:hAnsi="Calibri" w:cs="Calibri"/>
              </w:rPr>
              <w:t>Yes</w:t>
            </w:r>
          </w:p>
        </w:tc>
        <w:tc>
          <w:tcPr>
            <w:tcW w:w="78" w:type="pct"/>
            <w:tcBorders>
              <w:top w:val="single" w:sz="18" w:space="0" w:color="D3D3D3"/>
              <w:left w:val="nil"/>
              <w:bottom w:val="single" w:sz="0" w:space="0" w:color="D3D3D3"/>
              <w:right w:val="single" w:sz="0" w:space="0" w:color="D3D3D3"/>
            </w:tcBorders>
          </w:tcPr>
          <w:p w14:paraId="17FC3651" w14:textId="77777777" w:rsidR="00196AF6" w:rsidRPr="00D036AD" w:rsidRDefault="00196AF6" w:rsidP="003B731C">
            <w:pPr>
              <w:spacing w:after="60"/>
              <w:jc w:val="right"/>
              <w:rPr>
                <w:rFonts w:ascii="Calibri" w:hAnsi="Calibri" w:cs="Calibri"/>
              </w:rPr>
            </w:pPr>
          </w:p>
        </w:tc>
        <w:tc>
          <w:tcPr>
            <w:tcW w:w="780" w:type="pct"/>
            <w:tcBorders>
              <w:top w:val="single" w:sz="18" w:space="0" w:color="D3D3D3"/>
              <w:left w:val="single" w:sz="0" w:space="0" w:color="D3D3D3"/>
              <w:bottom w:val="single" w:sz="0" w:space="0" w:color="D3D3D3"/>
              <w:right w:val="single" w:sz="0" w:space="0" w:color="D3D3D3"/>
            </w:tcBorders>
          </w:tcPr>
          <w:p w14:paraId="41BC91F9" w14:textId="77777777" w:rsidR="00196AF6" w:rsidRPr="00D036AD" w:rsidRDefault="00196AF6" w:rsidP="003B731C">
            <w:pPr>
              <w:spacing w:after="60"/>
              <w:jc w:val="right"/>
              <w:rPr>
                <w:rFonts w:ascii="Calibri" w:hAnsi="Calibri" w:cs="Calibri"/>
              </w:rPr>
            </w:pPr>
            <w:r w:rsidRPr="00D036AD">
              <w:rPr>
                <w:rFonts w:ascii="Calibri" w:hAnsi="Calibri" w:cs="Calibri"/>
              </w:rPr>
              <w:t>672</w:t>
            </w:r>
            <w:r>
              <w:rPr>
                <w:rFonts w:ascii="Calibri" w:hAnsi="Calibri" w:cs="Calibri"/>
              </w:rPr>
              <w:t xml:space="preserve"> (</w:t>
            </w:r>
            <w:r w:rsidRPr="00D036AD">
              <w:rPr>
                <w:rFonts w:ascii="Calibri" w:hAnsi="Calibri" w:cs="Calibri"/>
              </w:rPr>
              <w:t>48.41%</w:t>
            </w:r>
            <w:r>
              <w:rPr>
                <w:rFonts w:ascii="Calibri" w:hAnsi="Calibri" w:cs="Calibri"/>
              </w:rPr>
              <w:t>)</w:t>
            </w:r>
          </w:p>
        </w:tc>
      </w:tr>
      <w:tr w:rsidR="00196AF6" w:rsidRPr="00D036AD" w14:paraId="63F68452" w14:textId="77777777" w:rsidTr="00CC45C0">
        <w:trPr>
          <w:cantSplit/>
          <w:jc w:val="center"/>
        </w:trPr>
        <w:tc>
          <w:tcPr>
            <w:tcW w:w="4142" w:type="pct"/>
            <w:tcBorders>
              <w:top w:val="single" w:sz="0" w:space="0" w:color="D3D3D3"/>
              <w:left w:val="single" w:sz="2" w:space="0" w:color="D3D3D3"/>
              <w:bottom w:val="single" w:sz="0" w:space="0" w:color="D3D3D3"/>
            </w:tcBorders>
          </w:tcPr>
          <w:p w14:paraId="732C5ED2" w14:textId="77777777" w:rsidR="00196AF6" w:rsidRPr="00D036AD" w:rsidRDefault="00196AF6" w:rsidP="003B731C">
            <w:pPr>
              <w:spacing w:after="60"/>
              <w:rPr>
                <w:rFonts w:ascii="Calibri" w:hAnsi="Calibri" w:cs="Calibri"/>
              </w:rPr>
            </w:pPr>
            <w:r w:rsidRPr="00D036AD">
              <w:rPr>
                <w:rFonts w:ascii="Calibri" w:hAnsi="Calibri" w:cs="Calibri"/>
              </w:rPr>
              <w:t>No</w:t>
            </w:r>
          </w:p>
        </w:tc>
        <w:tc>
          <w:tcPr>
            <w:tcW w:w="78" w:type="pct"/>
            <w:tcBorders>
              <w:top w:val="single" w:sz="0" w:space="0" w:color="D3D3D3"/>
              <w:left w:val="nil"/>
              <w:bottom w:val="single" w:sz="0" w:space="0" w:color="D3D3D3"/>
              <w:right w:val="single" w:sz="0" w:space="0" w:color="D3D3D3"/>
            </w:tcBorders>
          </w:tcPr>
          <w:p w14:paraId="083E8ADD" w14:textId="77777777" w:rsidR="00196AF6" w:rsidRPr="00D036AD" w:rsidRDefault="00196AF6" w:rsidP="003B731C">
            <w:pPr>
              <w:spacing w:after="60"/>
              <w:jc w:val="right"/>
              <w:rPr>
                <w:rFonts w:ascii="Calibri" w:hAnsi="Calibri" w:cs="Calibri"/>
              </w:rPr>
            </w:pPr>
          </w:p>
        </w:tc>
        <w:tc>
          <w:tcPr>
            <w:tcW w:w="780" w:type="pct"/>
            <w:tcBorders>
              <w:top w:val="single" w:sz="0" w:space="0" w:color="D3D3D3"/>
              <w:left w:val="single" w:sz="0" w:space="0" w:color="D3D3D3"/>
              <w:bottom w:val="single" w:sz="0" w:space="0" w:color="D3D3D3"/>
              <w:right w:val="single" w:sz="0" w:space="0" w:color="D3D3D3"/>
            </w:tcBorders>
          </w:tcPr>
          <w:p w14:paraId="6261FB67" w14:textId="77777777" w:rsidR="00196AF6" w:rsidRPr="00D036AD" w:rsidRDefault="00196AF6" w:rsidP="003B731C">
            <w:pPr>
              <w:spacing w:after="60"/>
              <w:jc w:val="right"/>
              <w:rPr>
                <w:rFonts w:ascii="Calibri" w:hAnsi="Calibri" w:cs="Calibri"/>
              </w:rPr>
            </w:pPr>
            <w:r w:rsidRPr="00D036AD">
              <w:rPr>
                <w:rFonts w:ascii="Calibri" w:hAnsi="Calibri" w:cs="Calibri"/>
              </w:rPr>
              <w:t>448</w:t>
            </w:r>
            <w:r>
              <w:rPr>
                <w:rFonts w:ascii="Calibri" w:hAnsi="Calibri" w:cs="Calibri"/>
              </w:rPr>
              <w:t xml:space="preserve"> (</w:t>
            </w:r>
            <w:r w:rsidRPr="00D036AD">
              <w:rPr>
                <w:rFonts w:ascii="Calibri" w:hAnsi="Calibri" w:cs="Calibri"/>
              </w:rPr>
              <w:t>32.28%</w:t>
            </w:r>
            <w:r>
              <w:rPr>
                <w:rFonts w:ascii="Calibri" w:hAnsi="Calibri" w:cs="Calibri"/>
              </w:rPr>
              <w:t>)</w:t>
            </w:r>
          </w:p>
        </w:tc>
      </w:tr>
      <w:tr w:rsidR="00196AF6" w:rsidRPr="00D036AD" w14:paraId="6B5693FD" w14:textId="77777777" w:rsidTr="00CC45C0">
        <w:trPr>
          <w:cantSplit/>
          <w:jc w:val="center"/>
        </w:trPr>
        <w:tc>
          <w:tcPr>
            <w:tcW w:w="4142" w:type="pct"/>
            <w:tcBorders>
              <w:top w:val="single" w:sz="0" w:space="0" w:color="D3D3D3"/>
              <w:left w:val="single" w:sz="2" w:space="0" w:color="D3D3D3"/>
              <w:bottom w:val="single" w:sz="18" w:space="0" w:color="D3D3D3"/>
            </w:tcBorders>
          </w:tcPr>
          <w:p w14:paraId="033F18D5" w14:textId="77777777" w:rsidR="00196AF6" w:rsidRPr="00D036AD" w:rsidRDefault="00196AF6" w:rsidP="003B731C">
            <w:pPr>
              <w:spacing w:after="60"/>
              <w:rPr>
                <w:rFonts w:ascii="Calibri" w:hAnsi="Calibri" w:cs="Calibri"/>
              </w:rPr>
            </w:pPr>
            <w:r w:rsidRPr="00D036AD">
              <w:rPr>
                <w:rFonts w:ascii="Calibri" w:hAnsi="Calibri" w:cs="Calibri"/>
              </w:rPr>
              <w:t>NA Responses</w:t>
            </w:r>
          </w:p>
        </w:tc>
        <w:tc>
          <w:tcPr>
            <w:tcW w:w="78" w:type="pct"/>
            <w:tcBorders>
              <w:top w:val="single" w:sz="0" w:space="0" w:color="D3D3D3"/>
              <w:left w:val="nil"/>
              <w:bottom w:val="single" w:sz="18" w:space="0" w:color="D3D3D3"/>
              <w:right w:val="single" w:sz="0" w:space="0" w:color="D3D3D3"/>
            </w:tcBorders>
          </w:tcPr>
          <w:p w14:paraId="26A84B18" w14:textId="77777777" w:rsidR="00196AF6" w:rsidRPr="00D036AD" w:rsidRDefault="00196AF6" w:rsidP="003B731C">
            <w:pPr>
              <w:spacing w:after="60"/>
              <w:jc w:val="right"/>
              <w:rPr>
                <w:rFonts w:ascii="Calibri" w:hAnsi="Calibri" w:cs="Calibri"/>
              </w:rPr>
            </w:pPr>
          </w:p>
        </w:tc>
        <w:tc>
          <w:tcPr>
            <w:tcW w:w="780" w:type="pct"/>
            <w:tcBorders>
              <w:top w:val="single" w:sz="0" w:space="0" w:color="D3D3D3"/>
              <w:left w:val="single" w:sz="0" w:space="0" w:color="D3D3D3"/>
              <w:bottom w:val="single" w:sz="18" w:space="0" w:color="D3D3D3"/>
              <w:right w:val="single" w:sz="0" w:space="0" w:color="D3D3D3"/>
            </w:tcBorders>
          </w:tcPr>
          <w:p w14:paraId="2155958A" w14:textId="77777777" w:rsidR="00196AF6" w:rsidRPr="00D036AD" w:rsidRDefault="00196AF6" w:rsidP="003B731C">
            <w:pPr>
              <w:spacing w:after="60"/>
              <w:jc w:val="right"/>
              <w:rPr>
                <w:rFonts w:ascii="Calibri" w:hAnsi="Calibri" w:cs="Calibri"/>
              </w:rPr>
            </w:pPr>
            <w:r w:rsidRPr="00D036AD">
              <w:rPr>
                <w:rFonts w:ascii="Calibri" w:hAnsi="Calibri" w:cs="Calibri"/>
              </w:rPr>
              <w:t>268</w:t>
            </w:r>
            <w:r>
              <w:rPr>
                <w:rFonts w:ascii="Calibri" w:hAnsi="Calibri" w:cs="Calibri"/>
              </w:rPr>
              <w:t xml:space="preserve"> (</w:t>
            </w:r>
            <w:r w:rsidRPr="00D036AD">
              <w:rPr>
                <w:rFonts w:ascii="Calibri" w:hAnsi="Calibri" w:cs="Calibri"/>
              </w:rPr>
              <w:t>19.31%</w:t>
            </w:r>
            <w:r>
              <w:rPr>
                <w:rFonts w:ascii="Calibri" w:hAnsi="Calibri" w:cs="Calibri"/>
              </w:rPr>
              <w:t>)</w:t>
            </w:r>
          </w:p>
        </w:tc>
      </w:tr>
      <w:tr w:rsidR="00196AF6" w:rsidRPr="00D036AD" w14:paraId="69623C24" w14:textId="77777777" w:rsidTr="00CC45C0">
        <w:trPr>
          <w:cantSplit/>
          <w:jc w:val="center"/>
        </w:trPr>
        <w:tc>
          <w:tcPr>
            <w:tcW w:w="5000" w:type="pct"/>
            <w:gridSpan w:val="3"/>
            <w:tcBorders>
              <w:top w:val="single" w:sz="18" w:space="0" w:color="D3D3D3"/>
              <w:left w:val="single" w:sz="2" w:space="0" w:color="D3D3D3"/>
              <w:bottom w:val="single" w:sz="18" w:space="0" w:color="D3D3D3"/>
              <w:right w:val="single" w:sz="4" w:space="0" w:color="D3D3D3"/>
            </w:tcBorders>
            <w:tcMar>
              <w:top w:w="25" w:type="dxa"/>
            </w:tcMar>
          </w:tcPr>
          <w:p w14:paraId="73784E56" w14:textId="77777777" w:rsidR="00196AF6" w:rsidRPr="00D036AD" w:rsidRDefault="00196AF6" w:rsidP="003B731C">
            <w:pPr>
              <w:spacing w:after="60"/>
              <w:rPr>
                <w:rFonts w:ascii="Calibri" w:hAnsi="Calibri" w:cs="Calibri"/>
                <w:b/>
                <w:bCs/>
              </w:rPr>
            </w:pPr>
            <w:r w:rsidRPr="00D036AD">
              <w:rPr>
                <w:rFonts w:ascii="Calibri" w:hAnsi="Calibri" w:cs="Calibri"/>
                <w:b/>
                <w:bCs/>
              </w:rPr>
              <w:t>Do you discuss these results regularly with your vet and/or farm team?</w:t>
            </w:r>
          </w:p>
        </w:tc>
      </w:tr>
      <w:tr w:rsidR="00196AF6" w:rsidRPr="00D036AD" w14:paraId="37D26BFF" w14:textId="77777777" w:rsidTr="00CC45C0">
        <w:trPr>
          <w:cantSplit/>
          <w:jc w:val="center"/>
        </w:trPr>
        <w:tc>
          <w:tcPr>
            <w:tcW w:w="4142" w:type="pct"/>
            <w:tcBorders>
              <w:top w:val="single" w:sz="18" w:space="0" w:color="D3D3D3"/>
              <w:left w:val="single" w:sz="2" w:space="0" w:color="D3D3D3"/>
              <w:bottom w:val="single" w:sz="0" w:space="0" w:color="D3D3D3"/>
            </w:tcBorders>
          </w:tcPr>
          <w:p w14:paraId="78AA1781" w14:textId="77777777" w:rsidR="00196AF6" w:rsidRPr="00D036AD" w:rsidRDefault="00196AF6" w:rsidP="003B731C">
            <w:pPr>
              <w:spacing w:after="60"/>
              <w:rPr>
                <w:rFonts w:ascii="Calibri" w:hAnsi="Calibri" w:cs="Calibri"/>
              </w:rPr>
            </w:pPr>
            <w:r w:rsidRPr="00D036AD">
              <w:rPr>
                <w:rFonts w:ascii="Calibri" w:hAnsi="Calibri" w:cs="Calibri"/>
              </w:rPr>
              <w:t>Yes</w:t>
            </w:r>
          </w:p>
        </w:tc>
        <w:tc>
          <w:tcPr>
            <w:tcW w:w="78" w:type="pct"/>
            <w:tcBorders>
              <w:top w:val="single" w:sz="18" w:space="0" w:color="D3D3D3"/>
              <w:left w:val="nil"/>
              <w:bottom w:val="single" w:sz="0" w:space="0" w:color="D3D3D3"/>
              <w:right w:val="single" w:sz="0" w:space="0" w:color="D3D3D3"/>
            </w:tcBorders>
          </w:tcPr>
          <w:p w14:paraId="30549551" w14:textId="77777777" w:rsidR="00196AF6" w:rsidRPr="00D036AD" w:rsidRDefault="00196AF6" w:rsidP="003B731C">
            <w:pPr>
              <w:spacing w:after="60"/>
              <w:jc w:val="right"/>
              <w:rPr>
                <w:rFonts w:ascii="Calibri" w:hAnsi="Calibri" w:cs="Calibri"/>
              </w:rPr>
            </w:pPr>
          </w:p>
        </w:tc>
        <w:tc>
          <w:tcPr>
            <w:tcW w:w="780" w:type="pct"/>
            <w:tcBorders>
              <w:top w:val="single" w:sz="18" w:space="0" w:color="D3D3D3"/>
              <w:left w:val="single" w:sz="0" w:space="0" w:color="D3D3D3"/>
              <w:bottom w:val="single" w:sz="0" w:space="0" w:color="D3D3D3"/>
              <w:right w:val="single" w:sz="0" w:space="0" w:color="D3D3D3"/>
            </w:tcBorders>
          </w:tcPr>
          <w:p w14:paraId="37F11C2B" w14:textId="77777777" w:rsidR="00196AF6" w:rsidRPr="00D036AD" w:rsidRDefault="00196AF6" w:rsidP="003B731C">
            <w:pPr>
              <w:spacing w:after="60"/>
              <w:jc w:val="right"/>
              <w:rPr>
                <w:rFonts w:ascii="Calibri" w:hAnsi="Calibri" w:cs="Calibri"/>
              </w:rPr>
            </w:pPr>
            <w:r w:rsidRPr="00D036AD">
              <w:rPr>
                <w:rFonts w:ascii="Calibri" w:hAnsi="Calibri" w:cs="Calibri"/>
              </w:rPr>
              <w:t>645</w:t>
            </w:r>
            <w:r>
              <w:rPr>
                <w:rFonts w:ascii="Calibri" w:hAnsi="Calibri" w:cs="Calibri"/>
              </w:rPr>
              <w:t xml:space="preserve"> (</w:t>
            </w:r>
            <w:r w:rsidRPr="00D036AD">
              <w:rPr>
                <w:rFonts w:ascii="Calibri" w:hAnsi="Calibri" w:cs="Calibri"/>
              </w:rPr>
              <w:t>46.47%</w:t>
            </w:r>
            <w:r>
              <w:rPr>
                <w:rFonts w:ascii="Calibri" w:hAnsi="Calibri" w:cs="Calibri"/>
              </w:rPr>
              <w:t>)</w:t>
            </w:r>
          </w:p>
        </w:tc>
      </w:tr>
      <w:tr w:rsidR="00196AF6" w:rsidRPr="00D036AD" w14:paraId="24D79894" w14:textId="77777777" w:rsidTr="00CC45C0">
        <w:trPr>
          <w:cantSplit/>
          <w:jc w:val="center"/>
        </w:trPr>
        <w:tc>
          <w:tcPr>
            <w:tcW w:w="4142" w:type="pct"/>
            <w:tcBorders>
              <w:top w:val="single" w:sz="0" w:space="0" w:color="D3D3D3"/>
              <w:left w:val="single" w:sz="2" w:space="0" w:color="D3D3D3"/>
              <w:bottom w:val="single" w:sz="0" w:space="0" w:color="D3D3D3"/>
            </w:tcBorders>
          </w:tcPr>
          <w:p w14:paraId="1E85EF54" w14:textId="77777777" w:rsidR="00196AF6" w:rsidRPr="00D036AD" w:rsidRDefault="00196AF6" w:rsidP="003B731C">
            <w:pPr>
              <w:spacing w:after="60"/>
              <w:rPr>
                <w:rFonts w:ascii="Calibri" w:hAnsi="Calibri" w:cs="Calibri"/>
              </w:rPr>
            </w:pPr>
            <w:r w:rsidRPr="00D036AD">
              <w:rPr>
                <w:rFonts w:ascii="Calibri" w:hAnsi="Calibri" w:cs="Calibri"/>
              </w:rPr>
              <w:t>No</w:t>
            </w:r>
          </w:p>
        </w:tc>
        <w:tc>
          <w:tcPr>
            <w:tcW w:w="78" w:type="pct"/>
            <w:tcBorders>
              <w:top w:val="single" w:sz="0" w:space="0" w:color="D3D3D3"/>
              <w:left w:val="nil"/>
              <w:bottom w:val="single" w:sz="0" w:space="0" w:color="D3D3D3"/>
              <w:right w:val="single" w:sz="0" w:space="0" w:color="D3D3D3"/>
            </w:tcBorders>
          </w:tcPr>
          <w:p w14:paraId="133B2D41" w14:textId="77777777" w:rsidR="00196AF6" w:rsidRPr="00D036AD" w:rsidRDefault="00196AF6" w:rsidP="003B731C">
            <w:pPr>
              <w:spacing w:after="60"/>
              <w:jc w:val="right"/>
              <w:rPr>
                <w:rFonts w:ascii="Calibri" w:hAnsi="Calibri" w:cs="Calibri"/>
              </w:rPr>
            </w:pPr>
          </w:p>
        </w:tc>
        <w:tc>
          <w:tcPr>
            <w:tcW w:w="780" w:type="pct"/>
            <w:tcBorders>
              <w:top w:val="single" w:sz="0" w:space="0" w:color="D3D3D3"/>
              <w:left w:val="single" w:sz="0" w:space="0" w:color="D3D3D3"/>
              <w:bottom w:val="single" w:sz="0" w:space="0" w:color="D3D3D3"/>
              <w:right w:val="single" w:sz="0" w:space="0" w:color="D3D3D3"/>
            </w:tcBorders>
          </w:tcPr>
          <w:p w14:paraId="6043D1E1" w14:textId="77777777" w:rsidR="00196AF6" w:rsidRPr="00D036AD" w:rsidRDefault="00196AF6" w:rsidP="003B731C">
            <w:pPr>
              <w:spacing w:after="60"/>
              <w:jc w:val="right"/>
              <w:rPr>
                <w:rFonts w:ascii="Calibri" w:hAnsi="Calibri" w:cs="Calibri"/>
              </w:rPr>
            </w:pPr>
            <w:r w:rsidRPr="00D036AD">
              <w:rPr>
                <w:rFonts w:ascii="Calibri" w:hAnsi="Calibri" w:cs="Calibri"/>
              </w:rPr>
              <w:t>457</w:t>
            </w:r>
            <w:r>
              <w:rPr>
                <w:rFonts w:ascii="Calibri" w:hAnsi="Calibri" w:cs="Calibri"/>
              </w:rPr>
              <w:t xml:space="preserve"> (</w:t>
            </w:r>
            <w:r w:rsidRPr="00D036AD">
              <w:rPr>
                <w:rFonts w:ascii="Calibri" w:hAnsi="Calibri" w:cs="Calibri"/>
              </w:rPr>
              <w:t>32.93%</w:t>
            </w:r>
            <w:r>
              <w:rPr>
                <w:rFonts w:ascii="Calibri" w:hAnsi="Calibri" w:cs="Calibri"/>
              </w:rPr>
              <w:t>)</w:t>
            </w:r>
          </w:p>
        </w:tc>
      </w:tr>
      <w:tr w:rsidR="00196AF6" w:rsidRPr="00D036AD" w14:paraId="60B41E91" w14:textId="77777777" w:rsidTr="00CC45C0">
        <w:trPr>
          <w:cantSplit/>
          <w:jc w:val="center"/>
        </w:trPr>
        <w:tc>
          <w:tcPr>
            <w:tcW w:w="4142" w:type="pct"/>
            <w:tcBorders>
              <w:top w:val="single" w:sz="0" w:space="0" w:color="D3D3D3"/>
              <w:left w:val="single" w:sz="2" w:space="0" w:color="D3D3D3"/>
              <w:bottom w:val="single" w:sz="18" w:space="0" w:color="D3D3D3"/>
            </w:tcBorders>
          </w:tcPr>
          <w:p w14:paraId="7E05388F" w14:textId="77777777" w:rsidR="00196AF6" w:rsidRPr="00D036AD" w:rsidRDefault="00196AF6" w:rsidP="003B731C">
            <w:pPr>
              <w:spacing w:after="60"/>
              <w:rPr>
                <w:rFonts w:ascii="Calibri" w:hAnsi="Calibri" w:cs="Calibri"/>
              </w:rPr>
            </w:pPr>
            <w:r w:rsidRPr="00D036AD">
              <w:rPr>
                <w:rFonts w:ascii="Calibri" w:hAnsi="Calibri" w:cs="Calibri"/>
              </w:rPr>
              <w:t>NA Responses</w:t>
            </w:r>
          </w:p>
        </w:tc>
        <w:tc>
          <w:tcPr>
            <w:tcW w:w="78" w:type="pct"/>
            <w:tcBorders>
              <w:top w:val="single" w:sz="0" w:space="0" w:color="D3D3D3"/>
              <w:left w:val="nil"/>
              <w:bottom w:val="single" w:sz="18" w:space="0" w:color="D3D3D3"/>
              <w:right w:val="single" w:sz="0" w:space="0" w:color="D3D3D3"/>
            </w:tcBorders>
          </w:tcPr>
          <w:p w14:paraId="2957BB24" w14:textId="77777777" w:rsidR="00196AF6" w:rsidRPr="00D036AD" w:rsidRDefault="00196AF6" w:rsidP="003B731C">
            <w:pPr>
              <w:spacing w:after="60"/>
              <w:jc w:val="right"/>
              <w:rPr>
                <w:rFonts w:ascii="Calibri" w:hAnsi="Calibri" w:cs="Calibri"/>
              </w:rPr>
            </w:pPr>
          </w:p>
        </w:tc>
        <w:tc>
          <w:tcPr>
            <w:tcW w:w="780" w:type="pct"/>
            <w:tcBorders>
              <w:top w:val="single" w:sz="0" w:space="0" w:color="D3D3D3"/>
              <w:left w:val="single" w:sz="0" w:space="0" w:color="D3D3D3"/>
              <w:bottom w:val="single" w:sz="18" w:space="0" w:color="D3D3D3"/>
              <w:right w:val="single" w:sz="0" w:space="0" w:color="D3D3D3"/>
            </w:tcBorders>
          </w:tcPr>
          <w:p w14:paraId="25B30ADA" w14:textId="77777777" w:rsidR="00196AF6" w:rsidRPr="00D036AD" w:rsidRDefault="00196AF6" w:rsidP="003B731C">
            <w:pPr>
              <w:spacing w:after="60"/>
              <w:jc w:val="right"/>
              <w:rPr>
                <w:rFonts w:ascii="Calibri" w:hAnsi="Calibri" w:cs="Calibri"/>
              </w:rPr>
            </w:pPr>
            <w:r w:rsidRPr="00D036AD">
              <w:rPr>
                <w:rFonts w:ascii="Calibri" w:hAnsi="Calibri" w:cs="Calibri"/>
              </w:rPr>
              <w:t>286</w:t>
            </w:r>
            <w:r>
              <w:rPr>
                <w:rFonts w:ascii="Calibri" w:hAnsi="Calibri" w:cs="Calibri"/>
              </w:rPr>
              <w:t xml:space="preserve"> (</w:t>
            </w:r>
            <w:r w:rsidRPr="00D036AD">
              <w:rPr>
                <w:rFonts w:ascii="Calibri" w:hAnsi="Calibri" w:cs="Calibri"/>
              </w:rPr>
              <w:t>20.61%</w:t>
            </w:r>
            <w:r>
              <w:rPr>
                <w:rFonts w:ascii="Calibri" w:hAnsi="Calibri" w:cs="Calibri"/>
              </w:rPr>
              <w:t>)</w:t>
            </w:r>
          </w:p>
        </w:tc>
      </w:tr>
      <w:tr w:rsidR="00196AF6" w:rsidRPr="00D036AD" w14:paraId="63BB1A4B" w14:textId="77777777" w:rsidTr="00CC45C0">
        <w:trPr>
          <w:cantSplit/>
          <w:jc w:val="center"/>
        </w:trPr>
        <w:tc>
          <w:tcPr>
            <w:tcW w:w="5000" w:type="pct"/>
            <w:gridSpan w:val="3"/>
            <w:tcBorders>
              <w:top w:val="single" w:sz="18" w:space="0" w:color="D3D3D3"/>
              <w:left w:val="single" w:sz="2" w:space="0" w:color="D3D3D3"/>
              <w:bottom w:val="single" w:sz="18" w:space="0" w:color="D3D3D3"/>
              <w:right w:val="single" w:sz="4" w:space="0" w:color="D3D3D3"/>
            </w:tcBorders>
            <w:tcMar>
              <w:top w:w="25" w:type="dxa"/>
            </w:tcMar>
          </w:tcPr>
          <w:p w14:paraId="7905848D" w14:textId="77777777" w:rsidR="00196AF6" w:rsidRPr="00D036AD" w:rsidRDefault="00196AF6" w:rsidP="003B731C">
            <w:pPr>
              <w:spacing w:after="60"/>
              <w:rPr>
                <w:rFonts w:ascii="Calibri" w:hAnsi="Calibri" w:cs="Calibri"/>
                <w:b/>
                <w:bCs/>
              </w:rPr>
            </w:pPr>
            <w:r w:rsidRPr="00D036AD">
              <w:rPr>
                <w:rFonts w:ascii="Calibri" w:hAnsi="Calibri" w:cs="Calibri"/>
                <w:b/>
                <w:bCs/>
              </w:rPr>
              <w:t>Do you record cases of Lameness?</w:t>
            </w:r>
          </w:p>
        </w:tc>
      </w:tr>
      <w:tr w:rsidR="00196AF6" w:rsidRPr="00D036AD" w14:paraId="1CA656AC" w14:textId="77777777" w:rsidTr="00CC45C0">
        <w:trPr>
          <w:cantSplit/>
          <w:jc w:val="center"/>
        </w:trPr>
        <w:tc>
          <w:tcPr>
            <w:tcW w:w="4142" w:type="pct"/>
            <w:tcBorders>
              <w:top w:val="single" w:sz="18" w:space="0" w:color="D3D3D3"/>
              <w:left w:val="single" w:sz="2" w:space="0" w:color="D3D3D3"/>
              <w:bottom w:val="single" w:sz="0" w:space="0" w:color="D3D3D3"/>
            </w:tcBorders>
          </w:tcPr>
          <w:p w14:paraId="1BEC9FDE" w14:textId="77777777" w:rsidR="00196AF6" w:rsidRPr="00D036AD" w:rsidRDefault="00196AF6" w:rsidP="003B731C">
            <w:pPr>
              <w:spacing w:after="60"/>
              <w:rPr>
                <w:rFonts w:ascii="Calibri" w:hAnsi="Calibri" w:cs="Calibri"/>
              </w:rPr>
            </w:pPr>
            <w:r w:rsidRPr="00D036AD">
              <w:rPr>
                <w:rFonts w:ascii="Calibri" w:hAnsi="Calibri" w:cs="Calibri"/>
              </w:rPr>
              <w:t>Yes</w:t>
            </w:r>
          </w:p>
        </w:tc>
        <w:tc>
          <w:tcPr>
            <w:tcW w:w="78" w:type="pct"/>
            <w:tcBorders>
              <w:top w:val="single" w:sz="18" w:space="0" w:color="D3D3D3"/>
              <w:left w:val="nil"/>
              <w:bottom w:val="single" w:sz="0" w:space="0" w:color="D3D3D3"/>
              <w:right w:val="single" w:sz="0" w:space="0" w:color="D3D3D3"/>
            </w:tcBorders>
          </w:tcPr>
          <w:p w14:paraId="5FBDBB59" w14:textId="77777777" w:rsidR="00196AF6" w:rsidRPr="00D036AD" w:rsidRDefault="00196AF6" w:rsidP="003B731C">
            <w:pPr>
              <w:spacing w:after="60"/>
              <w:jc w:val="right"/>
              <w:rPr>
                <w:rFonts w:ascii="Calibri" w:hAnsi="Calibri" w:cs="Calibri"/>
              </w:rPr>
            </w:pPr>
          </w:p>
        </w:tc>
        <w:tc>
          <w:tcPr>
            <w:tcW w:w="780" w:type="pct"/>
            <w:tcBorders>
              <w:top w:val="single" w:sz="18" w:space="0" w:color="D3D3D3"/>
              <w:left w:val="single" w:sz="0" w:space="0" w:color="D3D3D3"/>
              <w:bottom w:val="single" w:sz="0" w:space="0" w:color="D3D3D3"/>
              <w:right w:val="single" w:sz="0" w:space="0" w:color="D3D3D3"/>
            </w:tcBorders>
          </w:tcPr>
          <w:p w14:paraId="0CC92BEA" w14:textId="37E86880" w:rsidR="00196AF6" w:rsidRPr="00D036AD" w:rsidRDefault="00196AF6" w:rsidP="003B731C">
            <w:pPr>
              <w:spacing w:after="60"/>
              <w:jc w:val="right"/>
              <w:rPr>
                <w:rFonts w:ascii="Calibri" w:hAnsi="Calibri" w:cs="Calibri"/>
              </w:rPr>
            </w:pPr>
            <w:r w:rsidRPr="00D036AD">
              <w:rPr>
                <w:rFonts w:ascii="Calibri" w:hAnsi="Calibri" w:cs="Calibri"/>
              </w:rPr>
              <w:t>496</w:t>
            </w:r>
            <w:r>
              <w:rPr>
                <w:rFonts w:ascii="Calibri" w:hAnsi="Calibri" w:cs="Calibri"/>
              </w:rPr>
              <w:t xml:space="preserve"> (</w:t>
            </w:r>
            <w:r w:rsidR="00A64FE6">
              <w:rPr>
                <w:rFonts w:ascii="Calibri" w:hAnsi="Calibri" w:cs="Calibri"/>
              </w:rPr>
              <w:t>35</w:t>
            </w:r>
            <w:r w:rsidRPr="00D036AD">
              <w:rPr>
                <w:rFonts w:ascii="Calibri" w:hAnsi="Calibri" w:cs="Calibri"/>
              </w:rPr>
              <w:t>.</w:t>
            </w:r>
            <w:r w:rsidR="00A64FE6">
              <w:rPr>
                <w:rFonts w:ascii="Calibri" w:hAnsi="Calibri" w:cs="Calibri"/>
              </w:rPr>
              <w:t>73</w:t>
            </w:r>
            <w:r w:rsidRPr="00D036AD">
              <w:rPr>
                <w:rFonts w:ascii="Calibri" w:hAnsi="Calibri" w:cs="Calibri"/>
              </w:rPr>
              <w:t>%</w:t>
            </w:r>
            <w:r>
              <w:rPr>
                <w:rFonts w:ascii="Calibri" w:hAnsi="Calibri" w:cs="Calibri"/>
              </w:rPr>
              <w:t>)</w:t>
            </w:r>
          </w:p>
        </w:tc>
      </w:tr>
      <w:tr w:rsidR="00196AF6" w:rsidRPr="00D036AD" w14:paraId="56428ED5" w14:textId="77777777" w:rsidTr="00CC45C0">
        <w:trPr>
          <w:cantSplit/>
          <w:jc w:val="center"/>
        </w:trPr>
        <w:tc>
          <w:tcPr>
            <w:tcW w:w="4142" w:type="pct"/>
            <w:tcBorders>
              <w:top w:val="single" w:sz="0" w:space="0" w:color="D3D3D3"/>
              <w:left w:val="single" w:sz="2" w:space="0" w:color="D3D3D3"/>
              <w:bottom w:val="single" w:sz="0" w:space="0" w:color="D3D3D3"/>
            </w:tcBorders>
          </w:tcPr>
          <w:p w14:paraId="3457D3D6" w14:textId="77777777" w:rsidR="00196AF6" w:rsidRPr="00D036AD" w:rsidRDefault="00196AF6" w:rsidP="003B731C">
            <w:pPr>
              <w:spacing w:after="60"/>
              <w:rPr>
                <w:rFonts w:ascii="Calibri" w:hAnsi="Calibri" w:cs="Calibri"/>
              </w:rPr>
            </w:pPr>
            <w:r w:rsidRPr="00D036AD">
              <w:rPr>
                <w:rFonts w:ascii="Calibri" w:hAnsi="Calibri" w:cs="Calibri"/>
              </w:rPr>
              <w:t>No</w:t>
            </w:r>
          </w:p>
        </w:tc>
        <w:tc>
          <w:tcPr>
            <w:tcW w:w="78" w:type="pct"/>
            <w:tcBorders>
              <w:top w:val="single" w:sz="0" w:space="0" w:color="D3D3D3"/>
              <w:left w:val="nil"/>
              <w:bottom w:val="single" w:sz="0" w:space="0" w:color="D3D3D3"/>
              <w:right w:val="single" w:sz="0" w:space="0" w:color="D3D3D3"/>
            </w:tcBorders>
          </w:tcPr>
          <w:p w14:paraId="286679EE" w14:textId="77777777" w:rsidR="00196AF6" w:rsidRPr="00D036AD" w:rsidRDefault="00196AF6" w:rsidP="003B731C">
            <w:pPr>
              <w:spacing w:after="60"/>
              <w:jc w:val="right"/>
              <w:rPr>
                <w:rFonts w:ascii="Calibri" w:hAnsi="Calibri" w:cs="Calibri"/>
              </w:rPr>
            </w:pPr>
          </w:p>
        </w:tc>
        <w:tc>
          <w:tcPr>
            <w:tcW w:w="780" w:type="pct"/>
            <w:tcBorders>
              <w:top w:val="single" w:sz="0" w:space="0" w:color="D3D3D3"/>
              <w:left w:val="single" w:sz="0" w:space="0" w:color="D3D3D3"/>
              <w:bottom w:val="single" w:sz="0" w:space="0" w:color="D3D3D3"/>
              <w:right w:val="single" w:sz="0" w:space="0" w:color="D3D3D3"/>
            </w:tcBorders>
          </w:tcPr>
          <w:p w14:paraId="7E607A58" w14:textId="3BFDC734" w:rsidR="00196AF6" w:rsidRPr="00D036AD" w:rsidRDefault="00196AF6" w:rsidP="003B731C">
            <w:pPr>
              <w:spacing w:after="60"/>
              <w:jc w:val="right"/>
              <w:rPr>
                <w:rFonts w:ascii="Calibri" w:hAnsi="Calibri" w:cs="Calibri"/>
              </w:rPr>
            </w:pPr>
            <w:r w:rsidRPr="00D036AD">
              <w:rPr>
                <w:rFonts w:ascii="Calibri" w:hAnsi="Calibri" w:cs="Calibri"/>
              </w:rPr>
              <w:t>617</w:t>
            </w:r>
            <w:r>
              <w:rPr>
                <w:rFonts w:ascii="Calibri" w:hAnsi="Calibri" w:cs="Calibri"/>
              </w:rPr>
              <w:t xml:space="preserve"> (</w:t>
            </w:r>
            <w:r w:rsidR="00A64FE6">
              <w:rPr>
                <w:rFonts w:ascii="Calibri" w:hAnsi="Calibri" w:cs="Calibri"/>
              </w:rPr>
              <w:t>44</w:t>
            </w:r>
            <w:r w:rsidRPr="00D036AD">
              <w:rPr>
                <w:rFonts w:ascii="Calibri" w:hAnsi="Calibri" w:cs="Calibri"/>
              </w:rPr>
              <w:t>.4</w:t>
            </w:r>
            <w:r w:rsidR="00A64FE6">
              <w:rPr>
                <w:rFonts w:ascii="Calibri" w:hAnsi="Calibri" w:cs="Calibri"/>
              </w:rPr>
              <w:t>5</w:t>
            </w:r>
            <w:r w:rsidRPr="00D036AD">
              <w:rPr>
                <w:rFonts w:ascii="Calibri" w:hAnsi="Calibri" w:cs="Calibri"/>
              </w:rPr>
              <w:t>%</w:t>
            </w:r>
            <w:r>
              <w:rPr>
                <w:rFonts w:ascii="Calibri" w:hAnsi="Calibri" w:cs="Calibri"/>
              </w:rPr>
              <w:t>)</w:t>
            </w:r>
          </w:p>
        </w:tc>
      </w:tr>
      <w:tr w:rsidR="00196AF6" w:rsidRPr="00D036AD" w14:paraId="2AAE760E" w14:textId="77777777" w:rsidTr="00CC45C0">
        <w:trPr>
          <w:cantSplit/>
          <w:jc w:val="center"/>
        </w:trPr>
        <w:tc>
          <w:tcPr>
            <w:tcW w:w="4142" w:type="pct"/>
            <w:tcBorders>
              <w:top w:val="single" w:sz="0" w:space="0" w:color="D3D3D3"/>
              <w:left w:val="single" w:sz="2" w:space="0" w:color="D3D3D3"/>
              <w:bottom w:val="single" w:sz="18" w:space="0" w:color="D3D3D3"/>
            </w:tcBorders>
          </w:tcPr>
          <w:p w14:paraId="526E6DCD" w14:textId="77777777" w:rsidR="00196AF6" w:rsidRPr="00D036AD" w:rsidRDefault="00196AF6" w:rsidP="003B731C">
            <w:pPr>
              <w:spacing w:after="60"/>
              <w:rPr>
                <w:rFonts w:ascii="Calibri" w:hAnsi="Calibri" w:cs="Calibri"/>
              </w:rPr>
            </w:pPr>
            <w:r w:rsidRPr="00D036AD">
              <w:rPr>
                <w:rFonts w:ascii="Calibri" w:hAnsi="Calibri" w:cs="Calibri"/>
              </w:rPr>
              <w:t>NA Responses</w:t>
            </w:r>
          </w:p>
        </w:tc>
        <w:tc>
          <w:tcPr>
            <w:tcW w:w="78" w:type="pct"/>
            <w:tcBorders>
              <w:top w:val="single" w:sz="0" w:space="0" w:color="D3D3D3"/>
              <w:left w:val="nil"/>
              <w:bottom w:val="single" w:sz="18" w:space="0" w:color="D3D3D3"/>
              <w:right w:val="single" w:sz="0" w:space="0" w:color="D3D3D3"/>
            </w:tcBorders>
          </w:tcPr>
          <w:p w14:paraId="717724F1" w14:textId="77777777" w:rsidR="00196AF6" w:rsidRPr="00D036AD" w:rsidRDefault="00196AF6" w:rsidP="003B731C">
            <w:pPr>
              <w:spacing w:after="60"/>
              <w:jc w:val="right"/>
              <w:rPr>
                <w:rFonts w:ascii="Calibri" w:hAnsi="Calibri" w:cs="Calibri"/>
              </w:rPr>
            </w:pPr>
          </w:p>
        </w:tc>
        <w:tc>
          <w:tcPr>
            <w:tcW w:w="780" w:type="pct"/>
            <w:tcBorders>
              <w:top w:val="single" w:sz="0" w:space="0" w:color="D3D3D3"/>
              <w:left w:val="single" w:sz="0" w:space="0" w:color="D3D3D3"/>
              <w:bottom w:val="single" w:sz="18" w:space="0" w:color="D3D3D3"/>
              <w:right w:val="single" w:sz="0" w:space="0" w:color="D3D3D3"/>
            </w:tcBorders>
          </w:tcPr>
          <w:p w14:paraId="02D118BB" w14:textId="32E0E8C6" w:rsidR="00196AF6" w:rsidRPr="00D036AD" w:rsidRDefault="00196AF6" w:rsidP="003B731C">
            <w:pPr>
              <w:spacing w:after="60"/>
              <w:jc w:val="right"/>
              <w:rPr>
                <w:rFonts w:ascii="Calibri" w:hAnsi="Calibri" w:cs="Calibri"/>
              </w:rPr>
            </w:pPr>
            <w:r w:rsidRPr="00D036AD">
              <w:rPr>
                <w:rFonts w:ascii="Calibri" w:hAnsi="Calibri" w:cs="Calibri"/>
              </w:rPr>
              <w:t>275</w:t>
            </w:r>
            <w:r>
              <w:rPr>
                <w:rFonts w:ascii="Calibri" w:hAnsi="Calibri" w:cs="Calibri"/>
              </w:rPr>
              <w:t xml:space="preserve"> (</w:t>
            </w:r>
            <w:r w:rsidR="00A64FE6">
              <w:rPr>
                <w:rFonts w:ascii="Calibri" w:hAnsi="Calibri" w:cs="Calibri"/>
              </w:rPr>
              <w:t>19.81</w:t>
            </w:r>
            <w:r w:rsidRPr="00D036AD">
              <w:rPr>
                <w:rFonts w:ascii="Calibri" w:hAnsi="Calibri" w:cs="Calibri"/>
              </w:rPr>
              <w:t>%</w:t>
            </w:r>
            <w:r>
              <w:rPr>
                <w:rFonts w:ascii="Calibri" w:hAnsi="Calibri" w:cs="Calibri"/>
              </w:rPr>
              <w:t>)</w:t>
            </w:r>
          </w:p>
        </w:tc>
      </w:tr>
      <w:tr w:rsidR="00196AF6" w:rsidRPr="00D036AD" w14:paraId="01EAD98B" w14:textId="77777777" w:rsidTr="00CC45C0">
        <w:trPr>
          <w:cantSplit/>
          <w:jc w:val="center"/>
        </w:trPr>
        <w:tc>
          <w:tcPr>
            <w:tcW w:w="5000" w:type="pct"/>
            <w:gridSpan w:val="3"/>
            <w:tcBorders>
              <w:top w:val="single" w:sz="18" w:space="0" w:color="D3D3D3"/>
              <w:left w:val="single" w:sz="2" w:space="0" w:color="D3D3D3"/>
              <w:bottom w:val="single" w:sz="18" w:space="0" w:color="D3D3D3"/>
              <w:right w:val="single" w:sz="4" w:space="0" w:color="D3D3D3"/>
            </w:tcBorders>
            <w:tcMar>
              <w:top w:w="25" w:type="dxa"/>
            </w:tcMar>
          </w:tcPr>
          <w:p w14:paraId="01F3D2CE" w14:textId="77777777" w:rsidR="00196AF6" w:rsidRPr="00D036AD" w:rsidRDefault="00196AF6" w:rsidP="003B731C">
            <w:pPr>
              <w:spacing w:after="60"/>
              <w:rPr>
                <w:rFonts w:ascii="Calibri" w:hAnsi="Calibri" w:cs="Calibri"/>
                <w:b/>
                <w:bCs/>
              </w:rPr>
            </w:pPr>
            <w:r w:rsidRPr="00D036AD">
              <w:rPr>
                <w:rFonts w:ascii="Calibri" w:hAnsi="Calibri" w:cs="Calibri"/>
                <w:b/>
                <w:bCs/>
              </w:rPr>
              <w:t>Do you review all cases of Lameness with your vet?</w:t>
            </w:r>
          </w:p>
        </w:tc>
      </w:tr>
      <w:tr w:rsidR="00196AF6" w:rsidRPr="00D036AD" w14:paraId="24034733" w14:textId="77777777" w:rsidTr="00CC45C0">
        <w:trPr>
          <w:cantSplit/>
          <w:jc w:val="center"/>
        </w:trPr>
        <w:tc>
          <w:tcPr>
            <w:tcW w:w="4142" w:type="pct"/>
            <w:tcBorders>
              <w:top w:val="single" w:sz="18" w:space="0" w:color="D3D3D3"/>
              <w:left w:val="single" w:sz="2" w:space="0" w:color="D3D3D3"/>
              <w:bottom w:val="single" w:sz="0" w:space="0" w:color="D3D3D3"/>
            </w:tcBorders>
          </w:tcPr>
          <w:p w14:paraId="29A85F86" w14:textId="77777777" w:rsidR="00196AF6" w:rsidRPr="00D036AD" w:rsidRDefault="00196AF6" w:rsidP="003B731C">
            <w:pPr>
              <w:spacing w:after="60"/>
              <w:rPr>
                <w:rFonts w:ascii="Calibri" w:hAnsi="Calibri" w:cs="Calibri"/>
              </w:rPr>
            </w:pPr>
            <w:r w:rsidRPr="00D036AD">
              <w:rPr>
                <w:rFonts w:ascii="Calibri" w:hAnsi="Calibri" w:cs="Calibri"/>
              </w:rPr>
              <w:t>Yes</w:t>
            </w:r>
          </w:p>
        </w:tc>
        <w:tc>
          <w:tcPr>
            <w:tcW w:w="78" w:type="pct"/>
            <w:tcBorders>
              <w:top w:val="single" w:sz="18" w:space="0" w:color="D3D3D3"/>
              <w:left w:val="nil"/>
              <w:bottom w:val="single" w:sz="0" w:space="0" w:color="D3D3D3"/>
              <w:right w:val="single" w:sz="0" w:space="0" w:color="D3D3D3"/>
            </w:tcBorders>
          </w:tcPr>
          <w:p w14:paraId="3B6560BB" w14:textId="77777777" w:rsidR="00196AF6" w:rsidRPr="00D036AD" w:rsidRDefault="00196AF6" w:rsidP="003B731C">
            <w:pPr>
              <w:spacing w:after="60"/>
              <w:jc w:val="right"/>
              <w:rPr>
                <w:rFonts w:ascii="Calibri" w:hAnsi="Calibri" w:cs="Calibri"/>
              </w:rPr>
            </w:pPr>
          </w:p>
        </w:tc>
        <w:tc>
          <w:tcPr>
            <w:tcW w:w="780" w:type="pct"/>
            <w:tcBorders>
              <w:top w:val="single" w:sz="18" w:space="0" w:color="D3D3D3"/>
              <w:left w:val="single" w:sz="0" w:space="0" w:color="D3D3D3"/>
              <w:bottom w:val="single" w:sz="0" w:space="0" w:color="D3D3D3"/>
              <w:right w:val="single" w:sz="0" w:space="0" w:color="D3D3D3"/>
            </w:tcBorders>
          </w:tcPr>
          <w:p w14:paraId="3B3CBBF4" w14:textId="02659384" w:rsidR="00196AF6" w:rsidRPr="00D036AD" w:rsidRDefault="00196AF6" w:rsidP="003B731C">
            <w:pPr>
              <w:spacing w:after="60"/>
              <w:jc w:val="right"/>
              <w:rPr>
                <w:rFonts w:ascii="Calibri" w:hAnsi="Calibri" w:cs="Calibri"/>
              </w:rPr>
            </w:pPr>
            <w:r w:rsidRPr="00D036AD">
              <w:rPr>
                <w:rFonts w:ascii="Calibri" w:hAnsi="Calibri" w:cs="Calibri"/>
              </w:rPr>
              <w:t>457</w:t>
            </w:r>
            <w:r>
              <w:rPr>
                <w:rFonts w:ascii="Calibri" w:hAnsi="Calibri" w:cs="Calibri"/>
              </w:rPr>
              <w:t xml:space="preserve"> (</w:t>
            </w:r>
            <w:r w:rsidR="00C143DF">
              <w:rPr>
                <w:rFonts w:ascii="Calibri" w:hAnsi="Calibri" w:cs="Calibri"/>
              </w:rPr>
              <w:t>32.93</w:t>
            </w:r>
            <w:r w:rsidRPr="00D036AD">
              <w:rPr>
                <w:rFonts w:ascii="Calibri" w:hAnsi="Calibri" w:cs="Calibri"/>
              </w:rPr>
              <w:t>%</w:t>
            </w:r>
            <w:r>
              <w:rPr>
                <w:rFonts w:ascii="Calibri" w:hAnsi="Calibri" w:cs="Calibri"/>
              </w:rPr>
              <w:t>)</w:t>
            </w:r>
          </w:p>
        </w:tc>
      </w:tr>
      <w:tr w:rsidR="00196AF6" w:rsidRPr="00D036AD" w14:paraId="03A39316" w14:textId="77777777" w:rsidTr="00CC45C0">
        <w:trPr>
          <w:cantSplit/>
          <w:jc w:val="center"/>
        </w:trPr>
        <w:tc>
          <w:tcPr>
            <w:tcW w:w="4142" w:type="pct"/>
            <w:tcBorders>
              <w:top w:val="single" w:sz="0" w:space="0" w:color="D3D3D3"/>
              <w:left w:val="single" w:sz="2" w:space="0" w:color="D3D3D3"/>
              <w:bottom w:val="single" w:sz="0" w:space="0" w:color="D3D3D3"/>
            </w:tcBorders>
          </w:tcPr>
          <w:p w14:paraId="2CCF34EA" w14:textId="77777777" w:rsidR="00196AF6" w:rsidRPr="00D036AD" w:rsidRDefault="00196AF6" w:rsidP="003B731C">
            <w:pPr>
              <w:spacing w:after="60"/>
              <w:rPr>
                <w:rFonts w:ascii="Calibri" w:hAnsi="Calibri" w:cs="Calibri"/>
              </w:rPr>
            </w:pPr>
            <w:r w:rsidRPr="00D036AD">
              <w:rPr>
                <w:rFonts w:ascii="Calibri" w:hAnsi="Calibri" w:cs="Calibri"/>
              </w:rPr>
              <w:t>No</w:t>
            </w:r>
          </w:p>
        </w:tc>
        <w:tc>
          <w:tcPr>
            <w:tcW w:w="78" w:type="pct"/>
            <w:tcBorders>
              <w:top w:val="single" w:sz="0" w:space="0" w:color="D3D3D3"/>
              <w:left w:val="nil"/>
              <w:bottom w:val="single" w:sz="0" w:space="0" w:color="D3D3D3"/>
              <w:right w:val="single" w:sz="0" w:space="0" w:color="D3D3D3"/>
            </w:tcBorders>
          </w:tcPr>
          <w:p w14:paraId="242DB021" w14:textId="77777777" w:rsidR="00196AF6" w:rsidRPr="00D036AD" w:rsidRDefault="00196AF6" w:rsidP="003B731C">
            <w:pPr>
              <w:spacing w:after="60"/>
              <w:jc w:val="right"/>
              <w:rPr>
                <w:rFonts w:ascii="Calibri" w:hAnsi="Calibri" w:cs="Calibri"/>
              </w:rPr>
            </w:pPr>
          </w:p>
        </w:tc>
        <w:tc>
          <w:tcPr>
            <w:tcW w:w="780" w:type="pct"/>
            <w:tcBorders>
              <w:top w:val="single" w:sz="0" w:space="0" w:color="D3D3D3"/>
              <w:left w:val="single" w:sz="0" w:space="0" w:color="D3D3D3"/>
              <w:bottom w:val="single" w:sz="0" w:space="0" w:color="D3D3D3"/>
              <w:right w:val="single" w:sz="0" w:space="0" w:color="D3D3D3"/>
            </w:tcBorders>
          </w:tcPr>
          <w:p w14:paraId="07CAA188" w14:textId="24F07846" w:rsidR="00196AF6" w:rsidRPr="00D036AD" w:rsidRDefault="00196AF6" w:rsidP="003B731C">
            <w:pPr>
              <w:spacing w:after="60"/>
              <w:jc w:val="right"/>
              <w:rPr>
                <w:rFonts w:ascii="Calibri" w:hAnsi="Calibri" w:cs="Calibri"/>
              </w:rPr>
            </w:pPr>
            <w:r w:rsidRPr="00D036AD">
              <w:rPr>
                <w:rFonts w:ascii="Calibri" w:hAnsi="Calibri" w:cs="Calibri"/>
              </w:rPr>
              <w:t>626</w:t>
            </w:r>
            <w:r>
              <w:rPr>
                <w:rFonts w:ascii="Calibri" w:hAnsi="Calibri" w:cs="Calibri"/>
              </w:rPr>
              <w:t xml:space="preserve"> (</w:t>
            </w:r>
            <w:r w:rsidR="00C143DF">
              <w:rPr>
                <w:rFonts w:ascii="Calibri" w:hAnsi="Calibri" w:cs="Calibri"/>
              </w:rPr>
              <w:t>45</w:t>
            </w:r>
            <w:r w:rsidRPr="00D036AD">
              <w:rPr>
                <w:rFonts w:ascii="Calibri" w:hAnsi="Calibri" w:cs="Calibri"/>
              </w:rPr>
              <w:t>.</w:t>
            </w:r>
            <w:r w:rsidR="00C143DF">
              <w:rPr>
                <w:rFonts w:ascii="Calibri" w:hAnsi="Calibri" w:cs="Calibri"/>
              </w:rPr>
              <w:t>1</w:t>
            </w:r>
            <w:r w:rsidRPr="00D036AD">
              <w:rPr>
                <w:rFonts w:ascii="Calibri" w:hAnsi="Calibri" w:cs="Calibri"/>
              </w:rPr>
              <w:t>%</w:t>
            </w:r>
            <w:r>
              <w:rPr>
                <w:rFonts w:ascii="Calibri" w:hAnsi="Calibri" w:cs="Calibri"/>
              </w:rPr>
              <w:t>)</w:t>
            </w:r>
          </w:p>
        </w:tc>
      </w:tr>
      <w:tr w:rsidR="00196AF6" w:rsidRPr="00D036AD" w14:paraId="2FDDCC1C" w14:textId="77777777" w:rsidTr="00CC45C0">
        <w:trPr>
          <w:cantSplit/>
          <w:jc w:val="center"/>
        </w:trPr>
        <w:tc>
          <w:tcPr>
            <w:tcW w:w="4142" w:type="pct"/>
            <w:tcBorders>
              <w:top w:val="single" w:sz="0" w:space="0" w:color="D3D3D3"/>
              <w:left w:val="single" w:sz="2" w:space="0" w:color="D3D3D3"/>
              <w:bottom w:val="single" w:sz="18" w:space="0" w:color="D3D3D3"/>
            </w:tcBorders>
          </w:tcPr>
          <w:p w14:paraId="354E5AB5" w14:textId="77777777" w:rsidR="00196AF6" w:rsidRPr="00D036AD" w:rsidRDefault="00196AF6" w:rsidP="003B731C">
            <w:pPr>
              <w:spacing w:after="60"/>
              <w:rPr>
                <w:rFonts w:ascii="Calibri" w:hAnsi="Calibri" w:cs="Calibri"/>
              </w:rPr>
            </w:pPr>
            <w:r w:rsidRPr="00D036AD">
              <w:rPr>
                <w:rFonts w:ascii="Calibri" w:hAnsi="Calibri" w:cs="Calibri"/>
              </w:rPr>
              <w:t>NA Responses</w:t>
            </w:r>
          </w:p>
        </w:tc>
        <w:tc>
          <w:tcPr>
            <w:tcW w:w="78" w:type="pct"/>
            <w:tcBorders>
              <w:top w:val="single" w:sz="0" w:space="0" w:color="D3D3D3"/>
              <w:left w:val="nil"/>
              <w:bottom w:val="single" w:sz="18" w:space="0" w:color="D3D3D3"/>
              <w:right w:val="single" w:sz="0" w:space="0" w:color="D3D3D3"/>
            </w:tcBorders>
          </w:tcPr>
          <w:p w14:paraId="19FA8F93" w14:textId="77777777" w:rsidR="00196AF6" w:rsidRPr="00D036AD" w:rsidRDefault="00196AF6" w:rsidP="003B731C">
            <w:pPr>
              <w:spacing w:after="60"/>
              <w:jc w:val="right"/>
              <w:rPr>
                <w:rFonts w:ascii="Calibri" w:hAnsi="Calibri" w:cs="Calibri"/>
              </w:rPr>
            </w:pPr>
          </w:p>
        </w:tc>
        <w:tc>
          <w:tcPr>
            <w:tcW w:w="780" w:type="pct"/>
            <w:tcBorders>
              <w:top w:val="single" w:sz="0" w:space="0" w:color="D3D3D3"/>
              <w:left w:val="single" w:sz="0" w:space="0" w:color="D3D3D3"/>
              <w:bottom w:val="single" w:sz="18" w:space="0" w:color="D3D3D3"/>
              <w:right w:val="single" w:sz="0" w:space="0" w:color="D3D3D3"/>
            </w:tcBorders>
          </w:tcPr>
          <w:p w14:paraId="3C62A842" w14:textId="77777777" w:rsidR="00196AF6" w:rsidRPr="00D036AD" w:rsidRDefault="00196AF6" w:rsidP="003B731C">
            <w:pPr>
              <w:spacing w:after="60"/>
              <w:jc w:val="right"/>
              <w:rPr>
                <w:rFonts w:ascii="Calibri" w:hAnsi="Calibri" w:cs="Calibri"/>
              </w:rPr>
            </w:pPr>
            <w:r w:rsidRPr="00D036AD">
              <w:rPr>
                <w:rFonts w:ascii="Calibri" w:hAnsi="Calibri" w:cs="Calibri"/>
              </w:rPr>
              <w:t>305</w:t>
            </w:r>
            <w:r>
              <w:rPr>
                <w:rFonts w:ascii="Calibri" w:hAnsi="Calibri" w:cs="Calibri"/>
              </w:rPr>
              <w:t xml:space="preserve"> (</w:t>
            </w:r>
            <w:r w:rsidRPr="00D036AD">
              <w:rPr>
                <w:rFonts w:ascii="Calibri" w:hAnsi="Calibri" w:cs="Calibri"/>
              </w:rPr>
              <w:t>21.97%</w:t>
            </w:r>
            <w:r>
              <w:rPr>
                <w:rFonts w:ascii="Calibri" w:hAnsi="Calibri" w:cs="Calibri"/>
              </w:rPr>
              <w:t>)</w:t>
            </w:r>
          </w:p>
        </w:tc>
      </w:tr>
      <w:tr w:rsidR="00196AF6" w:rsidRPr="00D036AD" w14:paraId="0109E9CB" w14:textId="77777777" w:rsidTr="00CC45C0">
        <w:trPr>
          <w:cantSplit/>
          <w:jc w:val="center"/>
        </w:trPr>
        <w:tc>
          <w:tcPr>
            <w:tcW w:w="5000" w:type="pct"/>
            <w:gridSpan w:val="3"/>
            <w:tcBorders>
              <w:top w:val="single" w:sz="18" w:space="0" w:color="D3D3D3"/>
              <w:left w:val="single" w:sz="2" w:space="0" w:color="D3D3D3"/>
              <w:bottom w:val="single" w:sz="18" w:space="0" w:color="D3D3D3"/>
              <w:right w:val="single" w:sz="4" w:space="0" w:color="D3D3D3"/>
            </w:tcBorders>
            <w:tcMar>
              <w:top w:w="25" w:type="dxa"/>
            </w:tcMar>
          </w:tcPr>
          <w:p w14:paraId="6AEC29BB" w14:textId="77777777" w:rsidR="00196AF6" w:rsidRPr="00D036AD" w:rsidRDefault="00196AF6" w:rsidP="003B731C">
            <w:pPr>
              <w:spacing w:after="60"/>
              <w:rPr>
                <w:rFonts w:ascii="Calibri" w:hAnsi="Calibri" w:cs="Calibri"/>
                <w:b/>
                <w:bCs/>
              </w:rPr>
            </w:pPr>
            <w:r w:rsidRPr="00D036AD">
              <w:rPr>
                <w:rFonts w:ascii="Calibri" w:hAnsi="Calibri" w:cs="Calibri"/>
                <w:b/>
                <w:bCs/>
              </w:rPr>
              <w:t>How often are lameness outbreaks investigated (samples submitted to a lab)?</w:t>
            </w:r>
          </w:p>
        </w:tc>
      </w:tr>
      <w:tr w:rsidR="00196AF6" w:rsidRPr="00D036AD" w14:paraId="42A032EB" w14:textId="77777777" w:rsidTr="00CC45C0">
        <w:trPr>
          <w:cantSplit/>
          <w:jc w:val="center"/>
        </w:trPr>
        <w:tc>
          <w:tcPr>
            <w:tcW w:w="4142" w:type="pct"/>
            <w:tcBorders>
              <w:top w:val="single" w:sz="18" w:space="0" w:color="D3D3D3"/>
              <w:left w:val="single" w:sz="2" w:space="0" w:color="D3D3D3"/>
              <w:bottom w:val="single" w:sz="0" w:space="0" w:color="D3D3D3"/>
            </w:tcBorders>
          </w:tcPr>
          <w:p w14:paraId="745AB1C9" w14:textId="77777777" w:rsidR="00196AF6" w:rsidRPr="00D036AD" w:rsidRDefault="00196AF6" w:rsidP="003B731C">
            <w:pPr>
              <w:spacing w:after="60"/>
              <w:rPr>
                <w:rFonts w:ascii="Calibri" w:hAnsi="Calibri" w:cs="Calibri"/>
              </w:rPr>
            </w:pPr>
            <w:r w:rsidRPr="00D036AD">
              <w:rPr>
                <w:rFonts w:ascii="Calibri" w:hAnsi="Calibri" w:cs="Calibri"/>
              </w:rPr>
              <w:t>Frequently</w:t>
            </w:r>
          </w:p>
        </w:tc>
        <w:tc>
          <w:tcPr>
            <w:tcW w:w="78" w:type="pct"/>
            <w:tcBorders>
              <w:top w:val="single" w:sz="18" w:space="0" w:color="D3D3D3"/>
              <w:left w:val="nil"/>
              <w:bottom w:val="single" w:sz="0" w:space="0" w:color="D3D3D3"/>
              <w:right w:val="single" w:sz="0" w:space="0" w:color="D3D3D3"/>
            </w:tcBorders>
          </w:tcPr>
          <w:p w14:paraId="56637031" w14:textId="77777777" w:rsidR="00196AF6" w:rsidRPr="00D036AD" w:rsidRDefault="00196AF6" w:rsidP="003B731C">
            <w:pPr>
              <w:spacing w:after="60"/>
              <w:jc w:val="right"/>
              <w:rPr>
                <w:rFonts w:ascii="Calibri" w:hAnsi="Calibri" w:cs="Calibri"/>
              </w:rPr>
            </w:pPr>
          </w:p>
        </w:tc>
        <w:tc>
          <w:tcPr>
            <w:tcW w:w="780" w:type="pct"/>
            <w:tcBorders>
              <w:top w:val="single" w:sz="18" w:space="0" w:color="D3D3D3"/>
              <w:left w:val="single" w:sz="0" w:space="0" w:color="D3D3D3"/>
              <w:bottom w:val="single" w:sz="0" w:space="0" w:color="D3D3D3"/>
              <w:right w:val="single" w:sz="0" w:space="0" w:color="D3D3D3"/>
            </w:tcBorders>
          </w:tcPr>
          <w:p w14:paraId="3FD3FD10" w14:textId="70515B32" w:rsidR="00196AF6" w:rsidRPr="00D036AD" w:rsidRDefault="00196AF6" w:rsidP="003B731C">
            <w:pPr>
              <w:spacing w:after="60"/>
              <w:jc w:val="right"/>
              <w:rPr>
                <w:rFonts w:ascii="Calibri" w:hAnsi="Calibri" w:cs="Calibri"/>
              </w:rPr>
            </w:pPr>
            <w:r w:rsidRPr="00D036AD">
              <w:rPr>
                <w:rFonts w:ascii="Calibri" w:hAnsi="Calibri" w:cs="Calibri"/>
              </w:rPr>
              <w:t>32</w:t>
            </w:r>
            <w:r>
              <w:rPr>
                <w:rFonts w:ascii="Calibri" w:hAnsi="Calibri" w:cs="Calibri"/>
              </w:rPr>
              <w:t xml:space="preserve"> (</w:t>
            </w:r>
            <w:r w:rsidR="00B129C4">
              <w:rPr>
                <w:rFonts w:ascii="Calibri" w:hAnsi="Calibri" w:cs="Calibri"/>
              </w:rPr>
              <w:t>2</w:t>
            </w:r>
            <w:r w:rsidRPr="00D036AD">
              <w:rPr>
                <w:rFonts w:ascii="Calibri" w:hAnsi="Calibri" w:cs="Calibri"/>
              </w:rPr>
              <w:t>.</w:t>
            </w:r>
            <w:r w:rsidR="00B129C4">
              <w:rPr>
                <w:rFonts w:ascii="Calibri" w:hAnsi="Calibri" w:cs="Calibri"/>
              </w:rPr>
              <w:t>3</w:t>
            </w:r>
            <w:r w:rsidRPr="00D036AD">
              <w:rPr>
                <w:rFonts w:ascii="Calibri" w:hAnsi="Calibri" w:cs="Calibri"/>
              </w:rPr>
              <w:t>%</w:t>
            </w:r>
            <w:r>
              <w:rPr>
                <w:rFonts w:ascii="Calibri" w:hAnsi="Calibri" w:cs="Calibri"/>
              </w:rPr>
              <w:t>)</w:t>
            </w:r>
          </w:p>
        </w:tc>
      </w:tr>
      <w:tr w:rsidR="00196AF6" w:rsidRPr="00D036AD" w14:paraId="11E3F1AB" w14:textId="77777777" w:rsidTr="00CC45C0">
        <w:trPr>
          <w:cantSplit/>
          <w:jc w:val="center"/>
        </w:trPr>
        <w:tc>
          <w:tcPr>
            <w:tcW w:w="4142" w:type="pct"/>
            <w:tcBorders>
              <w:top w:val="single" w:sz="0" w:space="0" w:color="D3D3D3"/>
              <w:left w:val="single" w:sz="2" w:space="0" w:color="D3D3D3"/>
              <w:bottom w:val="single" w:sz="0" w:space="0" w:color="D3D3D3"/>
            </w:tcBorders>
          </w:tcPr>
          <w:p w14:paraId="16CE2EA0" w14:textId="77777777" w:rsidR="00196AF6" w:rsidRPr="00D036AD" w:rsidRDefault="00196AF6" w:rsidP="003B731C">
            <w:pPr>
              <w:spacing w:after="60"/>
              <w:rPr>
                <w:rFonts w:ascii="Calibri" w:hAnsi="Calibri" w:cs="Calibri"/>
              </w:rPr>
            </w:pPr>
            <w:r w:rsidRPr="00D036AD">
              <w:rPr>
                <w:rFonts w:ascii="Calibri" w:hAnsi="Calibri" w:cs="Calibri"/>
              </w:rPr>
              <w:t>Sometimes</w:t>
            </w:r>
          </w:p>
        </w:tc>
        <w:tc>
          <w:tcPr>
            <w:tcW w:w="78" w:type="pct"/>
            <w:tcBorders>
              <w:top w:val="single" w:sz="0" w:space="0" w:color="D3D3D3"/>
              <w:left w:val="nil"/>
              <w:bottom w:val="single" w:sz="0" w:space="0" w:color="D3D3D3"/>
              <w:right w:val="single" w:sz="0" w:space="0" w:color="D3D3D3"/>
            </w:tcBorders>
          </w:tcPr>
          <w:p w14:paraId="7EDF6E03" w14:textId="77777777" w:rsidR="00196AF6" w:rsidRPr="00D036AD" w:rsidRDefault="00196AF6" w:rsidP="003B731C">
            <w:pPr>
              <w:spacing w:after="60"/>
              <w:jc w:val="right"/>
              <w:rPr>
                <w:rFonts w:ascii="Calibri" w:hAnsi="Calibri" w:cs="Calibri"/>
              </w:rPr>
            </w:pPr>
          </w:p>
        </w:tc>
        <w:tc>
          <w:tcPr>
            <w:tcW w:w="780" w:type="pct"/>
            <w:tcBorders>
              <w:top w:val="single" w:sz="0" w:space="0" w:color="D3D3D3"/>
              <w:left w:val="single" w:sz="0" w:space="0" w:color="D3D3D3"/>
              <w:bottom w:val="single" w:sz="0" w:space="0" w:color="D3D3D3"/>
              <w:right w:val="single" w:sz="0" w:space="0" w:color="D3D3D3"/>
            </w:tcBorders>
          </w:tcPr>
          <w:p w14:paraId="5C8C6AA4" w14:textId="01B87692" w:rsidR="00196AF6" w:rsidRPr="00D036AD" w:rsidRDefault="00196AF6" w:rsidP="003B731C">
            <w:pPr>
              <w:spacing w:after="60"/>
              <w:jc w:val="right"/>
              <w:rPr>
                <w:rFonts w:ascii="Calibri" w:hAnsi="Calibri" w:cs="Calibri"/>
              </w:rPr>
            </w:pPr>
            <w:r w:rsidRPr="00D036AD">
              <w:rPr>
                <w:rFonts w:ascii="Calibri" w:hAnsi="Calibri" w:cs="Calibri"/>
              </w:rPr>
              <w:t>80</w:t>
            </w:r>
            <w:r>
              <w:rPr>
                <w:rFonts w:ascii="Calibri" w:hAnsi="Calibri" w:cs="Calibri"/>
              </w:rPr>
              <w:t xml:space="preserve"> (</w:t>
            </w:r>
            <w:r w:rsidR="00B129C4">
              <w:rPr>
                <w:rFonts w:ascii="Calibri" w:hAnsi="Calibri" w:cs="Calibri"/>
              </w:rPr>
              <w:t>5</w:t>
            </w:r>
            <w:r w:rsidRPr="00D036AD">
              <w:rPr>
                <w:rFonts w:ascii="Calibri" w:hAnsi="Calibri" w:cs="Calibri"/>
              </w:rPr>
              <w:t>.</w:t>
            </w:r>
            <w:r w:rsidR="00B129C4">
              <w:rPr>
                <w:rFonts w:ascii="Calibri" w:hAnsi="Calibri" w:cs="Calibri"/>
              </w:rPr>
              <w:t>76</w:t>
            </w:r>
            <w:r w:rsidRPr="00D036AD">
              <w:rPr>
                <w:rFonts w:ascii="Calibri" w:hAnsi="Calibri" w:cs="Calibri"/>
              </w:rPr>
              <w:t>%</w:t>
            </w:r>
            <w:r>
              <w:rPr>
                <w:rFonts w:ascii="Calibri" w:hAnsi="Calibri" w:cs="Calibri"/>
              </w:rPr>
              <w:t>)</w:t>
            </w:r>
          </w:p>
        </w:tc>
      </w:tr>
      <w:tr w:rsidR="00196AF6" w:rsidRPr="00D036AD" w14:paraId="627AEEFE" w14:textId="77777777" w:rsidTr="00CC45C0">
        <w:trPr>
          <w:cantSplit/>
          <w:jc w:val="center"/>
        </w:trPr>
        <w:tc>
          <w:tcPr>
            <w:tcW w:w="4142" w:type="pct"/>
            <w:tcBorders>
              <w:top w:val="single" w:sz="0" w:space="0" w:color="D3D3D3"/>
              <w:left w:val="single" w:sz="2" w:space="0" w:color="D3D3D3"/>
              <w:bottom w:val="single" w:sz="0" w:space="0" w:color="D3D3D3"/>
            </w:tcBorders>
          </w:tcPr>
          <w:p w14:paraId="70BAE9A9" w14:textId="77777777" w:rsidR="00196AF6" w:rsidRPr="00D036AD" w:rsidRDefault="00196AF6" w:rsidP="003B731C">
            <w:pPr>
              <w:spacing w:after="60"/>
              <w:rPr>
                <w:rFonts w:ascii="Calibri" w:hAnsi="Calibri" w:cs="Calibri"/>
              </w:rPr>
            </w:pPr>
            <w:r w:rsidRPr="00D036AD">
              <w:rPr>
                <w:rFonts w:ascii="Calibri" w:hAnsi="Calibri" w:cs="Calibri"/>
              </w:rPr>
              <w:t>Rarely</w:t>
            </w:r>
          </w:p>
        </w:tc>
        <w:tc>
          <w:tcPr>
            <w:tcW w:w="78" w:type="pct"/>
            <w:tcBorders>
              <w:top w:val="single" w:sz="0" w:space="0" w:color="D3D3D3"/>
              <w:left w:val="nil"/>
              <w:bottom w:val="single" w:sz="0" w:space="0" w:color="D3D3D3"/>
              <w:right w:val="single" w:sz="0" w:space="0" w:color="D3D3D3"/>
            </w:tcBorders>
          </w:tcPr>
          <w:p w14:paraId="4DA2EF9B" w14:textId="77777777" w:rsidR="00196AF6" w:rsidRPr="00D036AD" w:rsidRDefault="00196AF6" w:rsidP="003B731C">
            <w:pPr>
              <w:spacing w:after="60"/>
              <w:jc w:val="right"/>
              <w:rPr>
                <w:rFonts w:ascii="Calibri" w:hAnsi="Calibri" w:cs="Calibri"/>
              </w:rPr>
            </w:pPr>
          </w:p>
        </w:tc>
        <w:tc>
          <w:tcPr>
            <w:tcW w:w="780" w:type="pct"/>
            <w:tcBorders>
              <w:top w:val="single" w:sz="0" w:space="0" w:color="D3D3D3"/>
              <w:left w:val="single" w:sz="0" w:space="0" w:color="D3D3D3"/>
              <w:bottom w:val="single" w:sz="0" w:space="0" w:color="D3D3D3"/>
              <w:right w:val="single" w:sz="0" w:space="0" w:color="D3D3D3"/>
            </w:tcBorders>
          </w:tcPr>
          <w:p w14:paraId="7ECEE6D8" w14:textId="449FD74F" w:rsidR="00196AF6" w:rsidRPr="00D036AD" w:rsidRDefault="00196AF6" w:rsidP="003B731C">
            <w:pPr>
              <w:spacing w:after="60"/>
              <w:jc w:val="right"/>
              <w:rPr>
                <w:rFonts w:ascii="Calibri" w:hAnsi="Calibri" w:cs="Calibri"/>
              </w:rPr>
            </w:pPr>
            <w:r w:rsidRPr="00D036AD">
              <w:rPr>
                <w:rFonts w:ascii="Calibri" w:hAnsi="Calibri" w:cs="Calibri"/>
              </w:rPr>
              <w:t>236</w:t>
            </w:r>
            <w:r>
              <w:rPr>
                <w:rFonts w:ascii="Calibri" w:hAnsi="Calibri" w:cs="Calibri"/>
              </w:rPr>
              <w:t xml:space="preserve"> (</w:t>
            </w:r>
            <w:r w:rsidRPr="00D036AD">
              <w:rPr>
                <w:rFonts w:ascii="Calibri" w:hAnsi="Calibri" w:cs="Calibri"/>
              </w:rPr>
              <w:t>2</w:t>
            </w:r>
            <w:r w:rsidR="00B129C4">
              <w:rPr>
                <w:rFonts w:ascii="Calibri" w:hAnsi="Calibri" w:cs="Calibri"/>
              </w:rPr>
              <w:t>3</w:t>
            </w:r>
            <w:r w:rsidRPr="00D036AD">
              <w:rPr>
                <w:rFonts w:ascii="Calibri" w:hAnsi="Calibri" w:cs="Calibri"/>
              </w:rPr>
              <w:t>.</w:t>
            </w:r>
            <w:r w:rsidR="00B129C4">
              <w:rPr>
                <w:rFonts w:ascii="Calibri" w:hAnsi="Calibri" w:cs="Calibri"/>
              </w:rPr>
              <w:t>49</w:t>
            </w:r>
            <w:r w:rsidRPr="00D036AD">
              <w:rPr>
                <w:rFonts w:ascii="Calibri" w:hAnsi="Calibri" w:cs="Calibri"/>
              </w:rPr>
              <w:t>%</w:t>
            </w:r>
            <w:r>
              <w:rPr>
                <w:rFonts w:ascii="Calibri" w:hAnsi="Calibri" w:cs="Calibri"/>
              </w:rPr>
              <w:t>)</w:t>
            </w:r>
          </w:p>
        </w:tc>
      </w:tr>
      <w:tr w:rsidR="00196AF6" w:rsidRPr="00D036AD" w14:paraId="5B7B6FF6" w14:textId="77777777" w:rsidTr="00CC45C0">
        <w:trPr>
          <w:cantSplit/>
          <w:jc w:val="center"/>
        </w:trPr>
        <w:tc>
          <w:tcPr>
            <w:tcW w:w="4142" w:type="pct"/>
            <w:tcBorders>
              <w:top w:val="single" w:sz="0" w:space="0" w:color="D3D3D3"/>
              <w:left w:val="single" w:sz="2" w:space="0" w:color="D3D3D3"/>
              <w:bottom w:val="single" w:sz="0" w:space="0" w:color="D3D3D3"/>
            </w:tcBorders>
          </w:tcPr>
          <w:p w14:paraId="212F704D" w14:textId="77777777" w:rsidR="00196AF6" w:rsidRPr="00D036AD" w:rsidRDefault="00196AF6" w:rsidP="003B731C">
            <w:pPr>
              <w:spacing w:after="60"/>
              <w:rPr>
                <w:rFonts w:ascii="Calibri" w:hAnsi="Calibri" w:cs="Calibri"/>
              </w:rPr>
            </w:pPr>
            <w:r w:rsidRPr="00D036AD">
              <w:rPr>
                <w:rFonts w:ascii="Calibri" w:hAnsi="Calibri" w:cs="Calibri"/>
              </w:rPr>
              <w:t>Never</w:t>
            </w:r>
          </w:p>
        </w:tc>
        <w:tc>
          <w:tcPr>
            <w:tcW w:w="78" w:type="pct"/>
            <w:tcBorders>
              <w:top w:val="single" w:sz="0" w:space="0" w:color="D3D3D3"/>
              <w:left w:val="nil"/>
              <w:bottom w:val="single" w:sz="0" w:space="0" w:color="D3D3D3"/>
              <w:right w:val="single" w:sz="0" w:space="0" w:color="D3D3D3"/>
            </w:tcBorders>
          </w:tcPr>
          <w:p w14:paraId="33F3EE46" w14:textId="77777777" w:rsidR="00196AF6" w:rsidRPr="00D036AD" w:rsidRDefault="00196AF6" w:rsidP="003B731C">
            <w:pPr>
              <w:spacing w:after="60"/>
              <w:jc w:val="right"/>
              <w:rPr>
                <w:rFonts w:ascii="Calibri" w:hAnsi="Calibri" w:cs="Calibri"/>
              </w:rPr>
            </w:pPr>
          </w:p>
        </w:tc>
        <w:tc>
          <w:tcPr>
            <w:tcW w:w="780" w:type="pct"/>
            <w:tcBorders>
              <w:top w:val="single" w:sz="0" w:space="0" w:color="D3D3D3"/>
              <w:left w:val="single" w:sz="0" w:space="0" w:color="D3D3D3"/>
              <w:bottom w:val="single" w:sz="0" w:space="0" w:color="D3D3D3"/>
              <w:right w:val="single" w:sz="0" w:space="0" w:color="D3D3D3"/>
            </w:tcBorders>
          </w:tcPr>
          <w:p w14:paraId="3008C507" w14:textId="290F9215" w:rsidR="00196AF6" w:rsidRPr="00D036AD" w:rsidRDefault="00196AF6" w:rsidP="003B731C">
            <w:pPr>
              <w:spacing w:after="60"/>
              <w:jc w:val="right"/>
              <w:rPr>
                <w:rFonts w:ascii="Calibri" w:hAnsi="Calibri" w:cs="Calibri"/>
              </w:rPr>
            </w:pPr>
            <w:r w:rsidRPr="00D036AD">
              <w:rPr>
                <w:rFonts w:ascii="Calibri" w:hAnsi="Calibri" w:cs="Calibri"/>
              </w:rPr>
              <w:t>715</w:t>
            </w:r>
            <w:r>
              <w:rPr>
                <w:rFonts w:ascii="Calibri" w:hAnsi="Calibri" w:cs="Calibri"/>
              </w:rPr>
              <w:t xml:space="preserve"> (</w:t>
            </w:r>
            <w:r w:rsidR="00B129C4">
              <w:rPr>
                <w:rFonts w:ascii="Calibri" w:hAnsi="Calibri" w:cs="Calibri"/>
              </w:rPr>
              <w:t>51</w:t>
            </w:r>
            <w:r w:rsidRPr="00D036AD">
              <w:rPr>
                <w:rFonts w:ascii="Calibri" w:hAnsi="Calibri" w:cs="Calibri"/>
              </w:rPr>
              <w:t>.</w:t>
            </w:r>
            <w:r w:rsidR="00B129C4">
              <w:rPr>
                <w:rFonts w:ascii="Calibri" w:hAnsi="Calibri" w:cs="Calibri"/>
              </w:rPr>
              <w:t>51</w:t>
            </w:r>
            <w:r w:rsidRPr="00D036AD">
              <w:rPr>
                <w:rFonts w:ascii="Calibri" w:hAnsi="Calibri" w:cs="Calibri"/>
              </w:rPr>
              <w:t>%</w:t>
            </w:r>
            <w:r>
              <w:rPr>
                <w:rFonts w:ascii="Calibri" w:hAnsi="Calibri" w:cs="Calibri"/>
              </w:rPr>
              <w:t>)</w:t>
            </w:r>
          </w:p>
        </w:tc>
      </w:tr>
      <w:tr w:rsidR="00196AF6" w:rsidRPr="00D036AD" w14:paraId="3A35EA2D" w14:textId="77777777" w:rsidTr="00CC45C0">
        <w:trPr>
          <w:cantSplit/>
          <w:jc w:val="center"/>
        </w:trPr>
        <w:tc>
          <w:tcPr>
            <w:tcW w:w="4142" w:type="pct"/>
            <w:tcBorders>
              <w:top w:val="single" w:sz="0" w:space="0" w:color="D3D3D3"/>
              <w:left w:val="single" w:sz="2" w:space="0" w:color="D3D3D3"/>
              <w:bottom w:val="single" w:sz="18" w:space="0" w:color="D3D3D3"/>
            </w:tcBorders>
          </w:tcPr>
          <w:p w14:paraId="29832914" w14:textId="77777777" w:rsidR="00196AF6" w:rsidRPr="00D036AD" w:rsidRDefault="00196AF6" w:rsidP="003B731C">
            <w:pPr>
              <w:spacing w:after="60"/>
              <w:rPr>
                <w:rFonts w:ascii="Calibri" w:hAnsi="Calibri" w:cs="Calibri"/>
              </w:rPr>
            </w:pPr>
            <w:r w:rsidRPr="00D036AD">
              <w:rPr>
                <w:rFonts w:ascii="Calibri" w:hAnsi="Calibri" w:cs="Calibri"/>
              </w:rPr>
              <w:t>NA Responses</w:t>
            </w:r>
          </w:p>
        </w:tc>
        <w:tc>
          <w:tcPr>
            <w:tcW w:w="78" w:type="pct"/>
            <w:tcBorders>
              <w:top w:val="single" w:sz="0" w:space="0" w:color="D3D3D3"/>
              <w:left w:val="nil"/>
              <w:bottom w:val="single" w:sz="18" w:space="0" w:color="D3D3D3"/>
              <w:right w:val="single" w:sz="0" w:space="0" w:color="D3D3D3"/>
            </w:tcBorders>
          </w:tcPr>
          <w:p w14:paraId="27CBAFA5" w14:textId="77777777" w:rsidR="00196AF6" w:rsidRPr="00D036AD" w:rsidRDefault="00196AF6" w:rsidP="003B731C">
            <w:pPr>
              <w:spacing w:after="60"/>
              <w:jc w:val="right"/>
              <w:rPr>
                <w:rFonts w:ascii="Calibri" w:hAnsi="Calibri" w:cs="Calibri"/>
              </w:rPr>
            </w:pPr>
          </w:p>
        </w:tc>
        <w:tc>
          <w:tcPr>
            <w:tcW w:w="780" w:type="pct"/>
            <w:tcBorders>
              <w:top w:val="single" w:sz="0" w:space="0" w:color="D3D3D3"/>
              <w:left w:val="single" w:sz="0" w:space="0" w:color="D3D3D3"/>
              <w:bottom w:val="single" w:sz="18" w:space="0" w:color="D3D3D3"/>
              <w:right w:val="single" w:sz="0" w:space="0" w:color="D3D3D3"/>
            </w:tcBorders>
          </w:tcPr>
          <w:p w14:paraId="4C1E1C71" w14:textId="77777777" w:rsidR="00196AF6" w:rsidRPr="00D036AD" w:rsidRDefault="00196AF6" w:rsidP="003B731C">
            <w:pPr>
              <w:spacing w:after="60"/>
              <w:jc w:val="right"/>
              <w:rPr>
                <w:rFonts w:ascii="Calibri" w:hAnsi="Calibri" w:cs="Calibri"/>
              </w:rPr>
            </w:pPr>
            <w:r w:rsidRPr="00D036AD">
              <w:rPr>
                <w:rFonts w:ascii="Calibri" w:hAnsi="Calibri" w:cs="Calibri"/>
              </w:rPr>
              <w:t>325</w:t>
            </w:r>
            <w:r>
              <w:rPr>
                <w:rFonts w:ascii="Calibri" w:hAnsi="Calibri" w:cs="Calibri"/>
              </w:rPr>
              <w:t xml:space="preserve"> (</w:t>
            </w:r>
            <w:r w:rsidRPr="00D036AD">
              <w:rPr>
                <w:rFonts w:ascii="Calibri" w:hAnsi="Calibri" w:cs="Calibri"/>
              </w:rPr>
              <w:t>23.41%</w:t>
            </w:r>
            <w:r>
              <w:rPr>
                <w:rFonts w:ascii="Calibri" w:hAnsi="Calibri" w:cs="Calibri"/>
              </w:rPr>
              <w:t>)</w:t>
            </w:r>
          </w:p>
        </w:tc>
      </w:tr>
      <w:tr w:rsidR="00196AF6" w:rsidRPr="00D036AD" w14:paraId="70C50186" w14:textId="77777777" w:rsidTr="00CC45C0">
        <w:trPr>
          <w:cantSplit/>
          <w:jc w:val="center"/>
        </w:trPr>
        <w:tc>
          <w:tcPr>
            <w:tcW w:w="5000" w:type="pct"/>
            <w:gridSpan w:val="3"/>
            <w:tcBorders>
              <w:top w:val="single" w:sz="18" w:space="0" w:color="D3D3D3"/>
              <w:left w:val="single" w:sz="2" w:space="0" w:color="D3D3D3"/>
              <w:bottom w:val="single" w:sz="18" w:space="0" w:color="D3D3D3"/>
              <w:right w:val="single" w:sz="4" w:space="0" w:color="D3D3D3"/>
            </w:tcBorders>
            <w:tcMar>
              <w:top w:w="25" w:type="dxa"/>
            </w:tcMar>
          </w:tcPr>
          <w:p w14:paraId="416592FE" w14:textId="77777777" w:rsidR="00196AF6" w:rsidRPr="00D036AD" w:rsidRDefault="00196AF6" w:rsidP="003B731C">
            <w:pPr>
              <w:spacing w:after="60"/>
              <w:rPr>
                <w:rFonts w:ascii="Calibri" w:hAnsi="Calibri" w:cs="Calibri"/>
                <w:b/>
                <w:bCs/>
              </w:rPr>
            </w:pPr>
            <w:r w:rsidRPr="00D036AD">
              <w:rPr>
                <w:rFonts w:ascii="Calibri" w:hAnsi="Calibri" w:cs="Calibri"/>
                <w:b/>
                <w:bCs/>
              </w:rPr>
              <w:t>How often are animals that die on farm submitted for a post mortem exam?</w:t>
            </w:r>
          </w:p>
        </w:tc>
      </w:tr>
      <w:tr w:rsidR="00196AF6" w:rsidRPr="00D036AD" w14:paraId="4A344650" w14:textId="77777777" w:rsidTr="00CC45C0">
        <w:trPr>
          <w:cantSplit/>
          <w:jc w:val="center"/>
        </w:trPr>
        <w:tc>
          <w:tcPr>
            <w:tcW w:w="4142" w:type="pct"/>
            <w:tcBorders>
              <w:top w:val="single" w:sz="18" w:space="0" w:color="D3D3D3"/>
              <w:left w:val="single" w:sz="2" w:space="0" w:color="D3D3D3"/>
              <w:bottom w:val="single" w:sz="0" w:space="0" w:color="D3D3D3"/>
            </w:tcBorders>
          </w:tcPr>
          <w:p w14:paraId="50D8570F" w14:textId="77777777" w:rsidR="00196AF6" w:rsidRPr="00D036AD" w:rsidRDefault="00196AF6" w:rsidP="003B731C">
            <w:pPr>
              <w:spacing w:after="60"/>
              <w:rPr>
                <w:rFonts w:ascii="Calibri" w:hAnsi="Calibri" w:cs="Calibri"/>
              </w:rPr>
            </w:pPr>
            <w:r w:rsidRPr="00D036AD">
              <w:rPr>
                <w:rFonts w:ascii="Calibri" w:hAnsi="Calibri" w:cs="Calibri"/>
              </w:rPr>
              <w:t>Frequently</w:t>
            </w:r>
          </w:p>
        </w:tc>
        <w:tc>
          <w:tcPr>
            <w:tcW w:w="78" w:type="pct"/>
            <w:tcBorders>
              <w:top w:val="single" w:sz="18" w:space="0" w:color="D3D3D3"/>
              <w:left w:val="nil"/>
              <w:bottom w:val="single" w:sz="0" w:space="0" w:color="D3D3D3"/>
              <w:right w:val="single" w:sz="0" w:space="0" w:color="D3D3D3"/>
            </w:tcBorders>
          </w:tcPr>
          <w:p w14:paraId="1690AB26" w14:textId="77777777" w:rsidR="00196AF6" w:rsidRPr="00D036AD" w:rsidRDefault="00196AF6" w:rsidP="003B731C">
            <w:pPr>
              <w:spacing w:after="60"/>
              <w:jc w:val="right"/>
              <w:rPr>
                <w:rFonts w:ascii="Calibri" w:hAnsi="Calibri" w:cs="Calibri"/>
              </w:rPr>
            </w:pPr>
          </w:p>
        </w:tc>
        <w:tc>
          <w:tcPr>
            <w:tcW w:w="780" w:type="pct"/>
            <w:tcBorders>
              <w:top w:val="single" w:sz="18" w:space="0" w:color="D3D3D3"/>
              <w:left w:val="single" w:sz="0" w:space="0" w:color="D3D3D3"/>
              <w:bottom w:val="single" w:sz="0" w:space="0" w:color="D3D3D3"/>
              <w:right w:val="single" w:sz="0" w:space="0" w:color="D3D3D3"/>
            </w:tcBorders>
          </w:tcPr>
          <w:p w14:paraId="47029C55" w14:textId="15D1A831" w:rsidR="00196AF6" w:rsidRPr="00D036AD" w:rsidRDefault="00196AF6" w:rsidP="003B731C">
            <w:pPr>
              <w:spacing w:after="60"/>
              <w:jc w:val="right"/>
              <w:rPr>
                <w:rFonts w:ascii="Calibri" w:hAnsi="Calibri" w:cs="Calibri"/>
              </w:rPr>
            </w:pPr>
            <w:r w:rsidRPr="00D036AD">
              <w:rPr>
                <w:rFonts w:ascii="Calibri" w:hAnsi="Calibri" w:cs="Calibri"/>
              </w:rPr>
              <w:t>61</w:t>
            </w:r>
            <w:r>
              <w:rPr>
                <w:rFonts w:ascii="Calibri" w:hAnsi="Calibri" w:cs="Calibri"/>
              </w:rPr>
              <w:t xml:space="preserve"> (</w:t>
            </w:r>
            <w:r w:rsidR="00B129C4">
              <w:rPr>
                <w:rFonts w:ascii="Calibri" w:hAnsi="Calibri" w:cs="Calibri"/>
              </w:rPr>
              <w:t>4.39</w:t>
            </w:r>
            <w:r w:rsidRPr="00D036AD">
              <w:rPr>
                <w:rFonts w:ascii="Calibri" w:hAnsi="Calibri" w:cs="Calibri"/>
              </w:rPr>
              <w:t>%</w:t>
            </w:r>
            <w:r>
              <w:rPr>
                <w:rFonts w:ascii="Calibri" w:hAnsi="Calibri" w:cs="Calibri"/>
              </w:rPr>
              <w:t>)</w:t>
            </w:r>
          </w:p>
        </w:tc>
      </w:tr>
      <w:tr w:rsidR="00196AF6" w:rsidRPr="00D036AD" w14:paraId="6CFF30A0" w14:textId="77777777" w:rsidTr="00CC45C0">
        <w:trPr>
          <w:cantSplit/>
          <w:jc w:val="center"/>
        </w:trPr>
        <w:tc>
          <w:tcPr>
            <w:tcW w:w="4142" w:type="pct"/>
            <w:tcBorders>
              <w:top w:val="single" w:sz="0" w:space="0" w:color="D3D3D3"/>
              <w:left w:val="single" w:sz="2" w:space="0" w:color="D3D3D3"/>
              <w:bottom w:val="single" w:sz="0" w:space="0" w:color="D3D3D3"/>
            </w:tcBorders>
          </w:tcPr>
          <w:p w14:paraId="527A584F" w14:textId="77777777" w:rsidR="00196AF6" w:rsidRPr="00D036AD" w:rsidRDefault="00196AF6" w:rsidP="003B731C">
            <w:pPr>
              <w:spacing w:after="60"/>
              <w:rPr>
                <w:rFonts w:ascii="Calibri" w:hAnsi="Calibri" w:cs="Calibri"/>
              </w:rPr>
            </w:pPr>
            <w:r w:rsidRPr="00D036AD">
              <w:rPr>
                <w:rFonts w:ascii="Calibri" w:hAnsi="Calibri" w:cs="Calibri"/>
              </w:rPr>
              <w:t>Sometimes</w:t>
            </w:r>
          </w:p>
        </w:tc>
        <w:tc>
          <w:tcPr>
            <w:tcW w:w="78" w:type="pct"/>
            <w:tcBorders>
              <w:top w:val="single" w:sz="0" w:space="0" w:color="D3D3D3"/>
              <w:left w:val="nil"/>
              <w:bottom w:val="single" w:sz="0" w:space="0" w:color="D3D3D3"/>
              <w:right w:val="single" w:sz="0" w:space="0" w:color="D3D3D3"/>
            </w:tcBorders>
          </w:tcPr>
          <w:p w14:paraId="3A9AA218" w14:textId="77777777" w:rsidR="00196AF6" w:rsidRPr="00D036AD" w:rsidRDefault="00196AF6" w:rsidP="003B731C">
            <w:pPr>
              <w:spacing w:after="60"/>
              <w:jc w:val="right"/>
              <w:rPr>
                <w:rFonts w:ascii="Calibri" w:hAnsi="Calibri" w:cs="Calibri"/>
              </w:rPr>
            </w:pPr>
          </w:p>
        </w:tc>
        <w:tc>
          <w:tcPr>
            <w:tcW w:w="780" w:type="pct"/>
            <w:tcBorders>
              <w:top w:val="single" w:sz="0" w:space="0" w:color="D3D3D3"/>
              <w:left w:val="single" w:sz="0" w:space="0" w:color="D3D3D3"/>
              <w:bottom w:val="single" w:sz="0" w:space="0" w:color="D3D3D3"/>
              <w:right w:val="single" w:sz="0" w:space="0" w:color="D3D3D3"/>
            </w:tcBorders>
          </w:tcPr>
          <w:p w14:paraId="594952ED" w14:textId="246508A8" w:rsidR="00196AF6" w:rsidRPr="00D036AD" w:rsidRDefault="00196AF6" w:rsidP="003B731C">
            <w:pPr>
              <w:spacing w:after="60"/>
              <w:jc w:val="right"/>
              <w:rPr>
                <w:rFonts w:ascii="Calibri" w:hAnsi="Calibri" w:cs="Calibri"/>
              </w:rPr>
            </w:pPr>
            <w:r w:rsidRPr="00D036AD">
              <w:rPr>
                <w:rFonts w:ascii="Calibri" w:hAnsi="Calibri" w:cs="Calibri"/>
              </w:rPr>
              <w:t>330</w:t>
            </w:r>
            <w:r>
              <w:rPr>
                <w:rFonts w:ascii="Calibri" w:hAnsi="Calibri" w:cs="Calibri"/>
              </w:rPr>
              <w:t xml:space="preserve"> (</w:t>
            </w:r>
            <w:r w:rsidRPr="00D036AD">
              <w:rPr>
                <w:rFonts w:ascii="Calibri" w:hAnsi="Calibri" w:cs="Calibri"/>
              </w:rPr>
              <w:t>2</w:t>
            </w:r>
            <w:r w:rsidR="00B129C4">
              <w:rPr>
                <w:rFonts w:ascii="Calibri" w:hAnsi="Calibri" w:cs="Calibri"/>
              </w:rPr>
              <w:t>3</w:t>
            </w:r>
            <w:r w:rsidRPr="00D036AD">
              <w:rPr>
                <w:rFonts w:ascii="Calibri" w:hAnsi="Calibri" w:cs="Calibri"/>
              </w:rPr>
              <w:t>.</w:t>
            </w:r>
            <w:r w:rsidR="00B129C4">
              <w:rPr>
                <w:rFonts w:ascii="Calibri" w:hAnsi="Calibri" w:cs="Calibri"/>
              </w:rPr>
              <w:t>91</w:t>
            </w:r>
            <w:r w:rsidRPr="00D036AD">
              <w:rPr>
                <w:rFonts w:ascii="Calibri" w:hAnsi="Calibri" w:cs="Calibri"/>
              </w:rPr>
              <w:t>%</w:t>
            </w:r>
            <w:r>
              <w:rPr>
                <w:rFonts w:ascii="Calibri" w:hAnsi="Calibri" w:cs="Calibri"/>
              </w:rPr>
              <w:t>)</w:t>
            </w:r>
          </w:p>
        </w:tc>
      </w:tr>
      <w:tr w:rsidR="00196AF6" w:rsidRPr="00D036AD" w14:paraId="1923E439" w14:textId="77777777" w:rsidTr="00CC45C0">
        <w:trPr>
          <w:cantSplit/>
          <w:jc w:val="center"/>
        </w:trPr>
        <w:tc>
          <w:tcPr>
            <w:tcW w:w="4142" w:type="pct"/>
            <w:tcBorders>
              <w:top w:val="single" w:sz="0" w:space="0" w:color="D3D3D3"/>
              <w:left w:val="single" w:sz="2" w:space="0" w:color="D3D3D3"/>
              <w:bottom w:val="single" w:sz="0" w:space="0" w:color="D3D3D3"/>
            </w:tcBorders>
          </w:tcPr>
          <w:p w14:paraId="14F964DC" w14:textId="77777777" w:rsidR="00196AF6" w:rsidRPr="00D036AD" w:rsidRDefault="00196AF6" w:rsidP="003B731C">
            <w:pPr>
              <w:spacing w:after="60"/>
              <w:rPr>
                <w:rFonts w:ascii="Calibri" w:hAnsi="Calibri" w:cs="Calibri"/>
              </w:rPr>
            </w:pPr>
            <w:r w:rsidRPr="00D036AD">
              <w:rPr>
                <w:rFonts w:ascii="Calibri" w:hAnsi="Calibri" w:cs="Calibri"/>
              </w:rPr>
              <w:t>Rarely</w:t>
            </w:r>
          </w:p>
        </w:tc>
        <w:tc>
          <w:tcPr>
            <w:tcW w:w="78" w:type="pct"/>
            <w:tcBorders>
              <w:top w:val="single" w:sz="0" w:space="0" w:color="D3D3D3"/>
              <w:left w:val="nil"/>
              <w:bottom w:val="single" w:sz="0" w:space="0" w:color="D3D3D3"/>
              <w:right w:val="single" w:sz="0" w:space="0" w:color="D3D3D3"/>
            </w:tcBorders>
          </w:tcPr>
          <w:p w14:paraId="3E9F13C7" w14:textId="77777777" w:rsidR="00196AF6" w:rsidRPr="00D036AD" w:rsidRDefault="00196AF6" w:rsidP="003B731C">
            <w:pPr>
              <w:spacing w:after="60"/>
              <w:jc w:val="right"/>
              <w:rPr>
                <w:rFonts w:ascii="Calibri" w:hAnsi="Calibri" w:cs="Calibri"/>
              </w:rPr>
            </w:pPr>
          </w:p>
        </w:tc>
        <w:tc>
          <w:tcPr>
            <w:tcW w:w="780" w:type="pct"/>
            <w:tcBorders>
              <w:top w:val="single" w:sz="0" w:space="0" w:color="D3D3D3"/>
              <w:left w:val="single" w:sz="0" w:space="0" w:color="D3D3D3"/>
              <w:bottom w:val="single" w:sz="0" w:space="0" w:color="D3D3D3"/>
              <w:right w:val="single" w:sz="0" w:space="0" w:color="D3D3D3"/>
            </w:tcBorders>
          </w:tcPr>
          <w:p w14:paraId="77C69A8C" w14:textId="73BE0DA8" w:rsidR="00196AF6" w:rsidRPr="00D036AD" w:rsidRDefault="00196AF6" w:rsidP="003B731C">
            <w:pPr>
              <w:spacing w:after="60"/>
              <w:jc w:val="right"/>
              <w:rPr>
                <w:rFonts w:ascii="Calibri" w:hAnsi="Calibri" w:cs="Calibri"/>
              </w:rPr>
            </w:pPr>
            <w:r w:rsidRPr="00D036AD">
              <w:rPr>
                <w:rFonts w:ascii="Calibri" w:hAnsi="Calibri" w:cs="Calibri"/>
              </w:rPr>
              <w:t>452</w:t>
            </w:r>
            <w:r>
              <w:rPr>
                <w:rFonts w:ascii="Calibri" w:hAnsi="Calibri" w:cs="Calibri"/>
              </w:rPr>
              <w:t xml:space="preserve"> (</w:t>
            </w:r>
            <w:r w:rsidRPr="00D036AD">
              <w:rPr>
                <w:rFonts w:ascii="Calibri" w:hAnsi="Calibri" w:cs="Calibri"/>
              </w:rPr>
              <w:t>3</w:t>
            </w:r>
            <w:r w:rsidR="00B129C4">
              <w:rPr>
                <w:rFonts w:ascii="Calibri" w:hAnsi="Calibri" w:cs="Calibri"/>
              </w:rPr>
              <w:t>2</w:t>
            </w:r>
            <w:r w:rsidRPr="00D036AD">
              <w:rPr>
                <w:rFonts w:ascii="Calibri" w:hAnsi="Calibri" w:cs="Calibri"/>
              </w:rPr>
              <w:t>.5</w:t>
            </w:r>
            <w:r w:rsidR="00B129C4">
              <w:rPr>
                <w:rFonts w:ascii="Calibri" w:hAnsi="Calibri" w:cs="Calibri"/>
              </w:rPr>
              <w:t>6</w:t>
            </w:r>
            <w:r w:rsidRPr="00D036AD">
              <w:rPr>
                <w:rFonts w:ascii="Calibri" w:hAnsi="Calibri" w:cs="Calibri"/>
              </w:rPr>
              <w:t>%</w:t>
            </w:r>
            <w:r>
              <w:rPr>
                <w:rFonts w:ascii="Calibri" w:hAnsi="Calibri" w:cs="Calibri"/>
              </w:rPr>
              <w:t>)</w:t>
            </w:r>
          </w:p>
        </w:tc>
      </w:tr>
      <w:tr w:rsidR="00196AF6" w:rsidRPr="00D036AD" w14:paraId="3A33537F" w14:textId="77777777" w:rsidTr="00CC45C0">
        <w:trPr>
          <w:cantSplit/>
          <w:jc w:val="center"/>
        </w:trPr>
        <w:tc>
          <w:tcPr>
            <w:tcW w:w="4142" w:type="pct"/>
            <w:tcBorders>
              <w:top w:val="single" w:sz="0" w:space="0" w:color="D3D3D3"/>
              <w:left w:val="single" w:sz="2" w:space="0" w:color="D3D3D3"/>
              <w:bottom w:val="single" w:sz="0" w:space="0" w:color="D3D3D3"/>
            </w:tcBorders>
          </w:tcPr>
          <w:p w14:paraId="10F71FD3" w14:textId="77777777" w:rsidR="00196AF6" w:rsidRPr="00D036AD" w:rsidRDefault="00196AF6" w:rsidP="003B731C">
            <w:pPr>
              <w:spacing w:after="60"/>
              <w:rPr>
                <w:rFonts w:ascii="Calibri" w:hAnsi="Calibri" w:cs="Calibri"/>
              </w:rPr>
            </w:pPr>
            <w:r w:rsidRPr="00D036AD">
              <w:rPr>
                <w:rFonts w:ascii="Calibri" w:hAnsi="Calibri" w:cs="Calibri"/>
              </w:rPr>
              <w:t>Never</w:t>
            </w:r>
          </w:p>
        </w:tc>
        <w:tc>
          <w:tcPr>
            <w:tcW w:w="78" w:type="pct"/>
            <w:tcBorders>
              <w:top w:val="single" w:sz="0" w:space="0" w:color="D3D3D3"/>
              <w:left w:val="nil"/>
              <w:bottom w:val="single" w:sz="0" w:space="0" w:color="D3D3D3"/>
              <w:right w:val="single" w:sz="0" w:space="0" w:color="D3D3D3"/>
            </w:tcBorders>
          </w:tcPr>
          <w:p w14:paraId="738C8F35" w14:textId="77777777" w:rsidR="00196AF6" w:rsidRPr="00D036AD" w:rsidRDefault="00196AF6" w:rsidP="003B731C">
            <w:pPr>
              <w:spacing w:after="60"/>
              <w:jc w:val="right"/>
              <w:rPr>
                <w:rFonts w:ascii="Calibri" w:hAnsi="Calibri" w:cs="Calibri"/>
              </w:rPr>
            </w:pPr>
          </w:p>
        </w:tc>
        <w:tc>
          <w:tcPr>
            <w:tcW w:w="780" w:type="pct"/>
            <w:tcBorders>
              <w:top w:val="single" w:sz="0" w:space="0" w:color="D3D3D3"/>
              <w:left w:val="single" w:sz="0" w:space="0" w:color="D3D3D3"/>
              <w:bottom w:val="single" w:sz="0" w:space="0" w:color="D3D3D3"/>
              <w:right w:val="single" w:sz="0" w:space="0" w:color="D3D3D3"/>
            </w:tcBorders>
          </w:tcPr>
          <w:p w14:paraId="725ECEE0" w14:textId="4041EAAB" w:rsidR="00196AF6" w:rsidRPr="00D036AD" w:rsidRDefault="00196AF6" w:rsidP="003B731C">
            <w:pPr>
              <w:spacing w:after="60"/>
              <w:jc w:val="right"/>
              <w:rPr>
                <w:rFonts w:ascii="Calibri" w:hAnsi="Calibri" w:cs="Calibri"/>
              </w:rPr>
            </w:pPr>
            <w:r w:rsidRPr="00D036AD">
              <w:rPr>
                <w:rFonts w:ascii="Calibri" w:hAnsi="Calibri" w:cs="Calibri"/>
              </w:rPr>
              <w:t>330</w:t>
            </w:r>
            <w:r>
              <w:rPr>
                <w:rFonts w:ascii="Calibri" w:hAnsi="Calibri" w:cs="Calibri"/>
              </w:rPr>
              <w:t xml:space="preserve"> (</w:t>
            </w:r>
            <w:r w:rsidRPr="00D036AD">
              <w:rPr>
                <w:rFonts w:ascii="Calibri" w:hAnsi="Calibri" w:cs="Calibri"/>
              </w:rPr>
              <w:t>2</w:t>
            </w:r>
            <w:r w:rsidR="00B129C4">
              <w:rPr>
                <w:rFonts w:ascii="Calibri" w:hAnsi="Calibri" w:cs="Calibri"/>
              </w:rPr>
              <w:t>3</w:t>
            </w:r>
            <w:r w:rsidRPr="00D036AD">
              <w:rPr>
                <w:rFonts w:ascii="Calibri" w:hAnsi="Calibri" w:cs="Calibri"/>
              </w:rPr>
              <w:t>.</w:t>
            </w:r>
            <w:r w:rsidR="00B129C4">
              <w:rPr>
                <w:rFonts w:ascii="Calibri" w:hAnsi="Calibri" w:cs="Calibri"/>
              </w:rPr>
              <w:t>78</w:t>
            </w:r>
            <w:r w:rsidRPr="00D036AD">
              <w:rPr>
                <w:rFonts w:ascii="Calibri" w:hAnsi="Calibri" w:cs="Calibri"/>
              </w:rPr>
              <w:t>%</w:t>
            </w:r>
            <w:r>
              <w:rPr>
                <w:rFonts w:ascii="Calibri" w:hAnsi="Calibri" w:cs="Calibri"/>
              </w:rPr>
              <w:t>)</w:t>
            </w:r>
          </w:p>
        </w:tc>
      </w:tr>
      <w:tr w:rsidR="00196AF6" w:rsidRPr="00D036AD" w14:paraId="026343D8" w14:textId="77777777" w:rsidTr="00CC45C0">
        <w:trPr>
          <w:cantSplit/>
          <w:jc w:val="center"/>
        </w:trPr>
        <w:tc>
          <w:tcPr>
            <w:tcW w:w="4142" w:type="pct"/>
            <w:tcBorders>
              <w:top w:val="single" w:sz="0" w:space="0" w:color="D3D3D3"/>
              <w:left w:val="single" w:sz="2" w:space="0" w:color="D3D3D3"/>
              <w:bottom w:val="single" w:sz="18" w:space="0" w:color="D3D3D3"/>
            </w:tcBorders>
          </w:tcPr>
          <w:p w14:paraId="5E170D2C" w14:textId="77777777" w:rsidR="00196AF6" w:rsidRPr="00D036AD" w:rsidRDefault="00196AF6" w:rsidP="003B731C">
            <w:pPr>
              <w:spacing w:after="60"/>
              <w:rPr>
                <w:rFonts w:ascii="Calibri" w:hAnsi="Calibri" w:cs="Calibri"/>
              </w:rPr>
            </w:pPr>
            <w:r w:rsidRPr="00D036AD">
              <w:rPr>
                <w:rFonts w:ascii="Calibri" w:hAnsi="Calibri" w:cs="Calibri"/>
              </w:rPr>
              <w:t>NA Responses</w:t>
            </w:r>
          </w:p>
        </w:tc>
        <w:tc>
          <w:tcPr>
            <w:tcW w:w="78" w:type="pct"/>
            <w:tcBorders>
              <w:top w:val="single" w:sz="0" w:space="0" w:color="D3D3D3"/>
              <w:left w:val="nil"/>
              <w:bottom w:val="single" w:sz="18" w:space="0" w:color="D3D3D3"/>
              <w:right w:val="single" w:sz="0" w:space="0" w:color="D3D3D3"/>
            </w:tcBorders>
          </w:tcPr>
          <w:p w14:paraId="35612940" w14:textId="77777777" w:rsidR="00196AF6" w:rsidRPr="00D036AD" w:rsidRDefault="00196AF6" w:rsidP="003B731C">
            <w:pPr>
              <w:spacing w:after="60"/>
              <w:jc w:val="right"/>
              <w:rPr>
                <w:rFonts w:ascii="Calibri" w:hAnsi="Calibri" w:cs="Calibri"/>
              </w:rPr>
            </w:pPr>
          </w:p>
        </w:tc>
        <w:tc>
          <w:tcPr>
            <w:tcW w:w="780" w:type="pct"/>
            <w:tcBorders>
              <w:top w:val="single" w:sz="0" w:space="0" w:color="D3D3D3"/>
              <w:left w:val="single" w:sz="0" w:space="0" w:color="D3D3D3"/>
              <w:bottom w:val="single" w:sz="18" w:space="0" w:color="D3D3D3"/>
              <w:right w:val="single" w:sz="0" w:space="0" w:color="D3D3D3"/>
            </w:tcBorders>
          </w:tcPr>
          <w:p w14:paraId="6B78550A" w14:textId="77777777" w:rsidR="00196AF6" w:rsidRPr="00D036AD" w:rsidRDefault="00196AF6" w:rsidP="003B731C">
            <w:pPr>
              <w:spacing w:after="60"/>
              <w:jc w:val="right"/>
              <w:rPr>
                <w:rFonts w:ascii="Calibri" w:hAnsi="Calibri" w:cs="Calibri"/>
              </w:rPr>
            </w:pPr>
            <w:r w:rsidRPr="00D036AD">
              <w:rPr>
                <w:rFonts w:ascii="Calibri" w:hAnsi="Calibri" w:cs="Calibri"/>
              </w:rPr>
              <w:t>215</w:t>
            </w:r>
            <w:r>
              <w:rPr>
                <w:rFonts w:ascii="Calibri" w:hAnsi="Calibri" w:cs="Calibri"/>
              </w:rPr>
              <w:t xml:space="preserve"> (</w:t>
            </w:r>
            <w:r w:rsidRPr="00D036AD">
              <w:rPr>
                <w:rFonts w:ascii="Calibri" w:hAnsi="Calibri" w:cs="Calibri"/>
              </w:rPr>
              <w:t>15.49%</w:t>
            </w:r>
            <w:r>
              <w:rPr>
                <w:rFonts w:ascii="Calibri" w:hAnsi="Calibri" w:cs="Calibri"/>
              </w:rPr>
              <w:t>)</w:t>
            </w:r>
          </w:p>
        </w:tc>
      </w:tr>
      <w:tr w:rsidR="00196AF6" w:rsidRPr="00D036AD" w14:paraId="4D917F36" w14:textId="77777777" w:rsidTr="00CC45C0">
        <w:trPr>
          <w:cantSplit/>
          <w:jc w:val="center"/>
        </w:trPr>
        <w:tc>
          <w:tcPr>
            <w:tcW w:w="5000" w:type="pct"/>
            <w:gridSpan w:val="3"/>
            <w:tcBorders>
              <w:top w:val="single" w:sz="18" w:space="0" w:color="D3D3D3"/>
              <w:left w:val="single" w:sz="2" w:space="0" w:color="D3D3D3"/>
              <w:bottom w:val="single" w:sz="18" w:space="0" w:color="D3D3D3"/>
              <w:right w:val="single" w:sz="4" w:space="0" w:color="D3D3D3"/>
            </w:tcBorders>
            <w:tcMar>
              <w:top w:w="25" w:type="dxa"/>
            </w:tcMar>
          </w:tcPr>
          <w:p w14:paraId="352E5577" w14:textId="77777777" w:rsidR="00196AF6" w:rsidRPr="00D036AD" w:rsidRDefault="00196AF6" w:rsidP="003B731C">
            <w:pPr>
              <w:spacing w:after="60"/>
              <w:rPr>
                <w:rFonts w:ascii="Calibri" w:hAnsi="Calibri" w:cs="Calibri"/>
                <w:b/>
                <w:bCs/>
              </w:rPr>
            </w:pPr>
            <w:r w:rsidRPr="00D036AD">
              <w:rPr>
                <w:rFonts w:ascii="Calibri" w:hAnsi="Calibri" w:cs="Calibri"/>
                <w:b/>
                <w:bCs/>
              </w:rPr>
              <w:t>Does a suitable qualified nutritionist create and regularly review the diets being fed?</w:t>
            </w:r>
          </w:p>
        </w:tc>
      </w:tr>
      <w:tr w:rsidR="00196AF6" w:rsidRPr="00D036AD" w14:paraId="61890F9E" w14:textId="77777777" w:rsidTr="00CC45C0">
        <w:trPr>
          <w:cantSplit/>
          <w:jc w:val="center"/>
        </w:trPr>
        <w:tc>
          <w:tcPr>
            <w:tcW w:w="4142" w:type="pct"/>
            <w:tcBorders>
              <w:top w:val="single" w:sz="18" w:space="0" w:color="D3D3D3"/>
              <w:left w:val="single" w:sz="2" w:space="0" w:color="D3D3D3"/>
              <w:bottom w:val="single" w:sz="0" w:space="0" w:color="D3D3D3"/>
            </w:tcBorders>
          </w:tcPr>
          <w:p w14:paraId="61CA284F" w14:textId="77777777" w:rsidR="00196AF6" w:rsidRPr="00D036AD" w:rsidRDefault="00196AF6" w:rsidP="003B731C">
            <w:pPr>
              <w:spacing w:after="60"/>
              <w:rPr>
                <w:rFonts w:ascii="Calibri" w:hAnsi="Calibri" w:cs="Calibri"/>
              </w:rPr>
            </w:pPr>
            <w:r w:rsidRPr="00D036AD">
              <w:rPr>
                <w:rFonts w:ascii="Calibri" w:hAnsi="Calibri" w:cs="Calibri"/>
              </w:rPr>
              <w:t>Yes</w:t>
            </w:r>
          </w:p>
        </w:tc>
        <w:tc>
          <w:tcPr>
            <w:tcW w:w="78" w:type="pct"/>
            <w:tcBorders>
              <w:top w:val="single" w:sz="18" w:space="0" w:color="D3D3D3"/>
              <w:left w:val="nil"/>
              <w:bottom w:val="single" w:sz="0" w:space="0" w:color="D3D3D3"/>
              <w:right w:val="single" w:sz="0" w:space="0" w:color="D3D3D3"/>
            </w:tcBorders>
          </w:tcPr>
          <w:p w14:paraId="23795BE8" w14:textId="77777777" w:rsidR="00196AF6" w:rsidRPr="00D036AD" w:rsidRDefault="00196AF6" w:rsidP="003B731C">
            <w:pPr>
              <w:spacing w:after="60"/>
              <w:jc w:val="right"/>
              <w:rPr>
                <w:rFonts w:ascii="Calibri" w:hAnsi="Calibri" w:cs="Calibri"/>
              </w:rPr>
            </w:pPr>
          </w:p>
        </w:tc>
        <w:tc>
          <w:tcPr>
            <w:tcW w:w="780" w:type="pct"/>
            <w:tcBorders>
              <w:top w:val="single" w:sz="18" w:space="0" w:color="D3D3D3"/>
              <w:left w:val="single" w:sz="0" w:space="0" w:color="D3D3D3"/>
              <w:bottom w:val="single" w:sz="0" w:space="0" w:color="D3D3D3"/>
              <w:right w:val="single" w:sz="0" w:space="0" w:color="D3D3D3"/>
            </w:tcBorders>
          </w:tcPr>
          <w:p w14:paraId="01C79AC4" w14:textId="77777777" w:rsidR="00196AF6" w:rsidRPr="00D036AD" w:rsidRDefault="00196AF6" w:rsidP="003B731C">
            <w:pPr>
              <w:spacing w:after="60"/>
              <w:jc w:val="right"/>
              <w:rPr>
                <w:rFonts w:ascii="Calibri" w:hAnsi="Calibri" w:cs="Calibri"/>
              </w:rPr>
            </w:pPr>
            <w:r w:rsidRPr="00D036AD">
              <w:rPr>
                <w:rFonts w:ascii="Calibri" w:hAnsi="Calibri" w:cs="Calibri"/>
              </w:rPr>
              <w:t>381</w:t>
            </w:r>
            <w:r>
              <w:rPr>
                <w:rFonts w:ascii="Calibri" w:hAnsi="Calibri" w:cs="Calibri"/>
              </w:rPr>
              <w:t xml:space="preserve"> (</w:t>
            </w:r>
            <w:r w:rsidRPr="00D036AD">
              <w:rPr>
                <w:rFonts w:ascii="Calibri" w:hAnsi="Calibri" w:cs="Calibri"/>
              </w:rPr>
              <w:t>27.45%</w:t>
            </w:r>
            <w:r>
              <w:rPr>
                <w:rFonts w:ascii="Calibri" w:hAnsi="Calibri" w:cs="Calibri"/>
              </w:rPr>
              <w:t>)</w:t>
            </w:r>
          </w:p>
        </w:tc>
      </w:tr>
      <w:tr w:rsidR="00196AF6" w:rsidRPr="00D036AD" w14:paraId="24FEF310" w14:textId="77777777" w:rsidTr="00CC45C0">
        <w:trPr>
          <w:cantSplit/>
          <w:jc w:val="center"/>
        </w:trPr>
        <w:tc>
          <w:tcPr>
            <w:tcW w:w="4142" w:type="pct"/>
            <w:tcBorders>
              <w:top w:val="single" w:sz="0" w:space="0" w:color="D3D3D3"/>
              <w:left w:val="single" w:sz="2" w:space="0" w:color="D3D3D3"/>
              <w:bottom w:val="single" w:sz="18" w:space="0" w:color="D3D3D3"/>
            </w:tcBorders>
          </w:tcPr>
          <w:p w14:paraId="62290600" w14:textId="77777777" w:rsidR="00196AF6" w:rsidRPr="00D036AD" w:rsidRDefault="00196AF6" w:rsidP="003B731C">
            <w:pPr>
              <w:spacing w:after="60"/>
              <w:rPr>
                <w:rFonts w:ascii="Calibri" w:hAnsi="Calibri" w:cs="Calibri"/>
              </w:rPr>
            </w:pPr>
            <w:r w:rsidRPr="00D036AD">
              <w:rPr>
                <w:rFonts w:ascii="Calibri" w:hAnsi="Calibri" w:cs="Calibri"/>
              </w:rPr>
              <w:t>No</w:t>
            </w:r>
          </w:p>
        </w:tc>
        <w:tc>
          <w:tcPr>
            <w:tcW w:w="78" w:type="pct"/>
            <w:tcBorders>
              <w:top w:val="single" w:sz="0" w:space="0" w:color="D3D3D3"/>
              <w:left w:val="nil"/>
              <w:bottom w:val="single" w:sz="18" w:space="0" w:color="D3D3D3"/>
              <w:right w:val="single" w:sz="0" w:space="0" w:color="D3D3D3"/>
            </w:tcBorders>
          </w:tcPr>
          <w:p w14:paraId="5AD82A88" w14:textId="77777777" w:rsidR="00196AF6" w:rsidRPr="00D036AD" w:rsidRDefault="00196AF6" w:rsidP="003B731C">
            <w:pPr>
              <w:spacing w:after="60"/>
              <w:jc w:val="right"/>
              <w:rPr>
                <w:rFonts w:ascii="Calibri" w:hAnsi="Calibri" w:cs="Calibri"/>
              </w:rPr>
            </w:pPr>
          </w:p>
        </w:tc>
        <w:tc>
          <w:tcPr>
            <w:tcW w:w="780" w:type="pct"/>
            <w:tcBorders>
              <w:top w:val="single" w:sz="0" w:space="0" w:color="D3D3D3"/>
              <w:left w:val="single" w:sz="0" w:space="0" w:color="D3D3D3"/>
              <w:bottom w:val="single" w:sz="18" w:space="0" w:color="D3D3D3"/>
              <w:right w:val="single" w:sz="0" w:space="0" w:color="D3D3D3"/>
            </w:tcBorders>
          </w:tcPr>
          <w:p w14:paraId="31E478E7" w14:textId="77777777" w:rsidR="00196AF6" w:rsidRPr="00D036AD" w:rsidRDefault="00196AF6" w:rsidP="003B731C">
            <w:pPr>
              <w:spacing w:after="60"/>
              <w:jc w:val="right"/>
              <w:rPr>
                <w:rFonts w:ascii="Calibri" w:hAnsi="Calibri" w:cs="Calibri"/>
              </w:rPr>
            </w:pPr>
            <w:r w:rsidRPr="00D036AD">
              <w:rPr>
                <w:rFonts w:ascii="Calibri" w:hAnsi="Calibri" w:cs="Calibri"/>
              </w:rPr>
              <w:t>1007</w:t>
            </w:r>
            <w:r>
              <w:rPr>
                <w:rFonts w:ascii="Calibri" w:hAnsi="Calibri" w:cs="Calibri"/>
              </w:rPr>
              <w:t xml:space="preserve"> (</w:t>
            </w:r>
            <w:r w:rsidRPr="00D036AD">
              <w:rPr>
                <w:rFonts w:ascii="Calibri" w:hAnsi="Calibri" w:cs="Calibri"/>
              </w:rPr>
              <w:t>72.55%</w:t>
            </w:r>
            <w:r>
              <w:rPr>
                <w:rFonts w:ascii="Calibri" w:hAnsi="Calibri" w:cs="Calibri"/>
              </w:rPr>
              <w:t>)</w:t>
            </w:r>
          </w:p>
        </w:tc>
      </w:tr>
      <w:tr w:rsidR="00196AF6" w:rsidRPr="00D036AD" w14:paraId="411FBA12" w14:textId="77777777" w:rsidTr="00CC45C0">
        <w:trPr>
          <w:cantSplit/>
          <w:jc w:val="center"/>
        </w:trPr>
        <w:tc>
          <w:tcPr>
            <w:tcW w:w="5000" w:type="pct"/>
            <w:gridSpan w:val="3"/>
            <w:tcBorders>
              <w:top w:val="single" w:sz="18" w:space="0" w:color="D3D3D3"/>
              <w:left w:val="single" w:sz="2" w:space="0" w:color="D3D3D3"/>
              <w:bottom w:val="single" w:sz="18" w:space="0" w:color="D3D3D3"/>
              <w:right w:val="single" w:sz="4" w:space="0" w:color="D3D3D3"/>
            </w:tcBorders>
            <w:tcMar>
              <w:top w:w="25" w:type="dxa"/>
            </w:tcMar>
          </w:tcPr>
          <w:p w14:paraId="63BF68AE" w14:textId="77777777" w:rsidR="00196AF6" w:rsidRPr="00D036AD" w:rsidRDefault="00196AF6" w:rsidP="003B731C">
            <w:pPr>
              <w:spacing w:after="60"/>
              <w:rPr>
                <w:rFonts w:ascii="Calibri" w:hAnsi="Calibri" w:cs="Calibri"/>
                <w:b/>
                <w:bCs/>
              </w:rPr>
            </w:pPr>
            <w:r w:rsidRPr="00D036AD">
              <w:rPr>
                <w:rFonts w:ascii="Calibri" w:hAnsi="Calibri" w:cs="Calibri"/>
                <w:b/>
                <w:bCs/>
              </w:rPr>
              <w:t>Are body condition scores monitored regularly and results discussed with farm team/ nutritionist/vet?</w:t>
            </w:r>
          </w:p>
        </w:tc>
      </w:tr>
      <w:tr w:rsidR="00196AF6" w:rsidRPr="00D036AD" w14:paraId="2947B709" w14:textId="77777777" w:rsidTr="00CC45C0">
        <w:trPr>
          <w:cantSplit/>
          <w:jc w:val="center"/>
        </w:trPr>
        <w:tc>
          <w:tcPr>
            <w:tcW w:w="4142" w:type="pct"/>
            <w:tcBorders>
              <w:top w:val="single" w:sz="18" w:space="0" w:color="D3D3D3"/>
              <w:left w:val="single" w:sz="2" w:space="0" w:color="D3D3D3"/>
              <w:bottom w:val="single" w:sz="0" w:space="0" w:color="D3D3D3"/>
            </w:tcBorders>
          </w:tcPr>
          <w:p w14:paraId="79321CBA" w14:textId="77777777" w:rsidR="00196AF6" w:rsidRPr="00D036AD" w:rsidRDefault="00196AF6" w:rsidP="003B731C">
            <w:pPr>
              <w:spacing w:after="60"/>
              <w:rPr>
                <w:rFonts w:ascii="Calibri" w:hAnsi="Calibri" w:cs="Calibri"/>
              </w:rPr>
            </w:pPr>
            <w:r w:rsidRPr="00D036AD">
              <w:rPr>
                <w:rFonts w:ascii="Calibri" w:hAnsi="Calibri" w:cs="Calibri"/>
              </w:rPr>
              <w:t>Yes</w:t>
            </w:r>
          </w:p>
        </w:tc>
        <w:tc>
          <w:tcPr>
            <w:tcW w:w="78" w:type="pct"/>
            <w:tcBorders>
              <w:top w:val="single" w:sz="18" w:space="0" w:color="D3D3D3"/>
              <w:left w:val="nil"/>
              <w:bottom w:val="single" w:sz="0" w:space="0" w:color="D3D3D3"/>
              <w:right w:val="single" w:sz="0" w:space="0" w:color="D3D3D3"/>
            </w:tcBorders>
          </w:tcPr>
          <w:p w14:paraId="128503C2" w14:textId="77777777" w:rsidR="00196AF6" w:rsidRPr="00D036AD" w:rsidRDefault="00196AF6" w:rsidP="003B731C">
            <w:pPr>
              <w:spacing w:after="60"/>
              <w:jc w:val="right"/>
              <w:rPr>
                <w:rFonts w:ascii="Calibri" w:hAnsi="Calibri" w:cs="Calibri"/>
              </w:rPr>
            </w:pPr>
          </w:p>
        </w:tc>
        <w:tc>
          <w:tcPr>
            <w:tcW w:w="780" w:type="pct"/>
            <w:tcBorders>
              <w:top w:val="single" w:sz="18" w:space="0" w:color="D3D3D3"/>
              <w:left w:val="single" w:sz="0" w:space="0" w:color="D3D3D3"/>
              <w:bottom w:val="single" w:sz="0" w:space="0" w:color="D3D3D3"/>
              <w:right w:val="single" w:sz="0" w:space="0" w:color="D3D3D3"/>
            </w:tcBorders>
          </w:tcPr>
          <w:p w14:paraId="13EDEA71" w14:textId="77777777" w:rsidR="00196AF6" w:rsidRPr="00D036AD" w:rsidRDefault="00196AF6" w:rsidP="003B731C">
            <w:pPr>
              <w:spacing w:after="60"/>
              <w:jc w:val="right"/>
              <w:rPr>
                <w:rFonts w:ascii="Calibri" w:hAnsi="Calibri" w:cs="Calibri"/>
              </w:rPr>
            </w:pPr>
            <w:r w:rsidRPr="00D036AD">
              <w:rPr>
                <w:rFonts w:ascii="Calibri" w:hAnsi="Calibri" w:cs="Calibri"/>
              </w:rPr>
              <w:t>595</w:t>
            </w:r>
            <w:r>
              <w:rPr>
                <w:rFonts w:ascii="Calibri" w:hAnsi="Calibri" w:cs="Calibri"/>
              </w:rPr>
              <w:t xml:space="preserve"> (</w:t>
            </w:r>
            <w:r w:rsidRPr="00D036AD">
              <w:rPr>
                <w:rFonts w:ascii="Calibri" w:hAnsi="Calibri" w:cs="Calibri"/>
              </w:rPr>
              <w:t>42.87%</w:t>
            </w:r>
            <w:r>
              <w:rPr>
                <w:rFonts w:ascii="Calibri" w:hAnsi="Calibri" w:cs="Calibri"/>
              </w:rPr>
              <w:t>)</w:t>
            </w:r>
          </w:p>
        </w:tc>
      </w:tr>
      <w:tr w:rsidR="00196AF6" w:rsidRPr="00D036AD" w14:paraId="0893BE22" w14:textId="77777777" w:rsidTr="00CC45C0">
        <w:trPr>
          <w:cantSplit/>
          <w:jc w:val="center"/>
        </w:trPr>
        <w:tc>
          <w:tcPr>
            <w:tcW w:w="4142" w:type="pct"/>
            <w:tcBorders>
              <w:top w:val="single" w:sz="0" w:space="0" w:color="D3D3D3"/>
              <w:left w:val="single" w:sz="2" w:space="0" w:color="D3D3D3"/>
              <w:bottom w:val="single" w:sz="18" w:space="0" w:color="D3D3D3"/>
            </w:tcBorders>
          </w:tcPr>
          <w:p w14:paraId="3F45A0C6" w14:textId="77777777" w:rsidR="00196AF6" w:rsidRPr="00D036AD" w:rsidRDefault="00196AF6" w:rsidP="003B731C">
            <w:pPr>
              <w:spacing w:after="60"/>
              <w:rPr>
                <w:rFonts w:ascii="Calibri" w:hAnsi="Calibri" w:cs="Calibri"/>
              </w:rPr>
            </w:pPr>
            <w:r w:rsidRPr="00D036AD">
              <w:rPr>
                <w:rFonts w:ascii="Calibri" w:hAnsi="Calibri" w:cs="Calibri"/>
              </w:rPr>
              <w:t>No</w:t>
            </w:r>
          </w:p>
        </w:tc>
        <w:tc>
          <w:tcPr>
            <w:tcW w:w="78" w:type="pct"/>
            <w:tcBorders>
              <w:top w:val="single" w:sz="0" w:space="0" w:color="D3D3D3"/>
              <w:left w:val="nil"/>
              <w:bottom w:val="single" w:sz="18" w:space="0" w:color="D3D3D3"/>
              <w:right w:val="single" w:sz="0" w:space="0" w:color="D3D3D3"/>
            </w:tcBorders>
          </w:tcPr>
          <w:p w14:paraId="6D3590DC" w14:textId="77777777" w:rsidR="00196AF6" w:rsidRPr="00D036AD" w:rsidRDefault="00196AF6" w:rsidP="003B731C">
            <w:pPr>
              <w:spacing w:after="60"/>
              <w:jc w:val="right"/>
              <w:rPr>
                <w:rFonts w:ascii="Calibri" w:hAnsi="Calibri" w:cs="Calibri"/>
              </w:rPr>
            </w:pPr>
          </w:p>
        </w:tc>
        <w:tc>
          <w:tcPr>
            <w:tcW w:w="780" w:type="pct"/>
            <w:tcBorders>
              <w:top w:val="single" w:sz="0" w:space="0" w:color="D3D3D3"/>
              <w:left w:val="single" w:sz="0" w:space="0" w:color="D3D3D3"/>
              <w:bottom w:val="single" w:sz="18" w:space="0" w:color="D3D3D3"/>
              <w:right w:val="single" w:sz="0" w:space="0" w:color="D3D3D3"/>
            </w:tcBorders>
          </w:tcPr>
          <w:p w14:paraId="3B034C52" w14:textId="77777777" w:rsidR="00196AF6" w:rsidRPr="00D036AD" w:rsidRDefault="00196AF6" w:rsidP="003B731C">
            <w:pPr>
              <w:spacing w:after="60"/>
              <w:jc w:val="right"/>
              <w:rPr>
                <w:rFonts w:ascii="Calibri" w:hAnsi="Calibri" w:cs="Calibri"/>
              </w:rPr>
            </w:pPr>
            <w:r w:rsidRPr="00D036AD">
              <w:rPr>
                <w:rFonts w:ascii="Calibri" w:hAnsi="Calibri" w:cs="Calibri"/>
              </w:rPr>
              <w:t>793</w:t>
            </w:r>
            <w:r>
              <w:rPr>
                <w:rFonts w:ascii="Calibri" w:hAnsi="Calibri" w:cs="Calibri"/>
              </w:rPr>
              <w:t xml:space="preserve"> (</w:t>
            </w:r>
            <w:r w:rsidRPr="00D036AD">
              <w:rPr>
                <w:rFonts w:ascii="Calibri" w:hAnsi="Calibri" w:cs="Calibri"/>
              </w:rPr>
              <w:t>57.13%</w:t>
            </w:r>
            <w:r>
              <w:rPr>
                <w:rFonts w:ascii="Calibri" w:hAnsi="Calibri" w:cs="Calibri"/>
              </w:rPr>
              <w:t>)</w:t>
            </w:r>
          </w:p>
        </w:tc>
      </w:tr>
      <w:tr w:rsidR="00196AF6" w:rsidRPr="00D036AD" w14:paraId="26EE9979" w14:textId="77777777" w:rsidTr="00CC45C0">
        <w:trPr>
          <w:cantSplit/>
          <w:jc w:val="center"/>
        </w:trPr>
        <w:tc>
          <w:tcPr>
            <w:tcW w:w="5000" w:type="pct"/>
            <w:gridSpan w:val="3"/>
            <w:tcBorders>
              <w:top w:val="single" w:sz="18" w:space="0" w:color="D3D3D3"/>
              <w:left w:val="single" w:sz="2" w:space="0" w:color="D3D3D3"/>
              <w:bottom w:val="single" w:sz="18" w:space="0" w:color="D3D3D3"/>
              <w:right w:val="single" w:sz="4" w:space="0" w:color="D3D3D3"/>
            </w:tcBorders>
            <w:tcMar>
              <w:top w:w="25" w:type="dxa"/>
            </w:tcMar>
          </w:tcPr>
          <w:p w14:paraId="26F1D7C0" w14:textId="77777777" w:rsidR="00196AF6" w:rsidRPr="00D036AD" w:rsidRDefault="00196AF6" w:rsidP="003B731C">
            <w:pPr>
              <w:spacing w:after="60"/>
              <w:rPr>
                <w:rFonts w:ascii="Calibri" w:hAnsi="Calibri" w:cs="Calibri"/>
                <w:b/>
                <w:bCs/>
              </w:rPr>
            </w:pPr>
            <w:r w:rsidRPr="00D036AD">
              <w:rPr>
                <w:rFonts w:ascii="Calibri" w:hAnsi="Calibri" w:cs="Calibri"/>
                <w:b/>
                <w:bCs/>
              </w:rPr>
              <w:t>Are locomotion scores monitored regularly and results discussed with farm team/vet?</w:t>
            </w:r>
          </w:p>
        </w:tc>
      </w:tr>
      <w:tr w:rsidR="00196AF6" w:rsidRPr="00D036AD" w14:paraId="4AF98C07" w14:textId="77777777" w:rsidTr="00CC45C0">
        <w:trPr>
          <w:cantSplit/>
          <w:jc w:val="center"/>
        </w:trPr>
        <w:tc>
          <w:tcPr>
            <w:tcW w:w="4142" w:type="pct"/>
            <w:tcBorders>
              <w:top w:val="single" w:sz="18" w:space="0" w:color="D3D3D3"/>
              <w:left w:val="single" w:sz="2" w:space="0" w:color="D3D3D3"/>
              <w:bottom w:val="single" w:sz="0" w:space="0" w:color="D3D3D3"/>
            </w:tcBorders>
          </w:tcPr>
          <w:p w14:paraId="2A827DB1" w14:textId="77777777" w:rsidR="00196AF6" w:rsidRPr="00D036AD" w:rsidRDefault="00196AF6" w:rsidP="003B731C">
            <w:pPr>
              <w:spacing w:after="60"/>
              <w:rPr>
                <w:rFonts w:ascii="Calibri" w:hAnsi="Calibri" w:cs="Calibri"/>
              </w:rPr>
            </w:pPr>
            <w:r w:rsidRPr="00D036AD">
              <w:rPr>
                <w:rFonts w:ascii="Calibri" w:hAnsi="Calibri" w:cs="Calibri"/>
              </w:rPr>
              <w:t>Yes</w:t>
            </w:r>
          </w:p>
        </w:tc>
        <w:tc>
          <w:tcPr>
            <w:tcW w:w="78" w:type="pct"/>
            <w:tcBorders>
              <w:top w:val="single" w:sz="18" w:space="0" w:color="D3D3D3"/>
              <w:left w:val="nil"/>
              <w:bottom w:val="single" w:sz="0" w:space="0" w:color="D3D3D3"/>
              <w:right w:val="single" w:sz="0" w:space="0" w:color="D3D3D3"/>
            </w:tcBorders>
          </w:tcPr>
          <w:p w14:paraId="6B1CB4C2" w14:textId="77777777" w:rsidR="00196AF6" w:rsidRPr="00D036AD" w:rsidRDefault="00196AF6" w:rsidP="003B731C">
            <w:pPr>
              <w:spacing w:after="60"/>
              <w:jc w:val="right"/>
              <w:rPr>
                <w:rFonts w:ascii="Calibri" w:hAnsi="Calibri" w:cs="Calibri"/>
              </w:rPr>
            </w:pPr>
          </w:p>
        </w:tc>
        <w:tc>
          <w:tcPr>
            <w:tcW w:w="780" w:type="pct"/>
            <w:tcBorders>
              <w:top w:val="single" w:sz="18" w:space="0" w:color="D3D3D3"/>
              <w:left w:val="single" w:sz="0" w:space="0" w:color="D3D3D3"/>
              <w:bottom w:val="single" w:sz="0" w:space="0" w:color="D3D3D3"/>
              <w:right w:val="single" w:sz="0" w:space="0" w:color="D3D3D3"/>
            </w:tcBorders>
          </w:tcPr>
          <w:p w14:paraId="474F5EED" w14:textId="77777777" w:rsidR="00196AF6" w:rsidRPr="00D036AD" w:rsidRDefault="00196AF6" w:rsidP="003B731C">
            <w:pPr>
              <w:spacing w:after="60"/>
              <w:jc w:val="right"/>
              <w:rPr>
                <w:rFonts w:ascii="Calibri" w:hAnsi="Calibri" w:cs="Calibri"/>
              </w:rPr>
            </w:pPr>
            <w:r w:rsidRPr="00D036AD">
              <w:rPr>
                <w:rFonts w:ascii="Calibri" w:hAnsi="Calibri" w:cs="Calibri"/>
              </w:rPr>
              <w:t>363</w:t>
            </w:r>
            <w:r>
              <w:rPr>
                <w:rFonts w:ascii="Calibri" w:hAnsi="Calibri" w:cs="Calibri"/>
              </w:rPr>
              <w:t xml:space="preserve"> (</w:t>
            </w:r>
            <w:r w:rsidRPr="00D036AD">
              <w:rPr>
                <w:rFonts w:ascii="Calibri" w:hAnsi="Calibri" w:cs="Calibri"/>
              </w:rPr>
              <w:t>26.15%</w:t>
            </w:r>
            <w:r>
              <w:rPr>
                <w:rFonts w:ascii="Calibri" w:hAnsi="Calibri" w:cs="Calibri"/>
              </w:rPr>
              <w:t>)</w:t>
            </w:r>
          </w:p>
        </w:tc>
      </w:tr>
      <w:tr w:rsidR="00196AF6" w:rsidRPr="00D036AD" w14:paraId="7BF9717C" w14:textId="77777777" w:rsidTr="00CC45C0">
        <w:trPr>
          <w:cantSplit/>
          <w:jc w:val="center"/>
        </w:trPr>
        <w:tc>
          <w:tcPr>
            <w:tcW w:w="4142" w:type="pct"/>
            <w:tcBorders>
              <w:top w:val="single" w:sz="0" w:space="0" w:color="D3D3D3"/>
              <w:left w:val="single" w:sz="2" w:space="0" w:color="D3D3D3"/>
              <w:bottom w:val="single" w:sz="18" w:space="0" w:color="D3D3D3"/>
            </w:tcBorders>
          </w:tcPr>
          <w:p w14:paraId="627DD1E4" w14:textId="77777777" w:rsidR="00196AF6" w:rsidRPr="00D036AD" w:rsidRDefault="00196AF6" w:rsidP="003B731C">
            <w:pPr>
              <w:spacing w:after="60"/>
              <w:rPr>
                <w:rFonts w:ascii="Calibri" w:hAnsi="Calibri" w:cs="Calibri"/>
              </w:rPr>
            </w:pPr>
            <w:r w:rsidRPr="00D036AD">
              <w:rPr>
                <w:rFonts w:ascii="Calibri" w:hAnsi="Calibri" w:cs="Calibri"/>
              </w:rPr>
              <w:t>No</w:t>
            </w:r>
          </w:p>
        </w:tc>
        <w:tc>
          <w:tcPr>
            <w:tcW w:w="78" w:type="pct"/>
            <w:tcBorders>
              <w:top w:val="single" w:sz="0" w:space="0" w:color="D3D3D3"/>
              <w:left w:val="nil"/>
              <w:bottom w:val="single" w:sz="18" w:space="0" w:color="D3D3D3"/>
              <w:right w:val="single" w:sz="0" w:space="0" w:color="D3D3D3"/>
            </w:tcBorders>
          </w:tcPr>
          <w:p w14:paraId="0FEA0082" w14:textId="77777777" w:rsidR="00196AF6" w:rsidRPr="00D036AD" w:rsidRDefault="00196AF6" w:rsidP="003B731C">
            <w:pPr>
              <w:spacing w:after="60"/>
              <w:jc w:val="right"/>
              <w:rPr>
                <w:rFonts w:ascii="Calibri" w:hAnsi="Calibri" w:cs="Calibri"/>
              </w:rPr>
            </w:pPr>
          </w:p>
        </w:tc>
        <w:tc>
          <w:tcPr>
            <w:tcW w:w="780" w:type="pct"/>
            <w:tcBorders>
              <w:top w:val="single" w:sz="0" w:space="0" w:color="D3D3D3"/>
              <w:left w:val="single" w:sz="0" w:space="0" w:color="D3D3D3"/>
              <w:bottom w:val="single" w:sz="18" w:space="0" w:color="D3D3D3"/>
              <w:right w:val="single" w:sz="0" w:space="0" w:color="D3D3D3"/>
            </w:tcBorders>
          </w:tcPr>
          <w:p w14:paraId="1F222530" w14:textId="77777777" w:rsidR="00196AF6" w:rsidRPr="00D036AD" w:rsidRDefault="00196AF6" w:rsidP="003B731C">
            <w:pPr>
              <w:spacing w:after="60"/>
              <w:jc w:val="right"/>
              <w:rPr>
                <w:rFonts w:ascii="Calibri" w:hAnsi="Calibri" w:cs="Calibri"/>
              </w:rPr>
            </w:pPr>
            <w:r w:rsidRPr="00D036AD">
              <w:rPr>
                <w:rFonts w:ascii="Calibri" w:hAnsi="Calibri" w:cs="Calibri"/>
              </w:rPr>
              <w:t>1025</w:t>
            </w:r>
            <w:r>
              <w:rPr>
                <w:rFonts w:ascii="Calibri" w:hAnsi="Calibri" w:cs="Calibri"/>
              </w:rPr>
              <w:t xml:space="preserve"> (</w:t>
            </w:r>
            <w:r w:rsidRPr="00D036AD">
              <w:rPr>
                <w:rFonts w:ascii="Calibri" w:hAnsi="Calibri" w:cs="Calibri"/>
              </w:rPr>
              <w:t>73.85%</w:t>
            </w:r>
            <w:r>
              <w:rPr>
                <w:rFonts w:ascii="Calibri" w:hAnsi="Calibri" w:cs="Calibri"/>
              </w:rPr>
              <w:t>)</w:t>
            </w:r>
          </w:p>
        </w:tc>
      </w:tr>
      <w:tr w:rsidR="00196AF6" w:rsidRPr="00D036AD" w14:paraId="71D4FB83" w14:textId="77777777" w:rsidTr="00CC45C0">
        <w:trPr>
          <w:cantSplit/>
          <w:jc w:val="center"/>
        </w:trPr>
        <w:tc>
          <w:tcPr>
            <w:tcW w:w="5000" w:type="pct"/>
            <w:gridSpan w:val="3"/>
            <w:tcBorders>
              <w:top w:val="single" w:sz="18" w:space="0" w:color="D3D3D3"/>
              <w:left w:val="single" w:sz="2" w:space="0" w:color="D3D3D3"/>
              <w:bottom w:val="single" w:sz="18" w:space="0" w:color="D3D3D3"/>
              <w:right w:val="single" w:sz="4" w:space="0" w:color="D3D3D3"/>
            </w:tcBorders>
            <w:tcMar>
              <w:top w:w="25" w:type="dxa"/>
            </w:tcMar>
          </w:tcPr>
          <w:p w14:paraId="2B839417" w14:textId="77777777" w:rsidR="00196AF6" w:rsidRPr="00D036AD" w:rsidRDefault="00196AF6" w:rsidP="003B731C">
            <w:pPr>
              <w:spacing w:after="60"/>
              <w:rPr>
                <w:rFonts w:ascii="Calibri" w:hAnsi="Calibri" w:cs="Calibri"/>
                <w:b/>
                <w:bCs/>
              </w:rPr>
            </w:pPr>
            <w:r w:rsidRPr="00D036AD">
              <w:rPr>
                <w:rFonts w:ascii="Calibri" w:hAnsi="Calibri" w:cs="Calibri"/>
                <w:b/>
                <w:bCs/>
              </w:rPr>
              <w:t>Are EBI scores used to help select breeding animals (semen/embryo's/ breeding stock)?</w:t>
            </w:r>
          </w:p>
        </w:tc>
      </w:tr>
      <w:tr w:rsidR="00196AF6" w:rsidRPr="00D036AD" w14:paraId="4F2F4775" w14:textId="77777777" w:rsidTr="00CC45C0">
        <w:trPr>
          <w:cantSplit/>
          <w:jc w:val="center"/>
        </w:trPr>
        <w:tc>
          <w:tcPr>
            <w:tcW w:w="4142" w:type="pct"/>
            <w:tcBorders>
              <w:top w:val="single" w:sz="18" w:space="0" w:color="D3D3D3"/>
              <w:left w:val="single" w:sz="2" w:space="0" w:color="D3D3D3"/>
              <w:bottom w:val="single" w:sz="0" w:space="0" w:color="D3D3D3"/>
            </w:tcBorders>
          </w:tcPr>
          <w:p w14:paraId="12C1C388" w14:textId="77777777" w:rsidR="00196AF6" w:rsidRPr="00D036AD" w:rsidRDefault="00196AF6" w:rsidP="003B731C">
            <w:pPr>
              <w:spacing w:after="60"/>
              <w:rPr>
                <w:rFonts w:ascii="Calibri" w:hAnsi="Calibri" w:cs="Calibri"/>
              </w:rPr>
            </w:pPr>
            <w:r w:rsidRPr="00D036AD">
              <w:rPr>
                <w:rFonts w:ascii="Calibri" w:hAnsi="Calibri" w:cs="Calibri"/>
              </w:rPr>
              <w:t>Yes</w:t>
            </w:r>
          </w:p>
        </w:tc>
        <w:tc>
          <w:tcPr>
            <w:tcW w:w="78" w:type="pct"/>
            <w:tcBorders>
              <w:top w:val="single" w:sz="18" w:space="0" w:color="D3D3D3"/>
              <w:left w:val="nil"/>
              <w:bottom w:val="single" w:sz="0" w:space="0" w:color="D3D3D3"/>
              <w:right w:val="single" w:sz="0" w:space="0" w:color="D3D3D3"/>
            </w:tcBorders>
          </w:tcPr>
          <w:p w14:paraId="2E770476" w14:textId="77777777" w:rsidR="00196AF6" w:rsidRPr="00D036AD" w:rsidRDefault="00196AF6" w:rsidP="003B731C">
            <w:pPr>
              <w:spacing w:after="60"/>
              <w:jc w:val="right"/>
              <w:rPr>
                <w:rFonts w:ascii="Calibri" w:hAnsi="Calibri" w:cs="Calibri"/>
              </w:rPr>
            </w:pPr>
          </w:p>
        </w:tc>
        <w:tc>
          <w:tcPr>
            <w:tcW w:w="780" w:type="pct"/>
            <w:tcBorders>
              <w:top w:val="single" w:sz="18" w:space="0" w:color="D3D3D3"/>
              <w:left w:val="single" w:sz="0" w:space="0" w:color="D3D3D3"/>
              <w:bottom w:val="single" w:sz="0" w:space="0" w:color="D3D3D3"/>
              <w:right w:val="single" w:sz="0" w:space="0" w:color="D3D3D3"/>
            </w:tcBorders>
          </w:tcPr>
          <w:p w14:paraId="26F2E45B" w14:textId="77777777" w:rsidR="00196AF6" w:rsidRPr="00D036AD" w:rsidRDefault="00196AF6" w:rsidP="003B731C">
            <w:pPr>
              <w:spacing w:after="60"/>
              <w:jc w:val="right"/>
              <w:rPr>
                <w:rFonts w:ascii="Calibri" w:hAnsi="Calibri" w:cs="Calibri"/>
              </w:rPr>
            </w:pPr>
            <w:r w:rsidRPr="00D036AD">
              <w:rPr>
                <w:rFonts w:ascii="Calibri" w:hAnsi="Calibri" w:cs="Calibri"/>
              </w:rPr>
              <w:t>1052</w:t>
            </w:r>
            <w:r>
              <w:rPr>
                <w:rFonts w:ascii="Calibri" w:hAnsi="Calibri" w:cs="Calibri"/>
              </w:rPr>
              <w:t xml:space="preserve"> (</w:t>
            </w:r>
            <w:r w:rsidRPr="00D036AD">
              <w:rPr>
                <w:rFonts w:ascii="Calibri" w:hAnsi="Calibri" w:cs="Calibri"/>
              </w:rPr>
              <w:t>75.79%</w:t>
            </w:r>
            <w:r>
              <w:rPr>
                <w:rFonts w:ascii="Calibri" w:hAnsi="Calibri" w:cs="Calibri"/>
              </w:rPr>
              <w:t>)</w:t>
            </w:r>
          </w:p>
        </w:tc>
      </w:tr>
      <w:tr w:rsidR="00196AF6" w:rsidRPr="00D036AD" w14:paraId="2C17E3FB" w14:textId="77777777" w:rsidTr="00CC45C0">
        <w:trPr>
          <w:cantSplit/>
          <w:jc w:val="center"/>
        </w:trPr>
        <w:tc>
          <w:tcPr>
            <w:tcW w:w="4142" w:type="pct"/>
            <w:tcBorders>
              <w:top w:val="single" w:sz="0" w:space="0" w:color="D3D3D3"/>
              <w:left w:val="single" w:sz="2" w:space="0" w:color="D3D3D3"/>
              <w:bottom w:val="single" w:sz="18" w:space="0" w:color="D3D3D3"/>
            </w:tcBorders>
          </w:tcPr>
          <w:p w14:paraId="63D52985" w14:textId="77777777" w:rsidR="00196AF6" w:rsidRPr="00D036AD" w:rsidRDefault="00196AF6" w:rsidP="003B731C">
            <w:pPr>
              <w:spacing w:after="60"/>
              <w:rPr>
                <w:rFonts w:ascii="Calibri" w:hAnsi="Calibri" w:cs="Calibri"/>
              </w:rPr>
            </w:pPr>
            <w:r w:rsidRPr="00D036AD">
              <w:rPr>
                <w:rFonts w:ascii="Calibri" w:hAnsi="Calibri" w:cs="Calibri"/>
              </w:rPr>
              <w:lastRenderedPageBreak/>
              <w:t>No</w:t>
            </w:r>
          </w:p>
        </w:tc>
        <w:tc>
          <w:tcPr>
            <w:tcW w:w="78" w:type="pct"/>
            <w:tcBorders>
              <w:top w:val="single" w:sz="0" w:space="0" w:color="D3D3D3"/>
              <w:left w:val="nil"/>
              <w:bottom w:val="single" w:sz="18" w:space="0" w:color="D3D3D3"/>
              <w:right w:val="single" w:sz="0" w:space="0" w:color="D3D3D3"/>
            </w:tcBorders>
          </w:tcPr>
          <w:p w14:paraId="03A6C13D" w14:textId="77777777" w:rsidR="00196AF6" w:rsidRPr="00D036AD" w:rsidRDefault="00196AF6" w:rsidP="003B731C">
            <w:pPr>
              <w:spacing w:after="60"/>
              <w:jc w:val="right"/>
              <w:rPr>
                <w:rFonts w:ascii="Calibri" w:hAnsi="Calibri" w:cs="Calibri"/>
              </w:rPr>
            </w:pPr>
          </w:p>
        </w:tc>
        <w:tc>
          <w:tcPr>
            <w:tcW w:w="780" w:type="pct"/>
            <w:tcBorders>
              <w:top w:val="single" w:sz="0" w:space="0" w:color="D3D3D3"/>
              <w:left w:val="single" w:sz="0" w:space="0" w:color="D3D3D3"/>
              <w:bottom w:val="single" w:sz="18" w:space="0" w:color="D3D3D3"/>
              <w:right w:val="single" w:sz="0" w:space="0" w:color="D3D3D3"/>
            </w:tcBorders>
          </w:tcPr>
          <w:p w14:paraId="2F50068C" w14:textId="77777777" w:rsidR="00196AF6" w:rsidRPr="00D036AD" w:rsidRDefault="00196AF6" w:rsidP="003B731C">
            <w:pPr>
              <w:spacing w:after="60"/>
              <w:jc w:val="right"/>
              <w:rPr>
                <w:rFonts w:ascii="Calibri" w:hAnsi="Calibri" w:cs="Calibri"/>
              </w:rPr>
            </w:pPr>
            <w:r w:rsidRPr="00D036AD">
              <w:rPr>
                <w:rFonts w:ascii="Calibri" w:hAnsi="Calibri" w:cs="Calibri"/>
              </w:rPr>
              <w:t>336</w:t>
            </w:r>
            <w:r>
              <w:rPr>
                <w:rFonts w:ascii="Calibri" w:hAnsi="Calibri" w:cs="Calibri"/>
              </w:rPr>
              <w:t xml:space="preserve"> (</w:t>
            </w:r>
            <w:r w:rsidRPr="00D036AD">
              <w:rPr>
                <w:rFonts w:ascii="Calibri" w:hAnsi="Calibri" w:cs="Calibri"/>
              </w:rPr>
              <w:t>24.21%</w:t>
            </w:r>
            <w:r>
              <w:rPr>
                <w:rFonts w:ascii="Calibri" w:hAnsi="Calibri" w:cs="Calibri"/>
              </w:rPr>
              <w:t>)</w:t>
            </w:r>
          </w:p>
        </w:tc>
      </w:tr>
      <w:tr w:rsidR="00196AF6" w:rsidRPr="00D036AD" w14:paraId="14743B3F" w14:textId="77777777" w:rsidTr="00CC45C0">
        <w:trPr>
          <w:cantSplit/>
          <w:jc w:val="center"/>
        </w:trPr>
        <w:tc>
          <w:tcPr>
            <w:tcW w:w="5000" w:type="pct"/>
            <w:gridSpan w:val="3"/>
            <w:tcBorders>
              <w:top w:val="single" w:sz="18" w:space="0" w:color="D3D3D3"/>
              <w:left w:val="single" w:sz="2" w:space="0" w:color="D3D3D3"/>
              <w:bottom w:val="single" w:sz="18" w:space="0" w:color="D3D3D3"/>
              <w:right w:val="single" w:sz="4" w:space="0" w:color="D3D3D3"/>
            </w:tcBorders>
            <w:tcMar>
              <w:top w:w="25" w:type="dxa"/>
            </w:tcMar>
          </w:tcPr>
          <w:p w14:paraId="2B91D3B9" w14:textId="77777777" w:rsidR="00196AF6" w:rsidRPr="00D036AD" w:rsidRDefault="00196AF6" w:rsidP="003B731C">
            <w:pPr>
              <w:spacing w:after="60"/>
              <w:rPr>
                <w:rFonts w:ascii="Calibri" w:hAnsi="Calibri" w:cs="Calibri"/>
                <w:b/>
                <w:bCs/>
              </w:rPr>
            </w:pPr>
            <w:r w:rsidRPr="00D036AD">
              <w:rPr>
                <w:rFonts w:ascii="Calibri" w:hAnsi="Calibri" w:cs="Calibri"/>
                <w:b/>
                <w:bCs/>
              </w:rPr>
              <w:t>Are health traits within EBI scores part of the selection criteria?</w:t>
            </w:r>
          </w:p>
        </w:tc>
      </w:tr>
      <w:tr w:rsidR="00196AF6" w:rsidRPr="00D036AD" w14:paraId="681FFC66" w14:textId="77777777" w:rsidTr="00CC45C0">
        <w:trPr>
          <w:cantSplit/>
          <w:jc w:val="center"/>
        </w:trPr>
        <w:tc>
          <w:tcPr>
            <w:tcW w:w="4142" w:type="pct"/>
            <w:tcBorders>
              <w:top w:val="single" w:sz="18" w:space="0" w:color="D3D3D3"/>
              <w:left w:val="single" w:sz="2" w:space="0" w:color="D3D3D3"/>
              <w:bottom w:val="single" w:sz="0" w:space="0" w:color="D3D3D3"/>
            </w:tcBorders>
          </w:tcPr>
          <w:p w14:paraId="4A11ADF6" w14:textId="77777777" w:rsidR="00196AF6" w:rsidRPr="00D036AD" w:rsidRDefault="00196AF6" w:rsidP="003B731C">
            <w:pPr>
              <w:spacing w:after="60"/>
              <w:rPr>
                <w:rFonts w:ascii="Calibri" w:hAnsi="Calibri" w:cs="Calibri"/>
              </w:rPr>
            </w:pPr>
            <w:r w:rsidRPr="00D036AD">
              <w:rPr>
                <w:rFonts w:ascii="Calibri" w:hAnsi="Calibri" w:cs="Calibri"/>
              </w:rPr>
              <w:t>Yes</w:t>
            </w:r>
          </w:p>
        </w:tc>
        <w:tc>
          <w:tcPr>
            <w:tcW w:w="78" w:type="pct"/>
            <w:tcBorders>
              <w:top w:val="single" w:sz="18" w:space="0" w:color="D3D3D3"/>
              <w:left w:val="nil"/>
              <w:bottom w:val="single" w:sz="0" w:space="0" w:color="D3D3D3"/>
              <w:right w:val="single" w:sz="0" w:space="0" w:color="D3D3D3"/>
            </w:tcBorders>
          </w:tcPr>
          <w:p w14:paraId="234B9A8C" w14:textId="77777777" w:rsidR="00196AF6" w:rsidRPr="00D036AD" w:rsidRDefault="00196AF6" w:rsidP="003B731C">
            <w:pPr>
              <w:spacing w:after="60"/>
              <w:jc w:val="right"/>
              <w:rPr>
                <w:rFonts w:ascii="Calibri" w:hAnsi="Calibri" w:cs="Calibri"/>
              </w:rPr>
            </w:pPr>
          </w:p>
        </w:tc>
        <w:tc>
          <w:tcPr>
            <w:tcW w:w="780" w:type="pct"/>
            <w:tcBorders>
              <w:top w:val="single" w:sz="18" w:space="0" w:color="D3D3D3"/>
              <w:left w:val="single" w:sz="0" w:space="0" w:color="D3D3D3"/>
              <w:bottom w:val="single" w:sz="0" w:space="0" w:color="D3D3D3"/>
              <w:right w:val="single" w:sz="0" w:space="0" w:color="D3D3D3"/>
            </w:tcBorders>
          </w:tcPr>
          <w:p w14:paraId="2674C115" w14:textId="77777777" w:rsidR="00196AF6" w:rsidRPr="00D036AD" w:rsidRDefault="00196AF6" w:rsidP="003B731C">
            <w:pPr>
              <w:spacing w:after="60"/>
              <w:jc w:val="right"/>
              <w:rPr>
                <w:rFonts w:ascii="Calibri" w:hAnsi="Calibri" w:cs="Calibri"/>
              </w:rPr>
            </w:pPr>
            <w:r w:rsidRPr="00D036AD">
              <w:rPr>
                <w:rFonts w:ascii="Calibri" w:hAnsi="Calibri" w:cs="Calibri"/>
              </w:rPr>
              <w:t>832</w:t>
            </w:r>
            <w:r>
              <w:rPr>
                <w:rFonts w:ascii="Calibri" w:hAnsi="Calibri" w:cs="Calibri"/>
              </w:rPr>
              <w:t xml:space="preserve"> (</w:t>
            </w:r>
            <w:r w:rsidRPr="00D036AD">
              <w:rPr>
                <w:rFonts w:ascii="Calibri" w:hAnsi="Calibri" w:cs="Calibri"/>
              </w:rPr>
              <w:t>59.94%</w:t>
            </w:r>
            <w:r>
              <w:rPr>
                <w:rFonts w:ascii="Calibri" w:hAnsi="Calibri" w:cs="Calibri"/>
              </w:rPr>
              <w:t>)</w:t>
            </w:r>
          </w:p>
        </w:tc>
      </w:tr>
      <w:tr w:rsidR="00196AF6" w:rsidRPr="00D036AD" w14:paraId="0417C2BE" w14:textId="77777777" w:rsidTr="00CC45C0">
        <w:trPr>
          <w:cantSplit/>
          <w:jc w:val="center"/>
        </w:trPr>
        <w:tc>
          <w:tcPr>
            <w:tcW w:w="4142" w:type="pct"/>
            <w:tcBorders>
              <w:top w:val="single" w:sz="0" w:space="0" w:color="D3D3D3"/>
              <w:left w:val="single" w:sz="2" w:space="0" w:color="D3D3D3"/>
              <w:bottom w:val="single" w:sz="2" w:space="0" w:color="D3D3D3"/>
            </w:tcBorders>
          </w:tcPr>
          <w:p w14:paraId="2E22B09E" w14:textId="77777777" w:rsidR="00196AF6" w:rsidRPr="00D036AD" w:rsidRDefault="00196AF6" w:rsidP="003B731C">
            <w:pPr>
              <w:spacing w:after="60"/>
              <w:rPr>
                <w:rFonts w:ascii="Calibri" w:hAnsi="Calibri" w:cs="Calibri"/>
              </w:rPr>
            </w:pPr>
            <w:r w:rsidRPr="00D036AD">
              <w:rPr>
                <w:rFonts w:ascii="Calibri" w:hAnsi="Calibri" w:cs="Calibri"/>
              </w:rPr>
              <w:t>No</w:t>
            </w:r>
          </w:p>
        </w:tc>
        <w:tc>
          <w:tcPr>
            <w:tcW w:w="78" w:type="pct"/>
            <w:tcBorders>
              <w:top w:val="single" w:sz="0" w:space="0" w:color="D3D3D3"/>
              <w:left w:val="nil"/>
              <w:bottom w:val="single" w:sz="0" w:space="0" w:color="D3D3D3"/>
              <w:right w:val="single" w:sz="0" w:space="0" w:color="D3D3D3"/>
            </w:tcBorders>
          </w:tcPr>
          <w:p w14:paraId="03DE75E5" w14:textId="77777777" w:rsidR="00196AF6" w:rsidRPr="00D036AD" w:rsidRDefault="00196AF6" w:rsidP="003B731C">
            <w:pPr>
              <w:spacing w:after="60"/>
              <w:jc w:val="right"/>
              <w:rPr>
                <w:rFonts w:ascii="Calibri" w:hAnsi="Calibri" w:cs="Calibri"/>
              </w:rPr>
            </w:pPr>
          </w:p>
        </w:tc>
        <w:tc>
          <w:tcPr>
            <w:tcW w:w="780" w:type="pct"/>
            <w:tcBorders>
              <w:top w:val="single" w:sz="0" w:space="0" w:color="D3D3D3"/>
              <w:left w:val="single" w:sz="0" w:space="0" w:color="D3D3D3"/>
              <w:bottom w:val="single" w:sz="0" w:space="0" w:color="D3D3D3"/>
              <w:right w:val="single" w:sz="0" w:space="0" w:color="D3D3D3"/>
            </w:tcBorders>
          </w:tcPr>
          <w:p w14:paraId="085D732A" w14:textId="77777777" w:rsidR="00196AF6" w:rsidRPr="00D036AD" w:rsidRDefault="00196AF6" w:rsidP="003B731C">
            <w:pPr>
              <w:spacing w:after="60"/>
              <w:jc w:val="right"/>
              <w:rPr>
                <w:rFonts w:ascii="Calibri" w:hAnsi="Calibri" w:cs="Calibri"/>
              </w:rPr>
            </w:pPr>
            <w:r w:rsidRPr="00D036AD">
              <w:rPr>
                <w:rFonts w:ascii="Calibri" w:hAnsi="Calibri" w:cs="Calibri"/>
              </w:rPr>
              <w:t>556</w:t>
            </w:r>
            <w:r>
              <w:rPr>
                <w:rFonts w:ascii="Calibri" w:hAnsi="Calibri" w:cs="Calibri"/>
              </w:rPr>
              <w:t xml:space="preserve"> (</w:t>
            </w:r>
            <w:r w:rsidRPr="00D036AD">
              <w:rPr>
                <w:rFonts w:ascii="Calibri" w:hAnsi="Calibri" w:cs="Calibri"/>
              </w:rPr>
              <w:t>40.06%</w:t>
            </w:r>
            <w:r>
              <w:rPr>
                <w:rFonts w:ascii="Calibri" w:hAnsi="Calibri" w:cs="Calibri"/>
              </w:rPr>
              <w:t>)</w:t>
            </w:r>
          </w:p>
        </w:tc>
      </w:tr>
    </w:tbl>
    <w:p w14:paraId="7E7F390B" w14:textId="77777777" w:rsidR="003B731C" w:rsidRDefault="003B731C" w:rsidP="001430D5">
      <w:pPr>
        <w:spacing w:line="360" w:lineRule="auto"/>
        <w:ind w:firstLine="709"/>
        <w:rPr>
          <w:rFonts w:ascii="Calibri" w:hAnsi="Calibri" w:cs="Calibri"/>
          <w:sz w:val="22"/>
          <w:szCs w:val="22"/>
        </w:rPr>
      </w:pPr>
    </w:p>
    <w:p w14:paraId="1E969425" w14:textId="5C32BC21" w:rsidR="00196AF6" w:rsidRPr="0032524C" w:rsidRDefault="00196AF6" w:rsidP="00F647C7">
      <w:pPr>
        <w:spacing w:after="80" w:line="360" w:lineRule="auto"/>
        <w:ind w:firstLine="709"/>
        <w:rPr>
          <w:rFonts w:ascii="Calibri" w:hAnsi="Calibri" w:cs="Calibri"/>
          <w:sz w:val="22"/>
          <w:szCs w:val="22"/>
        </w:rPr>
      </w:pPr>
      <w:r w:rsidRPr="0032524C">
        <w:rPr>
          <w:rFonts w:ascii="Calibri" w:hAnsi="Calibri" w:cs="Calibri"/>
          <w:sz w:val="22"/>
          <w:szCs w:val="22"/>
        </w:rPr>
        <w:t xml:space="preserve">Table </w:t>
      </w:r>
      <w:r w:rsidR="003B7874">
        <w:rPr>
          <w:rFonts w:ascii="Calibri" w:hAnsi="Calibri" w:cs="Calibri"/>
          <w:sz w:val="22"/>
          <w:szCs w:val="22"/>
        </w:rPr>
        <w:t>7</w:t>
      </w:r>
      <w:r w:rsidRPr="0032524C">
        <w:rPr>
          <w:rFonts w:ascii="Calibri" w:hAnsi="Calibri" w:cs="Calibri"/>
          <w:sz w:val="22"/>
          <w:szCs w:val="22"/>
        </w:rPr>
        <w:t xml:space="preserve"> presents the frequencies and percentages of diagnosis variables. A substantial proportion of farmers neither record clinical cases (32.28%) nor discuss these with a veterinarian or farm team (32.93%).</w:t>
      </w:r>
      <w:r w:rsidR="000538D0">
        <w:rPr>
          <w:rFonts w:ascii="Calibri" w:hAnsi="Calibri" w:cs="Calibri"/>
          <w:sz w:val="22"/>
          <w:szCs w:val="22"/>
        </w:rPr>
        <w:t xml:space="preserve"> </w:t>
      </w:r>
      <w:r w:rsidRPr="0032524C">
        <w:rPr>
          <w:rFonts w:ascii="Calibri" w:hAnsi="Calibri" w:cs="Calibri"/>
          <w:sz w:val="22"/>
          <w:szCs w:val="22"/>
        </w:rPr>
        <w:t>In relation to lameness</w:t>
      </w:r>
      <w:r w:rsidRPr="00893479">
        <w:rPr>
          <w:rFonts w:ascii="Calibri" w:hAnsi="Calibri" w:cs="Calibri"/>
          <w:sz w:val="22"/>
          <w:szCs w:val="22"/>
        </w:rPr>
        <w:t xml:space="preserve">, </w:t>
      </w:r>
      <w:r w:rsidR="00893479" w:rsidRPr="00893479">
        <w:rPr>
          <w:rFonts w:ascii="Calibri" w:hAnsi="Calibri" w:cs="Calibri"/>
          <w:sz w:val="22"/>
          <w:szCs w:val="22"/>
        </w:rPr>
        <w:t>44.45%</w:t>
      </w:r>
      <w:r w:rsidR="00893479">
        <w:rPr>
          <w:rFonts w:ascii="Calibri" w:hAnsi="Calibri" w:cs="Calibri"/>
          <w:sz w:val="22"/>
          <w:szCs w:val="22"/>
        </w:rPr>
        <w:t xml:space="preserve"> </w:t>
      </w:r>
      <w:r w:rsidRPr="0032524C">
        <w:rPr>
          <w:rFonts w:ascii="Calibri" w:hAnsi="Calibri" w:cs="Calibri"/>
          <w:sz w:val="22"/>
          <w:szCs w:val="22"/>
        </w:rPr>
        <w:t xml:space="preserve">of farmers do not record clinical cases, </w:t>
      </w:r>
      <w:r w:rsidR="00207A18">
        <w:rPr>
          <w:rFonts w:ascii="Calibri" w:hAnsi="Calibri" w:cs="Calibri"/>
          <w:sz w:val="22"/>
          <w:szCs w:val="22"/>
        </w:rPr>
        <w:t>45</w:t>
      </w:r>
      <w:r w:rsidRPr="0032524C">
        <w:rPr>
          <w:rFonts w:ascii="Calibri" w:hAnsi="Calibri" w:cs="Calibri"/>
          <w:sz w:val="22"/>
          <w:szCs w:val="22"/>
        </w:rPr>
        <w:t>.</w:t>
      </w:r>
      <w:r w:rsidR="00207A18">
        <w:rPr>
          <w:rFonts w:ascii="Calibri" w:hAnsi="Calibri" w:cs="Calibri"/>
          <w:sz w:val="22"/>
          <w:szCs w:val="22"/>
        </w:rPr>
        <w:t>1</w:t>
      </w:r>
      <w:r w:rsidRPr="0032524C">
        <w:rPr>
          <w:rFonts w:ascii="Calibri" w:hAnsi="Calibri" w:cs="Calibri"/>
          <w:sz w:val="22"/>
          <w:szCs w:val="22"/>
        </w:rPr>
        <w:t xml:space="preserve">% do not review these with a veterinarian, and </w:t>
      </w:r>
      <w:r w:rsidR="00207A18">
        <w:rPr>
          <w:rFonts w:ascii="Calibri" w:hAnsi="Calibri" w:cs="Calibri"/>
          <w:sz w:val="22"/>
          <w:szCs w:val="22"/>
        </w:rPr>
        <w:t>51</w:t>
      </w:r>
      <w:r w:rsidRPr="0032524C">
        <w:rPr>
          <w:rFonts w:ascii="Calibri" w:hAnsi="Calibri" w:cs="Calibri"/>
          <w:sz w:val="22"/>
          <w:szCs w:val="22"/>
        </w:rPr>
        <w:t>.</w:t>
      </w:r>
      <w:r w:rsidR="00207A18">
        <w:rPr>
          <w:rFonts w:ascii="Calibri" w:hAnsi="Calibri" w:cs="Calibri"/>
          <w:sz w:val="22"/>
          <w:szCs w:val="22"/>
        </w:rPr>
        <w:t>51</w:t>
      </w:r>
      <w:r w:rsidRPr="0032524C">
        <w:rPr>
          <w:rFonts w:ascii="Calibri" w:hAnsi="Calibri" w:cs="Calibri"/>
          <w:sz w:val="22"/>
          <w:szCs w:val="22"/>
        </w:rPr>
        <w:t>% report never investigating outbreaks through laboratory testing.</w:t>
      </w:r>
      <w:r w:rsidR="000538D0">
        <w:rPr>
          <w:rFonts w:ascii="Calibri" w:hAnsi="Calibri" w:cs="Calibri"/>
          <w:sz w:val="22"/>
          <w:szCs w:val="22"/>
        </w:rPr>
        <w:t xml:space="preserve"> </w:t>
      </w:r>
      <w:r w:rsidRPr="0032524C">
        <w:rPr>
          <w:rFonts w:ascii="Calibri" w:hAnsi="Calibri" w:cs="Calibri"/>
          <w:sz w:val="22"/>
          <w:szCs w:val="22"/>
        </w:rPr>
        <w:t xml:space="preserve">Regarding monitoring practices, body condition scoring was more commonly performed (42.87%) compared to locomotion scoring (26.15%). </w:t>
      </w:r>
    </w:p>
    <w:p w14:paraId="11BE0DDC" w14:textId="77777777" w:rsidR="00196AF6" w:rsidRDefault="00196AF6" w:rsidP="003B731C">
      <w:pPr>
        <w:rPr>
          <w:b/>
          <w:bCs/>
        </w:rPr>
      </w:pPr>
    </w:p>
    <w:p w14:paraId="43267029" w14:textId="68AE85D4" w:rsidR="00196AF6" w:rsidRPr="00832DA0" w:rsidRDefault="00196AF6" w:rsidP="00832DA0">
      <w:pPr>
        <w:pStyle w:val="Ttulo3"/>
        <w:numPr>
          <w:ilvl w:val="2"/>
          <w:numId w:val="17"/>
        </w:numPr>
        <w:rPr>
          <w:rFonts w:ascii="Calibri" w:hAnsi="Calibri" w:cs="Calibri"/>
          <w:b/>
          <w:bCs/>
          <w:color w:val="auto"/>
          <w:sz w:val="24"/>
          <w:szCs w:val="24"/>
        </w:rPr>
      </w:pPr>
      <w:bookmarkStart w:id="38" w:name="_Toc233297711"/>
      <w:r w:rsidRPr="00832DA0">
        <w:rPr>
          <w:rFonts w:ascii="Calibri" w:hAnsi="Calibri" w:cs="Calibri"/>
          <w:b/>
          <w:bCs/>
          <w:color w:val="auto"/>
          <w:sz w:val="24"/>
          <w:szCs w:val="24"/>
        </w:rPr>
        <w:t>Vaccination/Baseline Resilience</w:t>
      </w:r>
      <w:bookmarkEnd w:id="38"/>
    </w:p>
    <w:p w14:paraId="34A9BA6C" w14:textId="3B6BF827" w:rsidR="00196AF6" w:rsidRPr="00C60E57" w:rsidRDefault="00196AF6" w:rsidP="003B731C">
      <w:pPr>
        <w:pStyle w:val="Legenda"/>
        <w:keepNext/>
        <w:rPr>
          <w:rFonts w:ascii="Calibri" w:hAnsi="Calibri" w:cs="Calibri"/>
          <w:i w:val="0"/>
          <w:iCs w:val="0"/>
          <w:color w:val="auto"/>
        </w:rPr>
      </w:pPr>
    </w:p>
    <w:p w14:paraId="7E32D925" w14:textId="608A46C7" w:rsidR="006A4E01" w:rsidRPr="006A4E01" w:rsidRDefault="006A4E01" w:rsidP="006A4E01">
      <w:pPr>
        <w:pStyle w:val="Legenda"/>
        <w:keepNext/>
        <w:rPr>
          <w:rFonts w:ascii="Calibri" w:hAnsi="Calibri" w:cs="Calibri"/>
          <w:i w:val="0"/>
          <w:iCs w:val="0"/>
          <w:color w:val="auto"/>
        </w:rPr>
      </w:pPr>
      <w:bookmarkStart w:id="39" w:name="_Toc233297757"/>
      <w:r w:rsidRPr="006A4E01">
        <w:rPr>
          <w:rFonts w:ascii="Calibri" w:hAnsi="Calibri" w:cs="Calibri"/>
          <w:b/>
          <w:bCs/>
          <w:i w:val="0"/>
          <w:iCs w:val="0"/>
          <w:color w:val="auto"/>
        </w:rPr>
        <w:t xml:space="preserve">Table </w:t>
      </w:r>
      <w:r w:rsidRPr="006A4E01">
        <w:rPr>
          <w:rFonts w:ascii="Calibri" w:hAnsi="Calibri" w:cs="Calibri"/>
          <w:b/>
          <w:bCs/>
          <w:i w:val="0"/>
          <w:iCs w:val="0"/>
          <w:color w:val="auto"/>
        </w:rPr>
        <w:fldChar w:fldCharType="begin"/>
      </w:r>
      <w:r w:rsidRPr="006A4E01">
        <w:rPr>
          <w:rFonts w:ascii="Calibri" w:hAnsi="Calibri" w:cs="Calibri"/>
          <w:b/>
          <w:bCs/>
          <w:i w:val="0"/>
          <w:iCs w:val="0"/>
          <w:color w:val="auto"/>
        </w:rPr>
        <w:instrText xml:space="preserve"> SEQ Table \* ARABIC </w:instrText>
      </w:r>
      <w:r w:rsidRPr="006A4E01">
        <w:rPr>
          <w:rFonts w:ascii="Calibri" w:hAnsi="Calibri" w:cs="Calibri"/>
          <w:b/>
          <w:bCs/>
          <w:i w:val="0"/>
          <w:iCs w:val="0"/>
          <w:color w:val="auto"/>
        </w:rPr>
        <w:fldChar w:fldCharType="separate"/>
      </w:r>
      <w:r w:rsidR="000022D5">
        <w:rPr>
          <w:rFonts w:ascii="Calibri" w:hAnsi="Calibri" w:cs="Calibri"/>
          <w:b/>
          <w:bCs/>
          <w:i w:val="0"/>
          <w:iCs w:val="0"/>
          <w:noProof/>
          <w:color w:val="auto"/>
        </w:rPr>
        <w:t>8</w:t>
      </w:r>
      <w:r w:rsidRPr="006A4E01">
        <w:rPr>
          <w:rFonts w:ascii="Calibri" w:hAnsi="Calibri" w:cs="Calibri"/>
          <w:b/>
          <w:bCs/>
          <w:i w:val="0"/>
          <w:iCs w:val="0"/>
          <w:color w:val="auto"/>
        </w:rPr>
        <w:fldChar w:fldCharType="end"/>
      </w:r>
      <w:r w:rsidRPr="006A4E01">
        <w:rPr>
          <w:rFonts w:ascii="Calibri" w:hAnsi="Calibri" w:cs="Calibri"/>
          <w:b/>
          <w:bCs/>
          <w:i w:val="0"/>
          <w:iCs w:val="0"/>
          <w:color w:val="auto"/>
        </w:rPr>
        <w:t>.</w:t>
      </w:r>
      <w:r w:rsidRPr="006A4E01">
        <w:rPr>
          <w:rFonts w:ascii="Calibri" w:hAnsi="Calibri" w:cs="Calibri"/>
          <w:i w:val="0"/>
          <w:iCs w:val="0"/>
          <w:color w:val="auto"/>
        </w:rPr>
        <w:t xml:space="preserve"> Percentages of usage of different vaccines</w:t>
      </w:r>
      <w:bookmarkEnd w:id="39"/>
    </w:p>
    <w:tbl>
      <w:tblPr>
        <w:tblW w:w="5000" w:type="pct"/>
        <w:jc w:val="center"/>
        <w:tblLook w:val="0420" w:firstRow="1" w:lastRow="0" w:firstColumn="0" w:lastColumn="0" w:noHBand="0" w:noVBand="1"/>
      </w:tblPr>
      <w:tblGrid>
        <w:gridCol w:w="813"/>
        <w:gridCol w:w="659"/>
        <w:gridCol w:w="659"/>
        <w:gridCol w:w="659"/>
        <w:gridCol w:w="1050"/>
        <w:gridCol w:w="908"/>
        <w:gridCol w:w="886"/>
        <w:gridCol w:w="847"/>
        <w:gridCol w:w="1670"/>
        <w:gridCol w:w="913"/>
      </w:tblGrid>
      <w:tr w:rsidR="00196AF6" w:rsidRPr="0060123D" w14:paraId="2F26BBD1" w14:textId="77777777" w:rsidTr="006A4E01">
        <w:trPr>
          <w:tblHeader/>
          <w:jc w:val="center"/>
        </w:trPr>
        <w:tc>
          <w:tcPr>
            <w:tcW w:w="448"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E619FCB" w14:textId="77777777" w:rsidR="00196AF6" w:rsidRPr="00D036AD" w:rsidRDefault="00196AF6" w:rsidP="003B731C">
            <w:pPr>
              <w:pBdr>
                <w:top w:val="none" w:sz="0" w:space="0" w:color="000000"/>
                <w:left w:val="none" w:sz="0" w:space="0" w:color="000000"/>
                <w:bottom w:val="none" w:sz="0" w:space="0" w:color="000000"/>
                <w:right w:val="none" w:sz="0" w:space="0" w:color="000000"/>
              </w:pBdr>
              <w:spacing w:before="100" w:after="100" w:line="240" w:lineRule="auto"/>
              <w:ind w:left="100" w:right="100"/>
              <w:rPr>
                <w:rFonts w:ascii="Calibri" w:eastAsia="Arial" w:hAnsi="Calibri" w:cs="Calibri"/>
                <w:b/>
                <w:color w:val="000000"/>
                <w:sz w:val="18"/>
                <w:szCs w:val="18"/>
              </w:rPr>
            </w:pPr>
            <w:r w:rsidRPr="00D036AD">
              <w:rPr>
                <w:rFonts w:ascii="Calibri" w:eastAsia="Arial" w:hAnsi="Calibri" w:cs="Calibri"/>
                <w:b/>
                <w:color w:val="000000"/>
                <w:sz w:val="18"/>
                <w:szCs w:val="18"/>
              </w:rPr>
              <w:t>Response</w:t>
            </w:r>
          </w:p>
        </w:tc>
        <w:tc>
          <w:tcPr>
            <w:tcW w:w="363"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23C116E" w14:textId="77777777" w:rsidR="00196AF6" w:rsidRPr="00D036AD" w:rsidRDefault="00196AF6" w:rsidP="003B731C">
            <w:pPr>
              <w:pBdr>
                <w:top w:val="none" w:sz="0" w:space="0" w:color="000000"/>
                <w:left w:val="none" w:sz="0" w:space="0" w:color="000000"/>
                <w:bottom w:val="none" w:sz="0" w:space="0" w:color="000000"/>
                <w:right w:val="none" w:sz="0" w:space="0" w:color="000000"/>
              </w:pBdr>
              <w:spacing w:before="100" w:after="100" w:line="240" w:lineRule="auto"/>
              <w:ind w:left="100" w:right="100"/>
              <w:rPr>
                <w:rFonts w:ascii="Calibri" w:eastAsia="Arial" w:hAnsi="Calibri" w:cs="Calibri"/>
                <w:b/>
                <w:color w:val="000000"/>
                <w:sz w:val="18"/>
                <w:szCs w:val="18"/>
              </w:rPr>
            </w:pPr>
            <w:r w:rsidRPr="00D036AD">
              <w:rPr>
                <w:rFonts w:ascii="Calibri" w:eastAsia="Arial" w:hAnsi="Calibri" w:cs="Calibri"/>
                <w:b/>
                <w:color w:val="000000"/>
                <w:sz w:val="18"/>
                <w:szCs w:val="18"/>
              </w:rPr>
              <w:t>Scour</w:t>
            </w:r>
          </w:p>
        </w:tc>
        <w:tc>
          <w:tcPr>
            <w:tcW w:w="363"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57564FA" w14:textId="77777777" w:rsidR="00196AF6" w:rsidRPr="00D036AD" w:rsidRDefault="00196AF6" w:rsidP="003B731C">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Calibri" w:eastAsia="Arial" w:hAnsi="Calibri" w:cs="Calibri"/>
                <w:b/>
                <w:color w:val="000000"/>
                <w:sz w:val="18"/>
                <w:szCs w:val="18"/>
              </w:rPr>
            </w:pPr>
            <w:r w:rsidRPr="00D036AD">
              <w:rPr>
                <w:rFonts w:ascii="Calibri" w:eastAsia="Arial" w:hAnsi="Calibri" w:cs="Calibri"/>
                <w:b/>
                <w:color w:val="000000"/>
                <w:sz w:val="18"/>
                <w:szCs w:val="18"/>
              </w:rPr>
              <w:t>BVD</w:t>
            </w:r>
          </w:p>
        </w:tc>
        <w:tc>
          <w:tcPr>
            <w:tcW w:w="363"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3AFB79E" w14:textId="77777777" w:rsidR="00196AF6" w:rsidRPr="00D036AD" w:rsidRDefault="00196AF6" w:rsidP="003B731C">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Calibri" w:eastAsia="Arial" w:hAnsi="Calibri" w:cs="Calibri"/>
                <w:b/>
                <w:color w:val="000000"/>
                <w:sz w:val="18"/>
                <w:szCs w:val="18"/>
              </w:rPr>
            </w:pPr>
            <w:r w:rsidRPr="00D036AD">
              <w:rPr>
                <w:rFonts w:ascii="Calibri" w:eastAsia="Arial" w:hAnsi="Calibri" w:cs="Calibri"/>
                <w:b/>
                <w:color w:val="000000"/>
                <w:sz w:val="18"/>
                <w:szCs w:val="18"/>
              </w:rPr>
              <w:t>IBR</w:t>
            </w:r>
          </w:p>
        </w:tc>
        <w:tc>
          <w:tcPr>
            <w:tcW w:w="579"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723F859" w14:textId="77777777" w:rsidR="00196AF6" w:rsidRPr="00D036AD" w:rsidRDefault="00196AF6" w:rsidP="003B731C">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Calibri" w:eastAsia="Arial" w:hAnsi="Calibri" w:cs="Calibri"/>
                <w:b/>
                <w:color w:val="000000"/>
                <w:sz w:val="18"/>
                <w:szCs w:val="18"/>
              </w:rPr>
            </w:pPr>
            <w:r w:rsidRPr="00D036AD">
              <w:rPr>
                <w:rFonts w:ascii="Calibri" w:eastAsia="Arial" w:hAnsi="Calibri" w:cs="Calibri"/>
                <w:b/>
                <w:color w:val="000000"/>
                <w:sz w:val="18"/>
                <w:szCs w:val="18"/>
              </w:rPr>
              <w:t>Leptospirosis</w:t>
            </w:r>
          </w:p>
        </w:tc>
        <w:tc>
          <w:tcPr>
            <w:tcW w:w="501"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9FB40E7" w14:textId="77777777" w:rsidR="00196AF6" w:rsidRPr="00D036AD" w:rsidRDefault="00196AF6" w:rsidP="003B731C">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Calibri" w:eastAsia="Arial" w:hAnsi="Calibri" w:cs="Calibri"/>
                <w:b/>
                <w:color w:val="000000"/>
                <w:sz w:val="18"/>
                <w:szCs w:val="18"/>
              </w:rPr>
            </w:pPr>
            <w:r w:rsidRPr="00D036AD">
              <w:rPr>
                <w:rFonts w:ascii="Calibri" w:eastAsia="Arial" w:hAnsi="Calibri" w:cs="Calibri"/>
                <w:b/>
                <w:color w:val="000000"/>
                <w:sz w:val="18"/>
                <w:szCs w:val="18"/>
              </w:rPr>
              <w:t>Other respiratory vaccines</w:t>
            </w:r>
          </w:p>
        </w:tc>
        <w:tc>
          <w:tcPr>
            <w:tcW w:w="488"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6F5BE33" w14:textId="77777777" w:rsidR="00196AF6" w:rsidRPr="00D036AD" w:rsidRDefault="00196AF6" w:rsidP="003B731C">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Calibri" w:eastAsia="Arial" w:hAnsi="Calibri" w:cs="Calibri"/>
                <w:b/>
                <w:color w:val="000000"/>
                <w:sz w:val="18"/>
                <w:szCs w:val="18"/>
              </w:rPr>
            </w:pPr>
            <w:r w:rsidRPr="00D036AD">
              <w:rPr>
                <w:rFonts w:ascii="Calibri" w:eastAsia="Arial" w:hAnsi="Calibri" w:cs="Calibri"/>
                <w:b/>
                <w:color w:val="000000"/>
                <w:sz w:val="18"/>
                <w:szCs w:val="18"/>
              </w:rPr>
              <w:t>Lungworm</w:t>
            </w:r>
          </w:p>
        </w:tc>
        <w:tc>
          <w:tcPr>
            <w:tcW w:w="467"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C8E9406" w14:textId="77777777" w:rsidR="00196AF6" w:rsidRPr="00D036AD" w:rsidRDefault="00196AF6" w:rsidP="003B731C">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Calibri" w:eastAsia="Arial" w:hAnsi="Calibri" w:cs="Calibri"/>
                <w:b/>
                <w:color w:val="000000"/>
                <w:sz w:val="18"/>
                <w:szCs w:val="18"/>
              </w:rPr>
            </w:pPr>
            <w:r w:rsidRPr="00D036AD">
              <w:rPr>
                <w:rFonts w:ascii="Calibri" w:eastAsia="Arial" w:hAnsi="Calibri" w:cs="Calibri"/>
                <w:b/>
                <w:color w:val="000000"/>
                <w:sz w:val="18"/>
                <w:szCs w:val="18"/>
              </w:rPr>
              <w:t>Clostridial diseases</w:t>
            </w:r>
          </w:p>
        </w:tc>
        <w:tc>
          <w:tcPr>
            <w:tcW w:w="921"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4D1A0CA" w14:textId="77777777" w:rsidR="00196AF6" w:rsidRPr="00D036AD" w:rsidRDefault="00196AF6" w:rsidP="003B731C">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Calibri" w:eastAsia="Arial" w:hAnsi="Calibri" w:cs="Calibri"/>
                <w:b/>
                <w:color w:val="000000"/>
                <w:sz w:val="18"/>
                <w:szCs w:val="18"/>
              </w:rPr>
            </w:pPr>
            <w:r w:rsidRPr="00D036AD">
              <w:rPr>
                <w:rFonts w:ascii="Calibri" w:eastAsia="Arial" w:hAnsi="Calibri" w:cs="Calibri"/>
                <w:b/>
                <w:color w:val="000000"/>
                <w:sz w:val="18"/>
                <w:szCs w:val="18"/>
              </w:rPr>
              <w:t>Other e.g. Autogenous/Imported</w:t>
            </w:r>
          </w:p>
        </w:tc>
        <w:tc>
          <w:tcPr>
            <w:tcW w:w="504"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91253D3" w14:textId="77777777" w:rsidR="00196AF6" w:rsidRPr="00D036AD" w:rsidRDefault="00196AF6" w:rsidP="003B731C">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Calibri" w:eastAsia="Arial" w:hAnsi="Calibri" w:cs="Calibri"/>
                <w:b/>
                <w:color w:val="000000"/>
                <w:sz w:val="18"/>
                <w:szCs w:val="18"/>
              </w:rPr>
            </w:pPr>
            <w:r w:rsidRPr="00D036AD">
              <w:rPr>
                <w:rFonts w:ascii="Calibri" w:eastAsia="Arial" w:hAnsi="Calibri" w:cs="Calibri"/>
                <w:b/>
                <w:color w:val="000000"/>
                <w:sz w:val="18"/>
                <w:szCs w:val="18"/>
              </w:rPr>
              <w:t>Salmonella</w:t>
            </w:r>
          </w:p>
        </w:tc>
      </w:tr>
      <w:tr w:rsidR="00196AF6" w:rsidRPr="0060123D" w14:paraId="4BBC7F15" w14:textId="77777777" w:rsidTr="006A4E01">
        <w:trPr>
          <w:jc w:val="center"/>
        </w:trPr>
        <w:tc>
          <w:tcPr>
            <w:tcW w:w="448"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00058F" w14:textId="77777777" w:rsidR="00196AF6" w:rsidRPr="00D036AD" w:rsidRDefault="00196AF6" w:rsidP="003B731C">
            <w:pPr>
              <w:pBdr>
                <w:top w:val="none" w:sz="0" w:space="0" w:color="000000"/>
                <w:left w:val="none" w:sz="0" w:space="0" w:color="000000"/>
                <w:bottom w:val="none" w:sz="0" w:space="0" w:color="000000"/>
                <w:right w:val="none" w:sz="0" w:space="0" w:color="000000"/>
              </w:pBdr>
              <w:spacing w:before="100" w:after="100" w:line="240" w:lineRule="auto"/>
              <w:ind w:left="100" w:right="100"/>
              <w:rPr>
                <w:rFonts w:ascii="Calibri" w:eastAsia="Arial" w:hAnsi="Calibri" w:cs="Calibri"/>
                <w:color w:val="000000"/>
                <w:sz w:val="18"/>
                <w:szCs w:val="18"/>
              </w:rPr>
            </w:pPr>
            <w:r w:rsidRPr="00D036AD">
              <w:rPr>
                <w:rFonts w:ascii="Calibri" w:eastAsia="Arial" w:hAnsi="Calibri" w:cs="Calibri"/>
                <w:color w:val="000000"/>
                <w:sz w:val="18"/>
                <w:szCs w:val="18"/>
              </w:rPr>
              <w:t>Yes</w:t>
            </w:r>
          </w:p>
        </w:tc>
        <w:tc>
          <w:tcPr>
            <w:tcW w:w="363"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E2277A" w14:textId="77777777" w:rsidR="00196AF6" w:rsidRPr="00D036AD" w:rsidRDefault="00196AF6" w:rsidP="003B731C">
            <w:pPr>
              <w:pBdr>
                <w:top w:val="none" w:sz="0" w:space="0" w:color="000000"/>
                <w:left w:val="none" w:sz="0" w:space="0" w:color="000000"/>
                <w:bottom w:val="none" w:sz="0" w:space="0" w:color="000000"/>
                <w:right w:val="none" w:sz="0" w:space="0" w:color="000000"/>
              </w:pBdr>
              <w:spacing w:before="100" w:after="100" w:line="240" w:lineRule="auto"/>
              <w:ind w:left="100" w:right="100"/>
              <w:rPr>
                <w:rFonts w:ascii="Calibri" w:eastAsia="Arial" w:hAnsi="Calibri" w:cs="Calibri"/>
                <w:color w:val="000000"/>
                <w:sz w:val="18"/>
                <w:szCs w:val="18"/>
              </w:rPr>
            </w:pPr>
            <w:r w:rsidRPr="00D036AD">
              <w:rPr>
                <w:rFonts w:ascii="Calibri" w:eastAsia="Arial" w:hAnsi="Calibri" w:cs="Calibri"/>
                <w:color w:val="000000"/>
                <w:sz w:val="18"/>
                <w:szCs w:val="18"/>
              </w:rPr>
              <w:t>47.41%</w:t>
            </w:r>
          </w:p>
        </w:tc>
        <w:tc>
          <w:tcPr>
            <w:tcW w:w="363"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1135C9" w14:textId="77777777" w:rsidR="00196AF6" w:rsidRPr="00D036AD" w:rsidRDefault="00196AF6" w:rsidP="003B731C">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Calibri" w:eastAsia="Arial" w:hAnsi="Calibri" w:cs="Calibri"/>
                <w:color w:val="000000"/>
                <w:sz w:val="18"/>
                <w:szCs w:val="18"/>
              </w:rPr>
            </w:pPr>
            <w:r w:rsidRPr="00D036AD">
              <w:rPr>
                <w:rFonts w:ascii="Calibri" w:eastAsia="Arial" w:hAnsi="Calibri" w:cs="Calibri"/>
                <w:color w:val="000000"/>
                <w:sz w:val="18"/>
                <w:szCs w:val="18"/>
              </w:rPr>
              <w:t>8.21%</w:t>
            </w:r>
          </w:p>
        </w:tc>
        <w:tc>
          <w:tcPr>
            <w:tcW w:w="363"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4917EA" w14:textId="77777777" w:rsidR="00196AF6" w:rsidRPr="00D036AD" w:rsidRDefault="00196AF6" w:rsidP="003B731C">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Calibri" w:eastAsia="Arial" w:hAnsi="Calibri" w:cs="Calibri"/>
                <w:color w:val="000000"/>
                <w:sz w:val="18"/>
                <w:szCs w:val="18"/>
              </w:rPr>
            </w:pPr>
            <w:r w:rsidRPr="00D036AD">
              <w:rPr>
                <w:rFonts w:ascii="Calibri" w:eastAsia="Arial" w:hAnsi="Calibri" w:cs="Calibri"/>
                <w:color w:val="000000"/>
                <w:sz w:val="18"/>
                <w:szCs w:val="18"/>
              </w:rPr>
              <w:t>57.56%</w:t>
            </w:r>
          </w:p>
        </w:tc>
        <w:tc>
          <w:tcPr>
            <w:tcW w:w="579"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27592E" w14:textId="77777777" w:rsidR="00196AF6" w:rsidRPr="00D036AD" w:rsidRDefault="00196AF6" w:rsidP="003B731C">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Calibri" w:eastAsia="Arial" w:hAnsi="Calibri" w:cs="Calibri"/>
                <w:color w:val="000000"/>
                <w:sz w:val="18"/>
                <w:szCs w:val="18"/>
              </w:rPr>
            </w:pPr>
            <w:r w:rsidRPr="00D036AD">
              <w:rPr>
                <w:rFonts w:ascii="Calibri" w:eastAsia="Arial" w:hAnsi="Calibri" w:cs="Calibri"/>
                <w:color w:val="000000"/>
                <w:sz w:val="18"/>
                <w:szCs w:val="18"/>
              </w:rPr>
              <w:t>56.77%</w:t>
            </w:r>
          </w:p>
        </w:tc>
        <w:tc>
          <w:tcPr>
            <w:tcW w:w="501"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950637" w14:textId="77777777" w:rsidR="00196AF6" w:rsidRPr="00D036AD" w:rsidRDefault="00196AF6" w:rsidP="003B731C">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Calibri" w:eastAsia="Arial" w:hAnsi="Calibri" w:cs="Calibri"/>
                <w:color w:val="000000"/>
                <w:sz w:val="18"/>
                <w:szCs w:val="18"/>
              </w:rPr>
            </w:pPr>
            <w:r w:rsidRPr="00D036AD">
              <w:rPr>
                <w:rFonts w:ascii="Calibri" w:eastAsia="Arial" w:hAnsi="Calibri" w:cs="Calibri"/>
                <w:color w:val="000000"/>
                <w:sz w:val="18"/>
                <w:szCs w:val="18"/>
              </w:rPr>
              <w:t>27.16%</w:t>
            </w:r>
          </w:p>
        </w:tc>
        <w:tc>
          <w:tcPr>
            <w:tcW w:w="488"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1C30EA" w14:textId="77777777" w:rsidR="00196AF6" w:rsidRPr="00D036AD" w:rsidRDefault="00196AF6" w:rsidP="003B731C">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Calibri" w:eastAsia="Arial" w:hAnsi="Calibri" w:cs="Calibri"/>
                <w:color w:val="000000"/>
                <w:sz w:val="18"/>
                <w:szCs w:val="18"/>
              </w:rPr>
            </w:pPr>
            <w:r w:rsidRPr="00D036AD">
              <w:rPr>
                <w:rFonts w:ascii="Calibri" w:eastAsia="Arial" w:hAnsi="Calibri" w:cs="Calibri"/>
                <w:color w:val="000000"/>
                <w:sz w:val="18"/>
                <w:szCs w:val="18"/>
              </w:rPr>
              <w:t>1.59%</w:t>
            </w:r>
          </w:p>
        </w:tc>
        <w:tc>
          <w:tcPr>
            <w:tcW w:w="467"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8D5F0C" w14:textId="77777777" w:rsidR="00196AF6" w:rsidRPr="00D036AD" w:rsidRDefault="00196AF6" w:rsidP="003B731C">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Calibri" w:eastAsia="Arial" w:hAnsi="Calibri" w:cs="Calibri"/>
                <w:color w:val="000000"/>
                <w:sz w:val="18"/>
                <w:szCs w:val="18"/>
              </w:rPr>
            </w:pPr>
            <w:r w:rsidRPr="00D036AD">
              <w:rPr>
                <w:rFonts w:ascii="Calibri" w:eastAsia="Arial" w:hAnsi="Calibri" w:cs="Calibri"/>
                <w:color w:val="000000"/>
                <w:sz w:val="18"/>
                <w:szCs w:val="18"/>
              </w:rPr>
              <w:t>66.35%</w:t>
            </w:r>
          </w:p>
        </w:tc>
        <w:tc>
          <w:tcPr>
            <w:tcW w:w="921"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840157" w14:textId="77777777" w:rsidR="00196AF6" w:rsidRPr="00D036AD" w:rsidRDefault="00196AF6" w:rsidP="003B731C">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Calibri" w:eastAsia="Arial" w:hAnsi="Calibri" w:cs="Calibri"/>
                <w:color w:val="000000"/>
                <w:sz w:val="18"/>
                <w:szCs w:val="18"/>
              </w:rPr>
            </w:pPr>
            <w:r w:rsidRPr="00D036AD">
              <w:rPr>
                <w:rFonts w:ascii="Calibri" w:eastAsia="Arial" w:hAnsi="Calibri" w:cs="Calibri"/>
                <w:color w:val="000000"/>
                <w:sz w:val="18"/>
                <w:szCs w:val="18"/>
              </w:rPr>
              <w:t>1.80%</w:t>
            </w:r>
          </w:p>
        </w:tc>
        <w:tc>
          <w:tcPr>
            <w:tcW w:w="504"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342000" w14:textId="77777777" w:rsidR="00196AF6" w:rsidRPr="00D036AD" w:rsidRDefault="00196AF6" w:rsidP="003B731C">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Calibri" w:eastAsia="Arial" w:hAnsi="Calibri" w:cs="Calibri"/>
                <w:color w:val="000000"/>
                <w:sz w:val="18"/>
                <w:szCs w:val="18"/>
              </w:rPr>
            </w:pPr>
            <w:r w:rsidRPr="00D036AD">
              <w:rPr>
                <w:rFonts w:ascii="Calibri" w:eastAsia="Arial" w:hAnsi="Calibri" w:cs="Calibri"/>
                <w:color w:val="000000"/>
                <w:sz w:val="18"/>
                <w:szCs w:val="18"/>
              </w:rPr>
              <w:t>44.96%</w:t>
            </w:r>
          </w:p>
        </w:tc>
      </w:tr>
      <w:tr w:rsidR="00196AF6" w:rsidRPr="0060123D" w14:paraId="6B9AC0FD" w14:textId="77777777" w:rsidTr="006A4E01">
        <w:trPr>
          <w:jc w:val="center"/>
        </w:trPr>
        <w:tc>
          <w:tcPr>
            <w:tcW w:w="44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6435BA" w14:textId="77777777" w:rsidR="00196AF6" w:rsidRPr="00D036AD" w:rsidRDefault="00196AF6" w:rsidP="003B731C">
            <w:pPr>
              <w:pBdr>
                <w:top w:val="none" w:sz="0" w:space="0" w:color="000000"/>
                <w:left w:val="none" w:sz="0" w:space="0" w:color="000000"/>
                <w:bottom w:val="none" w:sz="0" w:space="0" w:color="000000"/>
                <w:right w:val="none" w:sz="0" w:space="0" w:color="000000"/>
              </w:pBdr>
              <w:spacing w:before="100" w:after="100" w:line="240" w:lineRule="auto"/>
              <w:ind w:left="100" w:right="100"/>
              <w:rPr>
                <w:rFonts w:ascii="Calibri" w:eastAsia="Arial" w:hAnsi="Calibri" w:cs="Calibri"/>
                <w:color w:val="000000"/>
                <w:sz w:val="18"/>
                <w:szCs w:val="18"/>
              </w:rPr>
            </w:pPr>
            <w:r w:rsidRPr="00D036AD">
              <w:rPr>
                <w:rFonts w:ascii="Calibri" w:eastAsia="Arial" w:hAnsi="Calibri" w:cs="Calibri"/>
                <w:color w:val="000000"/>
                <w:sz w:val="18"/>
                <w:szCs w:val="18"/>
              </w:rPr>
              <w:t>No</w:t>
            </w:r>
          </w:p>
        </w:tc>
        <w:tc>
          <w:tcPr>
            <w:tcW w:w="36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6DE608" w14:textId="77777777" w:rsidR="00196AF6" w:rsidRPr="00D036AD" w:rsidRDefault="00196AF6" w:rsidP="003B731C">
            <w:pPr>
              <w:pBdr>
                <w:top w:val="none" w:sz="0" w:space="0" w:color="000000"/>
                <w:left w:val="none" w:sz="0" w:space="0" w:color="000000"/>
                <w:bottom w:val="none" w:sz="0" w:space="0" w:color="000000"/>
                <w:right w:val="none" w:sz="0" w:space="0" w:color="000000"/>
              </w:pBdr>
              <w:spacing w:before="100" w:after="100" w:line="240" w:lineRule="auto"/>
              <w:ind w:left="100" w:right="100"/>
              <w:rPr>
                <w:rFonts w:ascii="Calibri" w:eastAsia="Arial" w:hAnsi="Calibri" w:cs="Calibri"/>
                <w:color w:val="000000"/>
                <w:sz w:val="18"/>
                <w:szCs w:val="18"/>
              </w:rPr>
            </w:pPr>
            <w:r w:rsidRPr="00D036AD">
              <w:rPr>
                <w:rFonts w:ascii="Calibri" w:eastAsia="Arial" w:hAnsi="Calibri" w:cs="Calibri"/>
                <w:color w:val="000000"/>
                <w:sz w:val="18"/>
                <w:szCs w:val="18"/>
              </w:rPr>
              <w:t>34.65%</w:t>
            </w:r>
          </w:p>
        </w:tc>
        <w:tc>
          <w:tcPr>
            <w:tcW w:w="36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1E82FD" w14:textId="77777777" w:rsidR="00196AF6" w:rsidRPr="00D036AD" w:rsidRDefault="00196AF6" w:rsidP="003B731C">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Calibri" w:eastAsia="Arial" w:hAnsi="Calibri" w:cs="Calibri"/>
                <w:color w:val="000000"/>
                <w:sz w:val="18"/>
                <w:szCs w:val="18"/>
              </w:rPr>
            </w:pPr>
            <w:r w:rsidRPr="00D036AD">
              <w:rPr>
                <w:rFonts w:ascii="Calibri" w:eastAsia="Arial" w:hAnsi="Calibri" w:cs="Calibri"/>
                <w:color w:val="000000"/>
                <w:sz w:val="18"/>
                <w:szCs w:val="18"/>
              </w:rPr>
              <w:t>67.58%</w:t>
            </w:r>
          </w:p>
        </w:tc>
        <w:tc>
          <w:tcPr>
            <w:tcW w:w="36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942C0D" w14:textId="77777777" w:rsidR="00196AF6" w:rsidRPr="00D036AD" w:rsidRDefault="00196AF6" w:rsidP="003B731C">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Calibri" w:eastAsia="Arial" w:hAnsi="Calibri" w:cs="Calibri"/>
                <w:color w:val="000000"/>
                <w:sz w:val="18"/>
                <w:szCs w:val="18"/>
              </w:rPr>
            </w:pPr>
            <w:r w:rsidRPr="00D036AD">
              <w:rPr>
                <w:rFonts w:ascii="Calibri" w:eastAsia="Arial" w:hAnsi="Calibri" w:cs="Calibri"/>
                <w:color w:val="000000"/>
                <w:sz w:val="18"/>
                <w:szCs w:val="18"/>
              </w:rPr>
              <w:t>24.57%</w:t>
            </w:r>
          </w:p>
        </w:tc>
        <w:tc>
          <w:tcPr>
            <w:tcW w:w="57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6AF094" w14:textId="77777777" w:rsidR="00196AF6" w:rsidRPr="00D036AD" w:rsidRDefault="00196AF6" w:rsidP="003B731C">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Calibri" w:eastAsia="Arial" w:hAnsi="Calibri" w:cs="Calibri"/>
                <w:color w:val="000000"/>
                <w:sz w:val="18"/>
                <w:szCs w:val="18"/>
              </w:rPr>
            </w:pPr>
            <w:r w:rsidRPr="00D036AD">
              <w:rPr>
                <w:rFonts w:ascii="Calibri" w:eastAsia="Arial" w:hAnsi="Calibri" w:cs="Calibri"/>
                <w:color w:val="000000"/>
                <w:sz w:val="18"/>
                <w:szCs w:val="18"/>
              </w:rPr>
              <w:t>26.44%</w:t>
            </w:r>
          </w:p>
        </w:tc>
        <w:tc>
          <w:tcPr>
            <w:tcW w:w="50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9C08EC" w14:textId="77777777" w:rsidR="00196AF6" w:rsidRPr="00D036AD" w:rsidRDefault="00196AF6" w:rsidP="003B731C">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Calibri" w:eastAsia="Arial" w:hAnsi="Calibri" w:cs="Calibri"/>
                <w:color w:val="000000"/>
                <w:sz w:val="18"/>
                <w:szCs w:val="18"/>
              </w:rPr>
            </w:pPr>
            <w:r w:rsidRPr="00D036AD">
              <w:rPr>
                <w:rFonts w:ascii="Calibri" w:eastAsia="Arial" w:hAnsi="Calibri" w:cs="Calibri"/>
                <w:color w:val="000000"/>
                <w:sz w:val="18"/>
                <w:szCs w:val="18"/>
              </w:rPr>
              <w:t>47.91%</w:t>
            </w:r>
          </w:p>
        </w:tc>
        <w:tc>
          <w:tcPr>
            <w:tcW w:w="48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0F378E" w14:textId="77777777" w:rsidR="00196AF6" w:rsidRPr="00D036AD" w:rsidRDefault="00196AF6" w:rsidP="003B731C">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Calibri" w:eastAsia="Arial" w:hAnsi="Calibri" w:cs="Calibri"/>
                <w:color w:val="000000"/>
                <w:sz w:val="18"/>
                <w:szCs w:val="18"/>
              </w:rPr>
            </w:pPr>
            <w:r w:rsidRPr="00D036AD">
              <w:rPr>
                <w:rFonts w:ascii="Calibri" w:eastAsia="Arial" w:hAnsi="Calibri" w:cs="Calibri"/>
                <w:color w:val="000000"/>
                <w:sz w:val="18"/>
                <w:szCs w:val="18"/>
              </w:rPr>
              <w:t>71.90%</w:t>
            </w:r>
          </w:p>
        </w:tc>
        <w:tc>
          <w:tcPr>
            <w:tcW w:w="46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D2F2C4" w14:textId="77777777" w:rsidR="00196AF6" w:rsidRPr="00D036AD" w:rsidRDefault="00196AF6" w:rsidP="003B731C">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Calibri" w:eastAsia="Arial" w:hAnsi="Calibri" w:cs="Calibri"/>
                <w:color w:val="000000"/>
                <w:sz w:val="18"/>
                <w:szCs w:val="18"/>
              </w:rPr>
            </w:pPr>
            <w:r w:rsidRPr="00D036AD">
              <w:rPr>
                <w:rFonts w:ascii="Calibri" w:eastAsia="Arial" w:hAnsi="Calibri" w:cs="Calibri"/>
                <w:color w:val="000000"/>
                <w:sz w:val="18"/>
                <w:szCs w:val="18"/>
              </w:rPr>
              <w:t>16.71%</w:t>
            </w:r>
          </w:p>
        </w:tc>
        <w:tc>
          <w:tcPr>
            <w:tcW w:w="92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B81B2C" w14:textId="77777777" w:rsidR="00196AF6" w:rsidRPr="00D036AD" w:rsidRDefault="00196AF6" w:rsidP="003B731C">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Calibri" w:eastAsia="Arial" w:hAnsi="Calibri" w:cs="Calibri"/>
                <w:color w:val="000000"/>
                <w:sz w:val="18"/>
                <w:szCs w:val="18"/>
              </w:rPr>
            </w:pPr>
            <w:r w:rsidRPr="00D036AD">
              <w:rPr>
                <w:rFonts w:ascii="Calibri" w:eastAsia="Arial" w:hAnsi="Calibri" w:cs="Calibri"/>
                <w:color w:val="000000"/>
                <w:sz w:val="18"/>
                <w:szCs w:val="18"/>
              </w:rPr>
              <w:t>60.52%</w:t>
            </w:r>
          </w:p>
        </w:tc>
        <w:tc>
          <w:tcPr>
            <w:tcW w:w="50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F75C3F" w14:textId="77777777" w:rsidR="00196AF6" w:rsidRPr="00D036AD" w:rsidRDefault="00196AF6" w:rsidP="003B731C">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Calibri" w:eastAsia="Arial" w:hAnsi="Calibri" w:cs="Calibri"/>
                <w:color w:val="000000"/>
                <w:sz w:val="18"/>
                <w:szCs w:val="18"/>
              </w:rPr>
            </w:pPr>
            <w:r w:rsidRPr="00D036AD">
              <w:rPr>
                <w:rFonts w:ascii="Calibri" w:eastAsia="Arial" w:hAnsi="Calibri" w:cs="Calibri"/>
                <w:color w:val="000000"/>
                <w:sz w:val="18"/>
                <w:szCs w:val="18"/>
              </w:rPr>
              <w:t>35.09%</w:t>
            </w:r>
          </w:p>
        </w:tc>
      </w:tr>
      <w:tr w:rsidR="00196AF6" w:rsidRPr="0060123D" w14:paraId="63569B94" w14:textId="77777777" w:rsidTr="006A4E01">
        <w:trPr>
          <w:jc w:val="center"/>
        </w:trPr>
        <w:tc>
          <w:tcPr>
            <w:tcW w:w="448"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AEA9D87" w14:textId="77777777" w:rsidR="00196AF6" w:rsidRPr="00D036AD" w:rsidRDefault="00196AF6" w:rsidP="003B731C">
            <w:pPr>
              <w:pBdr>
                <w:top w:val="none" w:sz="0" w:space="0" w:color="000000"/>
                <w:left w:val="none" w:sz="0" w:space="0" w:color="000000"/>
                <w:bottom w:val="none" w:sz="0" w:space="0" w:color="000000"/>
                <w:right w:val="none" w:sz="0" w:space="0" w:color="000000"/>
              </w:pBdr>
              <w:spacing w:before="100" w:after="100" w:line="240" w:lineRule="auto"/>
              <w:ind w:left="100" w:right="100"/>
              <w:rPr>
                <w:rFonts w:ascii="Calibri" w:eastAsia="Arial" w:hAnsi="Calibri" w:cs="Calibri"/>
                <w:color w:val="000000"/>
                <w:sz w:val="18"/>
                <w:szCs w:val="18"/>
              </w:rPr>
            </w:pPr>
            <w:r w:rsidRPr="00D036AD">
              <w:rPr>
                <w:rFonts w:ascii="Calibri" w:eastAsia="Arial" w:hAnsi="Calibri" w:cs="Calibri"/>
                <w:color w:val="000000"/>
                <w:sz w:val="18"/>
                <w:szCs w:val="18"/>
              </w:rPr>
              <w:t>NA</w:t>
            </w:r>
          </w:p>
        </w:tc>
        <w:tc>
          <w:tcPr>
            <w:tcW w:w="363"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5AA0203" w14:textId="77777777" w:rsidR="00196AF6" w:rsidRPr="00D036AD" w:rsidRDefault="00196AF6" w:rsidP="003B731C">
            <w:pPr>
              <w:pBdr>
                <w:top w:val="none" w:sz="0" w:space="0" w:color="000000"/>
                <w:left w:val="none" w:sz="0" w:space="0" w:color="000000"/>
                <w:bottom w:val="none" w:sz="0" w:space="0" w:color="000000"/>
                <w:right w:val="none" w:sz="0" w:space="0" w:color="000000"/>
              </w:pBdr>
              <w:spacing w:before="100" w:after="100" w:line="240" w:lineRule="auto"/>
              <w:ind w:left="100" w:right="100"/>
              <w:rPr>
                <w:rFonts w:ascii="Calibri" w:eastAsia="Arial" w:hAnsi="Calibri" w:cs="Calibri"/>
                <w:color w:val="000000"/>
                <w:sz w:val="18"/>
                <w:szCs w:val="18"/>
              </w:rPr>
            </w:pPr>
            <w:r w:rsidRPr="00D036AD">
              <w:rPr>
                <w:rFonts w:ascii="Calibri" w:eastAsia="Arial" w:hAnsi="Calibri" w:cs="Calibri"/>
                <w:color w:val="000000"/>
                <w:sz w:val="18"/>
                <w:szCs w:val="18"/>
              </w:rPr>
              <w:t>17.94%</w:t>
            </w:r>
          </w:p>
        </w:tc>
        <w:tc>
          <w:tcPr>
            <w:tcW w:w="363"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61BE8E1" w14:textId="77777777" w:rsidR="00196AF6" w:rsidRPr="00D036AD" w:rsidRDefault="00196AF6" w:rsidP="003B731C">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Calibri" w:eastAsia="Arial" w:hAnsi="Calibri" w:cs="Calibri"/>
                <w:color w:val="000000"/>
                <w:sz w:val="18"/>
                <w:szCs w:val="18"/>
              </w:rPr>
            </w:pPr>
            <w:r w:rsidRPr="00D036AD">
              <w:rPr>
                <w:rFonts w:ascii="Calibri" w:eastAsia="Arial" w:hAnsi="Calibri" w:cs="Calibri"/>
                <w:color w:val="000000"/>
                <w:sz w:val="18"/>
                <w:szCs w:val="18"/>
              </w:rPr>
              <w:t>24.21%</w:t>
            </w:r>
          </w:p>
        </w:tc>
        <w:tc>
          <w:tcPr>
            <w:tcW w:w="363"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7C1FDFE" w14:textId="77777777" w:rsidR="00196AF6" w:rsidRPr="00D036AD" w:rsidRDefault="00196AF6" w:rsidP="003B731C">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Calibri" w:eastAsia="Arial" w:hAnsi="Calibri" w:cs="Calibri"/>
                <w:color w:val="000000"/>
                <w:sz w:val="18"/>
                <w:szCs w:val="18"/>
              </w:rPr>
            </w:pPr>
            <w:r w:rsidRPr="00D036AD">
              <w:rPr>
                <w:rFonts w:ascii="Calibri" w:eastAsia="Arial" w:hAnsi="Calibri" w:cs="Calibri"/>
                <w:color w:val="000000"/>
                <w:sz w:val="18"/>
                <w:szCs w:val="18"/>
              </w:rPr>
              <w:t>17.87%</w:t>
            </w:r>
          </w:p>
        </w:tc>
        <w:tc>
          <w:tcPr>
            <w:tcW w:w="579"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839D596" w14:textId="77777777" w:rsidR="00196AF6" w:rsidRPr="00D036AD" w:rsidRDefault="00196AF6" w:rsidP="003B731C">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Calibri" w:eastAsia="Arial" w:hAnsi="Calibri" w:cs="Calibri"/>
                <w:color w:val="000000"/>
                <w:sz w:val="18"/>
                <w:szCs w:val="18"/>
              </w:rPr>
            </w:pPr>
            <w:r w:rsidRPr="00D036AD">
              <w:rPr>
                <w:rFonts w:ascii="Calibri" w:eastAsia="Arial" w:hAnsi="Calibri" w:cs="Calibri"/>
                <w:color w:val="000000"/>
                <w:sz w:val="18"/>
                <w:szCs w:val="18"/>
              </w:rPr>
              <w:t>16.79%</w:t>
            </w:r>
          </w:p>
        </w:tc>
        <w:tc>
          <w:tcPr>
            <w:tcW w:w="501"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DC3ACF0" w14:textId="77777777" w:rsidR="00196AF6" w:rsidRPr="00D036AD" w:rsidRDefault="00196AF6" w:rsidP="003B731C">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Calibri" w:eastAsia="Arial" w:hAnsi="Calibri" w:cs="Calibri"/>
                <w:color w:val="000000"/>
                <w:sz w:val="18"/>
                <w:szCs w:val="18"/>
              </w:rPr>
            </w:pPr>
            <w:r w:rsidRPr="00D036AD">
              <w:rPr>
                <w:rFonts w:ascii="Calibri" w:eastAsia="Arial" w:hAnsi="Calibri" w:cs="Calibri"/>
                <w:color w:val="000000"/>
                <w:sz w:val="18"/>
                <w:szCs w:val="18"/>
              </w:rPr>
              <w:t>24.93%</w:t>
            </w:r>
          </w:p>
        </w:tc>
        <w:tc>
          <w:tcPr>
            <w:tcW w:w="488"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6CE5E0A" w14:textId="77777777" w:rsidR="00196AF6" w:rsidRPr="00D036AD" w:rsidRDefault="00196AF6" w:rsidP="003B731C">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Calibri" w:eastAsia="Arial" w:hAnsi="Calibri" w:cs="Calibri"/>
                <w:color w:val="000000"/>
                <w:sz w:val="18"/>
                <w:szCs w:val="18"/>
              </w:rPr>
            </w:pPr>
            <w:r w:rsidRPr="00D036AD">
              <w:rPr>
                <w:rFonts w:ascii="Calibri" w:eastAsia="Arial" w:hAnsi="Calibri" w:cs="Calibri"/>
                <w:color w:val="000000"/>
                <w:sz w:val="18"/>
                <w:szCs w:val="18"/>
              </w:rPr>
              <w:t>26.51%</w:t>
            </w:r>
          </w:p>
        </w:tc>
        <w:tc>
          <w:tcPr>
            <w:tcW w:w="467"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5FA5A02" w14:textId="77777777" w:rsidR="00196AF6" w:rsidRPr="00D036AD" w:rsidRDefault="00196AF6" w:rsidP="003B731C">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Calibri" w:eastAsia="Arial" w:hAnsi="Calibri" w:cs="Calibri"/>
                <w:color w:val="000000"/>
                <w:sz w:val="18"/>
                <w:szCs w:val="18"/>
              </w:rPr>
            </w:pPr>
            <w:r w:rsidRPr="00D036AD">
              <w:rPr>
                <w:rFonts w:ascii="Calibri" w:eastAsia="Arial" w:hAnsi="Calibri" w:cs="Calibri"/>
                <w:color w:val="000000"/>
                <w:sz w:val="18"/>
                <w:szCs w:val="18"/>
              </w:rPr>
              <w:t>16.93%</w:t>
            </w:r>
          </w:p>
        </w:tc>
        <w:tc>
          <w:tcPr>
            <w:tcW w:w="921"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05BD74A" w14:textId="77777777" w:rsidR="00196AF6" w:rsidRPr="00D036AD" w:rsidRDefault="00196AF6" w:rsidP="003B731C">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Calibri" w:eastAsia="Arial" w:hAnsi="Calibri" w:cs="Calibri"/>
                <w:color w:val="000000"/>
                <w:sz w:val="18"/>
                <w:szCs w:val="18"/>
              </w:rPr>
            </w:pPr>
            <w:r w:rsidRPr="00D036AD">
              <w:rPr>
                <w:rFonts w:ascii="Calibri" w:eastAsia="Arial" w:hAnsi="Calibri" w:cs="Calibri"/>
                <w:color w:val="000000"/>
                <w:sz w:val="18"/>
                <w:szCs w:val="18"/>
              </w:rPr>
              <w:t>37.68%</w:t>
            </w:r>
          </w:p>
        </w:tc>
        <w:tc>
          <w:tcPr>
            <w:tcW w:w="504"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E5F268C" w14:textId="77777777" w:rsidR="00196AF6" w:rsidRPr="00D036AD" w:rsidRDefault="00196AF6" w:rsidP="003B731C">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Calibri" w:eastAsia="Arial" w:hAnsi="Calibri" w:cs="Calibri"/>
                <w:color w:val="000000"/>
                <w:sz w:val="18"/>
                <w:szCs w:val="18"/>
              </w:rPr>
            </w:pPr>
            <w:r w:rsidRPr="00D036AD">
              <w:rPr>
                <w:rFonts w:ascii="Calibri" w:eastAsia="Arial" w:hAnsi="Calibri" w:cs="Calibri"/>
                <w:color w:val="000000"/>
                <w:sz w:val="18"/>
                <w:szCs w:val="18"/>
              </w:rPr>
              <w:t>19.96%</w:t>
            </w:r>
          </w:p>
        </w:tc>
      </w:tr>
    </w:tbl>
    <w:p w14:paraId="416426CE" w14:textId="45C48C21" w:rsidR="00196AF6" w:rsidRPr="00D036AD" w:rsidRDefault="00196AF6" w:rsidP="003B731C">
      <w:pPr>
        <w:pStyle w:val="Legenda"/>
        <w:keepNext/>
        <w:rPr>
          <w:rFonts w:ascii="Calibri" w:hAnsi="Calibri" w:cs="Calibri"/>
          <w:i w:val="0"/>
          <w:iCs w:val="0"/>
          <w:color w:val="auto"/>
        </w:rPr>
      </w:pPr>
    </w:p>
    <w:p w14:paraId="0C98534B" w14:textId="702C36DB" w:rsidR="00FB68B3" w:rsidRPr="00FB68B3" w:rsidRDefault="00FB68B3" w:rsidP="00FB68B3">
      <w:pPr>
        <w:pStyle w:val="Legenda"/>
        <w:keepNext/>
        <w:rPr>
          <w:rFonts w:ascii="Calibri" w:hAnsi="Calibri" w:cs="Calibri"/>
          <w:i w:val="0"/>
          <w:iCs w:val="0"/>
          <w:color w:val="auto"/>
        </w:rPr>
      </w:pPr>
      <w:bookmarkStart w:id="40" w:name="_Toc233297758"/>
      <w:r w:rsidRPr="00FB68B3">
        <w:rPr>
          <w:rFonts w:ascii="Calibri" w:hAnsi="Calibri" w:cs="Calibri"/>
          <w:b/>
          <w:bCs/>
          <w:i w:val="0"/>
          <w:iCs w:val="0"/>
          <w:color w:val="auto"/>
        </w:rPr>
        <w:t xml:space="preserve">Table </w:t>
      </w:r>
      <w:r w:rsidRPr="00FB68B3">
        <w:rPr>
          <w:rFonts w:ascii="Calibri" w:hAnsi="Calibri" w:cs="Calibri"/>
          <w:b/>
          <w:bCs/>
          <w:i w:val="0"/>
          <w:iCs w:val="0"/>
          <w:color w:val="auto"/>
        </w:rPr>
        <w:fldChar w:fldCharType="begin"/>
      </w:r>
      <w:r w:rsidRPr="00FB68B3">
        <w:rPr>
          <w:rFonts w:ascii="Calibri" w:hAnsi="Calibri" w:cs="Calibri"/>
          <w:b/>
          <w:bCs/>
          <w:i w:val="0"/>
          <w:iCs w:val="0"/>
          <w:color w:val="auto"/>
        </w:rPr>
        <w:instrText xml:space="preserve"> SEQ Table \* ARABIC </w:instrText>
      </w:r>
      <w:r w:rsidRPr="00FB68B3">
        <w:rPr>
          <w:rFonts w:ascii="Calibri" w:hAnsi="Calibri" w:cs="Calibri"/>
          <w:b/>
          <w:bCs/>
          <w:i w:val="0"/>
          <w:iCs w:val="0"/>
          <w:color w:val="auto"/>
        </w:rPr>
        <w:fldChar w:fldCharType="separate"/>
      </w:r>
      <w:r w:rsidR="000022D5">
        <w:rPr>
          <w:rFonts w:ascii="Calibri" w:hAnsi="Calibri" w:cs="Calibri"/>
          <w:b/>
          <w:bCs/>
          <w:i w:val="0"/>
          <w:iCs w:val="0"/>
          <w:noProof/>
          <w:color w:val="auto"/>
        </w:rPr>
        <w:t>9</w:t>
      </w:r>
      <w:r w:rsidRPr="00FB68B3">
        <w:rPr>
          <w:rFonts w:ascii="Calibri" w:hAnsi="Calibri" w:cs="Calibri"/>
          <w:b/>
          <w:bCs/>
          <w:i w:val="0"/>
          <w:iCs w:val="0"/>
          <w:color w:val="auto"/>
        </w:rPr>
        <w:fldChar w:fldCharType="end"/>
      </w:r>
      <w:r w:rsidRPr="00FB68B3">
        <w:rPr>
          <w:rFonts w:ascii="Calibri" w:hAnsi="Calibri" w:cs="Calibri"/>
          <w:b/>
          <w:bCs/>
          <w:i w:val="0"/>
          <w:iCs w:val="0"/>
          <w:color w:val="auto"/>
        </w:rPr>
        <w:t>.</w:t>
      </w:r>
      <w:r w:rsidRPr="00FB68B3">
        <w:rPr>
          <w:rFonts w:ascii="Calibri" w:hAnsi="Calibri" w:cs="Calibri"/>
          <w:i w:val="0"/>
          <w:iCs w:val="0"/>
          <w:color w:val="auto"/>
        </w:rPr>
        <w:t xml:space="preserve"> Descriptive statistics of the total vaccines used</w:t>
      </w:r>
      <w:bookmarkEnd w:id="40"/>
    </w:p>
    <w:tbl>
      <w:tblPr>
        <w:tblW w:w="5000" w:type="pct"/>
        <w:jc w:val="center"/>
        <w:tblLook w:val="0420" w:firstRow="1" w:lastRow="0" w:firstColumn="0" w:lastColumn="0" w:noHBand="0" w:noVBand="1"/>
      </w:tblPr>
      <w:tblGrid>
        <w:gridCol w:w="2005"/>
        <w:gridCol w:w="2150"/>
        <w:gridCol w:w="1231"/>
        <w:gridCol w:w="872"/>
        <w:gridCol w:w="794"/>
        <w:gridCol w:w="926"/>
        <w:gridCol w:w="1086"/>
      </w:tblGrid>
      <w:tr w:rsidR="00196AF6" w:rsidRPr="00257C44" w14:paraId="5AD5E7AB" w14:textId="77777777" w:rsidTr="00CC45C0">
        <w:trPr>
          <w:tblHeader/>
          <w:jc w:val="center"/>
        </w:trPr>
        <w:tc>
          <w:tcPr>
            <w:tcW w:w="1106"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A317DD6" w14:textId="77777777" w:rsidR="00196AF6" w:rsidRPr="00257C44" w:rsidRDefault="00196AF6" w:rsidP="003B731C">
            <w:pPr>
              <w:pBdr>
                <w:top w:val="none" w:sz="0" w:space="0" w:color="000000"/>
                <w:left w:val="none" w:sz="0" w:space="0" w:color="000000"/>
                <w:bottom w:val="none" w:sz="0" w:space="0" w:color="000000"/>
                <w:right w:val="none" w:sz="0" w:space="0" w:color="000000"/>
              </w:pBdr>
              <w:spacing w:before="40" w:after="40" w:line="240" w:lineRule="auto"/>
              <w:ind w:left="102" w:right="102"/>
              <w:rPr>
                <w:rFonts w:ascii="Calibri" w:eastAsia="Arial" w:hAnsi="Calibri" w:cs="Calibri"/>
                <w:b/>
                <w:color w:val="000000"/>
                <w:sz w:val="20"/>
                <w:szCs w:val="20"/>
              </w:rPr>
            </w:pPr>
            <w:r w:rsidRPr="00257C44">
              <w:rPr>
                <w:rFonts w:ascii="Calibri" w:eastAsia="Arial" w:hAnsi="Calibri" w:cs="Calibri"/>
                <w:b/>
                <w:color w:val="000000"/>
                <w:sz w:val="20"/>
                <w:szCs w:val="20"/>
              </w:rPr>
              <w:t>Measure</w:t>
            </w:r>
          </w:p>
        </w:tc>
        <w:tc>
          <w:tcPr>
            <w:tcW w:w="1186"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7B53BC8" w14:textId="77777777" w:rsidR="00196AF6" w:rsidRPr="00257C44" w:rsidRDefault="00196AF6" w:rsidP="003B731C">
            <w:pPr>
              <w:pBdr>
                <w:top w:val="none" w:sz="0" w:space="0" w:color="000000"/>
                <w:left w:val="none" w:sz="0" w:space="0" w:color="000000"/>
                <w:bottom w:val="none" w:sz="0" w:space="0" w:color="000000"/>
                <w:right w:val="none" w:sz="0" w:space="0" w:color="000000"/>
              </w:pBdr>
              <w:spacing w:before="40" w:after="40" w:line="240" w:lineRule="auto"/>
              <w:ind w:left="102" w:right="102"/>
              <w:rPr>
                <w:rFonts w:ascii="Calibri" w:eastAsia="Arial" w:hAnsi="Calibri" w:cs="Calibri"/>
                <w:b/>
                <w:color w:val="000000"/>
                <w:sz w:val="20"/>
                <w:szCs w:val="20"/>
              </w:rPr>
            </w:pPr>
            <w:r w:rsidRPr="00257C44">
              <w:rPr>
                <w:rFonts w:ascii="Calibri" w:eastAsia="Arial" w:hAnsi="Calibri" w:cs="Calibri"/>
                <w:b/>
                <w:color w:val="000000"/>
                <w:sz w:val="20"/>
                <w:szCs w:val="20"/>
              </w:rPr>
              <w:t>Mean (95% CI)</w:t>
            </w:r>
          </w:p>
        </w:tc>
        <w:tc>
          <w:tcPr>
            <w:tcW w:w="679"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EC3349C" w14:textId="77777777" w:rsidR="00196AF6" w:rsidRPr="00257C44" w:rsidRDefault="00196AF6" w:rsidP="003B731C">
            <w:pPr>
              <w:pBdr>
                <w:top w:val="none" w:sz="0" w:space="0" w:color="000000"/>
                <w:left w:val="none" w:sz="0" w:space="0" w:color="000000"/>
                <w:bottom w:val="none" w:sz="0" w:space="0" w:color="000000"/>
                <w:right w:val="none" w:sz="0" w:space="0" w:color="000000"/>
              </w:pBdr>
              <w:spacing w:before="40" w:after="40" w:line="240" w:lineRule="auto"/>
              <w:ind w:left="102" w:right="102"/>
              <w:jc w:val="center"/>
              <w:rPr>
                <w:rFonts w:ascii="Calibri" w:eastAsia="Arial" w:hAnsi="Calibri" w:cs="Calibri"/>
                <w:b/>
                <w:color w:val="000000"/>
                <w:sz w:val="20"/>
                <w:szCs w:val="20"/>
              </w:rPr>
            </w:pPr>
            <w:r w:rsidRPr="00257C44">
              <w:rPr>
                <w:rFonts w:ascii="Calibri" w:eastAsia="Arial" w:hAnsi="Calibri" w:cs="Calibri"/>
                <w:b/>
                <w:color w:val="000000"/>
                <w:sz w:val="20"/>
                <w:szCs w:val="20"/>
              </w:rPr>
              <w:t>Median</w:t>
            </w:r>
          </w:p>
        </w:tc>
        <w:tc>
          <w:tcPr>
            <w:tcW w:w="481"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1C60D0E" w14:textId="77777777" w:rsidR="00196AF6" w:rsidRPr="00257C44" w:rsidRDefault="00196AF6" w:rsidP="003B731C">
            <w:pPr>
              <w:pBdr>
                <w:top w:val="none" w:sz="0" w:space="0" w:color="000000"/>
                <w:left w:val="none" w:sz="0" w:space="0" w:color="000000"/>
                <w:bottom w:val="none" w:sz="0" w:space="0" w:color="000000"/>
                <w:right w:val="none" w:sz="0" w:space="0" w:color="000000"/>
              </w:pBdr>
              <w:spacing w:before="40" w:after="40" w:line="240" w:lineRule="auto"/>
              <w:ind w:left="102" w:right="102"/>
              <w:jc w:val="center"/>
              <w:rPr>
                <w:rFonts w:ascii="Calibri" w:eastAsia="Arial" w:hAnsi="Calibri" w:cs="Calibri"/>
                <w:b/>
                <w:color w:val="000000"/>
                <w:sz w:val="20"/>
                <w:szCs w:val="20"/>
              </w:rPr>
            </w:pPr>
            <w:r w:rsidRPr="00257C44">
              <w:rPr>
                <w:rFonts w:ascii="Calibri" w:eastAsia="Arial" w:hAnsi="Calibri" w:cs="Calibri"/>
                <w:b/>
                <w:color w:val="000000"/>
                <w:sz w:val="20"/>
                <w:szCs w:val="20"/>
              </w:rPr>
              <w:t>IQR</w:t>
            </w:r>
          </w:p>
        </w:tc>
        <w:tc>
          <w:tcPr>
            <w:tcW w:w="438"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5EF9765" w14:textId="77777777" w:rsidR="00196AF6" w:rsidRPr="00257C44" w:rsidRDefault="00196AF6" w:rsidP="003B731C">
            <w:pPr>
              <w:pBdr>
                <w:top w:val="none" w:sz="0" w:space="0" w:color="000000"/>
                <w:left w:val="none" w:sz="0" w:space="0" w:color="000000"/>
                <w:bottom w:val="none" w:sz="0" w:space="0" w:color="000000"/>
                <w:right w:val="none" w:sz="0" w:space="0" w:color="000000"/>
              </w:pBdr>
              <w:spacing w:before="40" w:after="40" w:line="240" w:lineRule="auto"/>
              <w:ind w:left="102" w:right="102"/>
              <w:jc w:val="center"/>
              <w:rPr>
                <w:rFonts w:ascii="Calibri" w:eastAsia="Arial" w:hAnsi="Calibri" w:cs="Calibri"/>
                <w:b/>
                <w:color w:val="000000"/>
                <w:sz w:val="20"/>
                <w:szCs w:val="20"/>
              </w:rPr>
            </w:pPr>
            <w:r w:rsidRPr="00257C44">
              <w:rPr>
                <w:rFonts w:ascii="Calibri" w:eastAsia="Arial" w:hAnsi="Calibri" w:cs="Calibri"/>
                <w:b/>
                <w:color w:val="000000"/>
                <w:sz w:val="20"/>
                <w:szCs w:val="20"/>
              </w:rPr>
              <w:t>5%</w:t>
            </w:r>
          </w:p>
        </w:tc>
        <w:tc>
          <w:tcPr>
            <w:tcW w:w="511"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38FD835" w14:textId="77777777" w:rsidR="00196AF6" w:rsidRPr="00257C44" w:rsidRDefault="00196AF6" w:rsidP="003B731C">
            <w:pPr>
              <w:pBdr>
                <w:top w:val="none" w:sz="0" w:space="0" w:color="000000"/>
                <w:left w:val="none" w:sz="0" w:space="0" w:color="000000"/>
                <w:bottom w:val="none" w:sz="0" w:space="0" w:color="000000"/>
                <w:right w:val="none" w:sz="0" w:space="0" w:color="000000"/>
              </w:pBdr>
              <w:spacing w:before="40" w:after="40" w:line="240" w:lineRule="auto"/>
              <w:ind w:left="102" w:right="102"/>
              <w:jc w:val="center"/>
              <w:rPr>
                <w:rFonts w:ascii="Calibri" w:eastAsia="Arial" w:hAnsi="Calibri" w:cs="Calibri"/>
                <w:b/>
                <w:color w:val="000000"/>
                <w:sz w:val="20"/>
                <w:szCs w:val="20"/>
              </w:rPr>
            </w:pPr>
            <w:r w:rsidRPr="00257C44">
              <w:rPr>
                <w:rFonts w:ascii="Calibri" w:eastAsia="Arial" w:hAnsi="Calibri" w:cs="Calibri"/>
                <w:b/>
                <w:color w:val="000000"/>
                <w:sz w:val="20"/>
                <w:szCs w:val="20"/>
              </w:rPr>
              <w:t>95%</w:t>
            </w:r>
          </w:p>
        </w:tc>
        <w:tc>
          <w:tcPr>
            <w:tcW w:w="599"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0662CEA" w14:textId="77777777" w:rsidR="00196AF6" w:rsidRPr="00257C44" w:rsidRDefault="00196AF6" w:rsidP="003B731C">
            <w:pPr>
              <w:pBdr>
                <w:top w:val="none" w:sz="0" w:space="0" w:color="000000"/>
                <w:left w:val="none" w:sz="0" w:space="0" w:color="000000"/>
                <w:bottom w:val="none" w:sz="0" w:space="0" w:color="000000"/>
                <w:right w:val="none" w:sz="0" w:space="0" w:color="000000"/>
              </w:pBdr>
              <w:spacing w:before="40" w:after="40" w:line="240" w:lineRule="auto"/>
              <w:ind w:left="102" w:right="102"/>
              <w:jc w:val="center"/>
              <w:rPr>
                <w:rFonts w:ascii="Calibri" w:eastAsia="Arial" w:hAnsi="Calibri" w:cs="Calibri"/>
                <w:b/>
                <w:color w:val="000000"/>
                <w:sz w:val="20"/>
                <w:szCs w:val="20"/>
              </w:rPr>
            </w:pPr>
            <w:r w:rsidRPr="00257C44">
              <w:rPr>
                <w:rFonts w:ascii="Calibri" w:eastAsia="Arial" w:hAnsi="Calibri" w:cs="Calibri"/>
                <w:b/>
                <w:color w:val="000000"/>
                <w:sz w:val="20"/>
                <w:szCs w:val="20"/>
              </w:rPr>
              <w:t>Count</w:t>
            </w:r>
          </w:p>
        </w:tc>
      </w:tr>
      <w:tr w:rsidR="00196AF6" w:rsidRPr="00257C44" w14:paraId="1DC6EAC0" w14:textId="77777777" w:rsidTr="00CC45C0">
        <w:trPr>
          <w:jc w:val="center"/>
        </w:trPr>
        <w:tc>
          <w:tcPr>
            <w:tcW w:w="1106"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258314" w14:textId="77777777" w:rsidR="00196AF6" w:rsidRPr="00257C44"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rPr>
                <w:rFonts w:ascii="Calibri" w:eastAsia="Arial" w:hAnsi="Calibri" w:cs="Calibri"/>
                <w:color w:val="000000"/>
                <w:sz w:val="20"/>
                <w:szCs w:val="20"/>
              </w:rPr>
            </w:pPr>
            <w:r w:rsidRPr="00257C44">
              <w:rPr>
                <w:rFonts w:ascii="Calibri" w:eastAsia="Arial" w:hAnsi="Calibri" w:cs="Calibri"/>
                <w:color w:val="000000"/>
                <w:sz w:val="20"/>
                <w:szCs w:val="20"/>
              </w:rPr>
              <w:t>Vaccine Count</w:t>
            </w:r>
          </w:p>
        </w:tc>
        <w:tc>
          <w:tcPr>
            <w:tcW w:w="1186"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9228F0D" w14:textId="77777777" w:rsidR="00196AF6" w:rsidRPr="00257C44"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rPr>
                <w:rFonts w:ascii="Calibri" w:eastAsia="Arial" w:hAnsi="Calibri" w:cs="Calibri"/>
                <w:color w:val="000000"/>
                <w:sz w:val="20"/>
                <w:szCs w:val="20"/>
              </w:rPr>
            </w:pPr>
            <w:r w:rsidRPr="00257C44">
              <w:rPr>
                <w:rFonts w:ascii="Calibri" w:eastAsia="Arial" w:hAnsi="Calibri" w:cs="Calibri"/>
                <w:color w:val="000000"/>
                <w:sz w:val="20"/>
                <w:szCs w:val="20"/>
              </w:rPr>
              <w:t>3.12 (3.01-3.23)</w:t>
            </w:r>
          </w:p>
        </w:tc>
        <w:tc>
          <w:tcPr>
            <w:tcW w:w="679"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DD6B811" w14:textId="77777777" w:rsidR="00196AF6" w:rsidRPr="00257C44"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257C44">
              <w:rPr>
                <w:rFonts w:ascii="Calibri" w:eastAsia="Arial" w:hAnsi="Calibri" w:cs="Calibri"/>
                <w:color w:val="000000"/>
                <w:sz w:val="20"/>
                <w:szCs w:val="20"/>
              </w:rPr>
              <w:t>3</w:t>
            </w:r>
          </w:p>
        </w:tc>
        <w:tc>
          <w:tcPr>
            <w:tcW w:w="481"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16055EB" w14:textId="77777777" w:rsidR="00196AF6" w:rsidRPr="00257C44"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257C44">
              <w:rPr>
                <w:rFonts w:ascii="Calibri" w:eastAsia="Arial" w:hAnsi="Calibri" w:cs="Calibri"/>
                <w:color w:val="000000"/>
                <w:sz w:val="20"/>
                <w:szCs w:val="20"/>
              </w:rPr>
              <w:t>4</w:t>
            </w:r>
          </w:p>
        </w:tc>
        <w:tc>
          <w:tcPr>
            <w:tcW w:w="438"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7CCE7DF" w14:textId="77777777" w:rsidR="00196AF6" w:rsidRPr="00257C44"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257C44">
              <w:rPr>
                <w:rFonts w:ascii="Calibri" w:eastAsia="Arial" w:hAnsi="Calibri" w:cs="Calibri"/>
                <w:color w:val="000000"/>
                <w:sz w:val="20"/>
                <w:szCs w:val="20"/>
              </w:rPr>
              <w:t>0</w:t>
            </w:r>
          </w:p>
        </w:tc>
        <w:tc>
          <w:tcPr>
            <w:tcW w:w="511"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AE82522" w14:textId="77777777" w:rsidR="00196AF6" w:rsidRPr="00257C44"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257C44">
              <w:rPr>
                <w:rFonts w:ascii="Calibri" w:eastAsia="Arial" w:hAnsi="Calibri" w:cs="Calibri"/>
                <w:color w:val="000000"/>
                <w:sz w:val="20"/>
                <w:szCs w:val="20"/>
              </w:rPr>
              <w:t>6</w:t>
            </w:r>
          </w:p>
        </w:tc>
        <w:tc>
          <w:tcPr>
            <w:tcW w:w="599"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6E5825D" w14:textId="77777777" w:rsidR="00196AF6" w:rsidRPr="00257C44"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257C44">
              <w:rPr>
                <w:rFonts w:ascii="Calibri" w:eastAsia="Arial" w:hAnsi="Calibri" w:cs="Calibri"/>
                <w:color w:val="000000"/>
                <w:sz w:val="20"/>
                <w:szCs w:val="20"/>
              </w:rPr>
              <w:t>1,388</w:t>
            </w:r>
          </w:p>
        </w:tc>
      </w:tr>
    </w:tbl>
    <w:p w14:paraId="73288DBB" w14:textId="77777777" w:rsidR="00196AF6" w:rsidRDefault="00196AF6" w:rsidP="003B731C">
      <w:pPr>
        <w:pStyle w:val="Legenda"/>
        <w:keepNext/>
        <w:rPr>
          <w:rFonts w:ascii="Calibri" w:hAnsi="Calibri" w:cs="Calibri"/>
          <w:b/>
          <w:bCs/>
          <w:i w:val="0"/>
          <w:iCs w:val="0"/>
          <w:color w:val="auto"/>
        </w:rPr>
      </w:pPr>
    </w:p>
    <w:p w14:paraId="75D231CC" w14:textId="47A66CB6" w:rsidR="00196AF6" w:rsidRPr="00FB68B3" w:rsidRDefault="00FB68B3" w:rsidP="00FB68B3">
      <w:pPr>
        <w:pStyle w:val="Legenda"/>
        <w:rPr>
          <w:rFonts w:ascii="Calibri" w:hAnsi="Calibri" w:cs="Calibri"/>
          <w:i w:val="0"/>
          <w:iCs w:val="0"/>
          <w:color w:val="auto"/>
        </w:rPr>
      </w:pPr>
      <w:bookmarkStart w:id="41" w:name="_Toc233297759"/>
      <w:r w:rsidRPr="00FB68B3">
        <w:rPr>
          <w:rFonts w:ascii="Calibri" w:hAnsi="Calibri" w:cs="Calibri"/>
          <w:b/>
          <w:bCs/>
          <w:i w:val="0"/>
          <w:iCs w:val="0"/>
          <w:color w:val="auto"/>
        </w:rPr>
        <w:t xml:space="preserve">Table </w:t>
      </w:r>
      <w:r w:rsidRPr="00FB68B3">
        <w:rPr>
          <w:rFonts w:ascii="Calibri" w:hAnsi="Calibri" w:cs="Calibri"/>
          <w:b/>
          <w:bCs/>
          <w:i w:val="0"/>
          <w:iCs w:val="0"/>
          <w:color w:val="auto"/>
        </w:rPr>
        <w:fldChar w:fldCharType="begin"/>
      </w:r>
      <w:r w:rsidRPr="00FB68B3">
        <w:rPr>
          <w:rFonts w:ascii="Calibri" w:hAnsi="Calibri" w:cs="Calibri"/>
          <w:b/>
          <w:bCs/>
          <w:i w:val="0"/>
          <w:iCs w:val="0"/>
          <w:color w:val="auto"/>
        </w:rPr>
        <w:instrText xml:space="preserve"> SEQ Table \* ARABIC </w:instrText>
      </w:r>
      <w:r w:rsidRPr="00FB68B3">
        <w:rPr>
          <w:rFonts w:ascii="Calibri" w:hAnsi="Calibri" w:cs="Calibri"/>
          <w:b/>
          <w:bCs/>
          <w:i w:val="0"/>
          <w:iCs w:val="0"/>
          <w:color w:val="auto"/>
        </w:rPr>
        <w:fldChar w:fldCharType="separate"/>
      </w:r>
      <w:r w:rsidR="000022D5">
        <w:rPr>
          <w:rFonts w:ascii="Calibri" w:hAnsi="Calibri" w:cs="Calibri"/>
          <w:b/>
          <w:bCs/>
          <w:i w:val="0"/>
          <w:iCs w:val="0"/>
          <w:noProof/>
          <w:color w:val="auto"/>
        </w:rPr>
        <w:t>10</w:t>
      </w:r>
      <w:r w:rsidRPr="00FB68B3">
        <w:rPr>
          <w:rFonts w:ascii="Calibri" w:hAnsi="Calibri" w:cs="Calibri"/>
          <w:b/>
          <w:bCs/>
          <w:i w:val="0"/>
          <w:iCs w:val="0"/>
          <w:color w:val="auto"/>
        </w:rPr>
        <w:fldChar w:fldCharType="end"/>
      </w:r>
      <w:r w:rsidRPr="00FB68B3">
        <w:rPr>
          <w:rFonts w:ascii="Calibri" w:hAnsi="Calibri" w:cs="Calibri"/>
          <w:b/>
          <w:bCs/>
          <w:i w:val="0"/>
          <w:iCs w:val="0"/>
          <w:color w:val="auto"/>
        </w:rPr>
        <w:t>.</w:t>
      </w:r>
      <w:r w:rsidRPr="00FB68B3">
        <w:rPr>
          <w:rFonts w:ascii="Calibri" w:hAnsi="Calibri" w:cs="Calibri"/>
          <w:i w:val="0"/>
          <w:iCs w:val="0"/>
          <w:color w:val="auto"/>
        </w:rPr>
        <w:t xml:space="preserve"> Proportions and percentages of number of vaccines variables</w:t>
      </w:r>
      <w:bookmarkEnd w:id="41"/>
    </w:p>
    <w:tbl>
      <w:tblPr>
        <w:tblW w:w="5000" w:type="pct"/>
        <w:jc w:val="center"/>
        <w:tblLook w:val="0420" w:firstRow="1" w:lastRow="0" w:firstColumn="0" w:lastColumn="0" w:noHBand="0" w:noVBand="1"/>
      </w:tblPr>
      <w:tblGrid>
        <w:gridCol w:w="1415"/>
        <w:gridCol w:w="1706"/>
        <w:gridCol w:w="1222"/>
        <w:gridCol w:w="1459"/>
        <w:gridCol w:w="1245"/>
        <w:gridCol w:w="1245"/>
        <w:gridCol w:w="772"/>
      </w:tblGrid>
      <w:tr w:rsidR="00196AF6" w:rsidRPr="00257C44" w14:paraId="4ECE7A6E" w14:textId="77777777" w:rsidTr="00CC45C0">
        <w:trPr>
          <w:tblHeader/>
          <w:jc w:val="center"/>
        </w:trPr>
        <w:tc>
          <w:tcPr>
            <w:tcW w:w="780"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BCD4A7C" w14:textId="77777777" w:rsidR="00196AF6" w:rsidRPr="00257C44" w:rsidRDefault="00196AF6" w:rsidP="003B731C">
            <w:pPr>
              <w:pBdr>
                <w:top w:val="none" w:sz="0" w:space="0" w:color="000000"/>
                <w:left w:val="none" w:sz="0" w:space="0" w:color="000000"/>
                <w:bottom w:val="none" w:sz="0" w:space="0" w:color="000000"/>
                <w:right w:val="none" w:sz="0" w:space="0" w:color="000000"/>
              </w:pBdr>
              <w:spacing w:before="40" w:after="40" w:line="240" w:lineRule="auto"/>
              <w:ind w:left="102" w:right="102"/>
              <w:rPr>
                <w:rFonts w:ascii="Calibri" w:eastAsia="Arial" w:hAnsi="Calibri" w:cs="Calibri"/>
                <w:b/>
                <w:color w:val="000000"/>
                <w:sz w:val="20"/>
                <w:szCs w:val="20"/>
              </w:rPr>
            </w:pPr>
          </w:p>
        </w:tc>
        <w:tc>
          <w:tcPr>
            <w:tcW w:w="941"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DAF35C3" w14:textId="77777777" w:rsidR="00196AF6" w:rsidRPr="00257C44" w:rsidRDefault="00196AF6" w:rsidP="003B731C">
            <w:pPr>
              <w:pBdr>
                <w:top w:val="none" w:sz="0" w:space="0" w:color="000000"/>
                <w:left w:val="none" w:sz="0" w:space="0" w:color="000000"/>
                <w:bottom w:val="none" w:sz="0" w:space="0" w:color="000000"/>
                <w:right w:val="none" w:sz="0" w:space="0" w:color="000000"/>
              </w:pBdr>
              <w:spacing w:before="40" w:after="40" w:line="240" w:lineRule="auto"/>
              <w:ind w:left="102" w:right="102"/>
              <w:jc w:val="right"/>
              <w:rPr>
                <w:rFonts w:ascii="Calibri" w:eastAsia="Arial" w:hAnsi="Calibri" w:cs="Calibri"/>
                <w:b/>
                <w:color w:val="000000"/>
                <w:sz w:val="20"/>
                <w:szCs w:val="20"/>
              </w:rPr>
            </w:pPr>
            <w:r w:rsidRPr="00257C44">
              <w:rPr>
                <w:rFonts w:ascii="Calibri" w:eastAsia="Arial" w:hAnsi="Calibri" w:cs="Calibri"/>
                <w:b/>
                <w:color w:val="000000"/>
                <w:sz w:val="20"/>
                <w:szCs w:val="20"/>
              </w:rPr>
              <w:t>No vaccination</w:t>
            </w:r>
          </w:p>
        </w:tc>
        <w:tc>
          <w:tcPr>
            <w:tcW w:w="674"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5AE54F4" w14:textId="77777777" w:rsidR="00196AF6" w:rsidRPr="00257C44" w:rsidRDefault="00196AF6" w:rsidP="003B731C">
            <w:pPr>
              <w:pBdr>
                <w:top w:val="none" w:sz="0" w:space="0" w:color="000000"/>
                <w:left w:val="none" w:sz="0" w:space="0" w:color="000000"/>
                <w:bottom w:val="none" w:sz="0" w:space="0" w:color="000000"/>
                <w:right w:val="none" w:sz="0" w:space="0" w:color="000000"/>
              </w:pBdr>
              <w:spacing w:before="40" w:after="40" w:line="240" w:lineRule="auto"/>
              <w:ind w:left="102" w:right="102"/>
              <w:jc w:val="center"/>
              <w:rPr>
                <w:rFonts w:ascii="Calibri" w:eastAsia="Arial" w:hAnsi="Calibri" w:cs="Calibri"/>
                <w:b/>
                <w:color w:val="000000"/>
                <w:sz w:val="20"/>
                <w:szCs w:val="20"/>
              </w:rPr>
            </w:pPr>
            <w:r w:rsidRPr="00257C44">
              <w:rPr>
                <w:rFonts w:ascii="Calibri" w:eastAsia="Arial" w:hAnsi="Calibri" w:cs="Calibri"/>
                <w:b/>
                <w:color w:val="000000"/>
                <w:sz w:val="20"/>
                <w:szCs w:val="20"/>
              </w:rPr>
              <w:t>At least 1</w:t>
            </w:r>
          </w:p>
        </w:tc>
        <w:tc>
          <w:tcPr>
            <w:tcW w:w="805"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BFDE9AE" w14:textId="77777777" w:rsidR="00196AF6" w:rsidRPr="00257C44" w:rsidRDefault="00196AF6" w:rsidP="003B731C">
            <w:pPr>
              <w:pBdr>
                <w:top w:val="none" w:sz="0" w:space="0" w:color="000000"/>
                <w:left w:val="none" w:sz="0" w:space="0" w:color="000000"/>
                <w:bottom w:val="none" w:sz="0" w:space="0" w:color="000000"/>
                <w:right w:val="none" w:sz="0" w:space="0" w:color="000000"/>
              </w:pBdr>
              <w:spacing w:before="40" w:after="40" w:line="240" w:lineRule="auto"/>
              <w:ind w:left="102" w:right="102"/>
              <w:jc w:val="center"/>
              <w:rPr>
                <w:rFonts w:ascii="Calibri" w:eastAsia="Arial" w:hAnsi="Calibri" w:cs="Calibri"/>
                <w:b/>
                <w:color w:val="000000"/>
                <w:sz w:val="20"/>
                <w:szCs w:val="20"/>
              </w:rPr>
            </w:pPr>
            <w:r w:rsidRPr="00257C44">
              <w:rPr>
                <w:rFonts w:ascii="Calibri" w:eastAsia="Arial" w:hAnsi="Calibri" w:cs="Calibri"/>
                <w:b/>
                <w:color w:val="000000"/>
                <w:sz w:val="20"/>
                <w:szCs w:val="20"/>
              </w:rPr>
              <w:t>More than 1</w:t>
            </w:r>
          </w:p>
        </w:tc>
        <w:tc>
          <w:tcPr>
            <w:tcW w:w="687"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6FABEA2" w14:textId="77777777" w:rsidR="00196AF6" w:rsidRPr="00257C44" w:rsidRDefault="00196AF6" w:rsidP="003B731C">
            <w:pPr>
              <w:pBdr>
                <w:top w:val="none" w:sz="0" w:space="0" w:color="000000"/>
                <w:left w:val="none" w:sz="0" w:space="0" w:color="000000"/>
                <w:bottom w:val="none" w:sz="0" w:space="0" w:color="000000"/>
                <w:right w:val="none" w:sz="0" w:space="0" w:color="000000"/>
              </w:pBdr>
              <w:spacing w:before="40" w:after="40" w:line="240" w:lineRule="auto"/>
              <w:ind w:left="102" w:right="102"/>
              <w:jc w:val="center"/>
              <w:rPr>
                <w:rFonts w:ascii="Calibri" w:eastAsia="Arial" w:hAnsi="Calibri" w:cs="Calibri"/>
                <w:b/>
                <w:color w:val="000000"/>
                <w:sz w:val="20"/>
                <w:szCs w:val="20"/>
              </w:rPr>
            </w:pPr>
            <w:r w:rsidRPr="00257C44">
              <w:rPr>
                <w:rFonts w:ascii="Calibri" w:eastAsia="Arial" w:hAnsi="Calibri" w:cs="Calibri"/>
                <w:b/>
                <w:color w:val="000000"/>
                <w:sz w:val="20"/>
                <w:szCs w:val="20"/>
              </w:rPr>
              <w:t>3 or more</w:t>
            </w:r>
          </w:p>
        </w:tc>
        <w:tc>
          <w:tcPr>
            <w:tcW w:w="687"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C702198" w14:textId="77777777" w:rsidR="00196AF6" w:rsidRPr="00257C44" w:rsidRDefault="00196AF6" w:rsidP="003B731C">
            <w:pPr>
              <w:pBdr>
                <w:top w:val="none" w:sz="0" w:space="0" w:color="000000"/>
                <w:left w:val="none" w:sz="0" w:space="0" w:color="000000"/>
                <w:bottom w:val="none" w:sz="0" w:space="0" w:color="000000"/>
                <w:right w:val="none" w:sz="0" w:space="0" w:color="000000"/>
              </w:pBdr>
              <w:spacing w:before="40" w:after="40" w:line="240" w:lineRule="auto"/>
              <w:ind w:left="102" w:right="102"/>
              <w:jc w:val="center"/>
              <w:rPr>
                <w:rFonts w:ascii="Calibri" w:eastAsia="Arial" w:hAnsi="Calibri" w:cs="Calibri"/>
                <w:b/>
                <w:color w:val="000000"/>
                <w:sz w:val="20"/>
                <w:szCs w:val="20"/>
              </w:rPr>
            </w:pPr>
            <w:r w:rsidRPr="00257C44">
              <w:rPr>
                <w:rFonts w:ascii="Calibri" w:eastAsia="Arial" w:hAnsi="Calibri" w:cs="Calibri"/>
                <w:b/>
                <w:color w:val="000000"/>
                <w:sz w:val="20"/>
                <w:szCs w:val="20"/>
              </w:rPr>
              <w:t>6 or more</w:t>
            </w:r>
          </w:p>
        </w:tc>
        <w:tc>
          <w:tcPr>
            <w:tcW w:w="426"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4C5AEC5" w14:textId="77777777" w:rsidR="00196AF6" w:rsidRPr="00257C44" w:rsidRDefault="00196AF6" w:rsidP="003B731C">
            <w:pPr>
              <w:pBdr>
                <w:top w:val="none" w:sz="0" w:space="0" w:color="000000"/>
                <w:left w:val="none" w:sz="0" w:space="0" w:color="000000"/>
                <w:bottom w:val="none" w:sz="0" w:space="0" w:color="000000"/>
                <w:right w:val="none" w:sz="0" w:space="0" w:color="000000"/>
              </w:pBdr>
              <w:spacing w:before="40" w:after="40" w:line="240" w:lineRule="auto"/>
              <w:ind w:left="102" w:right="102"/>
              <w:jc w:val="center"/>
              <w:rPr>
                <w:rFonts w:ascii="Calibri" w:eastAsia="Arial" w:hAnsi="Calibri" w:cs="Calibri"/>
                <w:b/>
                <w:color w:val="000000"/>
                <w:sz w:val="20"/>
                <w:szCs w:val="20"/>
              </w:rPr>
            </w:pPr>
            <w:r w:rsidRPr="00257C44">
              <w:rPr>
                <w:rFonts w:ascii="Calibri" w:eastAsia="Arial" w:hAnsi="Calibri" w:cs="Calibri"/>
                <w:b/>
                <w:color w:val="000000"/>
                <w:sz w:val="20"/>
                <w:szCs w:val="20"/>
              </w:rPr>
              <w:t>All 9</w:t>
            </w:r>
          </w:p>
        </w:tc>
      </w:tr>
      <w:tr w:rsidR="00196AF6" w:rsidRPr="00257C44" w14:paraId="128B539E" w14:textId="77777777" w:rsidTr="00CC45C0">
        <w:trPr>
          <w:jc w:val="center"/>
        </w:trPr>
        <w:tc>
          <w:tcPr>
            <w:tcW w:w="780"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3BB702" w14:textId="77777777" w:rsidR="00196AF6" w:rsidRPr="00257C44"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rPr>
                <w:rFonts w:ascii="Calibri" w:eastAsia="Arial" w:hAnsi="Calibri" w:cs="Calibri"/>
                <w:color w:val="000000"/>
                <w:sz w:val="20"/>
                <w:szCs w:val="20"/>
              </w:rPr>
            </w:pPr>
            <w:r w:rsidRPr="00257C44">
              <w:rPr>
                <w:rFonts w:ascii="Calibri" w:eastAsia="Arial" w:hAnsi="Calibri" w:cs="Calibri"/>
                <w:color w:val="000000"/>
                <w:sz w:val="20"/>
                <w:szCs w:val="20"/>
              </w:rPr>
              <w:t>Count</w:t>
            </w:r>
          </w:p>
        </w:tc>
        <w:tc>
          <w:tcPr>
            <w:tcW w:w="941"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E8BAE5" w14:textId="77777777" w:rsidR="00196AF6" w:rsidRPr="00257C44"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right"/>
              <w:rPr>
                <w:rFonts w:ascii="Calibri" w:eastAsia="Arial" w:hAnsi="Calibri" w:cs="Calibri"/>
                <w:color w:val="000000"/>
                <w:sz w:val="20"/>
                <w:szCs w:val="20"/>
              </w:rPr>
            </w:pPr>
            <w:r w:rsidRPr="00257C44">
              <w:rPr>
                <w:rFonts w:ascii="Calibri" w:eastAsia="Arial" w:hAnsi="Calibri" w:cs="Calibri"/>
                <w:color w:val="000000"/>
                <w:sz w:val="20"/>
                <w:szCs w:val="20"/>
              </w:rPr>
              <w:t>257</w:t>
            </w:r>
          </w:p>
        </w:tc>
        <w:tc>
          <w:tcPr>
            <w:tcW w:w="674"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569DA3" w14:textId="77777777" w:rsidR="00196AF6" w:rsidRPr="00257C44"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257C44">
              <w:rPr>
                <w:rFonts w:ascii="Calibri" w:eastAsia="Arial" w:hAnsi="Calibri" w:cs="Calibri"/>
                <w:color w:val="000000"/>
                <w:sz w:val="20"/>
                <w:szCs w:val="20"/>
              </w:rPr>
              <w:t>1131</w:t>
            </w:r>
          </w:p>
        </w:tc>
        <w:tc>
          <w:tcPr>
            <w:tcW w:w="805"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EA43C4" w14:textId="77777777" w:rsidR="00196AF6" w:rsidRPr="00257C44"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257C44">
              <w:rPr>
                <w:rFonts w:ascii="Calibri" w:eastAsia="Arial" w:hAnsi="Calibri" w:cs="Calibri"/>
                <w:color w:val="000000"/>
                <w:sz w:val="20"/>
                <w:szCs w:val="20"/>
              </w:rPr>
              <w:t>1003</w:t>
            </w:r>
          </w:p>
        </w:tc>
        <w:tc>
          <w:tcPr>
            <w:tcW w:w="687"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368FF8" w14:textId="77777777" w:rsidR="00196AF6" w:rsidRPr="00257C44"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257C44">
              <w:rPr>
                <w:rFonts w:ascii="Calibri" w:eastAsia="Arial" w:hAnsi="Calibri" w:cs="Calibri"/>
                <w:color w:val="000000"/>
                <w:sz w:val="20"/>
                <w:szCs w:val="20"/>
              </w:rPr>
              <w:t>862</w:t>
            </w:r>
          </w:p>
        </w:tc>
        <w:tc>
          <w:tcPr>
            <w:tcW w:w="687"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3DE7CD" w14:textId="77777777" w:rsidR="00196AF6" w:rsidRPr="00257C44"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257C44">
              <w:rPr>
                <w:rFonts w:ascii="Calibri" w:eastAsia="Arial" w:hAnsi="Calibri" w:cs="Calibri"/>
                <w:color w:val="000000"/>
                <w:sz w:val="20"/>
                <w:szCs w:val="20"/>
              </w:rPr>
              <w:t>193</w:t>
            </w:r>
          </w:p>
        </w:tc>
        <w:tc>
          <w:tcPr>
            <w:tcW w:w="426"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F25A9E" w14:textId="77777777" w:rsidR="00196AF6" w:rsidRPr="00257C44"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257C44">
              <w:rPr>
                <w:rFonts w:ascii="Calibri" w:eastAsia="Arial" w:hAnsi="Calibri" w:cs="Calibri"/>
                <w:color w:val="000000"/>
                <w:sz w:val="20"/>
                <w:szCs w:val="20"/>
              </w:rPr>
              <w:t>2</w:t>
            </w:r>
          </w:p>
        </w:tc>
      </w:tr>
      <w:tr w:rsidR="00196AF6" w:rsidRPr="00257C44" w14:paraId="58D6349F" w14:textId="77777777" w:rsidTr="00CC45C0">
        <w:trPr>
          <w:jc w:val="center"/>
        </w:trPr>
        <w:tc>
          <w:tcPr>
            <w:tcW w:w="780"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6137D50" w14:textId="77777777" w:rsidR="00196AF6" w:rsidRPr="00257C44"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rPr>
                <w:rFonts w:ascii="Calibri" w:eastAsia="Arial" w:hAnsi="Calibri" w:cs="Calibri"/>
                <w:color w:val="000000"/>
                <w:sz w:val="20"/>
                <w:szCs w:val="20"/>
              </w:rPr>
            </w:pPr>
            <w:r w:rsidRPr="00257C44">
              <w:rPr>
                <w:rFonts w:ascii="Calibri" w:eastAsia="Arial" w:hAnsi="Calibri" w:cs="Calibri"/>
                <w:color w:val="000000"/>
                <w:sz w:val="20"/>
                <w:szCs w:val="20"/>
              </w:rPr>
              <w:t>Percentage</w:t>
            </w:r>
          </w:p>
        </w:tc>
        <w:tc>
          <w:tcPr>
            <w:tcW w:w="941"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4BB2048" w14:textId="77777777" w:rsidR="00196AF6" w:rsidRPr="00257C44"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right"/>
              <w:rPr>
                <w:rFonts w:ascii="Calibri" w:eastAsia="Arial" w:hAnsi="Calibri" w:cs="Calibri"/>
                <w:color w:val="000000"/>
                <w:sz w:val="20"/>
                <w:szCs w:val="20"/>
              </w:rPr>
            </w:pPr>
            <w:r w:rsidRPr="00257C44">
              <w:rPr>
                <w:rFonts w:ascii="Calibri" w:eastAsia="Arial" w:hAnsi="Calibri" w:cs="Calibri"/>
                <w:color w:val="000000"/>
                <w:sz w:val="20"/>
                <w:szCs w:val="20"/>
              </w:rPr>
              <w:t>18.52</w:t>
            </w:r>
            <w:r>
              <w:rPr>
                <w:rFonts w:ascii="Calibri" w:eastAsia="Arial" w:hAnsi="Calibri" w:cs="Calibri"/>
                <w:color w:val="000000"/>
                <w:sz w:val="20"/>
                <w:szCs w:val="20"/>
              </w:rPr>
              <w:t>%</w:t>
            </w:r>
          </w:p>
        </w:tc>
        <w:tc>
          <w:tcPr>
            <w:tcW w:w="674"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9D2492B" w14:textId="77777777" w:rsidR="00196AF6" w:rsidRPr="00257C44"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257C44">
              <w:rPr>
                <w:rFonts w:ascii="Calibri" w:eastAsia="Arial" w:hAnsi="Calibri" w:cs="Calibri"/>
                <w:color w:val="000000"/>
                <w:sz w:val="20"/>
                <w:szCs w:val="20"/>
              </w:rPr>
              <w:t>81.48</w:t>
            </w:r>
            <w:r>
              <w:rPr>
                <w:rFonts w:ascii="Calibri" w:eastAsia="Arial" w:hAnsi="Calibri" w:cs="Calibri"/>
                <w:color w:val="000000"/>
                <w:sz w:val="20"/>
                <w:szCs w:val="20"/>
              </w:rPr>
              <w:t>%</w:t>
            </w:r>
          </w:p>
        </w:tc>
        <w:tc>
          <w:tcPr>
            <w:tcW w:w="805"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34DB662" w14:textId="77777777" w:rsidR="00196AF6" w:rsidRPr="00257C44"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257C44">
              <w:rPr>
                <w:rFonts w:ascii="Calibri" w:eastAsia="Arial" w:hAnsi="Calibri" w:cs="Calibri"/>
                <w:color w:val="000000"/>
                <w:sz w:val="20"/>
                <w:szCs w:val="20"/>
              </w:rPr>
              <w:t>72.26</w:t>
            </w:r>
            <w:r>
              <w:rPr>
                <w:rFonts w:ascii="Calibri" w:eastAsia="Arial" w:hAnsi="Calibri" w:cs="Calibri"/>
                <w:color w:val="000000"/>
                <w:sz w:val="20"/>
                <w:szCs w:val="20"/>
              </w:rPr>
              <w:t>%</w:t>
            </w:r>
          </w:p>
        </w:tc>
        <w:tc>
          <w:tcPr>
            <w:tcW w:w="687"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75ABD8C" w14:textId="77777777" w:rsidR="00196AF6" w:rsidRPr="00257C44"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257C44">
              <w:rPr>
                <w:rFonts w:ascii="Calibri" w:eastAsia="Arial" w:hAnsi="Calibri" w:cs="Calibri"/>
                <w:color w:val="000000"/>
                <w:sz w:val="20"/>
                <w:szCs w:val="20"/>
              </w:rPr>
              <w:t>62.1</w:t>
            </w:r>
            <w:r>
              <w:rPr>
                <w:rFonts w:ascii="Calibri" w:eastAsia="Arial" w:hAnsi="Calibri" w:cs="Calibri"/>
                <w:color w:val="000000"/>
                <w:sz w:val="20"/>
                <w:szCs w:val="20"/>
              </w:rPr>
              <w:t>%</w:t>
            </w:r>
          </w:p>
        </w:tc>
        <w:tc>
          <w:tcPr>
            <w:tcW w:w="687"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F266593" w14:textId="77777777" w:rsidR="00196AF6" w:rsidRPr="00257C44"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257C44">
              <w:rPr>
                <w:rFonts w:ascii="Calibri" w:eastAsia="Arial" w:hAnsi="Calibri" w:cs="Calibri"/>
                <w:color w:val="000000"/>
                <w:sz w:val="20"/>
                <w:szCs w:val="20"/>
              </w:rPr>
              <w:t>13.9</w:t>
            </w:r>
            <w:r>
              <w:rPr>
                <w:rFonts w:ascii="Calibri" w:eastAsia="Arial" w:hAnsi="Calibri" w:cs="Calibri"/>
                <w:color w:val="000000"/>
                <w:sz w:val="20"/>
                <w:szCs w:val="20"/>
              </w:rPr>
              <w:t>%</w:t>
            </w:r>
          </w:p>
        </w:tc>
        <w:tc>
          <w:tcPr>
            <w:tcW w:w="426"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F137757" w14:textId="77777777" w:rsidR="00196AF6" w:rsidRPr="00257C44"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257C44">
              <w:rPr>
                <w:rFonts w:ascii="Calibri" w:eastAsia="Arial" w:hAnsi="Calibri" w:cs="Calibri"/>
                <w:color w:val="000000"/>
                <w:sz w:val="20"/>
                <w:szCs w:val="20"/>
              </w:rPr>
              <w:t>0.14</w:t>
            </w:r>
            <w:r>
              <w:rPr>
                <w:rFonts w:ascii="Calibri" w:eastAsia="Arial" w:hAnsi="Calibri" w:cs="Calibri"/>
                <w:color w:val="000000"/>
                <w:sz w:val="20"/>
                <w:szCs w:val="20"/>
              </w:rPr>
              <w:t>%</w:t>
            </w:r>
          </w:p>
        </w:tc>
      </w:tr>
    </w:tbl>
    <w:p w14:paraId="2CADA6E2" w14:textId="77777777" w:rsidR="00196AF6" w:rsidRDefault="00196AF6" w:rsidP="001430D5">
      <w:pPr>
        <w:ind w:firstLine="709"/>
        <w:jc w:val="center"/>
        <w:rPr>
          <w:sz w:val="22"/>
          <w:szCs w:val="22"/>
        </w:rPr>
      </w:pPr>
    </w:p>
    <w:p w14:paraId="74F3340C" w14:textId="77777777" w:rsidR="003B7874" w:rsidRDefault="00196AF6" w:rsidP="00F647C7">
      <w:pPr>
        <w:spacing w:after="80" w:line="360" w:lineRule="auto"/>
        <w:ind w:firstLine="709"/>
        <w:rPr>
          <w:rFonts w:ascii="Calibri" w:hAnsi="Calibri" w:cs="Calibri"/>
          <w:sz w:val="22"/>
          <w:szCs w:val="22"/>
        </w:rPr>
      </w:pPr>
      <w:r w:rsidRPr="00D77EC7">
        <w:rPr>
          <w:rFonts w:ascii="Calibri" w:hAnsi="Calibri" w:cs="Calibri"/>
          <w:sz w:val="22"/>
          <w:szCs w:val="22"/>
        </w:rPr>
        <w:lastRenderedPageBreak/>
        <w:t xml:space="preserve">Tables </w:t>
      </w:r>
      <w:r w:rsidR="003B7874">
        <w:rPr>
          <w:rFonts w:ascii="Calibri" w:hAnsi="Calibri" w:cs="Calibri"/>
          <w:sz w:val="22"/>
          <w:szCs w:val="22"/>
        </w:rPr>
        <w:t>8</w:t>
      </w:r>
      <w:r w:rsidRPr="00D77EC7">
        <w:rPr>
          <w:rFonts w:ascii="Calibri" w:hAnsi="Calibri" w:cs="Calibri"/>
          <w:sz w:val="22"/>
          <w:szCs w:val="22"/>
        </w:rPr>
        <w:t xml:space="preserve">, </w:t>
      </w:r>
      <w:r w:rsidR="003B7874">
        <w:rPr>
          <w:rFonts w:ascii="Calibri" w:hAnsi="Calibri" w:cs="Calibri"/>
          <w:sz w:val="22"/>
          <w:szCs w:val="22"/>
        </w:rPr>
        <w:t>9</w:t>
      </w:r>
      <w:r w:rsidRPr="00D77EC7">
        <w:rPr>
          <w:rFonts w:ascii="Calibri" w:hAnsi="Calibri" w:cs="Calibri"/>
          <w:sz w:val="22"/>
          <w:szCs w:val="22"/>
        </w:rPr>
        <w:t xml:space="preserve">, and </w:t>
      </w:r>
      <w:r w:rsidR="00F17B68">
        <w:rPr>
          <w:rFonts w:ascii="Calibri" w:hAnsi="Calibri" w:cs="Calibri"/>
          <w:sz w:val="22"/>
          <w:szCs w:val="22"/>
        </w:rPr>
        <w:t>1</w:t>
      </w:r>
      <w:r w:rsidR="003B7874">
        <w:rPr>
          <w:rFonts w:ascii="Calibri" w:hAnsi="Calibri" w:cs="Calibri"/>
          <w:sz w:val="22"/>
          <w:szCs w:val="22"/>
        </w:rPr>
        <w:t>0</w:t>
      </w:r>
      <w:r w:rsidRPr="00A730A3">
        <w:rPr>
          <w:rFonts w:ascii="Calibri" w:hAnsi="Calibri" w:cs="Calibri"/>
          <w:sz w:val="22"/>
          <w:szCs w:val="22"/>
        </w:rPr>
        <w:t xml:space="preserve"> summarise vaccination practices among participating farms. Table </w:t>
      </w:r>
      <w:r w:rsidR="003B7874">
        <w:rPr>
          <w:rFonts w:ascii="Calibri" w:hAnsi="Calibri" w:cs="Calibri"/>
          <w:sz w:val="22"/>
          <w:szCs w:val="22"/>
        </w:rPr>
        <w:t>8</w:t>
      </w:r>
      <w:r w:rsidRPr="00A730A3">
        <w:rPr>
          <w:rFonts w:ascii="Calibri" w:hAnsi="Calibri" w:cs="Calibri"/>
          <w:sz w:val="22"/>
          <w:szCs w:val="22"/>
        </w:rPr>
        <w:t xml:space="preserve"> presents the proportion of farms using each individual vaccine. It shows that 67.58% of farmers do not vaccinate against BVD, while 66.35% report vaccinating against clostridial diseases. Lungworm was the least commonly reported, with only 1.59% of farmers administering it.</w:t>
      </w:r>
    </w:p>
    <w:p w14:paraId="09EB8165" w14:textId="77777777" w:rsidR="003B7874" w:rsidRDefault="00196AF6" w:rsidP="00F647C7">
      <w:pPr>
        <w:spacing w:after="80" w:line="360" w:lineRule="auto"/>
        <w:ind w:firstLine="709"/>
        <w:rPr>
          <w:rFonts w:ascii="Calibri" w:hAnsi="Calibri" w:cs="Calibri"/>
          <w:sz w:val="22"/>
          <w:szCs w:val="22"/>
        </w:rPr>
      </w:pPr>
      <w:r w:rsidRPr="00F647C7">
        <w:rPr>
          <w:rFonts w:ascii="Calibri" w:hAnsi="Calibri" w:cs="Calibri"/>
          <w:sz w:val="22"/>
          <w:szCs w:val="22"/>
        </w:rPr>
        <w:t xml:space="preserve">Table </w:t>
      </w:r>
      <w:r w:rsidR="003B7874">
        <w:rPr>
          <w:rFonts w:ascii="Calibri" w:hAnsi="Calibri" w:cs="Calibri"/>
          <w:sz w:val="22"/>
          <w:szCs w:val="22"/>
        </w:rPr>
        <w:t>9</w:t>
      </w:r>
      <w:r w:rsidRPr="00F647C7">
        <w:rPr>
          <w:rFonts w:ascii="Calibri" w:hAnsi="Calibri" w:cs="Calibri"/>
          <w:sz w:val="22"/>
          <w:szCs w:val="22"/>
        </w:rPr>
        <w:t xml:space="preserve"> indicates that, on average, farmers administered approximately three vaccines (mean: 3.12; 95% CI: 3.01–3.23).</w:t>
      </w:r>
    </w:p>
    <w:p w14:paraId="1CE7EDE4" w14:textId="7B0B41F5" w:rsidR="00196AF6" w:rsidRDefault="00196AF6" w:rsidP="00F647C7">
      <w:pPr>
        <w:spacing w:after="80" w:line="360" w:lineRule="auto"/>
        <w:ind w:firstLine="709"/>
        <w:rPr>
          <w:rFonts w:ascii="Calibri" w:hAnsi="Calibri" w:cs="Calibri"/>
          <w:sz w:val="22"/>
          <w:szCs w:val="22"/>
        </w:rPr>
      </w:pPr>
      <w:r w:rsidRPr="00A730A3">
        <w:rPr>
          <w:rFonts w:ascii="Calibri" w:hAnsi="Calibri" w:cs="Calibri"/>
          <w:sz w:val="22"/>
          <w:szCs w:val="22"/>
        </w:rPr>
        <w:t xml:space="preserve">As shown in Table </w:t>
      </w:r>
      <w:r w:rsidR="00905DE5">
        <w:rPr>
          <w:rFonts w:ascii="Calibri" w:hAnsi="Calibri" w:cs="Calibri"/>
          <w:sz w:val="22"/>
          <w:szCs w:val="22"/>
        </w:rPr>
        <w:t>1</w:t>
      </w:r>
      <w:r w:rsidR="003B7874">
        <w:rPr>
          <w:rFonts w:ascii="Calibri" w:hAnsi="Calibri" w:cs="Calibri"/>
          <w:sz w:val="22"/>
          <w:szCs w:val="22"/>
        </w:rPr>
        <w:t>0</w:t>
      </w:r>
      <w:r w:rsidRPr="00A730A3">
        <w:rPr>
          <w:rFonts w:ascii="Calibri" w:hAnsi="Calibri" w:cs="Calibri"/>
          <w:sz w:val="22"/>
          <w:szCs w:val="22"/>
        </w:rPr>
        <w:t>, 18.52% of farms reported not using any vaccines, whereas the majority (72.26%) reported using more than one vaccine. A small portion (13.90%) reported using six or more vaccines.</w:t>
      </w:r>
    </w:p>
    <w:p w14:paraId="7F1F8B74" w14:textId="77777777" w:rsidR="00757447" w:rsidRDefault="00757447" w:rsidP="00F647C7">
      <w:pPr>
        <w:spacing w:after="80" w:line="360" w:lineRule="auto"/>
        <w:ind w:firstLine="709"/>
        <w:rPr>
          <w:rFonts w:ascii="Calibri" w:hAnsi="Calibri" w:cs="Calibri"/>
          <w:sz w:val="22"/>
          <w:szCs w:val="22"/>
        </w:rPr>
      </w:pPr>
    </w:p>
    <w:p w14:paraId="05705842" w14:textId="77777777" w:rsidR="00832DA0" w:rsidRPr="00832DA0" w:rsidRDefault="00196AF6" w:rsidP="00832DA0">
      <w:pPr>
        <w:pStyle w:val="Ttulo2"/>
        <w:numPr>
          <w:ilvl w:val="1"/>
          <w:numId w:val="17"/>
        </w:numPr>
        <w:rPr>
          <w:sz w:val="22"/>
          <w:szCs w:val="22"/>
        </w:rPr>
      </w:pPr>
      <w:bookmarkStart w:id="42" w:name="_Toc233297712"/>
      <w:r w:rsidRPr="00832DA0">
        <w:rPr>
          <w:rStyle w:val="Ttulo2Carter"/>
          <w:rFonts w:ascii="Calibri" w:hAnsi="Calibri" w:cs="Calibri"/>
          <w:b/>
          <w:bCs/>
          <w:color w:val="auto"/>
          <w:sz w:val="24"/>
          <w:szCs w:val="24"/>
        </w:rPr>
        <w:t>Biosecurity Scores</w:t>
      </w:r>
      <w:bookmarkEnd w:id="42"/>
    </w:p>
    <w:p w14:paraId="6696449E" w14:textId="5F82F1AE" w:rsidR="00FB68B3" w:rsidRDefault="00196AF6" w:rsidP="00FB68B3">
      <w:pPr>
        <w:pStyle w:val="Ttulo3"/>
        <w:numPr>
          <w:ilvl w:val="2"/>
          <w:numId w:val="17"/>
        </w:numPr>
        <w:rPr>
          <w:rFonts w:ascii="Calibri" w:hAnsi="Calibri" w:cs="Calibri"/>
          <w:b/>
          <w:bCs/>
          <w:color w:val="auto"/>
          <w:sz w:val="24"/>
          <w:szCs w:val="24"/>
        </w:rPr>
      </w:pPr>
      <w:bookmarkStart w:id="43" w:name="_Toc233297713"/>
      <w:r w:rsidRPr="00832DA0">
        <w:rPr>
          <w:rFonts w:ascii="Calibri" w:hAnsi="Calibri" w:cs="Calibri"/>
          <w:b/>
          <w:bCs/>
          <w:color w:val="auto"/>
          <w:sz w:val="24"/>
          <w:szCs w:val="24"/>
        </w:rPr>
        <w:t>Description of Scores</w:t>
      </w:r>
      <w:bookmarkEnd w:id="43"/>
    </w:p>
    <w:p w14:paraId="39144B46" w14:textId="77777777" w:rsidR="00757447" w:rsidRPr="00757447" w:rsidRDefault="00757447" w:rsidP="00757447"/>
    <w:p w14:paraId="4332F32B" w14:textId="7E3EE1C0" w:rsidR="00FB68B3" w:rsidRPr="00FB68B3" w:rsidRDefault="00FB68B3" w:rsidP="00FB68B3">
      <w:pPr>
        <w:pStyle w:val="Legenda"/>
        <w:keepNext/>
        <w:rPr>
          <w:rFonts w:ascii="Calibri" w:hAnsi="Calibri" w:cs="Calibri"/>
          <w:i w:val="0"/>
          <w:iCs w:val="0"/>
          <w:color w:val="auto"/>
        </w:rPr>
      </w:pPr>
      <w:bookmarkStart w:id="44" w:name="_Toc233297760"/>
      <w:r w:rsidRPr="00FB68B3">
        <w:rPr>
          <w:rFonts w:ascii="Calibri" w:hAnsi="Calibri" w:cs="Calibri"/>
          <w:b/>
          <w:bCs/>
          <w:i w:val="0"/>
          <w:iCs w:val="0"/>
          <w:color w:val="auto"/>
        </w:rPr>
        <w:t xml:space="preserve">Table </w:t>
      </w:r>
      <w:r w:rsidRPr="00FB68B3">
        <w:rPr>
          <w:rFonts w:ascii="Calibri" w:hAnsi="Calibri" w:cs="Calibri"/>
          <w:b/>
          <w:bCs/>
          <w:i w:val="0"/>
          <w:iCs w:val="0"/>
          <w:color w:val="auto"/>
        </w:rPr>
        <w:fldChar w:fldCharType="begin"/>
      </w:r>
      <w:r w:rsidRPr="00FB68B3">
        <w:rPr>
          <w:rFonts w:ascii="Calibri" w:hAnsi="Calibri" w:cs="Calibri"/>
          <w:b/>
          <w:bCs/>
          <w:i w:val="0"/>
          <w:iCs w:val="0"/>
          <w:color w:val="auto"/>
        </w:rPr>
        <w:instrText xml:space="preserve"> SEQ Table \* ARABIC </w:instrText>
      </w:r>
      <w:r w:rsidRPr="00FB68B3">
        <w:rPr>
          <w:rFonts w:ascii="Calibri" w:hAnsi="Calibri" w:cs="Calibri"/>
          <w:b/>
          <w:bCs/>
          <w:i w:val="0"/>
          <w:iCs w:val="0"/>
          <w:color w:val="auto"/>
        </w:rPr>
        <w:fldChar w:fldCharType="separate"/>
      </w:r>
      <w:r w:rsidR="000022D5">
        <w:rPr>
          <w:rFonts w:ascii="Calibri" w:hAnsi="Calibri" w:cs="Calibri"/>
          <w:b/>
          <w:bCs/>
          <w:i w:val="0"/>
          <w:iCs w:val="0"/>
          <w:noProof/>
          <w:color w:val="auto"/>
        </w:rPr>
        <w:t>11</w:t>
      </w:r>
      <w:r w:rsidRPr="00FB68B3">
        <w:rPr>
          <w:rFonts w:ascii="Calibri" w:hAnsi="Calibri" w:cs="Calibri"/>
          <w:b/>
          <w:bCs/>
          <w:i w:val="0"/>
          <w:iCs w:val="0"/>
          <w:color w:val="auto"/>
        </w:rPr>
        <w:fldChar w:fldCharType="end"/>
      </w:r>
      <w:r w:rsidRPr="00FB68B3">
        <w:rPr>
          <w:rFonts w:ascii="Calibri" w:hAnsi="Calibri" w:cs="Calibri"/>
          <w:i w:val="0"/>
          <w:iCs w:val="0"/>
          <w:color w:val="auto"/>
        </w:rPr>
        <w:t>. Descriptive statistics of all three scores</w:t>
      </w:r>
      <w:bookmarkEnd w:id="44"/>
    </w:p>
    <w:tbl>
      <w:tblPr>
        <w:tblW w:w="5000" w:type="pct"/>
        <w:jc w:val="center"/>
        <w:tblLook w:val="0420" w:firstRow="1" w:lastRow="0" w:firstColumn="0" w:lastColumn="0" w:noHBand="0" w:noVBand="1"/>
      </w:tblPr>
      <w:tblGrid>
        <w:gridCol w:w="2612"/>
        <w:gridCol w:w="2056"/>
        <w:gridCol w:w="993"/>
        <w:gridCol w:w="843"/>
        <w:gridCol w:w="843"/>
        <w:gridCol w:w="843"/>
        <w:gridCol w:w="874"/>
      </w:tblGrid>
      <w:tr w:rsidR="00196AF6" w:rsidRPr="00132464" w14:paraId="1C26E2B7" w14:textId="77777777" w:rsidTr="00FB68B3">
        <w:trPr>
          <w:tblHeader/>
          <w:jc w:val="center"/>
        </w:trPr>
        <w:tc>
          <w:tcPr>
            <w:tcW w:w="1441"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A4C1038" w14:textId="77777777" w:rsidR="00196AF6" w:rsidRPr="00132464" w:rsidRDefault="00196AF6" w:rsidP="003B731C">
            <w:pPr>
              <w:pBdr>
                <w:top w:val="none" w:sz="0" w:space="0" w:color="000000"/>
                <w:left w:val="none" w:sz="0" w:space="0" w:color="000000"/>
                <w:bottom w:val="none" w:sz="0" w:space="0" w:color="000000"/>
                <w:right w:val="none" w:sz="0" w:space="0" w:color="000000"/>
              </w:pBdr>
              <w:spacing w:before="40" w:after="40" w:line="240" w:lineRule="auto"/>
              <w:ind w:left="102" w:right="102"/>
              <w:rPr>
                <w:rFonts w:ascii="Calibri" w:eastAsia="Arial" w:hAnsi="Calibri" w:cs="Calibri"/>
                <w:b/>
                <w:color w:val="000000"/>
                <w:sz w:val="20"/>
                <w:szCs w:val="20"/>
              </w:rPr>
            </w:pPr>
            <w:r w:rsidRPr="00132464">
              <w:rPr>
                <w:rFonts w:ascii="Calibri" w:eastAsia="Arial" w:hAnsi="Calibri" w:cs="Calibri"/>
                <w:b/>
                <w:color w:val="000000"/>
                <w:sz w:val="20"/>
                <w:szCs w:val="20"/>
              </w:rPr>
              <w:t>Scores</w:t>
            </w:r>
          </w:p>
        </w:tc>
        <w:tc>
          <w:tcPr>
            <w:tcW w:w="1134"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3171202" w14:textId="77777777" w:rsidR="00196AF6" w:rsidRPr="00132464" w:rsidRDefault="00196AF6" w:rsidP="003B731C">
            <w:pPr>
              <w:pBdr>
                <w:top w:val="none" w:sz="0" w:space="0" w:color="000000"/>
                <w:left w:val="none" w:sz="0" w:space="0" w:color="000000"/>
                <w:bottom w:val="none" w:sz="0" w:space="0" w:color="000000"/>
                <w:right w:val="none" w:sz="0" w:space="0" w:color="000000"/>
              </w:pBdr>
              <w:spacing w:before="40" w:after="40" w:line="240" w:lineRule="auto"/>
              <w:ind w:left="102" w:right="102"/>
              <w:rPr>
                <w:rFonts w:ascii="Calibri" w:eastAsia="Arial" w:hAnsi="Calibri" w:cs="Calibri"/>
                <w:b/>
                <w:color w:val="000000"/>
                <w:sz w:val="20"/>
                <w:szCs w:val="20"/>
              </w:rPr>
            </w:pPr>
            <w:r w:rsidRPr="00132464">
              <w:rPr>
                <w:rFonts w:ascii="Calibri" w:eastAsia="Arial" w:hAnsi="Calibri" w:cs="Calibri"/>
                <w:b/>
                <w:color w:val="000000"/>
                <w:sz w:val="20"/>
                <w:szCs w:val="20"/>
              </w:rPr>
              <w:t>Mean (95% CI)</w:t>
            </w:r>
          </w:p>
        </w:tc>
        <w:tc>
          <w:tcPr>
            <w:tcW w:w="548"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71A8C26" w14:textId="77777777" w:rsidR="00196AF6" w:rsidRPr="00132464" w:rsidRDefault="00196AF6" w:rsidP="003B731C">
            <w:pPr>
              <w:pBdr>
                <w:top w:val="none" w:sz="0" w:space="0" w:color="000000"/>
                <w:left w:val="none" w:sz="0" w:space="0" w:color="000000"/>
                <w:bottom w:val="none" w:sz="0" w:space="0" w:color="000000"/>
                <w:right w:val="none" w:sz="0" w:space="0" w:color="000000"/>
              </w:pBdr>
              <w:spacing w:before="40" w:after="40" w:line="240" w:lineRule="auto"/>
              <w:ind w:left="102" w:right="102"/>
              <w:jc w:val="center"/>
              <w:rPr>
                <w:rFonts w:ascii="Calibri" w:eastAsia="Arial" w:hAnsi="Calibri" w:cs="Calibri"/>
                <w:b/>
                <w:color w:val="000000"/>
                <w:sz w:val="20"/>
                <w:szCs w:val="20"/>
              </w:rPr>
            </w:pPr>
            <w:r w:rsidRPr="00132464">
              <w:rPr>
                <w:rFonts w:ascii="Calibri" w:eastAsia="Arial" w:hAnsi="Calibri" w:cs="Calibri"/>
                <w:b/>
                <w:color w:val="000000"/>
                <w:sz w:val="20"/>
                <w:szCs w:val="20"/>
              </w:rPr>
              <w:t>Median</w:t>
            </w:r>
          </w:p>
        </w:tc>
        <w:tc>
          <w:tcPr>
            <w:tcW w:w="465"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07F7B33" w14:textId="77777777" w:rsidR="00196AF6" w:rsidRPr="00132464" w:rsidRDefault="00196AF6" w:rsidP="003B731C">
            <w:pPr>
              <w:pBdr>
                <w:top w:val="none" w:sz="0" w:space="0" w:color="000000"/>
                <w:left w:val="none" w:sz="0" w:space="0" w:color="000000"/>
                <w:bottom w:val="none" w:sz="0" w:space="0" w:color="000000"/>
                <w:right w:val="none" w:sz="0" w:space="0" w:color="000000"/>
              </w:pBdr>
              <w:spacing w:before="40" w:after="40" w:line="240" w:lineRule="auto"/>
              <w:ind w:left="102" w:right="102"/>
              <w:jc w:val="center"/>
              <w:rPr>
                <w:rFonts w:ascii="Calibri" w:eastAsia="Arial" w:hAnsi="Calibri" w:cs="Calibri"/>
                <w:b/>
                <w:color w:val="000000"/>
                <w:sz w:val="20"/>
                <w:szCs w:val="20"/>
              </w:rPr>
            </w:pPr>
            <w:r w:rsidRPr="00132464">
              <w:rPr>
                <w:rFonts w:ascii="Calibri" w:eastAsia="Arial" w:hAnsi="Calibri" w:cs="Calibri"/>
                <w:b/>
                <w:color w:val="000000"/>
                <w:sz w:val="20"/>
                <w:szCs w:val="20"/>
              </w:rPr>
              <w:t>IQR</w:t>
            </w:r>
          </w:p>
        </w:tc>
        <w:tc>
          <w:tcPr>
            <w:tcW w:w="465"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5A634DC" w14:textId="77777777" w:rsidR="00196AF6" w:rsidRPr="00132464" w:rsidRDefault="00196AF6" w:rsidP="003B731C">
            <w:pPr>
              <w:pBdr>
                <w:top w:val="none" w:sz="0" w:space="0" w:color="000000"/>
                <w:left w:val="none" w:sz="0" w:space="0" w:color="000000"/>
                <w:bottom w:val="none" w:sz="0" w:space="0" w:color="000000"/>
                <w:right w:val="none" w:sz="0" w:space="0" w:color="000000"/>
              </w:pBdr>
              <w:spacing w:before="40" w:after="40" w:line="240" w:lineRule="auto"/>
              <w:ind w:left="102" w:right="102"/>
              <w:jc w:val="center"/>
              <w:rPr>
                <w:rFonts w:ascii="Calibri" w:eastAsia="Arial" w:hAnsi="Calibri" w:cs="Calibri"/>
                <w:b/>
                <w:color w:val="000000"/>
                <w:sz w:val="20"/>
                <w:szCs w:val="20"/>
              </w:rPr>
            </w:pPr>
            <w:r w:rsidRPr="00132464">
              <w:rPr>
                <w:rFonts w:ascii="Calibri" w:eastAsia="Arial" w:hAnsi="Calibri" w:cs="Calibri"/>
                <w:b/>
                <w:color w:val="000000"/>
                <w:sz w:val="20"/>
                <w:szCs w:val="20"/>
              </w:rPr>
              <w:t>5%</w:t>
            </w:r>
          </w:p>
        </w:tc>
        <w:tc>
          <w:tcPr>
            <w:tcW w:w="465"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446B3E4" w14:textId="77777777" w:rsidR="00196AF6" w:rsidRPr="00132464" w:rsidRDefault="00196AF6" w:rsidP="003B731C">
            <w:pPr>
              <w:pBdr>
                <w:top w:val="none" w:sz="0" w:space="0" w:color="000000"/>
                <w:left w:val="none" w:sz="0" w:space="0" w:color="000000"/>
                <w:bottom w:val="none" w:sz="0" w:space="0" w:color="000000"/>
                <w:right w:val="none" w:sz="0" w:space="0" w:color="000000"/>
              </w:pBdr>
              <w:spacing w:before="40" w:after="40" w:line="240" w:lineRule="auto"/>
              <w:ind w:left="102" w:right="102"/>
              <w:jc w:val="center"/>
              <w:rPr>
                <w:rFonts w:ascii="Calibri" w:eastAsia="Arial" w:hAnsi="Calibri" w:cs="Calibri"/>
                <w:b/>
                <w:color w:val="000000"/>
                <w:sz w:val="20"/>
                <w:szCs w:val="20"/>
              </w:rPr>
            </w:pPr>
            <w:r w:rsidRPr="00132464">
              <w:rPr>
                <w:rFonts w:ascii="Calibri" w:eastAsia="Arial" w:hAnsi="Calibri" w:cs="Calibri"/>
                <w:b/>
                <w:color w:val="000000"/>
                <w:sz w:val="20"/>
                <w:szCs w:val="20"/>
              </w:rPr>
              <w:t>95%</w:t>
            </w:r>
          </w:p>
        </w:tc>
        <w:tc>
          <w:tcPr>
            <w:tcW w:w="482"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76FEEBE" w14:textId="77777777" w:rsidR="00196AF6" w:rsidRPr="00132464" w:rsidRDefault="00196AF6" w:rsidP="003B731C">
            <w:pPr>
              <w:pBdr>
                <w:top w:val="none" w:sz="0" w:space="0" w:color="000000"/>
                <w:left w:val="none" w:sz="0" w:space="0" w:color="000000"/>
                <w:bottom w:val="none" w:sz="0" w:space="0" w:color="000000"/>
                <w:right w:val="none" w:sz="0" w:space="0" w:color="000000"/>
              </w:pBdr>
              <w:spacing w:before="40" w:after="40" w:line="240" w:lineRule="auto"/>
              <w:ind w:left="102" w:right="102"/>
              <w:jc w:val="center"/>
              <w:rPr>
                <w:rFonts w:ascii="Calibri" w:eastAsia="Arial" w:hAnsi="Calibri" w:cs="Calibri"/>
                <w:b/>
                <w:color w:val="000000"/>
                <w:sz w:val="20"/>
                <w:szCs w:val="20"/>
              </w:rPr>
            </w:pPr>
            <w:r w:rsidRPr="00132464">
              <w:rPr>
                <w:rFonts w:ascii="Calibri" w:eastAsia="Arial" w:hAnsi="Calibri" w:cs="Calibri"/>
                <w:b/>
                <w:color w:val="000000"/>
                <w:sz w:val="20"/>
                <w:szCs w:val="20"/>
              </w:rPr>
              <w:t>Count</w:t>
            </w:r>
          </w:p>
        </w:tc>
      </w:tr>
      <w:tr w:rsidR="00196AF6" w:rsidRPr="00132464" w14:paraId="48F03FAA" w14:textId="77777777" w:rsidTr="00FB68B3">
        <w:trPr>
          <w:jc w:val="center"/>
        </w:trPr>
        <w:tc>
          <w:tcPr>
            <w:tcW w:w="1441"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D44B58" w14:textId="77777777" w:rsidR="00196AF6" w:rsidRPr="00132464"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rPr>
                <w:rFonts w:ascii="Calibri" w:eastAsia="Arial" w:hAnsi="Calibri" w:cs="Calibri"/>
                <w:color w:val="000000"/>
                <w:sz w:val="20"/>
                <w:szCs w:val="20"/>
              </w:rPr>
            </w:pPr>
            <w:r w:rsidRPr="00132464">
              <w:rPr>
                <w:rFonts w:ascii="Calibri" w:eastAsia="Arial" w:hAnsi="Calibri" w:cs="Calibri"/>
                <w:color w:val="000000"/>
                <w:sz w:val="20"/>
                <w:szCs w:val="20"/>
              </w:rPr>
              <w:t>Risk factor score</w:t>
            </w:r>
          </w:p>
        </w:tc>
        <w:tc>
          <w:tcPr>
            <w:tcW w:w="1134"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5B1FAC" w14:textId="77777777" w:rsidR="00196AF6" w:rsidRPr="00132464"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rPr>
                <w:rFonts w:ascii="Calibri" w:eastAsia="Arial" w:hAnsi="Calibri" w:cs="Calibri"/>
                <w:color w:val="000000"/>
                <w:sz w:val="20"/>
                <w:szCs w:val="20"/>
              </w:rPr>
            </w:pPr>
            <w:r w:rsidRPr="00132464">
              <w:rPr>
                <w:rFonts w:ascii="Calibri" w:eastAsia="Arial" w:hAnsi="Calibri" w:cs="Calibri"/>
                <w:color w:val="000000"/>
                <w:sz w:val="20"/>
                <w:szCs w:val="20"/>
              </w:rPr>
              <w:t>65.55 (64.68-66.43)</w:t>
            </w:r>
          </w:p>
        </w:tc>
        <w:tc>
          <w:tcPr>
            <w:tcW w:w="548"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DAE5E0" w14:textId="77777777" w:rsidR="00196AF6" w:rsidRPr="00132464"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132464">
              <w:rPr>
                <w:rFonts w:ascii="Calibri" w:eastAsia="Arial" w:hAnsi="Calibri" w:cs="Calibri"/>
                <w:color w:val="000000"/>
                <w:sz w:val="20"/>
                <w:szCs w:val="20"/>
              </w:rPr>
              <w:t>65.65</w:t>
            </w:r>
          </w:p>
        </w:tc>
        <w:tc>
          <w:tcPr>
            <w:tcW w:w="465"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B1746D" w14:textId="77777777" w:rsidR="00196AF6" w:rsidRPr="00132464"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132464">
              <w:rPr>
                <w:rFonts w:ascii="Calibri" w:eastAsia="Arial" w:hAnsi="Calibri" w:cs="Calibri"/>
                <w:color w:val="000000"/>
                <w:sz w:val="20"/>
                <w:szCs w:val="20"/>
              </w:rPr>
              <w:t>22.26</w:t>
            </w:r>
          </w:p>
        </w:tc>
        <w:tc>
          <w:tcPr>
            <w:tcW w:w="465"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CC6054" w14:textId="77777777" w:rsidR="00196AF6" w:rsidRPr="00132464"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132464">
              <w:rPr>
                <w:rFonts w:ascii="Calibri" w:eastAsia="Arial" w:hAnsi="Calibri" w:cs="Calibri"/>
                <w:color w:val="000000"/>
                <w:sz w:val="20"/>
                <w:szCs w:val="20"/>
              </w:rPr>
              <w:t>38.84</w:t>
            </w:r>
          </w:p>
        </w:tc>
        <w:tc>
          <w:tcPr>
            <w:tcW w:w="465"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982B1E" w14:textId="77777777" w:rsidR="00196AF6" w:rsidRPr="00132464"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132464">
              <w:rPr>
                <w:rFonts w:ascii="Calibri" w:eastAsia="Arial" w:hAnsi="Calibri" w:cs="Calibri"/>
                <w:color w:val="000000"/>
                <w:sz w:val="20"/>
                <w:szCs w:val="20"/>
              </w:rPr>
              <w:t>90.21</w:t>
            </w:r>
          </w:p>
        </w:tc>
        <w:tc>
          <w:tcPr>
            <w:tcW w:w="482"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BAE502" w14:textId="77777777" w:rsidR="00196AF6" w:rsidRPr="00132464"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132464">
              <w:rPr>
                <w:rFonts w:ascii="Calibri" w:eastAsia="Arial" w:hAnsi="Calibri" w:cs="Calibri"/>
                <w:color w:val="000000"/>
                <w:sz w:val="20"/>
                <w:szCs w:val="20"/>
              </w:rPr>
              <w:t>1,388</w:t>
            </w:r>
          </w:p>
        </w:tc>
      </w:tr>
      <w:tr w:rsidR="00196AF6" w:rsidRPr="00132464" w14:paraId="2A015601" w14:textId="77777777" w:rsidTr="00FB68B3">
        <w:trPr>
          <w:jc w:val="center"/>
        </w:trPr>
        <w:tc>
          <w:tcPr>
            <w:tcW w:w="144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C7309A" w14:textId="77777777" w:rsidR="00196AF6" w:rsidRPr="00132464"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rPr>
                <w:rFonts w:ascii="Calibri" w:eastAsia="Arial" w:hAnsi="Calibri" w:cs="Calibri"/>
                <w:color w:val="000000"/>
                <w:sz w:val="20"/>
                <w:szCs w:val="20"/>
              </w:rPr>
            </w:pPr>
            <w:r w:rsidRPr="00132464">
              <w:rPr>
                <w:rFonts w:ascii="Calibri" w:eastAsia="Arial" w:hAnsi="Calibri" w:cs="Calibri"/>
                <w:color w:val="000000"/>
                <w:sz w:val="20"/>
                <w:szCs w:val="20"/>
              </w:rPr>
              <w:t xml:space="preserve">Speed of spread score </w:t>
            </w:r>
          </w:p>
        </w:tc>
        <w:tc>
          <w:tcPr>
            <w:tcW w:w="113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A06799" w14:textId="77777777" w:rsidR="00196AF6" w:rsidRPr="00132464"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rPr>
                <w:rFonts w:ascii="Calibri" w:eastAsia="Arial" w:hAnsi="Calibri" w:cs="Calibri"/>
                <w:color w:val="000000"/>
                <w:sz w:val="20"/>
                <w:szCs w:val="20"/>
              </w:rPr>
            </w:pPr>
            <w:r w:rsidRPr="00132464">
              <w:rPr>
                <w:rFonts w:ascii="Calibri" w:eastAsia="Arial" w:hAnsi="Calibri" w:cs="Calibri"/>
                <w:color w:val="000000"/>
                <w:sz w:val="20"/>
                <w:szCs w:val="20"/>
              </w:rPr>
              <w:t>52.74 (52.14-53.34)</w:t>
            </w:r>
          </w:p>
        </w:tc>
        <w:tc>
          <w:tcPr>
            <w:tcW w:w="54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B348BF" w14:textId="77777777" w:rsidR="00196AF6" w:rsidRPr="00132464"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132464">
              <w:rPr>
                <w:rFonts w:ascii="Calibri" w:eastAsia="Arial" w:hAnsi="Calibri" w:cs="Calibri"/>
                <w:color w:val="000000"/>
                <w:sz w:val="20"/>
                <w:szCs w:val="20"/>
              </w:rPr>
              <w:t>53.55</w:t>
            </w:r>
          </w:p>
        </w:tc>
        <w:tc>
          <w:tcPr>
            <w:tcW w:w="46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FAC45D" w14:textId="77777777" w:rsidR="00196AF6" w:rsidRPr="00132464"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132464">
              <w:rPr>
                <w:rFonts w:ascii="Calibri" w:eastAsia="Arial" w:hAnsi="Calibri" w:cs="Calibri"/>
                <w:color w:val="000000"/>
                <w:sz w:val="20"/>
                <w:szCs w:val="20"/>
              </w:rPr>
              <w:t>14.44</w:t>
            </w:r>
          </w:p>
        </w:tc>
        <w:tc>
          <w:tcPr>
            <w:tcW w:w="46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4C2318" w14:textId="77777777" w:rsidR="00196AF6" w:rsidRPr="00132464"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132464">
              <w:rPr>
                <w:rFonts w:ascii="Calibri" w:eastAsia="Arial" w:hAnsi="Calibri" w:cs="Calibri"/>
                <w:color w:val="000000"/>
                <w:sz w:val="20"/>
                <w:szCs w:val="20"/>
              </w:rPr>
              <w:t>36.06</w:t>
            </w:r>
          </w:p>
        </w:tc>
        <w:tc>
          <w:tcPr>
            <w:tcW w:w="46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EAF436" w14:textId="77777777" w:rsidR="00196AF6" w:rsidRPr="00132464"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132464">
              <w:rPr>
                <w:rFonts w:ascii="Calibri" w:eastAsia="Arial" w:hAnsi="Calibri" w:cs="Calibri"/>
                <w:color w:val="000000"/>
                <w:sz w:val="20"/>
                <w:szCs w:val="20"/>
              </w:rPr>
              <w:t>70.08</w:t>
            </w:r>
          </w:p>
        </w:tc>
        <w:tc>
          <w:tcPr>
            <w:tcW w:w="48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A780B3" w14:textId="77777777" w:rsidR="00196AF6" w:rsidRPr="00132464"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132464">
              <w:rPr>
                <w:rFonts w:ascii="Calibri" w:eastAsia="Arial" w:hAnsi="Calibri" w:cs="Calibri"/>
                <w:color w:val="000000"/>
                <w:sz w:val="20"/>
                <w:szCs w:val="20"/>
              </w:rPr>
              <w:t>1,388</w:t>
            </w:r>
          </w:p>
        </w:tc>
      </w:tr>
      <w:tr w:rsidR="00196AF6" w:rsidRPr="00132464" w14:paraId="17AAF26C" w14:textId="77777777" w:rsidTr="00FB68B3">
        <w:trPr>
          <w:jc w:val="center"/>
        </w:trPr>
        <w:tc>
          <w:tcPr>
            <w:tcW w:w="1441"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04D2B53" w14:textId="77777777" w:rsidR="00196AF6" w:rsidRPr="00132464"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rPr>
                <w:rFonts w:ascii="Calibri" w:eastAsia="Arial" w:hAnsi="Calibri" w:cs="Calibri"/>
                <w:color w:val="000000"/>
                <w:sz w:val="20"/>
                <w:szCs w:val="20"/>
              </w:rPr>
            </w:pPr>
            <w:r w:rsidRPr="00132464">
              <w:rPr>
                <w:rFonts w:ascii="Calibri" w:eastAsia="Arial" w:hAnsi="Calibri" w:cs="Calibri"/>
                <w:color w:val="000000"/>
                <w:sz w:val="20"/>
                <w:szCs w:val="20"/>
              </w:rPr>
              <w:t xml:space="preserve">Diagnosis score </w:t>
            </w:r>
          </w:p>
        </w:tc>
        <w:tc>
          <w:tcPr>
            <w:tcW w:w="1134"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B83C326" w14:textId="77777777" w:rsidR="00196AF6" w:rsidRPr="00132464"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rPr>
                <w:rFonts w:ascii="Calibri" w:eastAsia="Arial" w:hAnsi="Calibri" w:cs="Calibri"/>
                <w:color w:val="000000"/>
                <w:sz w:val="20"/>
                <w:szCs w:val="20"/>
              </w:rPr>
            </w:pPr>
            <w:r w:rsidRPr="00132464">
              <w:rPr>
                <w:rFonts w:ascii="Calibri" w:eastAsia="Arial" w:hAnsi="Calibri" w:cs="Calibri"/>
                <w:color w:val="000000"/>
                <w:sz w:val="20"/>
                <w:szCs w:val="20"/>
              </w:rPr>
              <w:t>41.99 (40.9-43.07)</w:t>
            </w:r>
          </w:p>
        </w:tc>
        <w:tc>
          <w:tcPr>
            <w:tcW w:w="548"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8E28B42" w14:textId="77777777" w:rsidR="00196AF6" w:rsidRPr="00132464"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132464">
              <w:rPr>
                <w:rFonts w:ascii="Calibri" w:eastAsia="Arial" w:hAnsi="Calibri" w:cs="Calibri"/>
                <w:color w:val="000000"/>
                <w:sz w:val="20"/>
                <w:szCs w:val="20"/>
              </w:rPr>
              <w:t>42.22</w:t>
            </w:r>
          </w:p>
        </w:tc>
        <w:tc>
          <w:tcPr>
            <w:tcW w:w="465"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6051F97" w14:textId="77777777" w:rsidR="00196AF6" w:rsidRPr="00132464"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132464">
              <w:rPr>
                <w:rFonts w:ascii="Calibri" w:eastAsia="Arial" w:hAnsi="Calibri" w:cs="Calibri"/>
                <w:color w:val="000000"/>
                <w:sz w:val="20"/>
                <w:szCs w:val="20"/>
              </w:rPr>
              <w:t>31.58</w:t>
            </w:r>
          </w:p>
        </w:tc>
        <w:tc>
          <w:tcPr>
            <w:tcW w:w="465"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D99E209" w14:textId="77777777" w:rsidR="00196AF6" w:rsidRPr="00132464"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132464">
              <w:rPr>
                <w:rFonts w:ascii="Calibri" w:eastAsia="Arial" w:hAnsi="Calibri" w:cs="Calibri"/>
                <w:color w:val="000000"/>
                <w:sz w:val="20"/>
                <w:szCs w:val="20"/>
              </w:rPr>
              <w:t>7.22</w:t>
            </w:r>
          </w:p>
        </w:tc>
        <w:tc>
          <w:tcPr>
            <w:tcW w:w="465"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381489D" w14:textId="77777777" w:rsidR="00196AF6" w:rsidRPr="00132464"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132464">
              <w:rPr>
                <w:rFonts w:ascii="Calibri" w:eastAsia="Arial" w:hAnsi="Calibri" w:cs="Calibri"/>
                <w:color w:val="000000"/>
                <w:sz w:val="20"/>
                <w:szCs w:val="20"/>
              </w:rPr>
              <w:t>73.87</w:t>
            </w:r>
          </w:p>
        </w:tc>
        <w:tc>
          <w:tcPr>
            <w:tcW w:w="482"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1CB849B" w14:textId="77777777" w:rsidR="00196AF6" w:rsidRPr="00132464"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132464">
              <w:rPr>
                <w:rFonts w:ascii="Calibri" w:eastAsia="Arial" w:hAnsi="Calibri" w:cs="Calibri"/>
                <w:color w:val="000000"/>
                <w:sz w:val="20"/>
                <w:szCs w:val="20"/>
              </w:rPr>
              <w:t>1,388</w:t>
            </w:r>
          </w:p>
        </w:tc>
      </w:tr>
    </w:tbl>
    <w:p w14:paraId="221BC437" w14:textId="77777777" w:rsidR="003B731C" w:rsidRDefault="003B731C" w:rsidP="001430D5">
      <w:pPr>
        <w:spacing w:line="360" w:lineRule="auto"/>
        <w:ind w:firstLine="709"/>
        <w:rPr>
          <w:rFonts w:ascii="Calibri" w:hAnsi="Calibri" w:cs="Calibri"/>
          <w:sz w:val="22"/>
          <w:szCs w:val="22"/>
          <w:lang w:val="en-GB"/>
        </w:rPr>
      </w:pPr>
    </w:p>
    <w:p w14:paraId="77E46A08" w14:textId="54E84796" w:rsidR="00B069DA" w:rsidRPr="000538D0" w:rsidRDefault="00196AF6" w:rsidP="000538D0">
      <w:pPr>
        <w:spacing w:after="80" w:line="360" w:lineRule="auto"/>
        <w:ind w:firstLine="709"/>
        <w:rPr>
          <w:rFonts w:ascii="Calibri" w:hAnsi="Calibri" w:cs="Calibri"/>
          <w:sz w:val="22"/>
          <w:szCs w:val="22"/>
          <w:lang w:val="en-GB"/>
        </w:rPr>
      </w:pPr>
      <w:r w:rsidRPr="007F0040">
        <w:rPr>
          <w:rFonts w:ascii="Calibri" w:hAnsi="Calibri" w:cs="Calibri"/>
          <w:sz w:val="22"/>
          <w:szCs w:val="22"/>
          <w:lang w:val="en-GB"/>
        </w:rPr>
        <w:t xml:space="preserve">Table </w:t>
      </w:r>
      <w:r>
        <w:rPr>
          <w:rFonts w:ascii="Calibri" w:hAnsi="Calibri" w:cs="Calibri"/>
          <w:sz w:val="22"/>
          <w:szCs w:val="22"/>
          <w:lang w:val="en-GB"/>
        </w:rPr>
        <w:t>1</w:t>
      </w:r>
      <w:r w:rsidR="003B7874">
        <w:rPr>
          <w:rFonts w:ascii="Calibri" w:hAnsi="Calibri" w:cs="Calibri"/>
          <w:sz w:val="22"/>
          <w:szCs w:val="22"/>
          <w:lang w:val="en-GB"/>
        </w:rPr>
        <w:t>1</w:t>
      </w:r>
      <w:r w:rsidRPr="007F0040">
        <w:rPr>
          <w:rFonts w:ascii="Calibri" w:hAnsi="Calibri" w:cs="Calibri"/>
          <w:sz w:val="22"/>
          <w:szCs w:val="22"/>
          <w:lang w:val="en-GB"/>
        </w:rPr>
        <w:t xml:space="preserve"> presents descriptive statistics for the three score variables. </w:t>
      </w:r>
      <w:r w:rsidRPr="007F0040">
        <w:rPr>
          <w:rFonts w:ascii="Calibri" w:hAnsi="Calibri" w:cs="Calibri"/>
          <w:sz w:val="22"/>
          <w:szCs w:val="22"/>
        </w:rPr>
        <w:t>All three distributions suggested very mild negative skew, with means slightly lower than medians, indicating broadly symmetric distributions with a slight left tail.</w:t>
      </w:r>
      <w:r w:rsidRPr="007F0040">
        <w:rPr>
          <w:rFonts w:ascii="Calibri" w:hAnsi="Calibri" w:cs="Calibri"/>
          <w:sz w:val="22"/>
          <w:szCs w:val="22"/>
        </w:rPr>
        <w:br/>
      </w:r>
      <w:r w:rsidRPr="007F0040">
        <w:rPr>
          <w:rFonts w:ascii="Calibri" w:hAnsi="Calibri" w:cs="Calibri"/>
          <w:sz w:val="22"/>
          <w:szCs w:val="22"/>
          <w:lang w:val="en-GB"/>
        </w:rPr>
        <w:t>The Risk factor score (mean 65.55; 95% CI: 64.68–66.43; median 65.65) showed moderate variability (IQR = 22.26), with values ranging from the 5th percentile (38.84) to the 95th percentile (90.21).</w:t>
      </w:r>
      <w:r w:rsidRPr="007F0040">
        <w:rPr>
          <w:rFonts w:ascii="Calibri" w:hAnsi="Calibri" w:cs="Calibri"/>
          <w:sz w:val="22"/>
          <w:szCs w:val="22"/>
          <w:lang w:val="en-GB"/>
        </w:rPr>
        <w:br/>
        <w:t>The Speed of spread score (mean 52.74; 95% CI: 52.14–53.34; median 53.55) also showed moderate variability (IQR = 14.44), with a 5th to 95th percentile range of 36.06 to 70.08.</w:t>
      </w:r>
      <w:r w:rsidRPr="007F0040">
        <w:rPr>
          <w:rFonts w:ascii="Calibri" w:hAnsi="Calibri" w:cs="Calibri"/>
          <w:sz w:val="22"/>
          <w:szCs w:val="22"/>
          <w:lang w:val="en-GB"/>
        </w:rPr>
        <w:br/>
        <w:t>The Diagnosis score (mean 41.99; 95% CI: 40.90–43.07; median 42.22) displayed a wider dispersion (IQR = 31.58), with values spanning from the 5th percentile (7.22) to the 95th percentile (73.87)</w:t>
      </w:r>
      <w:r w:rsidR="00BE617B">
        <w:rPr>
          <w:rFonts w:ascii="Calibri" w:hAnsi="Calibri" w:cs="Calibri"/>
          <w:sz w:val="22"/>
          <w:szCs w:val="22"/>
          <w:lang w:val="en-GB"/>
        </w:rPr>
        <w:t>.</w:t>
      </w:r>
    </w:p>
    <w:p w14:paraId="16B80C6C" w14:textId="06370B33" w:rsidR="00196AF6" w:rsidRPr="00B069DA" w:rsidRDefault="001F2527" w:rsidP="00B069DA">
      <w:pPr>
        <w:pStyle w:val="Ttulo3"/>
        <w:numPr>
          <w:ilvl w:val="2"/>
          <w:numId w:val="17"/>
        </w:numPr>
        <w:rPr>
          <w:rFonts w:ascii="Calibri" w:hAnsi="Calibri" w:cs="Calibri"/>
          <w:b/>
          <w:bCs/>
        </w:rPr>
      </w:pPr>
      <w:bookmarkStart w:id="45" w:name="_Toc233297714"/>
      <w:r>
        <w:rPr>
          <w:noProof/>
        </w:rPr>
        <w:lastRenderedPageBreak/>
        <mc:AlternateContent>
          <mc:Choice Requires="wps">
            <w:drawing>
              <wp:anchor distT="0" distB="0" distL="114300" distR="114300" simplePos="0" relativeHeight="251902976" behindDoc="0" locked="0" layoutInCell="1" allowOverlap="1" wp14:anchorId="15896B1B" wp14:editId="28E6C482">
                <wp:simplePos x="0" y="0"/>
                <wp:positionH relativeFrom="column">
                  <wp:posOffset>3175</wp:posOffset>
                </wp:positionH>
                <wp:positionV relativeFrom="paragraph">
                  <wp:posOffset>2367915</wp:posOffset>
                </wp:positionV>
                <wp:extent cx="5787390" cy="635"/>
                <wp:effectExtent l="0" t="0" r="0" b="0"/>
                <wp:wrapSquare wrapText="bothSides"/>
                <wp:docPr id="5" name="Text Box 5"/>
                <wp:cNvGraphicFramePr/>
                <a:graphic xmlns:a="http://schemas.openxmlformats.org/drawingml/2006/main">
                  <a:graphicData uri="http://schemas.microsoft.com/office/word/2010/wordprocessingShape">
                    <wps:wsp>
                      <wps:cNvSpPr txBox="1"/>
                      <wps:spPr>
                        <a:xfrm>
                          <a:off x="0" y="0"/>
                          <a:ext cx="5787390" cy="635"/>
                        </a:xfrm>
                        <a:prstGeom prst="rect">
                          <a:avLst/>
                        </a:prstGeom>
                        <a:solidFill>
                          <a:prstClr val="white"/>
                        </a:solidFill>
                        <a:ln>
                          <a:noFill/>
                        </a:ln>
                      </wps:spPr>
                      <wps:txbx>
                        <w:txbxContent>
                          <w:p w14:paraId="3552642D" w14:textId="7DF33552" w:rsidR="001F2527" w:rsidRPr="001F2527" w:rsidRDefault="001F2527" w:rsidP="001F2527">
                            <w:pPr>
                              <w:pStyle w:val="Legenda"/>
                              <w:rPr>
                                <w:rFonts w:ascii="Calibri" w:hAnsi="Calibri" w:cs="Calibri"/>
                                <w:b/>
                                <w:bCs/>
                                <w:i w:val="0"/>
                                <w:iCs w:val="0"/>
                                <w:noProof/>
                                <w:color w:val="auto"/>
                                <w:sz w:val="24"/>
                                <w:szCs w:val="24"/>
                              </w:rPr>
                            </w:pPr>
                            <w:bookmarkStart w:id="46" w:name="_Toc233297852"/>
                            <w:r w:rsidRPr="001F2527">
                              <w:rPr>
                                <w:rFonts w:ascii="Calibri" w:hAnsi="Calibri" w:cs="Calibri"/>
                                <w:b/>
                                <w:bCs/>
                                <w:i w:val="0"/>
                                <w:iCs w:val="0"/>
                                <w:color w:val="auto"/>
                              </w:rPr>
                              <w:t xml:space="preserve">Figure </w:t>
                            </w:r>
                            <w:r w:rsidRPr="001F2527">
                              <w:rPr>
                                <w:rFonts w:ascii="Calibri" w:hAnsi="Calibri" w:cs="Calibri"/>
                                <w:b/>
                                <w:bCs/>
                                <w:i w:val="0"/>
                                <w:iCs w:val="0"/>
                                <w:color w:val="auto"/>
                              </w:rPr>
                              <w:fldChar w:fldCharType="begin"/>
                            </w:r>
                            <w:r w:rsidRPr="001F2527">
                              <w:rPr>
                                <w:rFonts w:ascii="Calibri" w:hAnsi="Calibri" w:cs="Calibri"/>
                                <w:b/>
                                <w:bCs/>
                                <w:i w:val="0"/>
                                <w:iCs w:val="0"/>
                                <w:color w:val="auto"/>
                              </w:rPr>
                              <w:instrText xml:space="preserve"> SEQ Figure \* ARABIC </w:instrText>
                            </w:r>
                            <w:r w:rsidRPr="001F2527">
                              <w:rPr>
                                <w:rFonts w:ascii="Calibri" w:hAnsi="Calibri" w:cs="Calibri"/>
                                <w:b/>
                                <w:bCs/>
                                <w:i w:val="0"/>
                                <w:iCs w:val="0"/>
                                <w:color w:val="auto"/>
                              </w:rPr>
                              <w:fldChar w:fldCharType="separate"/>
                            </w:r>
                            <w:r w:rsidR="000022D5">
                              <w:rPr>
                                <w:rFonts w:ascii="Calibri" w:hAnsi="Calibri" w:cs="Calibri"/>
                                <w:b/>
                                <w:bCs/>
                                <w:i w:val="0"/>
                                <w:iCs w:val="0"/>
                                <w:noProof/>
                                <w:color w:val="auto"/>
                              </w:rPr>
                              <w:t>1</w:t>
                            </w:r>
                            <w:r w:rsidRPr="001F2527">
                              <w:rPr>
                                <w:rFonts w:ascii="Calibri" w:hAnsi="Calibri" w:cs="Calibri"/>
                                <w:b/>
                                <w:bCs/>
                                <w:i w:val="0"/>
                                <w:iCs w:val="0"/>
                                <w:color w:val="auto"/>
                              </w:rPr>
                              <w:fldChar w:fldCharType="end"/>
                            </w:r>
                            <w:r w:rsidRPr="001F2527">
                              <w:rPr>
                                <w:rFonts w:ascii="Calibri" w:hAnsi="Calibri" w:cs="Calibri"/>
                                <w:b/>
                                <w:bCs/>
                                <w:i w:val="0"/>
                                <w:iCs w:val="0"/>
                                <w:color w:val="auto"/>
                              </w:rPr>
                              <w:t xml:space="preserve">. </w:t>
                            </w:r>
                            <w:r w:rsidRPr="001F2527">
                              <w:rPr>
                                <w:rFonts w:ascii="Calibri" w:hAnsi="Calibri" w:cs="Calibri"/>
                                <w:i w:val="0"/>
                                <w:iCs w:val="0"/>
                                <w:color w:val="auto"/>
                              </w:rPr>
                              <w:t>Boxplot (Left) and Histogram (Right) of the distribution of Risk Factor Score</w:t>
                            </w:r>
                            <w:bookmarkEnd w:id="4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15896B1B" id="_x0000_t202" coordsize="21600,21600" o:spt="202" path="m,l,21600r21600,l21600,xe">
                <v:stroke joinstyle="miter"/>
                <v:path gradientshapeok="t" o:connecttype="rect"/>
              </v:shapetype>
              <v:shape id="Text Box 5" o:spid="_x0000_s1026" type="#_x0000_t202" style="position:absolute;left:0;text-align:left;margin-left:.25pt;margin-top:186.45pt;width:455.7pt;height:.05pt;z-index:2519029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" stroked="f">
                <v:textbox style="mso-fit-shape-to-text:t" inset="0,0,0,0">
                  <w:txbxContent>
                    <w:p w14:paraId="3552642D" w14:textId="7DF33552" w:rsidR="001F2527" w:rsidRPr="001F2527" w:rsidRDefault="001F2527" w:rsidP="001F2527">
                      <w:pPr>
                        <w:pStyle w:val="Legenda"/>
                        <w:rPr>
                          <w:rFonts w:ascii="Calibri" w:hAnsi="Calibri" w:cs="Calibri"/>
                          <w:b/>
                          <w:bCs/>
                          <w:i w:val="0"/>
                          <w:iCs w:val="0"/>
                          <w:noProof/>
                          <w:color w:val="auto"/>
                          <w:sz w:val="24"/>
                          <w:szCs w:val="24"/>
                        </w:rPr>
                      </w:pPr>
                      <w:bookmarkStart w:id="47" w:name="_Toc233297852"/>
                      <w:r w:rsidRPr="001F2527">
                        <w:rPr>
                          <w:rFonts w:ascii="Calibri" w:hAnsi="Calibri" w:cs="Calibri"/>
                          <w:b/>
                          <w:bCs/>
                          <w:i w:val="0"/>
                          <w:iCs w:val="0"/>
                          <w:color w:val="auto"/>
                        </w:rPr>
                        <w:t xml:space="preserve">Figure </w:t>
                      </w:r>
                      <w:r w:rsidRPr="001F2527">
                        <w:rPr>
                          <w:rFonts w:ascii="Calibri" w:hAnsi="Calibri" w:cs="Calibri"/>
                          <w:b/>
                          <w:bCs/>
                          <w:i w:val="0"/>
                          <w:iCs w:val="0"/>
                          <w:color w:val="auto"/>
                        </w:rPr>
                        <w:fldChar w:fldCharType="begin"/>
                      </w:r>
                      <w:r w:rsidRPr="001F2527">
                        <w:rPr>
                          <w:rFonts w:ascii="Calibri" w:hAnsi="Calibri" w:cs="Calibri"/>
                          <w:b/>
                          <w:bCs/>
                          <w:i w:val="0"/>
                          <w:iCs w:val="0"/>
                          <w:color w:val="auto"/>
                        </w:rPr>
                        <w:instrText xml:space="preserve"> SEQ Figure \* ARABIC </w:instrText>
                      </w:r>
                      <w:r w:rsidRPr="001F2527">
                        <w:rPr>
                          <w:rFonts w:ascii="Calibri" w:hAnsi="Calibri" w:cs="Calibri"/>
                          <w:b/>
                          <w:bCs/>
                          <w:i w:val="0"/>
                          <w:iCs w:val="0"/>
                          <w:color w:val="auto"/>
                        </w:rPr>
                        <w:fldChar w:fldCharType="separate"/>
                      </w:r>
                      <w:r w:rsidR="000022D5">
                        <w:rPr>
                          <w:rFonts w:ascii="Calibri" w:hAnsi="Calibri" w:cs="Calibri"/>
                          <w:b/>
                          <w:bCs/>
                          <w:i w:val="0"/>
                          <w:iCs w:val="0"/>
                          <w:noProof/>
                          <w:color w:val="auto"/>
                        </w:rPr>
                        <w:t>1</w:t>
                      </w:r>
                      <w:r w:rsidRPr="001F2527">
                        <w:rPr>
                          <w:rFonts w:ascii="Calibri" w:hAnsi="Calibri" w:cs="Calibri"/>
                          <w:b/>
                          <w:bCs/>
                          <w:i w:val="0"/>
                          <w:iCs w:val="0"/>
                          <w:color w:val="auto"/>
                        </w:rPr>
                        <w:fldChar w:fldCharType="end"/>
                      </w:r>
                      <w:r w:rsidRPr="001F2527">
                        <w:rPr>
                          <w:rFonts w:ascii="Calibri" w:hAnsi="Calibri" w:cs="Calibri"/>
                          <w:b/>
                          <w:bCs/>
                          <w:i w:val="0"/>
                          <w:iCs w:val="0"/>
                          <w:color w:val="auto"/>
                        </w:rPr>
                        <w:t xml:space="preserve">. </w:t>
                      </w:r>
                      <w:r w:rsidRPr="001F2527">
                        <w:rPr>
                          <w:rFonts w:ascii="Calibri" w:hAnsi="Calibri" w:cs="Calibri"/>
                          <w:i w:val="0"/>
                          <w:iCs w:val="0"/>
                          <w:color w:val="auto"/>
                        </w:rPr>
                        <w:t>Boxplot (Left) and Histogram (Right) of the distribution of Risk Factor Score</w:t>
                      </w:r>
                      <w:bookmarkEnd w:id="47"/>
                    </w:p>
                  </w:txbxContent>
                </v:textbox>
                <w10:wrap type="square"/>
              </v:shape>
            </w:pict>
          </mc:Fallback>
        </mc:AlternateContent>
      </w:r>
      <w:r>
        <w:rPr>
          <w:rFonts w:ascii="Calibri" w:hAnsi="Calibri" w:cs="Calibri"/>
          <w:b/>
          <w:bCs/>
          <w:noProof/>
          <w:color w:val="auto"/>
          <w:sz w:val="24"/>
          <w:szCs w:val="24"/>
        </w:rPr>
        <mc:AlternateContent>
          <mc:Choice Requires="wpg">
            <w:drawing>
              <wp:anchor distT="0" distB="0" distL="114300" distR="114300" simplePos="0" relativeHeight="251900928" behindDoc="0" locked="0" layoutInCell="1" allowOverlap="1" wp14:anchorId="76E2E65C" wp14:editId="6B4A9FF1">
                <wp:simplePos x="0" y="0"/>
                <wp:positionH relativeFrom="column">
                  <wp:posOffset>3175</wp:posOffset>
                </wp:positionH>
                <wp:positionV relativeFrom="paragraph">
                  <wp:posOffset>516255</wp:posOffset>
                </wp:positionV>
                <wp:extent cx="5787390" cy="1794510"/>
                <wp:effectExtent l="0" t="0" r="3810" b="0"/>
                <wp:wrapSquare wrapText="bothSides"/>
                <wp:docPr id="4" name="Group 4"/>
                <wp:cNvGraphicFramePr/>
                <a:graphic xmlns:a="http://schemas.openxmlformats.org/drawingml/2006/main">
                  <a:graphicData uri="http://schemas.microsoft.com/office/word/2010/wordprocessingGroup">
                    <wpg:wgp>
                      <wpg:cNvGrpSpPr/>
                      <wpg:grpSpPr>
                        <a:xfrm>
                          <a:off x="0" y="0"/>
                          <a:ext cx="5787390" cy="1794510"/>
                          <a:chOff x="0" y="0"/>
                          <a:chExt cx="5787390" cy="1794510"/>
                        </a:xfrm>
                      </wpg:grpSpPr>
                      <pic:pic xmlns:pic="http://schemas.openxmlformats.org/drawingml/2006/picture">
                        <pic:nvPicPr>
                          <pic:cNvPr id="2" name="Picture 5"/>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39720" cy="1794510"/>
                          </a:xfrm>
                          <a:prstGeom prst="rect">
                            <a:avLst/>
                          </a:prstGeom>
                          <a:noFill/>
                          <a:ln>
                            <a:noFill/>
                          </a:ln>
                        </pic:spPr>
                      </pic:pic>
                      <pic:pic xmlns:pic="http://schemas.openxmlformats.org/drawingml/2006/picture">
                        <pic:nvPicPr>
                          <pic:cNvPr id="1558509433" name="Picture 6"/>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2952750" y="0"/>
                            <a:ext cx="2834640" cy="179133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group w14:anchorId="1B522302" id="Group 4" o:spid="_x0000_s1026" style="position:absolute;margin-left:.25pt;margin-top:40.65pt;width:455.7pt;height:141.3pt;z-index:251900928;mso-width-relative:margin;mso-height-relative:margin" coordsize="57873,179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style="position:absolute;width:28397;height:179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">
                  <v:imagedata r:id="rId13" o:title=""/>
                </v:shape>
                <v:shape id="Picture 6" o:spid="_x0000_s1028" type="#_x0000_t75" style="position:absolute;left:29527;width:28346;height:179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">
                  <v:imagedata r:id="rId14" o:title=""/>
                </v:shape>
                <w10:wrap type="square"/>
              </v:group>
            </w:pict>
          </mc:Fallback>
        </mc:AlternateContent>
      </w:r>
      <w:r w:rsidR="00196AF6" w:rsidRPr="00B069DA">
        <w:rPr>
          <w:rFonts w:ascii="Calibri" w:hAnsi="Calibri" w:cs="Calibri"/>
          <w:b/>
          <w:bCs/>
          <w:color w:val="auto"/>
          <w:sz w:val="24"/>
          <w:szCs w:val="24"/>
        </w:rPr>
        <w:t>Distribution of Scores</w:t>
      </w:r>
      <w:bookmarkEnd w:id="45"/>
      <w:r w:rsidR="00196AF6" w:rsidRPr="00B069DA">
        <w:rPr>
          <w:rFonts w:ascii="Calibri" w:hAnsi="Calibri" w:cs="Calibri"/>
          <w:b/>
          <w:bCs/>
        </w:rPr>
        <w:br/>
      </w:r>
    </w:p>
    <w:p w14:paraId="2DC1398B" w14:textId="6FDBF803" w:rsidR="00196AF6" w:rsidRDefault="00196AF6" w:rsidP="003B731C">
      <w:pPr>
        <w:rPr>
          <w:rFonts w:ascii="Calibri" w:hAnsi="Calibri" w:cs="Calibri"/>
          <w:sz w:val="18"/>
          <w:szCs w:val="18"/>
        </w:rPr>
      </w:pPr>
      <w:r>
        <w:rPr>
          <w:b/>
          <w:bCs/>
        </w:rPr>
        <w:br/>
      </w:r>
    </w:p>
    <w:p w14:paraId="68C946B6" w14:textId="59FA131C" w:rsidR="00196AF6" w:rsidRPr="007F0040" w:rsidRDefault="00965245" w:rsidP="003B731C">
      <w:pPr>
        <w:rPr>
          <w:rFonts w:ascii="Calibri" w:hAnsi="Calibri" w:cs="Calibri"/>
          <w:sz w:val="18"/>
          <w:szCs w:val="18"/>
        </w:rPr>
      </w:pPr>
      <w:r>
        <w:rPr>
          <w:noProof/>
        </w:rPr>
        <mc:AlternateContent>
          <mc:Choice Requires="wps">
            <w:drawing>
              <wp:anchor distT="0" distB="0" distL="114300" distR="114300" simplePos="0" relativeHeight="251908096" behindDoc="0" locked="0" layoutInCell="1" allowOverlap="1" wp14:anchorId="69BC0657" wp14:editId="765C505E">
                <wp:simplePos x="0" y="0"/>
                <wp:positionH relativeFrom="column">
                  <wp:posOffset>3175</wp:posOffset>
                </wp:positionH>
                <wp:positionV relativeFrom="paragraph">
                  <wp:posOffset>1873250</wp:posOffset>
                </wp:positionV>
                <wp:extent cx="5788025" cy="635"/>
                <wp:effectExtent l="0" t="0" r="0" b="0"/>
                <wp:wrapSquare wrapText="bothSides"/>
                <wp:docPr id="7" name="Text Box 7"/>
                <wp:cNvGraphicFramePr/>
                <a:graphic xmlns:a="http://schemas.openxmlformats.org/drawingml/2006/main">
                  <a:graphicData uri="http://schemas.microsoft.com/office/word/2010/wordprocessingShape">
                    <wps:wsp>
                      <wps:cNvSpPr txBox="1"/>
                      <wps:spPr>
                        <a:xfrm>
                          <a:off x="0" y="0"/>
                          <a:ext cx="5788025" cy="635"/>
                        </a:xfrm>
                        <a:prstGeom prst="rect">
                          <a:avLst/>
                        </a:prstGeom>
                        <a:solidFill>
                          <a:prstClr val="white"/>
                        </a:solidFill>
                        <a:ln>
                          <a:noFill/>
                        </a:ln>
                      </wps:spPr>
                      <wps:txbx>
                        <w:txbxContent>
                          <w:p w14:paraId="13CB6CA6" w14:textId="776FC7DC" w:rsidR="00965245" w:rsidRPr="00965245" w:rsidRDefault="00965245" w:rsidP="00965245">
                            <w:pPr>
                              <w:pStyle w:val="Legenda"/>
                              <w:rPr>
                                <w:rFonts w:ascii="Calibri" w:hAnsi="Calibri" w:cs="Calibri"/>
                                <w:b/>
                                <w:bCs/>
                                <w:i w:val="0"/>
                                <w:iCs w:val="0"/>
                                <w:noProof/>
                                <w:color w:val="auto"/>
                              </w:rPr>
                            </w:pPr>
                            <w:bookmarkStart w:id="48" w:name="_Toc233297853"/>
                            <w:r w:rsidRPr="00965245">
                              <w:rPr>
                                <w:rFonts w:ascii="Calibri" w:hAnsi="Calibri" w:cs="Calibri"/>
                                <w:b/>
                                <w:bCs/>
                                <w:i w:val="0"/>
                                <w:iCs w:val="0"/>
                                <w:color w:val="auto"/>
                              </w:rPr>
                              <w:t xml:space="preserve">Figure </w:t>
                            </w:r>
                            <w:r w:rsidRPr="00965245">
                              <w:rPr>
                                <w:rFonts w:ascii="Calibri" w:hAnsi="Calibri" w:cs="Calibri"/>
                                <w:b/>
                                <w:bCs/>
                                <w:i w:val="0"/>
                                <w:iCs w:val="0"/>
                                <w:color w:val="auto"/>
                              </w:rPr>
                              <w:fldChar w:fldCharType="begin"/>
                            </w:r>
                            <w:r w:rsidRPr="00965245">
                              <w:rPr>
                                <w:rFonts w:ascii="Calibri" w:hAnsi="Calibri" w:cs="Calibri"/>
                                <w:b/>
                                <w:bCs/>
                                <w:i w:val="0"/>
                                <w:iCs w:val="0"/>
                                <w:color w:val="auto"/>
                              </w:rPr>
                              <w:instrText xml:space="preserve"> SEQ Figure \* ARABIC </w:instrText>
                            </w:r>
                            <w:r w:rsidRPr="00965245">
                              <w:rPr>
                                <w:rFonts w:ascii="Calibri" w:hAnsi="Calibri" w:cs="Calibri"/>
                                <w:b/>
                                <w:bCs/>
                                <w:i w:val="0"/>
                                <w:iCs w:val="0"/>
                                <w:color w:val="auto"/>
                              </w:rPr>
                              <w:fldChar w:fldCharType="separate"/>
                            </w:r>
                            <w:r w:rsidR="000022D5">
                              <w:rPr>
                                <w:rFonts w:ascii="Calibri" w:hAnsi="Calibri" w:cs="Calibri"/>
                                <w:b/>
                                <w:bCs/>
                                <w:i w:val="0"/>
                                <w:iCs w:val="0"/>
                                <w:noProof/>
                                <w:color w:val="auto"/>
                              </w:rPr>
                              <w:t>2</w:t>
                            </w:r>
                            <w:r w:rsidRPr="00965245">
                              <w:rPr>
                                <w:rFonts w:ascii="Calibri" w:hAnsi="Calibri" w:cs="Calibri"/>
                                <w:b/>
                                <w:bCs/>
                                <w:i w:val="0"/>
                                <w:iCs w:val="0"/>
                                <w:color w:val="auto"/>
                              </w:rPr>
                              <w:fldChar w:fldCharType="end"/>
                            </w:r>
                            <w:r w:rsidRPr="00965245">
                              <w:rPr>
                                <w:rFonts w:ascii="Calibri" w:hAnsi="Calibri" w:cs="Calibri"/>
                                <w:b/>
                                <w:bCs/>
                                <w:i w:val="0"/>
                                <w:iCs w:val="0"/>
                                <w:color w:val="auto"/>
                              </w:rPr>
                              <w:t xml:space="preserve">. </w:t>
                            </w:r>
                            <w:r w:rsidRPr="00965245">
                              <w:rPr>
                                <w:rFonts w:ascii="Calibri" w:hAnsi="Calibri" w:cs="Calibri"/>
                                <w:i w:val="0"/>
                                <w:iCs w:val="0"/>
                                <w:color w:val="auto"/>
                              </w:rPr>
                              <w:t>Boxplot (Left) and Histogram (Right) of the distribution of Speed of Spread Score</w:t>
                            </w:r>
                            <w:bookmarkEnd w:id="4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9BC0657" id="Text Box 7" o:spid="_x0000_s1027" type="#_x0000_t202" style="position:absolute;margin-left:.25pt;margin-top:147.5pt;width:455.75pt;height:.05pt;z-index:2519080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" stroked="f">
                <v:textbox style="mso-fit-shape-to-text:t" inset="0,0,0,0">
                  <w:txbxContent>
                    <w:p w14:paraId="13CB6CA6" w14:textId="776FC7DC" w:rsidR="00965245" w:rsidRPr="00965245" w:rsidRDefault="00965245" w:rsidP="00965245">
                      <w:pPr>
                        <w:pStyle w:val="Legenda"/>
                        <w:rPr>
                          <w:rFonts w:ascii="Calibri" w:hAnsi="Calibri" w:cs="Calibri"/>
                          <w:b/>
                          <w:bCs/>
                          <w:i w:val="0"/>
                          <w:iCs w:val="0"/>
                          <w:noProof/>
                          <w:color w:val="auto"/>
                        </w:rPr>
                      </w:pPr>
                      <w:bookmarkStart w:id="49" w:name="_Toc233297853"/>
                      <w:r w:rsidRPr="00965245">
                        <w:rPr>
                          <w:rFonts w:ascii="Calibri" w:hAnsi="Calibri" w:cs="Calibri"/>
                          <w:b/>
                          <w:bCs/>
                          <w:i w:val="0"/>
                          <w:iCs w:val="0"/>
                          <w:color w:val="auto"/>
                        </w:rPr>
                        <w:t xml:space="preserve">Figure </w:t>
                      </w:r>
                      <w:r w:rsidRPr="00965245">
                        <w:rPr>
                          <w:rFonts w:ascii="Calibri" w:hAnsi="Calibri" w:cs="Calibri"/>
                          <w:b/>
                          <w:bCs/>
                          <w:i w:val="0"/>
                          <w:iCs w:val="0"/>
                          <w:color w:val="auto"/>
                        </w:rPr>
                        <w:fldChar w:fldCharType="begin"/>
                      </w:r>
                      <w:r w:rsidRPr="00965245">
                        <w:rPr>
                          <w:rFonts w:ascii="Calibri" w:hAnsi="Calibri" w:cs="Calibri"/>
                          <w:b/>
                          <w:bCs/>
                          <w:i w:val="0"/>
                          <w:iCs w:val="0"/>
                          <w:color w:val="auto"/>
                        </w:rPr>
                        <w:instrText xml:space="preserve"> SEQ Figure \* ARABIC </w:instrText>
                      </w:r>
                      <w:r w:rsidRPr="00965245">
                        <w:rPr>
                          <w:rFonts w:ascii="Calibri" w:hAnsi="Calibri" w:cs="Calibri"/>
                          <w:b/>
                          <w:bCs/>
                          <w:i w:val="0"/>
                          <w:iCs w:val="0"/>
                          <w:color w:val="auto"/>
                        </w:rPr>
                        <w:fldChar w:fldCharType="separate"/>
                      </w:r>
                      <w:r w:rsidR="000022D5">
                        <w:rPr>
                          <w:rFonts w:ascii="Calibri" w:hAnsi="Calibri" w:cs="Calibri"/>
                          <w:b/>
                          <w:bCs/>
                          <w:i w:val="0"/>
                          <w:iCs w:val="0"/>
                          <w:noProof/>
                          <w:color w:val="auto"/>
                        </w:rPr>
                        <w:t>2</w:t>
                      </w:r>
                      <w:r w:rsidRPr="00965245">
                        <w:rPr>
                          <w:rFonts w:ascii="Calibri" w:hAnsi="Calibri" w:cs="Calibri"/>
                          <w:b/>
                          <w:bCs/>
                          <w:i w:val="0"/>
                          <w:iCs w:val="0"/>
                          <w:color w:val="auto"/>
                        </w:rPr>
                        <w:fldChar w:fldCharType="end"/>
                      </w:r>
                      <w:r w:rsidRPr="00965245">
                        <w:rPr>
                          <w:rFonts w:ascii="Calibri" w:hAnsi="Calibri" w:cs="Calibri"/>
                          <w:b/>
                          <w:bCs/>
                          <w:i w:val="0"/>
                          <w:iCs w:val="0"/>
                          <w:color w:val="auto"/>
                        </w:rPr>
                        <w:t xml:space="preserve">. </w:t>
                      </w:r>
                      <w:r w:rsidRPr="00965245">
                        <w:rPr>
                          <w:rFonts w:ascii="Calibri" w:hAnsi="Calibri" w:cs="Calibri"/>
                          <w:i w:val="0"/>
                          <w:iCs w:val="0"/>
                          <w:color w:val="auto"/>
                        </w:rPr>
                        <w:t>Boxplot (Left) and Histogram (Right) of the distribution of Speed of Spread Score</w:t>
                      </w:r>
                      <w:bookmarkEnd w:id="49"/>
                    </w:p>
                  </w:txbxContent>
                </v:textbox>
                <w10:wrap type="square"/>
              </v:shape>
            </w:pict>
          </mc:Fallback>
        </mc:AlternateContent>
      </w:r>
      <w:r>
        <w:rPr>
          <w:rFonts w:ascii="Calibri" w:hAnsi="Calibri" w:cs="Calibri"/>
          <w:noProof/>
          <w:sz w:val="18"/>
          <w:szCs w:val="18"/>
        </w:rPr>
        <mc:AlternateContent>
          <mc:Choice Requires="wpg">
            <w:drawing>
              <wp:anchor distT="0" distB="0" distL="114300" distR="114300" simplePos="0" relativeHeight="251906048" behindDoc="0" locked="0" layoutInCell="1" allowOverlap="1" wp14:anchorId="2B13615B" wp14:editId="380D6EB1">
                <wp:simplePos x="0" y="0"/>
                <wp:positionH relativeFrom="column">
                  <wp:posOffset>3175</wp:posOffset>
                </wp:positionH>
                <wp:positionV relativeFrom="paragraph">
                  <wp:posOffset>6350</wp:posOffset>
                </wp:positionV>
                <wp:extent cx="5788025" cy="1809750"/>
                <wp:effectExtent l="0" t="0" r="3175" b="0"/>
                <wp:wrapSquare wrapText="bothSides"/>
                <wp:docPr id="6" name="Group 6"/>
                <wp:cNvGraphicFramePr/>
                <a:graphic xmlns:a="http://schemas.openxmlformats.org/drawingml/2006/main">
                  <a:graphicData uri="http://schemas.microsoft.com/office/word/2010/wordprocessingGroup">
                    <wpg:wgp>
                      <wpg:cNvGrpSpPr/>
                      <wpg:grpSpPr>
                        <a:xfrm>
                          <a:off x="0" y="0"/>
                          <a:ext cx="5788025" cy="1809750"/>
                          <a:chOff x="0" y="0"/>
                          <a:chExt cx="5788025" cy="1809750"/>
                        </a:xfrm>
                      </wpg:grpSpPr>
                      <pic:pic xmlns:pic="http://schemas.openxmlformats.org/drawingml/2006/picture">
                        <pic:nvPicPr>
                          <pic:cNvPr id="1598504205" name="Picture 7"/>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9525"/>
                            <a:ext cx="2843530" cy="1797050"/>
                          </a:xfrm>
                          <a:prstGeom prst="rect">
                            <a:avLst/>
                          </a:prstGeom>
                          <a:noFill/>
                          <a:ln>
                            <a:noFill/>
                          </a:ln>
                        </pic:spPr>
                      </pic:pic>
                      <pic:pic xmlns:pic="http://schemas.openxmlformats.org/drawingml/2006/picture">
                        <pic:nvPicPr>
                          <pic:cNvPr id="1014753547" name="Picture 8"/>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2924175" y="0"/>
                            <a:ext cx="2863850" cy="1809750"/>
                          </a:xfrm>
                          <a:prstGeom prst="rect">
                            <a:avLst/>
                          </a:prstGeom>
                          <a:noFill/>
                          <a:ln>
                            <a:noFill/>
                          </a:ln>
                        </pic:spPr>
                      </pic:pic>
                    </wpg:wgp>
                  </a:graphicData>
                </a:graphic>
              </wp:anchor>
            </w:drawing>
          </mc:Choice>
          <mc:Fallback xmlns:w16sdtfl="http://schemas.microsoft.com/office/word/2024/wordml/sdtformatlock" xmlns:w16du="http://schemas.microsoft.com/office/word/2023/wordml/word16du" xmlns:oel="http://schemas.microsoft.com/office/2019/extlst">
            <w:pict>
              <v:group w14:anchorId="256B5005" id="Group 6" o:spid="_x0000_s1026" style="position:absolute;margin-left:.25pt;margin-top:.5pt;width:455.75pt;height:142.5pt;z-index:251906048" coordsize="57880,180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">
                <v:shape id="Picture 7" o:spid="_x0000_s1027" type="#_x0000_t75" style="position:absolute;top:95;width:28435;height:179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">
                  <v:imagedata r:id="rId17" o:title=""/>
                </v:shape>
                <v:shape id="Picture 8" o:spid="_x0000_s1028" type="#_x0000_t75" style="position:absolute;left:29241;width:28639;height:180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">
                  <v:imagedata r:id="rId18" o:title=""/>
                </v:shape>
                <w10:wrap type="square"/>
              </v:group>
            </w:pict>
          </mc:Fallback>
        </mc:AlternateContent>
      </w:r>
    </w:p>
    <w:p w14:paraId="0CAA9D52" w14:textId="3DFBD6DD" w:rsidR="00196AF6" w:rsidRDefault="00965245" w:rsidP="003B731C">
      <w:pPr>
        <w:rPr>
          <w:sz w:val="22"/>
          <w:szCs w:val="22"/>
        </w:rPr>
      </w:pPr>
      <w:r>
        <w:rPr>
          <w:noProof/>
        </w:rPr>
        <mc:AlternateContent>
          <mc:Choice Requires="wps">
            <w:drawing>
              <wp:anchor distT="0" distB="0" distL="114300" distR="114300" simplePos="0" relativeHeight="251913216" behindDoc="0" locked="0" layoutInCell="1" allowOverlap="1" wp14:anchorId="74B76079" wp14:editId="3D9AE9A2">
                <wp:simplePos x="0" y="0"/>
                <wp:positionH relativeFrom="column">
                  <wp:posOffset>3175</wp:posOffset>
                </wp:positionH>
                <wp:positionV relativeFrom="paragraph">
                  <wp:posOffset>2086610</wp:posOffset>
                </wp:positionV>
                <wp:extent cx="5790565" cy="635"/>
                <wp:effectExtent l="0" t="0" r="0" b="0"/>
                <wp:wrapSquare wrapText="bothSides"/>
                <wp:docPr id="9" name="Text Box 9"/>
                <wp:cNvGraphicFramePr/>
                <a:graphic xmlns:a="http://schemas.openxmlformats.org/drawingml/2006/main">
                  <a:graphicData uri="http://schemas.microsoft.com/office/word/2010/wordprocessingShape">
                    <wps:wsp>
                      <wps:cNvSpPr txBox="1"/>
                      <wps:spPr>
                        <a:xfrm>
                          <a:off x="0" y="0"/>
                          <a:ext cx="5790565" cy="635"/>
                        </a:xfrm>
                        <a:prstGeom prst="rect">
                          <a:avLst/>
                        </a:prstGeom>
                        <a:solidFill>
                          <a:prstClr val="white"/>
                        </a:solidFill>
                        <a:ln>
                          <a:noFill/>
                        </a:ln>
                      </wps:spPr>
                      <wps:txbx>
                        <w:txbxContent>
                          <w:p w14:paraId="7550E7EC" w14:textId="23ED86E3" w:rsidR="00965245" w:rsidRPr="00965245" w:rsidRDefault="00965245" w:rsidP="00965245">
                            <w:pPr>
                              <w:pStyle w:val="Legenda"/>
                              <w:rPr>
                                <w:rFonts w:ascii="Calibri" w:hAnsi="Calibri" w:cs="Calibri"/>
                                <w:i w:val="0"/>
                                <w:iCs w:val="0"/>
                                <w:noProof/>
                                <w:color w:val="auto"/>
                              </w:rPr>
                            </w:pPr>
                            <w:bookmarkStart w:id="50" w:name="_Toc233297854"/>
                            <w:r w:rsidRPr="00965245">
                              <w:rPr>
                                <w:rFonts w:ascii="Calibri" w:hAnsi="Calibri" w:cs="Calibri"/>
                                <w:b/>
                                <w:bCs/>
                                <w:i w:val="0"/>
                                <w:iCs w:val="0"/>
                                <w:color w:val="auto"/>
                              </w:rPr>
                              <w:t xml:space="preserve">Figure </w:t>
                            </w:r>
                            <w:r w:rsidRPr="00965245">
                              <w:rPr>
                                <w:rFonts w:ascii="Calibri" w:hAnsi="Calibri" w:cs="Calibri"/>
                                <w:b/>
                                <w:bCs/>
                                <w:i w:val="0"/>
                                <w:iCs w:val="0"/>
                                <w:color w:val="auto"/>
                              </w:rPr>
                              <w:fldChar w:fldCharType="begin"/>
                            </w:r>
                            <w:r w:rsidRPr="00965245">
                              <w:rPr>
                                <w:rFonts w:ascii="Calibri" w:hAnsi="Calibri" w:cs="Calibri"/>
                                <w:b/>
                                <w:bCs/>
                                <w:i w:val="0"/>
                                <w:iCs w:val="0"/>
                                <w:color w:val="auto"/>
                              </w:rPr>
                              <w:instrText xml:space="preserve"> SEQ Figure \* ARABIC </w:instrText>
                            </w:r>
                            <w:r w:rsidRPr="00965245">
                              <w:rPr>
                                <w:rFonts w:ascii="Calibri" w:hAnsi="Calibri" w:cs="Calibri"/>
                                <w:b/>
                                <w:bCs/>
                                <w:i w:val="0"/>
                                <w:iCs w:val="0"/>
                                <w:color w:val="auto"/>
                              </w:rPr>
                              <w:fldChar w:fldCharType="separate"/>
                            </w:r>
                            <w:r w:rsidR="000022D5">
                              <w:rPr>
                                <w:rFonts w:ascii="Calibri" w:hAnsi="Calibri" w:cs="Calibri"/>
                                <w:b/>
                                <w:bCs/>
                                <w:i w:val="0"/>
                                <w:iCs w:val="0"/>
                                <w:noProof/>
                                <w:color w:val="auto"/>
                              </w:rPr>
                              <w:t>3</w:t>
                            </w:r>
                            <w:r w:rsidRPr="00965245">
                              <w:rPr>
                                <w:rFonts w:ascii="Calibri" w:hAnsi="Calibri" w:cs="Calibri"/>
                                <w:b/>
                                <w:bCs/>
                                <w:i w:val="0"/>
                                <w:iCs w:val="0"/>
                                <w:color w:val="auto"/>
                              </w:rPr>
                              <w:fldChar w:fldCharType="end"/>
                            </w:r>
                            <w:r w:rsidRPr="00965245">
                              <w:rPr>
                                <w:rFonts w:ascii="Calibri" w:hAnsi="Calibri" w:cs="Calibri"/>
                                <w:b/>
                                <w:bCs/>
                                <w:i w:val="0"/>
                                <w:iCs w:val="0"/>
                                <w:color w:val="auto"/>
                              </w:rPr>
                              <w:t>.</w:t>
                            </w:r>
                            <w:r w:rsidRPr="00965245">
                              <w:rPr>
                                <w:rFonts w:ascii="Calibri" w:hAnsi="Calibri" w:cs="Calibri"/>
                                <w:i w:val="0"/>
                                <w:iCs w:val="0"/>
                                <w:color w:val="auto"/>
                              </w:rPr>
                              <w:t xml:space="preserve"> Boxplot (Left) and Histogram (Right) of the distribution of Diagnosis Score</w:t>
                            </w:r>
                            <w:bookmarkEnd w:id="5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4B76079" id="Text Box 9" o:spid="_x0000_s1028" type="#_x0000_t202" style="position:absolute;margin-left:.25pt;margin-top:164.3pt;width:455.95pt;height:.05pt;z-index:251913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" stroked="f">
                <v:textbox style="mso-fit-shape-to-text:t" inset="0,0,0,0">
                  <w:txbxContent>
                    <w:p w14:paraId="7550E7EC" w14:textId="23ED86E3" w:rsidR="00965245" w:rsidRPr="00965245" w:rsidRDefault="00965245" w:rsidP="00965245">
                      <w:pPr>
                        <w:pStyle w:val="Legenda"/>
                        <w:rPr>
                          <w:rFonts w:ascii="Calibri" w:hAnsi="Calibri" w:cs="Calibri"/>
                          <w:i w:val="0"/>
                          <w:iCs w:val="0"/>
                          <w:noProof/>
                          <w:color w:val="auto"/>
                        </w:rPr>
                      </w:pPr>
                      <w:bookmarkStart w:id="51" w:name="_Toc233297854"/>
                      <w:r w:rsidRPr="00965245">
                        <w:rPr>
                          <w:rFonts w:ascii="Calibri" w:hAnsi="Calibri" w:cs="Calibri"/>
                          <w:b/>
                          <w:bCs/>
                          <w:i w:val="0"/>
                          <w:iCs w:val="0"/>
                          <w:color w:val="auto"/>
                        </w:rPr>
                        <w:t xml:space="preserve">Figure </w:t>
                      </w:r>
                      <w:r w:rsidRPr="00965245">
                        <w:rPr>
                          <w:rFonts w:ascii="Calibri" w:hAnsi="Calibri" w:cs="Calibri"/>
                          <w:b/>
                          <w:bCs/>
                          <w:i w:val="0"/>
                          <w:iCs w:val="0"/>
                          <w:color w:val="auto"/>
                        </w:rPr>
                        <w:fldChar w:fldCharType="begin"/>
                      </w:r>
                      <w:r w:rsidRPr="00965245">
                        <w:rPr>
                          <w:rFonts w:ascii="Calibri" w:hAnsi="Calibri" w:cs="Calibri"/>
                          <w:b/>
                          <w:bCs/>
                          <w:i w:val="0"/>
                          <w:iCs w:val="0"/>
                          <w:color w:val="auto"/>
                        </w:rPr>
                        <w:instrText xml:space="preserve"> SEQ Figure \* ARABIC </w:instrText>
                      </w:r>
                      <w:r w:rsidRPr="00965245">
                        <w:rPr>
                          <w:rFonts w:ascii="Calibri" w:hAnsi="Calibri" w:cs="Calibri"/>
                          <w:b/>
                          <w:bCs/>
                          <w:i w:val="0"/>
                          <w:iCs w:val="0"/>
                          <w:color w:val="auto"/>
                        </w:rPr>
                        <w:fldChar w:fldCharType="separate"/>
                      </w:r>
                      <w:r w:rsidR="000022D5">
                        <w:rPr>
                          <w:rFonts w:ascii="Calibri" w:hAnsi="Calibri" w:cs="Calibri"/>
                          <w:b/>
                          <w:bCs/>
                          <w:i w:val="0"/>
                          <w:iCs w:val="0"/>
                          <w:noProof/>
                          <w:color w:val="auto"/>
                        </w:rPr>
                        <w:t>3</w:t>
                      </w:r>
                      <w:r w:rsidRPr="00965245">
                        <w:rPr>
                          <w:rFonts w:ascii="Calibri" w:hAnsi="Calibri" w:cs="Calibri"/>
                          <w:b/>
                          <w:bCs/>
                          <w:i w:val="0"/>
                          <w:iCs w:val="0"/>
                          <w:color w:val="auto"/>
                        </w:rPr>
                        <w:fldChar w:fldCharType="end"/>
                      </w:r>
                      <w:r w:rsidRPr="00965245">
                        <w:rPr>
                          <w:rFonts w:ascii="Calibri" w:hAnsi="Calibri" w:cs="Calibri"/>
                          <w:b/>
                          <w:bCs/>
                          <w:i w:val="0"/>
                          <w:iCs w:val="0"/>
                          <w:color w:val="auto"/>
                        </w:rPr>
                        <w:t>.</w:t>
                      </w:r>
                      <w:r w:rsidRPr="00965245">
                        <w:rPr>
                          <w:rFonts w:ascii="Calibri" w:hAnsi="Calibri" w:cs="Calibri"/>
                          <w:i w:val="0"/>
                          <w:iCs w:val="0"/>
                          <w:color w:val="auto"/>
                        </w:rPr>
                        <w:t xml:space="preserve"> Boxplot (Left) and Histogram (Right) of the distribution of Diagnosis Score</w:t>
                      </w:r>
                      <w:bookmarkEnd w:id="51"/>
                    </w:p>
                  </w:txbxContent>
                </v:textbox>
                <w10:wrap type="square"/>
              </v:shape>
            </w:pict>
          </mc:Fallback>
        </mc:AlternateContent>
      </w:r>
      <w:r>
        <w:rPr>
          <w:noProof/>
        </w:rPr>
        <mc:AlternateContent>
          <mc:Choice Requires="wpg">
            <w:drawing>
              <wp:anchor distT="0" distB="0" distL="114300" distR="114300" simplePos="0" relativeHeight="251911168" behindDoc="0" locked="0" layoutInCell="1" allowOverlap="1" wp14:anchorId="5A1BAF97" wp14:editId="4E841EB5">
                <wp:simplePos x="0" y="0"/>
                <wp:positionH relativeFrom="column">
                  <wp:posOffset>3175</wp:posOffset>
                </wp:positionH>
                <wp:positionV relativeFrom="paragraph">
                  <wp:posOffset>212725</wp:posOffset>
                </wp:positionV>
                <wp:extent cx="5790565" cy="1816735"/>
                <wp:effectExtent l="0" t="0" r="635" b="0"/>
                <wp:wrapSquare wrapText="bothSides"/>
                <wp:docPr id="8" name="Group 8"/>
                <wp:cNvGraphicFramePr/>
                <a:graphic xmlns:a="http://schemas.openxmlformats.org/drawingml/2006/main">
                  <a:graphicData uri="http://schemas.microsoft.com/office/word/2010/wordprocessingGroup">
                    <wpg:wgp>
                      <wpg:cNvGrpSpPr/>
                      <wpg:grpSpPr>
                        <a:xfrm>
                          <a:off x="0" y="0"/>
                          <a:ext cx="5790565" cy="1816735"/>
                          <a:chOff x="0" y="0"/>
                          <a:chExt cx="5790565" cy="1816735"/>
                        </a:xfrm>
                      </wpg:grpSpPr>
                      <pic:pic xmlns:pic="http://schemas.openxmlformats.org/drawingml/2006/picture">
                        <pic:nvPicPr>
                          <pic:cNvPr id="691058380" name="Picture 9"/>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19050"/>
                            <a:ext cx="2844800" cy="1797685"/>
                          </a:xfrm>
                          <a:prstGeom prst="rect">
                            <a:avLst/>
                          </a:prstGeom>
                          <a:noFill/>
                          <a:ln>
                            <a:noFill/>
                          </a:ln>
                        </pic:spPr>
                      </pic:pic>
                      <pic:pic xmlns:pic="http://schemas.openxmlformats.org/drawingml/2006/picture">
                        <pic:nvPicPr>
                          <pic:cNvPr id="2082525392" name="Picture 10"/>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2924175" y="0"/>
                            <a:ext cx="2866390" cy="1811655"/>
                          </a:xfrm>
                          <a:prstGeom prst="rect">
                            <a:avLst/>
                          </a:prstGeom>
                          <a:noFill/>
                          <a:ln>
                            <a:noFill/>
                          </a:ln>
                        </pic:spPr>
                      </pic:pic>
                    </wpg:wgp>
                  </a:graphicData>
                </a:graphic>
              </wp:anchor>
            </w:drawing>
          </mc:Choice>
          <mc:Fallback xmlns:w16sdtfl="http://schemas.microsoft.com/office/word/2024/wordml/sdtformatlock" xmlns:w16du="http://schemas.microsoft.com/office/word/2023/wordml/word16du" xmlns:oel="http://schemas.microsoft.com/office/2019/extlst">
            <w:pict>
              <v:group w14:anchorId="7A3FE740" id="Group 8" o:spid="_x0000_s1026" style="position:absolute;margin-left:.25pt;margin-top:16.75pt;width:455.95pt;height:143.05pt;z-index:251911168" coordsize="57905,181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">
                <v:shape id="Picture 9" o:spid="_x0000_s1027" type="#_x0000_t75" style="position:absolute;top:190;width:28448;height:179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">
                  <v:imagedata r:id="rId21" o:title=""/>
                </v:shape>
                <v:shape id="Picture 10" o:spid="_x0000_s1028" type="#_x0000_t75" style="position:absolute;left:29241;width:28664;height:181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">
                  <v:imagedata r:id="rId22" o:title=""/>
                </v:shape>
                <w10:wrap type="square"/>
              </v:group>
            </w:pict>
          </mc:Fallback>
        </mc:AlternateContent>
      </w:r>
      <w:r w:rsidR="00196AF6">
        <w:br/>
      </w:r>
    </w:p>
    <w:p w14:paraId="0862072B" w14:textId="35CB87F3" w:rsidR="00196AF6" w:rsidRDefault="00196AF6" w:rsidP="00F647C7">
      <w:pPr>
        <w:spacing w:after="80" w:line="360" w:lineRule="auto"/>
        <w:ind w:firstLine="709"/>
        <w:rPr>
          <w:rFonts w:ascii="Calibri" w:hAnsi="Calibri" w:cs="Calibri"/>
          <w:sz w:val="22"/>
          <w:szCs w:val="22"/>
        </w:rPr>
      </w:pPr>
      <w:r w:rsidRPr="00A00975">
        <w:rPr>
          <w:rFonts w:ascii="Calibri" w:hAnsi="Calibri" w:cs="Calibri"/>
          <w:sz w:val="22"/>
          <w:szCs w:val="22"/>
        </w:rPr>
        <w:t xml:space="preserve">Figure 1, Figure 2, and Figure 3 present the distributions of the Risk factor score, Speed of spread score, and Diagnosis score, respectively, using combined histograms and boxplots. All three variables exhibit approximately symmetric, unimodal distributions with no meaningful evidence of </w:t>
      </w:r>
      <w:r w:rsidRPr="00A00975">
        <w:rPr>
          <w:rFonts w:ascii="Calibri" w:hAnsi="Calibri" w:cs="Calibri"/>
          <w:sz w:val="22"/>
          <w:szCs w:val="22"/>
        </w:rPr>
        <w:lastRenderedPageBreak/>
        <w:t xml:space="preserve">skewness. The Risk factor score shows values concentrated around the mid-60s, the Speed of spread score around the mid-50s, and the </w:t>
      </w:r>
      <w:proofErr w:type="gramStart"/>
      <w:r w:rsidRPr="00A00975">
        <w:rPr>
          <w:rFonts w:ascii="Calibri" w:hAnsi="Calibri" w:cs="Calibri"/>
          <w:sz w:val="22"/>
          <w:szCs w:val="22"/>
        </w:rPr>
        <w:t>Diagnosis</w:t>
      </w:r>
      <w:proofErr w:type="gramEnd"/>
      <w:r w:rsidRPr="00A00975">
        <w:rPr>
          <w:rFonts w:ascii="Calibri" w:hAnsi="Calibri" w:cs="Calibri"/>
          <w:sz w:val="22"/>
          <w:szCs w:val="22"/>
        </w:rPr>
        <w:t xml:space="preserve"> score around the low-40s, with histograms indicating central clustering in each case. The corresponding boxplots confirm these patterns, with medians positioned near the centre of the interquartile ranges and generally balanced whiskers across all three variables. No substantial outliers are observed. Overall, the results suggest broadly normal-like distributions with moderate variability across herds.</w:t>
      </w:r>
    </w:p>
    <w:p w14:paraId="5568EB41" w14:textId="77777777" w:rsidR="00B069DA" w:rsidRDefault="00B069DA" w:rsidP="001430D5">
      <w:pPr>
        <w:spacing w:line="360" w:lineRule="auto"/>
        <w:ind w:firstLine="709"/>
        <w:rPr>
          <w:rFonts w:ascii="Calibri" w:hAnsi="Calibri" w:cs="Calibri"/>
          <w:sz w:val="22"/>
          <w:szCs w:val="22"/>
        </w:rPr>
      </w:pPr>
    </w:p>
    <w:p w14:paraId="2453E466" w14:textId="216C3768" w:rsidR="003B731C" w:rsidRDefault="00196AF6" w:rsidP="00B069DA">
      <w:pPr>
        <w:pStyle w:val="Ttulo3"/>
        <w:numPr>
          <w:ilvl w:val="2"/>
          <w:numId w:val="17"/>
        </w:numPr>
        <w:rPr>
          <w:rFonts w:ascii="Calibri" w:hAnsi="Calibri" w:cs="Calibri"/>
          <w:b/>
          <w:bCs/>
          <w:color w:val="auto"/>
          <w:sz w:val="24"/>
          <w:szCs w:val="24"/>
        </w:rPr>
      </w:pPr>
      <w:bookmarkStart w:id="52" w:name="_Toc233297715"/>
      <w:r w:rsidRPr="00B069DA">
        <w:rPr>
          <w:rFonts w:ascii="Calibri" w:hAnsi="Calibri" w:cs="Calibri"/>
          <w:b/>
          <w:bCs/>
          <w:color w:val="auto"/>
          <w:sz w:val="24"/>
          <w:szCs w:val="24"/>
        </w:rPr>
        <w:t>Scores vs Herds Characteristics</w:t>
      </w:r>
      <w:bookmarkEnd w:id="52"/>
    </w:p>
    <w:p w14:paraId="7574A2F3" w14:textId="770CBEC2" w:rsidR="00196AF6" w:rsidRPr="00F162A4" w:rsidRDefault="00196AF6" w:rsidP="003B731C">
      <w:pPr>
        <w:pStyle w:val="Legenda"/>
        <w:keepNext/>
        <w:rPr>
          <w:rFonts w:ascii="Calibri" w:hAnsi="Calibri" w:cs="Calibri"/>
          <w:i w:val="0"/>
          <w:iCs w:val="0"/>
          <w:color w:val="auto"/>
        </w:rPr>
      </w:pPr>
    </w:p>
    <w:p w14:paraId="02134392" w14:textId="199D5D54" w:rsidR="00FB68B3" w:rsidRPr="00FB68B3" w:rsidRDefault="00FB68B3" w:rsidP="00FB68B3">
      <w:pPr>
        <w:pStyle w:val="Legenda"/>
        <w:keepNext/>
        <w:rPr>
          <w:rFonts w:ascii="Calibri" w:hAnsi="Calibri" w:cs="Calibri"/>
          <w:i w:val="0"/>
          <w:iCs w:val="0"/>
          <w:color w:val="auto"/>
        </w:rPr>
      </w:pPr>
      <w:bookmarkStart w:id="53" w:name="_Toc233297761"/>
      <w:r w:rsidRPr="00FB68B3">
        <w:rPr>
          <w:rFonts w:ascii="Calibri" w:hAnsi="Calibri" w:cs="Calibri"/>
          <w:b/>
          <w:bCs/>
          <w:i w:val="0"/>
          <w:iCs w:val="0"/>
          <w:color w:val="auto"/>
        </w:rPr>
        <w:t xml:space="preserve">Table </w:t>
      </w:r>
      <w:r w:rsidRPr="00FB68B3">
        <w:rPr>
          <w:rFonts w:ascii="Calibri" w:hAnsi="Calibri" w:cs="Calibri"/>
          <w:b/>
          <w:bCs/>
          <w:i w:val="0"/>
          <w:iCs w:val="0"/>
          <w:color w:val="auto"/>
        </w:rPr>
        <w:fldChar w:fldCharType="begin"/>
      </w:r>
      <w:r w:rsidRPr="00FB68B3">
        <w:rPr>
          <w:rFonts w:ascii="Calibri" w:hAnsi="Calibri" w:cs="Calibri"/>
          <w:b/>
          <w:bCs/>
          <w:i w:val="0"/>
          <w:iCs w:val="0"/>
          <w:color w:val="auto"/>
        </w:rPr>
        <w:instrText xml:space="preserve"> SEQ Table \* ARABIC </w:instrText>
      </w:r>
      <w:r w:rsidRPr="00FB68B3">
        <w:rPr>
          <w:rFonts w:ascii="Calibri" w:hAnsi="Calibri" w:cs="Calibri"/>
          <w:b/>
          <w:bCs/>
          <w:i w:val="0"/>
          <w:iCs w:val="0"/>
          <w:color w:val="auto"/>
        </w:rPr>
        <w:fldChar w:fldCharType="separate"/>
      </w:r>
      <w:r w:rsidR="000022D5">
        <w:rPr>
          <w:rFonts w:ascii="Calibri" w:hAnsi="Calibri" w:cs="Calibri"/>
          <w:b/>
          <w:bCs/>
          <w:i w:val="0"/>
          <w:iCs w:val="0"/>
          <w:noProof/>
          <w:color w:val="auto"/>
        </w:rPr>
        <w:t>12</w:t>
      </w:r>
      <w:r w:rsidRPr="00FB68B3">
        <w:rPr>
          <w:rFonts w:ascii="Calibri" w:hAnsi="Calibri" w:cs="Calibri"/>
          <w:b/>
          <w:bCs/>
          <w:i w:val="0"/>
          <w:iCs w:val="0"/>
          <w:color w:val="auto"/>
        </w:rPr>
        <w:fldChar w:fldCharType="end"/>
      </w:r>
      <w:r w:rsidRPr="00FB68B3">
        <w:rPr>
          <w:rFonts w:ascii="Calibri" w:hAnsi="Calibri" w:cs="Calibri"/>
          <w:b/>
          <w:bCs/>
          <w:i w:val="0"/>
          <w:iCs w:val="0"/>
          <w:color w:val="auto"/>
        </w:rPr>
        <w:t>.</w:t>
      </w:r>
      <w:r w:rsidRPr="00FB68B3">
        <w:rPr>
          <w:rFonts w:ascii="Calibri" w:hAnsi="Calibri" w:cs="Calibri"/>
          <w:i w:val="0"/>
          <w:iCs w:val="0"/>
          <w:color w:val="auto"/>
        </w:rPr>
        <w:t xml:space="preserve"> Descriptive statistics of Risk Factor Score according to Herd Status</w:t>
      </w:r>
      <w:bookmarkEnd w:id="53"/>
    </w:p>
    <w:tbl>
      <w:tblPr>
        <w:tblW w:w="5000" w:type="pct"/>
        <w:jc w:val="center"/>
        <w:tblLook w:val="0420" w:firstRow="1" w:lastRow="0" w:firstColumn="0" w:lastColumn="0" w:noHBand="0" w:noVBand="1"/>
      </w:tblPr>
      <w:tblGrid>
        <w:gridCol w:w="1454"/>
        <w:gridCol w:w="1929"/>
        <w:gridCol w:w="1173"/>
        <w:gridCol w:w="890"/>
        <w:gridCol w:w="890"/>
        <w:gridCol w:w="890"/>
        <w:gridCol w:w="805"/>
        <w:gridCol w:w="1033"/>
      </w:tblGrid>
      <w:tr w:rsidR="004D43E4" w:rsidRPr="00F85060" w14:paraId="7E52D163" w14:textId="747171EF" w:rsidTr="004D43E4">
        <w:trPr>
          <w:tblHeader/>
          <w:jc w:val="center"/>
        </w:trPr>
        <w:tc>
          <w:tcPr>
            <w:tcW w:w="802"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69C3D5D" w14:textId="77777777" w:rsidR="004D43E4" w:rsidRPr="00F85060" w:rsidRDefault="004D43E4" w:rsidP="003B731C">
            <w:pPr>
              <w:pBdr>
                <w:top w:val="none" w:sz="0" w:space="0" w:color="000000"/>
                <w:left w:val="none" w:sz="0" w:space="0" w:color="000000"/>
                <w:bottom w:val="none" w:sz="0" w:space="0" w:color="000000"/>
                <w:right w:val="none" w:sz="0" w:space="0" w:color="000000"/>
              </w:pBdr>
              <w:spacing w:before="40" w:after="40" w:line="240" w:lineRule="auto"/>
              <w:ind w:left="102" w:right="102"/>
              <w:rPr>
                <w:rFonts w:ascii="Calibri" w:eastAsia="Arial" w:hAnsi="Calibri" w:cs="Calibri"/>
                <w:b/>
                <w:color w:val="000000"/>
                <w:sz w:val="20"/>
                <w:szCs w:val="20"/>
              </w:rPr>
            </w:pPr>
            <w:r w:rsidRPr="00F85060">
              <w:rPr>
                <w:rFonts w:ascii="Calibri" w:eastAsia="Arial" w:hAnsi="Calibri" w:cs="Calibri"/>
                <w:b/>
                <w:color w:val="000000"/>
                <w:sz w:val="20"/>
                <w:szCs w:val="20"/>
              </w:rPr>
              <w:t>Herd Status</w:t>
            </w:r>
          </w:p>
        </w:tc>
        <w:tc>
          <w:tcPr>
            <w:tcW w:w="1064"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2EAE0A5" w14:textId="77777777" w:rsidR="004D43E4" w:rsidRPr="00F85060" w:rsidRDefault="004D43E4" w:rsidP="003B731C">
            <w:pPr>
              <w:pBdr>
                <w:top w:val="none" w:sz="0" w:space="0" w:color="000000"/>
                <w:left w:val="none" w:sz="0" w:space="0" w:color="000000"/>
                <w:bottom w:val="none" w:sz="0" w:space="0" w:color="000000"/>
                <w:right w:val="none" w:sz="0" w:space="0" w:color="000000"/>
              </w:pBdr>
              <w:spacing w:before="40" w:after="40" w:line="240" w:lineRule="auto"/>
              <w:ind w:left="102" w:right="102"/>
              <w:rPr>
                <w:rFonts w:ascii="Calibri" w:eastAsia="Arial" w:hAnsi="Calibri" w:cs="Calibri"/>
                <w:b/>
                <w:color w:val="000000"/>
                <w:sz w:val="20"/>
                <w:szCs w:val="20"/>
              </w:rPr>
            </w:pPr>
            <w:r w:rsidRPr="00F85060">
              <w:rPr>
                <w:rFonts w:ascii="Calibri" w:eastAsia="Arial" w:hAnsi="Calibri" w:cs="Calibri"/>
                <w:b/>
                <w:color w:val="000000"/>
                <w:sz w:val="20"/>
                <w:szCs w:val="20"/>
              </w:rPr>
              <w:t>Mean (95% CI)</w:t>
            </w:r>
          </w:p>
        </w:tc>
        <w:tc>
          <w:tcPr>
            <w:tcW w:w="647"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7B8D4D7" w14:textId="77777777" w:rsidR="004D43E4" w:rsidRPr="00F85060" w:rsidRDefault="004D43E4" w:rsidP="003B731C">
            <w:pPr>
              <w:pBdr>
                <w:top w:val="none" w:sz="0" w:space="0" w:color="000000"/>
                <w:left w:val="none" w:sz="0" w:space="0" w:color="000000"/>
                <w:bottom w:val="none" w:sz="0" w:space="0" w:color="000000"/>
                <w:right w:val="none" w:sz="0" w:space="0" w:color="000000"/>
              </w:pBdr>
              <w:spacing w:before="40" w:after="40" w:line="240" w:lineRule="auto"/>
              <w:ind w:left="102" w:right="102"/>
              <w:jc w:val="center"/>
              <w:rPr>
                <w:rFonts w:ascii="Calibri" w:eastAsia="Arial" w:hAnsi="Calibri" w:cs="Calibri"/>
                <w:b/>
                <w:color w:val="000000"/>
                <w:sz w:val="20"/>
                <w:szCs w:val="20"/>
              </w:rPr>
            </w:pPr>
            <w:r w:rsidRPr="00F85060">
              <w:rPr>
                <w:rFonts w:ascii="Calibri" w:eastAsia="Arial" w:hAnsi="Calibri" w:cs="Calibri"/>
                <w:b/>
                <w:color w:val="000000"/>
                <w:sz w:val="20"/>
                <w:szCs w:val="20"/>
              </w:rPr>
              <w:t>Median</w:t>
            </w:r>
          </w:p>
        </w:tc>
        <w:tc>
          <w:tcPr>
            <w:tcW w:w="491"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8C9E6BE" w14:textId="77777777" w:rsidR="004D43E4" w:rsidRPr="00F85060" w:rsidRDefault="004D43E4" w:rsidP="003B731C">
            <w:pPr>
              <w:pBdr>
                <w:top w:val="none" w:sz="0" w:space="0" w:color="000000"/>
                <w:left w:val="none" w:sz="0" w:space="0" w:color="000000"/>
                <w:bottom w:val="none" w:sz="0" w:space="0" w:color="000000"/>
                <w:right w:val="none" w:sz="0" w:space="0" w:color="000000"/>
              </w:pBdr>
              <w:spacing w:before="40" w:after="40" w:line="240" w:lineRule="auto"/>
              <w:ind w:left="102" w:right="102"/>
              <w:jc w:val="center"/>
              <w:rPr>
                <w:rFonts w:ascii="Calibri" w:eastAsia="Arial" w:hAnsi="Calibri" w:cs="Calibri"/>
                <w:b/>
                <w:color w:val="000000"/>
                <w:sz w:val="20"/>
                <w:szCs w:val="20"/>
              </w:rPr>
            </w:pPr>
            <w:r w:rsidRPr="00F85060">
              <w:rPr>
                <w:rFonts w:ascii="Calibri" w:eastAsia="Arial" w:hAnsi="Calibri" w:cs="Calibri"/>
                <w:b/>
                <w:color w:val="000000"/>
                <w:sz w:val="20"/>
                <w:szCs w:val="20"/>
              </w:rPr>
              <w:t>IQR</w:t>
            </w:r>
          </w:p>
        </w:tc>
        <w:tc>
          <w:tcPr>
            <w:tcW w:w="491"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4A5DF0E" w14:textId="77777777" w:rsidR="004D43E4" w:rsidRPr="00F85060" w:rsidRDefault="004D43E4" w:rsidP="003B731C">
            <w:pPr>
              <w:pBdr>
                <w:top w:val="none" w:sz="0" w:space="0" w:color="000000"/>
                <w:left w:val="none" w:sz="0" w:space="0" w:color="000000"/>
                <w:bottom w:val="none" w:sz="0" w:space="0" w:color="000000"/>
                <w:right w:val="none" w:sz="0" w:space="0" w:color="000000"/>
              </w:pBdr>
              <w:spacing w:before="40" w:after="40" w:line="240" w:lineRule="auto"/>
              <w:ind w:left="102" w:right="102"/>
              <w:jc w:val="center"/>
              <w:rPr>
                <w:rFonts w:ascii="Calibri" w:eastAsia="Arial" w:hAnsi="Calibri" w:cs="Calibri"/>
                <w:b/>
                <w:color w:val="000000"/>
                <w:sz w:val="20"/>
                <w:szCs w:val="20"/>
              </w:rPr>
            </w:pPr>
            <w:r w:rsidRPr="00F85060">
              <w:rPr>
                <w:rFonts w:ascii="Calibri" w:eastAsia="Arial" w:hAnsi="Calibri" w:cs="Calibri"/>
                <w:b/>
                <w:color w:val="000000"/>
                <w:sz w:val="20"/>
                <w:szCs w:val="20"/>
              </w:rPr>
              <w:t>5%</w:t>
            </w:r>
          </w:p>
        </w:tc>
        <w:tc>
          <w:tcPr>
            <w:tcW w:w="491"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A6AF70C" w14:textId="77777777" w:rsidR="004D43E4" w:rsidRPr="00F85060" w:rsidRDefault="004D43E4" w:rsidP="003B731C">
            <w:pPr>
              <w:pBdr>
                <w:top w:val="none" w:sz="0" w:space="0" w:color="000000"/>
                <w:left w:val="none" w:sz="0" w:space="0" w:color="000000"/>
                <w:bottom w:val="none" w:sz="0" w:space="0" w:color="000000"/>
                <w:right w:val="none" w:sz="0" w:space="0" w:color="000000"/>
              </w:pBdr>
              <w:spacing w:before="40" w:after="40" w:line="240" w:lineRule="auto"/>
              <w:ind w:left="102" w:right="102"/>
              <w:jc w:val="center"/>
              <w:rPr>
                <w:rFonts w:ascii="Calibri" w:eastAsia="Arial" w:hAnsi="Calibri" w:cs="Calibri"/>
                <w:b/>
                <w:color w:val="000000"/>
                <w:sz w:val="20"/>
                <w:szCs w:val="20"/>
              </w:rPr>
            </w:pPr>
            <w:r w:rsidRPr="00F85060">
              <w:rPr>
                <w:rFonts w:ascii="Calibri" w:eastAsia="Arial" w:hAnsi="Calibri" w:cs="Calibri"/>
                <w:b/>
                <w:color w:val="000000"/>
                <w:sz w:val="20"/>
                <w:szCs w:val="20"/>
              </w:rPr>
              <w:t>95%</w:t>
            </w:r>
          </w:p>
        </w:tc>
        <w:tc>
          <w:tcPr>
            <w:tcW w:w="444"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49474D4" w14:textId="77777777" w:rsidR="004D43E4" w:rsidRPr="00F85060" w:rsidRDefault="004D43E4" w:rsidP="003B731C">
            <w:pPr>
              <w:pBdr>
                <w:top w:val="none" w:sz="0" w:space="0" w:color="000000"/>
                <w:left w:val="none" w:sz="0" w:space="0" w:color="000000"/>
                <w:bottom w:val="none" w:sz="0" w:space="0" w:color="000000"/>
                <w:right w:val="none" w:sz="0" w:space="0" w:color="000000"/>
              </w:pBdr>
              <w:spacing w:before="40" w:after="40" w:line="240" w:lineRule="auto"/>
              <w:ind w:left="102" w:right="102"/>
              <w:jc w:val="center"/>
              <w:rPr>
                <w:rFonts w:ascii="Calibri" w:eastAsia="Arial" w:hAnsi="Calibri" w:cs="Calibri"/>
                <w:b/>
                <w:color w:val="000000"/>
                <w:sz w:val="20"/>
                <w:szCs w:val="20"/>
              </w:rPr>
            </w:pPr>
            <w:r w:rsidRPr="00F85060">
              <w:rPr>
                <w:rFonts w:ascii="Calibri" w:eastAsia="Arial" w:hAnsi="Calibri" w:cs="Calibri"/>
                <w:b/>
                <w:color w:val="000000"/>
                <w:sz w:val="20"/>
                <w:szCs w:val="20"/>
              </w:rPr>
              <w:t>Count</w:t>
            </w:r>
          </w:p>
        </w:tc>
        <w:tc>
          <w:tcPr>
            <w:tcW w:w="570" w:type="pct"/>
            <w:tcBorders>
              <w:top w:val="single" w:sz="12" w:space="0" w:color="666666"/>
              <w:left w:val="none" w:sz="0" w:space="0" w:color="000000"/>
              <w:bottom w:val="single" w:sz="12" w:space="0" w:color="666666"/>
              <w:right w:val="none" w:sz="0" w:space="0" w:color="000000"/>
            </w:tcBorders>
            <w:shd w:val="clear" w:color="auto" w:fill="FFFFFF"/>
          </w:tcPr>
          <w:p w14:paraId="3F2CCF0B" w14:textId="660BEE90" w:rsidR="004D43E4" w:rsidRPr="00F85060" w:rsidRDefault="004D43E4" w:rsidP="003B731C">
            <w:pPr>
              <w:pBdr>
                <w:top w:val="none" w:sz="0" w:space="0" w:color="000000"/>
                <w:left w:val="none" w:sz="0" w:space="0" w:color="000000"/>
                <w:bottom w:val="none" w:sz="0" w:space="0" w:color="000000"/>
                <w:right w:val="none" w:sz="0" w:space="0" w:color="000000"/>
              </w:pBdr>
              <w:spacing w:before="40" w:after="40" w:line="240" w:lineRule="auto"/>
              <w:ind w:left="102" w:right="102"/>
              <w:jc w:val="center"/>
              <w:rPr>
                <w:rFonts w:ascii="Calibri" w:eastAsia="Arial" w:hAnsi="Calibri" w:cs="Calibri"/>
                <w:b/>
                <w:color w:val="000000"/>
                <w:sz w:val="20"/>
                <w:szCs w:val="20"/>
              </w:rPr>
            </w:pPr>
            <w:r>
              <w:rPr>
                <w:rFonts w:ascii="Calibri" w:eastAsia="Arial" w:hAnsi="Calibri" w:cs="Calibri"/>
                <w:b/>
                <w:color w:val="000000"/>
                <w:sz w:val="20"/>
                <w:szCs w:val="20"/>
              </w:rPr>
              <w:t>p-value</w:t>
            </w:r>
          </w:p>
        </w:tc>
      </w:tr>
      <w:tr w:rsidR="004D43E4" w:rsidRPr="00F85060" w14:paraId="342DAA03" w14:textId="350F9E28" w:rsidTr="004D43E4">
        <w:trPr>
          <w:jc w:val="center"/>
        </w:trPr>
        <w:tc>
          <w:tcPr>
            <w:tcW w:w="802"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37C437" w14:textId="77777777" w:rsidR="004D43E4" w:rsidRPr="00F85060" w:rsidRDefault="004D43E4" w:rsidP="003B731C">
            <w:pPr>
              <w:pBdr>
                <w:top w:val="none" w:sz="0" w:space="0" w:color="000000"/>
                <w:left w:val="none" w:sz="0" w:space="0" w:color="000000"/>
                <w:bottom w:val="none" w:sz="0" w:space="0" w:color="000000"/>
                <w:right w:val="none" w:sz="0" w:space="0" w:color="000000"/>
              </w:pBdr>
              <w:spacing w:before="60" w:after="60" w:line="240" w:lineRule="auto"/>
              <w:ind w:left="102" w:right="102"/>
              <w:rPr>
                <w:rFonts w:ascii="Calibri" w:eastAsia="Arial" w:hAnsi="Calibri" w:cs="Calibri"/>
                <w:color w:val="000000"/>
                <w:sz w:val="20"/>
                <w:szCs w:val="20"/>
              </w:rPr>
            </w:pPr>
            <w:r w:rsidRPr="00F85060">
              <w:rPr>
                <w:rFonts w:ascii="Calibri" w:eastAsia="Arial" w:hAnsi="Calibri" w:cs="Calibri"/>
                <w:color w:val="000000"/>
                <w:sz w:val="20"/>
                <w:szCs w:val="20"/>
              </w:rPr>
              <w:t>Closed</w:t>
            </w:r>
          </w:p>
        </w:tc>
        <w:tc>
          <w:tcPr>
            <w:tcW w:w="1064"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6F588E" w14:textId="77777777" w:rsidR="004D43E4" w:rsidRPr="00F85060" w:rsidRDefault="004D43E4" w:rsidP="003B731C">
            <w:pPr>
              <w:pBdr>
                <w:top w:val="none" w:sz="0" w:space="0" w:color="000000"/>
                <w:left w:val="none" w:sz="0" w:space="0" w:color="000000"/>
                <w:bottom w:val="none" w:sz="0" w:space="0" w:color="000000"/>
                <w:right w:val="none" w:sz="0" w:space="0" w:color="000000"/>
              </w:pBdr>
              <w:spacing w:before="60" w:after="60" w:line="240" w:lineRule="auto"/>
              <w:ind w:left="102" w:right="102"/>
              <w:rPr>
                <w:rFonts w:ascii="Calibri" w:eastAsia="Arial" w:hAnsi="Calibri" w:cs="Calibri"/>
                <w:color w:val="000000"/>
                <w:sz w:val="20"/>
                <w:szCs w:val="20"/>
              </w:rPr>
            </w:pPr>
            <w:r w:rsidRPr="00F85060">
              <w:rPr>
                <w:rFonts w:ascii="Calibri" w:eastAsia="Arial" w:hAnsi="Calibri" w:cs="Calibri"/>
                <w:color w:val="000000"/>
                <w:sz w:val="20"/>
                <w:szCs w:val="20"/>
              </w:rPr>
              <w:t>73.9 (70.56-77.24)</w:t>
            </w:r>
          </w:p>
        </w:tc>
        <w:tc>
          <w:tcPr>
            <w:tcW w:w="647"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A532FA" w14:textId="77777777" w:rsidR="004D43E4" w:rsidRPr="00F85060" w:rsidRDefault="004D43E4"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F85060">
              <w:rPr>
                <w:rFonts w:ascii="Calibri" w:eastAsia="Arial" w:hAnsi="Calibri" w:cs="Calibri"/>
                <w:color w:val="000000"/>
                <w:sz w:val="20"/>
                <w:szCs w:val="20"/>
              </w:rPr>
              <w:t>79.88</w:t>
            </w:r>
          </w:p>
        </w:tc>
        <w:tc>
          <w:tcPr>
            <w:tcW w:w="491"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A1702B" w14:textId="77777777" w:rsidR="004D43E4" w:rsidRPr="00F85060" w:rsidRDefault="004D43E4"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F85060">
              <w:rPr>
                <w:rFonts w:ascii="Calibri" w:eastAsia="Arial" w:hAnsi="Calibri" w:cs="Calibri"/>
                <w:color w:val="000000"/>
                <w:sz w:val="20"/>
                <w:szCs w:val="20"/>
              </w:rPr>
              <w:t>20.28</w:t>
            </w:r>
          </w:p>
        </w:tc>
        <w:tc>
          <w:tcPr>
            <w:tcW w:w="491"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59092D" w14:textId="77777777" w:rsidR="004D43E4" w:rsidRPr="00F85060" w:rsidRDefault="004D43E4"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F85060">
              <w:rPr>
                <w:rFonts w:ascii="Calibri" w:eastAsia="Arial" w:hAnsi="Calibri" w:cs="Calibri"/>
                <w:color w:val="000000"/>
                <w:sz w:val="20"/>
                <w:szCs w:val="20"/>
              </w:rPr>
              <w:t>39.48</w:t>
            </w:r>
          </w:p>
        </w:tc>
        <w:tc>
          <w:tcPr>
            <w:tcW w:w="491"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C1B7E0" w14:textId="77777777" w:rsidR="004D43E4" w:rsidRPr="00F85060" w:rsidRDefault="004D43E4"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F85060">
              <w:rPr>
                <w:rFonts w:ascii="Calibri" w:eastAsia="Arial" w:hAnsi="Calibri" w:cs="Calibri"/>
                <w:color w:val="000000"/>
                <w:sz w:val="20"/>
                <w:szCs w:val="20"/>
              </w:rPr>
              <w:t>93.91</w:t>
            </w:r>
          </w:p>
        </w:tc>
        <w:tc>
          <w:tcPr>
            <w:tcW w:w="444"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B7CC83" w14:textId="77777777" w:rsidR="004D43E4" w:rsidRPr="00F85060" w:rsidRDefault="004D43E4"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F85060">
              <w:rPr>
                <w:rFonts w:ascii="Calibri" w:eastAsia="Arial" w:hAnsi="Calibri" w:cs="Calibri"/>
                <w:color w:val="000000"/>
                <w:sz w:val="20"/>
                <w:szCs w:val="20"/>
              </w:rPr>
              <w:t>114</w:t>
            </w:r>
          </w:p>
        </w:tc>
        <w:tc>
          <w:tcPr>
            <w:tcW w:w="570" w:type="pct"/>
            <w:tcBorders>
              <w:top w:val="single" w:sz="12" w:space="0" w:color="666666"/>
              <w:left w:val="none" w:sz="0" w:space="0" w:color="000000"/>
              <w:bottom w:val="none" w:sz="0" w:space="0" w:color="000000"/>
              <w:right w:val="none" w:sz="0" w:space="0" w:color="000000"/>
            </w:tcBorders>
            <w:shd w:val="clear" w:color="auto" w:fill="FFFFFF"/>
          </w:tcPr>
          <w:p w14:paraId="3333311C" w14:textId="211EA1FC" w:rsidR="004D43E4" w:rsidRPr="00F85060" w:rsidRDefault="004D43E4"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Pr>
                <w:rFonts w:ascii="Calibri" w:eastAsia="Arial" w:hAnsi="Calibri" w:cs="Calibri"/>
                <w:color w:val="000000"/>
                <w:sz w:val="20"/>
                <w:szCs w:val="20"/>
              </w:rPr>
              <w:t>&lt;0.01</w:t>
            </w:r>
          </w:p>
        </w:tc>
      </w:tr>
      <w:tr w:rsidR="004D43E4" w:rsidRPr="00F85060" w14:paraId="24454240" w14:textId="4DEFCB13" w:rsidTr="004D43E4">
        <w:trPr>
          <w:jc w:val="center"/>
        </w:trPr>
        <w:tc>
          <w:tcPr>
            <w:tcW w:w="802"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6E0088F" w14:textId="77777777" w:rsidR="004D43E4" w:rsidRPr="00F85060" w:rsidRDefault="004D43E4" w:rsidP="003B731C">
            <w:pPr>
              <w:pBdr>
                <w:top w:val="none" w:sz="0" w:space="0" w:color="000000"/>
                <w:left w:val="none" w:sz="0" w:space="0" w:color="000000"/>
                <w:bottom w:val="none" w:sz="0" w:space="0" w:color="000000"/>
                <w:right w:val="none" w:sz="0" w:space="0" w:color="000000"/>
              </w:pBdr>
              <w:spacing w:before="60" w:after="60" w:line="240" w:lineRule="auto"/>
              <w:ind w:left="102" w:right="102"/>
              <w:rPr>
                <w:rFonts w:ascii="Calibri" w:eastAsia="Arial" w:hAnsi="Calibri" w:cs="Calibri"/>
                <w:color w:val="000000"/>
                <w:sz w:val="20"/>
                <w:szCs w:val="20"/>
              </w:rPr>
            </w:pPr>
            <w:r w:rsidRPr="00F85060">
              <w:rPr>
                <w:rFonts w:ascii="Calibri" w:eastAsia="Arial" w:hAnsi="Calibri" w:cs="Calibri"/>
                <w:color w:val="000000"/>
                <w:sz w:val="20"/>
                <w:szCs w:val="20"/>
              </w:rPr>
              <w:t>Open</w:t>
            </w:r>
          </w:p>
        </w:tc>
        <w:tc>
          <w:tcPr>
            <w:tcW w:w="1064"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BB53D20" w14:textId="77777777" w:rsidR="004D43E4" w:rsidRPr="00F85060" w:rsidRDefault="004D43E4" w:rsidP="003B731C">
            <w:pPr>
              <w:pBdr>
                <w:top w:val="none" w:sz="0" w:space="0" w:color="000000"/>
                <w:left w:val="none" w:sz="0" w:space="0" w:color="000000"/>
                <w:bottom w:val="none" w:sz="0" w:space="0" w:color="000000"/>
                <w:right w:val="none" w:sz="0" w:space="0" w:color="000000"/>
              </w:pBdr>
              <w:spacing w:before="60" w:after="60" w:line="240" w:lineRule="auto"/>
              <w:ind w:left="102" w:right="102"/>
              <w:rPr>
                <w:rFonts w:ascii="Calibri" w:eastAsia="Arial" w:hAnsi="Calibri" w:cs="Calibri"/>
                <w:color w:val="000000"/>
                <w:sz w:val="20"/>
                <w:szCs w:val="20"/>
              </w:rPr>
            </w:pPr>
            <w:r w:rsidRPr="00F85060">
              <w:rPr>
                <w:rFonts w:ascii="Calibri" w:eastAsia="Arial" w:hAnsi="Calibri" w:cs="Calibri"/>
                <w:color w:val="000000"/>
                <w:sz w:val="20"/>
                <w:szCs w:val="20"/>
              </w:rPr>
              <w:t>64.8 (63.91-65.7)</w:t>
            </w:r>
          </w:p>
        </w:tc>
        <w:tc>
          <w:tcPr>
            <w:tcW w:w="647"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2F6D309" w14:textId="77777777" w:rsidR="004D43E4" w:rsidRPr="00F85060" w:rsidRDefault="004D43E4"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F85060">
              <w:rPr>
                <w:rFonts w:ascii="Calibri" w:eastAsia="Arial" w:hAnsi="Calibri" w:cs="Calibri"/>
                <w:color w:val="000000"/>
                <w:sz w:val="20"/>
                <w:szCs w:val="20"/>
              </w:rPr>
              <w:t>64.94</w:t>
            </w:r>
          </w:p>
        </w:tc>
        <w:tc>
          <w:tcPr>
            <w:tcW w:w="491"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20AD503" w14:textId="77777777" w:rsidR="004D43E4" w:rsidRPr="00F85060" w:rsidRDefault="004D43E4"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F85060">
              <w:rPr>
                <w:rFonts w:ascii="Calibri" w:eastAsia="Arial" w:hAnsi="Calibri" w:cs="Calibri"/>
                <w:color w:val="000000"/>
                <w:sz w:val="20"/>
                <w:szCs w:val="20"/>
              </w:rPr>
              <w:t>20.72</w:t>
            </w:r>
          </w:p>
        </w:tc>
        <w:tc>
          <w:tcPr>
            <w:tcW w:w="491"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49ABEA4" w14:textId="77777777" w:rsidR="004D43E4" w:rsidRPr="00F85060" w:rsidRDefault="004D43E4"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F85060">
              <w:rPr>
                <w:rFonts w:ascii="Calibri" w:eastAsia="Arial" w:hAnsi="Calibri" w:cs="Calibri"/>
                <w:color w:val="000000"/>
                <w:sz w:val="20"/>
                <w:szCs w:val="20"/>
              </w:rPr>
              <w:t>38.81</w:t>
            </w:r>
          </w:p>
        </w:tc>
        <w:tc>
          <w:tcPr>
            <w:tcW w:w="491"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F905871" w14:textId="77777777" w:rsidR="004D43E4" w:rsidRPr="00F85060" w:rsidRDefault="004D43E4"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F85060">
              <w:rPr>
                <w:rFonts w:ascii="Calibri" w:eastAsia="Arial" w:hAnsi="Calibri" w:cs="Calibri"/>
                <w:color w:val="000000"/>
                <w:sz w:val="20"/>
                <w:szCs w:val="20"/>
              </w:rPr>
              <w:t>89.42</w:t>
            </w:r>
          </w:p>
        </w:tc>
        <w:tc>
          <w:tcPr>
            <w:tcW w:w="444"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F9DD01A" w14:textId="77777777" w:rsidR="004D43E4" w:rsidRPr="00F85060" w:rsidRDefault="004D43E4"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F85060">
              <w:rPr>
                <w:rFonts w:ascii="Calibri" w:eastAsia="Arial" w:hAnsi="Calibri" w:cs="Calibri"/>
                <w:color w:val="000000"/>
                <w:sz w:val="20"/>
                <w:szCs w:val="20"/>
              </w:rPr>
              <w:t>1,274</w:t>
            </w:r>
          </w:p>
        </w:tc>
        <w:tc>
          <w:tcPr>
            <w:tcW w:w="570" w:type="pct"/>
            <w:tcBorders>
              <w:top w:val="none" w:sz="0" w:space="0" w:color="000000"/>
              <w:left w:val="none" w:sz="0" w:space="0" w:color="000000"/>
              <w:bottom w:val="single" w:sz="12" w:space="0" w:color="666666"/>
              <w:right w:val="none" w:sz="0" w:space="0" w:color="000000"/>
            </w:tcBorders>
            <w:shd w:val="clear" w:color="auto" w:fill="FFFFFF"/>
          </w:tcPr>
          <w:p w14:paraId="034E71D2" w14:textId="77777777" w:rsidR="004D43E4" w:rsidRPr="00F85060" w:rsidRDefault="004D43E4"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p>
        </w:tc>
      </w:tr>
    </w:tbl>
    <w:p w14:paraId="100B4BB3" w14:textId="640549DB" w:rsidR="00196AF6" w:rsidRDefault="00C73D3E" w:rsidP="00687196">
      <w:pPr>
        <w:rPr>
          <w:rFonts w:ascii="Calibri" w:hAnsi="Calibri" w:cs="Calibri"/>
          <w:sz w:val="18"/>
          <w:szCs w:val="18"/>
        </w:rPr>
      </w:pPr>
      <w:r w:rsidRPr="00C73D3E">
        <w:rPr>
          <w:rFonts w:ascii="Calibri" w:hAnsi="Calibri" w:cs="Calibri"/>
          <w:sz w:val="18"/>
          <w:szCs w:val="18"/>
        </w:rPr>
        <w:t xml:space="preserve">Welch's t-test: </w:t>
      </w:r>
      <w:proofErr w:type="gramStart"/>
      <w:r w:rsidRPr="00C73D3E">
        <w:rPr>
          <w:rFonts w:ascii="Calibri" w:hAnsi="Calibri" w:cs="Calibri"/>
          <w:sz w:val="18"/>
          <w:szCs w:val="18"/>
        </w:rPr>
        <w:t>t(</w:t>
      </w:r>
      <w:proofErr w:type="gramEnd"/>
      <w:r>
        <w:rPr>
          <w:rFonts w:ascii="Calibri" w:hAnsi="Calibri" w:cs="Calibri"/>
          <w:sz w:val="18"/>
          <w:szCs w:val="18"/>
        </w:rPr>
        <w:t>129.76</w:t>
      </w:r>
      <w:r w:rsidRPr="00C73D3E">
        <w:rPr>
          <w:rFonts w:ascii="Calibri" w:hAnsi="Calibri" w:cs="Calibri"/>
          <w:sz w:val="18"/>
          <w:szCs w:val="18"/>
        </w:rPr>
        <w:t>) =</w:t>
      </w:r>
      <w:r>
        <w:rPr>
          <w:rFonts w:ascii="Calibri" w:hAnsi="Calibri" w:cs="Calibri"/>
          <w:sz w:val="18"/>
          <w:szCs w:val="18"/>
        </w:rPr>
        <w:t xml:space="preserve"> 5.16</w:t>
      </w:r>
      <w:r w:rsidRPr="00C73D3E">
        <w:rPr>
          <w:rFonts w:ascii="Calibri" w:hAnsi="Calibri" w:cs="Calibri"/>
          <w:sz w:val="18"/>
          <w:szCs w:val="18"/>
        </w:rPr>
        <w:t>, p &lt; 0.001.</w:t>
      </w:r>
    </w:p>
    <w:p w14:paraId="1C63B938" w14:textId="0C77F5EB" w:rsidR="00196AF6" w:rsidRPr="00F85060" w:rsidRDefault="00196AF6" w:rsidP="003B731C">
      <w:pPr>
        <w:pStyle w:val="Legenda"/>
        <w:keepNext/>
        <w:rPr>
          <w:rFonts w:ascii="Calibri" w:hAnsi="Calibri" w:cs="Calibri"/>
          <w:i w:val="0"/>
          <w:iCs w:val="0"/>
          <w:color w:val="auto"/>
        </w:rPr>
      </w:pPr>
    </w:p>
    <w:p w14:paraId="040A590B" w14:textId="66692C96" w:rsidR="00FB68B3" w:rsidRPr="00FB68B3" w:rsidRDefault="00FB68B3" w:rsidP="00FB68B3">
      <w:pPr>
        <w:pStyle w:val="Legenda"/>
        <w:keepNext/>
        <w:rPr>
          <w:rFonts w:ascii="Calibri" w:hAnsi="Calibri" w:cs="Calibri"/>
          <w:i w:val="0"/>
          <w:iCs w:val="0"/>
          <w:color w:val="auto"/>
        </w:rPr>
      </w:pPr>
      <w:bookmarkStart w:id="54" w:name="_Toc233297762"/>
      <w:r w:rsidRPr="00FB68B3">
        <w:rPr>
          <w:rFonts w:ascii="Calibri" w:hAnsi="Calibri" w:cs="Calibri"/>
          <w:b/>
          <w:bCs/>
          <w:i w:val="0"/>
          <w:iCs w:val="0"/>
          <w:color w:val="auto"/>
        </w:rPr>
        <w:t xml:space="preserve">Table </w:t>
      </w:r>
      <w:r w:rsidRPr="00FB68B3">
        <w:rPr>
          <w:rFonts w:ascii="Calibri" w:hAnsi="Calibri" w:cs="Calibri"/>
          <w:b/>
          <w:bCs/>
          <w:i w:val="0"/>
          <w:iCs w:val="0"/>
          <w:color w:val="auto"/>
        </w:rPr>
        <w:fldChar w:fldCharType="begin"/>
      </w:r>
      <w:r w:rsidRPr="00FB68B3">
        <w:rPr>
          <w:rFonts w:ascii="Calibri" w:hAnsi="Calibri" w:cs="Calibri"/>
          <w:b/>
          <w:bCs/>
          <w:i w:val="0"/>
          <w:iCs w:val="0"/>
          <w:color w:val="auto"/>
        </w:rPr>
        <w:instrText xml:space="preserve"> SEQ Table \* ARABIC </w:instrText>
      </w:r>
      <w:r w:rsidRPr="00FB68B3">
        <w:rPr>
          <w:rFonts w:ascii="Calibri" w:hAnsi="Calibri" w:cs="Calibri"/>
          <w:b/>
          <w:bCs/>
          <w:i w:val="0"/>
          <w:iCs w:val="0"/>
          <w:color w:val="auto"/>
        </w:rPr>
        <w:fldChar w:fldCharType="separate"/>
      </w:r>
      <w:r w:rsidR="000022D5">
        <w:rPr>
          <w:rFonts w:ascii="Calibri" w:hAnsi="Calibri" w:cs="Calibri"/>
          <w:b/>
          <w:bCs/>
          <w:i w:val="0"/>
          <w:iCs w:val="0"/>
          <w:noProof/>
          <w:color w:val="auto"/>
        </w:rPr>
        <w:t>13</w:t>
      </w:r>
      <w:r w:rsidRPr="00FB68B3">
        <w:rPr>
          <w:rFonts w:ascii="Calibri" w:hAnsi="Calibri" w:cs="Calibri"/>
          <w:b/>
          <w:bCs/>
          <w:i w:val="0"/>
          <w:iCs w:val="0"/>
          <w:color w:val="auto"/>
        </w:rPr>
        <w:fldChar w:fldCharType="end"/>
      </w:r>
      <w:r w:rsidRPr="00FB68B3">
        <w:rPr>
          <w:rFonts w:ascii="Calibri" w:hAnsi="Calibri" w:cs="Calibri"/>
          <w:b/>
          <w:bCs/>
          <w:i w:val="0"/>
          <w:iCs w:val="0"/>
          <w:color w:val="auto"/>
        </w:rPr>
        <w:t>.</w:t>
      </w:r>
      <w:r w:rsidRPr="00FB68B3">
        <w:rPr>
          <w:rFonts w:ascii="Calibri" w:hAnsi="Calibri" w:cs="Calibri"/>
          <w:i w:val="0"/>
          <w:iCs w:val="0"/>
          <w:color w:val="auto"/>
        </w:rPr>
        <w:t xml:space="preserve"> Descriptive statistics of Speed of Spread Score according to Herd Status</w:t>
      </w:r>
      <w:bookmarkEnd w:id="54"/>
    </w:p>
    <w:tbl>
      <w:tblPr>
        <w:tblW w:w="5000" w:type="pct"/>
        <w:jc w:val="center"/>
        <w:tblLook w:val="0420" w:firstRow="1" w:lastRow="0" w:firstColumn="0" w:lastColumn="0" w:noHBand="0" w:noVBand="1"/>
      </w:tblPr>
      <w:tblGrid>
        <w:gridCol w:w="1437"/>
        <w:gridCol w:w="1945"/>
        <w:gridCol w:w="1229"/>
        <w:gridCol w:w="877"/>
        <w:gridCol w:w="877"/>
        <w:gridCol w:w="877"/>
        <w:gridCol w:w="789"/>
        <w:gridCol w:w="1033"/>
      </w:tblGrid>
      <w:tr w:rsidR="004D43E4" w:rsidRPr="00F85060" w14:paraId="24C49BB6" w14:textId="2414CC6E" w:rsidTr="004D43E4">
        <w:trPr>
          <w:tblHeader/>
          <w:jc w:val="center"/>
        </w:trPr>
        <w:tc>
          <w:tcPr>
            <w:tcW w:w="792"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8C54CBF" w14:textId="77777777" w:rsidR="004D43E4" w:rsidRPr="00F85060" w:rsidRDefault="004D43E4" w:rsidP="003B731C">
            <w:pPr>
              <w:pBdr>
                <w:top w:val="none" w:sz="0" w:space="0" w:color="000000"/>
                <w:left w:val="none" w:sz="0" w:space="0" w:color="000000"/>
                <w:bottom w:val="none" w:sz="0" w:space="0" w:color="000000"/>
                <w:right w:val="none" w:sz="0" w:space="0" w:color="000000"/>
              </w:pBdr>
              <w:spacing w:before="40" w:after="40" w:line="240" w:lineRule="auto"/>
              <w:ind w:left="102" w:right="102"/>
              <w:rPr>
                <w:rFonts w:ascii="Calibri" w:eastAsia="Arial" w:hAnsi="Calibri" w:cs="Calibri"/>
                <w:b/>
                <w:color w:val="000000"/>
                <w:sz w:val="20"/>
                <w:szCs w:val="20"/>
              </w:rPr>
            </w:pPr>
            <w:r w:rsidRPr="00F85060">
              <w:rPr>
                <w:rFonts w:ascii="Calibri" w:eastAsia="Arial" w:hAnsi="Calibri" w:cs="Calibri"/>
                <w:b/>
                <w:color w:val="000000"/>
                <w:sz w:val="20"/>
                <w:szCs w:val="20"/>
              </w:rPr>
              <w:t>Herd Status</w:t>
            </w:r>
          </w:p>
        </w:tc>
        <w:tc>
          <w:tcPr>
            <w:tcW w:w="1073"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41E0618" w14:textId="77777777" w:rsidR="004D43E4" w:rsidRPr="00F85060" w:rsidRDefault="004D43E4" w:rsidP="003B731C">
            <w:pPr>
              <w:pBdr>
                <w:top w:val="none" w:sz="0" w:space="0" w:color="000000"/>
                <w:left w:val="none" w:sz="0" w:space="0" w:color="000000"/>
                <w:bottom w:val="none" w:sz="0" w:space="0" w:color="000000"/>
                <w:right w:val="none" w:sz="0" w:space="0" w:color="000000"/>
              </w:pBdr>
              <w:spacing w:before="40" w:after="40" w:line="240" w:lineRule="auto"/>
              <w:ind w:left="102" w:right="102"/>
              <w:rPr>
                <w:rFonts w:ascii="Calibri" w:eastAsia="Arial" w:hAnsi="Calibri" w:cs="Calibri"/>
                <w:b/>
                <w:color w:val="000000"/>
                <w:sz w:val="20"/>
                <w:szCs w:val="20"/>
              </w:rPr>
            </w:pPr>
            <w:r w:rsidRPr="00F85060">
              <w:rPr>
                <w:rFonts w:ascii="Calibri" w:eastAsia="Arial" w:hAnsi="Calibri" w:cs="Calibri"/>
                <w:b/>
                <w:color w:val="000000"/>
                <w:sz w:val="20"/>
                <w:szCs w:val="20"/>
              </w:rPr>
              <w:t>Mean (95% CI)</w:t>
            </w:r>
          </w:p>
        </w:tc>
        <w:tc>
          <w:tcPr>
            <w:tcW w:w="678"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EDC7DDF" w14:textId="77777777" w:rsidR="004D43E4" w:rsidRPr="00F85060" w:rsidRDefault="004D43E4" w:rsidP="003B731C">
            <w:pPr>
              <w:pBdr>
                <w:top w:val="none" w:sz="0" w:space="0" w:color="000000"/>
                <w:left w:val="none" w:sz="0" w:space="0" w:color="000000"/>
                <w:bottom w:val="none" w:sz="0" w:space="0" w:color="000000"/>
                <w:right w:val="none" w:sz="0" w:space="0" w:color="000000"/>
              </w:pBdr>
              <w:spacing w:before="40" w:after="40" w:line="240" w:lineRule="auto"/>
              <w:ind w:left="102" w:right="102"/>
              <w:jc w:val="center"/>
              <w:rPr>
                <w:rFonts w:ascii="Calibri" w:eastAsia="Arial" w:hAnsi="Calibri" w:cs="Calibri"/>
                <w:b/>
                <w:color w:val="000000"/>
                <w:sz w:val="20"/>
                <w:szCs w:val="20"/>
              </w:rPr>
            </w:pPr>
            <w:r w:rsidRPr="00F85060">
              <w:rPr>
                <w:rFonts w:ascii="Calibri" w:eastAsia="Arial" w:hAnsi="Calibri" w:cs="Calibri"/>
                <w:b/>
                <w:color w:val="000000"/>
                <w:sz w:val="20"/>
                <w:szCs w:val="20"/>
              </w:rPr>
              <w:t>Median</w:t>
            </w:r>
          </w:p>
        </w:tc>
        <w:tc>
          <w:tcPr>
            <w:tcW w:w="484"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BD57B80" w14:textId="77777777" w:rsidR="004D43E4" w:rsidRPr="00F85060" w:rsidRDefault="004D43E4" w:rsidP="003B731C">
            <w:pPr>
              <w:pBdr>
                <w:top w:val="none" w:sz="0" w:space="0" w:color="000000"/>
                <w:left w:val="none" w:sz="0" w:space="0" w:color="000000"/>
                <w:bottom w:val="none" w:sz="0" w:space="0" w:color="000000"/>
                <w:right w:val="none" w:sz="0" w:space="0" w:color="000000"/>
              </w:pBdr>
              <w:spacing w:before="40" w:after="40" w:line="240" w:lineRule="auto"/>
              <w:ind w:left="102" w:right="102"/>
              <w:jc w:val="center"/>
              <w:rPr>
                <w:rFonts w:ascii="Calibri" w:eastAsia="Arial" w:hAnsi="Calibri" w:cs="Calibri"/>
                <w:b/>
                <w:color w:val="000000"/>
                <w:sz w:val="20"/>
                <w:szCs w:val="20"/>
              </w:rPr>
            </w:pPr>
            <w:r w:rsidRPr="00F85060">
              <w:rPr>
                <w:rFonts w:ascii="Calibri" w:eastAsia="Arial" w:hAnsi="Calibri" w:cs="Calibri"/>
                <w:b/>
                <w:color w:val="000000"/>
                <w:sz w:val="20"/>
                <w:szCs w:val="20"/>
              </w:rPr>
              <w:t>IQR</w:t>
            </w:r>
          </w:p>
        </w:tc>
        <w:tc>
          <w:tcPr>
            <w:tcW w:w="484"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7EFACC7" w14:textId="77777777" w:rsidR="004D43E4" w:rsidRPr="00F85060" w:rsidRDefault="004D43E4" w:rsidP="003B731C">
            <w:pPr>
              <w:pBdr>
                <w:top w:val="none" w:sz="0" w:space="0" w:color="000000"/>
                <w:left w:val="none" w:sz="0" w:space="0" w:color="000000"/>
                <w:bottom w:val="none" w:sz="0" w:space="0" w:color="000000"/>
                <w:right w:val="none" w:sz="0" w:space="0" w:color="000000"/>
              </w:pBdr>
              <w:spacing w:before="40" w:after="40" w:line="240" w:lineRule="auto"/>
              <w:ind w:left="102" w:right="102"/>
              <w:jc w:val="center"/>
              <w:rPr>
                <w:rFonts w:ascii="Calibri" w:eastAsia="Arial" w:hAnsi="Calibri" w:cs="Calibri"/>
                <w:b/>
                <w:color w:val="000000"/>
                <w:sz w:val="20"/>
                <w:szCs w:val="20"/>
              </w:rPr>
            </w:pPr>
            <w:r w:rsidRPr="00F85060">
              <w:rPr>
                <w:rFonts w:ascii="Calibri" w:eastAsia="Arial" w:hAnsi="Calibri" w:cs="Calibri"/>
                <w:b/>
                <w:color w:val="000000"/>
                <w:sz w:val="20"/>
                <w:szCs w:val="20"/>
              </w:rPr>
              <w:t>5%</w:t>
            </w:r>
          </w:p>
        </w:tc>
        <w:tc>
          <w:tcPr>
            <w:tcW w:w="484"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0C40884" w14:textId="77777777" w:rsidR="004D43E4" w:rsidRPr="00F85060" w:rsidRDefault="004D43E4" w:rsidP="003B731C">
            <w:pPr>
              <w:pBdr>
                <w:top w:val="none" w:sz="0" w:space="0" w:color="000000"/>
                <w:left w:val="none" w:sz="0" w:space="0" w:color="000000"/>
                <w:bottom w:val="none" w:sz="0" w:space="0" w:color="000000"/>
                <w:right w:val="none" w:sz="0" w:space="0" w:color="000000"/>
              </w:pBdr>
              <w:spacing w:before="40" w:after="40" w:line="240" w:lineRule="auto"/>
              <w:ind w:left="102" w:right="102"/>
              <w:jc w:val="center"/>
              <w:rPr>
                <w:rFonts w:ascii="Calibri" w:eastAsia="Arial" w:hAnsi="Calibri" w:cs="Calibri"/>
                <w:b/>
                <w:color w:val="000000"/>
                <w:sz w:val="20"/>
                <w:szCs w:val="20"/>
              </w:rPr>
            </w:pPr>
            <w:r w:rsidRPr="00F85060">
              <w:rPr>
                <w:rFonts w:ascii="Calibri" w:eastAsia="Arial" w:hAnsi="Calibri" w:cs="Calibri"/>
                <w:b/>
                <w:color w:val="000000"/>
                <w:sz w:val="20"/>
                <w:szCs w:val="20"/>
              </w:rPr>
              <w:t>95%</w:t>
            </w:r>
          </w:p>
        </w:tc>
        <w:tc>
          <w:tcPr>
            <w:tcW w:w="435"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B876899" w14:textId="77777777" w:rsidR="004D43E4" w:rsidRPr="00F85060" w:rsidRDefault="004D43E4" w:rsidP="003B731C">
            <w:pPr>
              <w:pBdr>
                <w:top w:val="none" w:sz="0" w:space="0" w:color="000000"/>
                <w:left w:val="none" w:sz="0" w:space="0" w:color="000000"/>
                <w:bottom w:val="none" w:sz="0" w:space="0" w:color="000000"/>
                <w:right w:val="none" w:sz="0" w:space="0" w:color="000000"/>
              </w:pBdr>
              <w:spacing w:before="40" w:after="40" w:line="240" w:lineRule="auto"/>
              <w:ind w:left="102" w:right="102"/>
              <w:jc w:val="center"/>
              <w:rPr>
                <w:rFonts w:ascii="Calibri" w:eastAsia="Arial" w:hAnsi="Calibri" w:cs="Calibri"/>
                <w:b/>
                <w:color w:val="000000"/>
                <w:sz w:val="20"/>
                <w:szCs w:val="20"/>
              </w:rPr>
            </w:pPr>
            <w:r w:rsidRPr="00F85060">
              <w:rPr>
                <w:rFonts w:ascii="Calibri" w:eastAsia="Arial" w:hAnsi="Calibri" w:cs="Calibri"/>
                <w:b/>
                <w:color w:val="000000"/>
                <w:sz w:val="20"/>
                <w:szCs w:val="20"/>
              </w:rPr>
              <w:t>Count</w:t>
            </w:r>
          </w:p>
        </w:tc>
        <w:tc>
          <w:tcPr>
            <w:tcW w:w="570" w:type="pct"/>
            <w:tcBorders>
              <w:top w:val="single" w:sz="12" w:space="0" w:color="666666"/>
              <w:left w:val="none" w:sz="0" w:space="0" w:color="000000"/>
              <w:bottom w:val="single" w:sz="12" w:space="0" w:color="666666"/>
              <w:right w:val="none" w:sz="0" w:space="0" w:color="000000"/>
            </w:tcBorders>
            <w:shd w:val="clear" w:color="auto" w:fill="FFFFFF"/>
          </w:tcPr>
          <w:p w14:paraId="4CF358A0" w14:textId="66742E86" w:rsidR="004D43E4" w:rsidRPr="00F85060" w:rsidRDefault="004D43E4" w:rsidP="003B731C">
            <w:pPr>
              <w:pBdr>
                <w:top w:val="none" w:sz="0" w:space="0" w:color="000000"/>
                <w:left w:val="none" w:sz="0" w:space="0" w:color="000000"/>
                <w:bottom w:val="none" w:sz="0" w:space="0" w:color="000000"/>
                <w:right w:val="none" w:sz="0" w:space="0" w:color="000000"/>
              </w:pBdr>
              <w:spacing w:before="40" w:after="40" w:line="240" w:lineRule="auto"/>
              <w:ind w:left="102" w:right="102"/>
              <w:jc w:val="center"/>
              <w:rPr>
                <w:rFonts w:ascii="Calibri" w:eastAsia="Arial" w:hAnsi="Calibri" w:cs="Calibri"/>
                <w:b/>
                <w:color w:val="000000"/>
                <w:sz w:val="20"/>
                <w:szCs w:val="20"/>
              </w:rPr>
            </w:pPr>
            <w:r>
              <w:rPr>
                <w:rFonts w:ascii="Calibri" w:eastAsia="Arial" w:hAnsi="Calibri" w:cs="Calibri"/>
                <w:b/>
                <w:color w:val="000000"/>
                <w:sz w:val="20"/>
                <w:szCs w:val="20"/>
              </w:rPr>
              <w:t>p-value</w:t>
            </w:r>
          </w:p>
        </w:tc>
      </w:tr>
      <w:tr w:rsidR="004D43E4" w:rsidRPr="00F85060" w14:paraId="5AD09776" w14:textId="2E9BC299" w:rsidTr="004D43E4">
        <w:trPr>
          <w:jc w:val="center"/>
        </w:trPr>
        <w:tc>
          <w:tcPr>
            <w:tcW w:w="792"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965EB3" w14:textId="77777777" w:rsidR="004D43E4" w:rsidRPr="00F85060" w:rsidRDefault="004D43E4" w:rsidP="003B731C">
            <w:pPr>
              <w:pBdr>
                <w:top w:val="none" w:sz="0" w:space="0" w:color="000000"/>
                <w:left w:val="none" w:sz="0" w:space="0" w:color="000000"/>
                <w:bottom w:val="none" w:sz="0" w:space="0" w:color="000000"/>
                <w:right w:val="none" w:sz="0" w:space="0" w:color="000000"/>
              </w:pBdr>
              <w:spacing w:before="60" w:after="60" w:line="240" w:lineRule="auto"/>
              <w:ind w:left="102" w:right="102"/>
              <w:rPr>
                <w:rFonts w:ascii="Calibri" w:eastAsia="Arial" w:hAnsi="Calibri" w:cs="Calibri"/>
                <w:color w:val="000000"/>
                <w:sz w:val="20"/>
                <w:szCs w:val="20"/>
              </w:rPr>
            </w:pPr>
            <w:r w:rsidRPr="00F85060">
              <w:rPr>
                <w:rFonts w:ascii="Calibri" w:eastAsia="Arial" w:hAnsi="Calibri" w:cs="Calibri"/>
                <w:color w:val="000000"/>
                <w:sz w:val="20"/>
                <w:szCs w:val="20"/>
              </w:rPr>
              <w:t>Closed</w:t>
            </w:r>
          </w:p>
        </w:tc>
        <w:tc>
          <w:tcPr>
            <w:tcW w:w="1073"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BBBABE" w14:textId="77777777" w:rsidR="004D43E4" w:rsidRPr="00F85060" w:rsidRDefault="004D43E4" w:rsidP="003B731C">
            <w:pPr>
              <w:pBdr>
                <w:top w:val="none" w:sz="0" w:space="0" w:color="000000"/>
                <w:left w:val="none" w:sz="0" w:space="0" w:color="000000"/>
                <w:bottom w:val="none" w:sz="0" w:space="0" w:color="000000"/>
                <w:right w:val="none" w:sz="0" w:space="0" w:color="000000"/>
              </w:pBdr>
              <w:spacing w:before="60" w:after="60" w:line="240" w:lineRule="auto"/>
              <w:ind w:left="102" w:right="102"/>
              <w:rPr>
                <w:rFonts w:ascii="Calibri" w:eastAsia="Arial" w:hAnsi="Calibri" w:cs="Calibri"/>
                <w:color w:val="000000"/>
                <w:sz w:val="20"/>
                <w:szCs w:val="20"/>
              </w:rPr>
            </w:pPr>
            <w:r w:rsidRPr="00F85060">
              <w:rPr>
                <w:rFonts w:ascii="Calibri" w:eastAsia="Arial" w:hAnsi="Calibri" w:cs="Calibri"/>
                <w:color w:val="000000"/>
                <w:sz w:val="20"/>
                <w:szCs w:val="20"/>
              </w:rPr>
              <w:t>50.68 (48.54-52.82)</w:t>
            </w:r>
          </w:p>
        </w:tc>
        <w:tc>
          <w:tcPr>
            <w:tcW w:w="678"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F7C9F8" w14:textId="77777777" w:rsidR="004D43E4" w:rsidRPr="00F85060" w:rsidRDefault="004D43E4"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F85060">
              <w:rPr>
                <w:rFonts w:ascii="Calibri" w:eastAsia="Arial" w:hAnsi="Calibri" w:cs="Calibri"/>
                <w:color w:val="000000"/>
                <w:sz w:val="20"/>
                <w:szCs w:val="20"/>
              </w:rPr>
              <w:t>51.47</w:t>
            </w:r>
          </w:p>
        </w:tc>
        <w:tc>
          <w:tcPr>
            <w:tcW w:w="484"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0BD263" w14:textId="77777777" w:rsidR="004D43E4" w:rsidRPr="00F85060" w:rsidRDefault="004D43E4"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F85060">
              <w:rPr>
                <w:rFonts w:ascii="Calibri" w:eastAsia="Arial" w:hAnsi="Calibri" w:cs="Calibri"/>
                <w:color w:val="000000"/>
                <w:sz w:val="20"/>
                <w:szCs w:val="20"/>
              </w:rPr>
              <w:t>13.21</w:t>
            </w:r>
          </w:p>
        </w:tc>
        <w:tc>
          <w:tcPr>
            <w:tcW w:w="484"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92E8A6" w14:textId="77777777" w:rsidR="004D43E4" w:rsidRPr="00F85060" w:rsidRDefault="004D43E4"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F85060">
              <w:rPr>
                <w:rFonts w:ascii="Calibri" w:eastAsia="Arial" w:hAnsi="Calibri" w:cs="Calibri"/>
                <w:color w:val="000000"/>
                <w:sz w:val="20"/>
                <w:szCs w:val="20"/>
              </w:rPr>
              <w:t>33.20</w:t>
            </w:r>
          </w:p>
        </w:tc>
        <w:tc>
          <w:tcPr>
            <w:tcW w:w="484"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F3EE96" w14:textId="77777777" w:rsidR="004D43E4" w:rsidRPr="00F85060" w:rsidRDefault="004D43E4"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F85060">
              <w:rPr>
                <w:rFonts w:ascii="Calibri" w:eastAsia="Arial" w:hAnsi="Calibri" w:cs="Calibri"/>
                <w:color w:val="000000"/>
                <w:sz w:val="20"/>
                <w:szCs w:val="20"/>
              </w:rPr>
              <w:t>67.28</w:t>
            </w:r>
          </w:p>
        </w:tc>
        <w:tc>
          <w:tcPr>
            <w:tcW w:w="435"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14D8DF" w14:textId="77777777" w:rsidR="004D43E4" w:rsidRPr="00F85060" w:rsidRDefault="004D43E4"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F85060">
              <w:rPr>
                <w:rFonts w:ascii="Calibri" w:eastAsia="Arial" w:hAnsi="Calibri" w:cs="Calibri"/>
                <w:color w:val="000000"/>
                <w:sz w:val="20"/>
                <w:szCs w:val="20"/>
              </w:rPr>
              <w:t>114</w:t>
            </w:r>
          </w:p>
        </w:tc>
        <w:tc>
          <w:tcPr>
            <w:tcW w:w="570" w:type="pct"/>
            <w:tcBorders>
              <w:top w:val="single" w:sz="12" w:space="0" w:color="666666"/>
              <w:left w:val="none" w:sz="0" w:space="0" w:color="000000"/>
              <w:bottom w:val="none" w:sz="0" w:space="0" w:color="000000"/>
              <w:right w:val="none" w:sz="0" w:space="0" w:color="000000"/>
            </w:tcBorders>
            <w:shd w:val="clear" w:color="auto" w:fill="FFFFFF"/>
          </w:tcPr>
          <w:p w14:paraId="28854492" w14:textId="75F965A2" w:rsidR="004D43E4" w:rsidRPr="00F85060" w:rsidRDefault="004D43E4"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Pr>
                <w:rFonts w:ascii="Calibri" w:eastAsia="Arial" w:hAnsi="Calibri" w:cs="Calibri"/>
                <w:color w:val="000000"/>
                <w:sz w:val="20"/>
                <w:szCs w:val="20"/>
              </w:rPr>
              <w:t>0.05</w:t>
            </w:r>
          </w:p>
        </w:tc>
      </w:tr>
      <w:tr w:rsidR="004D43E4" w:rsidRPr="00F85060" w14:paraId="420063EE" w14:textId="1BA4587A" w:rsidTr="004D43E4">
        <w:trPr>
          <w:jc w:val="center"/>
        </w:trPr>
        <w:tc>
          <w:tcPr>
            <w:tcW w:w="792"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F4F6967" w14:textId="77777777" w:rsidR="004D43E4" w:rsidRPr="00F85060" w:rsidRDefault="004D43E4" w:rsidP="003B731C">
            <w:pPr>
              <w:pBdr>
                <w:top w:val="none" w:sz="0" w:space="0" w:color="000000"/>
                <w:left w:val="none" w:sz="0" w:space="0" w:color="000000"/>
                <w:bottom w:val="none" w:sz="0" w:space="0" w:color="000000"/>
                <w:right w:val="none" w:sz="0" w:space="0" w:color="000000"/>
              </w:pBdr>
              <w:spacing w:before="60" w:after="60" w:line="240" w:lineRule="auto"/>
              <w:ind w:left="102" w:right="102"/>
              <w:rPr>
                <w:rFonts w:ascii="Calibri" w:eastAsia="Arial" w:hAnsi="Calibri" w:cs="Calibri"/>
                <w:color w:val="000000"/>
                <w:sz w:val="20"/>
                <w:szCs w:val="20"/>
              </w:rPr>
            </w:pPr>
            <w:r w:rsidRPr="00F85060">
              <w:rPr>
                <w:rFonts w:ascii="Calibri" w:eastAsia="Arial" w:hAnsi="Calibri" w:cs="Calibri"/>
                <w:color w:val="000000"/>
                <w:sz w:val="20"/>
                <w:szCs w:val="20"/>
              </w:rPr>
              <w:t>Open</w:t>
            </w:r>
          </w:p>
        </w:tc>
        <w:tc>
          <w:tcPr>
            <w:tcW w:w="1073"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48B5E98" w14:textId="77777777" w:rsidR="004D43E4" w:rsidRPr="00F85060" w:rsidRDefault="004D43E4" w:rsidP="003B731C">
            <w:pPr>
              <w:pBdr>
                <w:top w:val="none" w:sz="0" w:space="0" w:color="000000"/>
                <w:left w:val="none" w:sz="0" w:space="0" w:color="000000"/>
                <w:bottom w:val="none" w:sz="0" w:space="0" w:color="000000"/>
                <w:right w:val="none" w:sz="0" w:space="0" w:color="000000"/>
              </w:pBdr>
              <w:spacing w:before="60" w:after="60" w:line="240" w:lineRule="auto"/>
              <w:ind w:left="102" w:right="102"/>
              <w:rPr>
                <w:rFonts w:ascii="Calibri" w:eastAsia="Arial" w:hAnsi="Calibri" w:cs="Calibri"/>
                <w:color w:val="000000"/>
                <w:sz w:val="20"/>
                <w:szCs w:val="20"/>
              </w:rPr>
            </w:pPr>
            <w:r w:rsidRPr="00F85060">
              <w:rPr>
                <w:rFonts w:ascii="Calibri" w:eastAsia="Arial" w:hAnsi="Calibri" w:cs="Calibri"/>
                <w:color w:val="000000"/>
                <w:sz w:val="20"/>
                <w:szCs w:val="20"/>
              </w:rPr>
              <w:t>52.93 (52.3-53.55)</w:t>
            </w:r>
          </w:p>
        </w:tc>
        <w:tc>
          <w:tcPr>
            <w:tcW w:w="678"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1B8E6AE" w14:textId="77777777" w:rsidR="004D43E4" w:rsidRPr="00F85060" w:rsidRDefault="004D43E4"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F85060">
              <w:rPr>
                <w:rFonts w:ascii="Calibri" w:eastAsia="Arial" w:hAnsi="Calibri" w:cs="Calibri"/>
                <w:color w:val="000000"/>
                <w:sz w:val="20"/>
                <w:szCs w:val="20"/>
              </w:rPr>
              <w:t>53.61</w:t>
            </w:r>
          </w:p>
        </w:tc>
        <w:tc>
          <w:tcPr>
            <w:tcW w:w="484"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D76659F" w14:textId="77777777" w:rsidR="004D43E4" w:rsidRPr="00F85060" w:rsidRDefault="004D43E4"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F85060">
              <w:rPr>
                <w:rFonts w:ascii="Calibri" w:eastAsia="Arial" w:hAnsi="Calibri" w:cs="Calibri"/>
                <w:color w:val="000000"/>
                <w:sz w:val="20"/>
                <w:szCs w:val="20"/>
              </w:rPr>
              <w:t>14.55</w:t>
            </w:r>
          </w:p>
        </w:tc>
        <w:tc>
          <w:tcPr>
            <w:tcW w:w="484"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2255862" w14:textId="77777777" w:rsidR="004D43E4" w:rsidRPr="00F85060" w:rsidRDefault="004D43E4"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F85060">
              <w:rPr>
                <w:rFonts w:ascii="Calibri" w:eastAsia="Arial" w:hAnsi="Calibri" w:cs="Calibri"/>
                <w:color w:val="000000"/>
                <w:sz w:val="20"/>
                <w:szCs w:val="20"/>
              </w:rPr>
              <w:t>36.65</w:t>
            </w:r>
          </w:p>
        </w:tc>
        <w:tc>
          <w:tcPr>
            <w:tcW w:w="484"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DBC7659" w14:textId="77777777" w:rsidR="004D43E4" w:rsidRPr="00F85060" w:rsidRDefault="004D43E4"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F85060">
              <w:rPr>
                <w:rFonts w:ascii="Calibri" w:eastAsia="Arial" w:hAnsi="Calibri" w:cs="Calibri"/>
                <w:color w:val="000000"/>
                <w:sz w:val="20"/>
                <w:szCs w:val="20"/>
              </w:rPr>
              <w:t>70.21</w:t>
            </w:r>
          </w:p>
        </w:tc>
        <w:tc>
          <w:tcPr>
            <w:tcW w:w="435"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21530DD" w14:textId="77777777" w:rsidR="004D43E4" w:rsidRPr="00F85060" w:rsidRDefault="004D43E4"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F85060">
              <w:rPr>
                <w:rFonts w:ascii="Calibri" w:eastAsia="Arial" w:hAnsi="Calibri" w:cs="Calibri"/>
                <w:color w:val="000000"/>
                <w:sz w:val="20"/>
                <w:szCs w:val="20"/>
              </w:rPr>
              <w:t>1,274</w:t>
            </w:r>
          </w:p>
        </w:tc>
        <w:tc>
          <w:tcPr>
            <w:tcW w:w="570" w:type="pct"/>
            <w:tcBorders>
              <w:top w:val="none" w:sz="0" w:space="0" w:color="000000"/>
              <w:left w:val="none" w:sz="0" w:space="0" w:color="000000"/>
              <w:bottom w:val="single" w:sz="12" w:space="0" w:color="666666"/>
              <w:right w:val="none" w:sz="0" w:space="0" w:color="000000"/>
            </w:tcBorders>
            <w:shd w:val="clear" w:color="auto" w:fill="FFFFFF"/>
          </w:tcPr>
          <w:p w14:paraId="0AE30615" w14:textId="77777777" w:rsidR="004D43E4" w:rsidRPr="00F85060" w:rsidRDefault="004D43E4"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p>
        </w:tc>
      </w:tr>
    </w:tbl>
    <w:p w14:paraId="24066C8B" w14:textId="39EF3B56" w:rsidR="00196AF6" w:rsidRDefault="00D2747C" w:rsidP="003B731C">
      <w:pPr>
        <w:rPr>
          <w:rFonts w:ascii="Calibri" w:hAnsi="Calibri" w:cs="Calibri"/>
          <w:sz w:val="18"/>
          <w:szCs w:val="18"/>
        </w:rPr>
      </w:pPr>
      <w:r w:rsidRPr="00D2747C">
        <w:rPr>
          <w:rFonts w:ascii="Calibri" w:hAnsi="Calibri" w:cs="Calibri"/>
          <w:sz w:val="18"/>
          <w:szCs w:val="18"/>
        </w:rPr>
        <w:t xml:space="preserve">Welch's t-test: </w:t>
      </w:r>
      <w:proofErr w:type="gramStart"/>
      <w:r w:rsidRPr="00D2747C">
        <w:rPr>
          <w:rFonts w:ascii="Calibri" w:hAnsi="Calibri" w:cs="Calibri"/>
          <w:sz w:val="18"/>
          <w:szCs w:val="18"/>
        </w:rPr>
        <w:t>t(</w:t>
      </w:r>
      <w:proofErr w:type="gramEnd"/>
      <w:r>
        <w:rPr>
          <w:rFonts w:ascii="Calibri" w:hAnsi="Calibri" w:cs="Calibri"/>
          <w:sz w:val="18"/>
          <w:szCs w:val="18"/>
        </w:rPr>
        <w:t>132.92</w:t>
      </w:r>
      <w:r w:rsidRPr="00D2747C">
        <w:rPr>
          <w:rFonts w:ascii="Calibri" w:hAnsi="Calibri" w:cs="Calibri"/>
          <w:sz w:val="18"/>
          <w:szCs w:val="18"/>
        </w:rPr>
        <w:t xml:space="preserve">) = </w:t>
      </w:r>
      <w:r>
        <w:rPr>
          <w:rFonts w:ascii="Calibri" w:hAnsi="Calibri" w:cs="Calibri"/>
          <w:sz w:val="18"/>
          <w:szCs w:val="18"/>
        </w:rPr>
        <w:t>-1.97</w:t>
      </w:r>
      <w:r w:rsidRPr="00D2747C">
        <w:rPr>
          <w:rFonts w:ascii="Calibri" w:hAnsi="Calibri" w:cs="Calibri"/>
          <w:sz w:val="18"/>
          <w:szCs w:val="18"/>
        </w:rPr>
        <w:t>, p = 0.05.</w:t>
      </w:r>
    </w:p>
    <w:p w14:paraId="257EC420" w14:textId="60AB3A43" w:rsidR="00196AF6" w:rsidRPr="00E75109" w:rsidRDefault="00196AF6" w:rsidP="003B731C">
      <w:pPr>
        <w:pStyle w:val="Legenda"/>
        <w:keepNext/>
        <w:rPr>
          <w:rFonts w:ascii="Calibri" w:hAnsi="Calibri" w:cs="Calibri"/>
          <w:i w:val="0"/>
          <w:iCs w:val="0"/>
          <w:color w:val="auto"/>
        </w:rPr>
      </w:pPr>
    </w:p>
    <w:p w14:paraId="02671B09" w14:textId="31C34FF3" w:rsidR="00FB68B3" w:rsidRPr="00FB68B3" w:rsidRDefault="00FB68B3" w:rsidP="00FB68B3">
      <w:pPr>
        <w:pStyle w:val="Legenda"/>
        <w:keepNext/>
        <w:rPr>
          <w:rFonts w:ascii="Calibri" w:hAnsi="Calibri" w:cs="Calibri"/>
          <w:i w:val="0"/>
          <w:iCs w:val="0"/>
          <w:color w:val="auto"/>
        </w:rPr>
      </w:pPr>
      <w:bookmarkStart w:id="55" w:name="_Toc233297763"/>
      <w:r w:rsidRPr="00FB68B3">
        <w:rPr>
          <w:rFonts w:ascii="Calibri" w:hAnsi="Calibri" w:cs="Calibri"/>
          <w:b/>
          <w:bCs/>
          <w:i w:val="0"/>
          <w:iCs w:val="0"/>
          <w:color w:val="auto"/>
        </w:rPr>
        <w:t xml:space="preserve">Table </w:t>
      </w:r>
      <w:r w:rsidRPr="00FB68B3">
        <w:rPr>
          <w:rFonts w:ascii="Calibri" w:hAnsi="Calibri" w:cs="Calibri"/>
          <w:b/>
          <w:bCs/>
          <w:i w:val="0"/>
          <w:iCs w:val="0"/>
          <w:color w:val="auto"/>
        </w:rPr>
        <w:fldChar w:fldCharType="begin"/>
      </w:r>
      <w:r w:rsidRPr="00FB68B3">
        <w:rPr>
          <w:rFonts w:ascii="Calibri" w:hAnsi="Calibri" w:cs="Calibri"/>
          <w:b/>
          <w:bCs/>
          <w:i w:val="0"/>
          <w:iCs w:val="0"/>
          <w:color w:val="auto"/>
        </w:rPr>
        <w:instrText xml:space="preserve"> SEQ Table \* ARABIC </w:instrText>
      </w:r>
      <w:r w:rsidRPr="00FB68B3">
        <w:rPr>
          <w:rFonts w:ascii="Calibri" w:hAnsi="Calibri" w:cs="Calibri"/>
          <w:b/>
          <w:bCs/>
          <w:i w:val="0"/>
          <w:iCs w:val="0"/>
          <w:color w:val="auto"/>
        </w:rPr>
        <w:fldChar w:fldCharType="separate"/>
      </w:r>
      <w:r w:rsidR="000022D5">
        <w:rPr>
          <w:rFonts w:ascii="Calibri" w:hAnsi="Calibri" w:cs="Calibri"/>
          <w:b/>
          <w:bCs/>
          <w:i w:val="0"/>
          <w:iCs w:val="0"/>
          <w:noProof/>
          <w:color w:val="auto"/>
        </w:rPr>
        <w:t>14</w:t>
      </w:r>
      <w:r w:rsidRPr="00FB68B3">
        <w:rPr>
          <w:rFonts w:ascii="Calibri" w:hAnsi="Calibri" w:cs="Calibri"/>
          <w:b/>
          <w:bCs/>
          <w:i w:val="0"/>
          <w:iCs w:val="0"/>
          <w:color w:val="auto"/>
        </w:rPr>
        <w:fldChar w:fldCharType="end"/>
      </w:r>
      <w:r w:rsidRPr="00FB68B3">
        <w:rPr>
          <w:rFonts w:ascii="Calibri" w:hAnsi="Calibri" w:cs="Calibri"/>
          <w:b/>
          <w:bCs/>
          <w:i w:val="0"/>
          <w:iCs w:val="0"/>
          <w:color w:val="auto"/>
        </w:rPr>
        <w:t>.</w:t>
      </w:r>
      <w:r w:rsidRPr="00FB68B3">
        <w:rPr>
          <w:rFonts w:ascii="Calibri" w:hAnsi="Calibri" w:cs="Calibri"/>
          <w:i w:val="0"/>
          <w:iCs w:val="0"/>
          <w:color w:val="auto"/>
        </w:rPr>
        <w:t xml:space="preserve"> Descriptive statistics of Diagnosis according to Herd Status</w:t>
      </w:r>
      <w:bookmarkEnd w:id="55"/>
    </w:p>
    <w:tbl>
      <w:tblPr>
        <w:tblW w:w="5000" w:type="pct"/>
        <w:jc w:val="center"/>
        <w:tblLook w:val="0420" w:firstRow="1" w:lastRow="0" w:firstColumn="0" w:lastColumn="0" w:noHBand="0" w:noVBand="1"/>
      </w:tblPr>
      <w:tblGrid>
        <w:gridCol w:w="1469"/>
        <w:gridCol w:w="1914"/>
        <w:gridCol w:w="1227"/>
        <w:gridCol w:w="899"/>
        <w:gridCol w:w="785"/>
        <w:gridCol w:w="899"/>
        <w:gridCol w:w="838"/>
        <w:gridCol w:w="1033"/>
      </w:tblGrid>
      <w:tr w:rsidR="00467A91" w:rsidRPr="00F85060" w14:paraId="7168E79D" w14:textId="0C57069E" w:rsidTr="004B5EF4">
        <w:trPr>
          <w:tblHeader/>
          <w:jc w:val="center"/>
        </w:trPr>
        <w:tc>
          <w:tcPr>
            <w:tcW w:w="810"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B36B8E0" w14:textId="77777777" w:rsidR="00467A91" w:rsidRPr="00F85060" w:rsidRDefault="00467A91" w:rsidP="003B731C">
            <w:pPr>
              <w:pBdr>
                <w:top w:val="none" w:sz="0" w:space="0" w:color="000000"/>
                <w:left w:val="none" w:sz="0" w:space="0" w:color="000000"/>
                <w:bottom w:val="none" w:sz="0" w:space="0" w:color="000000"/>
                <w:right w:val="none" w:sz="0" w:space="0" w:color="000000"/>
              </w:pBdr>
              <w:spacing w:before="40" w:after="40" w:line="240" w:lineRule="auto"/>
              <w:ind w:left="102" w:right="102"/>
              <w:rPr>
                <w:rFonts w:ascii="Calibri" w:eastAsia="Arial" w:hAnsi="Calibri" w:cs="Calibri"/>
                <w:b/>
                <w:color w:val="000000"/>
                <w:sz w:val="20"/>
                <w:szCs w:val="20"/>
              </w:rPr>
            </w:pPr>
            <w:r w:rsidRPr="00F85060">
              <w:rPr>
                <w:rFonts w:ascii="Calibri" w:eastAsia="Arial" w:hAnsi="Calibri" w:cs="Calibri"/>
                <w:b/>
                <w:color w:val="000000"/>
                <w:sz w:val="20"/>
                <w:szCs w:val="20"/>
              </w:rPr>
              <w:t>Herd Status</w:t>
            </w:r>
          </w:p>
        </w:tc>
        <w:tc>
          <w:tcPr>
            <w:tcW w:w="1055"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D5F1429" w14:textId="77777777" w:rsidR="00467A91" w:rsidRPr="00F85060" w:rsidRDefault="00467A91" w:rsidP="003B731C">
            <w:pPr>
              <w:pBdr>
                <w:top w:val="none" w:sz="0" w:space="0" w:color="000000"/>
                <w:left w:val="none" w:sz="0" w:space="0" w:color="000000"/>
                <w:bottom w:val="none" w:sz="0" w:space="0" w:color="000000"/>
                <w:right w:val="none" w:sz="0" w:space="0" w:color="000000"/>
              </w:pBdr>
              <w:spacing w:before="40" w:after="40" w:line="240" w:lineRule="auto"/>
              <w:ind w:left="102" w:right="102"/>
              <w:rPr>
                <w:rFonts w:ascii="Calibri" w:eastAsia="Arial" w:hAnsi="Calibri" w:cs="Calibri"/>
                <w:b/>
                <w:color w:val="000000"/>
                <w:sz w:val="20"/>
                <w:szCs w:val="20"/>
              </w:rPr>
            </w:pPr>
            <w:r w:rsidRPr="00F85060">
              <w:rPr>
                <w:rFonts w:ascii="Calibri" w:eastAsia="Arial" w:hAnsi="Calibri" w:cs="Calibri"/>
                <w:b/>
                <w:color w:val="000000"/>
                <w:sz w:val="20"/>
                <w:szCs w:val="20"/>
              </w:rPr>
              <w:t>Mean (95% CI)</w:t>
            </w:r>
          </w:p>
        </w:tc>
        <w:tc>
          <w:tcPr>
            <w:tcW w:w="677"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39537DE" w14:textId="77777777" w:rsidR="00467A91" w:rsidRPr="00F85060" w:rsidRDefault="00467A91" w:rsidP="003B731C">
            <w:pPr>
              <w:pBdr>
                <w:top w:val="none" w:sz="0" w:space="0" w:color="000000"/>
                <w:left w:val="none" w:sz="0" w:space="0" w:color="000000"/>
                <w:bottom w:val="none" w:sz="0" w:space="0" w:color="000000"/>
                <w:right w:val="none" w:sz="0" w:space="0" w:color="000000"/>
              </w:pBdr>
              <w:spacing w:before="40" w:after="40" w:line="240" w:lineRule="auto"/>
              <w:ind w:left="102" w:right="102"/>
              <w:jc w:val="center"/>
              <w:rPr>
                <w:rFonts w:ascii="Calibri" w:eastAsia="Arial" w:hAnsi="Calibri" w:cs="Calibri"/>
                <w:b/>
                <w:color w:val="000000"/>
                <w:sz w:val="20"/>
                <w:szCs w:val="20"/>
              </w:rPr>
            </w:pPr>
            <w:r w:rsidRPr="00F85060">
              <w:rPr>
                <w:rFonts w:ascii="Calibri" w:eastAsia="Arial" w:hAnsi="Calibri" w:cs="Calibri"/>
                <w:b/>
                <w:color w:val="000000"/>
                <w:sz w:val="20"/>
                <w:szCs w:val="20"/>
              </w:rPr>
              <w:t>Median</w:t>
            </w:r>
          </w:p>
        </w:tc>
        <w:tc>
          <w:tcPr>
            <w:tcW w:w="496"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E8D2AB9" w14:textId="77777777" w:rsidR="00467A91" w:rsidRPr="00F85060" w:rsidRDefault="00467A91" w:rsidP="003B731C">
            <w:pPr>
              <w:pBdr>
                <w:top w:val="none" w:sz="0" w:space="0" w:color="000000"/>
                <w:left w:val="none" w:sz="0" w:space="0" w:color="000000"/>
                <w:bottom w:val="none" w:sz="0" w:space="0" w:color="000000"/>
                <w:right w:val="none" w:sz="0" w:space="0" w:color="000000"/>
              </w:pBdr>
              <w:spacing w:before="40" w:after="40" w:line="240" w:lineRule="auto"/>
              <w:ind w:left="102" w:right="102"/>
              <w:jc w:val="center"/>
              <w:rPr>
                <w:rFonts w:ascii="Calibri" w:eastAsia="Arial" w:hAnsi="Calibri" w:cs="Calibri"/>
                <w:b/>
                <w:color w:val="000000"/>
                <w:sz w:val="20"/>
                <w:szCs w:val="20"/>
              </w:rPr>
            </w:pPr>
            <w:r w:rsidRPr="00F85060">
              <w:rPr>
                <w:rFonts w:ascii="Calibri" w:eastAsia="Arial" w:hAnsi="Calibri" w:cs="Calibri"/>
                <w:b/>
                <w:color w:val="000000"/>
                <w:sz w:val="20"/>
                <w:szCs w:val="20"/>
              </w:rPr>
              <w:t>IQR</w:t>
            </w:r>
          </w:p>
        </w:tc>
        <w:tc>
          <w:tcPr>
            <w:tcW w:w="433"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8ACC457" w14:textId="77777777" w:rsidR="00467A91" w:rsidRPr="00F85060" w:rsidRDefault="00467A91" w:rsidP="003B731C">
            <w:pPr>
              <w:pBdr>
                <w:top w:val="none" w:sz="0" w:space="0" w:color="000000"/>
                <w:left w:val="none" w:sz="0" w:space="0" w:color="000000"/>
                <w:bottom w:val="none" w:sz="0" w:space="0" w:color="000000"/>
                <w:right w:val="none" w:sz="0" w:space="0" w:color="000000"/>
              </w:pBdr>
              <w:spacing w:before="40" w:after="40" w:line="240" w:lineRule="auto"/>
              <w:ind w:left="102" w:right="102"/>
              <w:jc w:val="center"/>
              <w:rPr>
                <w:rFonts w:ascii="Calibri" w:eastAsia="Arial" w:hAnsi="Calibri" w:cs="Calibri"/>
                <w:b/>
                <w:color w:val="000000"/>
                <w:sz w:val="20"/>
                <w:szCs w:val="20"/>
              </w:rPr>
            </w:pPr>
            <w:r w:rsidRPr="00F85060">
              <w:rPr>
                <w:rFonts w:ascii="Calibri" w:eastAsia="Arial" w:hAnsi="Calibri" w:cs="Calibri"/>
                <w:b/>
                <w:color w:val="000000"/>
                <w:sz w:val="20"/>
                <w:szCs w:val="20"/>
              </w:rPr>
              <w:t>5%</w:t>
            </w:r>
          </w:p>
        </w:tc>
        <w:tc>
          <w:tcPr>
            <w:tcW w:w="496"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6F4FBE0" w14:textId="77777777" w:rsidR="00467A91" w:rsidRPr="00F85060" w:rsidRDefault="00467A91" w:rsidP="003B731C">
            <w:pPr>
              <w:pBdr>
                <w:top w:val="none" w:sz="0" w:space="0" w:color="000000"/>
                <w:left w:val="none" w:sz="0" w:space="0" w:color="000000"/>
                <w:bottom w:val="none" w:sz="0" w:space="0" w:color="000000"/>
                <w:right w:val="none" w:sz="0" w:space="0" w:color="000000"/>
              </w:pBdr>
              <w:spacing w:before="40" w:after="40" w:line="240" w:lineRule="auto"/>
              <w:ind w:left="102" w:right="102"/>
              <w:jc w:val="center"/>
              <w:rPr>
                <w:rFonts w:ascii="Calibri" w:eastAsia="Arial" w:hAnsi="Calibri" w:cs="Calibri"/>
                <w:b/>
                <w:color w:val="000000"/>
                <w:sz w:val="20"/>
                <w:szCs w:val="20"/>
              </w:rPr>
            </w:pPr>
            <w:r w:rsidRPr="00F85060">
              <w:rPr>
                <w:rFonts w:ascii="Calibri" w:eastAsia="Arial" w:hAnsi="Calibri" w:cs="Calibri"/>
                <w:b/>
                <w:color w:val="000000"/>
                <w:sz w:val="20"/>
                <w:szCs w:val="20"/>
              </w:rPr>
              <w:t>95%</w:t>
            </w:r>
          </w:p>
        </w:tc>
        <w:tc>
          <w:tcPr>
            <w:tcW w:w="462"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F6F71AD" w14:textId="77777777" w:rsidR="00467A91" w:rsidRPr="00F85060" w:rsidRDefault="00467A91" w:rsidP="003B731C">
            <w:pPr>
              <w:pBdr>
                <w:top w:val="none" w:sz="0" w:space="0" w:color="000000"/>
                <w:left w:val="none" w:sz="0" w:space="0" w:color="000000"/>
                <w:bottom w:val="none" w:sz="0" w:space="0" w:color="000000"/>
                <w:right w:val="none" w:sz="0" w:space="0" w:color="000000"/>
              </w:pBdr>
              <w:spacing w:before="40" w:after="40" w:line="240" w:lineRule="auto"/>
              <w:ind w:left="102" w:right="102"/>
              <w:jc w:val="center"/>
              <w:rPr>
                <w:rFonts w:ascii="Calibri" w:eastAsia="Arial" w:hAnsi="Calibri" w:cs="Calibri"/>
                <w:b/>
                <w:color w:val="000000"/>
                <w:sz w:val="20"/>
                <w:szCs w:val="20"/>
              </w:rPr>
            </w:pPr>
            <w:r w:rsidRPr="00F85060">
              <w:rPr>
                <w:rFonts w:ascii="Calibri" w:eastAsia="Arial" w:hAnsi="Calibri" w:cs="Calibri"/>
                <w:b/>
                <w:color w:val="000000"/>
                <w:sz w:val="20"/>
                <w:szCs w:val="20"/>
              </w:rPr>
              <w:t>Count</w:t>
            </w:r>
          </w:p>
        </w:tc>
        <w:tc>
          <w:tcPr>
            <w:tcW w:w="570" w:type="pct"/>
            <w:tcBorders>
              <w:top w:val="single" w:sz="12" w:space="0" w:color="666666"/>
              <w:left w:val="none" w:sz="0" w:space="0" w:color="000000"/>
              <w:bottom w:val="single" w:sz="12" w:space="0" w:color="666666"/>
              <w:right w:val="none" w:sz="0" w:space="0" w:color="000000"/>
            </w:tcBorders>
            <w:shd w:val="clear" w:color="auto" w:fill="FFFFFF"/>
          </w:tcPr>
          <w:p w14:paraId="01A59B04" w14:textId="1BDCB665" w:rsidR="00467A91" w:rsidRPr="00F85060" w:rsidRDefault="00467A91" w:rsidP="003B731C">
            <w:pPr>
              <w:pBdr>
                <w:top w:val="none" w:sz="0" w:space="0" w:color="000000"/>
                <w:left w:val="none" w:sz="0" w:space="0" w:color="000000"/>
                <w:bottom w:val="none" w:sz="0" w:space="0" w:color="000000"/>
                <w:right w:val="none" w:sz="0" w:space="0" w:color="000000"/>
              </w:pBdr>
              <w:spacing w:before="40" w:after="40" w:line="240" w:lineRule="auto"/>
              <w:ind w:left="102" w:right="102"/>
              <w:jc w:val="center"/>
              <w:rPr>
                <w:rFonts w:ascii="Calibri" w:eastAsia="Arial" w:hAnsi="Calibri" w:cs="Calibri"/>
                <w:b/>
                <w:color w:val="000000"/>
                <w:sz w:val="20"/>
                <w:szCs w:val="20"/>
              </w:rPr>
            </w:pPr>
            <w:r>
              <w:rPr>
                <w:rFonts w:ascii="Calibri" w:eastAsia="Arial" w:hAnsi="Calibri" w:cs="Calibri"/>
                <w:b/>
                <w:color w:val="000000"/>
                <w:sz w:val="20"/>
                <w:szCs w:val="20"/>
              </w:rPr>
              <w:t>p-value</w:t>
            </w:r>
          </w:p>
        </w:tc>
      </w:tr>
      <w:tr w:rsidR="00467A91" w:rsidRPr="00F85060" w14:paraId="326F996A" w14:textId="4938A419" w:rsidTr="004B5EF4">
        <w:trPr>
          <w:jc w:val="center"/>
        </w:trPr>
        <w:tc>
          <w:tcPr>
            <w:tcW w:w="810"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8A7648" w14:textId="77777777" w:rsidR="00467A91" w:rsidRPr="00F85060" w:rsidRDefault="00467A91" w:rsidP="003B731C">
            <w:pPr>
              <w:pBdr>
                <w:top w:val="none" w:sz="0" w:space="0" w:color="000000"/>
                <w:left w:val="none" w:sz="0" w:space="0" w:color="000000"/>
                <w:bottom w:val="none" w:sz="0" w:space="0" w:color="000000"/>
                <w:right w:val="none" w:sz="0" w:space="0" w:color="000000"/>
              </w:pBdr>
              <w:spacing w:before="60" w:after="60" w:line="240" w:lineRule="auto"/>
              <w:ind w:left="102" w:right="102"/>
              <w:rPr>
                <w:rFonts w:ascii="Calibri" w:eastAsia="Arial" w:hAnsi="Calibri" w:cs="Calibri"/>
                <w:color w:val="000000"/>
                <w:sz w:val="20"/>
                <w:szCs w:val="20"/>
              </w:rPr>
            </w:pPr>
            <w:r w:rsidRPr="00F85060">
              <w:rPr>
                <w:rFonts w:ascii="Calibri" w:eastAsia="Arial" w:hAnsi="Calibri" w:cs="Calibri"/>
                <w:color w:val="000000"/>
                <w:sz w:val="20"/>
                <w:szCs w:val="20"/>
              </w:rPr>
              <w:t>Closed</w:t>
            </w:r>
          </w:p>
        </w:tc>
        <w:tc>
          <w:tcPr>
            <w:tcW w:w="1055"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E898ED" w14:textId="77777777" w:rsidR="00467A91" w:rsidRPr="00F85060" w:rsidRDefault="00467A91" w:rsidP="003B731C">
            <w:pPr>
              <w:pBdr>
                <w:top w:val="none" w:sz="0" w:space="0" w:color="000000"/>
                <w:left w:val="none" w:sz="0" w:space="0" w:color="000000"/>
                <w:bottom w:val="none" w:sz="0" w:space="0" w:color="000000"/>
                <w:right w:val="none" w:sz="0" w:space="0" w:color="000000"/>
              </w:pBdr>
              <w:spacing w:before="60" w:after="60" w:line="240" w:lineRule="auto"/>
              <w:ind w:left="102" w:right="102"/>
              <w:rPr>
                <w:rFonts w:ascii="Calibri" w:eastAsia="Arial" w:hAnsi="Calibri" w:cs="Calibri"/>
                <w:color w:val="000000"/>
                <w:sz w:val="20"/>
                <w:szCs w:val="20"/>
              </w:rPr>
            </w:pPr>
            <w:r w:rsidRPr="00F85060">
              <w:rPr>
                <w:rFonts w:ascii="Calibri" w:eastAsia="Arial" w:hAnsi="Calibri" w:cs="Calibri"/>
                <w:color w:val="000000"/>
                <w:sz w:val="20"/>
                <w:szCs w:val="20"/>
              </w:rPr>
              <w:t>41.64 (37.48-45.8)</w:t>
            </w:r>
          </w:p>
        </w:tc>
        <w:tc>
          <w:tcPr>
            <w:tcW w:w="677"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3F7DBD" w14:textId="77777777" w:rsidR="00467A91" w:rsidRPr="00F85060" w:rsidRDefault="00467A91"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F85060">
              <w:rPr>
                <w:rFonts w:ascii="Calibri" w:eastAsia="Arial" w:hAnsi="Calibri" w:cs="Calibri"/>
                <w:color w:val="000000"/>
                <w:sz w:val="20"/>
                <w:szCs w:val="20"/>
              </w:rPr>
              <w:t>39.89</w:t>
            </w:r>
          </w:p>
        </w:tc>
        <w:tc>
          <w:tcPr>
            <w:tcW w:w="496"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C773A3" w14:textId="77777777" w:rsidR="00467A91" w:rsidRPr="00F85060" w:rsidRDefault="00467A91"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F85060">
              <w:rPr>
                <w:rFonts w:ascii="Calibri" w:eastAsia="Arial" w:hAnsi="Calibri" w:cs="Calibri"/>
                <w:color w:val="000000"/>
                <w:sz w:val="20"/>
                <w:szCs w:val="20"/>
              </w:rPr>
              <w:t>35.04</w:t>
            </w:r>
          </w:p>
        </w:tc>
        <w:tc>
          <w:tcPr>
            <w:tcW w:w="433"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ABDBA1" w14:textId="77777777" w:rsidR="00467A91" w:rsidRPr="00F85060" w:rsidRDefault="00467A91"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F85060">
              <w:rPr>
                <w:rFonts w:ascii="Calibri" w:eastAsia="Arial" w:hAnsi="Calibri" w:cs="Calibri"/>
                <w:color w:val="000000"/>
                <w:sz w:val="20"/>
                <w:szCs w:val="20"/>
              </w:rPr>
              <w:t>2.49</w:t>
            </w:r>
          </w:p>
        </w:tc>
        <w:tc>
          <w:tcPr>
            <w:tcW w:w="496"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1577CB" w14:textId="77777777" w:rsidR="00467A91" w:rsidRPr="00F85060" w:rsidRDefault="00467A91"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F85060">
              <w:rPr>
                <w:rFonts w:ascii="Calibri" w:eastAsia="Arial" w:hAnsi="Calibri" w:cs="Calibri"/>
                <w:color w:val="000000"/>
                <w:sz w:val="20"/>
                <w:szCs w:val="20"/>
              </w:rPr>
              <w:t>76.44</w:t>
            </w:r>
          </w:p>
        </w:tc>
        <w:tc>
          <w:tcPr>
            <w:tcW w:w="462"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A18B73" w14:textId="77777777" w:rsidR="00467A91" w:rsidRPr="00F85060" w:rsidRDefault="00467A91"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F85060">
              <w:rPr>
                <w:rFonts w:ascii="Calibri" w:eastAsia="Arial" w:hAnsi="Calibri" w:cs="Calibri"/>
                <w:color w:val="000000"/>
                <w:sz w:val="20"/>
                <w:szCs w:val="20"/>
              </w:rPr>
              <w:t>114</w:t>
            </w:r>
          </w:p>
        </w:tc>
        <w:tc>
          <w:tcPr>
            <w:tcW w:w="570" w:type="pct"/>
            <w:tcBorders>
              <w:top w:val="single" w:sz="12" w:space="0" w:color="666666"/>
              <w:left w:val="none" w:sz="0" w:space="0" w:color="000000"/>
              <w:bottom w:val="none" w:sz="0" w:space="0" w:color="000000"/>
              <w:right w:val="none" w:sz="0" w:space="0" w:color="000000"/>
            </w:tcBorders>
            <w:shd w:val="clear" w:color="auto" w:fill="FFFFFF"/>
          </w:tcPr>
          <w:p w14:paraId="1CFC1D0A" w14:textId="0B8808CB" w:rsidR="00467A91" w:rsidRPr="00F85060" w:rsidRDefault="00467A91"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Pr>
                <w:rFonts w:ascii="Calibri" w:eastAsia="Arial" w:hAnsi="Calibri" w:cs="Calibri"/>
                <w:color w:val="000000"/>
                <w:sz w:val="20"/>
                <w:szCs w:val="20"/>
              </w:rPr>
              <w:t>0.86</w:t>
            </w:r>
          </w:p>
        </w:tc>
      </w:tr>
      <w:tr w:rsidR="00467A91" w:rsidRPr="00F85060" w14:paraId="782A41C1" w14:textId="0EF2D24A" w:rsidTr="004B5EF4">
        <w:trPr>
          <w:jc w:val="center"/>
        </w:trPr>
        <w:tc>
          <w:tcPr>
            <w:tcW w:w="810"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E5D3ACA" w14:textId="77777777" w:rsidR="00467A91" w:rsidRPr="00F85060" w:rsidRDefault="00467A91" w:rsidP="003B731C">
            <w:pPr>
              <w:pBdr>
                <w:top w:val="none" w:sz="0" w:space="0" w:color="000000"/>
                <w:left w:val="none" w:sz="0" w:space="0" w:color="000000"/>
                <w:bottom w:val="none" w:sz="0" w:space="0" w:color="000000"/>
                <w:right w:val="none" w:sz="0" w:space="0" w:color="000000"/>
              </w:pBdr>
              <w:spacing w:before="60" w:after="60" w:line="240" w:lineRule="auto"/>
              <w:ind w:left="102" w:right="102"/>
              <w:rPr>
                <w:rFonts w:ascii="Calibri" w:eastAsia="Arial" w:hAnsi="Calibri" w:cs="Calibri"/>
                <w:color w:val="000000"/>
                <w:sz w:val="20"/>
                <w:szCs w:val="20"/>
              </w:rPr>
            </w:pPr>
            <w:r w:rsidRPr="00F85060">
              <w:rPr>
                <w:rFonts w:ascii="Calibri" w:eastAsia="Arial" w:hAnsi="Calibri" w:cs="Calibri"/>
                <w:color w:val="000000"/>
                <w:sz w:val="20"/>
                <w:szCs w:val="20"/>
              </w:rPr>
              <w:t>Open</w:t>
            </w:r>
          </w:p>
        </w:tc>
        <w:tc>
          <w:tcPr>
            <w:tcW w:w="1055"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9A55BEE" w14:textId="77777777" w:rsidR="00467A91" w:rsidRPr="00F85060" w:rsidRDefault="00467A91" w:rsidP="003B731C">
            <w:pPr>
              <w:pBdr>
                <w:top w:val="none" w:sz="0" w:space="0" w:color="000000"/>
                <w:left w:val="none" w:sz="0" w:space="0" w:color="000000"/>
                <w:bottom w:val="none" w:sz="0" w:space="0" w:color="000000"/>
                <w:right w:val="none" w:sz="0" w:space="0" w:color="000000"/>
              </w:pBdr>
              <w:spacing w:before="60" w:after="60" w:line="240" w:lineRule="auto"/>
              <w:ind w:left="102" w:right="102"/>
              <w:rPr>
                <w:rFonts w:ascii="Calibri" w:eastAsia="Arial" w:hAnsi="Calibri" w:cs="Calibri"/>
                <w:color w:val="000000"/>
                <w:sz w:val="20"/>
                <w:szCs w:val="20"/>
              </w:rPr>
            </w:pPr>
            <w:r w:rsidRPr="00F85060">
              <w:rPr>
                <w:rFonts w:ascii="Calibri" w:eastAsia="Arial" w:hAnsi="Calibri" w:cs="Calibri"/>
                <w:color w:val="000000"/>
                <w:sz w:val="20"/>
                <w:szCs w:val="20"/>
              </w:rPr>
              <w:t>42.02 (40.9-43.14)</w:t>
            </w:r>
          </w:p>
        </w:tc>
        <w:tc>
          <w:tcPr>
            <w:tcW w:w="677"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7C49FBD" w14:textId="77777777" w:rsidR="00467A91" w:rsidRPr="00F85060" w:rsidRDefault="00467A91"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F85060">
              <w:rPr>
                <w:rFonts w:ascii="Calibri" w:eastAsia="Arial" w:hAnsi="Calibri" w:cs="Calibri"/>
                <w:color w:val="000000"/>
                <w:sz w:val="20"/>
                <w:szCs w:val="20"/>
              </w:rPr>
              <w:t>42.22</w:t>
            </w:r>
          </w:p>
        </w:tc>
        <w:tc>
          <w:tcPr>
            <w:tcW w:w="496"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D30ED2E" w14:textId="77777777" w:rsidR="00467A91" w:rsidRPr="00F85060" w:rsidRDefault="00467A91"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F85060">
              <w:rPr>
                <w:rFonts w:ascii="Calibri" w:eastAsia="Arial" w:hAnsi="Calibri" w:cs="Calibri"/>
                <w:color w:val="000000"/>
                <w:sz w:val="20"/>
                <w:szCs w:val="20"/>
              </w:rPr>
              <w:t>31.36</w:t>
            </w:r>
          </w:p>
        </w:tc>
        <w:tc>
          <w:tcPr>
            <w:tcW w:w="433"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907B72F" w14:textId="77777777" w:rsidR="00467A91" w:rsidRPr="00F85060" w:rsidRDefault="00467A91"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F85060">
              <w:rPr>
                <w:rFonts w:ascii="Calibri" w:eastAsia="Arial" w:hAnsi="Calibri" w:cs="Calibri"/>
                <w:color w:val="000000"/>
                <w:sz w:val="20"/>
                <w:szCs w:val="20"/>
              </w:rPr>
              <w:t>7.22</w:t>
            </w:r>
          </w:p>
        </w:tc>
        <w:tc>
          <w:tcPr>
            <w:tcW w:w="496"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80B45C4" w14:textId="77777777" w:rsidR="00467A91" w:rsidRPr="00F85060" w:rsidRDefault="00467A91"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F85060">
              <w:rPr>
                <w:rFonts w:ascii="Calibri" w:eastAsia="Arial" w:hAnsi="Calibri" w:cs="Calibri"/>
                <w:color w:val="000000"/>
                <w:sz w:val="20"/>
                <w:szCs w:val="20"/>
              </w:rPr>
              <w:t>73.25</w:t>
            </w:r>
          </w:p>
        </w:tc>
        <w:tc>
          <w:tcPr>
            <w:tcW w:w="462"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38032D0" w14:textId="77777777" w:rsidR="00467A91" w:rsidRPr="00F85060" w:rsidRDefault="00467A91"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F85060">
              <w:rPr>
                <w:rFonts w:ascii="Calibri" w:eastAsia="Arial" w:hAnsi="Calibri" w:cs="Calibri"/>
                <w:color w:val="000000"/>
                <w:sz w:val="20"/>
                <w:szCs w:val="20"/>
              </w:rPr>
              <w:t>1,274</w:t>
            </w:r>
          </w:p>
        </w:tc>
        <w:tc>
          <w:tcPr>
            <w:tcW w:w="570" w:type="pct"/>
            <w:tcBorders>
              <w:top w:val="none" w:sz="0" w:space="0" w:color="000000"/>
              <w:left w:val="none" w:sz="0" w:space="0" w:color="000000"/>
              <w:bottom w:val="single" w:sz="12" w:space="0" w:color="666666"/>
              <w:right w:val="none" w:sz="0" w:space="0" w:color="000000"/>
            </w:tcBorders>
            <w:shd w:val="clear" w:color="auto" w:fill="FFFFFF"/>
          </w:tcPr>
          <w:p w14:paraId="147A2991" w14:textId="77777777" w:rsidR="00467A91" w:rsidRPr="00F85060" w:rsidRDefault="00467A91"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p>
        </w:tc>
      </w:tr>
    </w:tbl>
    <w:p w14:paraId="6D71FB81" w14:textId="77777777" w:rsidR="00D2747C" w:rsidRDefault="00D2747C" w:rsidP="00D2747C">
      <w:pPr>
        <w:rPr>
          <w:rFonts w:ascii="Calibri" w:hAnsi="Calibri" w:cs="Calibri"/>
          <w:sz w:val="18"/>
          <w:szCs w:val="18"/>
        </w:rPr>
      </w:pPr>
      <w:r w:rsidRPr="00D2747C">
        <w:rPr>
          <w:rFonts w:ascii="Calibri" w:hAnsi="Calibri" w:cs="Calibri"/>
          <w:sz w:val="18"/>
          <w:szCs w:val="18"/>
        </w:rPr>
        <w:t xml:space="preserve">Welch's t-test: </w:t>
      </w:r>
      <w:proofErr w:type="gramStart"/>
      <w:r w:rsidRPr="00D2747C">
        <w:rPr>
          <w:rFonts w:ascii="Calibri" w:hAnsi="Calibri" w:cs="Calibri"/>
          <w:sz w:val="18"/>
          <w:szCs w:val="18"/>
        </w:rPr>
        <w:t>t(</w:t>
      </w:r>
      <w:proofErr w:type="gramEnd"/>
      <w:r>
        <w:rPr>
          <w:rFonts w:ascii="Calibri" w:hAnsi="Calibri" w:cs="Calibri"/>
          <w:sz w:val="18"/>
          <w:szCs w:val="18"/>
        </w:rPr>
        <w:t>129.85</w:t>
      </w:r>
      <w:r w:rsidRPr="00D2747C">
        <w:rPr>
          <w:rFonts w:ascii="Calibri" w:hAnsi="Calibri" w:cs="Calibri"/>
          <w:sz w:val="18"/>
          <w:szCs w:val="18"/>
        </w:rPr>
        <w:t xml:space="preserve">) = </w:t>
      </w:r>
      <w:r>
        <w:rPr>
          <w:rFonts w:ascii="Calibri" w:hAnsi="Calibri" w:cs="Calibri"/>
          <w:sz w:val="18"/>
          <w:szCs w:val="18"/>
        </w:rPr>
        <w:t>-0.17</w:t>
      </w:r>
      <w:r w:rsidRPr="00D2747C">
        <w:rPr>
          <w:rFonts w:ascii="Calibri" w:hAnsi="Calibri" w:cs="Calibri"/>
          <w:sz w:val="18"/>
          <w:szCs w:val="18"/>
        </w:rPr>
        <w:t>, p = 0.</w:t>
      </w:r>
      <w:r>
        <w:rPr>
          <w:rFonts w:ascii="Calibri" w:hAnsi="Calibri" w:cs="Calibri"/>
          <w:sz w:val="18"/>
          <w:szCs w:val="18"/>
        </w:rPr>
        <w:t xml:space="preserve">86 (not significant).  </w:t>
      </w:r>
    </w:p>
    <w:p w14:paraId="1C840E90" w14:textId="77777777" w:rsidR="00D2747C" w:rsidRDefault="00D2747C" w:rsidP="00D2747C">
      <w:pPr>
        <w:rPr>
          <w:rFonts w:ascii="Calibri" w:hAnsi="Calibri" w:cs="Calibri"/>
          <w:sz w:val="18"/>
          <w:szCs w:val="18"/>
        </w:rPr>
      </w:pPr>
    </w:p>
    <w:p w14:paraId="10C35946" w14:textId="05C08AF7" w:rsidR="00D2747C" w:rsidRPr="00D2747C" w:rsidRDefault="00D2747C" w:rsidP="00F647C7">
      <w:pPr>
        <w:spacing w:after="80" w:line="360" w:lineRule="auto"/>
        <w:ind w:firstLine="709"/>
        <w:rPr>
          <w:rFonts w:ascii="Calibri" w:hAnsi="Calibri" w:cs="Calibri"/>
          <w:sz w:val="22"/>
          <w:szCs w:val="22"/>
          <w:lang w:val="en-GB"/>
        </w:rPr>
      </w:pPr>
      <w:r w:rsidRPr="00D2747C">
        <w:rPr>
          <w:rFonts w:ascii="Calibri" w:hAnsi="Calibri" w:cs="Calibri"/>
          <w:sz w:val="22"/>
          <w:szCs w:val="22"/>
          <w:lang w:val="en-GB"/>
        </w:rPr>
        <w:t>Tables 1</w:t>
      </w:r>
      <w:r w:rsidR="003B7874">
        <w:rPr>
          <w:rFonts w:ascii="Calibri" w:hAnsi="Calibri" w:cs="Calibri"/>
          <w:sz w:val="22"/>
          <w:szCs w:val="22"/>
          <w:lang w:val="en-GB"/>
        </w:rPr>
        <w:t>2</w:t>
      </w:r>
      <w:r w:rsidRPr="00D2747C">
        <w:rPr>
          <w:rFonts w:ascii="Calibri" w:hAnsi="Calibri" w:cs="Calibri"/>
          <w:sz w:val="22"/>
          <w:szCs w:val="22"/>
          <w:lang w:val="en-GB"/>
        </w:rPr>
        <w:t>–1</w:t>
      </w:r>
      <w:r w:rsidR="003B7874">
        <w:rPr>
          <w:rFonts w:ascii="Calibri" w:hAnsi="Calibri" w:cs="Calibri"/>
          <w:sz w:val="22"/>
          <w:szCs w:val="22"/>
          <w:lang w:val="en-GB"/>
        </w:rPr>
        <w:t>4</w:t>
      </w:r>
      <w:r w:rsidRPr="00D2747C">
        <w:rPr>
          <w:rFonts w:ascii="Calibri" w:hAnsi="Calibri" w:cs="Calibri"/>
          <w:sz w:val="22"/>
          <w:szCs w:val="22"/>
          <w:lang w:val="en-GB"/>
        </w:rPr>
        <w:t xml:space="preserve"> present descriptive statistics for the three score variables according to herd status. Risk factor score differed significantly between herd types (Welch's t-test, </w:t>
      </w:r>
      <w:proofErr w:type="gramStart"/>
      <w:r w:rsidRPr="00D2747C">
        <w:rPr>
          <w:rFonts w:ascii="Calibri" w:hAnsi="Calibri" w:cs="Calibri"/>
          <w:sz w:val="22"/>
          <w:szCs w:val="22"/>
          <w:lang w:val="en-GB"/>
        </w:rPr>
        <w:t>t(</w:t>
      </w:r>
      <w:proofErr w:type="gramEnd"/>
      <w:r>
        <w:rPr>
          <w:rFonts w:ascii="Calibri" w:hAnsi="Calibri" w:cs="Calibri"/>
          <w:sz w:val="22"/>
          <w:szCs w:val="22"/>
          <w:lang w:val="en-GB"/>
        </w:rPr>
        <w:t>129</w:t>
      </w:r>
      <w:r w:rsidRPr="00D2747C">
        <w:rPr>
          <w:rFonts w:ascii="Calibri" w:hAnsi="Calibri" w:cs="Calibri"/>
          <w:sz w:val="22"/>
          <w:szCs w:val="22"/>
          <w:lang w:val="en-GB"/>
        </w:rPr>
        <w:t>.</w:t>
      </w:r>
      <w:r>
        <w:rPr>
          <w:rFonts w:ascii="Calibri" w:hAnsi="Calibri" w:cs="Calibri"/>
          <w:sz w:val="22"/>
          <w:szCs w:val="22"/>
          <w:lang w:val="en-GB"/>
        </w:rPr>
        <w:t>76</w:t>
      </w:r>
      <w:r w:rsidRPr="00D2747C">
        <w:rPr>
          <w:rFonts w:ascii="Calibri" w:hAnsi="Calibri" w:cs="Calibri"/>
          <w:sz w:val="22"/>
          <w:szCs w:val="22"/>
          <w:lang w:val="en-GB"/>
        </w:rPr>
        <w:t xml:space="preserve">) = 5.16, p &lt; 0.001), with closed herds showing a markedly higher mean (73.90; 95% CI: 70.56–77.24) than open herds (64.80; 95% CI: 63.91–65.70). </w:t>
      </w:r>
    </w:p>
    <w:p w14:paraId="31449198" w14:textId="443E84D4" w:rsidR="00D2747C" w:rsidRPr="00D2747C" w:rsidRDefault="00D2747C" w:rsidP="00F647C7">
      <w:pPr>
        <w:spacing w:after="80" w:line="360" w:lineRule="auto"/>
        <w:ind w:firstLine="709"/>
        <w:rPr>
          <w:rFonts w:ascii="Calibri" w:hAnsi="Calibri" w:cs="Calibri"/>
          <w:sz w:val="22"/>
          <w:szCs w:val="22"/>
          <w:lang w:val="en-GB"/>
        </w:rPr>
      </w:pPr>
      <w:r w:rsidRPr="00D2747C">
        <w:rPr>
          <w:rFonts w:ascii="Calibri" w:hAnsi="Calibri" w:cs="Calibri"/>
          <w:sz w:val="22"/>
          <w:szCs w:val="22"/>
          <w:lang w:val="en-GB"/>
        </w:rPr>
        <w:lastRenderedPageBreak/>
        <w:t xml:space="preserve">Speed of spread score was slightly lower in closed herds (50.68; 95% CI: 48.54–52.82) than open herds (52.93; 95% CI: 52.30–53.55); this difference was borderline, falling just at the conventional significance threshold (Welch's t-test, </w:t>
      </w:r>
      <w:proofErr w:type="gramStart"/>
      <w:r w:rsidRPr="00D2747C">
        <w:rPr>
          <w:rFonts w:ascii="Calibri" w:hAnsi="Calibri" w:cs="Calibri"/>
          <w:sz w:val="22"/>
          <w:szCs w:val="22"/>
          <w:lang w:val="en-GB"/>
        </w:rPr>
        <w:t>t(</w:t>
      </w:r>
      <w:proofErr w:type="gramEnd"/>
      <w:r w:rsidRPr="00D2747C">
        <w:rPr>
          <w:rFonts w:ascii="Calibri" w:hAnsi="Calibri" w:cs="Calibri"/>
          <w:sz w:val="22"/>
          <w:szCs w:val="22"/>
          <w:lang w:val="en-GB"/>
        </w:rPr>
        <w:t>13</w:t>
      </w:r>
      <w:r>
        <w:rPr>
          <w:rFonts w:ascii="Calibri" w:hAnsi="Calibri" w:cs="Calibri"/>
          <w:sz w:val="22"/>
          <w:szCs w:val="22"/>
          <w:lang w:val="en-GB"/>
        </w:rPr>
        <w:t>2</w:t>
      </w:r>
      <w:r w:rsidRPr="00D2747C">
        <w:rPr>
          <w:rFonts w:ascii="Calibri" w:hAnsi="Calibri" w:cs="Calibri"/>
          <w:sz w:val="22"/>
          <w:szCs w:val="22"/>
          <w:lang w:val="en-GB"/>
        </w:rPr>
        <w:t>.</w:t>
      </w:r>
      <w:r>
        <w:rPr>
          <w:rFonts w:ascii="Calibri" w:hAnsi="Calibri" w:cs="Calibri"/>
          <w:sz w:val="22"/>
          <w:szCs w:val="22"/>
          <w:lang w:val="en-GB"/>
        </w:rPr>
        <w:t>92</w:t>
      </w:r>
      <w:r w:rsidRPr="00D2747C">
        <w:rPr>
          <w:rFonts w:ascii="Calibri" w:hAnsi="Calibri" w:cs="Calibri"/>
          <w:sz w:val="22"/>
          <w:szCs w:val="22"/>
          <w:lang w:val="en-GB"/>
        </w:rPr>
        <w:t>) = −1.97, p = 0.05).</w:t>
      </w:r>
    </w:p>
    <w:p w14:paraId="2E9252C8" w14:textId="4CFA77A5" w:rsidR="00D2747C" w:rsidRPr="00D2747C" w:rsidRDefault="00D2747C" w:rsidP="00F647C7">
      <w:pPr>
        <w:spacing w:after="80" w:line="360" w:lineRule="auto"/>
        <w:ind w:firstLine="709"/>
        <w:rPr>
          <w:rFonts w:ascii="Calibri" w:hAnsi="Calibri" w:cs="Calibri"/>
          <w:sz w:val="22"/>
          <w:szCs w:val="22"/>
          <w:lang w:val="en-GB"/>
        </w:rPr>
      </w:pPr>
      <w:r w:rsidRPr="00D2747C">
        <w:rPr>
          <w:rFonts w:ascii="Calibri" w:hAnsi="Calibri" w:cs="Calibri"/>
          <w:sz w:val="22"/>
          <w:szCs w:val="22"/>
          <w:lang w:val="en-GB"/>
        </w:rPr>
        <w:t xml:space="preserve">Diagnosis score did not differ significantly between herd types (Welch's t-test, </w:t>
      </w:r>
      <w:proofErr w:type="gramStart"/>
      <w:r w:rsidRPr="00D2747C">
        <w:rPr>
          <w:rFonts w:ascii="Calibri" w:hAnsi="Calibri" w:cs="Calibri"/>
          <w:sz w:val="22"/>
          <w:szCs w:val="22"/>
          <w:lang w:val="en-GB"/>
        </w:rPr>
        <w:t>t(</w:t>
      </w:r>
      <w:proofErr w:type="gramEnd"/>
      <w:r w:rsidRPr="00D2747C">
        <w:rPr>
          <w:rFonts w:ascii="Calibri" w:hAnsi="Calibri" w:cs="Calibri"/>
          <w:sz w:val="22"/>
          <w:szCs w:val="22"/>
          <w:lang w:val="en-GB"/>
        </w:rPr>
        <w:t>1</w:t>
      </w:r>
      <w:r>
        <w:rPr>
          <w:rFonts w:ascii="Calibri" w:hAnsi="Calibri" w:cs="Calibri"/>
          <w:sz w:val="22"/>
          <w:szCs w:val="22"/>
          <w:lang w:val="en-GB"/>
        </w:rPr>
        <w:t>29</w:t>
      </w:r>
      <w:r w:rsidRPr="00D2747C">
        <w:rPr>
          <w:rFonts w:ascii="Calibri" w:hAnsi="Calibri" w:cs="Calibri"/>
          <w:sz w:val="22"/>
          <w:szCs w:val="22"/>
          <w:lang w:val="en-GB"/>
        </w:rPr>
        <w:t>.</w:t>
      </w:r>
      <w:r>
        <w:rPr>
          <w:rFonts w:ascii="Calibri" w:hAnsi="Calibri" w:cs="Calibri"/>
          <w:sz w:val="22"/>
          <w:szCs w:val="22"/>
          <w:lang w:val="en-GB"/>
        </w:rPr>
        <w:t>85</w:t>
      </w:r>
      <w:r w:rsidRPr="00D2747C">
        <w:rPr>
          <w:rFonts w:ascii="Calibri" w:hAnsi="Calibri" w:cs="Calibri"/>
          <w:sz w:val="22"/>
          <w:szCs w:val="22"/>
          <w:lang w:val="en-GB"/>
        </w:rPr>
        <w:t xml:space="preserve">) = −0.17, p = 0.86), with closed herds (41.64; 95% CI: 37.48–45.80) and open herds (42.02; 95% CI: 40.90–43.14) showing similar mean values. </w:t>
      </w:r>
    </w:p>
    <w:p w14:paraId="31F94229" w14:textId="23D2418B" w:rsidR="00196AF6" w:rsidRPr="00987593" w:rsidRDefault="00196AF6" w:rsidP="003B731C">
      <w:pPr>
        <w:pStyle w:val="Legenda"/>
        <w:keepNext/>
        <w:rPr>
          <w:rFonts w:ascii="Calibri" w:hAnsi="Calibri" w:cs="Calibri"/>
          <w:i w:val="0"/>
          <w:iCs w:val="0"/>
          <w:color w:val="auto"/>
        </w:rPr>
      </w:pPr>
    </w:p>
    <w:p w14:paraId="1098E21F" w14:textId="77E86B3F" w:rsidR="00FB68B3" w:rsidRPr="00FB68B3" w:rsidRDefault="00FB68B3" w:rsidP="00FB68B3">
      <w:pPr>
        <w:pStyle w:val="Legenda"/>
        <w:keepNext/>
        <w:rPr>
          <w:rFonts w:ascii="Calibri" w:hAnsi="Calibri" w:cs="Calibri"/>
          <w:i w:val="0"/>
          <w:iCs w:val="0"/>
          <w:color w:val="auto"/>
        </w:rPr>
      </w:pPr>
      <w:bookmarkStart w:id="56" w:name="_Toc233297764"/>
      <w:r w:rsidRPr="00FB68B3">
        <w:rPr>
          <w:rFonts w:ascii="Calibri" w:hAnsi="Calibri" w:cs="Calibri"/>
          <w:b/>
          <w:bCs/>
          <w:i w:val="0"/>
          <w:iCs w:val="0"/>
          <w:color w:val="auto"/>
        </w:rPr>
        <w:t xml:space="preserve">Table </w:t>
      </w:r>
      <w:r w:rsidRPr="00FB68B3">
        <w:rPr>
          <w:rFonts w:ascii="Calibri" w:hAnsi="Calibri" w:cs="Calibri"/>
          <w:b/>
          <w:bCs/>
          <w:i w:val="0"/>
          <w:iCs w:val="0"/>
          <w:color w:val="auto"/>
        </w:rPr>
        <w:fldChar w:fldCharType="begin"/>
      </w:r>
      <w:r w:rsidRPr="00FB68B3">
        <w:rPr>
          <w:rFonts w:ascii="Calibri" w:hAnsi="Calibri" w:cs="Calibri"/>
          <w:b/>
          <w:bCs/>
          <w:i w:val="0"/>
          <w:iCs w:val="0"/>
          <w:color w:val="auto"/>
        </w:rPr>
        <w:instrText xml:space="preserve"> SEQ Table \* ARABIC </w:instrText>
      </w:r>
      <w:r w:rsidRPr="00FB68B3">
        <w:rPr>
          <w:rFonts w:ascii="Calibri" w:hAnsi="Calibri" w:cs="Calibri"/>
          <w:b/>
          <w:bCs/>
          <w:i w:val="0"/>
          <w:iCs w:val="0"/>
          <w:color w:val="auto"/>
        </w:rPr>
        <w:fldChar w:fldCharType="separate"/>
      </w:r>
      <w:r w:rsidR="000022D5">
        <w:rPr>
          <w:rFonts w:ascii="Calibri" w:hAnsi="Calibri" w:cs="Calibri"/>
          <w:b/>
          <w:bCs/>
          <w:i w:val="0"/>
          <w:iCs w:val="0"/>
          <w:noProof/>
          <w:color w:val="auto"/>
        </w:rPr>
        <w:t>15</w:t>
      </w:r>
      <w:r w:rsidRPr="00FB68B3">
        <w:rPr>
          <w:rFonts w:ascii="Calibri" w:hAnsi="Calibri" w:cs="Calibri"/>
          <w:b/>
          <w:bCs/>
          <w:i w:val="0"/>
          <w:iCs w:val="0"/>
          <w:color w:val="auto"/>
        </w:rPr>
        <w:fldChar w:fldCharType="end"/>
      </w:r>
      <w:r w:rsidRPr="00FB68B3">
        <w:rPr>
          <w:rFonts w:ascii="Calibri" w:hAnsi="Calibri" w:cs="Calibri"/>
          <w:i w:val="0"/>
          <w:iCs w:val="0"/>
          <w:color w:val="auto"/>
        </w:rPr>
        <w:t>. Descriptive statistics of Risk Factor score according to IJCP participation</w:t>
      </w:r>
      <w:bookmarkEnd w:id="56"/>
    </w:p>
    <w:tbl>
      <w:tblPr>
        <w:tblW w:w="5000" w:type="pct"/>
        <w:jc w:val="center"/>
        <w:tblLook w:val="0420" w:firstRow="1" w:lastRow="0" w:firstColumn="0" w:lastColumn="0" w:noHBand="0" w:noVBand="1"/>
      </w:tblPr>
      <w:tblGrid>
        <w:gridCol w:w="871"/>
        <w:gridCol w:w="2231"/>
        <w:gridCol w:w="1186"/>
        <w:gridCol w:w="943"/>
        <w:gridCol w:w="943"/>
        <w:gridCol w:w="943"/>
        <w:gridCol w:w="780"/>
        <w:gridCol w:w="1167"/>
      </w:tblGrid>
      <w:tr w:rsidR="002A7A52" w:rsidRPr="00987593" w14:paraId="5FA7C171" w14:textId="6C6B8AE5" w:rsidTr="00FB68B3">
        <w:trPr>
          <w:tblHeader/>
          <w:jc w:val="center"/>
        </w:trPr>
        <w:tc>
          <w:tcPr>
            <w:tcW w:w="481"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26BFA15" w14:textId="77777777" w:rsidR="002A7A52" w:rsidRPr="00987593" w:rsidRDefault="002A7A52" w:rsidP="003B731C">
            <w:pPr>
              <w:pBdr>
                <w:top w:val="none" w:sz="0" w:space="0" w:color="000000"/>
                <w:left w:val="none" w:sz="0" w:space="0" w:color="000000"/>
                <w:bottom w:val="none" w:sz="0" w:space="0" w:color="000000"/>
                <w:right w:val="none" w:sz="0" w:space="0" w:color="000000"/>
              </w:pBdr>
              <w:spacing w:before="40" w:after="40" w:line="240" w:lineRule="auto"/>
              <w:ind w:left="102" w:right="102"/>
              <w:rPr>
                <w:rFonts w:ascii="Calibri" w:eastAsia="Arial" w:hAnsi="Calibri" w:cs="Calibri"/>
                <w:b/>
                <w:color w:val="000000"/>
                <w:sz w:val="20"/>
                <w:szCs w:val="20"/>
              </w:rPr>
            </w:pPr>
            <w:r w:rsidRPr="00987593">
              <w:rPr>
                <w:rFonts w:ascii="Calibri" w:eastAsia="Arial" w:hAnsi="Calibri" w:cs="Calibri"/>
                <w:b/>
                <w:color w:val="000000"/>
                <w:sz w:val="20"/>
                <w:szCs w:val="20"/>
              </w:rPr>
              <w:t>IJCP</w:t>
            </w:r>
          </w:p>
        </w:tc>
        <w:tc>
          <w:tcPr>
            <w:tcW w:w="1231"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365D3A4" w14:textId="77777777" w:rsidR="002A7A52" w:rsidRPr="00987593" w:rsidRDefault="002A7A52" w:rsidP="003B731C">
            <w:pPr>
              <w:pBdr>
                <w:top w:val="none" w:sz="0" w:space="0" w:color="000000"/>
                <w:left w:val="none" w:sz="0" w:space="0" w:color="000000"/>
                <w:bottom w:val="none" w:sz="0" w:space="0" w:color="000000"/>
                <w:right w:val="none" w:sz="0" w:space="0" w:color="000000"/>
              </w:pBdr>
              <w:spacing w:before="40" w:after="40" w:line="240" w:lineRule="auto"/>
              <w:ind w:left="102" w:right="102"/>
              <w:rPr>
                <w:rFonts w:ascii="Calibri" w:eastAsia="Arial" w:hAnsi="Calibri" w:cs="Calibri"/>
                <w:b/>
                <w:color w:val="000000"/>
                <w:sz w:val="20"/>
                <w:szCs w:val="20"/>
              </w:rPr>
            </w:pPr>
            <w:r w:rsidRPr="00987593">
              <w:rPr>
                <w:rFonts w:ascii="Calibri" w:eastAsia="Arial" w:hAnsi="Calibri" w:cs="Calibri"/>
                <w:b/>
                <w:color w:val="000000"/>
                <w:sz w:val="20"/>
                <w:szCs w:val="20"/>
              </w:rPr>
              <w:t>Mean (95% CI)</w:t>
            </w:r>
          </w:p>
        </w:tc>
        <w:tc>
          <w:tcPr>
            <w:tcW w:w="654"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4751684" w14:textId="77777777" w:rsidR="002A7A52" w:rsidRPr="00987593" w:rsidRDefault="002A7A52" w:rsidP="003B731C">
            <w:pPr>
              <w:pBdr>
                <w:top w:val="none" w:sz="0" w:space="0" w:color="000000"/>
                <w:left w:val="none" w:sz="0" w:space="0" w:color="000000"/>
                <w:bottom w:val="none" w:sz="0" w:space="0" w:color="000000"/>
                <w:right w:val="none" w:sz="0" w:space="0" w:color="000000"/>
              </w:pBdr>
              <w:spacing w:before="40" w:after="40" w:line="240" w:lineRule="auto"/>
              <w:ind w:left="102" w:right="102"/>
              <w:jc w:val="center"/>
              <w:rPr>
                <w:rFonts w:ascii="Calibri" w:eastAsia="Arial" w:hAnsi="Calibri" w:cs="Calibri"/>
                <w:b/>
                <w:color w:val="000000"/>
                <w:sz w:val="20"/>
                <w:szCs w:val="20"/>
              </w:rPr>
            </w:pPr>
            <w:r w:rsidRPr="00987593">
              <w:rPr>
                <w:rFonts w:ascii="Calibri" w:eastAsia="Arial" w:hAnsi="Calibri" w:cs="Calibri"/>
                <w:b/>
                <w:color w:val="000000"/>
                <w:sz w:val="20"/>
                <w:szCs w:val="20"/>
              </w:rPr>
              <w:t>Median</w:t>
            </w:r>
          </w:p>
        </w:tc>
        <w:tc>
          <w:tcPr>
            <w:tcW w:w="520"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AED9AED" w14:textId="77777777" w:rsidR="002A7A52" w:rsidRPr="00987593" w:rsidRDefault="002A7A52" w:rsidP="003B731C">
            <w:pPr>
              <w:pBdr>
                <w:top w:val="none" w:sz="0" w:space="0" w:color="000000"/>
                <w:left w:val="none" w:sz="0" w:space="0" w:color="000000"/>
                <w:bottom w:val="none" w:sz="0" w:space="0" w:color="000000"/>
                <w:right w:val="none" w:sz="0" w:space="0" w:color="000000"/>
              </w:pBdr>
              <w:spacing w:before="40" w:after="40" w:line="240" w:lineRule="auto"/>
              <w:ind w:left="102" w:right="102"/>
              <w:jc w:val="center"/>
              <w:rPr>
                <w:rFonts w:ascii="Calibri" w:eastAsia="Arial" w:hAnsi="Calibri" w:cs="Calibri"/>
                <w:b/>
                <w:color w:val="000000"/>
                <w:sz w:val="20"/>
                <w:szCs w:val="20"/>
              </w:rPr>
            </w:pPr>
            <w:r w:rsidRPr="00987593">
              <w:rPr>
                <w:rFonts w:ascii="Calibri" w:eastAsia="Arial" w:hAnsi="Calibri" w:cs="Calibri"/>
                <w:b/>
                <w:color w:val="000000"/>
                <w:sz w:val="20"/>
                <w:szCs w:val="20"/>
              </w:rPr>
              <w:t>IQR</w:t>
            </w:r>
          </w:p>
        </w:tc>
        <w:tc>
          <w:tcPr>
            <w:tcW w:w="520"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85D28D3" w14:textId="77777777" w:rsidR="002A7A52" w:rsidRPr="00987593" w:rsidRDefault="002A7A52" w:rsidP="003B731C">
            <w:pPr>
              <w:pBdr>
                <w:top w:val="none" w:sz="0" w:space="0" w:color="000000"/>
                <w:left w:val="none" w:sz="0" w:space="0" w:color="000000"/>
                <w:bottom w:val="none" w:sz="0" w:space="0" w:color="000000"/>
                <w:right w:val="none" w:sz="0" w:space="0" w:color="000000"/>
              </w:pBdr>
              <w:spacing w:before="40" w:after="40" w:line="240" w:lineRule="auto"/>
              <w:ind w:left="102" w:right="102"/>
              <w:jc w:val="center"/>
              <w:rPr>
                <w:rFonts w:ascii="Calibri" w:eastAsia="Arial" w:hAnsi="Calibri" w:cs="Calibri"/>
                <w:b/>
                <w:color w:val="000000"/>
                <w:sz w:val="20"/>
                <w:szCs w:val="20"/>
              </w:rPr>
            </w:pPr>
            <w:r w:rsidRPr="00987593">
              <w:rPr>
                <w:rFonts w:ascii="Calibri" w:eastAsia="Arial" w:hAnsi="Calibri" w:cs="Calibri"/>
                <w:b/>
                <w:color w:val="000000"/>
                <w:sz w:val="20"/>
                <w:szCs w:val="20"/>
              </w:rPr>
              <w:t>5%</w:t>
            </w:r>
          </w:p>
        </w:tc>
        <w:tc>
          <w:tcPr>
            <w:tcW w:w="520"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8F3FF5F" w14:textId="77777777" w:rsidR="002A7A52" w:rsidRPr="00987593" w:rsidRDefault="002A7A52" w:rsidP="003B731C">
            <w:pPr>
              <w:pBdr>
                <w:top w:val="none" w:sz="0" w:space="0" w:color="000000"/>
                <w:left w:val="none" w:sz="0" w:space="0" w:color="000000"/>
                <w:bottom w:val="none" w:sz="0" w:space="0" w:color="000000"/>
                <w:right w:val="none" w:sz="0" w:space="0" w:color="000000"/>
              </w:pBdr>
              <w:spacing w:before="40" w:after="40" w:line="240" w:lineRule="auto"/>
              <w:ind w:left="102" w:right="102"/>
              <w:jc w:val="center"/>
              <w:rPr>
                <w:rFonts w:ascii="Calibri" w:eastAsia="Arial" w:hAnsi="Calibri" w:cs="Calibri"/>
                <w:b/>
                <w:color w:val="000000"/>
                <w:sz w:val="20"/>
                <w:szCs w:val="20"/>
              </w:rPr>
            </w:pPr>
            <w:r w:rsidRPr="00987593">
              <w:rPr>
                <w:rFonts w:ascii="Calibri" w:eastAsia="Arial" w:hAnsi="Calibri" w:cs="Calibri"/>
                <w:b/>
                <w:color w:val="000000"/>
                <w:sz w:val="20"/>
                <w:szCs w:val="20"/>
              </w:rPr>
              <w:t>95%</w:t>
            </w:r>
          </w:p>
        </w:tc>
        <w:tc>
          <w:tcPr>
            <w:tcW w:w="430"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3989563" w14:textId="77777777" w:rsidR="002A7A52" w:rsidRPr="00987593" w:rsidRDefault="002A7A52" w:rsidP="003B731C">
            <w:pPr>
              <w:pBdr>
                <w:top w:val="none" w:sz="0" w:space="0" w:color="000000"/>
                <w:left w:val="none" w:sz="0" w:space="0" w:color="000000"/>
                <w:bottom w:val="none" w:sz="0" w:space="0" w:color="000000"/>
                <w:right w:val="none" w:sz="0" w:space="0" w:color="000000"/>
              </w:pBdr>
              <w:spacing w:before="40" w:after="40" w:line="240" w:lineRule="auto"/>
              <w:ind w:left="102" w:right="102"/>
              <w:jc w:val="center"/>
              <w:rPr>
                <w:rFonts w:ascii="Calibri" w:eastAsia="Arial" w:hAnsi="Calibri" w:cs="Calibri"/>
                <w:b/>
                <w:color w:val="000000"/>
                <w:sz w:val="20"/>
                <w:szCs w:val="20"/>
              </w:rPr>
            </w:pPr>
            <w:r w:rsidRPr="00987593">
              <w:rPr>
                <w:rFonts w:ascii="Calibri" w:eastAsia="Arial" w:hAnsi="Calibri" w:cs="Calibri"/>
                <w:b/>
                <w:color w:val="000000"/>
                <w:sz w:val="20"/>
                <w:szCs w:val="20"/>
              </w:rPr>
              <w:t>Count</w:t>
            </w:r>
          </w:p>
        </w:tc>
        <w:tc>
          <w:tcPr>
            <w:tcW w:w="644" w:type="pct"/>
            <w:tcBorders>
              <w:top w:val="single" w:sz="12" w:space="0" w:color="666666"/>
              <w:left w:val="none" w:sz="0" w:space="0" w:color="000000"/>
              <w:bottom w:val="single" w:sz="12" w:space="0" w:color="666666"/>
              <w:right w:val="none" w:sz="0" w:space="0" w:color="000000"/>
            </w:tcBorders>
            <w:shd w:val="clear" w:color="auto" w:fill="FFFFFF"/>
          </w:tcPr>
          <w:p w14:paraId="74BC5951" w14:textId="348630D2" w:rsidR="002A7A52" w:rsidRPr="00987593" w:rsidRDefault="002A7A52" w:rsidP="003B731C">
            <w:pPr>
              <w:pBdr>
                <w:top w:val="none" w:sz="0" w:space="0" w:color="000000"/>
                <w:left w:val="none" w:sz="0" w:space="0" w:color="000000"/>
                <w:bottom w:val="none" w:sz="0" w:space="0" w:color="000000"/>
                <w:right w:val="none" w:sz="0" w:space="0" w:color="000000"/>
              </w:pBdr>
              <w:spacing w:before="40" w:after="40" w:line="240" w:lineRule="auto"/>
              <w:ind w:left="102" w:right="102"/>
              <w:jc w:val="center"/>
              <w:rPr>
                <w:rFonts w:ascii="Calibri" w:eastAsia="Arial" w:hAnsi="Calibri" w:cs="Calibri"/>
                <w:b/>
                <w:color w:val="000000"/>
                <w:sz w:val="20"/>
                <w:szCs w:val="20"/>
              </w:rPr>
            </w:pPr>
            <w:r>
              <w:rPr>
                <w:rFonts w:ascii="Calibri" w:eastAsia="Arial" w:hAnsi="Calibri" w:cs="Calibri"/>
                <w:b/>
                <w:color w:val="000000"/>
                <w:sz w:val="20"/>
                <w:szCs w:val="20"/>
              </w:rPr>
              <w:t>p-value</w:t>
            </w:r>
          </w:p>
        </w:tc>
      </w:tr>
      <w:tr w:rsidR="002A7A52" w:rsidRPr="00987593" w14:paraId="3C9581E8" w14:textId="78BB6871" w:rsidTr="00FB68B3">
        <w:trPr>
          <w:jc w:val="center"/>
        </w:trPr>
        <w:tc>
          <w:tcPr>
            <w:tcW w:w="481"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B4FB05" w14:textId="77777777" w:rsidR="002A7A52" w:rsidRPr="00987593" w:rsidRDefault="002A7A52" w:rsidP="003B731C">
            <w:pPr>
              <w:pBdr>
                <w:top w:val="none" w:sz="0" w:space="0" w:color="000000"/>
                <w:left w:val="none" w:sz="0" w:space="0" w:color="000000"/>
                <w:bottom w:val="none" w:sz="0" w:space="0" w:color="000000"/>
                <w:right w:val="none" w:sz="0" w:space="0" w:color="000000"/>
              </w:pBdr>
              <w:spacing w:before="60" w:after="60" w:line="240" w:lineRule="auto"/>
              <w:ind w:left="102" w:right="102"/>
              <w:rPr>
                <w:rFonts w:ascii="Calibri" w:eastAsia="Arial" w:hAnsi="Calibri" w:cs="Calibri"/>
                <w:color w:val="000000"/>
                <w:sz w:val="20"/>
                <w:szCs w:val="20"/>
              </w:rPr>
            </w:pPr>
            <w:r w:rsidRPr="00987593">
              <w:rPr>
                <w:rFonts w:ascii="Calibri" w:eastAsia="Arial" w:hAnsi="Calibri" w:cs="Calibri"/>
                <w:color w:val="000000"/>
                <w:sz w:val="20"/>
                <w:szCs w:val="20"/>
              </w:rPr>
              <w:t>Yes</w:t>
            </w:r>
          </w:p>
        </w:tc>
        <w:tc>
          <w:tcPr>
            <w:tcW w:w="1231"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0EC907" w14:textId="77777777" w:rsidR="002A7A52" w:rsidRPr="00987593" w:rsidRDefault="002A7A52" w:rsidP="003B731C">
            <w:pPr>
              <w:pBdr>
                <w:top w:val="none" w:sz="0" w:space="0" w:color="000000"/>
                <w:left w:val="none" w:sz="0" w:space="0" w:color="000000"/>
                <w:bottom w:val="none" w:sz="0" w:space="0" w:color="000000"/>
                <w:right w:val="none" w:sz="0" w:space="0" w:color="000000"/>
              </w:pBdr>
              <w:spacing w:before="60" w:after="60" w:line="240" w:lineRule="auto"/>
              <w:ind w:left="102" w:right="102"/>
              <w:rPr>
                <w:rFonts w:ascii="Calibri" w:eastAsia="Arial" w:hAnsi="Calibri" w:cs="Calibri"/>
                <w:color w:val="000000"/>
                <w:sz w:val="20"/>
                <w:szCs w:val="20"/>
              </w:rPr>
            </w:pPr>
            <w:r w:rsidRPr="00987593">
              <w:rPr>
                <w:rFonts w:ascii="Calibri" w:eastAsia="Arial" w:hAnsi="Calibri" w:cs="Calibri"/>
                <w:color w:val="000000"/>
                <w:sz w:val="20"/>
                <w:szCs w:val="20"/>
              </w:rPr>
              <w:t>66.91 (64.96-68.87)</w:t>
            </w:r>
          </w:p>
        </w:tc>
        <w:tc>
          <w:tcPr>
            <w:tcW w:w="654"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43060E" w14:textId="77777777" w:rsidR="002A7A52" w:rsidRPr="00987593" w:rsidRDefault="002A7A52"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987593">
              <w:rPr>
                <w:rFonts w:ascii="Calibri" w:eastAsia="Arial" w:hAnsi="Calibri" w:cs="Calibri"/>
                <w:color w:val="000000"/>
                <w:sz w:val="20"/>
                <w:szCs w:val="20"/>
              </w:rPr>
              <w:t>67.23</w:t>
            </w:r>
          </w:p>
        </w:tc>
        <w:tc>
          <w:tcPr>
            <w:tcW w:w="520"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4C323C" w14:textId="77777777" w:rsidR="002A7A52" w:rsidRPr="00987593" w:rsidRDefault="002A7A52"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987593">
              <w:rPr>
                <w:rFonts w:ascii="Calibri" w:eastAsia="Arial" w:hAnsi="Calibri" w:cs="Calibri"/>
                <w:color w:val="000000"/>
                <w:sz w:val="20"/>
                <w:szCs w:val="20"/>
              </w:rPr>
              <w:t>22.41</w:t>
            </w:r>
          </w:p>
        </w:tc>
        <w:tc>
          <w:tcPr>
            <w:tcW w:w="520"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2FF80B" w14:textId="77777777" w:rsidR="002A7A52" w:rsidRPr="00987593" w:rsidRDefault="002A7A52"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987593">
              <w:rPr>
                <w:rFonts w:ascii="Calibri" w:eastAsia="Arial" w:hAnsi="Calibri" w:cs="Calibri"/>
                <w:color w:val="000000"/>
                <w:sz w:val="20"/>
                <w:szCs w:val="20"/>
              </w:rPr>
              <w:t>39.92</w:t>
            </w:r>
          </w:p>
        </w:tc>
        <w:tc>
          <w:tcPr>
            <w:tcW w:w="520"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4BAC70" w14:textId="77777777" w:rsidR="002A7A52" w:rsidRPr="00987593" w:rsidRDefault="002A7A52"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987593">
              <w:rPr>
                <w:rFonts w:ascii="Calibri" w:eastAsia="Arial" w:hAnsi="Calibri" w:cs="Calibri"/>
                <w:color w:val="000000"/>
                <w:sz w:val="20"/>
                <w:szCs w:val="20"/>
              </w:rPr>
              <w:t>91.00</w:t>
            </w:r>
          </w:p>
        </w:tc>
        <w:tc>
          <w:tcPr>
            <w:tcW w:w="430"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233ADA" w14:textId="77777777" w:rsidR="002A7A52" w:rsidRPr="00987593" w:rsidRDefault="002A7A52"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987593">
              <w:rPr>
                <w:rFonts w:ascii="Calibri" w:eastAsia="Arial" w:hAnsi="Calibri" w:cs="Calibri"/>
                <w:color w:val="000000"/>
                <w:sz w:val="20"/>
                <w:szCs w:val="20"/>
              </w:rPr>
              <w:t>280</w:t>
            </w:r>
          </w:p>
        </w:tc>
        <w:tc>
          <w:tcPr>
            <w:tcW w:w="644" w:type="pct"/>
            <w:tcBorders>
              <w:top w:val="single" w:sz="12" w:space="0" w:color="666666"/>
              <w:left w:val="none" w:sz="0" w:space="0" w:color="000000"/>
              <w:bottom w:val="none" w:sz="0" w:space="0" w:color="000000"/>
              <w:right w:val="none" w:sz="0" w:space="0" w:color="000000"/>
            </w:tcBorders>
            <w:shd w:val="clear" w:color="auto" w:fill="FFFFFF"/>
          </w:tcPr>
          <w:p w14:paraId="48A2A62B" w14:textId="18333EB6" w:rsidR="002A7A52" w:rsidRPr="00987593" w:rsidRDefault="002A7A52"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Pr>
                <w:rFonts w:ascii="Calibri" w:eastAsia="Arial" w:hAnsi="Calibri" w:cs="Calibri"/>
                <w:color w:val="000000"/>
                <w:sz w:val="20"/>
                <w:szCs w:val="20"/>
              </w:rPr>
              <w:t>0.13</w:t>
            </w:r>
          </w:p>
        </w:tc>
      </w:tr>
      <w:tr w:rsidR="002A7A52" w:rsidRPr="00987593" w14:paraId="025D15F9" w14:textId="22CDA7D9" w:rsidTr="00FB68B3">
        <w:trPr>
          <w:jc w:val="center"/>
        </w:trPr>
        <w:tc>
          <w:tcPr>
            <w:tcW w:w="481"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EA56A69" w14:textId="77777777" w:rsidR="002A7A52" w:rsidRPr="00987593" w:rsidRDefault="002A7A52" w:rsidP="003B731C">
            <w:pPr>
              <w:pBdr>
                <w:top w:val="none" w:sz="0" w:space="0" w:color="000000"/>
                <w:left w:val="none" w:sz="0" w:space="0" w:color="000000"/>
                <w:bottom w:val="none" w:sz="0" w:space="0" w:color="000000"/>
                <w:right w:val="none" w:sz="0" w:space="0" w:color="000000"/>
              </w:pBdr>
              <w:spacing w:before="60" w:after="60" w:line="240" w:lineRule="auto"/>
              <w:ind w:left="102" w:right="102"/>
              <w:rPr>
                <w:rFonts w:ascii="Calibri" w:eastAsia="Arial" w:hAnsi="Calibri" w:cs="Calibri"/>
                <w:color w:val="000000"/>
                <w:sz w:val="20"/>
                <w:szCs w:val="20"/>
              </w:rPr>
            </w:pPr>
            <w:r w:rsidRPr="00987593">
              <w:rPr>
                <w:rFonts w:ascii="Calibri" w:eastAsia="Arial" w:hAnsi="Calibri" w:cs="Calibri"/>
                <w:color w:val="000000"/>
                <w:sz w:val="20"/>
                <w:szCs w:val="20"/>
              </w:rPr>
              <w:t>No</w:t>
            </w:r>
          </w:p>
        </w:tc>
        <w:tc>
          <w:tcPr>
            <w:tcW w:w="1231"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AF022C6" w14:textId="77777777" w:rsidR="002A7A52" w:rsidRPr="00987593" w:rsidRDefault="002A7A52" w:rsidP="003B731C">
            <w:pPr>
              <w:pBdr>
                <w:top w:val="none" w:sz="0" w:space="0" w:color="000000"/>
                <w:left w:val="none" w:sz="0" w:space="0" w:color="000000"/>
                <w:bottom w:val="none" w:sz="0" w:space="0" w:color="000000"/>
                <w:right w:val="none" w:sz="0" w:space="0" w:color="000000"/>
              </w:pBdr>
              <w:spacing w:before="60" w:after="60" w:line="240" w:lineRule="auto"/>
              <w:ind w:left="102" w:right="102"/>
              <w:rPr>
                <w:rFonts w:ascii="Calibri" w:eastAsia="Arial" w:hAnsi="Calibri" w:cs="Calibri"/>
                <w:color w:val="000000"/>
                <w:sz w:val="20"/>
                <w:szCs w:val="20"/>
              </w:rPr>
            </w:pPr>
            <w:r w:rsidRPr="00987593">
              <w:rPr>
                <w:rFonts w:ascii="Calibri" w:eastAsia="Arial" w:hAnsi="Calibri" w:cs="Calibri"/>
                <w:color w:val="000000"/>
                <w:sz w:val="20"/>
                <w:szCs w:val="20"/>
              </w:rPr>
              <w:t>65.21 (64.23-66.19)</w:t>
            </w:r>
          </w:p>
        </w:tc>
        <w:tc>
          <w:tcPr>
            <w:tcW w:w="654"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972DD99" w14:textId="77777777" w:rsidR="002A7A52" w:rsidRPr="00987593" w:rsidRDefault="002A7A52"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987593">
              <w:rPr>
                <w:rFonts w:ascii="Calibri" w:eastAsia="Arial" w:hAnsi="Calibri" w:cs="Calibri"/>
                <w:color w:val="000000"/>
                <w:sz w:val="20"/>
                <w:szCs w:val="20"/>
              </w:rPr>
              <w:t>65.38</w:t>
            </w:r>
          </w:p>
        </w:tc>
        <w:tc>
          <w:tcPr>
            <w:tcW w:w="520"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6ABFDFD" w14:textId="77777777" w:rsidR="002A7A52" w:rsidRPr="00987593" w:rsidRDefault="002A7A52"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987593">
              <w:rPr>
                <w:rFonts w:ascii="Calibri" w:eastAsia="Arial" w:hAnsi="Calibri" w:cs="Calibri"/>
                <w:color w:val="000000"/>
                <w:sz w:val="20"/>
                <w:szCs w:val="20"/>
              </w:rPr>
              <w:t>22.11</w:t>
            </w:r>
          </w:p>
        </w:tc>
        <w:tc>
          <w:tcPr>
            <w:tcW w:w="520"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F3BB0B8" w14:textId="77777777" w:rsidR="002A7A52" w:rsidRPr="00987593" w:rsidRDefault="002A7A52"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987593">
              <w:rPr>
                <w:rFonts w:ascii="Calibri" w:eastAsia="Arial" w:hAnsi="Calibri" w:cs="Calibri"/>
                <w:color w:val="000000"/>
                <w:sz w:val="20"/>
                <w:szCs w:val="20"/>
              </w:rPr>
              <w:t>38.65</w:t>
            </w:r>
          </w:p>
        </w:tc>
        <w:tc>
          <w:tcPr>
            <w:tcW w:w="520"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FF76C92" w14:textId="77777777" w:rsidR="002A7A52" w:rsidRPr="00987593" w:rsidRDefault="002A7A52"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987593">
              <w:rPr>
                <w:rFonts w:ascii="Calibri" w:eastAsia="Arial" w:hAnsi="Calibri" w:cs="Calibri"/>
                <w:color w:val="000000"/>
                <w:sz w:val="20"/>
                <w:szCs w:val="20"/>
              </w:rPr>
              <w:t>89.93</w:t>
            </w:r>
          </w:p>
        </w:tc>
        <w:tc>
          <w:tcPr>
            <w:tcW w:w="430"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20CDBE7" w14:textId="77777777" w:rsidR="002A7A52" w:rsidRPr="00987593" w:rsidRDefault="002A7A52"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987593">
              <w:rPr>
                <w:rFonts w:ascii="Calibri" w:eastAsia="Arial" w:hAnsi="Calibri" w:cs="Calibri"/>
                <w:color w:val="000000"/>
                <w:sz w:val="20"/>
                <w:szCs w:val="20"/>
              </w:rPr>
              <w:t>1,108</w:t>
            </w:r>
          </w:p>
        </w:tc>
        <w:tc>
          <w:tcPr>
            <w:tcW w:w="644" w:type="pct"/>
            <w:tcBorders>
              <w:top w:val="none" w:sz="0" w:space="0" w:color="000000"/>
              <w:left w:val="none" w:sz="0" w:space="0" w:color="000000"/>
              <w:bottom w:val="single" w:sz="12" w:space="0" w:color="666666"/>
              <w:right w:val="none" w:sz="0" w:space="0" w:color="000000"/>
            </w:tcBorders>
            <w:shd w:val="clear" w:color="auto" w:fill="FFFFFF"/>
          </w:tcPr>
          <w:p w14:paraId="46ACFCB5" w14:textId="77777777" w:rsidR="002A7A52" w:rsidRPr="00987593" w:rsidRDefault="002A7A52"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p>
        </w:tc>
      </w:tr>
    </w:tbl>
    <w:p w14:paraId="7DB33390" w14:textId="5BFFF19A" w:rsidR="004C2875" w:rsidRDefault="004C2875" w:rsidP="004C2875">
      <w:pPr>
        <w:rPr>
          <w:rFonts w:ascii="Calibri" w:hAnsi="Calibri" w:cs="Calibri"/>
          <w:sz w:val="18"/>
          <w:szCs w:val="18"/>
        </w:rPr>
      </w:pPr>
      <w:r w:rsidRPr="00D2747C">
        <w:rPr>
          <w:rFonts w:ascii="Calibri" w:hAnsi="Calibri" w:cs="Calibri"/>
          <w:sz w:val="18"/>
          <w:szCs w:val="18"/>
        </w:rPr>
        <w:t xml:space="preserve">Welch's t-test: </w:t>
      </w:r>
      <w:proofErr w:type="gramStart"/>
      <w:r w:rsidRPr="00D2747C">
        <w:rPr>
          <w:rFonts w:ascii="Calibri" w:hAnsi="Calibri" w:cs="Calibri"/>
          <w:sz w:val="18"/>
          <w:szCs w:val="18"/>
        </w:rPr>
        <w:t>t(</w:t>
      </w:r>
      <w:proofErr w:type="gramEnd"/>
      <w:r>
        <w:rPr>
          <w:rFonts w:ascii="Calibri" w:hAnsi="Calibri" w:cs="Calibri"/>
          <w:sz w:val="18"/>
          <w:szCs w:val="18"/>
        </w:rPr>
        <w:t>428.92</w:t>
      </w:r>
      <w:r w:rsidRPr="00D2747C">
        <w:rPr>
          <w:rFonts w:ascii="Calibri" w:hAnsi="Calibri" w:cs="Calibri"/>
          <w:sz w:val="18"/>
          <w:szCs w:val="18"/>
        </w:rPr>
        <w:t xml:space="preserve">) = </w:t>
      </w:r>
      <w:r>
        <w:rPr>
          <w:rFonts w:ascii="Calibri" w:hAnsi="Calibri" w:cs="Calibri"/>
          <w:sz w:val="18"/>
          <w:szCs w:val="18"/>
        </w:rPr>
        <w:t>-1.53</w:t>
      </w:r>
      <w:r w:rsidRPr="00D2747C">
        <w:rPr>
          <w:rFonts w:ascii="Calibri" w:hAnsi="Calibri" w:cs="Calibri"/>
          <w:sz w:val="18"/>
          <w:szCs w:val="18"/>
        </w:rPr>
        <w:t>, p = 0.</w:t>
      </w:r>
      <w:r>
        <w:rPr>
          <w:rFonts w:ascii="Calibri" w:hAnsi="Calibri" w:cs="Calibri"/>
          <w:sz w:val="18"/>
          <w:szCs w:val="18"/>
        </w:rPr>
        <w:t xml:space="preserve">13 (not significant).  </w:t>
      </w:r>
    </w:p>
    <w:p w14:paraId="25700D01" w14:textId="4FE1AB0F" w:rsidR="00196AF6" w:rsidRPr="00B1622A" w:rsidRDefault="00196AF6" w:rsidP="003B731C">
      <w:pPr>
        <w:pStyle w:val="Legenda"/>
        <w:keepNext/>
        <w:rPr>
          <w:rFonts w:ascii="Calibri" w:hAnsi="Calibri" w:cs="Calibri"/>
          <w:i w:val="0"/>
          <w:iCs w:val="0"/>
          <w:color w:val="auto"/>
        </w:rPr>
      </w:pPr>
    </w:p>
    <w:p w14:paraId="558A5C49" w14:textId="46AB8893" w:rsidR="00FB68B3" w:rsidRPr="00FB68B3" w:rsidRDefault="00FB68B3" w:rsidP="00FB68B3">
      <w:pPr>
        <w:pStyle w:val="Legenda"/>
        <w:keepNext/>
        <w:rPr>
          <w:rFonts w:ascii="Calibri" w:hAnsi="Calibri" w:cs="Calibri"/>
          <w:i w:val="0"/>
          <w:iCs w:val="0"/>
          <w:color w:val="auto"/>
        </w:rPr>
      </w:pPr>
      <w:bookmarkStart w:id="57" w:name="_Toc233297765"/>
      <w:r w:rsidRPr="00FB68B3">
        <w:rPr>
          <w:rFonts w:ascii="Calibri" w:hAnsi="Calibri" w:cs="Calibri"/>
          <w:b/>
          <w:bCs/>
          <w:i w:val="0"/>
          <w:iCs w:val="0"/>
          <w:color w:val="auto"/>
        </w:rPr>
        <w:t xml:space="preserve">Table </w:t>
      </w:r>
      <w:r w:rsidRPr="00FB68B3">
        <w:rPr>
          <w:rFonts w:ascii="Calibri" w:hAnsi="Calibri" w:cs="Calibri"/>
          <w:b/>
          <w:bCs/>
          <w:i w:val="0"/>
          <w:iCs w:val="0"/>
          <w:color w:val="auto"/>
        </w:rPr>
        <w:fldChar w:fldCharType="begin"/>
      </w:r>
      <w:r w:rsidRPr="00FB68B3">
        <w:rPr>
          <w:rFonts w:ascii="Calibri" w:hAnsi="Calibri" w:cs="Calibri"/>
          <w:b/>
          <w:bCs/>
          <w:i w:val="0"/>
          <w:iCs w:val="0"/>
          <w:color w:val="auto"/>
        </w:rPr>
        <w:instrText xml:space="preserve"> SEQ Table \* ARABIC </w:instrText>
      </w:r>
      <w:r w:rsidRPr="00FB68B3">
        <w:rPr>
          <w:rFonts w:ascii="Calibri" w:hAnsi="Calibri" w:cs="Calibri"/>
          <w:b/>
          <w:bCs/>
          <w:i w:val="0"/>
          <w:iCs w:val="0"/>
          <w:color w:val="auto"/>
        </w:rPr>
        <w:fldChar w:fldCharType="separate"/>
      </w:r>
      <w:r w:rsidR="000022D5">
        <w:rPr>
          <w:rFonts w:ascii="Calibri" w:hAnsi="Calibri" w:cs="Calibri"/>
          <w:b/>
          <w:bCs/>
          <w:i w:val="0"/>
          <w:iCs w:val="0"/>
          <w:noProof/>
          <w:color w:val="auto"/>
        </w:rPr>
        <w:t>16</w:t>
      </w:r>
      <w:r w:rsidRPr="00FB68B3">
        <w:rPr>
          <w:rFonts w:ascii="Calibri" w:hAnsi="Calibri" w:cs="Calibri"/>
          <w:b/>
          <w:bCs/>
          <w:i w:val="0"/>
          <w:iCs w:val="0"/>
          <w:color w:val="auto"/>
        </w:rPr>
        <w:fldChar w:fldCharType="end"/>
      </w:r>
      <w:r w:rsidRPr="00FB68B3">
        <w:rPr>
          <w:rFonts w:ascii="Calibri" w:hAnsi="Calibri" w:cs="Calibri"/>
          <w:i w:val="0"/>
          <w:iCs w:val="0"/>
          <w:color w:val="auto"/>
        </w:rPr>
        <w:t>. Descriptive statistics of Speed of spread score according to IJCP participation</w:t>
      </w:r>
      <w:bookmarkEnd w:id="57"/>
    </w:p>
    <w:tbl>
      <w:tblPr>
        <w:tblW w:w="5000" w:type="pct"/>
        <w:jc w:val="center"/>
        <w:tblLook w:val="0420" w:firstRow="1" w:lastRow="0" w:firstColumn="0" w:lastColumn="0" w:noHBand="0" w:noVBand="1"/>
      </w:tblPr>
      <w:tblGrid>
        <w:gridCol w:w="871"/>
        <w:gridCol w:w="2302"/>
        <w:gridCol w:w="1111"/>
        <w:gridCol w:w="943"/>
        <w:gridCol w:w="943"/>
        <w:gridCol w:w="943"/>
        <w:gridCol w:w="780"/>
        <w:gridCol w:w="1171"/>
      </w:tblGrid>
      <w:tr w:rsidR="00F8724B" w:rsidRPr="00B1622A" w14:paraId="6CE92A0B" w14:textId="5FBC1F74" w:rsidTr="00687196">
        <w:trPr>
          <w:tblHeader/>
          <w:jc w:val="center"/>
        </w:trPr>
        <w:tc>
          <w:tcPr>
            <w:tcW w:w="481"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6AF9D8D" w14:textId="77777777" w:rsidR="00F8724B" w:rsidRPr="00B1622A" w:rsidRDefault="00F8724B" w:rsidP="003B731C">
            <w:pPr>
              <w:pBdr>
                <w:top w:val="none" w:sz="0" w:space="0" w:color="000000"/>
                <w:left w:val="none" w:sz="0" w:space="0" w:color="000000"/>
                <w:bottom w:val="none" w:sz="0" w:space="0" w:color="000000"/>
                <w:right w:val="none" w:sz="0" w:space="0" w:color="000000"/>
              </w:pBdr>
              <w:spacing w:before="40" w:after="40" w:line="240" w:lineRule="auto"/>
              <w:ind w:left="102" w:right="102"/>
              <w:rPr>
                <w:rFonts w:ascii="Calibri" w:eastAsia="Arial" w:hAnsi="Calibri" w:cs="Calibri"/>
                <w:b/>
                <w:color w:val="000000"/>
                <w:sz w:val="20"/>
                <w:szCs w:val="20"/>
              </w:rPr>
            </w:pPr>
            <w:r w:rsidRPr="00B1622A">
              <w:rPr>
                <w:rFonts w:ascii="Calibri" w:eastAsia="Arial" w:hAnsi="Calibri" w:cs="Calibri"/>
                <w:b/>
                <w:color w:val="000000"/>
                <w:sz w:val="20"/>
                <w:szCs w:val="20"/>
              </w:rPr>
              <w:t>IJCP</w:t>
            </w:r>
          </w:p>
        </w:tc>
        <w:tc>
          <w:tcPr>
            <w:tcW w:w="1270"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A3C2149" w14:textId="77777777" w:rsidR="00F8724B" w:rsidRPr="00B1622A" w:rsidRDefault="00F8724B" w:rsidP="003B731C">
            <w:pPr>
              <w:pBdr>
                <w:top w:val="none" w:sz="0" w:space="0" w:color="000000"/>
                <w:left w:val="none" w:sz="0" w:space="0" w:color="000000"/>
                <w:bottom w:val="none" w:sz="0" w:space="0" w:color="000000"/>
                <w:right w:val="none" w:sz="0" w:space="0" w:color="000000"/>
              </w:pBdr>
              <w:spacing w:before="40" w:after="40" w:line="240" w:lineRule="auto"/>
              <w:ind w:left="102" w:right="102"/>
              <w:rPr>
                <w:rFonts w:ascii="Calibri" w:eastAsia="Arial" w:hAnsi="Calibri" w:cs="Calibri"/>
                <w:b/>
                <w:color w:val="000000"/>
                <w:sz w:val="20"/>
                <w:szCs w:val="20"/>
              </w:rPr>
            </w:pPr>
            <w:r w:rsidRPr="00B1622A">
              <w:rPr>
                <w:rFonts w:ascii="Calibri" w:eastAsia="Arial" w:hAnsi="Calibri" w:cs="Calibri"/>
                <w:b/>
                <w:color w:val="000000"/>
                <w:sz w:val="20"/>
                <w:szCs w:val="20"/>
              </w:rPr>
              <w:t>Mean (95% CI)</w:t>
            </w:r>
          </w:p>
        </w:tc>
        <w:tc>
          <w:tcPr>
            <w:tcW w:w="613"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FD5B90C" w14:textId="77777777" w:rsidR="00F8724B" w:rsidRPr="00B1622A" w:rsidRDefault="00F8724B" w:rsidP="003B731C">
            <w:pPr>
              <w:pBdr>
                <w:top w:val="none" w:sz="0" w:space="0" w:color="000000"/>
                <w:left w:val="none" w:sz="0" w:space="0" w:color="000000"/>
                <w:bottom w:val="none" w:sz="0" w:space="0" w:color="000000"/>
                <w:right w:val="none" w:sz="0" w:space="0" w:color="000000"/>
              </w:pBdr>
              <w:spacing w:before="40" w:after="40" w:line="240" w:lineRule="auto"/>
              <w:ind w:left="102" w:right="102"/>
              <w:jc w:val="center"/>
              <w:rPr>
                <w:rFonts w:ascii="Calibri" w:eastAsia="Arial" w:hAnsi="Calibri" w:cs="Calibri"/>
                <w:b/>
                <w:color w:val="000000"/>
                <w:sz w:val="20"/>
                <w:szCs w:val="20"/>
              </w:rPr>
            </w:pPr>
            <w:r w:rsidRPr="00B1622A">
              <w:rPr>
                <w:rFonts w:ascii="Calibri" w:eastAsia="Arial" w:hAnsi="Calibri" w:cs="Calibri"/>
                <w:b/>
                <w:color w:val="000000"/>
                <w:sz w:val="20"/>
                <w:szCs w:val="20"/>
              </w:rPr>
              <w:t>Median</w:t>
            </w:r>
          </w:p>
        </w:tc>
        <w:tc>
          <w:tcPr>
            <w:tcW w:w="520"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528DECC" w14:textId="77777777" w:rsidR="00F8724B" w:rsidRPr="00B1622A" w:rsidRDefault="00F8724B" w:rsidP="003B731C">
            <w:pPr>
              <w:pBdr>
                <w:top w:val="none" w:sz="0" w:space="0" w:color="000000"/>
                <w:left w:val="none" w:sz="0" w:space="0" w:color="000000"/>
                <w:bottom w:val="none" w:sz="0" w:space="0" w:color="000000"/>
                <w:right w:val="none" w:sz="0" w:space="0" w:color="000000"/>
              </w:pBdr>
              <w:spacing w:before="40" w:after="40" w:line="240" w:lineRule="auto"/>
              <w:ind w:left="102" w:right="102"/>
              <w:jc w:val="center"/>
              <w:rPr>
                <w:rFonts w:ascii="Calibri" w:eastAsia="Arial" w:hAnsi="Calibri" w:cs="Calibri"/>
                <w:b/>
                <w:color w:val="000000"/>
                <w:sz w:val="20"/>
                <w:szCs w:val="20"/>
              </w:rPr>
            </w:pPr>
            <w:r w:rsidRPr="00B1622A">
              <w:rPr>
                <w:rFonts w:ascii="Calibri" w:eastAsia="Arial" w:hAnsi="Calibri" w:cs="Calibri"/>
                <w:b/>
                <w:color w:val="000000"/>
                <w:sz w:val="20"/>
                <w:szCs w:val="20"/>
              </w:rPr>
              <w:t>IQR</w:t>
            </w:r>
          </w:p>
        </w:tc>
        <w:tc>
          <w:tcPr>
            <w:tcW w:w="520"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BF7FEFE" w14:textId="77777777" w:rsidR="00F8724B" w:rsidRPr="00B1622A" w:rsidRDefault="00F8724B" w:rsidP="003B731C">
            <w:pPr>
              <w:pBdr>
                <w:top w:val="none" w:sz="0" w:space="0" w:color="000000"/>
                <w:left w:val="none" w:sz="0" w:space="0" w:color="000000"/>
                <w:bottom w:val="none" w:sz="0" w:space="0" w:color="000000"/>
                <w:right w:val="none" w:sz="0" w:space="0" w:color="000000"/>
              </w:pBdr>
              <w:spacing w:before="40" w:after="40" w:line="240" w:lineRule="auto"/>
              <w:ind w:left="102" w:right="102"/>
              <w:jc w:val="center"/>
              <w:rPr>
                <w:rFonts w:ascii="Calibri" w:eastAsia="Arial" w:hAnsi="Calibri" w:cs="Calibri"/>
                <w:b/>
                <w:color w:val="000000"/>
                <w:sz w:val="20"/>
                <w:szCs w:val="20"/>
              </w:rPr>
            </w:pPr>
            <w:r w:rsidRPr="00B1622A">
              <w:rPr>
                <w:rFonts w:ascii="Calibri" w:eastAsia="Arial" w:hAnsi="Calibri" w:cs="Calibri"/>
                <w:b/>
                <w:color w:val="000000"/>
                <w:sz w:val="20"/>
                <w:szCs w:val="20"/>
              </w:rPr>
              <w:t>5%</w:t>
            </w:r>
          </w:p>
        </w:tc>
        <w:tc>
          <w:tcPr>
            <w:tcW w:w="520"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3FE29AB" w14:textId="77777777" w:rsidR="00F8724B" w:rsidRPr="00B1622A" w:rsidRDefault="00F8724B" w:rsidP="003B731C">
            <w:pPr>
              <w:pBdr>
                <w:top w:val="none" w:sz="0" w:space="0" w:color="000000"/>
                <w:left w:val="none" w:sz="0" w:space="0" w:color="000000"/>
                <w:bottom w:val="none" w:sz="0" w:space="0" w:color="000000"/>
                <w:right w:val="none" w:sz="0" w:space="0" w:color="000000"/>
              </w:pBdr>
              <w:spacing w:before="40" w:after="40" w:line="240" w:lineRule="auto"/>
              <w:ind w:left="102" w:right="102"/>
              <w:jc w:val="center"/>
              <w:rPr>
                <w:rFonts w:ascii="Calibri" w:eastAsia="Arial" w:hAnsi="Calibri" w:cs="Calibri"/>
                <w:b/>
                <w:color w:val="000000"/>
                <w:sz w:val="20"/>
                <w:szCs w:val="20"/>
              </w:rPr>
            </w:pPr>
            <w:r w:rsidRPr="00B1622A">
              <w:rPr>
                <w:rFonts w:ascii="Calibri" w:eastAsia="Arial" w:hAnsi="Calibri" w:cs="Calibri"/>
                <w:b/>
                <w:color w:val="000000"/>
                <w:sz w:val="20"/>
                <w:szCs w:val="20"/>
              </w:rPr>
              <w:t>95%</w:t>
            </w:r>
          </w:p>
        </w:tc>
        <w:tc>
          <w:tcPr>
            <w:tcW w:w="430"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8916555" w14:textId="77777777" w:rsidR="00F8724B" w:rsidRPr="00B1622A" w:rsidRDefault="00F8724B" w:rsidP="003B731C">
            <w:pPr>
              <w:pBdr>
                <w:top w:val="none" w:sz="0" w:space="0" w:color="000000"/>
                <w:left w:val="none" w:sz="0" w:space="0" w:color="000000"/>
                <w:bottom w:val="none" w:sz="0" w:space="0" w:color="000000"/>
                <w:right w:val="none" w:sz="0" w:space="0" w:color="000000"/>
              </w:pBdr>
              <w:spacing w:before="40" w:after="40" w:line="240" w:lineRule="auto"/>
              <w:ind w:left="102" w:right="102"/>
              <w:jc w:val="center"/>
              <w:rPr>
                <w:rFonts w:ascii="Calibri" w:eastAsia="Arial" w:hAnsi="Calibri" w:cs="Calibri"/>
                <w:b/>
                <w:color w:val="000000"/>
                <w:sz w:val="20"/>
                <w:szCs w:val="20"/>
              </w:rPr>
            </w:pPr>
            <w:r w:rsidRPr="00B1622A">
              <w:rPr>
                <w:rFonts w:ascii="Calibri" w:eastAsia="Arial" w:hAnsi="Calibri" w:cs="Calibri"/>
                <w:b/>
                <w:color w:val="000000"/>
                <w:sz w:val="20"/>
                <w:szCs w:val="20"/>
              </w:rPr>
              <w:t>Count</w:t>
            </w:r>
          </w:p>
        </w:tc>
        <w:tc>
          <w:tcPr>
            <w:tcW w:w="646" w:type="pct"/>
            <w:tcBorders>
              <w:top w:val="single" w:sz="12" w:space="0" w:color="666666"/>
              <w:left w:val="none" w:sz="0" w:space="0" w:color="000000"/>
              <w:bottom w:val="single" w:sz="12" w:space="0" w:color="666666"/>
              <w:right w:val="none" w:sz="0" w:space="0" w:color="000000"/>
            </w:tcBorders>
            <w:shd w:val="clear" w:color="auto" w:fill="FFFFFF"/>
          </w:tcPr>
          <w:p w14:paraId="4F0F8C51" w14:textId="681092FE" w:rsidR="00F8724B" w:rsidRPr="00B1622A" w:rsidRDefault="00F8724B" w:rsidP="003B731C">
            <w:pPr>
              <w:pBdr>
                <w:top w:val="none" w:sz="0" w:space="0" w:color="000000"/>
                <w:left w:val="none" w:sz="0" w:space="0" w:color="000000"/>
                <w:bottom w:val="none" w:sz="0" w:space="0" w:color="000000"/>
                <w:right w:val="none" w:sz="0" w:space="0" w:color="000000"/>
              </w:pBdr>
              <w:spacing w:before="40" w:after="40" w:line="240" w:lineRule="auto"/>
              <w:ind w:left="102" w:right="102"/>
              <w:jc w:val="center"/>
              <w:rPr>
                <w:rFonts w:ascii="Calibri" w:eastAsia="Arial" w:hAnsi="Calibri" w:cs="Calibri"/>
                <w:b/>
                <w:color w:val="000000"/>
                <w:sz w:val="20"/>
                <w:szCs w:val="20"/>
              </w:rPr>
            </w:pPr>
            <w:r>
              <w:rPr>
                <w:rFonts w:ascii="Calibri" w:eastAsia="Arial" w:hAnsi="Calibri" w:cs="Calibri"/>
                <w:b/>
                <w:color w:val="000000"/>
                <w:sz w:val="20"/>
                <w:szCs w:val="20"/>
              </w:rPr>
              <w:t>p-value</w:t>
            </w:r>
          </w:p>
        </w:tc>
      </w:tr>
      <w:tr w:rsidR="00F8724B" w:rsidRPr="00B1622A" w14:paraId="3EB232FA" w14:textId="2286DDD6" w:rsidTr="00687196">
        <w:trPr>
          <w:jc w:val="center"/>
        </w:trPr>
        <w:tc>
          <w:tcPr>
            <w:tcW w:w="481"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FEE2BA" w14:textId="77777777" w:rsidR="00F8724B" w:rsidRPr="00B1622A" w:rsidRDefault="00F8724B" w:rsidP="003B731C">
            <w:pPr>
              <w:pBdr>
                <w:top w:val="none" w:sz="0" w:space="0" w:color="000000"/>
                <w:left w:val="none" w:sz="0" w:space="0" w:color="000000"/>
                <w:bottom w:val="none" w:sz="0" w:space="0" w:color="000000"/>
                <w:right w:val="none" w:sz="0" w:space="0" w:color="000000"/>
              </w:pBdr>
              <w:spacing w:before="60" w:after="60" w:line="240" w:lineRule="auto"/>
              <w:ind w:left="102" w:right="102"/>
              <w:rPr>
                <w:rFonts w:ascii="Calibri" w:eastAsia="Arial" w:hAnsi="Calibri" w:cs="Calibri"/>
                <w:color w:val="000000"/>
                <w:sz w:val="20"/>
                <w:szCs w:val="20"/>
              </w:rPr>
            </w:pPr>
            <w:r w:rsidRPr="00B1622A">
              <w:rPr>
                <w:rFonts w:ascii="Calibri" w:eastAsia="Arial" w:hAnsi="Calibri" w:cs="Calibri"/>
                <w:color w:val="000000"/>
                <w:sz w:val="20"/>
                <w:szCs w:val="20"/>
              </w:rPr>
              <w:t>Yes</w:t>
            </w:r>
          </w:p>
        </w:tc>
        <w:tc>
          <w:tcPr>
            <w:tcW w:w="1270"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4CE7CB" w14:textId="77777777" w:rsidR="00F8724B" w:rsidRPr="00B1622A" w:rsidRDefault="00F8724B" w:rsidP="003B731C">
            <w:pPr>
              <w:pBdr>
                <w:top w:val="none" w:sz="0" w:space="0" w:color="000000"/>
                <w:left w:val="none" w:sz="0" w:space="0" w:color="000000"/>
                <w:bottom w:val="none" w:sz="0" w:space="0" w:color="000000"/>
                <w:right w:val="none" w:sz="0" w:space="0" w:color="000000"/>
              </w:pBdr>
              <w:spacing w:before="60" w:after="60" w:line="240" w:lineRule="auto"/>
              <w:ind w:left="102" w:right="102"/>
              <w:rPr>
                <w:rFonts w:ascii="Calibri" w:eastAsia="Arial" w:hAnsi="Calibri" w:cs="Calibri"/>
                <w:color w:val="000000"/>
                <w:sz w:val="20"/>
                <w:szCs w:val="20"/>
              </w:rPr>
            </w:pPr>
            <w:r w:rsidRPr="00B1622A">
              <w:rPr>
                <w:rFonts w:ascii="Calibri" w:eastAsia="Arial" w:hAnsi="Calibri" w:cs="Calibri"/>
                <w:color w:val="000000"/>
                <w:sz w:val="20"/>
                <w:szCs w:val="20"/>
              </w:rPr>
              <w:t>53.92 (52.51-55.33)</w:t>
            </w:r>
          </w:p>
        </w:tc>
        <w:tc>
          <w:tcPr>
            <w:tcW w:w="613"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6511A3" w14:textId="77777777" w:rsidR="00F8724B" w:rsidRPr="00B1622A" w:rsidRDefault="00F8724B"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B1622A">
              <w:rPr>
                <w:rFonts w:ascii="Calibri" w:eastAsia="Arial" w:hAnsi="Calibri" w:cs="Calibri"/>
                <w:color w:val="000000"/>
                <w:sz w:val="20"/>
                <w:szCs w:val="20"/>
              </w:rPr>
              <w:t>55.41</w:t>
            </w:r>
          </w:p>
        </w:tc>
        <w:tc>
          <w:tcPr>
            <w:tcW w:w="520"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629194" w14:textId="77777777" w:rsidR="00F8724B" w:rsidRPr="00B1622A" w:rsidRDefault="00F8724B"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B1622A">
              <w:rPr>
                <w:rFonts w:ascii="Calibri" w:eastAsia="Arial" w:hAnsi="Calibri" w:cs="Calibri"/>
                <w:color w:val="000000"/>
                <w:sz w:val="20"/>
                <w:szCs w:val="20"/>
              </w:rPr>
              <w:t>15.71</w:t>
            </w:r>
          </w:p>
        </w:tc>
        <w:tc>
          <w:tcPr>
            <w:tcW w:w="520"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779BCF" w14:textId="77777777" w:rsidR="00F8724B" w:rsidRPr="00B1622A" w:rsidRDefault="00F8724B"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B1622A">
              <w:rPr>
                <w:rFonts w:ascii="Calibri" w:eastAsia="Arial" w:hAnsi="Calibri" w:cs="Calibri"/>
                <w:color w:val="000000"/>
                <w:sz w:val="20"/>
                <w:szCs w:val="20"/>
              </w:rPr>
              <w:t>35.46</w:t>
            </w:r>
          </w:p>
        </w:tc>
        <w:tc>
          <w:tcPr>
            <w:tcW w:w="520"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A0FAC9" w14:textId="77777777" w:rsidR="00F8724B" w:rsidRPr="00B1622A" w:rsidRDefault="00F8724B"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B1622A">
              <w:rPr>
                <w:rFonts w:ascii="Calibri" w:eastAsia="Arial" w:hAnsi="Calibri" w:cs="Calibri"/>
                <w:color w:val="000000"/>
                <w:sz w:val="20"/>
                <w:szCs w:val="20"/>
              </w:rPr>
              <w:t>70.67</w:t>
            </w:r>
          </w:p>
        </w:tc>
        <w:tc>
          <w:tcPr>
            <w:tcW w:w="430"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C1DFC5" w14:textId="77777777" w:rsidR="00F8724B" w:rsidRPr="00B1622A" w:rsidRDefault="00F8724B"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B1622A">
              <w:rPr>
                <w:rFonts w:ascii="Calibri" w:eastAsia="Arial" w:hAnsi="Calibri" w:cs="Calibri"/>
                <w:color w:val="000000"/>
                <w:sz w:val="20"/>
                <w:szCs w:val="20"/>
              </w:rPr>
              <w:t>280</w:t>
            </w:r>
          </w:p>
        </w:tc>
        <w:tc>
          <w:tcPr>
            <w:tcW w:w="646" w:type="pct"/>
            <w:tcBorders>
              <w:top w:val="single" w:sz="12" w:space="0" w:color="666666"/>
              <w:left w:val="none" w:sz="0" w:space="0" w:color="000000"/>
              <w:bottom w:val="none" w:sz="0" w:space="0" w:color="000000"/>
              <w:right w:val="none" w:sz="0" w:space="0" w:color="000000"/>
            </w:tcBorders>
            <w:shd w:val="clear" w:color="auto" w:fill="FFFFFF"/>
          </w:tcPr>
          <w:p w14:paraId="2AF92F7D" w14:textId="09DAAFFD" w:rsidR="00F8724B" w:rsidRPr="00B1622A" w:rsidRDefault="00F8724B"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Pr>
                <w:rFonts w:ascii="Calibri" w:eastAsia="Arial" w:hAnsi="Calibri" w:cs="Calibri"/>
                <w:color w:val="000000"/>
                <w:sz w:val="20"/>
                <w:szCs w:val="20"/>
              </w:rPr>
              <w:t>0.07</w:t>
            </w:r>
          </w:p>
        </w:tc>
      </w:tr>
      <w:tr w:rsidR="00F8724B" w:rsidRPr="00B1622A" w14:paraId="5DFC9BB2" w14:textId="349F9299" w:rsidTr="00687196">
        <w:trPr>
          <w:jc w:val="center"/>
        </w:trPr>
        <w:tc>
          <w:tcPr>
            <w:tcW w:w="481"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55A7351" w14:textId="77777777" w:rsidR="00F8724B" w:rsidRPr="00B1622A" w:rsidRDefault="00F8724B" w:rsidP="003B731C">
            <w:pPr>
              <w:pBdr>
                <w:top w:val="none" w:sz="0" w:space="0" w:color="000000"/>
                <w:left w:val="none" w:sz="0" w:space="0" w:color="000000"/>
                <w:bottom w:val="none" w:sz="0" w:space="0" w:color="000000"/>
                <w:right w:val="none" w:sz="0" w:space="0" w:color="000000"/>
              </w:pBdr>
              <w:spacing w:before="60" w:after="60" w:line="240" w:lineRule="auto"/>
              <w:ind w:left="102" w:right="102"/>
              <w:rPr>
                <w:rFonts w:ascii="Calibri" w:eastAsia="Arial" w:hAnsi="Calibri" w:cs="Calibri"/>
                <w:color w:val="000000"/>
                <w:sz w:val="20"/>
                <w:szCs w:val="20"/>
              </w:rPr>
            </w:pPr>
            <w:r w:rsidRPr="00B1622A">
              <w:rPr>
                <w:rFonts w:ascii="Calibri" w:eastAsia="Arial" w:hAnsi="Calibri" w:cs="Calibri"/>
                <w:color w:val="000000"/>
                <w:sz w:val="20"/>
                <w:szCs w:val="20"/>
              </w:rPr>
              <w:t>No</w:t>
            </w:r>
          </w:p>
        </w:tc>
        <w:tc>
          <w:tcPr>
            <w:tcW w:w="1270"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A06C3BE" w14:textId="77777777" w:rsidR="00F8724B" w:rsidRPr="00B1622A" w:rsidRDefault="00F8724B" w:rsidP="003B731C">
            <w:pPr>
              <w:pBdr>
                <w:top w:val="none" w:sz="0" w:space="0" w:color="000000"/>
                <w:left w:val="none" w:sz="0" w:space="0" w:color="000000"/>
                <w:bottom w:val="none" w:sz="0" w:space="0" w:color="000000"/>
                <w:right w:val="none" w:sz="0" w:space="0" w:color="000000"/>
              </w:pBdr>
              <w:spacing w:before="60" w:after="60" w:line="240" w:lineRule="auto"/>
              <w:ind w:left="102" w:right="102"/>
              <w:rPr>
                <w:rFonts w:ascii="Calibri" w:eastAsia="Arial" w:hAnsi="Calibri" w:cs="Calibri"/>
                <w:color w:val="000000"/>
                <w:sz w:val="20"/>
                <w:szCs w:val="20"/>
              </w:rPr>
            </w:pPr>
            <w:r w:rsidRPr="00B1622A">
              <w:rPr>
                <w:rFonts w:ascii="Calibri" w:eastAsia="Arial" w:hAnsi="Calibri" w:cs="Calibri"/>
                <w:color w:val="000000"/>
                <w:sz w:val="20"/>
                <w:szCs w:val="20"/>
              </w:rPr>
              <w:t>52.45 (51.79-53.11)</w:t>
            </w:r>
          </w:p>
        </w:tc>
        <w:tc>
          <w:tcPr>
            <w:tcW w:w="613"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0901748" w14:textId="77777777" w:rsidR="00F8724B" w:rsidRPr="00B1622A" w:rsidRDefault="00F8724B"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B1622A">
              <w:rPr>
                <w:rFonts w:ascii="Calibri" w:eastAsia="Arial" w:hAnsi="Calibri" w:cs="Calibri"/>
                <w:color w:val="000000"/>
                <w:sz w:val="20"/>
                <w:szCs w:val="20"/>
              </w:rPr>
              <w:t>52.89</w:t>
            </w:r>
          </w:p>
        </w:tc>
        <w:tc>
          <w:tcPr>
            <w:tcW w:w="520"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2D9F507" w14:textId="77777777" w:rsidR="00F8724B" w:rsidRPr="00B1622A" w:rsidRDefault="00F8724B"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B1622A">
              <w:rPr>
                <w:rFonts w:ascii="Calibri" w:eastAsia="Arial" w:hAnsi="Calibri" w:cs="Calibri"/>
                <w:color w:val="000000"/>
                <w:sz w:val="20"/>
                <w:szCs w:val="20"/>
              </w:rPr>
              <w:t>13.87</w:t>
            </w:r>
          </w:p>
        </w:tc>
        <w:tc>
          <w:tcPr>
            <w:tcW w:w="520"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E99FF83" w14:textId="77777777" w:rsidR="00F8724B" w:rsidRPr="00B1622A" w:rsidRDefault="00F8724B"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B1622A">
              <w:rPr>
                <w:rFonts w:ascii="Calibri" w:eastAsia="Arial" w:hAnsi="Calibri" w:cs="Calibri"/>
                <w:color w:val="000000"/>
                <w:sz w:val="20"/>
                <w:szCs w:val="20"/>
              </w:rPr>
              <w:t>36.38</w:t>
            </w:r>
          </w:p>
        </w:tc>
        <w:tc>
          <w:tcPr>
            <w:tcW w:w="520"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4EC02B4" w14:textId="77777777" w:rsidR="00F8724B" w:rsidRPr="00B1622A" w:rsidRDefault="00F8724B"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B1622A">
              <w:rPr>
                <w:rFonts w:ascii="Calibri" w:eastAsia="Arial" w:hAnsi="Calibri" w:cs="Calibri"/>
                <w:color w:val="000000"/>
                <w:sz w:val="20"/>
                <w:szCs w:val="20"/>
              </w:rPr>
              <w:t>69.84</w:t>
            </w:r>
          </w:p>
        </w:tc>
        <w:tc>
          <w:tcPr>
            <w:tcW w:w="430"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D30A37C" w14:textId="77777777" w:rsidR="00F8724B" w:rsidRPr="00B1622A" w:rsidRDefault="00F8724B"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B1622A">
              <w:rPr>
                <w:rFonts w:ascii="Calibri" w:eastAsia="Arial" w:hAnsi="Calibri" w:cs="Calibri"/>
                <w:color w:val="000000"/>
                <w:sz w:val="20"/>
                <w:szCs w:val="20"/>
              </w:rPr>
              <w:t>1,108</w:t>
            </w:r>
          </w:p>
        </w:tc>
        <w:tc>
          <w:tcPr>
            <w:tcW w:w="646" w:type="pct"/>
            <w:tcBorders>
              <w:top w:val="none" w:sz="0" w:space="0" w:color="000000"/>
              <w:left w:val="none" w:sz="0" w:space="0" w:color="000000"/>
              <w:bottom w:val="single" w:sz="12" w:space="0" w:color="666666"/>
              <w:right w:val="none" w:sz="0" w:space="0" w:color="000000"/>
            </w:tcBorders>
            <w:shd w:val="clear" w:color="auto" w:fill="FFFFFF"/>
          </w:tcPr>
          <w:p w14:paraId="68C7B64B" w14:textId="77777777" w:rsidR="00F8724B" w:rsidRPr="00B1622A" w:rsidRDefault="00F8724B"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p>
        </w:tc>
      </w:tr>
    </w:tbl>
    <w:p w14:paraId="03CFB7D5" w14:textId="16DCB8C3" w:rsidR="004C2875" w:rsidRDefault="004C2875" w:rsidP="004C2875">
      <w:pPr>
        <w:rPr>
          <w:rFonts w:ascii="Calibri" w:hAnsi="Calibri" w:cs="Calibri"/>
          <w:sz w:val="18"/>
          <w:szCs w:val="18"/>
        </w:rPr>
      </w:pPr>
      <w:r w:rsidRPr="00D2747C">
        <w:rPr>
          <w:rFonts w:ascii="Calibri" w:hAnsi="Calibri" w:cs="Calibri"/>
          <w:sz w:val="18"/>
          <w:szCs w:val="18"/>
        </w:rPr>
        <w:t xml:space="preserve">Welch's t-test: </w:t>
      </w:r>
      <w:proofErr w:type="gramStart"/>
      <w:r w:rsidRPr="00D2747C">
        <w:rPr>
          <w:rFonts w:ascii="Calibri" w:hAnsi="Calibri" w:cs="Calibri"/>
          <w:sz w:val="18"/>
          <w:szCs w:val="18"/>
        </w:rPr>
        <w:t>t(</w:t>
      </w:r>
      <w:proofErr w:type="gramEnd"/>
      <w:r>
        <w:rPr>
          <w:rFonts w:ascii="Calibri" w:hAnsi="Calibri" w:cs="Calibri"/>
          <w:sz w:val="18"/>
          <w:szCs w:val="18"/>
        </w:rPr>
        <w:t>410.16</w:t>
      </w:r>
      <w:r w:rsidRPr="00D2747C">
        <w:rPr>
          <w:rFonts w:ascii="Calibri" w:hAnsi="Calibri" w:cs="Calibri"/>
          <w:sz w:val="18"/>
          <w:szCs w:val="18"/>
        </w:rPr>
        <w:t xml:space="preserve">) = </w:t>
      </w:r>
      <w:r>
        <w:rPr>
          <w:rFonts w:ascii="Calibri" w:hAnsi="Calibri" w:cs="Calibri"/>
          <w:sz w:val="18"/>
          <w:szCs w:val="18"/>
        </w:rPr>
        <w:t>-1.85</w:t>
      </w:r>
      <w:r w:rsidRPr="00D2747C">
        <w:rPr>
          <w:rFonts w:ascii="Calibri" w:hAnsi="Calibri" w:cs="Calibri"/>
          <w:sz w:val="18"/>
          <w:szCs w:val="18"/>
        </w:rPr>
        <w:t>, p = 0.</w:t>
      </w:r>
      <w:r>
        <w:rPr>
          <w:rFonts w:ascii="Calibri" w:hAnsi="Calibri" w:cs="Calibri"/>
          <w:sz w:val="18"/>
          <w:szCs w:val="18"/>
        </w:rPr>
        <w:t xml:space="preserve">07 (not significant).  </w:t>
      </w:r>
    </w:p>
    <w:p w14:paraId="45A021F9" w14:textId="2E0ECD20" w:rsidR="00196AF6" w:rsidRPr="00B1622A" w:rsidRDefault="00196AF6" w:rsidP="003B731C">
      <w:pPr>
        <w:pStyle w:val="Legenda"/>
        <w:keepNext/>
        <w:rPr>
          <w:rFonts w:ascii="Calibri" w:hAnsi="Calibri" w:cs="Calibri"/>
          <w:i w:val="0"/>
          <w:iCs w:val="0"/>
          <w:color w:val="auto"/>
        </w:rPr>
      </w:pPr>
    </w:p>
    <w:p w14:paraId="41E8989D" w14:textId="55F2CB38" w:rsidR="00FB68B3" w:rsidRPr="00FB68B3" w:rsidRDefault="00FB68B3" w:rsidP="00FB68B3">
      <w:pPr>
        <w:pStyle w:val="Legenda"/>
        <w:keepNext/>
        <w:rPr>
          <w:rFonts w:ascii="Calibri" w:hAnsi="Calibri" w:cs="Calibri"/>
          <w:i w:val="0"/>
          <w:iCs w:val="0"/>
          <w:color w:val="auto"/>
        </w:rPr>
      </w:pPr>
      <w:bookmarkStart w:id="58" w:name="_Toc233297766"/>
      <w:r w:rsidRPr="00FB68B3">
        <w:rPr>
          <w:rFonts w:ascii="Calibri" w:hAnsi="Calibri" w:cs="Calibri"/>
          <w:b/>
          <w:bCs/>
          <w:i w:val="0"/>
          <w:iCs w:val="0"/>
          <w:color w:val="auto"/>
        </w:rPr>
        <w:t xml:space="preserve">Table </w:t>
      </w:r>
      <w:r w:rsidRPr="00FB68B3">
        <w:rPr>
          <w:rFonts w:ascii="Calibri" w:hAnsi="Calibri" w:cs="Calibri"/>
          <w:b/>
          <w:bCs/>
          <w:i w:val="0"/>
          <w:iCs w:val="0"/>
          <w:color w:val="auto"/>
        </w:rPr>
        <w:fldChar w:fldCharType="begin"/>
      </w:r>
      <w:r w:rsidRPr="00FB68B3">
        <w:rPr>
          <w:rFonts w:ascii="Calibri" w:hAnsi="Calibri" w:cs="Calibri"/>
          <w:b/>
          <w:bCs/>
          <w:i w:val="0"/>
          <w:iCs w:val="0"/>
          <w:color w:val="auto"/>
        </w:rPr>
        <w:instrText xml:space="preserve"> SEQ Table \* ARABIC </w:instrText>
      </w:r>
      <w:r w:rsidRPr="00FB68B3">
        <w:rPr>
          <w:rFonts w:ascii="Calibri" w:hAnsi="Calibri" w:cs="Calibri"/>
          <w:b/>
          <w:bCs/>
          <w:i w:val="0"/>
          <w:iCs w:val="0"/>
          <w:color w:val="auto"/>
        </w:rPr>
        <w:fldChar w:fldCharType="separate"/>
      </w:r>
      <w:r w:rsidR="000022D5">
        <w:rPr>
          <w:rFonts w:ascii="Calibri" w:hAnsi="Calibri" w:cs="Calibri"/>
          <w:b/>
          <w:bCs/>
          <w:i w:val="0"/>
          <w:iCs w:val="0"/>
          <w:noProof/>
          <w:color w:val="auto"/>
        </w:rPr>
        <w:t>17</w:t>
      </w:r>
      <w:r w:rsidRPr="00FB68B3">
        <w:rPr>
          <w:rFonts w:ascii="Calibri" w:hAnsi="Calibri" w:cs="Calibri"/>
          <w:b/>
          <w:bCs/>
          <w:i w:val="0"/>
          <w:iCs w:val="0"/>
          <w:color w:val="auto"/>
        </w:rPr>
        <w:fldChar w:fldCharType="end"/>
      </w:r>
      <w:r w:rsidRPr="00FB68B3">
        <w:rPr>
          <w:rFonts w:ascii="Calibri" w:hAnsi="Calibri" w:cs="Calibri"/>
          <w:b/>
          <w:bCs/>
          <w:i w:val="0"/>
          <w:iCs w:val="0"/>
          <w:color w:val="auto"/>
        </w:rPr>
        <w:t>.</w:t>
      </w:r>
      <w:r w:rsidRPr="00FB68B3">
        <w:rPr>
          <w:rFonts w:ascii="Calibri" w:hAnsi="Calibri" w:cs="Calibri"/>
          <w:i w:val="0"/>
          <w:iCs w:val="0"/>
          <w:color w:val="auto"/>
        </w:rPr>
        <w:t xml:space="preserve"> Descriptive statistics of Diagnosis score according to IJCP participation</w:t>
      </w:r>
      <w:bookmarkEnd w:id="58"/>
    </w:p>
    <w:tbl>
      <w:tblPr>
        <w:tblW w:w="5000" w:type="pct"/>
        <w:jc w:val="center"/>
        <w:tblLook w:val="0420" w:firstRow="1" w:lastRow="0" w:firstColumn="0" w:lastColumn="0" w:noHBand="0" w:noVBand="1"/>
      </w:tblPr>
      <w:tblGrid>
        <w:gridCol w:w="871"/>
        <w:gridCol w:w="2302"/>
        <w:gridCol w:w="1111"/>
        <w:gridCol w:w="943"/>
        <w:gridCol w:w="943"/>
        <w:gridCol w:w="943"/>
        <w:gridCol w:w="780"/>
        <w:gridCol w:w="1171"/>
      </w:tblGrid>
      <w:tr w:rsidR="00F8724B" w:rsidRPr="00B1622A" w14:paraId="387F13B7" w14:textId="4E44E64D" w:rsidTr="00687196">
        <w:trPr>
          <w:tblHeader/>
          <w:jc w:val="center"/>
        </w:trPr>
        <w:tc>
          <w:tcPr>
            <w:tcW w:w="481"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B443576" w14:textId="77777777" w:rsidR="00F8724B" w:rsidRPr="00B1622A" w:rsidRDefault="00F8724B" w:rsidP="003B731C">
            <w:pPr>
              <w:pBdr>
                <w:top w:val="none" w:sz="0" w:space="0" w:color="000000"/>
                <w:left w:val="none" w:sz="0" w:space="0" w:color="000000"/>
                <w:bottom w:val="none" w:sz="0" w:space="0" w:color="000000"/>
                <w:right w:val="none" w:sz="0" w:space="0" w:color="000000"/>
              </w:pBdr>
              <w:spacing w:before="40" w:after="40" w:line="240" w:lineRule="auto"/>
              <w:ind w:left="102" w:right="102"/>
              <w:rPr>
                <w:rFonts w:ascii="Calibri" w:eastAsia="Arial" w:hAnsi="Calibri" w:cs="Calibri"/>
                <w:b/>
                <w:color w:val="000000"/>
                <w:sz w:val="20"/>
                <w:szCs w:val="20"/>
              </w:rPr>
            </w:pPr>
            <w:r w:rsidRPr="00B1622A">
              <w:rPr>
                <w:rFonts w:ascii="Calibri" w:eastAsia="Arial" w:hAnsi="Calibri" w:cs="Calibri"/>
                <w:b/>
                <w:color w:val="000000"/>
                <w:sz w:val="20"/>
                <w:szCs w:val="20"/>
              </w:rPr>
              <w:t>IJCP</w:t>
            </w:r>
          </w:p>
        </w:tc>
        <w:tc>
          <w:tcPr>
            <w:tcW w:w="1270"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2C3A7D6" w14:textId="77777777" w:rsidR="00F8724B" w:rsidRPr="00B1622A" w:rsidRDefault="00F8724B" w:rsidP="003B731C">
            <w:pPr>
              <w:pBdr>
                <w:top w:val="none" w:sz="0" w:space="0" w:color="000000"/>
                <w:left w:val="none" w:sz="0" w:space="0" w:color="000000"/>
                <w:bottom w:val="none" w:sz="0" w:space="0" w:color="000000"/>
                <w:right w:val="none" w:sz="0" w:space="0" w:color="000000"/>
              </w:pBdr>
              <w:spacing w:before="40" w:after="40" w:line="240" w:lineRule="auto"/>
              <w:ind w:left="102" w:right="102"/>
              <w:rPr>
                <w:rFonts w:ascii="Calibri" w:eastAsia="Arial" w:hAnsi="Calibri" w:cs="Calibri"/>
                <w:b/>
                <w:color w:val="000000"/>
                <w:sz w:val="20"/>
                <w:szCs w:val="20"/>
              </w:rPr>
            </w:pPr>
            <w:r w:rsidRPr="00B1622A">
              <w:rPr>
                <w:rFonts w:ascii="Calibri" w:eastAsia="Arial" w:hAnsi="Calibri" w:cs="Calibri"/>
                <w:b/>
                <w:color w:val="000000"/>
                <w:sz w:val="20"/>
                <w:szCs w:val="20"/>
              </w:rPr>
              <w:t>Mean (95% CI)</w:t>
            </w:r>
          </w:p>
        </w:tc>
        <w:tc>
          <w:tcPr>
            <w:tcW w:w="613"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70AB0E1" w14:textId="77777777" w:rsidR="00F8724B" w:rsidRPr="00B1622A" w:rsidRDefault="00F8724B" w:rsidP="003B731C">
            <w:pPr>
              <w:pBdr>
                <w:top w:val="none" w:sz="0" w:space="0" w:color="000000"/>
                <w:left w:val="none" w:sz="0" w:space="0" w:color="000000"/>
                <w:bottom w:val="none" w:sz="0" w:space="0" w:color="000000"/>
                <w:right w:val="none" w:sz="0" w:space="0" w:color="000000"/>
              </w:pBdr>
              <w:spacing w:before="40" w:after="40" w:line="240" w:lineRule="auto"/>
              <w:ind w:left="102" w:right="102"/>
              <w:jc w:val="center"/>
              <w:rPr>
                <w:rFonts w:ascii="Calibri" w:eastAsia="Arial" w:hAnsi="Calibri" w:cs="Calibri"/>
                <w:b/>
                <w:color w:val="000000"/>
                <w:sz w:val="20"/>
                <w:szCs w:val="20"/>
              </w:rPr>
            </w:pPr>
            <w:r w:rsidRPr="00B1622A">
              <w:rPr>
                <w:rFonts w:ascii="Calibri" w:eastAsia="Arial" w:hAnsi="Calibri" w:cs="Calibri"/>
                <w:b/>
                <w:color w:val="000000"/>
                <w:sz w:val="20"/>
                <w:szCs w:val="20"/>
              </w:rPr>
              <w:t>Median</w:t>
            </w:r>
          </w:p>
        </w:tc>
        <w:tc>
          <w:tcPr>
            <w:tcW w:w="520"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030968E" w14:textId="77777777" w:rsidR="00F8724B" w:rsidRPr="00B1622A" w:rsidRDefault="00F8724B" w:rsidP="003B731C">
            <w:pPr>
              <w:pBdr>
                <w:top w:val="none" w:sz="0" w:space="0" w:color="000000"/>
                <w:left w:val="none" w:sz="0" w:space="0" w:color="000000"/>
                <w:bottom w:val="none" w:sz="0" w:space="0" w:color="000000"/>
                <w:right w:val="none" w:sz="0" w:space="0" w:color="000000"/>
              </w:pBdr>
              <w:spacing w:before="40" w:after="40" w:line="240" w:lineRule="auto"/>
              <w:ind w:left="102" w:right="102"/>
              <w:jc w:val="center"/>
              <w:rPr>
                <w:rFonts w:ascii="Calibri" w:eastAsia="Arial" w:hAnsi="Calibri" w:cs="Calibri"/>
                <w:b/>
                <w:color w:val="000000"/>
                <w:sz w:val="20"/>
                <w:szCs w:val="20"/>
              </w:rPr>
            </w:pPr>
            <w:r w:rsidRPr="00B1622A">
              <w:rPr>
                <w:rFonts w:ascii="Calibri" w:eastAsia="Arial" w:hAnsi="Calibri" w:cs="Calibri"/>
                <w:b/>
                <w:color w:val="000000"/>
                <w:sz w:val="20"/>
                <w:szCs w:val="20"/>
              </w:rPr>
              <w:t>IQR</w:t>
            </w:r>
          </w:p>
        </w:tc>
        <w:tc>
          <w:tcPr>
            <w:tcW w:w="520"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30CB839" w14:textId="77777777" w:rsidR="00F8724B" w:rsidRPr="00B1622A" w:rsidRDefault="00F8724B" w:rsidP="003B731C">
            <w:pPr>
              <w:pBdr>
                <w:top w:val="none" w:sz="0" w:space="0" w:color="000000"/>
                <w:left w:val="none" w:sz="0" w:space="0" w:color="000000"/>
                <w:bottom w:val="none" w:sz="0" w:space="0" w:color="000000"/>
                <w:right w:val="none" w:sz="0" w:space="0" w:color="000000"/>
              </w:pBdr>
              <w:spacing w:before="40" w:after="40" w:line="240" w:lineRule="auto"/>
              <w:ind w:left="102" w:right="102"/>
              <w:jc w:val="center"/>
              <w:rPr>
                <w:rFonts w:ascii="Calibri" w:eastAsia="Arial" w:hAnsi="Calibri" w:cs="Calibri"/>
                <w:b/>
                <w:color w:val="000000"/>
                <w:sz w:val="20"/>
                <w:szCs w:val="20"/>
              </w:rPr>
            </w:pPr>
            <w:r>
              <w:rPr>
                <w:rFonts w:ascii="Calibri" w:eastAsia="Arial" w:hAnsi="Calibri" w:cs="Calibri"/>
                <w:b/>
                <w:color w:val="000000"/>
                <w:sz w:val="20"/>
                <w:szCs w:val="20"/>
              </w:rPr>
              <w:t>5%</w:t>
            </w:r>
          </w:p>
        </w:tc>
        <w:tc>
          <w:tcPr>
            <w:tcW w:w="520"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A045F76" w14:textId="77777777" w:rsidR="00F8724B" w:rsidRPr="00B1622A" w:rsidRDefault="00F8724B" w:rsidP="003B731C">
            <w:pPr>
              <w:pBdr>
                <w:top w:val="none" w:sz="0" w:space="0" w:color="000000"/>
                <w:left w:val="none" w:sz="0" w:space="0" w:color="000000"/>
                <w:bottom w:val="none" w:sz="0" w:space="0" w:color="000000"/>
                <w:right w:val="none" w:sz="0" w:space="0" w:color="000000"/>
              </w:pBdr>
              <w:spacing w:before="40" w:after="40" w:line="240" w:lineRule="auto"/>
              <w:ind w:left="102" w:right="102"/>
              <w:jc w:val="center"/>
              <w:rPr>
                <w:rFonts w:ascii="Calibri" w:eastAsia="Arial" w:hAnsi="Calibri" w:cs="Calibri"/>
                <w:b/>
                <w:color w:val="000000"/>
                <w:sz w:val="20"/>
                <w:szCs w:val="20"/>
              </w:rPr>
            </w:pPr>
            <w:r w:rsidRPr="00B1622A">
              <w:rPr>
                <w:rFonts w:ascii="Calibri" w:eastAsia="Arial" w:hAnsi="Calibri" w:cs="Calibri"/>
                <w:b/>
                <w:color w:val="000000"/>
                <w:sz w:val="20"/>
                <w:szCs w:val="20"/>
              </w:rPr>
              <w:t>95</w:t>
            </w:r>
            <w:r>
              <w:rPr>
                <w:rFonts w:ascii="Calibri" w:eastAsia="Arial" w:hAnsi="Calibri" w:cs="Calibri"/>
                <w:b/>
                <w:color w:val="000000"/>
                <w:sz w:val="20"/>
                <w:szCs w:val="20"/>
              </w:rPr>
              <w:t>%</w:t>
            </w:r>
          </w:p>
        </w:tc>
        <w:tc>
          <w:tcPr>
            <w:tcW w:w="430"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4CF1C58" w14:textId="77777777" w:rsidR="00F8724B" w:rsidRPr="00B1622A" w:rsidRDefault="00F8724B" w:rsidP="003B731C">
            <w:pPr>
              <w:pBdr>
                <w:top w:val="none" w:sz="0" w:space="0" w:color="000000"/>
                <w:left w:val="none" w:sz="0" w:space="0" w:color="000000"/>
                <w:bottom w:val="none" w:sz="0" w:space="0" w:color="000000"/>
                <w:right w:val="none" w:sz="0" w:space="0" w:color="000000"/>
              </w:pBdr>
              <w:spacing w:before="40" w:after="40" w:line="240" w:lineRule="auto"/>
              <w:ind w:left="102" w:right="102"/>
              <w:jc w:val="center"/>
              <w:rPr>
                <w:rFonts w:ascii="Calibri" w:eastAsia="Arial" w:hAnsi="Calibri" w:cs="Calibri"/>
                <w:b/>
                <w:color w:val="000000"/>
                <w:sz w:val="20"/>
                <w:szCs w:val="20"/>
              </w:rPr>
            </w:pPr>
            <w:r w:rsidRPr="00B1622A">
              <w:rPr>
                <w:rFonts w:ascii="Calibri" w:eastAsia="Arial" w:hAnsi="Calibri" w:cs="Calibri"/>
                <w:b/>
                <w:color w:val="000000"/>
                <w:sz w:val="20"/>
                <w:szCs w:val="20"/>
              </w:rPr>
              <w:t>Count</w:t>
            </w:r>
          </w:p>
        </w:tc>
        <w:tc>
          <w:tcPr>
            <w:tcW w:w="646" w:type="pct"/>
            <w:tcBorders>
              <w:top w:val="single" w:sz="12" w:space="0" w:color="666666"/>
              <w:left w:val="none" w:sz="0" w:space="0" w:color="000000"/>
              <w:bottom w:val="single" w:sz="12" w:space="0" w:color="666666"/>
              <w:right w:val="none" w:sz="0" w:space="0" w:color="000000"/>
            </w:tcBorders>
            <w:shd w:val="clear" w:color="auto" w:fill="FFFFFF"/>
          </w:tcPr>
          <w:p w14:paraId="4443E6F2" w14:textId="086C67B9" w:rsidR="00F8724B" w:rsidRPr="00B1622A" w:rsidRDefault="00F8724B" w:rsidP="003B731C">
            <w:pPr>
              <w:pBdr>
                <w:top w:val="none" w:sz="0" w:space="0" w:color="000000"/>
                <w:left w:val="none" w:sz="0" w:space="0" w:color="000000"/>
                <w:bottom w:val="none" w:sz="0" w:space="0" w:color="000000"/>
                <w:right w:val="none" w:sz="0" w:space="0" w:color="000000"/>
              </w:pBdr>
              <w:spacing w:before="40" w:after="40" w:line="240" w:lineRule="auto"/>
              <w:ind w:left="102" w:right="102"/>
              <w:jc w:val="center"/>
              <w:rPr>
                <w:rFonts w:ascii="Calibri" w:eastAsia="Arial" w:hAnsi="Calibri" w:cs="Calibri"/>
                <w:b/>
                <w:color w:val="000000"/>
                <w:sz w:val="20"/>
                <w:szCs w:val="20"/>
              </w:rPr>
            </w:pPr>
            <w:r>
              <w:rPr>
                <w:rFonts w:ascii="Calibri" w:eastAsia="Arial" w:hAnsi="Calibri" w:cs="Calibri"/>
                <w:b/>
                <w:color w:val="000000"/>
                <w:sz w:val="20"/>
                <w:szCs w:val="20"/>
              </w:rPr>
              <w:t>p-value</w:t>
            </w:r>
          </w:p>
        </w:tc>
      </w:tr>
      <w:tr w:rsidR="00F8724B" w:rsidRPr="00B1622A" w14:paraId="55195B68" w14:textId="7BFFBCFC" w:rsidTr="00687196">
        <w:trPr>
          <w:jc w:val="center"/>
        </w:trPr>
        <w:tc>
          <w:tcPr>
            <w:tcW w:w="481"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2432B6" w14:textId="77777777" w:rsidR="00F8724B" w:rsidRPr="00B1622A" w:rsidRDefault="00F8724B" w:rsidP="003B731C">
            <w:pPr>
              <w:pBdr>
                <w:top w:val="none" w:sz="0" w:space="0" w:color="000000"/>
                <w:left w:val="none" w:sz="0" w:space="0" w:color="000000"/>
                <w:bottom w:val="none" w:sz="0" w:space="0" w:color="000000"/>
                <w:right w:val="none" w:sz="0" w:space="0" w:color="000000"/>
              </w:pBdr>
              <w:spacing w:before="60" w:after="60" w:line="240" w:lineRule="auto"/>
              <w:ind w:left="102" w:right="102"/>
              <w:rPr>
                <w:rFonts w:ascii="Calibri" w:eastAsia="Arial" w:hAnsi="Calibri" w:cs="Calibri"/>
                <w:color w:val="000000"/>
                <w:sz w:val="20"/>
                <w:szCs w:val="20"/>
              </w:rPr>
            </w:pPr>
            <w:r w:rsidRPr="00B1622A">
              <w:rPr>
                <w:rFonts w:ascii="Calibri" w:eastAsia="Arial" w:hAnsi="Calibri" w:cs="Calibri"/>
                <w:color w:val="000000"/>
                <w:sz w:val="20"/>
                <w:szCs w:val="20"/>
              </w:rPr>
              <w:t>Yes</w:t>
            </w:r>
          </w:p>
        </w:tc>
        <w:tc>
          <w:tcPr>
            <w:tcW w:w="1270"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BA6B26" w14:textId="77777777" w:rsidR="00F8724B" w:rsidRPr="00B1622A" w:rsidRDefault="00F8724B" w:rsidP="003B731C">
            <w:pPr>
              <w:pBdr>
                <w:top w:val="none" w:sz="0" w:space="0" w:color="000000"/>
                <w:left w:val="none" w:sz="0" w:space="0" w:color="000000"/>
                <w:bottom w:val="none" w:sz="0" w:space="0" w:color="000000"/>
                <w:right w:val="none" w:sz="0" w:space="0" w:color="000000"/>
              </w:pBdr>
              <w:spacing w:before="60" w:after="60" w:line="240" w:lineRule="auto"/>
              <w:ind w:left="102" w:right="102"/>
              <w:rPr>
                <w:rFonts w:ascii="Calibri" w:eastAsia="Arial" w:hAnsi="Calibri" w:cs="Calibri"/>
                <w:color w:val="000000"/>
                <w:sz w:val="20"/>
                <w:szCs w:val="20"/>
              </w:rPr>
            </w:pPr>
            <w:r w:rsidRPr="00B1622A">
              <w:rPr>
                <w:rFonts w:ascii="Calibri" w:eastAsia="Arial" w:hAnsi="Calibri" w:cs="Calibri"/>
                <w:color w:val="000000"/>
                <w:sz w:val="20"/>
                <w:szCs w:val="20"/>
              </w:rPr>
              <w:t>50.16 (47.55-52.77)</w:t>
            </w:r>
          </w:p>
        </w:tc>
        <w:tc>
          <w:tcPr>
            <w:tcW w:w="613"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AD748A" w14:textId="77777777" w:rsidR="00F8724B" w:rsidRPr="00B1622A" w:rsidRDefault="00F8724B"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B1622A">
              <w:rPr>
                <w:rFonts w:ascii="Calibri" w:eastAsia="Arial" w:hAnsi="Calibri" w:cs="Calibri"/>
                <w:color w:val="000000"/>
                <w:sz w:val="20"/>
                <w:szCs w:val="20"/>
              </w:rPr>
              <w:t>53.13</w:t>
            </w:r>
          </w:p>
        </w:tc>
        <w:tc>
          <w:tcPr>
            <w:tcW w:w="520"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5C7C8B" w14:textId="77777777" w:rsidR="00F8724B" w:rsidRPr="00B1622A" w:rsidRDefault="00F8724B"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B1622A">
              <w:rPr>
                <w:rFonts w:ascii="Calibri" w:eastAsia="Arial" w:hAnsi="Calibri" w:cs="Calibri"/>
                <w:color w:val="000000"/>
                <w:sz w:val="20"/>
                <w:szCs w:val="20"/>
              </w:rPr>
              <w:t>36.63</w:t>
            </w:r>
          </w:p>
        </w:tc>
        <w:tc>
          <w:tcPr>
            <w:tcW w:w="520"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22B2FD" w14:textId="77777777" w:rsidR="00F8724B" w:rsidRPr="00B1622A" w:rsidRDefault="00F8724B"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B1622A">
              <w:rPr>
                <w:rFonts w:ascii="Calibri" w:eastAsia="Arial" w:hAnsi="Calibri" w:cs="Calibri"/>
                <w:color w:val="000000"/>
                <w:sz w:val="20"/>
                <w:szCs w:val="20"/>
              </w:rPr>
              <w:t>11.87</w:t>
            </w:r>
          </w:p>
        </w:tc>
        <w:tc>
          <w:tcPr>
            <w:tcW w:w="520"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399397" w14:textId="77777777" w:rsidR="00F8724B" w:rsidRPr="00B1622A" w:rsidRDefault="00F8724B"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B1622A">
              <w:rPr>
                <w:rFonts w:ascii="Calibri" w:eastAsia="Arial" w:hAnsi="Calibri" w:cs="Calibri"/>
                <w:color w:val="000000"/>
                <w:sz w:val="20"/>
                <w:szCs w:val="20"/>
              </w:rPr>
              <w:t>80.99</w:t>
            </w:r>
          </w:p>
        </w:tc>
        <w:tc>
          <w:tcPr>
            <w:tcW w:w="430"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DFCF1C" w14:textId="77777777" w:rsidR="00F8724B" w:rsidRPr="00B1622A" w:rsidRDefault="00F8724B"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B1622A">
              <w:rPr>
                <w:rFonts w:ascii="Calibri" w:eastAsia="Arial" w:hAnsi="Calibri" w:cs="Calibri"/>
                <w:color w:val="000000"/>
                <w:sz w:val="20"/>
                <w:szCs w:val="20"/>
              </w:rPr>
              <w:t>280</w:t>
            </w:r>
          </w:p>
        </w:tc>
        <w:tc>
          <w:tcPr>
            <w:tcW w:w="646" w:type="pct"/>
            <w:tcBorders>
              <w:top w:val="single" w:sz="12" w:space="0" w:color="666666"/>
              <w:left w:val="none" w:sz="0" w:space="0" w:color="000000"/>
              <w:bottom w:val="none" w:sz="0" w:space="0" w:color="000000"/>
              <w:right w:val="none" w:sz="0" w:space="0" w:color="000000"/>
            </w:tcBorders>
            <w:shd w:val="clear" w:color="auto" w:fill="FFFFFF"/>
          </w:tcPr>
          <w:p w14:paraId="1D01FF0B" w14:textId="6BF40456" w:rsidR="00F8724B" w:rsidRPr="00B1622A" w:rsidRDefault="00F8724B"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Pr>
                <w:rFonts w:ascii="Calibri" w:eastAsia="Arial" w:hAnsi="Calibri" w:cs="Calibri"/>
                <w:color w:val="000000"/>
                <w:sz w:val="20"/>
                <w:szCs w:val="20"/>
              </w:rPr>
              <w:t>&lt;0.01</w:t>
            </w:r>
          </w:p>
        </w:tc>
      </w:tr>
      <w:tr w:rsidR="00F8724B" w:rsidRPr="00B1622A" w14:paraId="2CC87C89" w14:textId="70A20742" w:rsidTr="00687196">
        <w:trPr>
          <w:jc w:val="center"/>
        </w:trPr>
        <w:tc>
          <w:tcPr>
            <w:tcW w:w="481"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8D496E6" w14:textId="77777777" w:rsidR="00F8724B" w:rsidRPr="00B1622A" w:rsidRDefault="00F8724B" w:rsidP="003B731C">
            <w:pPr>
              <w:pBdr>
                <w:top w:val="none" w:sz="0" w:space="0" w:color="000000"/>
                <w:left w:val="none" w:sz="0" w:space="0" w:color="000000"/>
                <w:bottom w:val="none" w:sz="0" w:space="0" w:color="000000"/>
                <w:right w:val="none" w:sz="0" w:space="0" w:color="000000"/>
              </w:pBdr>
              <w:spacing w:before="60" w:after="60" w:line="240" w:lineRule="auto"/>
              <w:ind w:left="102" w:right="102"/>
              <w:rPr>
                <w:rFonts w:ascii="Calibri" w:eastAsia="Arial" w:hAnsi="Calibri" w:cs="Calibri"/>
                <w:color w:val="000000"/>
                <w:sz w:val="20"/>
                <w:szCs w:val="20"/>
              </w:rPr>
            </w:pPr>
            <w:r w:rsidRPr="00B1622A">
              <w:rPr>
                <w:rFonts w:ascii="Calibri" w:eastAsia="Arial" w:hAnsi="Calibri" w:cs="Calibri"/>
                <w:color w:val="000000"/>
                <w:sz w:val="20"/>
                <w:szCs w:val="20"/>
              </w:rPr>
              <w:t>No</w:t>
            </w:r>
          </w:p>
        </w:tc>
        <w:tc>
          <w:tcPr>
            <w:tcW w:w="1270"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EADC189" w14:textId="77777777" w:rsidR="00F8724B" w:rsidRPr="00B1622A" w:rsidRDefault="00F8724B" w:rsidP="003B731C">
            <w:pPr>
              <w:pBdr>
                <w:top w:val="none" w:sz="0" w:space="0" w:color="000000"/>
                <w:left w:val="none" w:sz="0" w:space="0" w:color="000000"/>
                <w:bottom w:val="none" w:sz="0" w:space="0" w:color="000000"/>
                <w:right w:val="none" w:sz="0" w:space="0" w:color="000000"/>
              </w:pBdr>
              <w:spacing w:before="60" w:after="60" w:line="240" w:lineRule="auto"/>
              <w:ind w:left="102" w:right="102"/>
              <w:rPr>
                <w:rFonts w:ascii="Calibri" w:eastAsia="Arial" w:hAnsi="Calibri" w:cs="Calibri"/>
                <w:color w:val="000000"/>
                <w:sz w:val="20"/>
                <w:szCs w:val="20"/>
              </w:rPr>
            </w:pPr>
            <w:r w:rsidRPr="00B1622A">
              <w:rPr>
                <w:rFonts w:ascii="Calibri" w:eastAsia="Arial" w:hAnsi="Calibri" w:cs="Calibri"/>
                <w:color w:val="000000"/>
                <w:sz w:val="20"/>
                <w:szCs w:val="20"/>
              </w:rPr>
              <w:t>39.92 (38.77-41.07)</w:t>
            </w:r>
          </w:p>
        </w:tc>
        <w:tc>
          <w:tcPr>
            <w:tcW w:w="613"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AE65F4B" w14:textId="77777777" w:rsidR="00F8724B" w:rsidRPr="00B1622A" w:rsidRDefault="00F8724B"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B1622A">
              <w:rPr>
                <w:rFonts w:ascii="Calibri" w:eastAsia="Arial" w:hAnsi="Calibri" w:cs="Calibri"/>
                <w:color w:val="000000"/>
                <w:sz w:val="20"/>
                <w:szCs w:val="20"/>
              </w:rPr>
              <w:t>40.25</w:t>
            </w:r>
          </w:p>
        </w:tc>
        <w:tc>
          <w:tcPr>
            <w:tcW w:w="520"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2E26E67" w14:textId="77777777" w:rsidR="00F8724B" w:rsidRPr="00B1622A" w:rsidRDefault="00F8724B"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B1622A">
              <w:rPr>
                <w:rFonts w:ascii="Calibri" w:eastAsia="Arial" w:hAnsi="Calibri" w:cs="Calibri"/>
                <w:color w:val="000000"/>
                <w:sz w:val="20"/>
                <w:szCs w:val="20"/>
              </w:rPr>
              <w:t>28.94</w:t>
            </w:r>
          </w:p>
        </w:tc>
        <w:tc>
          <w:tcPr>
            <w:tcW w:w="520"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3B23B11" w14:textId="77777777" w:rsidR="00F8724B" w:rsidRPr="00B1622A" w:rsidRDefault="00F8724B"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B1622A">
              <w:rPr>
                <w:rFonts w:ascii="Calibri" w:eastAsia="Arial" w:hAnsi="Calibri" w:cs="Calibri"/>
                <w:color w:val="000000"/>
                <w:sz w:val="20"/>
                <w:szCs w:val="20"/>
              </w:rPr>
              <w:t>7.22</w:t>
            </w:r>
          </w:p>
        </w:tc>
        <w:tc>
          <w:tcPr>
            <w:tcW w:w="520"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7909FE3" w14:textId="77777777" w:rsidR="00F8724B" w:rsidRPr="00B1622A" w:rsidRDefault="00F8724B"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B1622A">
              <w:rPr>
                <w:rFonts w:ascii="Calibri" w:eastAsia="Arial" w:hAnsi="Calibri" w:cs="Calibri"/>
                <w:color w:val="000000"/>
                <w:sz w:val="20"/>
                <w:szCs w:val="20"/>
              </w:rPr>
              <w:t>71.62</w:t>
            </w:r>
          </w:p>
        </w:tc>
        <w:tc>
          <w:tcPr>
            <w:tcW w:w="430"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252C7D1" w14:textId="77777777" w:rsidR="00F8724B" w:rsidRPr="00B1622A" w:rsidRDefault="00F8724B"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B1622A">
              <w:rPr>
                <w:rFonts w:ascii="Calibri" w:eastAsia="Arial" w:hAnsi="Calibri" w:cs="Calibri"/>
                <w:color w:val="000000"/>
                <w:sz w:val="20"/>
                <w:szCs w:val="20"/>
              </w:rPr>
              <w:t>1,108</w:t>
            </w:r>
          </w:p>
        </w:tc>
        <w:tc>
          <w:tcPr>
            <w:tcW w:w="646" w:type="pct"/>
            <w:tcBorders>
              <w:top w:val="none" w:sz="0" w:space="0" w:color="000000"/>
              <w:left w:val="none" w:sz="0" w:space="0" w:color="000000"/>
              <w:bottom w:val="single" w:sz="12" w:space="0" w:color="666666"/>
              <w:right w:val="none" w:sz="0" w:space="0" w:color="000000"/>
            </w:tcBorders>
            <w:shd w:val="clear" w:color="auto" w:fill="FFFFFF"/>
          </w:tcPr>
          <w:p w14:paraId="12FD6D02" w14:textId="77777777" w:rsidR="00F8724B" w:rsidRPr="00B1622A" w:rsidRDefault="00F8724B"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p>
        </w:tc>
      </w:tr>
    </w:tbl>
    <w:p w14:paraId="13AAB3B7" w14:textId="70C9328F" w:rsidR="00E92A96" w:rsidRDefault="00E92A96" w:rsidP="00E92A96">
      <w:pPr>
        <w:rPr>
          <w:rFonts w:ascii="Calibri" w:hAnsi="Calibri" w:cs="Calibri"/>
          <w:sz w:val="18"/>
          <w:szCs w:val="18"/>
        </w:rPr>
      </w:pPr>
      <w:r w:rsidRPr="00D2747C">
        <w:rPr>
          <w:rFonts w:ascii="Calibri" w:hAnsi="Calibri" w:cs="Calibri"/>
          <w:sz w:val="18"/>
          <w:szCs w:val="18"/>
        </w:rPr>
        <w:t xml:space="preserve">Welch's t-test: </w:t>
      </w:r>
      <w:proofErr w:type="gramStart"/>
      <w:r w:rsidRPr="00D2747C">
        <w:rPr>
          <w:rFonts w:ascii="Calibri" w:hAnsi="Calibri" w:cs="Calibri"/>
          <w:sz w:val="18"/>
          <w:szCs w:val="18"/>
        </w:rPr>
        <w:t>t(</w:t>
      </w:r>
      <w:proofErr w:type="gramEnd"/>
      <w:r>
        <w:rPr>
          <w:rFonts w:ascii="Calibri" w:hAnsi="Calibri" w:cs="Calibri"/>
          <w:sz w:val="18"/>
          <w:szCs w:val="18"/>
        </w:rPr>
        <w:t>394.93</w:t>
      </w:r>
      <w:r w:rsidRPr="00D2747C">
        <w:rPr>
          <w:rFonts w:ascii="Calibri" w:hAnsi="Calibri" w:cs="Calibri"/>
          <w:sz w:val="18"/>
          <w:szCs w:val="18"/>
        </w:rPr>
        <w:t xml:space="preserve">) = </w:t>
      </w:r>
      <w:r>
        <w:rPr>
          <w:rFonts w:ascii="Calibri" w:hAnsi="Calibri" w:cs="Calibri"/>
          <w:sz w:val="18"/>
          <w:szCs w:val="18"/>
        </w:rPr>
        <w:t>-7.04</w:t>
      </w:r>
      <w:r w:rsidRPr="00D2747C">
        <w:rPr>
          <w:rFonts w:ascii="Calibri" w:hAnsi="Calibri" w:cs="Calibri"/>
          <w:sz w:val="18"/>
          <w:szCs w:val="18"/>
        </w:rPr>
        <w:t xml:space="preserve">, p </w:t>
      </w:r>
      <w:r>
        <w:rPr>
          <w:rFonts w:ascii="Calibri" w:hAnsi="Calibri" w:cs="Calibri"/>
          <w:sz w:val="18"/>
          <w:szCs w:val="18"/>
        </w:rPr>
        <w:t>&lt;</w:t>
      </w:r>
      <w:r w:rsidRPr="00D2747C">
        <w:rPr>
          <w:rFonts w:ascii="Calibri" w:hAnsi="Calibri" w:cs="Calibri"/>
          <w:sz w:val="18"/>
          <w:szCs w:val="18"/>
        </w:rPr>
        <w:t xml:space="preserve"> 0.</w:t>
      </w:r>
      <w:r>
        <w:rPr>
          <w:rFonts w:ascii="Calibri" w:hAnsi="Calibri" w:cs="Calibri"/>
          <w:sz w:val="18"/>
          <w:szCs w:val="18"/>
        </w:rPr>
        <w:t xml:space="preserve">001.  </w:t>
      </w:r>
    </w:p>
    <w:p w14:paraId="2A29E6B6" w14:textId="77777777" w:rsidR="003B731C" w:rsidRDefault="003B731C" w:rsidP="003B731C">
      <w:pPr>
        <w:spacing w:line="360" w:lineRule="auto"/>
        <w:rPr>
          <w:rFonts w:ascii="Calibri" w:hAnsi="Calibri" w:cs="Calibri"/>
          <w:sz w:val="22"/>
          <w:szCs w:val="22"/>
          <w:lang w:val="en-GB"/>
        </w:rPr>
      </w:pPr>
    </w:p>
    <w:p w14:paraId="21040E76" w14:textId="05BF2981" w:rsidR="00315AAC" w:rsidRPr="00315AAC" w:rsidRDefault="00315AAC" w:rsidP="00F647C7">
      <w:pPr>
        <w:spacing w:after="80" w:line="360" w:lineRule="auto"/>
        <w:ind w:firstLine="709"/>
        <w:rPr>
          <w:rFonts w:ascii="Calibri" w:hAnsi="Calibri" w:cs="Calibri"/>
          <w:sz w:val="22"/>
          <w:szCs w:val="22"/>
          <w:lang w:val="en-GB"/>
        </w:rPr>
      </w:pPr>
      <w:r w:rsidRPr="00315AAC">
        <w:rPr>
          <w:rFonts w:ascii="Calibri" w:hAnsi="Calibri" w:cs="Calibri"/>
          <w:sz w:val="22"/>
          <w:szCs w:val="22"/>
          <w:lang w:val="en-GB"/>
        </w:rPr>
        <w:t>Tables 1</w:t>
      </w:r>
      <w:r w:rsidR="003B7874">
        <w:rPr>
          <w:rFonts w:ascii="Calibri" w:hAnsi="Calibri" w:cs="Calibri"/>
          <w:sz w:val="22"/>
          <w:szCs w:val="22"/>
          <w:lang w:val="en-GB"/>
        </w:rPr>
        <w:t>5</w:t>
      </w:r>
      <w:r w:rsidRPr="00315AAC">
        <w:rPr>
          <w:rFonts w:ascii="Calibri" w:hAnsi="Calibri" w:cs="Calibri"/>
          <w:sz w:val="22"/>
          <w:szCs w:val="22"/>
          <w:lang w:val="en-GB"/>
        </w:rPr>
        <w:t>–1</w:t>
      </w:r>
      <w:r w:rsidR="003B7874">
        <w:rPr>
          <w:rFonts w:ascii="Calibri" w:hAnsi="Calibri" w:cs="Calibri"/>
          <w:sz w:val="22"/>
          <w:szCs w:val="22"/>
          <w:lang w:val="en-GB"/>
        </w:rPr>
        <w:t>7</w:t>
      </w:r>
      <w:r w:rsidRPr="00315AAC">
        <w:rPr>
          <w:rFonts w:ascii="Calibri" w:hAnsi="Calibri" w:cs="Calibri"/>
          <w:sz w:val="22"/>
          <w:szCs w:val="22"/>
          <w:lang w:val="en-GB"/>
        </w:rPr>
        <w:t xml:space="preserve"> present descriptive statistics for the three score variables according to IJCP participation. Risk factor score did not differ significantly between groups (Welch's t-test, </w:t>
      </w:r>
      <w:proofErr w:type="gramStart"/>
      <w:r w:rsidRPr="00315AAC">
        <w:rPr>
          <w:rFonts w:ascii="Calibri" w:hAnsi="Calibri" w:cs="Calibri"/>
          <w:sz w:val="22"/>
          <w:szCs w:val="22"/>
          <w:lang w:val="en-GB"/>
        </w:rPr>
        <w:t>t(</w:t>
      </w:r>
      <w:proofErr w:type="gramEnd"/>
      <w:r w:rsidRPr="00315AAC">
        <w:rPr>
          <w:rFonts w:ascii="Calibri" w:hAnsi="Calibri" w:cs="Calibri"/>
          <w:sz w:val="22"/>
          <w:szCs w:val="22"/>
          <w:lang w:val="en-GB"/>
        </w:rPr>
        <w:t>428.92) = −1.53, p = 0.13), with IJCP herds showing a slightly higher mean (66.91; 95% CI: 64.96–68.87) than non-IJCP herds (65.21; 95% CI: 64.23–66.19) and no marked differences in distributional shape or variability.</w:t>
      </w:r>
    </w:p>
    <w:p w14:paraId="33AB83BC" w14:textId="36AE738D" w:rsidR="00315AAC" w:rsidRPr="00315AAC" w:rsidRDefault="00315AAC" w:rsidP="00F647C7">
      <w:pPr>
        <w:spacing w:after="80" w:line="360" w:lineRule="auto"/>
        <w:ind w:firstLine="709"/>
        <w:rPr>
          <w:rFonts w:ascii="Calibri" w:hAnsi="Calibri" w:cs="Calibri"/>
          <w:sz w:val="22"/>
          <w:szCs w:val="22"/>
          <w:lang w:val="en-GB"/>
        </w:rPr>
      </w:pPr>
      <w:r w:rsidRPr="00315AAC">
        <w:rPr>
          <w:rFonts w:ascii="Calibri" w:hAnsi="Calibri" w:cs="Calibri"/>
          <w:sz w:val="22"/>
          <w:szCs w:val="22"/>
          <w:lang w:val="en-GB"/>
        </w:rPr>
        <w:t xml:space="preserve">Speed of spread score showed a similar pattern, with IJCP herds reporting somewhat higher values (53.92; 95% CI: 52.51–55.33) than non-IJCP herds (52.45; 95% CI: 51.79–53.11); however, this difference did not reach statistical significance (Welch's t-test, </w:t>
      </w:r>
      <w:proofErr w:type="gramStart"/>
      <w:r w:rsidRPr="00315AAC">
        <w:rPr>
          <w:rFonts w:ascii="Calibri" w:hAnsi="Calibri" w:cs="Calibri"/>
          <w:sz w:val="22"/>
          <w:szCs w:val="22"/>
          <w:lang w:val="en-GB"/>
        </w:rPr>
        <w:t>t(</w:t>
      </w:r>
      <w:proofErr w:type="gramEnd"/>
      <w:r w:rsidRPr="00315AAC">
        <w:rPr>
          <w:rFonts w:ascii="Calibri" w:hAnsi="Calibri" w:cs="Calibri"/>
          <w:sz w:val="22"/>
          <w:szCs w:val="22"/>
          <w:lang w:val="en-GB"/>
        </w:rPr>
        <w:t>410.16) = −1.85, p = 0.07).</w:t>
      </w:r>
    </w:p>
    <w:p w14:paraId="55E985FB" w14:textId="5D93B480" w:rsidR="00315AAC" w:rsidRPr="00315AAC" w:rsidRDefault="00315AAC" w:rsidP="00F647C7">
      <w:pPr>
        <w:spacing w:after="80" w:line="360" w:lineRule="auto"/>
        <w:ind w:firstLine="709"/>
        <w:rPr>
          <w:rFonts w:ascii="Calibri" w:hAnsi="Calibri" w:cs="Calibri"/>
          <w:sz w:val="22"/>
          <w:szCs w:val="22"/>
          <w:lang w:val="en-GB"/>
        </w:rPr>
      </w:pPr>
      <w:r w:rsidRPr="00315AAC">
        <w:rPr>
          <w:rFonts w:ascii="Calibri" w:hAnsi="Calibri" w:cs="Calibri"/>
          <w:sz w:val="22"/>
          <w:szCs w:val="22"/>
          <w:lang w:val="en-GB"/>
        </w:rPr>
        <w:lastRenderedPageBreak/>
        <w:t xml:space="preserve">Diagnosis score differed significantly between groups (Welch's t-test, </w:t>
      </w:r>
      <w:proofErr w:type="gramStart"/>
      <w:r w:rsidRPr="00315AAC">
        <w:rPr>
          <w:rFonts w:ascii="Calibri" w:hAnsi="Calibri" w:cs="Calibri"/>
          <w:sz w:val="22"/>
          <w:szCs w:val="22"/>
          <w:lang w:val="en-GB"/>
        </w:rPr>
        <w:t>t(</w:t>
      </w:r>
      <w:proofErr w:type="gramEnd"/>
      <w:r w:rsidRPr="00315AAC">
        <w:rPr>
          <w:rFonts w:ascii="Calibri" w:hAnsi="Calibri" w:cs="Calibri"/>
          <w:sz w:val="22"/>
          <w:szCs w:val="22"/>
          <w:lang w:val="en-GB"/>
        </w:rPr>
        <w:t xml:space="preserve">394.93) = −7.04, p &lt; 0.001), with IJCP herds reporting notably higher values (50.16; 95% CI: 47.55–52.77) than non-IJCP herds (39.92; 95% CI: 38.77–41.07). </w:t>
      </w:r>
    </w:p>
    <w:p w14:paraId="1EBB9957" w14:textId="73D40B51" w:rsidR="003B731C" w:rsidRDefault="00315AAC" w:rsidP="00F647C7">
      <w:pPr>
        <w:spacing w:after="80" w:line="360" w:lineRule="auto"/>
        <w:ind w:firstLine="709"/>
        <w:rPr>
          <w:rFonts w:ascii="Calibri" w:hAnsi="Calibri" w:cs="Calibri"/>
          <w:sz w:val="22"/>
          <w:szCs w:val="22"/>
          <w:lang w:val="en-GB"/>
        </w:rPr>
      </w:pPr>
      <w:r w:rsidRPr="00315AAC">
        <w:rPr>
          <w:rFonts w:ascii="Calibri" w:hAnsi="Calibri" w:cs="Calibri"/>
          <w:sz w:val="22"/>
          <w:szCs w:val="22"/>
          <w:lang w:val="en-GB"/>
        </w:rPr>
        <w:t xml:space="preserve">Overall, IJCP herds tended to report higher scores across all three variables compared to non-participating herds, although the only statistically significant difference observed was for the </w:t>
      </w:r>
      <w:proofErr w:type="gramStart"/>
      <w:r w:rsidRPr="00315AAC">
        <w:rPr>
          <w:rFonts w:ascii="Calibri" w:hAnsi="Calibri" w:cs="Calibri"/>
          <w:sz w:val="22"/>
          <w:szCs w:val="22"/>
          <w:lang w:val="en-GB"/>
        </w:rPr>
        <w:t>Diagnosis</w:t>
      </w:r>
      <w:proofErr w:type="gramEnd"/>
      <w:r w:rsidRPr="00315AAC">
        <w:rPr>
          <w:rFonts w:ascii="Calibri" w:hAnsi="Calibri" w:cs="Calibri"/>
          <w:sz w:val="22"/>
          <w:szCs w:val="22"/>
          <w:lang w:val="en-GB"/>
        </w:rPr>
        <w:t xml:space="preserve"> score.</w:t>
      </w:r>
    </w:p>
    <w:p w14:paraId="614DE093" w14:textId="77777777" w:rsidR="00F40296" w:rsidRPr="00F40296" w:rsidRDefault="00F40296" w:rsidP="00F40296">
      <w:pPr>
        <w:spacing w:line="360" w:lineRule="auto"/>
        <w:ind w:firstLine="709"/>
        <w:rPr>
          <w:rFonts w:ascii="Calibri" w:hAnsi="Calibri" w:cs="Calibri"/>
          <w:sz w:val="22"/>
          <w:szCs w:val="22"/>
          <w:lang w:val="en-GB"/>
        </w:rPr>
      </w:pPr>
    </w:p>
    <w:p w14:paraId="2D2EA5F5" w14:textId="79D92CDF" w:rsidR="00196AF6" w:rsidRDefault="00196AF6" w:rsidP="00B069DA">
      <w:pPr>
        <w:pStyle w:val="Ttulo3"/>
        <w:numPr>
          <w:ilvl w:val="2"/>
          <w:numId w:val="17"/>
        </w:numPr>
        <w:rPr>
          <w:rFonts w:ascii="Calibri" w:hAnsi="Calibri" w:cs="Calibri"/>
          <w:b/>
          <w:bCs/>
          <w:color w:val="auto"/>
          <w:sz w:val="24"/>
          <w:szCs w:val="24"/>
        </w:rPr>
      </w:pPr>
      <w:bookmarkStart w:id="59" w:name="_Toc233297716"/>
      <w:r w:rsidRPr="00B069DA">
        <w:rPr>
          <w:rFonts w:ascii="Calibri" w:hAnsi="Calibri" w:cs="Calibri"/>
          <w:b/>
          <w:bCs/>
          <w:color w:val="auto"/>
          <w:sz w:val="24"/>
          <w:szCs w:val="24"/>
        </w:rPr>
        <w:t>Scores vs Behavioural Variables</w:t>
      </w:r>
      <w:bookmarkEnd w:id="59"/>
    </w:p>
    <w:p w14:paraId="71A17E8B" w14:textId="282BA9C1" w:rsidR="00196AF6" w:rsidRPr="00896FE0" w:rsidRDefault="00196AF6" w:rsidP="003B731C">
      <w:pPr>
        <w:pStyle w:val="Legenda"/>
        <w:keepNext/>
        <w:rPr>
          <w:rFonts w:ascii="Calibri" w:hAnsi="Calibri" w:cs="Calibri"/>
          <w:i w:val="0"/>
          <w:iCs w:val="0"/>
          <w:color w:val="auto"/>
        </w:rPr>
      </w:pPr>
    </w:p>
    <w:p w14:paraId="0D939D4F" w14:textId="130DB6EE" w:rsidR="00FB68B3" w:rsidRPr="00FB68B3" w:rsidRDefault="00FB68B3" w:rsidP="00FB68B3">
      <w:pPr>
        <w:pStyle w:val="Legenda"/>
        <w:keepNext/>
        <w:rPr>
          <w:rFonts w:ascii="Calibri" w:hAnsi="Calibri" w:cs="Calibri"/>
          <w:i w:val="0"/>
          <w:iCs w:val="0"/>
          <w:color w:val="auto"/>
        </w:rPr>
      </w:pPr>
      <w:bookmarkStart w:id="60" w:name="_Toc233297767"/>
      <w:r w:rsidRPr="00FB68B3">
        <w:rPr>
          <w:rFonts w:ascii="Calibri" w:hAnsi="Calibri" w:cs="Calibri"/>
          <w:b/>
          <w:bCs/>
          <w:i w:val="0"/>
          <w:iCs w:val="0"/>
          <w:color w:val="auto"/>
        </w:rPr>
        <w:t xml:space="preserve">Table </w:t>
      </w:r>
      <w:r w:rsidRPr="00FB68B3">
        <w:rPr>
          <w:rFonts w:ascii="Calibri" w:hAnsi="Calibri" w:cs="Calibri"/>
          <w:b/>
          <w:bCs/>
          <w:i w:val="0"/>
          <w:iCs w:val="0"/>
          <w:color w:val="auto"/>
        </w:rPr>
        <w:fldChar w:fldCharType="begin"/>
      </w:r>
      <w:r w:rsidRPr="00FB68B3">
        <w:rPr>
          <w:rFonts w:ascii="Calibri" w:hAnsi="Calibri" w:cs="Calibri"/>
          <w:b/>
          <w:bCs/>
          <w:i w:val="0"/>
          <w:iCs w:val="0"/>
          <w:color w:val="auto"/>
        </w:rPr>
        <w:instrText xml:space="preserve"> SEQ Table \* ARABIC </w:instrText>
      </w:r>
      <w:r w:rsidRPr="00FB68B3">
        <w:rPr>
          <w:rFonts w:ascii="Calibri" w:hAnsi="Calibri" w:cs="Calibri"/>
          <w:b/>
          <w:bCs/>
          <w:i w:val="0"/>
          <w:iCs w:val="0"/>
          <w:color w:val="auto"/>
        </w:rPr>
        <w:fldChar w:fldCharType="separate"/>
      </w:r>
      <w:r w:rsidR="000022D5">
        <w:rPr>
          <w:rFonts w:ascii="Calibri" w:hAnsi="Calibri" w:cs="Calibri"/>
          <w:b/>
          <w:bCs/>
          <w:i w:val="0"/>
          <w:iCs w:val="0"/>
          <w:noProof/>
          <w:color w:val="auto"/>
        </w:rPr>
        <w:t>18</w:t>
      </w:r>
      <w:r w:rsidRPr="00FB68B3">
        <w:rPr>
          <w:rFonts w:ascii="Calibri" w:hAnsi="Calibri" w:cs="Calibri"/>
          <w:b/>
          <w:bCs/>
          <w:i w:val="0"/>
          <w:iCs w:val="0"/>
          <w:color w:val="auto"/>
        </w:rPr>
        <w:fldChar w:fldCharType="end"/>
      </w:r>
      <w:r w:rsidRPr="00FB68B3">
        <w:rPr>
          <w:rFonts w:ascii="Calibri" w:hAnsi="Calibri" w:cs="Calibri"/>
          <w:b/>
          <w:bCs/>
          <w:i w:val="0"/>
          <w:iCs w:val="0"/>
          <w:color w:val="auto"/>
        </w:rPr>
        <w:t>.</w:t>
      </w:r>
      <w:r w:rsidRPr="00FB68B3">
        <w:rPr>
          <w:rFonts w:ascii="Calibri" w:hAnsi="Calibri" w:cs="Calibri"/>
          <w:i w:val="0"/>
          <w:iCs w:val="0"/>
          <w:color w:val="auto"/>
        </w:rPr>
        <w:t xml:space="preserve"> Descriptive statistics of Risk Factor score according to Total Moves In</w:t>
      </w:r>
      <w:bookmarkEnd w:id="60"/>
    </w:p>
    <w:tbl>
      <w:tblPr>
        <w:tblW w:w="5000" w:type="pct"/>
        <w:jc w:val="center"/>
        <w:tblLook w:val="0420" w:firstRow="1" w:lastRow="0" w:firstColumn="0" w:lastColumn="0" w:noHBand="0" w:noVBand="1"/>
      </w:tblPr>
      <w:tblGrid>
        <w:gridCol w:w="1824"/>
        <w:gridCol w:w="2306"/>
        <w:gridCol w:w="1115"/>
        <w:gridCol w:w="946"/>
        <w:gridCol w:w="946"/>
        <w:gridCol w:w="946"/>
        <w:gridCol w:w="981"/>
      </w:tblGrid>
      <w:tr w:rsidR="00196AF6" w:rsidRPr="00896FE0" w14:paraId="4BDF4461" w14:textId="77777777" w:rsidTr="00844A57">
        <w:trPr>
          <w:tblHeader/>
          <w:jc w:val="center"/>
        </w:trPr>
        <w:tc>
          <w:tcPr>
            <w:tcW w:w="1006"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8092D4" w14:textId="77777777" w:rsidR="00196AF6" w:rsidRPr="00896FE0" w:rsidRDefault="00196AF6" w:rsidP="003B731C">
            <w:pPr>
              <w:pBdr>
                <w:top w:val="none" w:sz="0" w:space="0" w:color="000000"/>
                <w:left w:val="none" w:sz="0" w:space="0" w:color="000000"/>
                <w:bottom w:val="none" w:sz="0" w:space="0" w:color="000000"/>
                <w:right w:val="none" w:sz="0" w:space="0" w:color="000000"/>
              </w:pBdr>
              <w:spacing w:before="40" w:after="40" w:line="240" w:lineRule="auto"/>
              <w:ind w:left="102" w:right="102"/>
              <w:rPr>
                <w:rFonts w:ascii="Calibri" w:eastAsia="Arial" w:hAnsi="Calibri" w:cs="Calibri"/>
                <w:b/>
                <w:color w:val="000000"/>
                <w:sz w:val="20"/>
                <w:szCs w:val="20"/>
              </w:rPr>
            </w:pPr>
            <w:r w:rsidRPr="00896FE0">
              <w:rPr>
                <w:rFonts w:ascii="Calibri" w:eastAsia="Arial" w:hAnsi="Calibri" w:cs="Calibri"/>
                <w:b/>
                <w:color w:val="000000"/>
                <w:sz w:val="20"/>
                <w:szCs w:val="20"/>
              </w:rPr>
              <w:t>Total Moves In</w:t>
            </w:r>
          </w:p>
        </w:tc>
        <w:tc>
          <w:tcPr>
            <w:tcW w:w="1272"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E8DC46D" w14:textId="77777777" w:rsidR="00196AF6" w:rsidRPr="00896FE0" w:rsidRDefault="00196AF6" w:rsidP="003B731C">
            <w:pPr>
              <w:pBdr>
                <w:top w:val="none" w:sz="0" w:space="0" w:color="000000"/>
                <w:left w:val="none" w:sz="0" w:space="0" w:color="000000"/>
                <w:bottom w:val="none" w:sz="0" w:space="0" w:color="000000"/>
                <w:right w:val="none" w:sz="0" w:space="0" w:color="000000"/>
              </w:pBdr>
              <w:spacing w:before="40" w:after="40" w:line="240" w:lineRule="auto"/>
              <w:ind w:left="102" w:right="102"/>
              <w:rPr>
                <w:rFonts w:ascii="Calibri" w:eastAsia="Arial" w:hAnsi="Calibri" w:cs="Calibri"/>
                <w:b/>
                <w:color w:val="000000"/>
                <w:sz w:val="20"/>
                <w:szCs w:val="20"/>
              </w:rPr>
            </w:pPr>
            <w:r w:rsidRPr="00896FE0">
              <w:rPr>
                <w:rFonts w:ascii="Calibri" w:eastAsia="Arial" w:hAnsi="Calibri" w:cs="Calibri"/>
                <w:b/>
                <w:color w:val="000000"/>
                <w:sz w:val="20"/>
                <w:szCs w:val="20"/>
              </w:rPr>
              <w:t>Mean (95% CI)</w:t>
            </w:r>
          </w:p>
        </w:tc>
        <w:tc>
          <w:tcPr>
            <w:tcW w:w="615"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FB57BA3" w14:textId="77777777" w:rsidR="00196AF6" w:rsidRPr="00896FE0" w:rsidRDefault="00196AF6" w:rsidP="003B731C">
            <w:pPr>
              <w:pBdr>
                <w:top w:val="none" w:sz="0" w:space="0" w:color="000000"/>
                <w:left w:val="none" w:sz="0" w:space="0" w:color="000000"/>
                <w:bottom w:val="none" w:sz="0" w:space="0" w:color="000000"/>
                <w:right w:val="none" w:sz="0" w:space="0" w:color="000000"/>
              </w:pBdr>
              <w:spacing w:before="40" w:after="40" w:line="240" w:lineRule="auto"/>
              <w:ind w:left="102" w:right="102"/>
              <w:jc w:val="center"/>
              <w:rPr>
                <w:rFonts w:ascii="Calibri" w:eastAsia="Arial" w:hAnsi="Calibri" w:cs="Calibri"/>
                <w:b/>
                <w:color w:val="000000"/>
                <w:sz w:val="20"/>
                <w:szCs w:val="20"/>
              </w:rPr>
            </w:pPr>
            <w:r w:rsidRPr="00896FE0">
              <w:rPr>
                <w:rFonts w:ascii="Calibri" w:eastAsia="Arial" w:hAnsi="Calibri" w:cs="Calibri"/>
                <w:b/>
                <w:color w:val="000000"/>
                <w:sz w:val="20"/>
                <w:szCs w:val="20"/>
              </w:rPr>
              <w:t>Median</w:t>
            </w:r>
          </w:p>
        </w:tc>
        <w:tc>
          <w:tcPr>
            <w:tcW w:w="522"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05507BE" w14:textId="77777777" w:rsidR="00196AF6" w:rsidRPr="00896FE0" w:rsidRDefault="00196AF6" w:rsidP="003B731C">
            <w:pPr>
              <w:pBdr>
                <w:top w:val="none" w:sz="0" w:space="0" w:color="000000"/>
                <w:left w:val="none" w:sz="0" w:space="0" w:color="000000"/>
                <w:bottom w:val="none" w:sz="0" w:space="0" w:color="000000"/>
                <w:right w:val="none" w:sz="0" w:space="0" w:color="000000"/>
              </w:pBdr>
              <w:spacing w:before="40" w:after="40" w:line="240" w:lineRule="auto"/>
              <w:ind w:left="102" w:right="102"/>
              <w:jc w:val="center"/>
              <w:rPr>
                <w:rFonts w:ascii="Calibri" w:eastAsia="Arial" w:hAnsi="Calibri" w:cs="Calibri"/>
                <w:b/>
                <w:color w:val="000000"/>
                <w:sz w:val="20"/>
                <w:szCs w:val="20"/>
              </w:rPr>
            </w:pPr>
            <w:r w:rsidRPr="00896FE0">
              <w:rPr>
                <w:rFonts w:ascii="Calibri" w:eastAsia="Arial" w:hAnsi="Calibri" w:cs="Calibri"/>
                <w:b/>
                <w:color w:val="000000"/>
                <w:sz w:val="20"/>
                <w:szCs w:val="20"/>
              </w:rPr>
              <w:t>IQR</w:t>
            </w:r>
          </w:p>
        </w:tc>
        <w:tc>
          <w:tcPr>
            <w:tcW w:w="522"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916AA3C" w14:textId="77777777" w:rsidR="00196AF6" w:rsidRPr="00896FE0" w:rsidRDefault="00196AF6" w:rsidP="003B731C">
            <w:pPr>
              <w:pBdr>
                <w:top w:val="none" w:sz="0" w:space="0" w:color="000000"/>
                <w:left w:val="none" w:sz="0" w:space="0" w:color="000000"/>
                <w:bottom w:val="none" w:sz="0" w:space="0" w:color="000000"/>
                <w:right w:val="none" w:sz="0" w:space="0" w:color="000000"/>
              </w:pBdr>
              <w:spacing w:before="40" w:after="40" w:line="240" w:lineRule="auto"/>
              <w:ind w:left="102" w:right="102"/>
              <w:jc w:val="center"/>
              <w:rPr>
                <w:rFonts w:ascii="Calibri" w:eastAsia="Arial" w:hAnsi="Calibri" w:cs="Calibri"/>
                <w:b/>
                <w:color w:val="000000"/>
                <w:sz w:val="20"/>
                <w:szCs w:val="20"/>
              </w:rPr>
            </w:pPr>
            <w:r>
              <w:rPr>
                <w:rFonts w:ascii="Calibri" w:eastAsia="Arial" w:hAnsi="Calibri" w:cs="Calibri"/>
                <w:b/>
                <w:color w:val="000000"/>
                <w:sz w:val="20"/>
                <w:szCs w:val="20"/>
              </w:rPr>
              <w:t>5%</w:t>
            </w:r>
          </w:p>
        </w:tc>
        <w:tc>
          <w:tcPr>
            <w:tcW w:w="522"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58DB210" w14:textId="77777777" w:rsidR="00196AF6" w:rsidRPr="00896FE0" w:rsidRDefault="00196AF6" w:rsidP="003B731C">
            <w:pPr>
              <w:pBdr>
                <w:top w:val="none" w:sz="0" w:space="0" w:color="000000"/>
                <w:left w:val="none" w:sz="0" w:space="0" w:color="000000"/>
                <w:bottom w:val="none" w:sz="0" w:space="0" w:color="000000"/>
                <w:right w:val="none" w:sz="0" w:space="0" w:color="000000"/>
              </w:pBdr>
              <w:spacing w:before="40" w:after="40" w:line="240" w:lineRule="auto"/>
              <w:ind w:left="102" w:right="102"/>
              <w:jc w:val="center"/>
              <w:rPr>
                <w:rFonts w:ascii="Calibri" w:eastAsia="Arial" w:hAnsi="Calibri" w:cs="Calibri"/>
                <w:b/>
                <w:color w:val="000000"/>
                <w:sz w:val="20"/>
                <w:szCs w:val="20"/>
              </w:rPr>
            </w:pPr>
            <w:r w:rsidRPr="00896FE0">
              <w:rPr>
                <w:rFonts w:ascii="Calibri" w:eastAsia="Arial" w:hAnsi="Calibri" w:cs="Calibri"/>
                <w:b/>
                <w:color w:val="000000"/>
                <w:sz w:val="20"/>
                <w:szCs w:val="20"/>
              </w:rPr>
              <w:t>95</w:t>
            </w:r>
            <w:r>
              <w:rPr>
                <w:rFonts w:ascii="Calibri" w:eastAsia="Arial" w:hAnsi="Calibri" w:cs="Calibri"/>
                <w:b/>
                <w:color w:val="000000"/>
                <w:sz w:val="20"/>
                <w:szCs w:val="20"/>
              </w:rPr>
              <w:t>%</w:t>
            </w:r>
          </w:p>
        </w:tc>
        <w:tc>
          <w:tcPr>
            <w:tcW w:w="541"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7F4F81D" w14:textId="77777777" w:rsidR="00196AF6" w:rsidRPr="00896FE0" w:rsidRDefault="00196AF6" w:rsidP="003B731C">
            <w:pPr>
              <w:pBdr>
                <w:top w:val="none" w:sz="0" w:space="0" w:color="000000"/>
                <w:left w:val="none" w:sz="0" w:space="0" w:color="000000"/>
                <w:bottom w:val="none" w:sz="0" w:space="0" w:color="000000"/>
                <w:right w:val="none" w:sz="0" w:space="0" w:color="000000"/>
              </w:pBdr>
              <w:spacing w:before="40" w:after="40" w:line="240" w:lineRule="auto"/>
              <w:ind w:left="102" w:right="102"/>
              <w:jc w:val="center"/>
              <w:rPr>
                <w:rFonts w:ascii="Calibri" w:eastAsia="Arial" w:hAnsi="Calibri" w:cs="Calibri"/>
                <w:b/>
                <w:color w:val="000000"/>
                <w:sz w:val="20"/>
                <w:szCs w:val="20"/>
              </w:rPr>
            </w:pPr>
            <w:r w:rsidRPr="00896FE0">
              <w:rPr>
                <w:rFonts w:ascii="Calibri" w:eastAsia="Arial" w:hAnsi="Calibri" w:cs="Calibri"/>
                <w:b/>
                <w:color w:val="000000"/>
                <w:sz w:val="20"/>
                <w:szCs w:val="20"/>
              </w:rPr>
              <w:t>Count</w:t>
            </w:r>
          </w:p>
        </w:tc>
      </w:tr>
      <w:tr w:rsidR="00196AF6" w:rsidRPr="00896FE0" w14:paraId="6A91BAF9" w14:textId="77777777" w:rsidTr="00844A57">
        <w:trPr>
          <w:jc w:val="center"/>
        </w:trPr>
        <w:tc>
          <w:tcPr>
            <w:tcW w:w="1006"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4F20E4" w14:textId="77777777" w:rsidR="00196AF6" w:rsidRPr="00896FE0"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rPr>
                <w:rFonts w:ascii="Calibri" w:eastAsia="Arial" w:hAnsi="Calibri" w:cs="Calibri"/>
                <w:color w:val="000000"/>
                <w:sz w:val="20"/>
                <w:szCs w:val="20"/>
              </w:rPr>
            </w:pPr>
            <w:r w:rsidRPr="00896FE0">
              <w:rPr>
                <w:rFonts w:ascii="Calibri" w:eastAsia="Arial" w:hAnsi="Calibri" w:cs="Calibri"/>
                <w:color w:val="000000"/>
                <w:sz w:val="20"/>
                <w:szCs w:val="20"/>
              </w:rPr>
              <w:t>0</w:t>
            </w:r>
          </w:p>
        </w:tc>
        <w:tc>
          <w:tcPr>
            <w:tcW w:w="1272"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ADBAFF" w14:textId="20F375D0" w:rsidR="00196AF6" w:rsidRPr="00896FE0"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rPr>
                <w:rFonts w:ascii="Calibri" w:eastAsia="Arial" w:hAnsi="Calibri" w:cs="Calibri"/>
                <w:color w:val="000000"/>
                <w:sz w:val="20"/>
                <w:szCs w:val="20"/>
              </w:rPr>
            </w:pPr>
            <w:r w:rsidRPr="00896FE0">
              <w:rPr>
                <w:rFonts w:ascii="Calibri" w:eastAsia="Arial" w:hAnsi="Calibri" w:cs="Calibri"/>
                <w:color w:val="000000"/>
                <w:sz w:val="20"/>
                <w:szCs w:val="20"/>
              </w:rPr>
              <w:t>73.37 (70.19-76.</w:t>
            </w:r>
            <w:proofErr w:type="gramStart"/>
            <w:r w:rsidRPr="00896FE0">
              <w:rPr>
                <w:rFonts w:ascii="Calibri" w:eastAsia="Arial" w:hAnsi="Calibri" w:cs="Calibri"/>
                <w:color w:val="000000"/>
                <w:sz w:val="20"/>
                <w:szCs w:val="20"/>
              </w:rPr>
              <w:t>56)</w:t>
            </w:r>
            <w:r w:rsidR="00E269F7" w:rsidRPr="00E269F7">
              <w:rPr>
                <w:rFonts w:ascii="Calibri" w:eastAsia="Arial" w:hAnsi="Calibri" w:cs="Calibri"/>
                <w:color w:val="000000"/>
                <w:sz w:val="20"/>
                <w:szCs w:val="20"/>
                <w:vertAlign w:val="superscript"/>
              </w:rPr>
              <w:t>a</w:t>
            </w:r>
            <w:proofErr w:type="gramEnd"/>
          </w:p>
        </w:tc>
        <w:tc>
          <w:tcPr>
            <w:tcW w:w="615"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EB9F42" w14:textId="77777777" w:rsidR="00196AF6" w:rsidRPr="00896FE0"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896FE0">
              <w:rPr>
                <w:rFonts w:ascii="Calibri" w:eastAsia="Arial" w:hAnsi="Calibri" w:cs="Calibri"/>
                <w:color w:val="000000"/>
                <w:sz w:val="20"/>
                <w:szCs w:val="20"/>
              </w:rPr>
              <w:t>78.78</w:t>
            </w:r>
          </w:p>
        </w:tc>
        <w:tc>
          <w:tcPr>
            <w:tcW w:w="522"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49598D" w14:textId="77777777" w:rsidR="00196AF6" w:rsidRPr="00896FE0"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896FE0">
              <w:rPr>
                <w:rFonts w:ascii="Calibri" w:eastAsia="Arial" w:hAnsi="Calibri" w:cs="Calibri"/>
                <w:color w:val="000000"/>
                <w:sz w:val="20"/>
                <w:szCs w:val="20"/>
              </w:rPr>
              <w:t>22.13</w:t>
            </w:r>
          </w:p>
        </w:tc>
        <w:tc>
          <w:tcPr>
            <w:tcW w:w="522"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FD675D" w14:textId="77777777" w:rsidR="00196AF6" w:rsidRPr="00896FE0"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896FE0">
              <w:rPr>
                <w:rFonts w:ascii="Calibri" w:eastAsia="Arial" w:hAnsi="Calibri" w:cs="Calibri"/>
                <w:color w:val="000000"/>
                <w:sz w:val="20"/>
                <w:szCs w:val="20"/>
              </w:rPr>
              <w:t>39.48</w:t>
            </w:r>
          </w:p>
        </w:tc>
        <w:tc>
          <w:tcPr>
            <w:tcW w:w="522"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733F44" w14:textId="77777777" w:rsidR="00196AF6" w:rsidRPr="00896FE0"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896FE0">
              <w:rPr>
                <w:rFonts w:ascii="Calibri" w:eastAsia="Arial" w:hAnsi="Calibri" w:cs="Calibri"/>
                <w:color w:val="000000"/>
                <w:sz w:val="20"/>
                <w:szCs w:val="20"/>
              </w:rPr>
              <w:t>94.50</w:t>
            </w:r>
          </w:p>
        </w:tc>
        <w:tc>
          <w:tcPr>
            <w:tcW w:w="541"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4EDD6F" w14:textId="77777777" w:rsidR="00196AF6" w:rsidRPr="00896FE0"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896FE0">
              <w:rPr>
                <w:rFonts w:ascii="Calibri" w:eastAsia="Arial" w:hAnsi="Calibri" w:cs="Calibri"/>
                <w:color w:val="000000"/>
                <w:sz w:val="20"/>
                <w:szCs w:val="20"/>
              </w:rPr>
              <w:t>134</w:t>
            </w:r>
          </w:p>
        </w:tc>
      </w:tr>
      <w:tr w:rsidR="00196AF6" w:rsidRPr="00896FE0" w14:paraId="715A39C2" w14:textId="77777777" w:rsidTr="00844A57">
        <w:trPr>
          <w:jc w:val="center"/>
        </w:trPr>
        <w:tc>
          <w:tcPr>
            <w:tcW w:w="100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BEBF84" w14:textId="77777777" w:rsidR="00196AF6" w:rsidRPr="00896FE0"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rPr>
                <w:rFonts w:ascii="Calibri" w:eastAsia="Arial" w:hAnsi="Calibri" w:cs="Calibri"/>
                <w:color w:val="000000"/>
                <w:sz w:val="20"/>
                <w:szCs w:val="20"/>
              </w:rPr>
            </w:pPr>
            <w:r w:rsidRPr="00896FE0">
              <w:rPr>
                <w:rFonts w:ascii="Calibri" w:eastAsia="Arial" w:hAnsi="Calibri" w:cs="Calibri"/>
                <w:color w:val="000000"/>
                <w:sz w:val="20"/>
                <w:szCs w:val="20"/>
              </w:rPr>
              <w:t>&lt;=51</w:t>
            </w:r>
          </w:p>
        </w:tc>
        <w:tc>
          <w:tcPr>
            <w:tcW w:w="127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C61BB8" w14:textId="05212C47" w:rsidR="00196AF6" w:rsidRPr="00896FE0"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rPr>
                <w:rFonts w:ascii="Calibri" w:eastAsia="Arial" w:hAnsi="Calibri" w:cs="Calibri"/>
                <w:color w:val="000000"/>
                <w:sz w:val="20"/>
                <w:szCs w:val="20"/>
              </w:rPr>
            </w:pPr>
            <w:r w:rsidRPr="00896FE0">
              <w:rPr>
                <w:rFonts w:ascii="Calibri" w:eastAsia="Arial" w:hAnsi="Calibri" w:cs="Calibri"/>
                <w:color w:val="000000"/>
                <w:sz w:val="20"/>
                <w:szCs w:val="20"/>
              </w:rPr>
              <w:t>66.1</w:t>
            </w:r>
            <w:r w:rsidR="00844A57">
              <w:rPr>
                <w:rFonts w:ascii="Calibri" w:eastAsia="Arial" w:hAnsi="Calibri" w:cs="Calibri"/>
                <w:color w:val="000000"/>
                <w:sz w:val="20"/>
                <w:szCs w:val="20"/>
              </w:rPr>
              <w:t>0</w:t>
            </w:r>
            <w:r w:rsidRPr="00896FE0">
              <w:rPr>
                <w:rFonts w:ascii="Calibri" w:eastAsia="Arial" w:hAnsi="Calibri" w:cs="Calibri"/>
                <w:color w:val="000000"/>
                <w:sz w:val="20"/>
                <w:szCs w:val="20"/>
              </w:rPr>
              <w:t xml:space="preserve"> (65.09-67.</w:t>
            </w:r>
            <w:proofErr w:type="gramStart"/>
            <w:r w:rsidRPr="00896FE0">
              <w:rPr>
                <w:rFonts w:ascii="Calibri" w:eastAsia="Arial" w:hAnsi="Calibri" w:cs="Calibri"/>
                <w:color w:val="000000"/>
                <w:sz w:val="20"/>
                <w:szCs w:val="20"/>
              </w:rPr>
              <w:t>1</w:t>
            </w:r>
            <w:r w:rsidR="00844A57">
              <w:rPr>
                <w:rFonts w:ascii="Calibri" w:eastAsia="Arial" w:hAnsi="Calibri" w:cs="Calibri"/>
                <w:color w:val="000000"/>
                <w:sz w:val="20"/>
                <w:szCs w:val="20"/>
              </w:rPr>
              <w:t>0</w:t>
            </w:r>
            <w:r w:rsidRPr="00896FE0">
              <w:rPr>
                <w:rFonts w:ascii="Calibri" w:eastAsia="Arial" w:hAnsi="Calibri" w:cs="Calibri"/>
                <w:color w:val="000000"/>
                <w:sz w:val="20"/>
                <w:szCs w:val="20"/>
              </w:rPr>
              <w:t>)</w:t>
            </w:r>
            <w:r w:rsidR="00E269F7" w:rsidRPr="00E269F7">
              <w:rPr>
                <w:rFonts w:ascii="Calibri" w:eastAsia="Arial" w:hAnsi="Calibri" w:cs="Calibri"/>
                <w:color w:val="000000"/>
                <w:sz w:val="20"/>
                <w:szCs w:val="20"/>
                <w:vertAlign w:val="superscript"/>
              </w:rPr>
              <w:t>b</w:t>
            </w:r>
            <w:proofErr w:type="gramEnd"/>
          </w:p>
        </w:tc>
        <w:tc>
          <w:tcPr>
            <w:tcW w:w="61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2249EC" w14:textId="77777777" w:rsidR="00196AF6" w:rsidRPr="00896FE0"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896FE0">
              <w:rPr>
                <w:rFonts w:ascii="Calibri" w:eastAsia="Arial" w:hAnsi="Calibri" w:cs="Calibri"/>
                <w:color w:val="000000"/>
                <w:sz w:val="20"/>
                <w:szCs w:val="20"/>
              </w:rPr>
              <w:t>66.01</w:t>
            </w:r>
          </w:p>
        </w:tc>
        <w:tc>
          <w:tcPr>
            <w:tcW w:w="52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7AA1BF" w14:textId="77777777" w:rsidR="00196AF6" w:rsidRPr="00896FE0"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896FE0">
              <w:rPr>
                <w:rFonts w:ascii="Calibri" w:eastAsia="Arial" w:hAnsi="Calibri" w:cs="Calibri"/>
                <w:color w:val="000000"/>
                <w:sz w:val="20"/>
                <w:szCs w:val="20"/>
              </w:rPr>
              <w:t>19.42</w:t>
            </w:r>
          </w:p>
        </w:tc>
        <w:tc>
          <w:tcPr>
            <w:tcW w:w="52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9C1360" w14:textId="77777777" w:rsidR="00196AF6" w:rsidRPr="00896FE0"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896FE0">
              <w:rPr>
                <w:rFonts w:ascii="Calibri" w:eastAsia="Arial" w:hAnsi="Calibri" w:cs="Calibri"/>
                <w:color w:val="000000"/>
                <w:sz w:val="20"/>
                <w:szCs w:val="20"/>
              </w:rPr>
              <w:t>40.40</w:t>
            </w:r>
          </w:p>
        </w:tc>
        <w:tc>
          <w:tcPr>
            <w:tcW w:w="52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A00E6E" w14:textId="77777777" w:rsidR="00196AF6" w:rsidRPr="00896FE0"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896FE0">
              <w:rPr>
                <w:rFonts w:ascii="Calibri" w:eastAsia="Arial" w:hAnsi="Calibri" w:cs="Calibri"/>
                <w:color w:val="000000"/>
                <w:sz w:val="20"/>
                <w:szCs w:val="20"/>
              </w:rPr>
              <w:t>89.27</w:t>
            </w:r>
          </w:p>
        </w:tc>
        <w:tc>
          <w:tcPr>
            <w:tcW w:w="54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5699E2" w14:textId="77777777" w:rsidR="00196AF6" w:rsidRPr="00896FE0"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896FE0">
              <w:rPr>
                <w:rFonts w:ascii="Calibri" w:eastAsia="Arial" w:hAnsi="Calibri" w:cs="Calibri"/>
                <w:color w:val="000000"/>
                <w:sz w:val="20"/>
                <w:szCs w:val="20"/>
              </w:rPr>
              <w:t>895</w:t>
            </w:r>
          </w:p>
        </w:tc>
      </w:tr>
      <w:tr w:rsidR="00196AF6" w:rsidRPr="00896FE0" w14:paraId="70CD340E" w14:textId="77777777" w:rsidTr="00844A57">
        <w:trPr>
          <w:jc w:val="center"/>
        </w:trPr>
        <w:tc>
          <w:tcPr>
            <w:tcW w:w="1006"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D66AC55" w14:textId="77777777" w:rsidR="00196AF6" w:rsidRPr="00896FE0"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rPr>
                <w:rFonts w:ascii="Calibri" w:eastAsia="Arial" w:hAnsi="Calibri" w:cs="Calibri"/>
                <w:color w:val="000000"/>
                <w:sz w:val="20"/>
                <w:szCs w:val="20"/>
              </w:rPr>
            </w:pPr>
            <w:r w:rsidRPr="00896FE0">
              <w:rPr>
                <w:rFonts w:ascii="Calibri" w:eastAsia="Arial" w:hAnsi="Calibri" w:cs="Calibri"/>
                <w:color w:val="000000"/>
                <w:sz w:val="20"/>
                <w:szCs w:val="20"/>
              </w:rPr>
              <w:t>&gt;51</w:t>
            </w:r>
          </w:p>
        </w:tc>
        <w:tc>
          <w:tcPr>
            <w:tcW w:w="1272"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6EDFF3C" w14:textId="648092BA" w:rsidR="00196AF6" w:rsidRPr="00896FE0"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rPr>
                <w:rFonts w:ascii="Calibri" w:eastAsia="Arial" w:hAnsi="Calibri" w:cs="Calibri"/>
                <w:color w:val="000000"/>
                <w:sz w:val="20"/>
                <w:szCs w:val="20"/>
              </w:rPr>
            </w:pPr>
            <w:r w:rsidRPr="00896FE0">
              <w:rPr>
                <w:rFonts w:ascii="Calibri" w:eastAsia="Arial" w:hAnsi="Calibri" w:cs="Calibri"/>
                <w:color w:val="000000"/>
                <w:sz w:val="20"/>
                <w:szCs w:val="20"/>
              </w:rPr>
              <w:t>61.27 (59.44-63.</w:t>
            </w:r>
            <w:proofErr w:type="gramStart"/>
            <w:r w:rsidRPr="00896FE0">
              <w:rPr>
                <w:rFonts w:ascii="Calibri" w:eastAsia="Arial" w:hAnsi="Calibri" w:cs="Calibri"/>
                <w:color w:val="000000"/>
                <w:sz w:val="20"/>
                <w:szCs w:val="20"/>
              </w:rPr>
              <w:t>11)</w:t>
            </w:r>
            <w:r w:rsidR="00E269F7" w:rsidRPr="00E269F7">
              <w:rPr>
                <w:rFonts w:ascii="Calibri" w:eastAsia="Arial" w:hAnsi="Calibri" w:cs="Calibri"/>
                <w:color w:val="000000"/>
                <w:sz w:val="20"/>
                <w:szCs w:val="20"/>
                <w:vertAlign w:val="superscript"/>
              </w:rPr>
              <w:t>c</w:t>
            </w:r>
            <w:proofErr w:type="gramEnd"/>
          </w:p>
        </w:tc>
        <w:tc>
          <w:tcPr>
            <w:tcW w:w="615"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3659025" w14:textId="77777777" w:rsidR="00196AF6" w:rsidRPr="00896FE0"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896FE0">
              <w:rPr>
                <w:rFonts w:ascii="Calibri" w:eastAsia="Arial" w:hAnsi="Calibri" w:cs="Calibri"/>
                <w:color w:val="000000"/>
                <w:sz w:val="20"/>
                <w:szCs w:val="20"/>
              </w:rPr>
              <w:t>61.37</w:t>
            </w:r>
          </w:p>
        </w:tc>
        <w:tc>
          <w:tcPr>
            <w:tcW w:w="522"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A578BC5" w14:textId="77777777" w:rsidR="00196AF6" w:rsidRPr="00896FE0"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896FE0">
              <w:rPr>
                <w:rFonts w:ascii="Calibri" w:eastAsia="Arial" w:hAnsi="Calibri" w:cs="Calibri"/>
                <w:color w:val="000000"/>
                <w:sz w:val="20"/>
                <w:szCs w:val="20"/>
              </w:rPr>
              <w:t>23.61</w:t>
            </w:r>
          </w:p>
        </w:tc>
        <w:tc>
          <w:tcPr>
            <w:tcW w:w="522"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B99E47A" w14:textId="77777777" w:rsidR="00196AF6" w:rsidRPr="00896FE0"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896FE0">
              <w:rPr>
                <w:rFonts w:ascii="Calibri" w:eastAsia="Arial" w:hAnsi="Calibri" w:cs="Calibri"/>
                <w:color w:val="000000"/>
                <w:sz w:val="20"/>
                <w:szCs w:val="20"/>
              </w:rPr>
              <w:t>33.56</w:t>
            </w:r>
          </w:p>
        </w:tc>
        <w:tc>
          <w:tcPr>
            <w:tcW w:w="522"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9DEE2FB" w14:textId="77777777" w:rsidR="00196AF6" w:rsidRPr="00896FE0"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896FE0">
              <w:rPr>
                <w:rFonts w:ascii="Calibri" w:eastAsia="Arial" w:hAnsi="Calibri" w:cs="Calibri"/>
                <w:color w:val="000000"/>
                <w:sz w:val="20"/>
                <w:szCs w:val="20"/>
              </w:rPr>
              <w:t>87.70</w:t>
            </w:r>
          </w:p>
        </w:tc>
        <w:tc>
          <w:tcPr>
            <w:tcW w:w="541"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6B675AD" w14:textId="77777777" w:rsidR="00196AF6" w:rsidRPr="00896FE0"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896FE0">
              <w:rPr>
                <w:rFonts w:ascii="Calibri" w:eastAsia="Arial" w:hAnsi="Calibri" w:cs="Calibri"/>
                <w:color w:val="000000"/>
                <w:sz w:val="20"/>
                <w:szCs w:val="20"/>
              </w:rPr>
              <w:t>359</w:t>
            </w:r>
          </w:p>
        </w:tc>
      </w:tr>
    </w:tbl>
    <w:p w14:paraId="5215E631" w14:textId="77777777" w:rsidR="00844A57" w:rsidRDefault="00844A57" w:rsidP="003B731C">
      <w:pPr>
        <w:pStyle w:val="Legenda"/>
        <w:keepNext/>
        <w:rPr>
          <w:rFonts w:ascii="Calibri" w:hAnsi="Calibri" w:cs="Calibri"/>
          <w:i w:val="0"/>
          <w:iCs w:val="0"/>
          <w:color w:val="auto"/>
        </w:rPr>
      </w:pPr>
      <w:r w:rsidRPr="00844A57">
        <w:rPr>
          <w:rFonts w:ascii="Calibri" w:hAnsi="Calibri" w:cs="Calibri"/>
          <w:i w:val="0"/>
          <w:iCs w:val="0"/>
          <w:color w:val="auto"/>
        </w:rPr>
        <w:t xml:space="preserve">Welch's ANOVA: </w:t>
      </w:r>
      <w:proofErr w:type="gramStart"/>
      <w:r w:rsidRPr="00844A57">
        <w:rPr>
          <w:rFonts w:ascii="Calibri" w:hAnsi="Calibri" w:cs="Calibri"/>
          <w:i w:val="0"/>
          <w:iCs w:val="0"/>
          <w:color w:val="auto"/>
        </w:rPr>
        <w:t>F(</w:t>
      </w:r>
      <w:proofErr w:type="gramEnd"/>
      <w:r w:rsidRPr="00844A57">
        <w:rPr>
          <w:rFonts w:ascii="Calibri" w:hAnsi="Calibri" w:cs="Calibri"/>
          <w:i w:val="0"/>
          <w:iCs w:val="0"/>
          <w:color w:val="auto"/>
        </w:rPr>
        <w:t>2, 320.99) = 22.56, p &lt; 0.001. Games-Howell post-hoc comparisons showed all pairwise differences were statistically significant (p &lt; 0.001 for all comparisons). Means not sharing a superscript letter differ significantly.</w:t>
      </w:r>
    </w:p>
    <w:p w14:paraId="171F405A" w14:textId="05D1A6D5" w:rsidR="00F162A4" w:rsidRPr="00F162A4" w:rsidRDefault="00F162A4" w:rsidP="00F162A4">
      <w:pPr>
        <w:pStyle w:val="Legenda"/>
        <w:keepNext/>
        <w:rPr>
          <w:rFonts w:ascii="Calibri" w:hAnsi="Calibri" w:cs="Calibri"/>
          <w:i w:val="0"/>
          <w:iCs w:val="0"/>
          <w:color w:val="auto"/>
        </w:rPr>
      </w:pPr>
    </w:p>
    <w:p w14:paraId="006AC9EF" w14:textId="7870109E" w:rsidR="00FB68B3" w:rsidRPr="00FB68B3" w:rsidRDefault="00FB68B3" w:rsidP="00FB68B3">
      <w:pPr>
        <w:pStyle w:val="Legenda"/>
        <w:keepNext/>
        <w:rPr>
          <w:rFonts w:ascii="Calibri" w:hAnsi="Calibri" w:cs="Calibri"/>
          <w:i w:val="0"/>
          <w:iCs w:val="0"/>
          <w:color w:val="auto"/>
        </w:rPr>
      </w:pPr>
      <w:bookmarkStart w:id="61" w:name="_Toc233297768"/>
      <w:r w:rsidRPr="00FB68B3">
        <w:rPr>
          <w:rFonts w:ascii="Calibri" w:hAnsi="Calibri" w:cs="Calibri"/>
          <w:b/>
          <w:bCs/>
          <w:i w:val="0"/>
          <w:iCs w:val="0"/>
          <w:color w:val="auto"/>
        </w:rPr>
        <w:t xml:space="preserve">Table </w:t>
      </w:r>
      <w:r w:rsidRPr="00FB68B3">
        <w:rPr>
          <w:rFonts w:ascii="Calibri" w:hAnsi="Calibri" w:cs="Calibri"/>
          <w:b/>
          <w:bCs/>
          <w:i w:val="0"/>
          <w:iCs w:val="0"/>
          <w:color w:val="auto"/>
        </w:rPr>
        <w:fldChar w:fldCharType="begin"/>
      </w:r>
      <w:r w:rsidRPr="00FB68B3">
        <w:rPr>
          <w:rFonts w:ascii="Calibri" w:hAnsi="Calibri" w:cs="Calibri"/>
          <w:b/>
          <w:bCs/>
          <w:i w:val="0"/>
          <w:iCs w:val="0"/>
          <w:color w:val="auto"/>
        </w:rPr>
        <w:instrText xml:space="preserve"> SEQ Table \* ARABIC </w:instrText>
      </w:r>
      <w:r w:rsidRPr="00FB68B3">
        <w:rPr>
          <w:rFonts w:ascii="Calibri" w:hAnsi="Calibri" w:cs="Calibri"/>
          <w:b/>
          <w:bCs/>
          <w:i w:val="0"/>
          <w:iCs w:val="0"/>
          <w:color w:val="auto"/>
        </w:rPr>
        <w:fldChar w:fldCharType="separate"/>
      </w:r>
      <w:r w:rsidR="000022D5">
        <w:rPr>
          <w:rFonts w:ascii="Calibri" w:hAnsi="Calibri" w:cs="Calibri"/>
          <w:b/>
          <w:bCs/>
          <w:i w:val="0"/>
          <w:iCs w:val="0"/>
          <w:noProof/>
          <w:color w:val="auto"/>
        </w:rPr>
        <w:t>19</w:t>
      </w:r>
      <w:r w:rsidRPr="00FB68B3">
        <w:rPr>
          <w:rFonts w:ascii="Calibri" w:hAnsi="Calibri" w:cs="Calibri"/>
          <w:b/>
          <w:bCs/>
          <w:i w:val="0"/>
          <w:iCs w:val="0"/>
          <w:color w:val="auto"/>
        </w:rPr>
        <w:fldChar w:fldCharType="end"/>
      </w:r>
      <w:r w:rsidRPr="00FB68B3">
        <w:rPr>
          <w:rFonts w:ascii="Calibri" w:hAnsi="Calibri" w:cs="Calibri"/>
          <w:i w:val="0"/>
          <w:iCs w:val="0"/>
          <w:color w:val="auto"/>
        </w:rPr>
        <w:t>. Descriptive statistics of Speed of spread score according to Total Moves In</w:t>
      </w:r>
      <w:bookmarkEnd w:id="61"/>
    </w:p>
    <w:tbl>
      <w:tblPr>
        <w:tblW w:w="5000" w:type="pct"/>
        <w:jc w:val="center"/>
        <w:tblLook w:val="0420" w:firstRow="1" w:lastRow="0" w:firstColumn="0" w:lastColumn="0" w:noHBand="0" w:noVBand="1"/>
      </w:tblPr>
      <w:tblGrid>
        <w:gridCol w:w="1824"/>
        <w:gridCol w:w="2306"/>
        <w:gridCol w:w="1115"/>
        <w:gridCol w:w="946"/>
        <w:gridCol w:w="946"/>
        <w:gridCol w:w="946"/>
        <w:gridCol w:w="981"/>
      </w:tblGrid>
      <w:tr w:rsidR="00196AF6" w:rsidRPr="00AD6B1D" w14:paraId="3F8DE687" w14:textId="77777777" w:rsidTr="0028698F">
        <w:trPr>
          <w:tblHeader/>
          <w:jc w:val="center"/>
        </w:trPr>
        <w:tc>
          <w:tcPr>
            <w:tcW w:w="1006"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0270CE9" w14:textId="77777777" w:rsidR="00196AF6" w:rsidRPr="00AD6B1D" w:rsidRDefault="00196AF6" w:rsidP="003B731C">
            <w:pPr>
              <w:pBdr>
                <w:top w:val="none" w:sz="0" w:space="0" w:color="000000"/>
                <w:left w:val="none" w:sz="0" w:space="0" w:color="000000"/>
                <w:bottom w:val="none" w:sz="0" w:space="0" w:color="000000"/>
                <w:right w:val="none" w:sz="0" w:space="0" w:color="000000"/>
              </w:pBdr>
              <w:spacing w:before="40" w:after="40" w:line="240" w:lineRule="auto"/>
              <w:ind w:left="102" w:right="102"/>
              <w:rPr>
                <w:rFonts w:ascii="Calibri" w:eastAsia="Arial" w:hAnsi="Calibri" w:cs="Calibri"/>
                <w:b/>
                <w:color w:val="000000"/>
                <w:sz w:val="20"/>
                <w:szCs w:val="20"/>
              </w:rPr>
            </w:pPr>
            <w:r w:rsidRPr="00AD6B1D">
              <w:rPr>
                <w:rFonts w:ascii="Calibri" w:eastAsia="Arial" w:hAnsi="Calibri" w:cs="Calibri"/>
                <w:b/>
                <w:color w:val="000000"/>
                <w:sz w:val="20"/>
                <w:szCs w:val="20"/>
              </w:rPr>
              <w:t>Total Moves In</w:t>
            </w:r>
          </w:p>
        </w:tc>
        <w:tc>
          <w:tcPr>
            <w:tcW w:w="1272"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5273AB5" w14:textId="77777777" w:rsidR="00196AF6" w:rsidRPr="00AD6B1D" w:rsidRDefault="00196AF6" w:rsidP="003B731C">
            <w:pPr>
              <w:pBdr>
                <w:top w:val="none" w:sz="0" w:space="0" w:color="000000"/>
                <w:left w:val="none" w:sz="0" w:space="0" w:color="000000"/>
                <w:bottom w:val="none" w:sz="0" w:space="0" w:color="000000"/>
                <w:right w:val="none" w:sz="0" w:space="0" w:color="000000"/>
              </w:pBdr>
              <w:spacing w:before="40" w:after="40" w:line="240" w:lineRule="auto"/>
              <w:ind w:left="102" w:right="102"/>
              <w:rPr>
                <w:rFonts w:ascii="Calibri" w:eastAsia="Arial" w:hAnsi="Calibri" w:cs="Calibri"/>
                <w:b/>
                <w:color w:val="000000"/>
                <w:sz w:val="20"/>
                <w:szCs w:val="20"/>
              </w:rPr>
            </w:pPr>
            <w:r w:rsidRPr="00AD6B1D">
              <w:rPr>
                <w:rFonts w:ascii="Calibri" w:eastAsia="Arial" w:hAnsi="Calibri" w:cs="Calibri"/>
                <w:b/>
                <w:color w:val="000000"/>
                <w:sz w:val="20"/>
                <w:szCs w:val="20"/>
              </w:rPr>
              <w:t>Mean (95% CI)</w:t>
            </w:r>
          </w:p>
        </w:tc>
        <w:tc>
          <w:tcPr>
            <w:tcW w:w="615"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D041974" w14:textId="77777777" w:rsidR="00196AF6" w:rsidRPr="00AD6B1D" w:rsidRDefault="00196AF6" w:rsidP="003B731C">
            <w:pPr>
              <w:pBdr>
                <w:top w:val="none" w:sz="0" w:space="0" w:color="000000"/>
                <w:left w:val="none" w:sz="0" w:space="0" w:color="000000"/>
                <w:bottom w:val="none" w:sz="0" w:space="0" w:color="000000"/>
                <w:right w:val="none" w:sz="0" w:space="0" w:color="000000"/>
              </w:pBdr>
              <w:spacing w:before="40" w:after="40" w:line="240" w:lineRule="auto"/>
              <w:ind w:left="102" w:right="102"/>
              <w:jc w:val="center"/>
              <w:rPr>
                <w:rFonts w:ascii="Calibri" w:eastAsia="Arial" w:hAnsi="Calibri" w:cs="Calibri"/>
                <w:b/>
                <w:color w:val="000000"/>
                <w:sz w:val="20"/>
                <w:szCs w:val="20"/>
              </w:rPr>
            </w:pPr>
            <w:r w:rsidRPr="00AD6B1D">
              <w:rPr>
                <w:rFonts w:ascii="Calibri" w:eastAsia="Arial" w:hAnsi="Calibri" w:cs="Calibri"/>
                <w:b/>
                <w:color w:val="000000"/>
                <w:sz w:val="20"/>
                <w:szCs w:val="20"/>
              </w:rPr>
              <w:t>Median</w:t>
            </w:r>
          </w:p>
        </w:tc>
        <w:tc>
          <w:tcPr>
            <w:tcW w:w="522"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1515FF8" w14:textId="77777777" w:rsidR="00196AF6" w:rsidRPr="00AD6B1D" w:rsidRDefault="00196AF6" w:rsidP="003B731C">
            <w:pPr>
              <w:pBdr>
                <w:top w:val="none" w:sz="0" w:space="0" w:color="000000"/>
                <w:left w:val="none" w:sz="0" w:space="0" w:color="000000"/>
                <w:bottom w:val="none" w:sz="0" w:space="0" w:color="000000"/>
                <w:right w:val="none" w:sz="0" w:space="0" w:color="000000"/>
              </w:pBdr>
              <w:spacing w:before="40" w:after="40" w:line="240" w:lineRule="auto"/>
              <w:ind w:left="102" w:right="102"/>
              <w:jc w:val="center"/>
              <w:rPr>
                <w:rFonts w:ascii="Calibri" w:eastAsia="Arial" w:hAnsi="Calibri" w:cs="Calibri"/>
                <w:b/>
                <w:color w:val="000000"/>
                <w:sz w:val="20"/>
                <w:szCs w:val="20"/>
              </w:rPr>
            </w:pPr>
            <w:r w:rsidRPr="00AD6B1D">
              <w:rPr>
                <w:rFonts w:ascii="Calibri" w:eastAsia="Arial" w:hAnsi="Calibri" w:cs="Calibri"/>
                <w:b/>
                <w:color w:val="000000"/>
                <w:sz w:val="20"/>
                <w:szCs w:val="20"/>
              </w:rPr>
              <w:t>IQR</w:t>
            </w:r>
          </w:p>
        </w:tc>
        <w:tc>
          <w:tcPr>
            <w:tcW w:w="522"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9DB64FE" w14:textId="77777777" w:rsidR="00196AF6" w:rsidRPr="00AD6B1D" w:rsidRDefault="00196AF6" w:rsidP="003B731C">
            <w:pPr>
              <w:pBdr>
                <w:top w:val="none" w:sz="0" w:space="0" w:color="000000"/>
                <w:left w:val="none" w:sz="0" w:space="0" w:color="000000"/>
                <w:bottom w:val="none" w:sz="0" w:space="0" w:color="000000"/>
                <w:right w:val="none" w:sz="0" w:space="0" w:color="000000"/>
              </w:pBdr>
              <w:spacing w:before="40" w:after="40" w:line="240" w:lineRule="auto"/>
              <w:ind w:left="102" w:right="102"/>
              <w:jc w:val="center"/>
              <w:rPr>
                <w:rFonts w:ascii="Calibri" w:eastAsia="Arial" w:hAnsi="Calibri" w:cs="Calibri"/>
                <w:b/>
                <w:color w:val="000000"/>
                <w:sz w:val="20"/>
                <w:szCs w:val="20"/>
              </w:rPr>
            </w:pPr>
            <w:r>
              <w:rPr>
                <w:rFonts w:ascii="Calibri" w:eastAsia="Arial" w:hAnsi="Calibri" w:cs="Calibri"/>
                <w:b/>
                <w:color w:val="000000"/>
                <w:sz w:val="20"/>
                <w:szCs w:val="20"/>
              </w:rPr>
              <w:t>5%</w:t>
            </w:r>
          </w:p>
        </w:tc>
        <w:tc>
          <w:tcPr>
            <w:tcW w:w="522"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0BE2B15" w14:textId="77777777" w:rsidR="00196AF6" w:rsidRPr="00AD6B1D" w:rsidRDefault="00196AF6" w:rsidP="003B731C">
            <w:pPr>
              <w:pBdr>
                <w:top w:val="none" w:sz="0" w:space="0" w:color="000000"/>
                <w:left w:val="none" w:sz="0" w:space="0" w:color="000000"/>
                <w:bottom w:val="none" w:sz="0" w:space="0" w:color="000000"/>
                <w:right w:val="none" w:sz="0" w:space="0" w:color="000000"/>
              </w:pBdr>
              <w:spacing w:before="40" w:after="40" w:line="240" w:lineRule="auto"/>
              <w:ind w:left="102" w:right="102"/>
              <w:jc w:val="center"/>
              <w:rPr>
                <w:rFonts w:ascii="Calibri" w:eastAsia="Arial" w:hAnsi="Calibri" w:cs="Calibri"/>
                <w:b/>
                <w:color w:val="000000"/>
                <w:sz w:val="20"/>
                <w:szCs w:val="20"/>
              </w:rPr>
            </w:pPr>
            <w:r w:rsidRPr="00AD6B1D">
              <w:rPr>
                <w:rFonts w:ascii="Calibri" w:eastAsia="Arial" w:hAnsi="Calibri" w:cs="Calibri"/>
                <w:b/>
                <w:color w:val="000000"/>
                <w:sz w:val="20"/>
                <w:szCs w:val="20"/>
              </w:rPr>
              <w:t>95</w:t>
            </w:r>
          </w:p>
        </w:tc>
        <w:tc>
          <w:tcPr>
            <w:tcW w:w="541"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A879C8E" w14:textId="77777777" w:rsidR="00196AF6" w:rsidRPr="00AD6B1D" w:rsidRDefault="00196AF6" w:rsidP="003B731C">
            <w:pPr>
              <w:pBdr>
                <w:top w:val="none" w:sz="0" w:space="0" w:color="000000"/>
                <w:left w:val="none" w:sz="0" w:space="0" w:color="000000"/>
                <w:bottom w:val="none" w:sz="0" w:space="0" w:color="000000"/>
                <w:right w:val="none" w:sz="0" w:space="0" w:color="000000"/>
              </w:pBdr>
              <w:spacing w:before="40" w:after="40" w:line="240" w:lineRule="auto"/>
              <w:ind w:left="102" w:right="102"/>
              <w:jc w:val="center"/>
              <w:rPr>
                <w:rFonts w:ascii="Calibri" w:eastAsia="Arial" w:hAnsi="Calibri" w:cs="Calibri"/>
                <w:b/>
                <w:color w:val="000000"/>
                <w:sz w:val="20"/>
                <w:szCs w:val="20"/>
              </w:rPr>
            </w:pPr>
            <w:r w:rsidRPr="00AD6B1D">
              <w:rPr>
                <w:rFonts w:ascii="Calibri" w:eastAsia="Arial" w:hAnsi="Calibri" w:cs="Calibri"/>
                <w:b/>
                <w:color w:val="000000"/>
                <w:sz w:val="20"/>
                <w:szCs w:val="20"/>
              </w:rPr>
              <w:t>Count</w:t>
            </w:r>
          </w:p>
        </w:tc>
      </w:tr>
      <w:tr w:rsidR="00196AF6" w:rsidRPr="00AD6B1D" w14:paraId="2127BDD6" w14:textId="77777777" w:rsidTr="0028698F">
        <w:trPr>
          <w:jc w:val="center"/>
        </w:trPr>
        <w:tc>
          <w:tcPr>
            <w:tcW w:w="1006"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D19518" w14:textId="77777777" w:rsidR="00196AF6" w:rsidRPr="00AD6B1D"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rPr>
                <w:rFonts w:ascii="Calibri" w:eastAsia="Arial" w:hAnsi="Calibri" w:cs="Calibri"/>
                <w:color w:val="000000"/>
                <w:sz w:val="20"/>
                <w:szCs w:val="20"/>
              </w:rPr>
            </w:pPr>
            <w:r w:rsidRPr="00AD6B1D">
              <w:rPr>
                <w:rFonts w:ascii="Calibri" w:eastAsia="Arial" w:hAnsi="Calibri" w:cs="Calibri"/>
                <w:color w:val="000000"/>
                <w:sz w:val="20"/>
                <w:szCs w:val="20"/>
              </w:rPr>
              <w:t>0</w:t>
            </w:r>
          </w:p>
        </w:tc>
        <w:tc>
          <w:tcPr>
            <w:tcW w:w="1272"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51A192" w14:textId="3201D075" w:rsidR="00196AF6" w:rsidRPr="00AD6B1D"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rPr>
                <w:rFonts w:ascii="Calibri" w:eastAsia="Arial" w:hAnsi="Calibri" w:cs="Calibri"/>
                <w:color w:val="000000"/>
                <w:sz w:val="20"/>
                <w:szCs w:val="20"/>
              </w:rPr>
            </w:pPr>
            <w:r w:rsidRPr="00AD6B1D">
              <w:rPr>
                <w:rFonts w:ascii="Calibri" w:eastAsia="Arial" w:hAnsi="Calibri" w:cs="Calibri"/>
                <w:color w:val="000000"/>
                <w:sz w:val="20"/>
                <w:szCs w:val="20"/>
              </w:rPr>
              <w:t>51.01 (48.95-53.</w:t>
            </w:r>
            <w:proofErr w:type="gramStart"/>
            <w:r w:rsidRPr="00AD6B1D">
              <w:rPr>
                <w:rFonts w:ascii="Calibri" w:eastAsia="Arial" w:hAnsi="Calibri" w:cs="Calibri"/>
                <w:color w:val="000000"/>
                <w:sz w:val="20"/>
                <w:szCs w:val="20"/>
              </w:rPr>
              <w:t>07)</w:t>
            </w:r>
            <w:r w:rsidR="003B2E6F" w:rsidRPr="003B2E6F">
              <w:rPr>
                <w:rFonts w:ascii="Calibri" w:eastAsia="Arial" w:hAnsi="Calibri" w:cs="Calibri"/>
                <w:color w:val="000000"/>
                <w:sz w:val="20"/>
                <w:szCs w:val="20"/>
                <w:vertAlign w:val="superscript"/>
              </w:rPr>
              <w:t>ab</w:t>
            </w:r>
            <w:proofErr w:type="gramEnd"/>
          </w:p>
        </w:tc>
        <w:tc>
          <w:tcPr>
            <w:tcW w:w="615"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B02E6F" w14:textId="77777777" w:rsidR="00196AF6" w:rsidRPr="00AD6B1D"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AD6B1D">
              <w:rPr>
                <w:rFonts w:ascii="Calibri" w:eastAsia="Arial" w:hAnsi="Calibri" w:cs="Calibri"/>
                <w:color w:val="000000"/>
                <w:sz w:val="20"/>
                <w:szCs w:val="20"/>
              </w:rPr>
              <w:t>52.18</w:t>
            </w:r>
          </w:p>
        </w:tc>
        <w:tc>
          <w:tcPr>
            <w:tcW w:w="522"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F254B4" w14:textId="77777777" w:rsidR="00196AF6" w:rsidRPr="00AD6B1D"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AD6B1D">
              <w:rPr>
                <w:rFonts w:ascii="Calibri" w:eastAsia="Arial" w:hAnsi="Calibri" w:cs="Calibri"/>
                <w:color w:val="000000"/>
                <w:sz w:val="20"/>
                <w:szCs w:val="20"/>
              </w:rPr>
              <w:t>13.53</w:t>
            </w:r>
          </w:p>
        </w:tc>
        <w:tc>
          <w:tcPr>
            <w:tcW w:w="522"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A86B4F" w14:textId="77777777" w:rsidR="00196AF6" w:rsidRPr="00AD6B1D"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AD6B1D">
              <w:rPr>
                <w:rFonts w:ascii="Calibri" w:eastAsia="Arial" w:hAnsi="Calibri" w:cs="Calibri"/>
                <w:color w:val="000000"/>
                <w:sz w:val="20"/>
                <w:szCs w:val="20"/>
              </w:rPr>
              <w:t>33.20</w:t>
            </w:r>
          </w:p>
        </w:tc>
        <w:tc>
          <w:tcPr>
            <w:tcW w:w="522"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29A172" w14:textId="77777777" w:rsidR="00196AF6" w:rsidRPr="00AD6B1D"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AD6B1D">
              <w:rPr>
                <w:rFonts w:ascii="Calibri" w:eastAsia="Arial" w:hAnsi="Calibri" w:cs="Calibri"/>
                <w:color w:val="000000"/>
                <w:sz w:val="20"/>
                <w:szCs w:val="20"/>
              </w:rPr>
              <w:t>66.49</w:t>
            </w:r>
          </w:p>
        </w:tc>
        <w:tc>
          <w:tcPr>
            <w:tcW w:w="541"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23740C" w14:textId="77777777" w:rsidR="00196AF6" w:rsidRPr="00AD6B1D"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AD6B1D">
              <w:rPr>
                <w:rFonts w:ascii="Calibri" w:eastAsia="Arial" w:hAnsi="Calibri" w:cs="Calibri"/>
                <w:color w:val="000000"/>
                <w:sz w:val="20"/>
                <w:szCs w:val="20"/>
              </w:rPr>
              <w:t>134</w:t>
            </w:r>
          </w:p>
        </w:tc>
      </w:tr>
      <w:tr w:rsidR="00196AF6" w:rsidRPr="00AD6B1D" w14:paraId="26253A01" w14:textId="77777777" w:rsidTr="0028698F">
        <w:trPr>
          <w:jc w:val="center"/>
        </w:trPr>
        <w:tc>
          <w:tcPr>
            <w:tcW w:w="100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AA8D8B" w14:textId="77777777" w:rsidR="00196AF6" w:rsidRPr="00AD6B1D"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rPr>
                <w:rFonts w:ascii="Calibri" w:eastAsia="Arial" w:hAnsi="Calibri" w:cs="Calibri"/>
                <w:color w:val="000000"/>
                <w:sz w:val="20"/>
                <w:szCs w:val="20"/>
              </w:rPr>
            </w:pPr>
            <w:r w:rsidRPr="00AD6B1D">
              <w:rPr>
                <w:rFonts w:ascii="Calibri" w:eastAsia="Arial" w:hAnsi="Calibri" w:cs="Calibri"/>
                <w:color w:val="000000"/>
                <w:sz w:val="20"/>
                <w:szCs w:val="20"/>
              </w:rPr>
              <w:t>&lt;=51</w:t>
            </w:r>
          </w:p>
        </w:tc>
        <w:tc>
          <w:tcPr>
            <w:tcW w:w="127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04B5F6" w14:textId="0AA6F831" w:rsidR="00196AF6" w:rsidRPr="00AD6B1D"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rPr>
                <w:rFonts w:ascii="Calibri" w:eastAsia="Arial" w:hAnsi="Calibri" w:cs="Calibri"/>
                <w:color w:val="000000"/>
                <w:sz w:val="20"/>
                <w:szCs w:val="20"/>
              </w:rPr>
            </w:pPr>
            <w:r w:rsidRPr="00AD6B1D">
              <w:rPr>
                <w:rFonts w:ascii="Calibri" w:eastAsia="Arial" w:hAnsi="Calibri" w:cs="Calibri"/>
                <w:color w:val="000000"/>
                <w:sz w:val="20"/>
                <w:szCs w:val="20"/>
              </w:rPr>
              <w:t>53.45 (52.74-54.</w:t>
            </w:r>
            <w:proofErr w:type="gramStart"/>
            <w:r w:rsidRPr="00AD6B1D">
              <w:rPr>
                <w:rFonts w:ascii="Calibri" w:eastAsia="Arial" w:hAnsi="Calibri" w:cs="Calibri"/>
                <w:color w:val="000000"/>
                <w:sz w:val="20"/>
                <w:szCs w:val="20"/>
              </w:rPr>
              <w:t>16)</w:t>
            </w:r>
            <w:r w:rsidR="003B2E6F" w:rsidRPr="003B2E6F">
              <w:rPr>
                <w:rFonts w:ascii="Calibri" w:eastAsia="Arial" w:hAnsi="Calibri" w:cs="Calibri"/>
                <w:color w:val="000000"/>
                <w:sz w:val="20"/>
                <w:szCs w:val="20"/>
                <w:vertAlign w:val="superscript"/>
              </w:rPr>
              <w:t>a</w:t>
            </w:r>
            <w:proofErr w:type="gramEnd"/>
          </w:p>
        </w:tc>
        <w:tc>
          <w:tcPr>
            <w:tcW w:w="61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C55523" w14:textId="77777777" w:rsidR="00196AF6" w:rsidRPr="00AD6B1D"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AD6B1D">
              <w:rPr>
                <w:rFonts w:ascii="Calibri" w:eastAsia="Arial" w:hAnsi="Calibri" w:cs="Calibri"/>
                <w:color w:val="000000"/>
                <w:sz w:val="20"/>
                <w:szCs w:val="20"/>
              </w:rPr>
              <w:t>54.40</w:t>
            </w:r>
          </w:p>
        </w:tc>
        <w:tc>
          <w:tcPr>
            <w:tcW w:w="52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601774" w14:textId="77777777" w:rsidR="00196AF6" w:rsidRPr="00AD6B1D"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AD6B1D">
              <w:rPr>
                <w:rFonts w:ascii="Calibri" w:eastAsia="Arial" w:hAnsi="Calibri" w:cs="Calibri"/>
                <w:color w:val="000000"/>
                <w:sz w:val="20"/>
                <w:szCs w:val="20"/>
              </w:rPr>
              <w:t>14.31</w:t>
            </w:r>
          </w:p>
        </w:tc>
        <w:tc>
          <w:tcPr>
            <w:tcW w:w="52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707ACE" w14:textId="77777777" w:rsidR="00196AF6" w:rsidRPr="00AD6B1D"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AD6B1D">
              <w:rPr>
                <w:rFonts w:ascii="Calibri" w:eastAsia="Arial" w:hAnsi="Calibri" w:cs="Calibri"/>
                <w:color w:val="000000"/>
                <w:sz w:val="20"/>
                <w:szCs w:val="20"/>
              </w:rPr>
              <w:t>37.34</w:t>
            </w:r>
          </w:p>
        </w:tc>
        <w:tc>
          <w:tcPr>
            <w:tcW w:w="52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241D7C" w14:textId="77777777" w:rsidR="00196AF6" w:rsidRPr="00AD6B1D"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AD6B1D">
              <w:rPr>
                <w:rFonts w:ascii="Calibri" w:eastAsia="Arial" w:hAnsi="Calibri" w:cs="Calibri"/>
                <w:color w:val="000000"/>
                <w:sz w:val="20"/>
                <w:szCs w:val="20"/>
              </w:rPr>
              <w:t>70.43</w:t>
            </w:r>
          </w:p>
        </w:tc>
        <w:tc>
          <w:tcPr>
            <w:tcW w:w="54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8BE036" w14:textId="77777777" w:rsidR="00196AF6" w:rsidRPr="00AD6B1D"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AD6B1D">
              <w:rPr>
                <w:rFonts w:ascii="Calibri" w:eastAsia="Arial" w:hAnsi="Calibri" w:cs="Calibri"/>
                <w:color w:val="000000"/>
                <w:sz w:val="20"/>
                <w:szCs w:val="20"/>
              </w:rPr>
              <w:t>895</w:t>
            </w:r>
          </w:p>
        </w:tc>
      </w:tr>
      <w:tr w:rsidR="00196AF6" w:rsidRPr="00AD6B1D" w14:paraId="1B55C04A" w14:textId="77777777" w:rsidTr="0028698F">
        <w:trPr>
          <w:jc w:val="center"/>
        </w:trPr>
        <w:tc>
          <w:tcPr>
            <w:tcW w:w="1006"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D2F0FA7" w14:textId="77777777" w:rsidR="00196AF6" w:rsidRPr="00AD6B1D"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rPr>
                <w:rFonts w:ascii="Calibri" w:eastAsia="Arial" w:hAnsi="Calibri" w:cs="Calibri"/>
                <w:color w:val="000000"/>
                <w:sz w:val="20"/>
                <w:szCs w:val="20"/>
              </w:rPr>
            </w:pPr>
            <w:r w:rsidRPr="00AD6B1D">
              <w:rPr>
                <w:rFonts w:ascii="Calibri" w:eastAsia="Arial" w:hAnsi="Calibri" w:cs="Calibri"/>
                <w:color w:val="000000"/>
                <w:sz w:val="20"/>
                <w:szCs w:val="20"/>
              </w:rPr>
              <w:t>&gt;51</w:t>
            </w:r>
          </w:p>
        </w:tc>
        <w:tc>
          <w:tcPr>
            <w:tcW w:w="1272"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1786AF6" w14:textId="72DB532C" w:rsidR="00196AF6" w:rsidRPr="00AD6B1D"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rPr>
                <w:rFonts w:ascii="Calibri" w:eastAsia="Arial" w:hAnsi="Calibri" w:cs="Calibri"/>
                <w:color w:val="000000"/>
                <w:sz w:val="20"/>
                <w:szCs w:val="20"/>
              </w:rPr>
            </w:pPr>
            <w:r w:rsidRPr="00AD6B1D">
              <w:rPr>
                <w:rFonts w:ascii="Calibri" w:eastAsia="Arial" w:hAnsi="Calibri" w:cs="Calibri"/>
                <w:color w:val="000000"/>
                <w:sz w:val="20"/>
                <w:szCs w:val="20"/>
              </w:rPr>
              <w:t>51.63 (50.35-52.</w:t>
            </w:r>
            <w:proofErr w:type="gramStart"/>
            <w:r w:rsidRPr="00AD6B1D">
              <w:rPr>
                <w:rFonts w:ascii="Calibri" w:eastAsia="Arial" w:hAnsi="Calibri" w:cs="Calibri"/>
                <w:color w:val="000000"/>
                <w:sz w:val="20"/>
                <w:szCs w:val="20"/>
              </w:rPr>
              <w:t>91)</w:t>
            </w:r>
            <w:r w:rsidR="003B2E6F" w:rsidRPr="003B2E6F">
              <w:rPr>
                <w:rFonts w:ascii="Calibri" w:eastAsia="Arial" w:hAnsi="Calibri" w:cs="Calibri"/>
                <w:color w:val="000000"/>
                <w:sz w:val="20"/>
                <w:szCs w:val="20"/>
                <w:vertAlign w:val="superscript"/>
              </w:rPr>
              <w:t>b</w:t>
            </w:r>
            <w:proofErr w:type="gramEnd"/>
          </w:p>
        </w:tc>
        <w:tc>
          <w:tcPr>
            <w:tcW w:w="615"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3AC2B6B" w14:textId="77777777" w:rsidR="00196AF6" w:rsidRPr="00AD6B1D"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AD6B1D">
              <w:rPr>
                <w:rFonts w:ascii="Calibri" w:eastAsia="Arial" w:hAnsi="Calibri" w:cs="Calibri"/>
                <w:color w:val="000000"/>
                <w:sz w:val="20"/>
                <w:szCs w:val="20"/>
              </w:rPr>
              <w:t>52.13</w:t>
            </w:r>
          </w:p>
        </w:tc>
        <w:tc>
          <w:tcPr>
            <w:tcW w:w="522"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F0A8FBA" w14:textId="77777777" w:rsidR="00196AF6" w:rsidRPr="00AD6B1D"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AD6B1D">
              <w:rPr>
                <w:rFonts w:ascii="Calibri" w:eastAsia="Arial" w:hAnsi="Calibri" w:cs="Calibri"/>
                <w:color w:val="000000"/>
                <w:sz w:val="20"/>
                <w:szCs w:val="20"/>
              </w:rPr>
              <w:t>13.56</w:t>
            </w:r>
          </w:p>
        </w:tc>
        <w:tc>
          <w:tcPr>
            <w:tcW w:w="522"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3387C9B" w14:textId="77777777" w:rsidR="00196AF6" w:rsidRPr="00AD6B1D"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AD6B1D">
              <w:rPr>
                <w:rFonts w:ascii="Calibri" w:eastAsia="Arial" w:hAnsi="Calibri" w:cs="Calibri"/>
                <w:color w:val="000000"/>
                <w:sz w:val="20"/>
                <w:szCs w:val="20"/>
              </w:rPr>
              <w:t>34.57</w:t>
            </w:r>
          </w:p>
        </w:tc>
        <w:tc>
          <w:tcPr>
            <w:tcW w:w="522"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9111C53" w14:textId="77777777" w:rsidR="00196AF6" w:rsidRPr="00AD6B1D"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AD6B1D">
              <w:rPr>
                <w:rFonts w:ascii="Calibri" w:eastAsia="Arial" w:hAnsi="Calibri" w:cs="Calibri"/>
                <w:color w:val="000000"/>
                <w:sz w:val="20"/>
                <w:szCs w:val="20"/>
              </w:rPr>
              <w:t>70.12</w:t>
            </w:r>
          </w:p>
        </w:tc>
        <w:tc>
          <w:tcPr>
            <w:tcW w:w="541"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0788A13" w14:textId="77777777" w:rsidR="00196AF6" w:rsidRPr="00AD6B1D"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AD6B1D">
              <w:rPr>
                <w:rFonts w:ascii="Calibri" w:eastAsia="Arial" w:hAnsi="Calibri" w:cs="Calibri"/>
                <w:color w:val="000000"/>
                <w:sz w:val="20"/>
                <w:szCs w:val="20"/>
              </w:rPr>
              <w:t>359</w:t>
            </w:r>
          </w:p>
        </w:tc>
      </w:tr>
    </w:tbl>
    <w:p w14:paraId="54C94F29" w14:textId="77777777" w:rsidR="0028698F" w:rsidRDefault="0028698F" w:rsidP="0028698F">
      <w:pPr>
        <w:rPr>
          <w:rFonts w:ascii="Calibri" w:hAnsi="Calibri" w:cs="Calibri"/>
          <w:sz w:val="18"/>
          <w:szCs w:val="18"/>
        </w:rPr>
      </w:pPr>
      <w:r w:rsidRPr="0028698F">
        <w:rPr>
          <w:rFonts w:ascii="Calibri" w:hAnsi="Calibri" w:cs="Calibri"/>
          <w:sz w:val="18"/>
          <w:szCs w:val="18"/>
        </w:rPr>
        <w:t xml:space="preserve">Welch's ANOVA: </w:t>
      </w:r>
      <w:proofErr w:type="gramStart"/>
      <w:r w:rsidRPr="0028698F">
        <w:rPr>
          <w:rFonts w:ascii="Calibri" w:hAnsi="Calibri" w:cs="Calibri"/>
          <w:sz w:val="18"/>
          <w:szCs w:val="18"/>
        </w:rPr>
        <w:t>F(</w:t>
      </w:r>
      <w:proofErr w:type="gramEnd"/>
      <w:r w:rsidRPr="0028698F">
        <w:rPr>
          <w:rFonts w:ascii="Calibri" w:hAnsi="Calibri" w:cs="Calibri"/>
          <w:sz w:val="18"/>
          <w:szCs w:val="18"/>
        </w:rPr>
        <w:t>2, 327.30) = 4.64, p = 0.01. Games-Howell post-hoc comparisons showed a significant difference between herds with ≤51 and &gt;51 moves in (p = 0.04); no other pairwise comparisons reached significance (≤51 vs 0: p = 0.074; &gt;51 vs 0: p = 0.87). Means not sharing a superscript letter differ significantl</w:t>
      </w:r>
      <w:r>
        <w:rPr>
          <w:rFonts w:ascii="Calibri" w:hAnsi="Calibri" w:cs="Calibri"/>
          <w:sz w:val="18"/>
          <w:szCs w:val="18"/>
        </w:rPr>
        <w:t>y.</w:t>
      </w:r>
    </w:p>
    <w:p w14:paraId="0A15FF6F" w14:textId="17ED52D7" w:rsidR="00580C8B" w:rsidRPr="00580C8B" w:rsidRDefault="00580C8B" w:rsidP="00580C8B">
      <w:pPr>
        <w:pStyle w:val="Legenda"/>
        <w:keepNext/>
        <w:rPr>
          <w:rFonts w:ascii="Calibri" w:hAnsi="Calibri" w:cs="Calibri"/>
          <w:i w:val="0"/>
          <w:iCs w:val="0"/>
          <w:color w:val="auto"/>
        </w:rPr>
      </w:pPr>
    </w:p>
    <w:p w14:paraId="63DF620C" w14:textId="547E0E38" w:rsidR="00FB68B3" w:rsidRPr="00FB68B3" w:rsidRDefault="00FB68B3" w:rsidP="00FB68B3">
      <w:pPr>
        <w:pStyle w:val="Legenda"/>
        <w:keepNext/>
        <w:rPr>
          <w:rFonts w:ascii="Calibri" w:hAnsi="Calibri" w:cs="Calibri"/>
          <w:i w:val="0"/>
          <w:iCs w:val="0"/>
          <w:color w:val="auto"/>
        </w:rPr>
      </w:pPr>
      <w:bookmarkStart w:id="62" w:name="_Toc233297769"/>
      <w:r w:rsidRPr="00FB68B3">
        <w:rPr>
          <w:rFonts w:ascii="Calibri" w:hAnsi="Calibri" w:cs="Calibri"/>
          <w:b/>
          <w:bCs/>
          <w:i w:val="0"/>
          <w:iCs w:val="0"/>
          <w:color w:val="auto"/>
        </w:rPr>
        <w:t xml:space="preserve">Table </w:t>
      </w:r>
      <w:r w:rsidRPr="00FB68B3">
        <w:rPr>
          <w:rFonts w:ascii="Calibri" w:hAnsi="Calibri" w:cs="Calibri"/>
          <w:b/>
          <w:bCs/>
          <w:i w:val="0"/>
          <w:iCs w:val="0"/>
          <w:color w:val="auto"/>
        </w:rPr>
        <w:fldChar w:fldCharType="begin"/>
      </w:r>
      <w:r w:rsidRPr="00FB68B3">
        <w:rPr>
          <w:rFonts w:ascii="Calibri" w:hAnsi="Calibri" w:cs="Calibri"/>
          <w:b/>
          <w:bCs/>
          <w:i w:val="0"/>
          <w:iCs w:val="0"/>
          <w:color w:val="auto"/>
        </w:rPr>
        <w:instrText xml:space="preserve"> SEQ Table \* ARABIC </w:instrText>
      </w:r>
      <w:r w:rsidRPr="00FB68B3">
        <w:rPr>
          <w:rFonts w:ascii="Calibri" w:hAnsi="Calibri" w:cs="Calibri"/>
          <w:b/>
          <w:bCs/>
          <w:i w:val="0"/>
          <w:iCs w:val="0"/>
          <w:color w:val="auto"/>
        </w:rPr>
        <w:fldChar w:fldCharType="separate"/>
      </w:r>
      <w:r w:rsidR="000022D5">
        <w:rPr>
          <w:rFonts w:ascii="Calibri" w:hAnsi="Calibri" w:cs="Calibri"/>
          <w:b/>
          <w:bCs/>
          <w:i w:val="0"/>
          <w:iCs w:val="0"/>
          <w:noProof/>
          <w:color w:val="auto"/>
        </w:rPr>
        <w:t>20</w:t>
      </w:r>
      <w:r w:rsidRPr="00FB68B3">
        <w:rPr>
          <w:rFonts w:ascii="Calibri" w:hAnsi="Calibri" w:cs="Calibri"/>
          <w:b/>
          <w:bCs/>
          <w:i w:val="0"/>
          <w:iCs w:val="0"/>
          <w:color w:val="auto"/>
        </w:rPr>
        <w:fldChar w:fldCharType="end"/>
      </w:r>
      <w:r w:rsidRPr="00FB68B3">
        <w:rPr>
          <w:rFonts w:ascii="Calibri" w:hAnsi="Calibri" w:cs="Calibri"/>
          <w:i w:val="0"/>
          <w:iCs w:val="0"/>
          <w:color w:val="auto"/>
        </w:rPr>
        <w:t>. Descriptive statistics of Diagnosis score according to Total Moves In</w:t>
      </w:r>
      <w:bookmarkEnd w:id="62"/>
    </w:p>
    <w:tbl>
      <w:tblPr>
        <w:tblW w:w="5000" w:type="pct"/>
        <w:jc w:val="center"/>
        <w:tblLook w:val="0420" w:firstRow="1" w:lastRow="0" w:firstColumn="0" w:lastColumn="0" w:noHBand="0" w:noVBand="1"/>
      </w:tblPr>
      <w:tblGrid>
        <w:gridCol w:w="1824"/>
        <w:gridCol w:w="2306"/>
        <w:gridCol w:w="1115"/>
        <w:gridCol w:w="946"/>
        <w:gridCol w:w="946"/>
        <w:gridCol w:w="946"/>
        <w:gridCol w:w="981"/>
      </w:tblGrid>
      <w:tr w:rsidR="00196AF6" w:rsidRPr="00AD6B1D" w14:paraId="0883D200" w14:textId="77777777" w:rsidTr="0028698F">
        <w:trPr>
          <w:tblHeader/>
          <w:jc w:val="center"/>
        </w:trPr>
        <w:tc>
          <w:tcPr>
            <w:tcW w:w="1006"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9474BF5" w14:textId="77777777" w:rsidR="00196AF6" w:rsidRPr="00AD6B1D" w:rsidRDefault="00196AF6" w:rsidP="003B731C">
            <w:pPr>
              <w:pBdr>
                <w:top w:val="none" w:sz="0" w:space="0" w:color="000000"/>
                <w:left w:val="none" w:sz="0" w:space="0" w:color="000000"/>
                <w:bottom w:val="none" w:sz="0" w:space="0" w:color="000000"/>
                <w:right w:val="none" w:sz="0" w:space="0" w:color="000000"/>
              </w:pBdr>
              <w:spacing w:before="40" w:after="40" w:line="240" w:lineRule="auto"/>
              <w:ind w:left="102" w:right="102"/>
              <w:rPr>
                <w:rFonts w:ascii="Calibri" w:eastAsia="Arial" w:hAnsi="Calibri" w:cs="Calibri"/>
                <w:b/>
                <w:color w:val="000000"/>
                <w:sz w:val="20"/>
                <w:szCs w:val="20"/>
              </w:rPr>
            </w:pPr>
            <w:r w:rsidRPr="00AD6B1D">
              <w:rPr>
                <w:rFonts w:ascii="Calibri" w:eastAsia="Arial" w:hAnsi="Calibri" w:cs="Calibri"/>
                <w:b/>
                <w:color w:val="000000"/>
                <w:sz w:val="20"/>
                <w:szCs w:val="20"/>
              </w:rPr>
              <w:t>Total Moves In</w:t>
            </w:r>
          </w:p>
        </w:tc>
        <w:tc>
          <w:tcPr>
            <w:tcW w:w="1272"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F39C415" w14:textId="77777777" w:rsidR="00196AF6" w:rsidRPr="00AD6B1D" w:rsidRDefault="00196AF6" w:rsidP="003B731C">
            <w:pPr>
              <w:pBdr>
                <w:top w:val="none" w:sz="0" w:space="0" w:color="000000"/>
                <w:left w:val="none" w:sz="0" w:space="0" w:color="000000"/>
                <w:bottom w:val="none" w:sz="0" w:space="0" w:color="000000"/>
                <w:right w:val="none" w:sz="0" w:space="0" w:color="000000"/>
              </w:pBdr>
              <w:spacing w:before="40" w:after="40" w:line="240" w:lineRule="auto"/>
              <w:ind w:left="102" w:right="102"/>
              <w:rPr>
                <w:rFonts w:ascii="Calibri" w:eastAsia="Arial" w:hAnsi="Calibri" w:cs="Calibri"/>
                <w:b/>
                <w:color w:val="000000"/>
                <w:sz w:val="20"/>
                <w:szCs w:val="20"/>
              </w:rPr>
            </w:pPr>
            <w:r w:rsidRPr="00AD6B1D">
              <w:rPr>
                <w:rFonts w:ascii="Calibri" w:eastAsia="Arial" w:hAnsi="Calibri" w:cs="Calibri"/>
                <w:b/>
                <w:color w:val="000000"/>
                <w:sz w:val="20"/>
                <w:szCs w:val="20"/>
              </w:rPr>
              <w:t>Mean (95% CI)</w:t>
            </w:r>
          </w:p>
        </w:tc>
        <w:tc>
          <w:tcPr>
            <w:tcW w:w="615"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62422F2" w14:textId="77777777" w:rsidR="00196AF6" w:rsidRPr="00AD6B1D" w:rsidRDefault="00196AF6" w:rsidP="003B731C">
            <w:pPr>
              <w:pBdr>
                <w:top w:val="none" w:sz="0" w:space="0" w:color="000000"/>
                <w:left w:val="none" w:sz="0" w:space="0" w:color="000000"/>
                <w:bottom w:val="none" w:sz="0" w:space="0" w:color="000000"/>
                <w:right w:val="none" w:sz="0" w:space="0" w:color="000000"/>
              </w:pBdr>
              <w:spacing w:before="40" w:after="40" w:line="240" w:lineRule="auto"/>
              <w:ind w:left="102" w:right="102"/>
              <w:jc w:val="center"/>
              <w:rPr>
                <w:rFonts w:ascii="Calibri" w:eastAsia="Arial" w:hAnsi="Calibri" w:cs="Calibri"/>
                <w:b/>
                <w:color w:val="000000"/>
                <w:sz w:val="20"/>
                <w:szCs w:val="20"/>
              </w:rPr>
            </w:pPr>
            <w:r w:rsidRPr="00AD6B1D">
              <w:rPr>
                <w:rFonts w:ascii="Calibri" w:eastAsia="Arial" w:hAnsi="Calibri" w:cs="Calibri"/>
                <w:b/>
                <w:color w:val="000000"/>
                <w:sz w:val="20"/>
                <w:szCs w:val="20"/>
              </w:rPr>
              <w:t>Median</w:t>
            </w:r>
          </w:p>
        </w:tc>
        <w:tc>
          <w:tcPr>
            <w:tcW w:w="522"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35D80C8" w14:textId="77777777" w:rsidR="00196AF6" w:rsidRPr="00AD6B1D" w:rsidRDefault="00196AF6" w:rsidP="003B731C">
            <w:pPr>
              <w:pBdr>
                <w:top w:val="none" w:sz="0" w:space="0" w:color="000000"/>
                <w:left w:val="none" w:sz="0" w:space="0" w:color="000000"/>
                <w:bottom w:val="none" w:sz="0" w:space="0" w:color="000000"/>
                <w:right w:val="none" w:sz="0" w:space="0" w:color="000000"/>
              </w:pBdr>
              <w:spacing w:before="40" w:after="40" w:line="240" w:lineRule="auto"/>
              <w:ind w:left="102" w:right="102"/>
              <w:jc w:val="center"/>
              <w:rPr>
                <w:rFonts w:ascii="Calibri" w:eastAsia="Arial" w:hAnsi="Calibri" w:cs="Calibri"/>
                <w:b/>
                <w:color w:val="000000"/>
                <w:sz w:val="20"/>
                <w:szCs w:val="20"/>
              </w:rPr>
            </w:pPr>
            <w:r w:rsidRPr="00AD6B1D">
              <w:rPr>
                <w:rFonts w:ascii="Calibri" w:eastAsia="Arial" w:hAnsi="Calibri" w:cs="Calibri"/>
                <w:b/>
                <w:color w:val="000000"/>
                <w:sz w:val="20"/>
                <w:szCs w:val="20"/>
              </w:rPr>
              <w:t>IQR</w:t>
            </w:r>
          </w:p>
        </w:tc>
        <w:tc>
          <w:tcPr>
            <w:tcW w:w="522"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5225929" w14:textId="77777777" w:rsidR="00196AF6" w:rsidRPr="00AD6B1D" w:rsidRDefault="00196AF6" w:rsidP="003B731C">
            <w:pPr>
              <w:pBdr>
                <w:top w:val="none" w:sz="0" w:space="0" w:color="000000"/>
                <w:left w:val="none" w:sz="0" w:space="0" w:color="000000"/>
                <w:bottom w:val="none" w:sz="0" w:space="0" w:color="000000"/>
                <w:right w:val="none" w:sz="0" w:space="0" w:color="000000"/>
              </w:pBdr>
              <w:spacing w:before="40" w:after="40" w:line="240" w:lineRule="auto"/>
              <w:ind w:left="102" w:right="102"/>
              <w:jc w:val="center"/>
              <w:rPr>
                <w:rFonts w:ascii="Calibri" w:eastAsia="Arial" w:hAnsi="Calibri" w:cs="Calibri"/>
                <w:b/>
                <w:color w:val="000000"/>
                <w:sz w:val="20"/>
                <w:szCs w:val="20"/>
              </w:rPr>
            </w:pPr>
            <w:r w:rsidRPr="00AD6B1D">
              <w:rPr>
                <w:rFonts w:ascii="Calibri" w:eastAsia="Arial" w:hAnsi="Calibri" w:cs="Calibri"/>
                <w:b/>
                <w:color w:val="000000"/>
                <w:sz w:val="20"/>
                <w:szCs w:val="20"/>
              </w:rPr>
              <w:t>5%</w:t>
            </w:r>
          </w:p>
        </w:tc>
        <w:tc>
          <w:tcPr>
            <w:tcW w:w="522"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1C3784C" w14:textId="77777777" w:rsidR="00196AF6" w:rsidRPr="00AD6B1D" w:rsidRDefault="00196AF6" w:rsidP="003B731C">
            <w:pPr>
              <w:pBdr>
                <w:top w:val="none" w:sz="0" w:space="0" w:color="000000"/>
                <w:left w:val="none" w:sz="0" w:space="0" w:color="000000"/>
                <w:bottom w:val="none" w:sz="0" w:space="0" w:color="000000"/>
                <w:right w:val="none" w:sz="0" w:space="0" w:color="000000"/>
              </w:pBdr>
              <w:spacing w:before="40" w:after="40" w:line="240" w:lineRule="auto"/>
              <w:ind w:left="102" w:right="102"/>
              <w:jc w:val="center"/>
              <w:rPr>
                <w:rFonts w:ascii="Calibri" w:eastAsia="Arial" w:hAnsi="Calibri" w:cs="Calibri"/>
                <w:b/>
                <w:color w:val="000000"/>
                <w:sz w:val="20"/>
                <w:szCs w:val="20"/>
              </w:rPr>
            </w:pPr>
            <w:r w:rsidRPr="00AD6B1D">
              <w:rPr>
                <w:rFonts w:ascii="Calibri" w:eastAsia="Arial" w:hAnsi="Calibri" w:cs="Calibri"/>
                <w:b/>
                <w:color w:val="000000"/>
                <w:sz w:val="20"/>
                <w:szCs w:val="20"/>
              </w:rPr>
              <w:t>95%</w:t>
            </w:r>
          </w:p>
        </w:tc>
        <w:tc>
          <w:tcPr>
            <w:tcW w:w="541"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2EAE5F0" w14:textId="77777777" w:rsidR="00196AF6" w:rsidRPr="00AD6B1D" w:rsidRDefault="00196AF6" w:rsidP="003B731C">
            <w:pPr>
              <w:pBdr>
                <w:top w:val="none" w:sz="0" w:space="0" w:color="000000"/>
                <w:left w:val="none" w:sz="0" w:space="0" w:color="000000"/>
                <w:bottom w:val="none" w:sz="0" w:space="0" w:color="000000"/>
                <w:right w:val="none" w:sz="0" w:space="0" w:color="000000"/>
              </w:pBdr>
              <w:spacing w:before="40" w:after="40" w:line="240" w:lineRule="auto"/>
              <w:ind w:left="102" w:right="102"/>
              <w:jc w:val="center"/>
              <w:rPr>
                <w:rFonts w:ascii="Calibri" w:eastAsia="Arial" w:hAnsi="Calibri" w:cs="Calibri"/>
                <w:b/>
                <w:color w:val="000000"/>
                <w:sz w:val="20"/>
                <w:szCs w:val="20"/>
              </w:rPr>
            </w:pPr>
            <w:r w:rsidRPr="00AD6B1D">
              <w:rPr>
                <w:rFonts w:ascii="Calibri" w:eastAsia="Arial" w:hAnsi="Calibri" w:cs="Calibri"/>
                <w:b/>
                <w:color w:val="000000"/>
                <w:sz w:val="20"/>
                <w:szCs w:val="20"/>
              </w:rPr>
              <w:t>Count</w:t>
            </w:r>
          </w:p>
        </w:tc>
      </w:tr>
      <w:tr w:rsidR="00196AF6" w:rsidRPr="00AD6B1D" w14:paraId="7B773AF9" w14:textId="77777777" w:rsidTr="0028698F">
        <w:trPr>
          <w:jc w:val="center"/>
        </w:trPr>
        <w:tc>
          <w:tcPr>
            <w:tcW w:w="1006"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1C0B1D" w14:textId="77777777" w:rsidR="00196AF6" w:rsidRPr="00AD6B1D"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rPr>
                <w:rFonts w:ascii="Calibri" w:eastAsia="Arial" w:hAnsi="Calibri" w:cs="Calibri"/>
                <w:color w:val="000000"/>
                <w:sz w:val="20"/>
                <w:szCs w:val="20"/>
              </w:rPr>
            </w:pPr>
            <w:r w:rsidRPr="00AD6B1D">
              <w:rPr>
                <w:rFonts w:ascii="Calibri" w:eastAsia="Arial" w:hAnsi="Calibri" w:cs="Calibri"/>
                <w:color w:val="000000"/>
                <w:sz w:val="20"/>
                <w:szCs w:val="20"/>
              </w:rPr>
              <w:t>0</w:t>
            </w:r>
          </w:p>
        </w:tc>
        <w:tc>
          <w:tcPr>
            <w:tcW w:w="1272"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E34274" w14:textId="77777777" w:rsidR="00196AF6" w:rsidRPr="00AD6B1D"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rPr>
                <w:rFonts w:ascii="Calibri" w:eastAsia="Arial" w:hAnsi="Calibri" w:cs="Calibri"/>
                <w:color w:val="000000"/>
                <w:sz w:val="20"/>
                <w:szCs w:val="20"/>
              </w:rPr>
            </w:pPr>
            <w:r w:rsidRPr="00AD6B1D">
              <w:rPr>
                <w:rFonts w:ascii="Calibri" w:eastAsia="Arial" w:hAnsi="Calibri" w:cs="Calibri"/>
                <w:color w:val="000000"/>
                <w:sz w:val="20"/>
                <w:szCs w:val="20"/>
              </w:rPr>
              <w:t>41.19 (37.34-45.04)</w:t>
            </w:r>
          </w:p>
        </w:tc>
        <w:tc>
          <w:tcPr>
            <w:tcW w:w="615"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79080C" w14:textId="77777777" w:rsidR="00196AF6" w:rsidRPr="00AD6B1D"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AD6B1D">
              <w:rPr>
                <w:rFonts w:ascii="Calibri" w:eastAsia="Arial" w:hAnsi="Calibri" w:cs="Calibri"/>
                <w:color w:val="000000"/>
                <w:sz w:val="20"/>
                <w:szCs w:val="20"/>
              </w:rPr>
              <w:t>40.14</w:t>
            </w:r>
          </w:p>
        </w:tc>
        <w:tc>
          <w:tcPr>
            <w:tcW w:w="522"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369F23" w14:textId="77777777" w:rsidR="00196AF6" w:rsidRPr="00AD6B1D"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AD6B1D">
              <w:rPr>
                <w:rFonts w:ascii="Calibri" w:eastAsia="Arial" w:hAnsi="Calibri" w:cs="Calibri"/>
                <w:color w:val="000000"/>
                <w:sz w:val="20"/>
                <w:szCs w:val="20"/>
              </w:rPr>
              <w:t>33.82</w:t>
            </w:r>
          </w:p>
        </w:tc>
        <w:tc>
          <w:tcPr>
            <w:tcW w:w="522"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83C5FA" w14:textId="77777777" w:rsidR="00196AF6" w:rsidRPr="00AD6B1D"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AD6B1D">
              <w:rPr>
                <w:rFonts w:ascii="Calibri" w:eastAsia="Arial" w:hAnsi="Calibri" w:cs="Calibri"/>
                <w:color w:val="000000"/>
                <w:sz w:val="20"/>
                <w:szCs w:val="20"/>
              </w:rPr>
              <w:t>1.62</w:t>
            </w:r>
          </w:p>
        </w:tc>
        <w:tc>
          <w:tcPr>
            <w:tcW w:w="522"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4ECD81" w14:textId="77777777" w:rsidR="00196AF6" w:rsidRPr="00AD6B1D"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AD6B1D">
              <w:rPr>
                <w:rFonts w:ascii="Calibri" w:eastAsia="Arial" w:hAnsi="Calibri" w:cs="Calibri"/>
                <w:color w:val="000000"/>
                <w:sz w:val="20"/>
                <w:szCs w:val="20"/>
              </w:rPr>
              <w:t>76.44</w:t>
            </w:r>
          </w:p>
        </w:tc>
        <w:tc>
          <w:tcPr>
            <w:tcW w:w="541"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2EA4DB" w14:textId="77777777" w:rsidR="00196AF6" w:rsidRPr="00AD6B1D"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AD6B1D">
              <w:rPr>
                <w:rFonts w:ascii="Calibri" w:eastAsia="Arial" w:hAnsi="Calibri" w:cs="Calibri"/>
                <w:color w:val="000000"/>
                <w:sz w:val="20"/>
                <w:szCs w:val="20"/>
              </w:rPr>
              <w:t>134</w:t>
            </w:r>
          </w:p>
        </w:tc>
      </w:tr>
      <w:tr w:rsidR="00196AF6" w:rsidRPr="00AD6B1D" w14:paraId="73A97DCD" w14:textId="77777777" w:rsidTr="0028698F">
        <w:trPr>
          <w:jc w:val="center"/>
        </w:trPr>
        <w:tc>
          <w:tcPr>
            <w:tcW w:w="100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1E655C" w14:textId="77777777" w:rsidR="00196AF6" w:rsidRPr="00AD6B1D"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rPr>
                <w:rFonts w:ascii="Calibri" w:eastAsia="Arial" w:hAnsi="Calibri" w:cs="Calibri"/>
                <w:color w:val="000000"/>
                <w:sz w:val="20"/>
                <w:szCs w:val="20"/>
              </w:rPr>
            </w:pPr>
            <w:r w:rsidRPr="00AD6B1D">
              <w:rPr>
                <w:rFonts w:ascii="Calibri" w:eastAsia="Arial" w:hAnsi="Calibri" w:cs="Calibri"/>
                <w:color w:val="000000"/>
                <w:sz w:val="20"/>
                <w:szCs w:val="20"/>
              </w:rPr>
              <w:t>&lt;=51</w:t>
            </w:r>
          </w:p>
        </w:tc>
        <w:tc>
          <w:tcPr>
            <w:tcW w:w="127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233A7D" w14:textId="77777777" w:rsidR="00196AF6" w:rsidRPr="00AD6B1D"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rPr>
                <w:rFonts w:ascii="Calibri" w:eastAsia="Arial" w:hAnsi="Calibri" w:cs="Calibri"/>
                <w:color w:val="000000"/>
                <w:sz w:val="20"/>
                <w:szCs w:val="20"/>
              </w:rPr>
            </w:pPr>
            <w:r w:rsidRPr="00AD6B1D">
              <w:rPr>
                <w:rFonts w:ascii="Calibri" w:eastAsia="Arial" w:hAnsi="Calibri" w:cs="Calibri"/>
                <w:color w:val="000000"/>
                <w:sz w:val="20"/>
                <w:szCs w:val="20"/>
              </w:rPr>
              <w:t>42.4 (41.09-43.71)</w:t>
            </w:r>
          </w:p>
        </w:tc>
        <w:tc>
          <w:tcPr>
            <w:tcW w:w="61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878C80" w14:textId="77777777" w:rsidR="00196AF6" w:rsidRPr="00AD6B1D"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AD6B1D">
              <w:rPr>
                <w:rFonts w:ascii="Calibri" w:eastAsia="Arial" w:hAnsi="Calibri" w:cs="Calibri"/>
                <w:color w:val="000000"/>
                <w:sz w:val="20"/>
                <w:szCs w:val="20"/>
              </w:rPr>
              <w:t>42.22</w:t>
            </w:r>
          </w:p>
        </w:tc>
        <w:tc>
          <w:tcPr>
            <w:tcW w:w="52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25E216" w14:textId="77777777" w:rsidR="00196AF6" w:rsidRPr="00AD6B1D"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AD6B1D">
              <w:rPr>
                <w:rFonts w:ascii="Calibri" w:eastAsia="Arial" w:hAnsi="Calibri" w:cs="Calibri"/>
                <w:color w:val="000000"/>
                <w:sz w:val="20"/>
                <w:szCs w:val="20"/>
              </w:rPr>
              <w:t>32.76</w:t>
            </w:r>
          </w:p>
        </w:tc>
        <w:tc>
          <w:tcPr>
            <w:tcW w:w="52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5F7329" w14:textId="77777777" w:rsidR="00196AF6" w:rsidRPr="00AD6B1D"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AD6B1D">
              <w:rPr>
                <w:rFonts w:ascii="Calibri" w:eastAsia="Arial" w:hAnsi="Calibri" w:cs="Calibri"/>
                <w:color w:val="000000"/>
                <w:sz w:val="20"/>
                <w:szCs w:val="20"/>
              </w:rPr>
              <w:t>11.43</w:t>
            </w:r>
          </w:p>
        </w:tc>
        <w:tc>
          <w:tcPr>
            <w:tcW w:w="52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D1A776" w14:textId="77777777" w:rsidR="00196AF6" w:rsidRPr="00AD6B1D"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AD6B1D">
              <w:rPr>
                <w:rFonts w:ascii="Calibri" w:eastAsia="Arial" w:hAnsi="Calibri" w:cs="Calibri"/>
                <w:color w:val="000000"/>
                <w:sz w:val="20"/>
                <w:szCs w:val="20"/>
              </w:rPr>
              <w:t>73.03</w:t>
            </w:r>
          </w:p>
        </w:tc>
        <w:tc>
          <w:tcPr>
            <w:tcW w:w="54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124337" w14:textId="77777777" w:rsidR="00196AF6" w:rsidRPr="00AD6B1D"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AD6B1D">
              <w:rPr>
                <w:rFonts w:ascii="Calibri" w:eastAsia="Arial" w:hAnsi="Calibri" w:cs="Calibri"/>
                <w:color w:val="000000"/>
                <w:sz w:val="20"/>
                <w:szCs w:val="20"/>
              </w:rPr>
              <w:t>895</w:t>
            </w:r>
          </w:p>
        </w:tc>
      </w:tr>
      <w:tr w:rsidR="00196AF6" w:rsidRPr="00AD6B1D" w14:paraId="14D9AE5F" w14:textId="77777777" w:rsidTr="0028698F">
        <w:trPr>
          <w:jc w:val="center"/>
        </w:trPr>
        <w:tc>
          <w:tcPr>
            <w:tcW w:w="1006"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84C2618" w14:textId="77777777" w:rsidR="00196AF6" w:rsidRPr="00AD6B1D"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rPr>
                <w:rFonts w:ascii="Calibri" w:eastAsia="Arial" w:hAnsi="Calibri" w:cs="Calibri"/>
                <w:color w:val="000000"/>
                <w:sz w:val="20"/>
                <w:szCs w:val="20"/>
              </w:rPr>
            </w:pPr>
            <w:r w:rsidRPr="00AD6B1D">
              <w:rPr>
                <w:rFonts w:ascii="Calibri" w:eastAsia="Arial" w:hAnsi="Calibri" w:cs="Calibri"/>
                <w:color w:val="000000"/>
                <w:sz w:val="20"/>
                <w:szCs w:val="20"/>
              </w:rPr>
              <w:t>&gt;51</w:t>
            </w:r>
          </w:p>
        </w:tc>
        <w:tc>
          <w:tcPr>
            <w:tcW w:w="1272"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C5E540A" w14:textId="77777777" w:rsidR="00196AF6" w:rsidRPr="00AD6B1D"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rPr>
                <w:rFonts w:ascii="Calibri" w:eastAsia="Arial" w:hAnsi="Calibri" w:cs="Calibri"/>
                <w:color w:val="000000"/>
                <w:sz w:val="20"/>
                <w:szCs w:val="20"/>
              </w:rPr>
            </w:pPr>
            <w:r w:rsidRPr="00AD6B1D">
              <w:rPr>
                <w:rFonts w:ascii="Calibri" w:eastAsia="Arial" w:hAnsi="Calibri" w:cs="Calibri"/>
                <w:color w:val="000000"/>
                <w:sz w:val="20"/>
                <w:szCs w:val="20"/>
              </w:rPr>
              <w:t>41.25 (39.07-43.44)</w:t>
            </w:r>
          </w:p>
        </w:tc>
        <w:tc>
          <w:tcPr>
            <w:tcW w:w="615"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9CADDFF" w14:textId="77777777" w:rsidR="00196AF6" w:rsidRPr="00AD6B1D"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AD6B1D">
              <w:rPr>
                <w:rFonts w:ascii="Calibri" w:eastAsia="Arial" w:hAnsi="Calibri" w:cs="Calibri"/>
                <w:color w:val="000000"/>
                <w:sz w:val="20"/>
                <w:szCs w:val="20"/>
              </w:rPr>
              <w:t>42.31</w:t>
            </w:r>
          </w:p>
        </w:tc>
        <w:tc>
          <w:tcPr>
            <w:tcW w:w="522"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6B35BB9" w14:textId="77777777" w:rsidR="00196AF6" w:rsidRPr="00AD6B1D"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AD6B1D">
              <w:rPr>
                <w:rFonts w:ascii="Calibri" w:eastAsia="Arial" w:hAnsi="Calibri" w:cs="Calibri"/>
                <w:color w:val="000000"/>
                <w:sz w:val="20"/>
                <w:szCs w:val="20"/>
              </w:rPr>
              <w:t>29.92</w:t>
            </w:r>
          </w:p>
        </w:tc>
        <w:tc>
          <w:tcPr>
            <w:tcW w:w="522"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9D2AB1D" w14:textId="77777777" w:rsidR="00196AF6" w:rsidRPr="00AD6B1D"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AD6B1D">
              <w:rPr>
                <w:rFonts w:ascii="Calibri" w:eastAsia="Arial" w:hAnsi="Calibri" w:cs="Calibri"/>
                <w:color w:val="000000"/>
                <w:sz w:val="20"/>
                <w:szCs w:val="20"/>
              </w:rPr>
              <w:t>2.49</w:t>
            </w:r>
          </w:p>
        </w:tc>
        <w:tc>
          <w:tcPr>
            <w:tcW w:w="522"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1FB4862" w14:textId="77777777" w:rsidR="00196AF6" w:rsidRPr="00AD6B1D"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AD6B1D">
              <w:rPr>
                <w:rFonts w:ascii="Calibri" w:eastAsia="Arial" w:hAnsi="Calibri" w:cs="Calibri"/>
                <w:color w:val="000000"/>
                <w:sz w:val="20"/>
                <w:szCs w:val="20"/>
              </w:rPr>
              <w:t>76.44</w:t>
            </w:r>
          </w:p>
        </w:tc>
        <w:tc>
          <w:tcPr>
            <w:tcW w:w="541"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014B110" w14:textId="77777777" w:rsidR="00196AF6" w:rsidRPr="00AD6B1D"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AD6B1D">
              <w:rPr>
                <w:rFonts w:ascii="Calibri" w:eastAsia="Arial" w:hAnsi="Calibri" w:cs="Calibri"/>
                <w:color w:val="000000"/>
                <w:sz w:val="20"/>
                <w:szCs w:val="20"/>
              </w:rPr>
              <w:t>359</w:t>
            </w:r>
          </w:p>
        </w:tc>
      </w:tr>
    </w:tbl>
    <w:p w14:paraId="7E033A24" w14:textId="29C437D9" w:rsidR="00196AF6" w:rsidRDefault="0028698F" w:rsidP="00687196">
      <w:pPr>
        <w:jc w:val="both"/>
        <w:rPr>
          <w:rFonts w:ascii="Calibri" w:hAnsi="Calibri" w:cs="Calibri"/>
          <w:sz w:val="18"/>
          <w:szCs w:val="18"/>
        </w:rPr>
      </w:pPr>
      <w:r w:rsidRPr="0028698F">
        <w:rPr>
          <w:rFonts w:ascii="Calibri" w:hAnsi="Calibri" w:cs="Calibri"/>
          <w:sz w:val="18"/>
          <w:szCs w:val="18"/>
        </w:rPr>
        <w:t xml:space="preserve">Welch's ANOVA: </w:t>
      </w:r>
      <w:proofErr w:type="gramStart"/>
      <w:r w:rsidRPr="0028698F">
        <w:rPr>
          <w:rFonts w:ascii="Calibri" w:hAnsi="Calibri" w:cs="Calibri"/>
          <w:sz w:val="18"/>
          <w:szCs w:val="18"/>
        </w:rPr>
        <w:t>F(</w:t>
      </w:r>
      <w:proofErr w:type="gramEnd"/>
      <w:r w:rsidRPr="0028698F">
        <w:rPr>
          <w:rFonts w:ascii="Calibri" w:hAnsi="Calibri" w:cs="Calibri"/>
          <w:sz w:val="18"/>
          <w:szCs w:val="18"/>
        </w:rPr>
        <w:t>2, 328.81) = 0.49, p = 0.614 (not significant).</w:t>
      </w:r>
    </w:p>
    <w:p w14:paraId="63409B32" w14:textId="77777777" w:rsidR="00687196" w:rsidRDefault="00687196" w:rsidP="00F647C7">
      <w:pPr>
        <w:spacing w:after="80" w:line="360" w:lineRule="auto"/>
        <w:jc w:val="both"/>
        <w:rPr>
          <w:sz w:val="22"/>
          <w:szCs w:val="22"/>
        </w:rPr>
      </w:pPr>
    </w:p>
    <w:p w14:paraId="43EF01CF" w14:textId="5248BE4D" w:rsidR="00C11BD4" w:rsidRPr="00C11BD4" w:rsidRDefault="00C11BD4" w:rsidP="00F647C7">
      <w:pPr>
        <w:spacing w:after="80" w:line="360" w:lineRule="auto"/>
        <w:ind w:firstLine="709"/>
        <w:rPr>
          <w:rFonts w:ascii="Calibri" w:hAnsi="Calibri" w:cs="Calibri"/>
          <w:sz w:val="22"/>
          <w:szCs w:val="22"/>
          <w:lang w:val="en-GB"/>
        </w:rPr>
      </w:pPr>
      <w:r w:rsidRPr="00C11BD4">
        <w:rPr>
          <w:rFonts w:ascii="Calibri" w:hAnsi="Calibri" w:cs="Calibri"/>
          <w:sz w:val="22"/>
          <w:szCs w:val="22"/>
          <w:lang w:val="en-GB"/>
        </w:rPr>
        <w:t xml:space="preserve">Tables </w:t>
      </w:r>
      <w:r w:rsidR="00AA74B7">
        <w:rPr>
          <w:rFonts w:ascii="Calibri" w:hAnsi="Calibri" w:cs="Calibri"/>
          <w:sz w:val="22"/>
          <w:szCs w:val="22"/>
          <w:lang w:val="en-GB"/>
        </w:rPr>
        <w:t>1</w:t>
      </w:r>
      <w:r w:rsidR="00647491">
        <w:rPr>
          <w:rFonts w:ascii="Calibri" w:hAnsi="Calibri" w:cs="Calibri"/>
          <w:sz w:val="22"/>
          <w:szCs w:val="22"/>
          <w:lang w:val="en-GB"/>
        </w:rPr>
        <w:t>8</w:t>
      </w:r>
      <w:r w:rsidRPr="00C11BD4">
        <w:rPr>
          <w:rFonts w:ascii="Calibri" w:hAnsi="Calibri" w:cs="Calibri"/>
          <w:sz w:val="22"/>
          <w:szCs w:val="22"/>
          <w:lang w:val="en-GB"/>
        </w:rPr>
        <w:t>–2</w:t>
      </w:r>
      <w:r w:rsidR="00647491">
        <w:rPr>
          <w:rFonts w:ascii="Calibri" w:hAnsi="Calibri" w:cs="Calibri"/>
          <w:sz w:val="22"/>
          <w:szCs w:val="22"/>
          <w:lang w:val="en-GB"/>
        </w:rPr>
        <w:t>0</w:t>
      </w:r>
      <w:r w:rsidRPr="00C11BD4">
        <w:rPr>
          <w:rFonts w:ascii="Calibri" w:hAnsi="Calibri" w:cs="Calibri"/>
          <w:sz w:val="22"/>
          <w:szCs w:val="22"/>
          <w:lang w:val="en-GB"/>
        </w:rPr>
        <w:t xml:space="preserve"> present descriptive statistics for the three score variables according to total number of moves in. Risk factor score differed significantly according to total moves in (Welch's </w:t>
      </w:r>
      <w:r w:rsidRPr="00C11BD4">
        <w:rPr>
          <w:rFonts w:ascii="Calibri" w:hAnsi="Calibri" w:cs="Calibri"/>
          <w:sz w:val="22"/>
          <w:szCs w:val="22"/>
          <w:lang w:val="en-GB"/>
        </w:rPr>
        <w:lastRenderedPageBreak/>
        <w:t xml:space="preserve">ANOVA, </w:t>
      </w:r>
      <w:proofErr w:type="gramStart"/>
      <w:r w:rsidRPr="00C11BD4">
        <w:rPr>
          <w:rFonts w:ascii="Calibri" w:hAnsi="Calibri" w:cs="Calibri"/>
          <w:sz w:val="22"/>
          <w:szCs w:val="22"/>
          <w:lang w:val="en-GB"/>
        </w:rPr>
        <w:t>F(</w:t>
      </w:r>
      <w:proofErr w:type="gramEnd"/>
      <w:r w:rsidRPr="00C11BD4">
        <w:rPr>
          <w:rFonts w:ascii="Calibri" w:hAnsi="Calibri" w:cs="Calibri"/>
          <w:sz w:val="22"/>
          <w:szCs w:val="22"/>
          <w:lang w:val="en-GB"/>
        </w:rPr>
        <w:t>2, 320.99) = 22.56, p &lt; 0.001), with all pairwise comparisons significant (Games-Howell, p &lt; 0.001 for all). Herds with no recorded movements showed the highest Risk factor score (73.37; 95% CI: 70.19–76.56), followed by herds with ≤51 moves (66.10; 95% CI: 65.09–67.10) and those with &gt;51 moves (61.27; 95% CI: 59.44–63.11), indicating a decreasing trend in risk with increasing number of movements.</w:t>
      </w:r>
    </w:p>
    <w:p w14:paraId="432548C7" w14:textId="77777777" w:rsidR="00C11BD4" w:rsidRPr="00C11BD4" w:rsidRDefault="00C11BD4" w:rsidP="00F647C7">
      <w:pPr>
        <w:spacing w:after="80" w:line="360" w:lineRule="auto"/>
        <w:ind w:firstLine="709"/>
        <w:rPr>
          <w:rFonts w:ascii="Calibri" w:hAnsi="Calibri" w:cs="Calibri"/>
          <w:sz w:val="22"/>
          <w:szCs w:val="22"/>
          <w:lang w:val="en-GB"/>
        </w:rPr>
      </w:pPr>
      <w:r w:rsidRPr="00C11BD4">
        <w:rPr>
          <w:rFonts w:ascii="Calibri" w:hAnsi="Calibri" w:cs="Calibri"/>
          <w:sz w:val="22"/>
          <w:szCs w:val="22"/>
          <w:lang w:val="en-GB"/>
        </w:rPr>
        <w:t xml:space="preserve">Speed of spread score also differed significantly according to total moves in (Welch's ANOVA, </w:t>
      </w:r>
      <w:proofErr w:type="gramStart"/>
      <w:r w:rsidRPr="00C11BD4">
        <w:rPr>
          <w:rFonts w:ascii="Calibri" w:hAnsi="Calibri" w:cs="Calibri"/>
          <w:sz w:val="22"/>
          <w:szCs w:val="22"/>
          <w:lang w:val="en-GB"/>
        </w:rPr>
        <w:t>F(</w:t>
      </w:r>
      <w:proofErr w:type="gramEnd"/>
      <w:r w:rsidRPr="00C11BD4">
        <w:rPr>
          <w:rFonts w:ascii="Calibri" w:hAnsi="Calibri" w:cs="Calibri"/>
          <w:sz w:val="22"/>
          <w:szCs w:val="22"/>
          <w:lang w:val="en-GB"/>
        </w:rPr>
        <w:t>2, 327.30) = 4.64, p = 0.01). Games-Howell post-hoc comparisons revealed that herds with ≤51 moves in had a significantly higher score than herds with &gt;51 moves in (p = 0.04); no significant differences were found between herds with no movements and either of the other two groups (p = 0.074 and p = 0.87, respectively).</w:t>
      </w:r>
    </w:p>
    <w:p w14:paraId="0865C753" w14:textId="77777777" w:rsidR="00C11BD4" w:rsidRPr="00C11BD4" w:rsidRDefault="00C11BD4" w:rsidP="00F647C7">
      <w:pPr>
        <w:spacing w:after="80" w:line="360" w:lineRule="auto"/>
        <w:ind w:firstLine="709"/>
        <w:rPr>
          <w:rFonts w:ascii="Calibri" w:hAnsi="Calibri" w:cs="Calibri"/>
          <w:sz w:val="22"/>
          <w:szCs w:val="22"/>
          <w:lang w:val="en-GB"/>
        </w:rPr>
      </w:pPr>
      <w:r w:rsidRPr="00C11BD4">
        <w:rPr>
          <w:rFonts w:ascii="Calibri" w:hAnsi="Calibri" w:cs="Calibri"/>
          <w:sz w:val="22"/>
          <w:szCs w:val="22"/>
          <w:lang w:val="en-GB"/>
        </w:rPr>
        <w:t xml:space="preserve">Diagnosis score did not differ significantly according to total moves in (Welch's ANOVA, </w:t>
      </w:r>
      <w:proofErr w:type="gramStart"/>
      <w:r w:rsidRPr="00C11BD4">
        <w:rPr>
          <w:rFonts w:ascii="Calibri" w:hAnsi="Calibri" w:cs="Calibri"/>
          <w:sz w:val="22"/>
          <w:szCs w:val="22"/>
          <w:lang w:val="en-GB"/>
        </w:rPr>
        <w:t>F(</w:t>
      </w:r>
      <w:proofErr w:type="gramEnd"/>
      <w:r w:rsidRPr="00C11BD4">
        <w:rPr>
          <w:rFonts w:ascii="Calibri" w:hAnsi="Calibri" w:cs="Calibri"/>
          <w:sz w:val="22"/>
          <w:szCs w:val="22"/>
          <w:lang w:val="en-GB"/>
        </w:rPr>
        <w:t>2, 328.81) = 0.49, p = 0.614), indicating no detectable association between the number of moves in and Diagnosis score.</w:t>
      </w:r>
    </w:p>
    <w:p w14:paraId="37448110" w14:textId="77777777" w:rsidR="003B731C" w:rsidRPr="007B3BA1" w:rsidRDefault="003B731C" w:rsidP="001430D5">
      <w:pPr>
        <w:spacing w:line="360" w:lineRule="auto"/>
        <w:ind w:firstLine="709"/>
        <w:rPr>
          <w:rFonts w:ascii="Calibri" w:hAnsi="Calibri" w:cs="Calibri"/>
          <w:sz w:val="22"/>
          <w:szCs w:val="22"/>
          <w:lang w:val="en-GB"/>
        </w:rPr>
      </w:pPr>
    </w:p>
    <w:p w14:paraId="64A4C7F4" w14:textId="7DE6FC74" w:rsidR="00196AF6" w:rsidRDefault="00196AF6" w:rsidP="003B731C">
      <w:pPr>
        <w:pStyle w:val="Ttulo2"/>
        <w:numPr>
          <w:ilvl w:val="1"/>
          <w:numId w:val="17"/>
        </w:numPr>
        <w:rPr>
          <w:rFonts w:ascii="Calibri" w:hAnsi="Calibri" w:cs="Calibri"/>
          <w:b/>
          <w:bCs/>
          <w:color w:val="auto"/>
          <w:sz w:val="24"/>
          <w:szCs w:val="24"/>
        </w:rPr>
      </w:pPr>
      <w:bookmarkStart w:id="63" w:name="_Toc233297717"/>
      <w:r w:rsidRPr="00B069DA">
        <w:rPr>
          <w:rFonts w:ascii="Calibri" w:hAnsi="Calibri" w:cs="Calibri"/>
          <w:b/>
          <w:bCs/>
          <w:color w:val="auto"/>
          <w:sz w:val="24"/>
          <w:szCs w:val="24"/>
        </w:rPr>
        <w:t xml:space="preserve">Vaccines vs Herd </w:t>
      </w:r>
      <w:r w:rsidR="00775A7F">
        <w:rPr>
          <w:rFonts w:ascii="Calibri" w:hAnsi="Calibri" w:cs="Calibri"/>
          <w:b/>
          <w:bCs/>
          <w:color w:val="auto"/>
          <w:sz w:val="24"/>
          <w:szCs w:val="24"/>
        </w:rPr>
        <w:t>Characterization</w:t>
      </w:r>
      <w:bookmarkEnd w:id="63"/>
    </w:p>
    <w:p w14:paraId="24F9FD41" w14:textId="60149493" w:rsidR="00580C8B" w:rsidRPr="00580C8B" w:rsidRDefault="00580C8B" w:rsidP="00580C8B">
      <w:pPr>
        <w:pStyle w:val="Legenda"/>
        <w:keepNext/>
        <w:rPr>
          <w:rFonts w:ascii="Calibri" w:hAnsi="Calibri" w:cs="Calibri"/>
          <w:i w:val="0"/>
          <w:iCs w:val="0"/>
          <w:color w:val="auto"/>
        </w:rPr>
      </w:pPr>
    </w:p>
    <w:p w14:paraId="3DEE7436" w14:textId="16DF8850" w:rsidR="00B56D06" w:rsidRPr="00B56D06" w:rsidRDefault="00B56D06" w:rsidP="00B56D06">
      <w:pPr>
        <w:pStyle w:val="Legenda"/>
        <w:keepNext/>
        <w:rPr>
          <w:rFonts w:ascii="Calibri" w:hAnsi="Calibri" w:cs="Calibri"/>
          <w:i w:val="0"/>
          <w:iCs w:val="0"/>
        </w:rPr>
      </w:pPr>
      <w:bookmarkStart w:id="64" w:name="_Toc233297770"/>
      <w:r w:rsidRPr="00B56D06">
        <w:rPr>
          <w:rFonts w:ascii="Calibri" w:hAnsi="Calibri" w:cs="Calibri"/>
          <w:b/>
          <w:bCs/>
          <w:i w:val="0"/>
          <w:iCs w:val="0"/>
          <w:color w:val="auto"/>
        </w:rPr>
        <w:t xml:space="preserve">Table </w:t>
      </w:r>
      <w:r w:rsidRPr="00B56D06">
        <w:rPr>
          <w:rFonts w:ascii="Calibri" w:hAnsi="Calibri" w:cs="Calibri"/>
          <w:b/>
          <w:bCs/>
          <w:i w:val="0"/>
          <w:iCs w:val="0"/>
          <w:color w:val="auto"/>
        </w:rPr>
        <w:fldChar w:fldCharType="begin"/>
      </w:r>
      <w:r w:rsidRPr="00B56D06">
        <w:rPr>
          <w:rFonts w:ascii="Calibri" w:hAnsi="Calibri" w:cs="Calibri"/>
          <w:b/>
          <w:bCs/>
          <w:i w:val="0"/>
          <w:iCs w:val="0"/>
          <w:color w:val="auto"/>
        </w:rPr>
        <w:instrText xml:space="preserve"> SEQ Table \* ARABIC </w:instrText>
      </w:r>
      <w:r w:rsidRPr="00B56D06">
        <w:rPr>
          <w:rFonts w:ascii="Calibri" w:hAnsi="Calibri" w:cs="Calibri"/>
          <w:b/>
          <w:bCs/>
          <w:i w:val="0"/>
          <w:iCs w:val="0"/>
          <w:color w:val="auto"/>
        </w:rPr>
        <w:fldChar w:fldCharType="separate"/>
      </w:r>
      <w:r w:rsidR="000022D5">
        <w:rPr>
          <w:rFonts w:ascii="Calibri" w:hAnsi="Calibri" w:cs="Calibri"/>
          <w:b/>
          <w:bCs/>
          <w:i w:val="0"/>
          <w:iCs w:val="0"/>
          <w:noProof/>
          <w:color w:val="auto"/>
        </w:rPr>
        <w:t>21</w:t>
      </w:r>
      <w:r w:rsidRPr="00B56D06">
        <w:rPr>
          <w:rFonts w:ascii="Calibri" w:hAnsi="Calibri" w:cs="Calibri"/>
          <w:b/>
          <w:bCs/>
          <w:i w:val="0"/>
          <w:iCs w:val="0"/>
          <w:color w:val="auto"/>
        </w:rPr>
        <w:fldChar w:fldCharType="end"/>
      </w:r>
      <w:r w:rsidRPr="00B56D06">
        <w:rPr>
          <w:rFonts w:ascii="Calibri" w:hAnsi="Calibri" w:cs="Calibri"/>
          <w:i w:val="0"/>
          <w:iCs w:val="0"/>
          <w:color w:val="auto"/>
        </w:rPr>
        <w:t>. Descriptive statistics of Vaccines administered according to IJCP participation</w:t>
      </w:r>
      <w:bookmarkEnd w:id="64"/>
    </w:p>
    <w:tbl>
      <w:tblPr>
        <w:tblW w:w="5000" w:type="pct"/>
        <w:jc w:val="center"/>
        <w:tblLook w:val="0420" w:firstRow="1" w:lastRow="0" w:firstColumn="0" w:lastColumn="0" w:noHBand="0" w:noVBand="1"/>
      </w:tblPr>
      <w:tblGrid>
        <w:gridCol w:w="739"/>
        <w:gridCol w:w="1440"/>
        <w:gridCol w:w="1439"/>
        <w:gridCol w:w="1439"/>
        <w:gridCol w:w="1439"/>
        <w:gridCol w:w="1439"/>
        <w:gridCol w:w="1129"/>
      </w:tblGrid>
      <w:tr w:rsidR="00196AF6" w:rsidRPr="00AC3332" w14:paraId="36999E1C" w14:textId="77777777" w:rsidTr="00580C8B">
        <w:trPr>
          <w:tblHeader/>
          <w:jc w:val="center"/>
        </w:trPr>
        <w:tc>
          <w:tcPr>
            <w:tcW w:w="407"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097D567" w14:textId="77777777" w:rsidR="00196AF6" w:rsidRPr="00AC3332" w:rsidRDefault="00196AF6" w:rsidP="003B731C">
            <w:pPr>
              <w:pBdr>
                <w:top w:val="none" w:sz="0" w:space="0" w:color="000000"/>
                <w:left w:val="none" w:sz="0" w:space="0" w:color="000000"/>
                <w:bottom w:val="none" w:sz="0" w:space="0" w:color="000000"/>
                <w:right w:val="none" w:sz="0" w:space="0" w:color="000000"/>
              </w:pBdr>
              <w:spacing w:before="100" w:after="100" w:line="240" w:lineRule="auto"/>
              <w:ind w:left="100" w:right="100"/>
              <w:rPr>
                <w:rFonts w:ascii="Calibri" w:eastAsia="Arial" w:hAnsi="Calibri" w:cs="Calibri"/>
                <w:b/>
                <w:color w:val="000000"/>
                <w:sz w:val="20"/>
                <w:szCs w:val="20"/>
              </w:rPr>
            </w:pPr>
            <w:r w:rsidRPr="00AC3332">
              <w:rPr>
                <w:rFonts w:ascii="Calibri" w:eastAsia="Arial" w:hAnsi="Calibri" w:cs="Calibri"/>
                <w:b/>
                <w:color w:val="000000"/>
                <w:sz w:val="20"/>
                <w:szCs w:val="20"/>
              </w:rPr>
              <w:t>IJCP</w:t>
            </w:r>
          </w:p>
        </w:tc>
        <w:tc>
          <w:tcPr>
            <w:tcW w:w="794"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BE28A42" w14:textId="77777777" w:rsidR="00196AF6" w:rsidRPr="00AC3332" w:rsidRDefault="00196AF6" w:rsidP="003B731C">
            <w:pPr>
              <w:pBdr>
                <w:top w:val="none" w:sz="0" w:space="0" w:color="000000"/>
                <w:left w:val="none" w:sz="0" w:space="0" w:color="000000"/>
                <w:bottom w:val="none" w:sz="0" w:space="0" w:color="000000"/>
                <w:right w:val="none" w:sz="0" w:space="0" w:color="000000"/>
              </w:pBdr>
              <w:spacing w:before="100" w:after="100" w:line="240" w:lineRule="auto"/>
              <w:ind w:left="100" w:right="100"/>
              <w:rPr>
                <w:rFonts w:ascii="Calibri" w:eastAsia="Arial" w:hAnsi="Calibri" w:cs="Calibri"/>
                <w:b/>
                <w:color w:val="000000"/>
                <w:sz w:val="20"/>
                <w:szCs w:val="20"/>
              </w:rPr>
            </w:pPr>
            <w:r w:rsidRPr="00AC3332">
              <w:rPr>
                <w:rFonts w:ascii="Calibri" w:eastAsia="Arial" w:hAnsi="Calibri" w:cs="Calibri"/>
                <w:b/>
                <w:color w:val="000000"/>
                <w:sz w:val="20"/>
                <w:szCs w:val="20"/>
              </w:rPr>
              <w:t>No Vaccines</w:t>
            </w:r>
          </w:p>
        </w:tc>
        <w:tc>
          <w:tcPr>
            <w:tcW w:w="794"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CDF0EDF" w14:textId="77777777" w:rsidR="00196AF6" w:rsidRPr="00AC3332" w:rsidRDefault="00196AF6" w:rsidP="003B731C">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Calibri" w:eastAsia="Arial" w:hAnsi="Calibri" w:cs="Calibri"/>
                <w:b/>
                <w:color w:val="000000"/>
                <w:sz w:val="20"/>
                <w:szCs w:val="20"/>
              </w:rPr>
            </w:pPr>
            <w:r w:rsidRPr="00AC3332">
              <w:rPr>
                <w:rFonts w:ascii="Calibri" w:eastAsia="Arial" w:hAnsi="Calibri" w:cs="Calibri"/>
                <w:b/>
                <w:color w:val="000000"/>
                <w:sz w:val="20"/>
                <w:szCs w:val="20"/>
              </w:rPr>
              <w:t>1 Vaccine</w:t>
            </w:r>
          </w:p>
        </w:tc>
        <w:tc>
          <w:tcPr>
            <w:tcW w:w="794"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44A5574" w14:textId="77777777" w:rsidR="00196AF6" w:rsidRPr="00AC3332" w:rsidRDefault="00196AF6" w:rsidP="003B731C">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Calibri" w:eastAsia="Arial" w:hAnsi="Calibri" w:cs="Calibri"/>
                <w:b/>
                <w:color w:val="000000"/>
                <w:sz w:val="20"/>
                <w:szCs w:val="20"/>
              </w:rPr>
            </w:pPr>
            <w:r w:rsidRPr="00AC3332">
              <w:rPr>
                <w:rFonts w:ascii="Calibri" w:eastAsia="Arial" w:hAnsi="Calibri" w:cs="Calibri"/>
                <w:b/>
                <w:color w:val="000000"/>
                <w:sz w:val="20"/>
                <w:szCs w:val="20"/>
              </w:rPr>
              <w:t>2 Vaccines</w:t>
            </w:r>
          </w:p>
        </w:tc>
        <w:tc>
          <w:tcPr>
            <w:tcW w:w="794"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2BD382E" w14:textId="77777777" w:rsidR="00196AF6" w:rsidRPr="00AC3332" w:rsidRDefault="00196AF6" w:rsidP="003B731C">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Calibri" w:eastAsia="Arial" w:hAnsi="Calibri" w:cs="Calibri"/>
                <w:b/>
                <w:color w:val="000000"/>
                <w:sz w:val="20"/>
                <w:szCs w:val="20"/>
              </w:rPr>
            </w:pPr>
            <w:r w:rsidRPr="00AC3332">
              <w:rPr>
                <w:rFonts w:ascii="Calibri" w:eastAsia="Arial" w:hAnsi="Calibri" w:cs="Calibri"/>
                <w:b/>
                <w:color w:val="000000"/>
                <w:sz w:val="20"/>
                <w:szCs w:val="20"/>
              </w:rPr>
              <w:t>3-5 Vaccines</w:t>
            </w:r>
          </w:p>
        </w:tc>
        <w:tc>
          <w:tcPr>
            <w:tcW w:w="794"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0210BE8" w14:textId="77777777" w:rsidR="00196AF6" w:rsidRPr="00AC3332" w:rsidRDefault="00196AF6" w:rsidP="003B731C">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Calibri" w:eastAsia="Arial" w:hAnsi="Calibri" w:cs="Calibri"/>
                <w:b/>
                <w:color w:val="000000"/>
                <w:sz w:val="20"/>
                <w:szCs w:val="20"/>
              </w:rPr>
            </w:pPr>
            <w:r w:rsidRPr="00AC3332">
              <w:rPr>
                <w:rFonts w:ascii="Calibri" w:eastAsia="Arial" w:hAnsi="Calibri" w:cs="Calibri"/>
                <w:b/>
                <w:color w:val="000000"/>
                <w:sz w:val="20"/>
                <w:szCs w:val="20"/>
              </w:rPr>
              <w:t>6-8 Vaccines</w:t>
            </w:r>
          </w:p>
        </w:tc>
        <w:tc>
          <w:tcPr>
            <w:tcW w:w="623"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ED2C342" w14:textId="77777777" w:rsidR="00196AF6" w:rsidRPr="00AC3332" w:rsidRDefault="00196AF6" w:rsidP="003B731C">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Calibri" w:eastAsia="Arial" w:hAnsi="Calibri" w:cs="Calibri"/>
                <w:b/>
                <w:color w:val="000000"/>
                <w:sz w:val="20"/>
                <w:szCs w:val="20"/>
              </w:rPr>
            </w:pPr>
            <w:r w:rsidRPr="00AC3332">
              <w:rPr>
                <w:rFonts w:ascii="Calibri" w:eastAsia="Arial" w:hAnsi="Calibri" w:cs="Calibri"/>
                <w:b/>
                <w:color w:val="000000"/>
                <w:sz w:val="20"/>
                <w:szCs w:val="20"/>
              </w:rPr>
              <w:t>9 Vaccines</w:t>
            </w:r>
          </w:p>
        </w:tc>
      </w:tr>
      <w:tr w:rsidR="00196AF6" w:rsidRPr="00AC3332" w14:paraId="362C12BE" w14:textId="77777777" w:rsidTr="00580C8B">
        <w:trPr>
          <w:jc w:val="center"/>
        </w:trPr>
        <w:tc>
          <w:tcPr>
            <w:tcW w:w="407"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535790" w14:textId="77777777" w:rsidR="00196AF6" w:rsidRPr="00AC3332" w:rsidRDefault="00196AF6" w:rsidP="003B731C">
            <w:pPr>
              <w:pBdr>
                <w:top w:val="none" w:sz="0" w:space="0" w:color="000000"/>
                <w:left w:val="none" w:sz="0" w:space="0" w:color="000000"/>
                <w:bottom w:val="none" w:sz="0" w:space="0" w:color="000000"/>
                <w:right w:val="none" w:sz="0" w:space="0" w:color="000000"/>
              </w:pBdr>
              <w:spacing w:before="100" w:after="100" w:line="240" w:lineRule="auto"/>
              <w:ind w:left="100" w:right="100"/>
              <w:rPr>
                <w:rFonts w:ascii="Calibri" w:eastAsia="Arial" w:hAnsi="Calibri" w:cs="Calibri"/>
                <w:color w:val="000000"/>
                <w:sz w:val="20"/>
                <w:szCs w:val="20"/>
              </w:rPr>
            </w:pPr>
            <w:r w:rsidRPr="00AC3332">
              <w:rPr>
                <w:rFonts w:ascii="Calibri" w:eastAsia="Arial" w:hAnsi="Calibri" w:cs="Calibri"/>
                <w:color w:val="000000"/>
                <w:sz w:val="20"/>
                <w:szCs w:val="20"/>
              </w:rPr>
              <w:t>Yes</w:t>
            </w:r>
          </w:p>
        </w:tc>
        <w:tc>
          <w:tcPr>
            <w:tcW w:w="794"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52FC6B" w14:textId="77777777" w:rsidR="00196AF6" w:rsidRPr="00AC3332" w:rsidRDefault="00196AF6" w:rsidP="003B731C">
            <w:pPr>
              <w:pBdr>
                <w:top w:val="none" w:sz="0" w:space="0" w:color="000000"/>
                <w:left w:val="none" w:sz="0" w:space="0" w:color="000000"/>
                <w:bottom w:val="none" w:sz="0" w:space="0" w:color="000000"/>
                <w:right w:val="none" w:sz="0" w:space="0" w:color="000000"/>
              </w:pBdr>
              <w:spacing w:before="100" w:after="100" w:line="240" w:lineRule="auto"/>
              <w:ind w:left="100" w:right="100"/>
              <w:rPr>
                <w:rFonts w:ascii="Calibri" w:eastAsia="Arial" w:hAnsi="Calibri" w:cs="Calibri"/>
                <w:color w:val="000000"/>
                <w:sz w:val="20"/>
                <w:szCs w:val="20"/>
              </w:rPr>
            </w:pPr>
            <w:r w:rsidRPr="00AC3332">
              <w:rPr>
                <w:rFonts w:ascii="Calibri" w:eastAsia="Arial" w:hAnsi="Calibri" w:cs="Calibri"/>
                <w:color w:val="000000"/>
                <w:sz w:val="20"/>
                <w:szCs w:val="20"/>
              </w:rPr>
              <w:t>34 (12.14%)</w:t>
            </w:r>
          </w:p>
        </w:tc>
        <w:tc>
          <w:tcPr>
            <w:tcW w:w="794"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AA44D3" w14:textId="77777777" w:rsidR="00196AF6" w:rsidRPr="00AC3332" w:rsidRDefault="00196AF6" w:rsidP="003B731C">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Calibri" w:eastAsia="Arial" w:hAnsi="Calibri" w:cs="Calibri"/>
                <w:color w:val="000000"/>
                <w:sz w:val="20"/>
                <w:szCs w:val="20"/>
              </w:rPr>
            </w:pPr>
            <w:r w:rsidRPr="00AC3332">
              <w:rPr>
                <w:rFonts w:ascii="Calibri" w:eastAsia="Arial" w:hAnsi="Calibri" w:cs="Calibri"/>
                <w:color w:val="000000"/>
                <w:sz w:val="20"/>
                <w:szCs w:val="20"/>
              </w:rPr>
              <w:t>8 (2.86%)</w:t>
            </w:r>
          </w:p>
        </w:tc>
        <w:tc>
          <w:tcPr>
            <w:tcW w:w="794"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1F3615" w14:textId="77777777" w:rsidR="00196AF6" w:rsidRPr="00AC3332" w:rsidRDefault="00196AF6" w:rsidP="003B731C">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Calibri" w:eastAsia="Arial" w:hAnsi="Calibri" w:cs="Calibri"/>
                <w:color w:val="000000"/>
                <w:sz w:val="20"/>
                <w:szCs w:val="20"/>
              </w:rPr>
            </w:pPr>
            <w:r w:rsidRPr="00AC3332">
              <w:rPr>
                <w:rFonts w:ascii="Calibri" w:eastAsia="Arial" w:hAnsi="Calibri" w:cs="Calibri"/>
                <w:color w:val="000000"/>
                <w:sz w:val="20"/>
                <w:szCs w:val="20"/>
              </w:rPr>
              <w:t>24 (8.57%)</w:t>
            </w:r>
          </w:p>
        </w:tc>
        <w:tc>
          <w:tcPr>
            <w:tcW w:w="794"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6A9EF7" w14:textId="77777777" w:rsidR="00196AF6" w:rsidRPr="00AC3332" w:rsidRDefault="00196AF6" w:rsidP="003B731C">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Calibri" w:eastAsia="Arial" w:hAnsi="Calibri" w:cs="Calibri"/>
                <w:color w:val="000000"/>
                <w:sz w:val="20"/>
                <w:szCs w:val="20"/>
              </w:rPr>
            </w:pPr>
            <w:r w:rsidRPr="00AC3332">
              <w:rPr>
                <w:rFonts w:ascii="Calibri" w:eastAsia="Arial" w:hAnsi="Calibri" w:cs="Calibri"/>
                <w:color w:val="000000"/>
                <w:sz w:val="20"/>
                <w:szCs w:val="20"/>
              </w:rPr>
              <w:t>155 (55.36%)</w:t>
            </w:r>
          </w:p>
        </w:tc>
        <w:tc>
          <w:tcPr>
            <w:tcW w:w="794"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6153AE" w14:textId="77777777" w:rsidR="00196AF6" w:rsidRPr="00AC3332" w:rsidRDefault="00196AF6" w:rsidP="003B731C">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Calibri" w:eastAsia="Arial" w:hAnsi="Calibri" w:cs="Calibri"/>
                <w:color w:val="000000"/>
                <w:sz w:val="20"/>
                <w:szCs w:val="20"/>
              </w:rPr>
            </w:pPr>
            <w:r w:rsidRPr="00AC3332">
              <w:rPr>
                <w:rFonts w:ascii="Calibri" w:eastAsia="Arial" w:hAnsi="Calibri" w:cs="Calibri"/>
                <w:color w:val="000000"/>
                <w:sz w:val="20"/>
                <w:szCs w:val="20"/>
              </w:rPr>
              <w:t>58 (20.71%)</w:t>
            </w:r>
          </w:p>
        </w:tc>
        <w:tc>
          <w:tcPr>
            <w:tcW w:w="623"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D40E0E" w14:textId="77777777" w:rsidR="00196AF6" w:rsidRPr="00AC3332" w:rsidRDefault="00196AF6" w:rsidP="003B731C">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Calibri" w:eastAsia="Arial" w:hAnsi="Calibri" w:cs="Calibri"/>
                <w:color w:val="000000"/>
                <w:sz w:val="20"/>
                <w:szCs w:val="20"/>
              </w:rPr>
            </w:pPr>
            <w:r w:rsidRPr="00AC3332">
              <w:rPr>
                <w:rFonts w:ascii="Calibri" w:eastAsia="Arial" w:hAnsi="Calibri" w:cs="Calibri"/>
                <w:color w:val="000000"/>
                <w:sz w:val="20"/>
                <w:szCs w:val="20"/>
              </w:rPr>
              <w:t>1 (0.36%)</w:t>
            </w:r>
          </w:p>
        </w:tc>
      </w:tr>
      <w:tr w:rsidR="00196AF6" w:rsidRPr="00AC3332" w14:paraId="72CB9165" w14:textId="77777777" w:rsidTr="00580C8B">
        <w:trPr>
          <w:jc w:val="center"/>
        </w:trPr>
        <w:tc>
          <w:tcPr>
            <w:tcW w:w="407"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3D7CCD4" w14:textId="77777777" w:rsidR="00196AF6" w:rsidRPr="00AC3332" w:rsidRDefault="00196AF6" w:rsidP="003B731C">
            <w:pPr>
              <w:pBdr>
                <w:top w:val="none" w:sz="0" w:space="0" w:color="000000"/>
                <w:left w:val="none" w:sz="0" w:space="0" w:color="000000"/>
                <w:bottom w:val="none" w:sz="0" w:space="0" w:color="000000"/>
                <w:right w:val="none" w:sz="0" w:space="0" w:color="000000"/>
              </w:pBdr>
              <w:spacing w:before="100" w:after="100" w:line="240" w:lineRule="auto"/>
              <w:ind w:left="100" w:right="100"/>
              <w:rPr>
                <w:rFonts w:ascii="Calibri" w:eastAsia="Arial" w:hAnsi="Calibri" w:cs="Calibri"/>
                <w:color w:val="000000"/>
                <w:sz w:val="20"/>
                <w:szCs w:val="20"/>
              </w:rPr>
            </w:pPr>
            <w:r w:rsidRPr="00AC3332">
              <w:rPr>
                <w:rFonts w:ascii="Calibri" w:eastAsia="Arial" w:hAnsi="Calibri" w:cs="Calibri"/>
                <w:color w:val="000000"/>
                <w:sz w:val="20"/>
                <w:szCs w:val="20"/>
              </w:rPr>
              <w:t>No</w:t>
            </w:r>
          </w:p>
        </w:tc>
        <w:tc>
          <w:tcPr>
            <w:tcW w:w="794"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8D9B7A3" w14:textId="77777777" w:rsidR="00196AF6" w:rsidRPr="00AC3332" w:rsidRDefault="00196AF6" w:rsidP="003B731C">
            <w:pPr>
              <w:pBdr>
                <w:top w:val="none" w:sz="0" w:space="0" w:color="000000"/>
                <w:left w:val="none" w:sz="0" w:space="0" w:color="000000"/>
                <w:bottom w:val="none" w:sz="0" w:space="0" w:color="000000"/>
                <w:right w:val="none" w:sz="0" w:space="0" w:color="000000"/>
              </w:pBdr>
              <w:spacing w:before="100" w:after="100" w:line="240" w:lineRule="auto"/>
              <w:ind w:left="100" w:right="100"/>
              <w:rPr>
                <w:rFonts w:ascii="Calibri" w:eastAsia="Arial" w:hAnsi="Calibri" w:cs="Calibri"/>
                <w:color w:val="000000"/>
                <w:sz w:val="20"/>
                <w:szCs w:val="20"/>
              </w:rPr>
            </w:pPr>
            <w:r w:rsidRPr="00AC3332">
              <w:rPr>
                <w:rFonts w:ascii="Calibri" w:eastAsia="Arial" w:hAnsi="Calibri" w:cs="Calibri"/>
                <w:color w:val="000000"/>
                <w:sz w:val="20"/>
                <w:szCs w:val="20"/>
              </w:rPr>
              <w:t>223 (20.13%)</w:t>
            </w:r>
          </w:p>
        </w:tc>
        <w:tc>
          <w:tcPr>
            <w:tcW w:w="794"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3669ACA" w14:textId="77777777" w:rsidR="00196AF6" w:rsidRPr="00AC3332" w:rsidRDefault="00196AF6" w:rsidP="003B731C">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Calibri" w:eastAsia="Arial" w:hAnsi="Calibri" w:cs="Calibri"/>
                <w:color w:val="000000"/>
                <w:sz w:val="20"/>
                <w:szCs w:val="20"/>
              </w:rPr>
            </w:pPr>
            <w:r w:rsidRPr="00AC3332">
              <w:rPr>
                <w:rFonts w:ascii="Calibri" w:eastAsia="Arial" w:hAnsi="Calibri" w:cs="Calibri"/>
                <w:color w:val="000000"/>
                <w:sz w:val="20"/>
                <w:szCs w:val="20"/>
              </w:rPr>
              <w:t>120 (10.83%)</w:t>
            </w:r>
          </w:p>
        </w:tc>
        <w:tc>
          <w:tcPr>
            <w:tcW w:w="794"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24D2886" w14:textId="77777777" w:rsidR="00196AF6" w:rsidRPr="00AC3332" w:rsidRDefault="00196AF6" w:rsidP="003B731C">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Calibri" w:eastAsia="Arial" w:hAnsi="Calibri" w:cs="Calibri"/>
                <w:color w:val="000000"/>
                <w:sz w:val="20"/>
                <w:szCs w:val="20"/>
              </w:rPr>
            </w:pPr>
            <w:r w:rsidRPr="00AC3332">
              <w:rPr>
                <w:rFonts w:ascii="Calibri" w:eastAsia="Arial" w:hAnsi="Calibri" w:cs="Calibri"/>
                <w:color w:val="000000"/>
                <w:sz w:val="20"/>
                <w:szCs w:val="20"/>
              </w:rPr>
              <w:t>117 (10.56%)</w:t>
            </w:r>
          </w:p>
        </w:tc>
        <w:tc>
          <w:tcPr>
            <w:tcW w:w="794"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518814F" w14:textId="77777777" w:rsidR="00196AF6" w:rsidRPr="00AC3332" w:rsidRDefault="00196AF6" w:rsidP="003B731C">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Calibri" w:eastAsia="Arial" w:hAnsi="Calibri" w:cs="Calibri"/>
                <w:color w:val="000000"/>
                <w:sz w:val="20"/>
                <w:szCs w:val="20"/>
              </w:rPr>
            </w:pPr>
            <w:r w:rsidRPr="00AC3332">
              <w:rPr>
                <w:rFonts w:ascii="Calibri" w:eastAsia="Arial" w:hAnsi="Calibri" w:cs="Calibri"/>
                <w:color w:val="000000"/>
                <w:sz w:val="20"/>
                <w:szCs w:val="20"/>
              </w:rPr>
              <w:t>514 (46.39%)</w:t>
            </w:r>
          </w:p>
        </w:tc>
        <w:tc>
          <w:tcPr>
            <w:tcW w:w="794"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8258B5E" w14:textId="77777777" w:rsidR="00196AF6" w:rsidRPr="00AC3332" w:rsidRDefault="00196AF6" w:rsidP="003B731C">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Calibri" w:eastAsia="Arial" w:hAnsi="Calibri" w:cs="Calibri"/>
                <w:color w:val="000000"/>
                <w:sz w:val="20"/>
                <w:szCs w:val="20"/>
              </w:rPr>
            </w:pPr>
            <w:r w:rsidRPr="00AC3332">
              <w:rPr>
                <w:rFonts w:ascii="Calibri" w:eastAsia="Arial" w:hAnsi="Calibri" w:cs="Calibri"/>
                <w:color w:val="000000"/>
                <w:sz w:val="20"/>
                <w:szCs w:val="20"/>
              </w:rPr>
              <w:t>133 (12.00%)</w:t>
            </w:r>
          </w:p>
        </w:tc>
        <w:tc>
          <w:tcPr>
            <w:tcW w:w="623"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3605C8F" w14:textId="77777777" w:rsidR="00196AF6" w:rsidRPr="00AC3332" w:rsidRDefault="00196AF6" w:rsidP="003B731C">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Calibri" w:eastAsia="Arial" w:hAnsi="Calibri" w:cs="Calibri"/>
                <w:color w:val="000000"/>
                <w:sz w:val="20"/>
                <w:szCs w:val="20"/>
              </w:rPr>
            </w:pPr>
            <w:r w:rsidRPr="00AC3332">
              <w:rPr>
                <w:rFonts w:ascii="Calibri" w:eastAsia="Arial" w:hAnsi="Calibri" w:cs="Calibri"/>
                <w:color w:val="000000"/>
                <w:sz w:val="20"/>
                <w:szCs w:val="20"/>
              </w:rPr>
              <w:t>1 (0.09%)</w:t>
            </w:r>
          </w:p>
        </w:tc>
      </w:tr>
    </w:tbl>
    <w:p w14:paraId="3888B029" w14:textId="645F2CAE" w:rsidR="003B731C" w:rsidRDefault="00775A7F" w:rsidP="003B731C">
      <w:pPr>
        <w:rPr>
          <w:rFonts w:ascii="Calibri" w:hAnsi="Calibri" w:cs="Calibri"/>
          <w:sz w:val="18"/>
          <w:szCs w:val="18"/>
        </w:rPr>
      </w:pPr>
      <w:r>
        <w:rPr>
          <w:rFonts w:ascii="Calibri" w:hAnsi="Calibri" w:cs="Calibri"/>
          <w:sz w:val="18"/>
          <w:szCs w:val="18"/>
        </w:rPr>
        <w:t>Percentages are calculated by row.</w:t>
      </w:r>
    </w:p>
    <w:p w14:paraId="35D9BB70" w14:textId="77777777" w:rsidR="00775A7F" w:rsidRPr="00AC3332" w:rsidRDefault="00775A7F" w:rsidP="003B731C">
      <w:pPr>
        <w:rPr>
          <w:rFonts w:ascii="Calibri" w:hAnsi="Calibri" w:cs="Calibri"/>
          <w:sz w:val="18"/>
          <w:szCs w:val="18"/>
        </w:rPr>
      </w:pPr>
    </w:p>
    <w:p w14:paraId="281CA023" w14:textId="74D2C832" w:rsidR="00196AF6" w:rsidRDefault="00196AF6" w:rsidP="00F647C7">
      <w:pPr>
        <w:spacing w:after="80" w:line="360" w:lineRule="auto"/>
        <w:ind w:firstLine="709"/>
        <w:rPr>
          <w:rFonts w:ascii="Calibri" w:hAnsi="Calibri" w:cs="Calibri"/>
          <w:sz w:val="22"/>
          <w:szCs w:val="22"/>
        </w:rPr>
      </w:pPr>
      <w:r w:rsidRPr="00AC3332">
        <w:rPr>
          <w:rFonts w:ascii="Calibri" w:hAnsi="Calibri" w:cs="Calibri"/>
          <w:sz w:val="22"/>
          <w:szCs w:val="22"/>
        </w:rPr>
        <w:t xml:space="preserve">Table </w:t>
      </w:r>
      <w:r w:rsidR="00B31FE1">
        <w:rPr>
          <w:rFonts w:ascii="Calibri" w:hAnsi="Calibri" w:cs="Calibri"/>
          <w:sz w:val="22"/>
          <w:szCs w:val="22"/>
        </w:rPr>
        <w:t>2</w:t>
      </w:r>
      <w:r w:rsidR="00647491">
        <w:rPr>
          <w:rFonts w:ascii="Calibri" w:hAnsi="Calibri" w:cs="Calibri"/>
          <w:sz w:val="22"/>
          <w:szCs w:val="22"/>
        </w:rPr>
        <w:t>1</w:t>
      </w:r>
      <w:r w:rsidRPr="00AC3332">
        <w:rPr>
          <w:rFonts w:ascii="Calibri" w:hAnsi="Calibri" w:cs="Calibri"/>
          <w:sz w:val="22"/>
          <w:szCs w:val="22"/>
        </w:rPr>
        <w:t xml:space="preserve"> presents the distribution of vaccines administered according to participation in the IJCP. Higher proportions of IJCP herds were observed in the 3–5 and 6–8 vaccine categories compared to non-participating herds (55.4% vs 46.4% and 20.7% vs 12%, respectively). The proportion of farms administering nine vaccines was low in both groups (0.4% vs 0.1%). Overall, farms participating in the IJCP tended to administer a greater number of vaccines.</w:t>
      </w:r>
    </w:p>
    <w:p w14:paraId="6D38193B" w14:textId="48DC95FB" w:rsidR="00196AF6" w:rsidRPr="006075D3" w:rsidRDefault="00196AF6" w:rsidP="003B731C">
      <w:pPr>
        <w:pStyle w:val="Legenda"/>
        <w:keepNext/>
        <w:rPr>
          <w:rFonts w:ascii="Calibri" w:hAnsi="Calibri" w:cs="Calibri"/>
          <w:i w:val="0"/>
          <w:iCs w:val="0"/>
        </w:rPr>
      </w:pPr>
    </w:p>
    <w:p w14:paraId="7B90E387" w14:textId="3042A794" w:rsidR="0060246A" w:rsidRPr="0060246A" w:rsidRDefault="0060246A" w:rsidP="0060246A">
      <w:pPr>
        <w:pStyle w:val="Legenda"/>
        <w:keepNext/>
        <w:rPr>
          <w:rFonts w:ascii="Calibri" w:hAnsi="Calibri" w:cs="Calibri"/>
          <w:i w:val="0"/>
          <w:iCs w:val="0"/>
          <w:color w:val="auto"/>
        </w:rPr>
      </w:pPr>
      <w:bookmarkStart w:id="65" w:name="_Toc233297771"/>
      <w:r w:rsidRPr="0060246A">
        <w:rPr>
          <w:rFonts w:ascii="Calibri" w:hAnsi="Calibri" w:cs="Calibri"/>
          <w:b/>
          <w:bCs/>
          <w:i w:val="0"/>
          <w:iCs w:val="0"/>
          <w:color w:val="auto"/>
        </w:rPr>
        <w:t xml:space="preserve">Table </w:t>
      </w:r>
      <w:r w:rsidRPr="0060246A">
        <w:rPr>
          <w:rFonts w:ascii="Calibri" w:hAnsi="Calibri" w:cs="Calibri"/>
          <w:b/>
          <w:bCs/>
          <w:i w:val="0"/>
          <w:iCs w:val="0"/>
          <w:color w:val="auto"/>
        </w:rPr>
        <w:fldChar w:fldCharType="begin"/>
      </w:r>
      <w:r w:rsidRPr="0060246A">
        <w:rPr>
          <w:rFonts w:ascii="Calibri" w:hAnsi="Calibri" w:cs="Calibri"/>
          <w:b/>
          <w:bCs/>
          <w:i w:val="0"/>
          <w:iCs w:val="0"/>
          <w:color w:val="auto"/>
        </w:rPr>
        <w:instrText xml:space="preserve"> SEQ Table \* ARABIC </w:instrText>
      </w:r>
      <w:r w:rsidRPr="0060246A">
        <w:rPr>
          <w:rFonts w:ascii="Calibri" w:hAnsi="Calibri" w:cs="Calibri"/>
          <w:b/>
          <w:bCs/>
          <w:i w:val="0"/>
          <w:iCs w:val="0"/>
          <w:color w:val="auto"/>
        </w:rPr>
        <w:fldChar w:fldCharType="separate"/>
      </w:r>
      <w:r w:rsidR="000022D5">
        <w:rPr>
          <w:rFonts w:ascii="Calibri" w:hAnsi="Calibri" w:cs="Calibri"/>
          <w:b/>
          <w:bCs/>
          <w:i w:val="0"/>
          <w:iCs w:val="0"/>
          <w:noProof/>
          <w:color w:val="auto"/>
        </w:rPr>
        <w:t>22</w:t>
      </w:r>
      <w:r w:rsidRPr="0060246A">
        <w:rPr>
          <w:rFonts w:ascii="Calibri" w:hAnsi="Calibri" w:cs="Calibri"/>
          <w:b/>
          <w:bCs/>
          <w:i w:val="0"/>
          <w:iCs w:val="0"/>
          <w:color w:val="auto"/>
        </w:rPr>
        <w:fldChar w:fldCharType="end"/>
      </w:r>
      <w:r w:rsidRPr="0060246A">
        <w:rPr>
          <w:rFonts w:ascii="Calibri" w:hAnsi="Calibri" w:cs="Calibri"/>
          <w:i w:val="0"/>
          <w:iCs w:val="0"/>
          <w:color w:val="auto"/>
        </w:rPr>
        <w:t>. Descriptive statistics of vaccines administered according to total animal movements into herds</w:t>
      </w:r>
      <w:bookmarkEnd w:id="65"/>
    </w:p>
    <w:tbl>
      <w:tblPr>
        <w:tblW w:w="5000" w:type="pct"/>
        <w:jc w:val="center"/>
        <w:tblLook w:val="0420" w:firstRow="1" w:lastRow="0" w:firstColumn="0" w:lastColumn="0" w:noHBand="0" w:noVBand="1"/>
      </w:tblPr>
      <w:tblGrid>
        <w:gridCol w:w="1592"/>
        <w:gridCol w:w="1325"/>
        <w:gridCol w:w="1231"/>
        <w:gridCol w:w="1231"/>
        <w:gridCol w:w="1325"/>
        <w:gridCol w:w="1325"/>
        <w:gridCol w:w="1035"/>
      </w:tblGrid>
      <w:tr w:rsidR="00196AF6" w:rsidRPr="0025726D" w14:paraId="16511C7D" w14:textId="77777777" w:rsidTr="0060246A">
        <w:trPr>
          <w:tblHeader/>
          <w:jc w:val="center"/>
        </w:trPr>
        <w:tc>
          <w:tcPr>
            <w:tcW w:w="878"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C2CE752" w14:textId="77777777" w:rsidR="00196AF6" w:rsidRPr="0025726D" w:rsidRDefault="00196AF6" w:rsidP="001C7DEB">
            <w:pPr>
              <w:pBdr>
                <w:top w:val="none" w:sz="0" w:space="0" w:color="000000"/>
                <w:left w:val="none" w:sz="0" w:space="0" w:color="000000"/>
                <w:bottom w:val="none" w:sz="0" w:space="0" w:color="000000"/>
                <w:right w:val="none" w:sz="0" w:space="0" w:color="000000"/>
              </w:pBdr>
              <w:spacing w:before="40" w:after="40" w:line="240" w:lineRule="auto"/>
              <w:ind w:left="102" w:right="102"/>
              <w:rPr>
                <w:rFonts w:ascii="Calibri" w:eastAsia="Arial" w:hAnsi="Calibri" w:cs="Calibri"/>
                <w:b/>
                <w:color w:val="000000"/>
                <w:sz w:val="20"/>
                <w:szCs w:val="20"/>
              </w:rPr>
            </w:pPr>
            <w:r w:rsidRPr="0025726D">
              <w:rPr>
                <w:rFonts w:ascii="Calibri" w:eastAsia="Arial" w:hAnsi="Calibri" w:cs="Calibri"/>
                <w:b/>
                <w:color w:val="000000"/>
                <w:sz w:val="20"/>
                <w:szCs w:val="20"/>
              </w:rPr>
              <w:t>Moves</w:t>
            </w:r>
            <w:r>
              <w:rPr>
                <w:rFonts w:ascii="Calibri" w:eastAsia="Arial" w:hAnsi="Calibri" w:cs="Calibri"/>
                <w:b/>
                <w:color w:val="000000"/>
                <w:sz w:val="20"/>
                <w:szCs w:val="20"/>
              </w:rPr>
              <w:t xml:space="preserve"> </w:t>
            </w:r>
            <w:r w:rsidRPr="0025726D">
              <w:rPr>
                <w:rFonts w:ascii="Calibri" w:eastAsia="Arial" w:hAnsi="Calibri" w:cs="Calibri"/>
                <w:b/>
                <w:color w:val="000000"/>
                <w:sz w:val="20"/>
                <w:szCs w:val="20"/>
              </w:rPr>
              <w:t>Category</w:t>
            </w:r>
          </w:p>
        </w:tc>
        <w:tc>
          <w:tcPr>
            <w:tcW w:w="731"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1B2E413" w14:textId="77777777" w:rsidR="00196AF6" w:rsidRPr="0025726D" w:rsidRDefault="00196AF6" w:rsidP="001C7DEB">
            <w:pPr>
              <w:pBdr>
                <w:top w:val="none" w:sz="0" w:space="0" w:color="000000"/>
                <w:left w:val="none" w:sz="0" w:space="0" w:color="000000"/>
                <w:bottom w:val="none" w:sz="0" w:space="0" w:color="000000"/>
                <w:right w:val="none" w:sz="0" w:space="0" w:color="000000"/>
              </w:pBdr>
              <w:spacing w:before="40" w:after="40" w:line="240" w:lineRule="auto"/>
              <w:ind w:left="102" w:right="102"/>
              <w:rPr>
                <w:rFonts w:ascii="Calibri" w:eastAsia="Arial" w:hAnsi="Calibri" w:cs="Calibri"/>
                <w:b/>
                <w:color w:val="000000"/>
                <w:sz w:val="20"/>
                <w:szCs w:val="20"/>
              </w:rPr>
            </w:pPr>
            <w:r w:rsidRPr="00AC3332">
              <w:rPr>
                <w:rFonts w:ascii="Calibri" w:eastAsia="Arial" w:hAnsi="Calibri" w:cs="Calibri"/>
                <w:b/>
                <w:color w:val="000000"/>
                <w:sz w:val="20"/>
                <w:szCs w:val="20"/>
              </w:rPr>
              <w:t>No Vaccines</w:t>
            </w:r>
          </w:p>
        </w:tc>
        <w:tc>
          <w:tcPr>
            <w:tcW w:w="679"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6E4519E" w14:textId="77777777" w:rsidR="00196AF6" w:rsidRPr="0025726D" w:rsidRDefault="00196AF6" w:rsidP="001C7DEB">
            <w:pPr>
              <w:pBdr>
                <w:top w:val="none" w:sz="0" w:space="0" w:color="000000"/>
                <w:left w:val="none" w:sz="0" w:space="0" w:color="000000"/>
                <w:bottom w:val="none" w:sz="0" w:space="0" w:color="000000"/>
                <w:right w:val="none" w:sz="0" w:space="0" w:color="000000"/>
              </w:pBdr>
              <w:spacing w:before="40" w:after="40" w:line="240" w:lineRule="auto"/>
              <w:ind w:left="102" w:right="102"/>
              <w:jc w:val="center"/>
              <w:rPr>
                <w:rFonts w:ascii="Calibri" w:eastAsia="Arial" w:hAnsi="Calibri" w:cs="Calibri"/>
                <w:b/>
                <w:color w:val="000000"/>
                <w:sz w:val="20"/>
                <w:szCs w:val="20"/>
              </w:rPr>
            </w:pPr>
            <w:r w:rsidRPr="00AC3332">
              <w:rPr>
                <w:rFonts w:ascii="Calibri" w:eastAsia="Arial" w:hAnsi="Calibri" w:cs="Calibri"/>
                <w:b/>
                <w:color w:val="000000"/>
                <w:sz w:val="20"/>
                <w:szCs w:val="20"/>
              </w:rPr>
              <w:t>1 Vaccine</w:t>
            </w:r>
          </w:p>
        </w:tc>
        <w:tc>
          <w:tcPr>
            <w:tcW w:w="679"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01BF464" w14:textId="77777777" w:rsidR="00196AF6" w:rsidRPr="0025726D" w:rsidRDefault="00196AF6" w:rsidP="001C7DEB">
            <w:pPr>
              <w:pBdr>
                <w:top w:val="none" w:sz="0" w:space="0" w:color="000000"/>
                <w:left w:val="none" w:sz="0" w:space="0" w:color="000000"/>
                <w:bottom w:val="none" w:sz="0" w:space="0" w:color="000000"/>
                <w:right w:val="none" w:sz="0" w:space="0" w:color="000000"/>
              </w:pBdr>
              <w:spacing w:before="40" w:after="40" w:line="240" w:lineRule="auto"/>
              <w:ind w:left="102" w:right="102"/>
              <w:jc w:val="center"/>
              <w:rPr>
                <w:rFonts w:ascii="Calibri" w:eastAsia="Arial" w:hAnsi="Calibri" w:cs="Calibri"/>
                <w:b/>
                <w:color w:val="000000"/>
                <w:sz w:val="20"/>
                <w:szCs w:val="20"/>
              </w:rPr>
            </w:pPr>
            <w:r w:rsidRPr="00AC3332">
              <w:rPr>
                <w:rFonts w:ascii="Calibri" w:eastAsia="Arial" w:hAnsi="Calibri" w:cs="Calibri"/>
                <w:b/>
                <w:color w:val="000000"/>
                <w:sz w:val="20"/>
                <w:szCs w:val="20"/>
              </w:rPr>
              <w:t>2 Vaccines</w:t>
            </w:r>
          </w:p>
        </w:tc>
        <w:tc>
          <w:tcPr>
            <w:tcW w:w="731"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B7B7094" w14:textId="77777777" w:rsidR="00196AF6" w:rsidRPr="0025726D" w:rsidRDefault="00196AF6" w:rsidP="001C7DEB">
            <w:pPr>
              <w:pBdr>
                <w:top w:val="none" w:sz="0" w:space="0" w:color="000000"/>
                <w:left w:val="none" w:sz="0" w:space="0" w:color="000000"/>
                <w:bottom w:val="none" w:sz="0" w:space="0" w:color="000000"/>
                <w:right w:val="none" w:sz="0" w:space="0" w:color="000000"/>
              </w:pBdr>
              <w:spacing w:before="40" w:after="40" w:line="240" w:lineRule="auto"/>
              <w:ind w:left="102" w:right="102"/>
              <w:jc w:val="center"/>
              <w:rPr>
                <w:rFonts w:ascii="Calibri" w:eastAsia="Arial" w:hAnsi="Calibri" w:cs="Calibri"/>
                <w:b/>
                <w:color w:val="000000"/>
                <w:sz w:val="20"/>
                <w:szCs w:val="20"/>
              </w:rPr>
            </w:pPr>
            <w:r w:rsidRPr="00AC3332">
              <w:rPr>
                <w:rFonts w:ascii="Calibri" w:eastAsia="Arial" w:hAnsi="Calibri" w:cs="Calibri"/>
                <w:b/>
                <w:color w:val="000000"/>
                <w:sz w:val="20"/>
                <w:szCs w:val="20"/>
              </w:rPr>
              <w:t>3-5 Vaccines</w:t>
            </w:r>
          </w:p>
        </w:tc>
        <w:tc>
          <w:tcPr>
            <w:tcW w:w="731"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99AA5D9" w14:textId="77777777" w:rsidR="00196AF6" w:rsidRPr="0025726D" w:rsidRDefault="00196AF6" w:rsidP="001C7DEB">
            <w:pPr>
              <w:pBdr>
                <w:top w:val="none" w:sz="0" w:space="0" w:color="000000"/>
                <w:left w:val="none" w:sz="0" w:space="0" w:color="000000"/>
                <w:bottom w:val="none" w:sz="0" w:space="0" w:color="000000"/>
                <w:right w:val="none" w:sz="0" w:space="0" w:color="000000"/>
              </w:pBdr>
              <w:spacing w:before="40" w:after="40" w:line="240" w:lineRule="auto"/>
              <w:ind w:left="102" w:right="102"/>
              <w:jc w:val="center"/>
              <w:rPr>
                <w:rFonts w:ascii="Calibri" w:eastAsia="Arial" w:hAnsi="Calibri" w:cs="Calibri"/>
                <w:b/>
                <w:color w:val="000000"/>
                <w:sz w:val="20"/>
                <w:szCs w:val="20"/>
              </w:rPr>
            </w:pPr>
            <w:r w:rsidRPr="00AC3332">
              <w:rPr>
                <w:rFonts w:ascii="Calibri" w:eastAsia="Arial" w:hAnsi="Calibri" w:cs="Calibri"/>
                <w:b/>
                <w:color w:val="000000"/>
                <w:sz w:val="20"/>
                <w:szCs w:val="20"/>
              </w:rPr>
              <w:t>6-8 Vaccines</w:t>
            </w:r>
          </w:p>
        </w:tc>
        <w:tc>
          <w:tcPr>
            <w:tcW w:w="572"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CD945A1" w14:textId="77777777" w:rsidR="00196AF6" w:rsidRPr="0025726D" w:rsidRDefault="00196AF6" w:rsidP="001C7DEB">
            <w:pPr>
              <w:pBdr>
                <w:top w:val="none" w:sz="0" w:space="0" w:color="000000"/>
                <w:left w:val="none" w:sz="0" w:space="0" w:color="000000"/>
                <w:bottom w:val="none" w:sz="0" w:space="0" w:color="000000"/>
                <w:right w:val="none" w:sz="0" w:space="0" w:color="000000"/>
              </w:pBdr>
              <w:spacing w:before="40" w:after="40" w:line="240" w:lineRule="auto"/>
              <w:ind w:left="102" w:right="102"/>
              <w:jc w:val="center"/>
              <w:rPr>
                <w:rFonts w:ascii="Calibri" w:eastAsia="Arial" w:hAnsi="Calibri" w:cs="Calibri"/>
                <w:b/>
                <w:color w:val="000000"/>
                <w:sz w:val="20"/>
                <w:szCs w:val="20"/>
              </w:rPr>
            </w:pPr>
            <w:r w:rsidRPr="00AC3332">
              <w:rPr>
                <w:rFonts w:ascii="Calibri" w:eastAsia="Arial" w:hAnsi="Calibri" w:cs="Calibri"/>
                <w:b/>
                <w:color w:val="000000"/>
                <w:sz w:val="20"/>
                <w:szCs w:val="20"/>
              </w:rPr>
              <w:t>9 Vaccines</w:t>
            </w:r>
          </w:p>
        </w:tc>
      </w:tr>
      <w:tr w:rsidR="00196AF6" w:rsidRPr="0025726D" w14:paraId="46802B53" w14:textId="77777777" w:rsidTr="0060246A">
        <w:trPr>
          <w:jc w:val="center"/>
        </w:trPr>
        <w:tc>
          <w:tcPr>
            <w:tcW w:w="878"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BEA992" w14:textId="77777777" w:rsidR="00196AF6" w:rsidRPr="0025726D" w:rsidRDefault="00196AF6" w:rsidP="001C7DEB">
            <w:pPr>
              <w:pBdr>
                <w:top w:val="none" w:sz="0" w:space="0" w:color="000000"/>
                <w:left w:val="none" w:sz="0" w:space="0" w:color="000000"/>
                <w:bottom w:val="none" w:sz="0" w:space="0" w:color="000000"/>
                <w:right w:val="none" w:sz="0" w:space="0" w:color="000000"/>
              </w:pBdr>
              <w:spacing w:before="60" w:after="60" w:line="240" w:lineRule="auto"/>
              <w:ind w:left="102" w:right="102"/>
              <w:rPr>
                <w:rFonts w:ascii="Calibri" w:eastAsia="Arial" w:hAnsi="Calibri" w:cs="Calibri"/>
                <w:color w:val="000000"/>
                <w:sz w:val="20"/>
                <w:szCs w:val="20"/>
              </w:rPr>
            </w:pPr>
            <w:r w:rsidRPr="0025726D">
              <w:rPr>
                <w:rFonts w:ascii="Calibri" w:eastAsia="Arial" w:hAnsi="Calibri" w:cs="Calibri"/>
                <w:color w:val="000000"/>
                <w:sz w:val="20"/>
                <w:szCs w:val="20"/>
              </w:rPr>
              <w:t>0</w:t>
            </w:r>
          </w:p>
        </w:tc>
        <w:tc>
          <w:tcPr>
            <w:tcW w:w="731"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7C2EC9" w14:textId="77777777" w:rsidR="00196AF6" w:rsidRPr="0025726D" w:rsidRDefault="00196AF6" w:rsidP="001C7DEB">
            <w:pPr>
              <w:pBdr>
                <w:top w:val="none" w:sz="0" w:space="0" w:color="000000"/>
                <w:left w:val="none" w:sz="0" w:space="0" w:color="000000"/>
                <w:bottom w:val="none" w:sz="0" w:space="0" w:color="000000"/>
                <w:right w:val="none" w:sz="0" w:space="0" w:color="000000"/>
              </w:pBdr>
              <w:spacing w:before="60" w:after="60" w:line="240" w:lineRule="auto"/>
              <w:ind w:left="102" w:right="102"/>
              <w:rPr>
                <w:rFonts w:ascii="Calibri" w:eastAsia="Arial" w:hAnsi="Calibri" w:cs="Calibri"/>
                <w:color w:val="000000"/>
                <w:sz w:val="20"/>
                <w:szCs w:val="20"/>
              </w:rPr>
            </w:pPr>
            <w:r w:rsidRPr="0025726D">
              <w:rPr>
                <w:rFonts w:ascii="Calibri" w:eastAsia="Arial" w:hAnsi="Calibri" w:cs="Calibri"/>
                <w:color w:val="000000"/>
                <w:sz w:val="20"/>
                <w:szCs w:val="20"/>
              </w:rPr>
              <w:t>27 (20.15%)</w:t>
            </w:r>
          </w:p>
        </w:tc>
        <w:tc>
          <w:tcPr>
            <w:tcW w:w="679"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1BD2AC" w14:textId="77777777" w:rsidR="00196AF6" w:rsidRPr="0025726D" w:rsidRDefault="00196AF6" w:rsidP="001C7DEB">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25726D">
              <w:rPr>
                <w:rFonts w:ascii="Calibri" w:eastAsia="Arial" w:hAnsi="Calibri" w:cs="Calibri"/>
                <w:color w:val="000000"/>
                <w:sz w:val="20"/>
                <w:szCs w:val="20"/>
              </w:rPr>
              <w:t>24 (17.91%)</w:t>
            </w:r>
          </w:p>
        </w:tc>
        <w:tc>
          <w:tcPr>
            <w:tcW w:w="679"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6E01DA" w14:textId="77777777" w:rsidR="00196AF6" w:rsidRPr="0025726D" w:rsidRDefault="00196AF6" w:rsidP="001C7DEB">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25726D">
              <w:rPr>
                <w:rFonts w:ascii="Calibri" w:eastAsia="Arial" w:hAnsi="Calibri" w:cs="Calibri"/>
                <w:color w:val="000000"/>
                <w:sz w:val="20"/>
                <w:szCs w:val="20"/>
              </w:rPr>
              <w:t>13 (9.70%)</w:t>
            </w:r>
          </w:p>
        </w:tc>
        <w:tc>
          <w:tcPr>
            <w:tcW w:w="731"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49DB37" w14:textId="77777777" w:rsidR="00196AF6" w:rsidRPr="0025726D" w:rsidRDefault="00196AF6" w:rsidP="001C7DEB">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25726D">
              <w:rPr>
                <w:rFonts w:ascii="Calibri" w:eastAsia="Arial" w:hAnsi="Calibri" w:cs="Calibri"/>
                <w:color w:val="000000"/>
                <w:sz w:val="20"/>
                <w:szCs w:val="20"/>
              </w:rPr>
              <w:t>57 (42.54%)</w:t>
            </w:r>
          </w:p>
        </w:tc>
        <w:tc>
          <w:tcPr>
            <w:tcW w:w="731"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6BB0B7" w14:textId="77777777" w:rsidR="00196AF6" w:rsidRPr="0025726D" w:rsidRDefault="00196AF6" w:rsidP="001C7DEB">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25726D">
              <w:rPr>
                <w:rFonts w:ascii="Calibri" w:eastAsia="Arial" w:hAnsi="Calibri" w:cs="Calibri"/>
                <w:color w:val="000000"/>
                <w:sz w:val="20"/>
                <w:szCs w:val="20"/>
              </w:rPr>
              <w:t>12 (8.96%)</w:t>
            </w:r>
          </w:p>
        </w:tc>
        <w:tc>
          <w:tcPr>
            <w:tcW w:w="572"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6706E3" w14:textId="77777777" w:rsidR="00196AF6" w:rsidRPr="0025726D" w:rsidRDefault="00196AF6" w:rsidP="001C7DEB">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25726D">
              <w:rPr>
                <w:rFonts w:ascii="Calibri" w:eastAsia="Arial" w:hAnsi="Calibri" w:cs="Calibri"/>
                <w:color w:val="000000"/>
                <w:sz w:val="20"/>
                <w:szCs w:val="20"/>
              </w:rPr>
              <w:t>1 (0.75%)</w:t>
            </w:r>
          </w:p>
        </w:tc>
      </w:tr>
      <w:tr w:rsidR="00196AF6" w:rsidRPr="0025726D" w14:paraId="27A6E88B" w14:textId="77777777" w:rsidTr="0060246A">
        <w:trPr>
          <w:jc w:val="center"/>
        </w:trPr>
        <w:tc>
          <w:tcPr>
            <w:tcW w:w="87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0AE88B" w14:textId="77777777" w:rsidR="00196AF6" w:rsidRPr="0025726D" w:rsidRDefault="00196AF6" w:rsidP="001C7DEB">
            <w:pPr>
              <w:pBdr>
                <w:top w:val="none" w:sz="0" w:space="0" w:color="000000"/>
                <w:left w:val="none" w:sz="0" w:space="0" w:color="000000"/>
                <w:bottom w:val="none" w:sz="0" w:space="0" w:color="000000"/>
                <w:right w:val="none" w:sz="0" w:space="0" w:color="000000"/>
              </w:pBdr>
              <w:spacing w:before="60" w:after="60" w:line="240" w:lineRule="auto"/>
              <w:ind w:left="102" w:right="102"/>
              <w:rPr>
                <w:rFonts w:ascii="Calibri" w:eastAsia="Arial" w:hAnsi="Calibri" w:cs="Calibri"/>
                <w:color w:val="000000"/>
                <w:sz w:val="20"/>
                <w:szCs w:val="20"/>
              </w:rPr>
            </w:pPr>
            <w:r w:rsidRPr="0025726D">
              <w:rPr>
                <w:rFonts w:ascii="Calibri" w:eastAsia="Arial" w:hAnsi="Calibri" w:cs="Calibri"/>
                <w:color w:val="000000"/>
                <w:sz w:val="20"/>
                <w:szCs w:val="20"/>
              </w:rPr>
              <w:t>&lt;</w:t>
            </w:r>
            <w:r>
              <w:rPr>
                <w:rFonts w:ascii="Calibri" w:eastAsia="Arial" w:hAnsi="Calibri" w:cs="Calibri"/>
                <w:color w:val="000000"/>
                <w:sz w:val="20"/>
                <w:szCs w:val="20"/>
              </w:rPr>
              <w:t>=</w:t>
            </w:r>
            <w:r w:rsidRPr="0025726D">
              <w:rPr>
                <w:rFonts w:ascii="Calibri" w:eastAsia="Arial" w:hAnsi="Calibri" w:cs="Calibri"/>
                <w:color w:val="000000"/>
                <w:sz w:val="20"/>
                <w:szCs w:val="20"/>
              </w:rPr>
              <w:t>51</w:t>
            </w:r>
          </w:p>
        </w:tc>
        <w:tc>
          <w:tcPr>
            <w:tcW w:w="73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87EAB9" w14:textId="77777777" w:rsidR="00196AF6" w:rsidRPr="0025726D" w:rsidRDefault="00196AF6" w:rsidP="001C7DEB">
            <w:pPr>
              <w:pBdr>
                <w:top w:val="none" w:sz="0" w:space="0" w:color="000000"/>
                <w:left w:val="none" w:sz="0" w:space="0" w:color="000000"/>
                <w:bottom w:val="none" w:sz="0" w:space="0" w:color="000000"/>
                <w:right w:val="none" w:sz="0" w:space="0" w:color="000000"/>
              </w:pBdr>
              <w:spacing w:before="60" w:after="60" w:line="240" w:lineRule="auto"/>
              <w:ind w:left="102" w:right="102"/>
              <w:rPr>
                <w:rFonts w:ascii="Calibri" w:eastAsia="Arial" w:hAnsi="Calibri" w:cs="Calibri"/>
                <w:color w:val="000000"/>
                <w:sz w:val="20"/>
                <w:szCs w:val="20"/>
              </w:rPr>
            </w:pPr>
            <w:r w:rsidRPr="0025726D">
              <w:rPr>
                <w:rFonts w:ascii="Calibri" w:eastAsia="Arial" w:hAnsi="Calibri" w:cs="Calibri"/>
                <w:color w:val="000000"/>
                <w:sz w:val="20"/>
                <w:szCs w:val="20"/>
              </w:rPr>
              <w:t>173 (19.33%)</w:t>
            </w:r>
          </w:p>
        </w:tc>
        <w:tc>
          <w:tcPr>
            <w:tcW w:w="67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4486F5" w14:textId="77777777" w:rsidR="00196AF6" w:rsidRPr="0025726D" w:rsidRDefault="00196AF6" w:rsidP="001C7DEB">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25726D">
              <w:rPr>
                <w:rFonts w:ascii="Calibri" w:eastAsia="Arial" w:hAnsi="Calibri" w:cs="Calibri"/>
                <w:color w:val="000000"/>
                <w:sz w:val="20"/>
                <w:szCs w:val="20"/>
              </w:rPr>
              <w:t>75 (8.38%)</w:t>
            </w:r>
          </w:p>
        </w:tc>
        <w:tc>
          <w:tcPr>
            <w:tcW w:w="67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FA5758" w14:textId="77777777" w:rsidR="00196AF6" w:rsidRPr="0025726D" w:rsidRDefault="00196AF6" w:rsidP="001C7DEB">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25726D">
              <w:rPr>
                <w:rFonts w:ascii="Calibri" w:eastAsia="Arial" w:hAnsi="Calibri" w:cs="Calibri"/>
                <w:color w:val="000000"/>
                <w:sz w:val="20"/>
                <w:szCs w:val="20"/>
              </w:rPr>
              <w:t>95 (10.61%)</w:t>
            </w:r>
          </w:p>
        </w:tc>
        <w:tc>
          <w:tcPr>
            <w:tcW w:w="73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F5ABD9" w14:textId="77777777" w:rsidR="00196AF6" w:rsidRPr="0025726D" w:rsidRDefault="00196AF6" w:rsidP="001C7DEB">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25726D">
              <w:rPr>
                <w:rFonts w:ascii="Calibri" w:eastAsia="Arial" w:hAnsi="Calibri" w:cs="Calibri"/>
                <w:color w:val="000000"/>
                <w:sz w:val="20"/>
                <w:szCs w:val="20"/>
              </w:rPr>
              <w:t>434 (48.49%)</w:t>
            </w:r>
          </w:p>
        </w:tc>
        <w:tc>
          <w:tcPr>
            <w:tcW w:w="73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CE9EC9" w14:textId="77777777" w:rsidR="00196AF6" w:rsidRPr="0025726D" w:rsidRDefault="00196AF6" w:rsidP="001C7DEB">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25726D">
              <w:rPr>
                <w:rFonts w:ascii="Calibri" w:eastAsia="Arial" w:hAnsi="Calibri" w:cs="Calibri"/>
                <w:color w:val="000000"/>
                <w:sz w:val="20"/>
                <w:szCs w:val="20"/>
              </w:rPr>
              <w:t>118 (13.18%)</w:t>
            </w:r>
          </w:p>
        </w:tc>
        <w:tc>
          <w:tcPr>
            <w:tcW w:w="57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AE8812" w14:textId="77777777" w:rsidR="00196AF6" w:rsidRPr="0025726D" w:rsidRDefault="00196AF6" w:rsidP="001C7DEB">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p>
        </w:tc>
      </w:tr>
      <w:tr w:rsidR="00196AF6" w:rsidRPr="0025726D" w14:paraId="6AEBC9A6" w14:textId="77777777" w:rsidTr="0060246A">
        <w:trPr>
          <w:jc w:val="center"/>
        </w:trPr>
        <w:tc>
          <w:tcPr>
            <w:tcW w:w="878"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933D358" w14:textId="77777777" w:rsidR="00196AF6" w:rsidRPr="0025726D" w:rsidRDefault="00196AF6" w:rsidP="001C7DEB">
            <w:pPr>
              <w:pBdr>
                <w:top w:val="none" w:sz="0" w:space="0" w:color="000000"/>
                <w:left w:val="none" w:sz="0" w:space="0" w:color="000000"/>
                <w:bottom w:val="none" w:sz="0" w:space="0" w:color="000000"/>
                <w:right w:val="none" w:sz="0" w:space="0" w:color="000000"/>
              </w:pBdr>
              <w:spacing w:before="60" w:after="60" w:line="240" w:lineRule="auto"/>
              <w:ind w:left="102" w:right="102"/>
              <w:rPr>
                <w:rFonts w:ascii="Calibri" w:eastAsia="Arial" w:hAnsi="Calibri" w:cs="Calibri"/>
                <w:color w:val="000000"/>
                <w:sz w:val="20"/>
                <w:szCs w:val="20"/>
              </w:rPr>
            </w:pPr>
            <w:r w:rsidRPr="0025726D">
              <w:rPr>
                <w:rFonts w:ascii="Calibri" w:eastAsia="Arial" w:hAnsi="Calibri" w:cs="Calibri"/>
                <w:color w:val="000000"/>
                <w:sz w:val="20"/>
                <w:szCs w:val="20"/>
              </w:rPr>
              <w:lastRenderedPageBreak/>
              <w:t>&gt;51</w:t>
            </w:r>
          </w:p>
        </w:tc>
        <w:tc>
          <w:tcPr>
            <w:tcW w:w="731"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43FAF4F" w14:textId="77777777" w:rsidR="00196AF6" w:rsidRPr="0025726D" w:rsidRDefault="00196AF6" w:rsidP="001C7DEB">
            <w:pPr>
              <w:pBdr>
                <w:top w:val="none" w:sz="0" w:space="0" w:color="000000"/>
                <w:left w:val="none" w:sz="0" w:space="0" w:color="000000"/>
                <w:bottom w:val="none" w:sz="0" w:space="0" w:color="000000"/>
                <w:right w:val="none" w:sz="0" w:space="0" w:color="000000"/>
              </w:pBdr>
              <w:spacing w:before="60" w:after="60" w:line="240" w:lineRule="auto"/>
              <w:ind w:left="102" w:right="102"/>
              <w:rPr>
                <w:rFonts w:ascii="Calibri" w:eastAsia="Arial" w:hAnsi="Calibri" w:cs="Calibri"/>
                <w:color w:val="000000"/>
                <w:sz w:val="20"/>
                <w:szCs w:val="20"/>
              </w:rPr>
            </w:pPr>
            <w:r w:rsidRPr="0025726D">
              <w:rPr>
                <w:rFonts w:ascii="Calibri" w:eastAsia="Arial" w:hAnsi="Calibri" w:cs="Calibri"/>
                <w:color w:val="000000"/>
                <w:sz w:val="20"/>
                <w:szCs w:val="20"/>
              </w:rPr>
              <w:t>57 (15.88%)</w:t>
            </w:r>
          </w:p>
        </w:tc>
        <w:tc>
          <w:tcPr>
            <w:tcW w:w="679"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A354974" w14:textId="77777777" w:rsidR="00196AF6" w:rsidRPr="0025726D" w:rsidRDefault="00196AF6" w:rsidP="001C7DEB">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25726D">
              <w:rPr>
                <w:rFonts w:ascii="Calibri" w:eastAsia="Arial" w:hAnsi="Calibri" w:cs="Calibri"/>
                <w:color w:val="000000"/>
                <w:sz w:val="20"/>
                <w:szCs w:val="20"/>
              </w:rPr>
              <w:t>29 (8.08%)</w:t>
            </w:r>
          </w:p>
        </w:tc>
        <w:tc>
          <w:tcPr>
            <w:tcW w:w="679"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94FEC96" w14:textId="77777777" w:rsidR="00196AF6" w:rsidRPr="0025726D" w:rsidRDefault="00196AF6" w:rsidP="001C7DEB">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25726D">
              <w:rPr>
                <w:rFonts w:ascii="Calibri" w:eastAsia="Arial" w:hAnsi="Calibri" w:cs="Calibri"/>
                <w:color w:val="000000"/>
                <w:sz w:val="20"/>
                <w:szCs w:val="20"/>
              </w:rPr>
              <w:t>33 (9.19%)</w:t>
            </w:r>
          </w:p>
        </w:tc>
        <w:tc>
          <w:tcPr>
            <w:tcW w:w="731"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A3423AA" w14:textId="77777777" w:rsidR="00196AF6" w:rsidRPr="0025726D" w:rsidRDefault="00196AF6" w:rsidP="001C7DEB">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25726D">
              <w:rPr>
                <w:rFonts w:ascii="Calibri" w:eastAsia="Arial" w:hAnsi="Calibri" w:cs="Calibri"/>
                <w:color w:val="000000"/>
                <w:sz w:val="20"/>
                <w:szCs w:val="20"/>
              </w:rPr>
              <w:t>178 (49.58%)</w:t>
            </w:r>
          </w:p>
        </w:tc>
        <w:tc>
          <w:tcPr>
            <w:tcW w:w="731"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D48FD2E" w14:textId="77777777" w:rsidR="00196AF6" w:rsidRPr="0025726D" w:rsidRDefault="00196AF6" w:rsidP="001C7DEB">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25726D">
              <w:rPr>
                <w:rFonts w:ascii="Calibri" w:eastAsia="Arial" w:hAnsi="Calibri" w:cs="Calibri"/>
                <w:color w:val="000000"/>
                <w:sz w:val="20"/>
                <w:szCs w:val="20"/>
              </w:rPr>
              <w:t>61 (16.99%)</w:t>
            </w:r>
          </w:p>
        </w:tc>
        <w:tc>
          <w:tcPr>
            <w:tcW w:w="572"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425D866" w14:textId="77777777" w:rsidR="00196AF6" w:rsidRPr="0025726D" w:rsidRDefault="00196AF6" w:rsidP="001C7DEB">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25726D">
              <w:rPr>
                <w:rFonts w:ascii="Calibri" w:eastAsia="Arial" w:hAnsi="Calibri" w:cs="Calibri"/>
                <w:color w:val="000000"/>
                <w:sz w:val="20"/>
                <w:szCs w:val="20"/>
              </w:rPr>
              <w:t>1 (0.28%)</w:t>
            </w:r>
          </w:p>
        </w:tc>
      </w:tr>
    </w:tbl>
    <w:p w14:paraId="27F20E3D" w14:textId="33FA75B7" w:rsidR="00775A7F" w:rsidRPr="00A40BB2" w:rsidRDefault="00775A7F" w:rsidP="0021649C">
      <w:pPr>
        <w:rPr>
          <w:rFonts w:ascii="Calibri" w:hAnsi="Calibri" w:cs="Calibri"/>
          <w:sz w:val="18"/>
          <w:szCs w:val="18"/>
        </w:rPr>
      </w:pPr>
      <w:r>
        <w:rPr>
          <w:rFonts w:ascii="Calibri" w:hAnsi="Calibri" w:cs="Calibri"/>
          <w:sz w:val="18"/>
          <w:szCs w:val="18"/>
        </w:rPr>
        <w:t>Percentages are calculated by row.</w:t>
      </w:r>
    </w:p>
    <w:p w14:paraId="3D572E17" w14:textId="7C9DAB3E" w:rsidR="00196AF6" w:rsidRDefault="00196AF6" w:rsidP="00F647C7">
      <w:pPr>
        <w:spacing w:after="80" w:line="360" w:lineRule="auto"/>
        <w:ind w:firstLine="709"/>
        <w:rPr>
          <w:rFonts w:ascii="Calibri" w:hAnsi="Calibri" w:cs="Calibri"/>
          <w:sz w:val="22"/>
          <w:szCs w:val="22"/>
          <w:lang w:val="en-GB"/>
        </w:rPr>
      </w:pPr>
      <w:r w:rsidRPr="008D0EBB">
        <w:rPr>
          <w:rFonts w:ascii="Calibri" w:hAnsi="Calibri" w:cs="Calibri"/>
          <w:sz w:val="22"/>
          <w:szCs w:val="22"/>
          <w:lang w:val="en-GB"/>
        </w:rPr>
        <w:t>Table 2</w:t>
      </w:r>
      <w:r w:rsidR="00647491">
        <w:rPr>
          <w:rFonts w:ascii="Calibri" w:hAnsi="Calibri" w:cs="Calibri"/>
          <w:sz w:val="22"/>
          <w:szCs w:val="22"/>
          <w:lang w:val="en-GB"/>
        </w:rPr>
        <w:t>2</w:t>
      </w:r>
      <w:r w:rsidRPr="006075D3">
        <w:rPr>
          <w:rFonts w:ascii="Calibri" w:hAnsi="Calibri" w:cs="Calibri"/>
          <w:sz w:val="22"/>
          <w:szCs w:val="22"/>
          <w:lang w:val="en-GB"/>
        </w:rPr>
        <w:t xml:space="preserve"> presents the distribution of vaccines administered according to the number of animal movements into herds. Higher proportions of farms with &gt;51 animal movements were observed in the 3–5 and 6–8 vaccine categories compared to farms with ≤51 and 0 movements (49.6% vs 48.5% vs 42.5%, and 17.0% vs 13.2% vs 9.0%, respectively). In contrast, farms with no animal movements had the highest proportion of farms administering either zero or one vaccine.</w:t>
      </w:r>
    </w:p>
    <w:p w14:paraId="1DD4617B" w14:textId="77777777" w:rsidR="00A40BB2" w:rsidRPr="006075D3" w:rsidRDefault="00A40BB2" w:rsidP="001B30C7">
      <w:pPr>
        <w:spacing w:line="360" w:lineRule="auto"/>
        <w:ind w:firstLine="709"/>
        <w:rPr>
          <w:rFonts w:ascii="Calibri" w:hAnsi="Calibri" w:cs="Calibri"/>
          <w:sz w:val="22"/>
          <w:szCs w:val="22"/>
          <w:lang w:val="en-GB"/>
        </w:rPr>
      </w:pPr>
    </w:p>
    <w:p w14:paraId="54900378" w14:textId="045F1259" w:rsidR="00196AF6" w:rsidRDefault="00196AF6" w:rsidP="00B069DA">
      <w:pPr>
        <w:pStyle w:val="Ttulo2"/>
        <w:numPr>
          <w:ilvl w:val="1"/>
          <w:numId w:val="17"/>
        </w:numPr>
        <w:rPr>
          <w:rFonts w:ascii="Calibri" w:hAnsi="Calibri" w:cs="Calibri"/>
          <w:b/>
          <w:bCs/>
          <w:color w:val="auto"/>
          <w:sz w:val="24"/>
          <w:szCs w:val="24"/>
        </w:rPr>
      </w:pPr>
      <w:bookmarkStart w:id="66" w:name="_Toc233297718"/>
      <w:r w:rsidRPr="00B069DA">
        <w:rPr>
          <w:rFonts w:ascii="Calibri" w:hAnsi="Calibri" w:cs="Calibri"/>
          <w:b/>
          <w:bCs/>
          <w:color w:val="auto"/>
          <w:sz w:val="24"/>
          <w:szCs w:val="24"/>
        </w:rPr>
        <w:t>Social Media Data</w:t>
      </w:r>
      <w:bookmarkEnd w:id="66"/>
    </w:p>
    <w:p w14:paraId="5F46AF02" w14:textId="77777777" w:rsidR="0074613A" w:rsidRPr="0074613A" w:rsidRDefault="0074613A" w:rsidP="0074613A"/>
    <w:p w14:paraId="33E1E7A3" w14:textId="35293146" w:rsidR="00196AF6" w:rsidRPr="00A16D64" w:rsidRDefault="00A16D64" w:rsidP="00A16D64">
      <w:pPr>
        <w:pStyle w:val="Legenda"/>
        <w:rPr>
          <w:rFonts w:ascii="Calibri" w:hAnsi="Calibri" w:cs="Calibri"/>
          <w:i w:val="0"/>
          <w:iCs w:val="0"/>
          <w:color w:val="auto"/>
          <w:lang w:val="en-GB"/>
        </w:rPr>
      </w:pPr>
      <w:bookmarkStart w:id="67" w:name="_Toc233297772"/>
      <w:r w:rsidRPr="00A16D64">
        <w:rPr>
          <w:rFonts w:ascii="Calibri" w:hAnsi="Calibri" w:cs="Calibri"/>
          <w:b/>
          <w:bCs/>
          <w:i w:val="0"/>
          <w:iCs w:val="0"/>
          <w:color w:val="auto"/>
        </w:rPr>
        <w:t xml:space="preserve">Table </w:t>
      </w:r>
      <w:r w:rsidRPr="00A16D64">
        <w:rPr>
          <w:rFonts w:ascii="Calibri" w:hAnsi="Calibri" w:cs="Calibri"/>
          <w:b/>
          <w:bCs/>
          <w:i w:val="0"/>
          <w:iCs w:val="0"/>
          <w:color w:val="auto"/>
        </w:rPr>
        <w:fldChar w:fldCharType="begin"/>
      </w:r>
      <w:r w:rsidRPr="00A16D64">
        <w:rPr>
          <w:rFonts w:ascii="Calibri" w:hAnsi="Calibri" w:cs="Calibri"/>
          <w:b/>
          <w:bCs/>
          <w:i w:val="0"/>
          <w:iCs w:val="0"/>
          <w:color w:val="auto"/>
        </w:rPr>
        <w:instrText xml:space="preserve"> SEQ Table \* ARABIC </w:instrText>
      </w:r>
      <w:r w:rsidRPr="00A16D64">
        <w:rPr>
          <w:rFonts w:ascii="Calibri" w:hAnsi="Calibri" w:cs="Calibri"/>
          <w:b/>
          <w:bCs/>
          <w:i w:val="0"/>
          <w:iCs w:val="0"/>
          <w:color w:val="auto"/>
        </w:rPr>
        <w:fldChar w:fldCharType="separate"/>
      </w:r>
      <w:r w:rsidR="000022D5">
        <w:rPr>
          <w:rFonts w:ascii="Calibri" w:hAnsi="Calibri" w:cs="Calibri"/>
          <w:b/>
          <w:bCs/>
          <w:i w:val="0"/>
          <w:iCs w:val="0"/>
          <w:noProof/>
          <w:color w:val="auto"/>
        </w:rPr>
        <w:t>23</w:t>
      </w:r>
      <w:r w:rsidRPr="00A16D64">
        <w:rPr>
          <w:rFonts w:ascii="Calibri" w:hAnsi="Calibri" w:cs="Calibri"/>
          <w:b/>
          <w:bCs/>
          <w:i w:val="0"/>
          <w:iCs w:val="0"/>
          <w:color w:val="auto"/>
        </w:rPr>
        <w:fldChar w:fldCharType="end"/>
      </w:r>
      <w:r w:rsidRPr="00A16D64">
        <w:rPr>
          <w:rFonts w:ascii="Calibri" w:hAnsi="Calibri" w:cs="Calibri"/>
          <w:b/>
          <w:bCs/>
          <w:i w:val="0"/>
          <w:iCs w:val="0"/>
          <w:color w:val="auto"/>
        </w:rPr>
        <w:t>.</w:t>
      </w:r>
      <w:r w:rsidRPr="00A16D64">
        <w:rPr>
          <w:rFonts w:ascii="Calibri" w:hAnsi="Calibri" w:cs="Calibri"/>
          <w:i w:val="0"/>
          <w:iCs w:val="0"/>
          <w:color w:val="auto"/>
        </w:rPr>
        <w:t xml:space="preserve"> Number of views per platform for the Biosecurity Week Campaign</w:t>
      </w:r>
      <w:bookmarkEnd w:id="67"/>
    </w:p>
    <w:tbl>
      <w:tblPr>
        <w:tblW w:w="5000" w:type="pct"/>
        <w:jc w:val="center"/>
        <w:tblLook w:val="0420" w:firstRow="1" w:lastRow="0" w:firstColumn="0" w:lastColumn="0" w:noHBand="0" w:noVBand="1"/>
      </w:tblPr>
      <w:tblGrid>
        <w:gridCol w:w="1065"/>
        <w:gridCol w:w="1282"/>
        <w:gridCol w:w="1385"/>
        <w:gridCol w:w="1385"/>
        <w:gridCol w:w="1385"/>
        <w:gridCol w:w="1282"/>
        <w:gridCol w:w="1280"/>
      </w:tblGrid>
      <w:tr w:rsidR="00196AF6" w:rsidRPr="003C16D0" w14:paraId="0361EE15" w14:textId="77777777" w:rsidTr="00CC45C0">
        <w:trPr>
          <w:tblHeader/>
          <w:jc w:val="center"/>
        </w:trPr>
        <w:tc>
          <w:tcPr>
            <w:tcW w:w="588"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C803845" w14:textId="77777777" w:rsidR="00196AF6" w:rsidRPr="003C16D0" w:rsidRDefault="00196AF6" w:rsidP="003B731C">
            <w:pPr>
              <w:pBdr>
                <w:top w:val="none" w:sz="0" w:space="0" w:color="000000"/>
                <w:left w:val="none" w:sz="0" w:space="0" w:color="000000"/>
                <w:bottom w:val="none" w:sz="0" w:space="0" w:color="000000"/>
                <w:right w:val="none" w:sz="0" w:space="0" w:color="000000"/>
              </w:pBdr>
              <w:spacing w:before="40" w:after="40" w:line="240" w:lineRule="auto"/>
              <w:ind w:left="102" w:right="102"/>
              <w:rPr>
                <w:rFonts w:ascii="Calibri" w:eastAsia="Arial" w:hAnsi="Calibri" w:cs="Calibri"/>
                <w:b/>
                <w:color w:val="000000"/>
                <w:sz w:val="20"/>
                <w:szCs w:val="20"/>
              </w:rPr>
            </w:pPr>
            <w:r w:rsidRPr="003C16D0">
              <w:rPr>
                <w:rFonts w:ascii="Calibri" w:eastAsia="Arial" w:hAnsi="Calibri" w:cs="Calibri"/>
                <w:b/>
                <w:color w:val="000000"/>
                <w:sz w:val="20"/>
                <w:szCs w:val="20"/>
              </w:rPr>
              <w:t>Platform</w:t>
            </w:r>
          </w:p>
        </w:tc>
        <w:tc>
          <w:tcPr>
            <w:tcW w:w="707"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DFBAA06" w14:textId="77777777" w:rsidR="00196AF6" w:rsidRPr="003C16D0" w:rsidRDefault="00196AF6" w:rsidP="003B731C">
            <w:pPr>
              <w:pBdr>
                <w:top w:val="none" w:sz="0" w:space="0" w:color="000000"/>
                <w:left w:val="none" w:sz="0" w:space="0" w:color="000000"/>
                <w:bottom w:val="none" w:sz="0" w:space="0" w:color="000000"/>
                <w:right w:val="none" w:sz="0" w:space="0" w:color="000000"/>
              </w:pBdr>
              <w:spacing w:before="40" w:after="40" w:line="240" w:lineRule="auto"/>
              <w:ind w:left="102" w:right="102"/>
              <w:rPr>
                <w:rFonts w:ascii="Calibri" w:eastAsia="Arial" w:hAnsi="Calibri" w:cs="Calibri"/>
                <w:b/>
                <w:color w:val="000000"/>
                <w:sz w:val="20"/>
                <w:szCs w:val="20"/>
              </w:rPr>
            </w:pPr>
            <w:r w:rsidRPr="003C16D0">
              <w:rPr>
                <w:rFonts w:ascii="Calibri" w:eastAsia="Arial" w:hAnsi="Calibri" w:cs="Calibri"/>
                <w:b/>
                <w:color w:val="000000"/>
                <w:sz w:val="20"/>
                <w:szCs w:val="20"/>
              </w:rPr>
              <w:t>Post 1 (Text)</w:t>
            </w:r>
          </w:p>
        </w:tc>
        <w:tc>
          <w:tcPr>
            <w:tcW w:w="764"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AB684DE" w14:textId="77777777" w:rsidR="00196AF6" w:rsidRPr="003C16D0" w:rsidRDefault="00196AF6" w:rsidP="003B731C">
            <w:pPr>
              <w:pBdr>
                <w:top w:val="none" w:sz="0" w:space="0" w:color="000000"/>
                <w:left w:val="none" w:sz="0" w:space="0" w:color="000000"/>
                <w:bottom w:val="none" w:sz="0" w:space="0" w:color="000000"/>
                <w:right w:val="none" w:sz="0" w:space="0" w:color="000000"/>
              </w:pBdr>
              <w:spacing w:before="40" w:after="40" w:line="240" w:lineRule="auto"/>
              <w:ind w:left="102" w:right="102"/>
              <w:jc w:val="center"/>
              <w:rPr>
                <w:rFonts w:ascii="Calibri" w:eastAsia="Arial" w:hAnsi="Calibri" w:cs="Calibri"/>
                <w:b/>
                <w:color w:val="000000"/>
                <w:sz w:val="20"/>
                <w:szCs w:val="20"/>
              </w:rPr>
            </w:pPr>
            <w:r w:rsidRPr="003C16D0">
              <w:rPr>
                <w:rFonts w:ascii="Calibri" w:eastAsia="Arial" w:hAnsi="Calibri" w:cs="Calibri"/>
                <w:b/>
                <w:color w:val="000000"/>
                <w:sz w:val="20"/>
                <w:szCs w:val="20"/>
              </w:rPr>
              <w:t>Post 2 (Video)</w:t>
            </w:r>
          </w:p>
        </w:tc>
        <w:tc>
          <w:tcPr>
            <w:tcW w:w="764"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7140692" w14:textId="77777777" w:rsidR="00196AF6" w:rsidRPr="003C16D0" w:rsidRDefault="00196AF6" w:rsidP="003B731C">
            <w:pPr>
              <w:pBdr>
                <w:top w:val="none" w:sz="0" w:space="0" w:color="000000"/>
                <w:left w:val="none" w:sz="0" w:space="0" w:color="000000"/>
                <w:bottom w:val="none" w:sz="0" w:space="0" w:color="000000"/>
                <w:right w:val="none" w:sz="0" w:space="0" w:color="000000"/>
              </w:pBdr>
              <w:spacing w:before="40" w:after="40" w:line="240" w:lineRule="auto"/>
              <w:ind w:left="102" w:right="102"/>
              <w:jc w:val="center"/>
              <w:rPr>
                <w:rFonts w:ascii="Calibri" w:eastAsia="Arial" w:hAnsi="Calibri" w:cs="Calibri"/>
                <w:b/>
                <w:color w:val="000000"/>
                <w:sz w:val="20"/>
                <w:szCs w:val="20"/>
              </w:rPr>
            </w:pPr>
            <w:r w:rsidRPr="003C16D0">
              <w:rPr>
                <w:rFonts w:ascii="Calibri" w:eastAsia="Arial" w:hAnsi="Calibri" w:cs="Calibri"/>
                <w:b/>
                <w:color w:val="000000"/>
                <w:sz w:val="20"/>
                <w:szCs w:val="20"/>
              </w:rPr>
              <w:t>Post 3 (Video)</w:t>
            </w:r>
          </w:p>
        </w:tc>
        <w:tc>
          <w:tcPr>
            <w:tcW w:w="764"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64D0BA6" w14:textId="77777777" w:rsidR="00196AF6" w:rsidRPr="003C16D0" w:rsidRDefault="00196AF6" w:rsidP="003B731C">
            <w:pPr>
              <w:pBdr>
                <w:top w:val="none" w:sz="0" w:space="0" w:color="000000"/>
                <w:left w:val="none" w:sz="0" w:space="0" w:color="000000"/>
                <w:bottom w:val="none" w:sz="0" w:space="0" w:color="000000"/>
                <w:right w:val="none" w:sz="0" w:space="0" w:color="000000"/>
              </w:pBdr>
              <w:spacing w:before="40" w:after="40" w:line="240" w:lineRule="auto"/>
              <w:ind w:left="102" w:right="102"/>
              <w:jc w:val="center"/>
              <w:rPr>
                <w:rFonts w:ascii="Calibri" w:eastAsia="Arial" w:hAnsi="Calibri" w:cs="Calibri"/>
                <w:b/>
                <w:color w:val="000000"/>
                <w:sz w:val="20"/>
                <w:szCs w:val="20"/>
              </w:rPr>
            </w:pPr>
            <w:r w:rsidRPr="003C16D0">
              <w:rPr>
                <w:rFonts w:ascii="Calibri" w:eastAsia="Arial" w:hAnsi="Calibri" w:cs="Calibri"/>
                <w:b/>
                <w:color w:val="000000"/>
                <w:sz w:val="20"/>
                <w:szCs w:val="20"/>
              </w:rPr>
              <w:t>Post 4 (Video)</w:t>
            </w:r>
          </w:p>
        </w:tc>
        <w:tc>
          <w:tcPr>
            <w:tcW w:w="707"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4C49567" w14:textId="77777777" w:rsidR="00196AF6" w:rsidRPr="003C16D0" w:rsidRDefault="00196AF6" w:rsidP="003B731C">
            <w:pPr>
              <w:pBdr>
                <w:top w:val="none" w:sz="0" w:space="0" w:color="000000"/>
                <w:left w:val="none" w:sz="0" w:space="0" w:color="000000"/>
                <w:bottom w:val="none" w:sz="0" w:space="0" w:color="000000"/>
                <w:right w:val="none" w:sz="0" w:space="0" w:color="000000"/>
              </w:pBdr>
              <w:spacing w:before="40" w:after="40" w:line="240" w:lineRule="auto"/>
              <w:ind w:left="102" w:right="102"/>
              <w:jc w:val="center"/>
              <w:rPr>
                <w:rFonts w:ascii="Calibri" w:eastAsia="Arial" w:hAnsi="Calibri" w:cs="Calibri"/>
                <w:b/>
                <w:color w:val="000000"/>
                <w:sz w:val="20"/>
                <w:szCs w:val="20"/>
              </w:rPr>
            </w:pPr>
            <w:r w:rsidRPr="003C16D0">
              <w:rPr>
                <w:rFonts w:ascii="Calibri" w:eastAsia="Arial" w:hAnsi="Calibri" w:cs="Calibri"/>
                <w:b/>
                <w:color w:val="000000"/>
                <w:sz w:val="20"/>
                <w:szCs w:val="20"/>
              </w:rPr>
              <w:t>Post 5 (Text)</w:t>
            </w:r>
          </w:p>
        </w:tc>
        <w:tc>
          <w:tcPr>
            <w:tcW w:w="707"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4A46FCE" w14:textId="77777777" w:rsidR="00196AF6" w:rsidRPr="003C16D0" w:rsidRDefault="00196AF6" w:rsidP="003B731C">
            <w:pPr>
              <w:pBdr>
                <w:top w:val="none" w:sz="0" w:space="0" w:color="000000"/>
                <w:left w:val="none" w:sz="0" w:space="0" w:color="000000"/>
                <w:bottom w:val="none" w:sz="0" w:space="0" w:color="000000"/>
                <w:right w:val="none" w:sz="0" w:space="0" w:color="000000"/>
              </w:pBdr>
              <w:spacing w:before="40" w:after="40" w:line="240" w:lineRule="auto"/>
              <w:ind w:left="102" w:right="102"/>
              <w:jc w:val="center"/>
              <w:rPr>
                <w:rFonts w:ascii="Calibri" w:eastAsia="Arial" w:hAnsi="Calibri" w:cs="Calibri"/>
                <w:b/>
                <w:color w:val="000000"/>
                <w:sz w:val="20"/>
                <w:szCs w:val="20"/>
              </w:rPr>
            </w:pPr>
            <w:r w:rsidRPr="003C16D0">
              <w:rPr>
                <w:rFonts w:ascii="Calibri" w:eastAsia="Arial" w:hAnsi="Calibri" w:cs="Calibri"/>
                <w:b/>
                <w:color w:val="000000"/>
                <w:sz w:val="20"/>
                <w:szCs w:val="20"/>
              </w:rPr>
              <w:t>Post 6 (Text)</w:t>
            </w:r>
          </w:p>
        </w:tc>
      </w:tr>
      <w:tr w:rsidR="00196AF6" w:rsidRPr="003C16D0" w14:paraId="335C8215" w14:textId="77777777" w:rsidTr="00CC45C0">
        <w:trPr>
          <w:jc w:val="center"/>
        </w:trPr>
        <w:tc>
          <w:tcPr>
            <w:tcW w:w="588"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F7509A" w14:textId="77777777" w:rsidR="00196AF6" w:rsidRPr="003C16D0"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rPr>
                <w:rFonts w:ascii="Calibri" w:eastAsia="Arial" w:hAnsi="Calibri" w:cs="Calibri"/>
                <w:color w:val="000000"/>
                <w:sz w:val="20"/>
                <w:szCs w:val="20"/>
              </w:rPr>
            </w:pPr>
            <w:r w:rsidRPr="003C16D0">
              <w:rPr>
                <w:rFonts w:ascii="Calibri" w:eastAsia="Arial" w:hAnsi="Calibri" w:cs="Calibri"/>
                <w:color w:val="000000"/>
                <w:sz w:val="20"/>
                <w:szCs w:val="20"/>
              </w:rPr>
              <w:t>Facebook</w:t>
            </w:r>
          </w:p>
        </w:tc>
        <w:tc>
          <w:tcPr>
            <w:tcW w:w="707"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DC0DE5" w14:textId="77777777" w:rsidR="00196AF6" w:rsidRPr="003C16D0"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rPr>
                <w:rFonts w:ascii="Calibri" w:eastAsia="Arial" w:hAnsi="Calibri" w:cs="Calibri"/>
                <w:color w:val="000000"/>
                <w:sz w:val="20"/>
                <w:szCs w:val="20"/>
              </w:rPr>
            </w:pPr>
            <w:r w:rsidRPr="003C16D0">
              <w:rPr>
                <w:rFonts w:ascii="Calibri" w:eastAsia="Arial" w:hAnsi="Calibri" w:cs="Calibri"/>
                <w:color w:val="000000"/>
                <w:sz w:val="20"/>
                <w:szCs w:val="20"/>
              </w:rPr>
              <w:t>1</w:t>
            </w:r>
            <w:r>
              <w:rPr>
                <w:rFonts w:ascii="Calibri" w:eastAsia="Arial" w:hAnsi="Calibri" w:cs="Calibri"/>
                <w:color w:val="000000"/>
                <w:sz w:val="20"/>
                <w:szCs w:val="20"/>
              </w:rPr>
              <w:t>,</w:t>
            </w:r>
            <w:r w:rsidRPr="003C16D0">
              <w:rPr>
                <w:rFonts w:ascii="Calibri" w:eastAsia="Arial" w:hAnsi="Calibri" w:cs="Calibri"/>
                <w:color w:val="000000"/>
                <w:sz w:val="20"/>
                <w:szCs w:val="20"/>
              </w:rPr>
              <w:t>500</w:t>
            </w:r>
          </w:p>
        </w:tc>
        <w:tc>
          <w:tcPr>
            <w:tcW w:w="764"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0DDDE3" w14:textId="77777777" w:rsidR="00196AF6" w:rsidRPr="003C16D0"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3C16D0">
              <w:rPr>
                <w:rFonts w:ascii="Calibri" w:eastAsia="Arial" w:hAnsi="Calibri" w:cs="Calibri"/>
                <w:color w:val="000000"/>
                <w:sz w:val="20"/>
                <w:szCs w:val="20"/>
              </w:rPr>
              <w:t>372</w:t>
            </w:r>
          </w:p>
        </w:tc>
        <w:tc>
          <w:tcPr>
            <w:tcW w:w="764"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06232F" w14:textId="77777777" w:rsidR="00196AF6" w:rsidRPr="003C16D0"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3C16D0">
              <w:rPr>
                <w:rFonts w:ascii="Calibri" w:eastAsia="Arial" w:hAnsi="Calibri" w:cs="Calibri"/>
                <w:color w:val="000000"/>
                <w:sz w:val="20"/>
                <w:szCs w:val="20"/>
              </w:rPr>
              <w:t>448</w:t>
            </w:r>
          </w:p>
        </w:tc>
        <w:tc>
          <w:tcPr>
            <w:tcW w:w="764"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80941F" w14:textId="77777777" w:rsidR="00196AF6" w:rsidRPr="003C16D0"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3C16D0">
              <w:rPr>
                <w:rFonts w:ascii="Calibri" w:eastAsia="Arial" w:hAnsi="Calibri" w:cs="Calibri"/>
                <w:color w:val="000000"/>
                <w:sz w:val="20"/>
                <w:szCs w:val="20"/>
              </w:rPr>
              <w:t>173</w:t>
            </w:r>
          </w:p>
        </w:tc>
        <w:tc>
          <w:tcPr>
            <w:tcW w:w="707"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BF3F22" w14:textId="77777777" w:rsidR="00196AF6" w:rsidRPr="003C16D0"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3C16D0">
              <w:rPr>
                <w:rFonts w:ascii="Calibri" w:eastAsia="Arial" w:hAnsi="Calibri" w:cs="Calibri"/>
                <w:color w:val="000000"/>
                <w:sz w:val="20"/>
                <w:szCs w:val="20"/>
              </w:rPr>
              <w:t>1</w:t>
            </w:r>
            <w:r>
              <w:rPr>
                <w:rFonts w:ascii="Calibri" w:eastAsia="Arial" w:hAnsi="Calibri" w:cs="Calibri"/>
                <w:color w:val="000000"/>
                <w:sz w:val="20"/>
                <w:szCs w:val="20"/>
              </w:rPr>
              <w:t>,</w:t>
            </w:r>
            <w:r w:rsidRPr="003C16D0">
              <w:rPr>
                <w:rFonts w:ascii="Calibri" w:eastAsia="Arial" w:hAnsi="Calibri" w:cs="Calibri"/>
                <w:color w:val="000000"/>
                <w:sz w:val="20"/>
                <w:szCs w:val="20"/>
              </w:rPr>
              <w:t>900</w:t>
            </w:r>
          </w:p>
        </w:tc>
        <w:tc>
          <w:tcPr>
            <w:tcW w:w="707"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E5B4F9" w14:textId="77777777" w:rsidR="00196AF6" w:rsidRPr="003C16D0"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3C16D0">
              <w:rPr>
                <w:rFonts w:ascii="Calibri" w:eastAsia="Arial" w:hAnsi="Calibri" w:cs="Calibri"/>
                <w:color w:val="000000"/>
                <w:sz w:val="20"/>
                <w:szCs w:val="20"/>
              </w:rPr>
              <w:t>303</w:t>
            </w:r>
          </w:p>
        </w:tc>
      </w:tr>
      <w:tr w:rsidR="00196AF6" w:rsidRPr="003C16D0" w14:paraId="14036E5C" w14:textId="77777777" w:rsidTr="00CC45C0">
        <w:trPr>
          <w:jc w:val="center"/>
        </w:trPr>
        <w:tc>
          <w:tcPr>
            <w:tcW w:w="58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F7405C" w14:textId="77777777" w:rsidR="00196AF6" w:rsidRPr="003C16D0"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rPr>
                <w:rFonts w:ascii="Calibri" w:eastAsia="Arial" w:hAnsi="Calibri" w:cs="Calibri"/>
                <w:color w:val="000000"/>
                <w:sz w:val="20"/>
                <w:szCs w:val="20"/>
              </w:rPr>
            </w:pPr>
            <w:r w:rsidRPr="003C16D0">
              <w:rPr>
                <w:rFonts w:ascii="Calibri" w:eastAsia="Arial" w:hAnsi="Calibri" w:cs="Calibri"/>
                <w:color w:val="000000"/>
                <w:sz w:val="20"/>
                <w:szCs w:val="20"/>
              </w:rPr>
              <w:t>Instagram</w:t>
            </w:r>
          </w:p>
        </w:tc>
        <w:tc>
          <w:tcPr>
            <w:tcW w:w="70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6CF65D" w14:textId="77777777" w:rsidR="00196AF6" w:rsidRPr="003C16D0"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rPr>
                <w:rFonts w:ascii="Calibri" w:eastAsia="Arial" w:hAnsi="Calibri" w:cs="Calibri"/>
                <w:color w:val="000000"/>
                <w:sz w:val="20"/>
                <w:szCs w:val="20"/>
              </w:rPr>
            </w:pPr>
            <w:r w:rsidRPr="003C16D0">
              <w:rPr>
                <w:rFonts w:ascii="Calibri" w:eastAsia="Arial" w:hAnsi="Calibri" w:cs="Calibri"/>
                <w:color w:val="000000"/>
                <w:sz w:val="20"/>
                <w:szCs w:val="20"/>
              </w:rPr>
              <w:t>658</w:t>
            </w:r>
          </w:p>
        </w:tc>
        <w:tc>
          <w:tcPr>
            <w:tcW w:w="76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34522E" w14:textId="77777777" w:rsidR="00196AF6" w:rsidRPr="003C16D0"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3C16D0">
              <w:rPr>
                <w:rFonts w:ascii="Calibri" w:eastAsia="Arial" w:hAnsi="Calibri" w:cs="Calibri"/>
                <w:color w:val="000000"/>
                <w:sz w:val="20"/>
                <w:szCs w:val="20"/>
              </w:rPr>
              <w:t>1,000</w:t>
            </w:r>
          </w:p>
        </w:tc>
        <w:tc>
          <w:tcPr>
            <w:tcW w:w="76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41AD6B" w14:textId="77777777" w:rsidR="00196AF6" w:rsidRPr="003C16D0"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3C16D0">
              <w:rPr>
                <w:rFonts w:ascii="Calibri" w:eastAsia="Arial" w:hAnsi="Calibri" w:cs="Calibri"/>
                <w:color w:val="000000"/>
                <w:sz w:val="20"/>
                <w:szCs w:val="20"/>
              </w:rPr>
              <w:t>541</w:t>
            </w:r>
          </w:p>
        </w:tc>
        <w:tc>
          <w:tcPr>
            <w:tcW w:w="76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A69B45" w14:textId="77777777" w:rsidR="00196AF6" w:rsidRPr="003C16D0"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3C16D0">
              <w:rPr>
                <w:rFonts w:ascii="Calibri" w:eastAsia="Arial" w:hAnsi="Calibri" w:cs="Calibri"/>
                <w:color w:val="000000"/>
                <w:sz w:val="20"/>
                <w:szCs w:val="20"/>
              </w:rPr>
              <w:t>278</w:t>
            </w:r>
          </w:p>
        </w:tc>
        <w:tc>
          <w:tcPr>
            <w:tcW w:w="70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9F5EC9" w14:textId="77777777" w:rsidR="00196AF6" w:rsidRPr="003C16D0"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3C16D0">
              <w:rPr>
                <w:rFonts w:ascii="Calibri" w:eastAsia="Arial" w:hAnsi="Calibri" w:cs="Calibri"/>
                <w:color w:val="000000"/>
                <w:sz w:val="20"/>
                <w:szCs w:val="20"/>
              </w:rPr>
              <w:t>530</w:t>
            </w:r>
          </w:p>
        </w:tc>
        <w:tc>
          <w:tcPr>
            <w:tcW w:w="70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04321E" w14:textId="77777777" w:rsidR="00196AF6" w:rsidRPr="003C16D0"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3C16D0">
              <w:rPr>
                <w:rFonts w:ascii="Calibri" w:eastAsia="Arial" w:hAnsi="Calibri" w:cs="Calibri"/>
                <w:color w:val="000000"/>
                <w:sz w:val="20"/>
                <w:szCs w:val="20"/>
              </w:rPr>
              <w:t>185</w:t>
            </w:r>
          </w:p>
        </w:tc>
      </w:tr>
      <w:tr w:rsidR="00196AF6" w:rsidRPr="003C16D0" w14:paraId="6E904C47" w14:textId="77777777" w:rsidTr="00CC45C0">
        <w:trPr>
          <w:jc w:val="center"/>
        </w:trPr>
        <w:tc>
          <w:tcPr>
            <w:tcW w:w="58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AD8182" w14:textId="77777777" w:rsidR="00196AF6" w:rsidRPr="003C16D0"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rPr>
                <w:rFonts w:ascii="Calibri" w:eastAsia="Arial" w:hAnsi="Calibri" w:cs="Calibri"/>
                <w:color w:val="000000"/>
                <w:sz w:val="20"/>
                <w:szCs w:val="20"/>
              </w:rPr>
            </w:pPr>
            <w:r w:rsidRPr="003C16D0">
              <w:rPr>
                <w:rFonts w:ascii="Calibri" w:eastAsia="Arial" w:hAnsi="Calibri" w:cs="Calibri"/>
                <w:color w:val="000000"/>
                <w:sz w:val="20"/>
                <w:szCs w:val="20"/>
              </w:rPr>
              <w:t>TikTok</w:t>
            </w:r>
          </w:p>
        </w:tc>
        <w:tc>
          <w:tcPr>
            <w:tcW w:w="70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4E3A02" w14:textId="77777777" w:rsidR="00196AF6" w:rsidRPr="003C16D0"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rPr>
                <w:rFonts w:ascii="Calibri" w:eastAsia="Arial" w:hAnsi="Calibri" w:cs="Calibri"/>
                <w:color w:val="000000"/>
                <w:sz w:val="20"/>
                <w:szCs w:val="20"/>
              </w:rPr>
            </w:pPr>
            <w:r w:rsidRPr="003C16D0">
              <w:rPr>
                <w:rFonts w:ascii="Calibri" w:eastAsia="Arial" w:hAnsi="Calibri" w:cs="Calibri"/>
                <w:color w:val="000000"/>
                <w:sz w:val="20"/>
                <w:szCs w:val="20"/>
              </w:rPr>
              <w:t>966</w:t>
            </w:r>
          </w:p>
        </w:tc>
        <w:tc>
          <w:tcPr>
            <w:tcW w:w="76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143A24" w14:textId="77777777" w:rsidR="00196AF6" w:rsidRPr="003C16D0"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3C16D0">
              <w:rPr>
                <w:rFonts w:ascii="Calibri" w:eastAsia="Arial" w:hAnsi="Calibri" w:cs="Calibri"/>
                <w:color w:val="000000"/>
                <w:sz w:val="20"/>
                <w:szCs w:val="20"/>
              </w:rPr>
              <w:t>790</w:t>
            </w:r>
          </w:p>
        </w:tc>
        <w:tc>
          <w:tcPr>
            <w:tcW w:w="76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0741A2" w14:textId="77777777" w:rsidR="00196AF6" w:rsidRPr="003C16D0"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3C16D0">
              <w:rPr>
                <w:rFonts w:ascii="Calibri" w:eastAsia="Arial" w:hAnsi="Calibri" w:cs="Calibri"/>
                <w:color w:val="000000"/>
                <w:sz w:val="20"/>
                <w:szCs w:val="20"/>
              </w:rPr>
              <w:t>308</w:t>
            </w:r>
          </w:p>
        </w:tc>
        <w:tc>
          <w:tcPr>
            <w:tcW w:w="76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6DB36C" w14:textId="77777777" w:rsidR="00196AF6" w:rsidRPr="003C16D0"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3C16D0">
              <w:rPr>
                <w:rFonts w:ascii="Calibri" w:eastAsia="Arial" w:hAnsi="Calibri" w:cs="Calibri"/>
                <w:color w:val="000000"/>
                <w:sz w:val="20"/>
                <w:szCs w:val="20"/>
              </w:rPr>
              <w:t>263</w:t>
            </w:r>
          </w:p>
        </w:tc>
        <w:tc>
          <w:tcPr>
            <w:tcW w:w="70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8932B1" w14:textId="77777777" w:rsidR="00196AF6" w:rsidRPr="003C16D0"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3C16D0">
              <w:rPr>
                <w:rFonts w:ascii="Calibri" w:eastAsia="Arial" w:hAnsi="Calibri" w:cs="Calibri"/>
                <w:color w:val="000000"/>
                <w:sz w:val="20"/>
                <w:szCs w:val="20"/>
              </w:rPr>
              <w:t>771</w:t>
            </w:r>
          </w:p>
        </w:tc>
        <w:tc>
          <w:tcPr>
            <w:tcW w:w="70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6A7ED3" w14:textId="77777777" w:rsidR="00196AF6" w:rsidRPr="003C16D0"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3C16D0">
              <w:rPr>
                <w:rFonts w:ascii="Calibri" w:eastAsia="Arial" w:hAnsi="Calibri" w:cs="Calibri"/>
                <w:color w:val="000000"/>
                <w:sz w:val="20"/>
                <w:szCs w:val="20"/>
              </w:rPr>
              <w:t>779</w:t>
            </w:r>
          </w:p>
        </w:tc>
      </w:tr>
      <w:tr w:rsidR="00196AF6" w:rsidRPr="003C16D0" w14:paraId="7F2EE46D" w14:textId="77777777" w:rsidTr="00CC45C0">
        <w:trPr>
          <w:jc w:val="center"/>
        </w:trPr>
        <w:tc>
          <w:tcPr>
            <w:tcW w:w="58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CB21BA" w14:textId="77777777" w:rsidR="00196AF6" w:rsidRPr="003C16D0"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rPr>
                <w:rFonts w:ascii="Calibri" w:eastAsia="Arial" w:hAnsi="Calibri" w:cs="Calibri"/>
                <w:color w:val="000000"/>
                <w:sz w:val="20"/>
                <w:szCs w:val="20"/>
              </w:rPr>
            </w:pPr>
            <w:r w:rsidRPr="003C16D0">
              <w:rPr>
                <w:rFonts w:ascii="Calibri" w:eastAsia="Arial" w:hAnsi="Calibri" w:cs="Calibri"/>
                <w:color w:val="000000"/>
                <w:sz w:val="20"/>
                <w:szCs w:val="20"/>
              </w:rPr>
              <w:t>LinkedIn</w:t>
            </w:r>
          </w:p>
        </w:tc>
        <w:tc>
          <w:tcPr>
            <w:tcW w:w="70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D99FA1" w14:textId="77777777" w:rsidR="00196AF6" w:rsidRPr="003C16D0"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rPr>
                <w:rFonts w:ascii="Calibri" w:eastAsia="Arial" w:hAnsi="Calibri" w:cs="Calibri"/>
                <w:color w:val="000000"/>
                <w:sz w:val="20"/>
                <w:szCs w:val="20"/>
              </w:rPr>
            </w:pPr>
            <w:r w:rsidRPr="003C16D0">
              <w:rPr>
                <w:rFonts w:ascii="Calibri" w:eastAsia="Arial" w:hAnsi="Calibri" w:cs="Calibri"/>
                <w:color w:val="000000"/>
                <w:sz w:val="20"/>
                <w:szCs w:val="20"/>
              </w:rPr>
              <w:t>1</w:t>
            </w:r>
            <w:r>
              <w:rPr>
                <w:rFonts w:ascii="Calibri" w:eastAsia="Arial" w:hAnsi="Calibri" w:cs="Calibri"/>
                <w:color w:val="000000"/>
                <w:sz w:val="20"/>
                <w:szCs w:val="20"/>
              </w:rPr>
              <w:t>,</w:t>
            </w:r>
            <w:r w:rsidRPr="003C16D0">
              <w:rPr>
                <w:rFonts w:ascii="Calibri" w:eastAsia="Arial" w:hAnsi="Calibri" w:cs="Calibri"/>
                <w:color w:val="000000"/>
                <w:sz w:val="20"/>
                <w:szCs w:val="20"/>
              </w:rPr>
              <w:t>240</w:t>
            </w:r>
          </w:p>
        </w:tc>
        <w:tc>
          <w:tcPr>
            <w:tcW w:w="76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CDD321" w14:textId="77777777" w:rsidR="00196AF6" w:rsidRPr="003C16D0"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3C16D0">
              <w:rPr>
                <w:rFonts w:ascii="Calibri" w:eastAsia="Arial" w:hAnsi="Calibri" w:cs="Calibri"/>
                <w:color w:val="000000"/>
                <w:sz w:val="20"/>
                <w:szCs w:val="20"/>
              </w:rPr>
              <w:t>594</w:t>
            </w:r>
          </w:p>
        </w:tc>
        <w:tc>
          <w:tcPr>
            <w:tcW w:w="76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298BB5" w14:textId="77777777" w:rsidR="00196AF6" w:rsidRPr="003C16D0"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3C16D0">
              <w:rPr>
                <w:rFonts w:ascii="Calibri" w:eastAsia="Arial" w:hAnsi="Calibri" w:cs="Calibri"/>
                <w:color w:val="000000"/>
                <w:sz w:val="20"/>
                <w:szCs w:val="20"/>
              </w:rPr>
              <w:t>395</w:t>
            </w:r>
          </w:p>
        </w:tc>
        <w:tc>
          <w:tcPr>
            <w:tcW w:w="76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E155C1" w14:textId="77777777" w:rsidR="00196AF6" w:rsidRPr="003C16D0"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3C16D0">
              <w:rPr>
                <w:rFonts w:ascii="Calibri" w:eastAsia="Arial" w:hAnsi="Calibri" w:cs="Calibri"/>
                <w:color w:val="000000"/>
                <w:sz w:val="20"/>
                <w:szCs w:val="20"/>
              </w:rPr>
              <w:t>272</w:t>
            </w:r>
          </w:p>
        </w:tc>
        <w:tc>
          <w:tcPr>
            <w:tcW w:w="70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A38D08" w14:textId="77777777" w:rsidR="00196AF6" w:rsidRPr="003C16D0"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3C16D0">
              <w:rPr>
                <w:rFonts w:ascii="Calibri" w:eastAsia="Arial" w:hAnsi="Calibri" w:cs="Calibri"/>
                <w:color w:val="000000"/>
                <w:sz w:val="20"/>
                <w:szCs w:val="20"/>
              </w:rPr>
              <w:t>553</w:t>
            </w:r>
          </w:p>
        </w:tc>
        <w:tc>
          <w:tcPr>
            <w:tcW w:w="70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662890" w14:textId="77777777" w:rsidR="00196AF6" w:rsidRPr="003C16D0"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3C16D0">
              <w:rPr>
                <w:rFonts w:ascii="Calibri" w:eastAsia="Arial" w:hAnsi="Calibri" w:cs="Calibri"/>
                <w:color w:val="000000"/>
                <w:sz w:val="20"/>
                <w:szCs w:val="20"/>
              </w:rPr>
              <w:t>547</w:t>
            </w:r>
          </w:p>
        </w:tc>
      </w:tr>
      <w:tr w:rsidR="00196AF6" w:rsidRPr="003C16D0" w14:paraId="041E49F1" w14:textId="77777777" w:rsidTr="00CC45C0">
        <w:trPr>
          <w:jc w:val="center"/>
        </w:trPr>
        <w:tc>
          <w:tcPr>
            <w:tcW w:w="588" w:type="pct"/>
            <w:tcBorders>
              <w:top w:val="none" w:sz="0" w:space="0" w:color="000000"/>
              <w:left w:val="none" w:sz="0" w:space="0" w:color="000000"/>
              <w:bottom w:val="single" w:sz="8" w:space="0" w:color="666666"/>
              <w:right w:val="none" w:sz="0" w:space="0" w:color="000000"/>
            </w:tcBorders>
            <w:shd w:val="clear" w:color="auto" w:fill="FFFFFF"/>
            <w:tcMar>
              <w:top w:w="0" w:type="dxa"/>
              <w:left w:w="0" w:type="dxa"/>
              <w:bottom w:w="0" w:type="dxa"/>
              <w:right w:w="0" w:type="dxa"/>
            </w:tcMar>
            <w:vAlign w:val="center"/>
          </w:tcPr>
          <w:p w14:paraId="44FE366D" w14:textId="77777777" w:rsidR="00196AF6" w:rsidRPr="003C16D0"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rPr>
                <w:rFonts w:ascii="Calibri" w:eastAsia="Arial" w:hAnsi="Calibri" w:cs="Calibri"/>
                <w:color w:val="000000"/>
                <w:sz w:val="20"/>
                <w:szCs w:val="20"/>
              </w:rPr>
            </w:pPr>
            <w:proofErr w:type="spellStart"/>
            <w:r w:rsidRPr="003C16D0">
              <w:rPr>
                <w:rFonts w:ascii="Calibri" w:eastAsia="Arial" w:hAnsi="Calibri" w:cs="Calibri"/>
                <w:color w:val="000000"/>
                <w:sz w:val="20"/>
                <w:szCs w:val="20"/>
              </w:rPr>
              <w:t>Youtube</w:t>
            </w:r>
            <w:proofErr w:type="spellEnd"/>
          </w:p>
        </w:tc>
        <w:tc>
          <w:tcPr>
            <w:tcW w:w="707" w:type="pct"/>
            <w:tcBorders>
              <w:top w:val="none" w:sz="0" w:space="0" w:color="000000"/>
              <w:left w:val="none" w:sz="0" w:space="0" w:color="000000"/>
              <w:bottom w:val="single" w:sz="8" w:space="0" w:color="666666"/>
              <w:right w:val="none" w:sz="0" w:space="0" w:color="000000"/>
            </w:tcBorders>
            <w:shd w:val="clear" w:color="auto" w:fill="FFFFFF"/>
            <w:tcMar>
              <w:top w:w="0" w:type="dxa"/>
              <w:left w:w="0" w:type="dxa"/>
              <w:bottom w:w="0" w:type="dxa"/>
              <w:right w:w="0" w:type="dxa"/>
            </w:tcMar>
            <w:vAlign w:val="center"/>
          </w:tcPr>
          <w:p w14:paraId="677AC963" w14:textId="77777777" w:rsidR="00196AF6" w:rsidRPr="003C16D0"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rPr>
                <w:rFonts w:ascii="Calibri" w:eastAsia="Arial" w:hAnsi="Calibri" w:cs="Calibri"/>
                <w:color w:val="000000"/>
                <w:sz w:val="20"/>
                <w:szCs w:val="20"/>
              </w:rPr>
            </w:pPr>
            <w:r w:rsidRPr="003C16D0">
              <w:rPr>
                <w:rFonts w:ascii="Calibri" w:eastAsia="Arial" w:hAnsi="Calibri" w:cs="Calibri"/>
                <w:color w:val="000000"/>
                <w:sz w:val="20"/>
                <w:szCs w:val="20"/>
              </w:rPr>
              <w:t>NA</w:t>
            </w:r>
          </w:p>
        </w:tc>
        <w:tc>
          <w:tcPr>
            <w:tcW w:w="764" w:type="pct"/>
            <w:tcBorders>
              <w:top w:val="none" w:sz="0" w:space="0" w:color="000000"/>
              <w:left w:val="none" w:sz="0" w:space="0" w:color="000000"/>
              <w:bottom w:val="single" w:sz="8" w:space="0" w:color="666666"/>
              <w:right w:val="none" w:sz="0" w:space="0" w:color="000000"/>
            </w:tcBorders>
            <w:shd w:val="clear" w:color="auto" w:fill="FFFFFF"/>
            <w:tcMar>
              <w:top w:w="0" w:type="dxa"/>
              <w:left w:w="0" w:type="dxa"/>
              <w:bottom w:w="0" w:type="dxa"/>
              <w:right w:w="0" w:type="dxa"/>
            </w:tcMar>
            <w:vAlign w:val="center"/>
          </w:tcPr>
          <w:p w14:paraId="6C8CDA57" w14:textId="77777777" w:rsidR="00196AF6" w:rsidRPr="003C16D0"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3C16D0">
              <w:rPr>
                <w:rFonts w:ascii="Calibri" w:eastAsia="Arial" w:hAnsi="Calibri" w:cs="Calibri"/>
                <w:color w:val="000000"/>
                <w:sz w:val="20"/>
                <w:szCs w:val="20"/>
              </w:rPr>
              <w:t>50</w:t>
            </w:r>
          </w:p>
        </w:tc>
        <w:tc>
          <w:tcPr>
            <w:tcW w:w="764" w:type="pct"/>
            <w:tcBorders>
              <w:top w:val="none" w:sz="0" w:space="0" w:color="000000"/>
              <w:left w:val="none" w:sz="0" w:space="0" w:color="000000"/>
              <w:bottom w:val="single" w:sz="8" w:space="0" w:color="666666"/>
              <w:right w:val="none" w:sz="0" w:space="0" w:color="000000"/>
            </w:tcBorders>
            <w:shd w:val="clear" w:color="auto" w:fill="FFFFFF"/>
            <w:tcMar>
              <w:top w:w="0" w:type="dxa"/>
              <w:left w:w="0" w:type="dxa"/>
              <w:bottom w:w="0" w:type="dxa"/>
              <w:right w:w="0" w:type="dxa"/>
            </w:tcMar>
            <w:vAlign w:val="center"/>
          </w:tcPr>
          <w:p w14:paraId="72A133B6" w14:textId="77777777" w:rsidR="00196AF6" w:rsidRPr="003C16D0"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3C16D0">
              <w:rPr>
                <w:rFonts w:ascii="Calibri" w:eastAsia="Arial" w:hAnsi="Calibri" w:cs="Calibri"/>
                <w:color w:val="000000"/>
                <w:sz w:val="20"/>
                <w:szCs w:val="20"/>
              </w:rPr>
              <w:t>24</w:t>
            </w:r>
          </w:p>
        </w:tc>
        <w:tc>
          <w:tcPr>
            <w:tcW w:w="764" w:type="pct"/>
            <w:tcBorders>
              <w:top w:val="none" w:sz="0" w:space="0" w:color="000000"/>
              <w:left w:val="none" w:sz="0" w:space="0" w:color="000000"/>
              <w:bottom w:val="single" w:sz="8" w:space="0" w:color="666666"/>
              <w:right w:val="none" w:sz="0" w:space="0" w:color="000000"/>
            </w:tcBorders>
            <w:shd w:val="clear" w:color="auto" w:fill="FFFFFF"/>
            <w:tcMar>
              <w:top w:w="0" w:type="dxa"/>
              <w:left w:w="0" w:type="dxa"/>
              <w:bottom w:w="0" w:type="dxa"/>
              <w:right w:w="0" w:type="dxa"/>
            </w:tcMar>
            <w:vAlign w:val="center"/>
          </w:tcPr>
          <w:p w14:paraId="2D49D3EA" w14:textId="77777777" w:rsidR="00196AF6" w:rsidRPr="003C16D0"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3C16D0">
              <w:rPr>
                <w:rFonts w:ascii="Calibri" w:eastAsia="Arial" w:hAnsi="Calibri" w:cs="Calibri"/>
                <w:color w:val="000000"/>
                <w:sz w:val="20"/>
                <w:szCs w:val="20"/>
              </w:rPr>
              <w:t>29</w:t>
            </w:r>
          </w:p>
        </w:tc>
        <w:tc>
          <w:tcPr>
            <w:tcW w:w="707" w:type="pct"/>
            <w:tcBorders>
              <w:top w:val="none" w:sz="0" w:space="0" w:color="000000"/>
              <w:left w:val="none" w:sz="0" w:space="0" w:color="000000"/>
              <w:bottom w:val="single" w:sz="8" w:space="0" w:color="666666"/>
              <w:right w:val="none" w:sz="0" w:space="0" w:color="000000"/>
            </w:tcBorders>
            <w:shd w:val="clear" w:color="auto" w:fill="FFFFFF"/>
            <w:tcMar>
              <w:top w:w="0" w:type="dxa"/>
              <w:left w:w="0" w:type="dxa"/>
              <w:bottom w:w="0" w:type="dxa"/>
              <w:right w:w="0" w:type="dxa"/>
            </w:tcMar>
            <w:vAlign w:val="center"/>
          </w:tcPr>
          <w:p w14:paraId="04538929" w14:textId="77777777" w:rsidR="00196AF6" w:rsidRPr="003C16D0"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3C16D0">
              <w:rPr>
                <w:rFonts w:ascii="Calibri" w:eastAsia="Arial" w:hAnsi="Calibri" w:cs="Calibri"/>
                <w:color w:val="000000"/>
                <w:sz w:val="20"/>
                <w:szCs w:val="20"/>
              </w:rPr>
              <w:t>NA</w:t>
            </w:r>
          </w:p>
        </w:tc>
        <w:tc>
          <w:tcPr>
            <w:tcW w:w="707" w:type="pct"/>
            <w:tcBorders>
              <w:top w:val="none" w:sz="0" w:space="0" w:color="000000"/>
              <w:left w:val="none" w:sz="0" w:space="0" w:color="000000"/>
              <w:bottom w:val="single" w:sz="8" w:space="0" w:color="666666"/>
              <w:right w:val="none" w:sz="0" w:space="0" w:color="000000"/>
            </w:tcBorders>
            <w:shd w:val="clear" w:color="auto" w:fill="FFFFFF"/>
            <w:tcMar>
              <w:top w:w="0" w:type="dxa"/>
              <w:left w:w="0" w:type="dxa"/>
              <w:bottom w:w="0" w:type="dxa"/>
              <w:right w:w="0" w:type="dxa"/>
            </w:tcMar>
            <w:vAlign w:val="center"/>
          </w:tcPr>
          <w:p w14:paraId="13C19282" w14:textId="77777777" w:rsidR="00196AF6" w:rsidRPr="003C16D0"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3C16D0">
              <w:rPr>
                <w:rFonts w:ascii="Calibri" w:eastAsia="Arial" w:hAnsi="Calibri" w:cs="Calibri"/>
                <w:color w:val="000000"/>
                <w:sz w:val="20"/>
                <w:szCs w:val="20"/>
              </w:rPr>
              <w:t>NA</w:t>
            </w:r>
          </w:p>
        </w:tc>
      </w:tr>
      <w:tr w:rsidR="00196AF6" w:rsidRPr="003C16D0" w14:paraId="6AEEC320" w14:textId="77777777" w:rsidTr="00CC45C0">
        <w:trPr>
          <w:jc w:val="center"/>
        </w:trPr>
        <w:tc>
          <w:tcPr>
            <w:tcW w:w="588" w:type="pct"/>
            <w:tcBorders>
              <w:top w:val="single" w:sz="8" w:space="0" w:color="666666"/>
              <w:bottom w:val="single" w:sz="12" w:space="0" w:color="666666"/>
            </w:tcBorders>
            <w:shd w:val="clear" w:color="auto" w:fill="FFFFFF"/>
            <w:tcMar>
              <w:top w:w="0" w:type="dxa"/>
              <w:left w:w="0" w:type="dxa"/>
              <w:bottom w:w="0" w:type="dxa"/>
              <w:right w:w="0" w:type="dxa"/>
            </w:tcMar>
            <w:vAlign w:val="center"/>
          </w:tcPr>
          <w:p w14:paraId="19074552" w14:textId="77777777" w:rsidR="00196AF6" w:rsidRPr="003C16D0"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rPr>
                <w:rFonts w:ascii="Calibri" w:eastAsia="Arial" w:hAnsi="Calibri" w:cs="Calibri"/>
                <w:b/>
                <w:bCs/>
                <w:color w:val="000000"/>
                <w:sz w:val="20"/>
                <w:szCs w:val="20"/>
              </w:rPr>
            </w:pPr>
            <w:r w:rsidRPr="003C16D0">
              <w:rPr>
                <w:rFonts w:ascii="Calibri" w:eastAsia="Arial" w:hAnsi="Calibri" w:cs="Calibri"/>
                <w:b/>
                <w:bCs/>
                <w:color w:val="000000"/>
                <w:sz w:val="20"/>
                <w:szCs w:val="20"/>
              </w:rPr>
              <w:t>Total</w:t>
            </w:r>
          </w:p>
        </w:tc>
        <w:tc>
          <w:tcPr>
            <w:tcW w:w="707" w:type="pct"/>
            <w:tcBorders>
              <w:top w:val="single" w:sz="8" w:space="0" w:color="666666"/>
              <w:bottom w:val="single" w:sz="12" w:space="0" w:color="666666"/>
            </w:tcBorders>
            <w:shd w:val="clear" w:color="auto" w:fill="FFFFFF"/>
            <w:tcMar>
              <w:top w:w="0" w:type="dxa"/>
              <w:left w:w="0" w:type="dxa"/>
              <w:bottom w:w="0" w:type="dxa"/>
              <w:right w:w="0" w:type="dxa"/>
            </w:tcMar>
            <w:vAlign w:val="center"/>
          </w:tcPr>
          <w:p w14:paraId="46FB190E" w14:textId="77777777" w:rsidR="00196AF6" w:rsidRPr="003C16D0"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rPr>
                <w:rFonts w:ascii="Calibri" w:eastAsia="Arial" w:hAnsi="Calibri" w:cs="Calibri"/>
                <w:b/>
                <w:bCs/>
                <w:color w:val="000000"/>
                <w:sz w:val="20"/>
                <w:szCs w:val="20"/>
              </w:rPr>
            </w:pPr>
            <w:r w:rsidRPr="003C16D0">
              <w:rPr>
                <w:rFonts w:ascii="Calibri" w:eastAsia="Arial" w:hAnsi="Calibri" w:cs="Calibri"/>
                <w:b/>
                <w:bCs/>
                <w:color w:val="000000"/>
                <w:sz w:val="20"/>
                <w:szCs w:val="20"/>
              </w:rPr>
              <w:t>4</w:t>
            </w:r>
            <w:r>
              <w:rPr>
                <w:rFonts w:ascii="Calibri" w:eastAsia="Arial" w:hAnsi="Calibri" w:cs="Calibri"/>
                <w:b/>
                <w:bCs/>
                <w:color w:val="000000"/>
                <w:sz w:val="20"/>
                <w:szCs w:val="20"/>
              </w:rPr>
              <w:t>,</w:t>
            </w:r>
            <w:r w:rsidRPr="003C16D0">
              <w:rPr>
                <w:rFonts w:ascii="Calibri" w:eastAsia="Arial" w:hAnsi="Calibri" w:cs="Calibri"/>
                <w:b/>
                <w:bCs/>
                <w:color w:val="000000"/>
                <w:sz w:val="20"/>
                <w:szCs w:val="20"/>
              </w:rPr>
              <w:t>364</w:t>
            </w:r>
          </w:p>
        </w:tc>
        <w:tc>
          <w:tcPr>
            <w:tcW w:w="764" w:type="pct"/>
            <w:tcBorders>
              <w:top w:val="single" w:sz="8" w:space="0" w:color="666666"/>
              <w:bottom w:val="single" w:sz="12" w:space="0" w:color="666666"/>
            </w:tcBorders>
            <w:shd w:val="clear" w:color="auto" w:fill="FFFFFF"/>
            <w:tcMar>
              <w:top w:w="0" w:type="dxa"/>
              <w:left w:w="0" w:type="dxa"/>
              <w:bottom w:w="0" w:type="dxa"/>
              <w:right w:w="0" w:type="dxa"/>
            </w:tcMar>
            <w:vAlign w:val="center"/>
          </w:tcPr>
          <w:p w14:paraId="29FD05C1" w14:textId="77777777" w:rsidR="00196AF6" w:rsidRPr="003C16D0"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b/>
                <w:bCs/>
                <w:color w:val="000000"/>
                <w:sz w:val="20"/>
                <w:szCs w:val="20"/>
              </w:rPr>
            </w:pPr>
            <w:r w:rsidRPr="003C16D0">
              <w:rPr>
                <w:rFonts w:ascii="Calibri" w:eastAsia="Arial" w:hAnsi="Calibri" w:cs="Calibri"/>
                <w:b/>
                <w:bCs/>
                <w:color w:val="000000"/>
                <w:sz w:val="20"/>
                <w:szCs w:val="20"/>
              </w:rPr>
              <w:t>2,806</w:t>
            </w:r>
          </w:p>
        </w:tc>
        <w:tc>
          <w:tcPr>
            <w:tcW w:w="764" w:type="pct"/>
            <w:tcBorders>
              <w:top w:val="single" w:sz="8" w:space="0" w:color="666666"/>
              <w:bottom w:val="single" w:sz="12" w:space="0" w:color="666666"/>
            </w:tcBorders>
            <w:shd w:val="clear" w:color="auto" w:fill="FFFFFF"/>
            <w:tcMar>
              <w:top w:w="0" w:type="dxa"/>
              <w:left w:w="0" w:type="dxa"/>
              <w:bottom w:w="0" w:type="dxa"/>
              <w:right w:w="0" w:type="dxa"/>
            </w:tcMar>
            <w:vAlign w:val="center"/>
          </w:tcPr>
          <w:p w14:paraId="6AD28485" w14:textId="77777777" w:rsidR="00196AF6" w:rsidRPr="003C16D0"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b/>
                <w:bCs/>
                <w:color w:val="000000"/>
                <w:sz w:val="20"/>
                <w:szCs w:val="20"/>
              </w:rPr>
            </w:pPr>
            <w:r w:rsidRPr="003C16D0">
              <w:rPr>
                <w:rFonts w:ascii="Calibri" w:eastAsia="Arial" w:hAnsi="Calibri" w:cs="Calibri"/>
                <w:b/>
                <w:bCs/>
                <w:color w:val="000000"/>
                <w:sz w:val="20"/>
                <w:szCs w:val="20"/>
              </w:rPr>
              <w:t>1,716</w:t>
            </w:r>
          </w:p>
        </w:tc>
        <w:tc>
          <w:tcPr>
            <w:tcW w:w="764" w:type="pct"/>
            <w:tcBorders>
              <w:top w:val="single" w:sz="8" w:space="0" w:color="666666"/>
              <w:bottom w:val="single" w:sz="12" w:space="0" w:color="666666"/>
            </w:tcBorders>
            <w:shd w:val="clear" w:color="auto" w:fill="FFFFFF"/>
            <w:tcMar>
              <w:top w:w="0" w:type="dxa"/>
              <w:left w:w="0" w:type="dxa"/>
              <w:bottom w:w="0" w:type="dxa"/>
              <w:right w:w="0" w:type="dxa"/>
            </w:tcMar>
            <w:vAlign w:val="center"/>
          </w:tcPr>
          <w:p w14:paraId="2932C021" w14:textId="77777777" w:rsidR="00196AF6" w:rsidRPr="003C16D0"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b/>
                <w:bCs/>
                <w:color w:val="000000"/>
                <w:sz w:val="20"/>
                <w:szCs w:val="20"/>
              </w:rPr>
            </w:pPr>
            <w:r w:rsidRPr="003C16D0">
              <w:rPr>
                <w:rFonts w:ascii="Calibri" w:eastAsia="Arial" w:hAnsi="Calibri" w:cs="Calibri"/>
                <w:b/>
                <w:bCs/>
                <w:color w:val="000000"/>
                <w:sz w:val="20"/>
                <w:szCs w:val="20"/>
              </w:rPr>
              <w:t>1,015</w:t>
            </w:r>
          </w:p>
        </w:tc>
        <w:tc>
          <w:tcPr>
            <w:tcW w:w="707" w:type="pct"/>
            <w:tcBorders>
              <w:top w:val="single" w:sz="8" w:space="0" w:color="666666"/>
              <w:bottom w:val="single" w:sz="12" w:space="0" w:color="666666"/>
            </w:tcBorders>
            <w:shd w:val="clear" w:color="auto" w:fill="FFFFFF"/>
            <w:tcMar>
              <w:top w:w="0" w:type="dxa"/>
              <w:left w:w="0" w:type="dxa"/>
              <w:bottom w:w="0" w:type="dxa"/>
              <w:right w:w="0" w:type="dxa"/>
            </w:tcMar>
            <w:vAlign w:val="center"/>
          </w:tcPr>
          <w:p w14:paraId="1B01755A" w14:textId="77777777" w:rsidR="00196AF6" w:rsidRPr="003C16D0"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b/>
                <w:bCs/>
                <w:color w:val="000000"/>
                <w:sz w:val="20"/>
                <w:szCs w:val="20"/>
              </w:rPr>
            </w:pPr>
            <w:r w:rsidRPr="003C16D0">
              <w:rPr>
                <w:rFonts w:ascii="Calibri" w:eastAsia="Arial" w:hAnsi="Calibri" w:cs="Calibri"/>
                <w:b/>
                <w:bCs/>
                <w:color w:val="000000"/>
                <w:sz w:val="20"/>
                <w:szCs w:val="20"/>
              </w:rPr>
              <w:t>3</w:t>
            </w:r>
            <w:r>
              <w:rPr>
                <w:rFonts w:ascii="Calibri" w:eastAsia="Arial" w:hAnsi="Calibri" w:cs="Calibri"/>
                <w:b/>
                <w:bCs/>
                <w:color w:val="000000"/>
                <w:sz w:val="20"/>
                <w:szCs w:val="20"/>
              </w:rPr>
              <w:t>,</w:t>
            </w:r>
            <w:r w:rsidRPr="003C16D0">
              <w:rPr>
                <w:rFonts w:ascii="Calibri" w:eastAsia="Arial" w:hAnsi="Calibri" w:cs="Calibri"/>
                <w:b/>
                <w:bCs/>
                <w:color w:val="000000"/>
                <w:sz w:val="20"/>
                <w:szCs w:val="20"/>
              </w:rPr>
              <w:t>754</w:t>
            </w:r>
          </w:p>
        </w:tc>
        <w:tc>
          <w:tcPr>
            <w:tcW w:w="707" w:type="pct"/>
            <w:tcBorders>
              <w:top w:val="single" w:sz="8" w:space="0" w:color="666666"/>
              <w:bottom w:val="single" w:sz="12" w:space="0" w:color="666666"/>
            </w:tcBorders>
            <w:shd w:val="clear" w:color="auto" w:fill="FFFFFF"/>
            <w:tcMar>
              <w:top w:w="0" w:type="dxa"/>
              <w:left w:w="0" w:type="dxa"/>
              <w:bottom w:w="0" w:type="dxa"/>
              <w:right w:w="0" w:type="dxa"/>
            </w:tcMar>
            <w:vAlign w:val="center"/>
          </w:tcPr>
          <w:p w14:paraId="21FFBC7D" w14:textId="77777777" w:rsidR="00196AF6" w:rsidRPr="003C16D0"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b/>
                <w:bCs/>
                <w:color w:val="000000"/>
                <w:sz w:val="20"/>
                <w:szCs w:val="20"/>
              </w:rPr>
            </w:pPr>
            <w:r w:rsidRPr="003C16D0">
              <w:rPr>
                <w:rFonts w:ascii="Calibri" w:eastAsia="Arial" w:hAnsi="Calibri" w:cs="Calibri"/>
                <w:b/>
                <w:bCs/>
                <w:color w:val="000000"/>
                <w:sz w:val="20"/>
                <w:szCs w:val="20"/>
              </w:rPr>
              <w:t>1</w:t>
            </w:r>
            <w:r>
              <w:rPr>
                <w:rFonts w:ascii="Calibri" w:eastAsia="Arial" w:hAnsi="Calibri" w:cs="Calibri"/>
                <w:b/>
                <w:bCs/>
                <w:color w:val="000000"/>
                <w:sz w:val="20"/>
                <w:szCs w:val="20"/>
              </w:rPr>
              <w:t>,</w:t>
            </w:r>
            <w:r w:rsidRPr="003C16D0">
              <w:rPr>
                <w:rFonts w:ascii="Calibri" w:eastAsia="Arial" w:hAnsi="Calibri" w:cs="Calibri"/>
                <w:b/>
                <w:bCs/>
                <w:color w:val="000000"/>
                <w:sz w:val="20"/>
                <w:szCs w:val="20"/>
              </w:rPr>
              <w:t>814</w:t>
            </w:r>
          </w:p>
        </w:tc>
      </w:tr>
    </w:tbl>
    <w:p w14:paraId="4BDD6014" w14:textId="1C0B873B" w:rsidR="00196AF6" w:rsidRPr="003C16D0" w:rsidRDefault="00196AF6" w:rsidP="003B731C">
      <w:pPr>
        <w:pStyle w:val="Legenda"/>
        <w:keepNext/>
        <w:rPr>
          <w:rFonts w:ascii="Calibri" w:hAnsi="Calibri" w:cs="Calibri"/>
          <w:i w:val="0"/>
          <w:iCs w:val="0"/>
          <w:color w:val="auto"/>
        </w:rPr>
      </w:pPr>
    </w:p>
    <w:p w14:paraId="2C030BD9" w14:textId="23AE8ACB" w:rsidR="00A16D64" w:rsidRPr="00A16D64" w:rsidRDefault="00A16D64" w:rsidP="00A16D64">
      <w:pPr>
        <w:pStyle w:val="Legenda"/>
        <w:keepNext/>
        <w:rPr>
          <w:rFonts w:ascii="Calibri" w:hAnsi="Calibri" w:cs="Calibri"/>
          <w:i w:val="0"/>
          <w:iCs w:val="0"/>
          <w:color w:val="auto"/>
        </w:rPr>
      </w:pPr>
      <w:bookmarkStart w:id="68" w:name="_Toc233297773"/>
      <w:r w:rsidRPr="00A16D64">
        <w:rPr>
          <w:rFonts w:ascii="Calibri" w:hAnsi="Calibri" w:cs="Calibri"/>
          <w:b/>
          <w:bCs/>
          <w:i w:val="0"/>
          <w:iCs w:val="0"/>
          <w:color w:val="auto"/>
        </w:rPr>
        <w:t xml:space="preserve">Table </w:t>
      </w:r>
      <w:r w:rsidRPr="00A16D64">
        <w:rPr>
          <w:rFonts w:ascii="Calibri" w:hAnsi="Calibri" w:cs="Calibri"/>
          <w:b/>
          <w:bCs/>
          <w:i w:val="0"/>
          <w:iCs w:val="0"/>
          <w:color w:val="auto"/>
        </w:rPr>
        <w:fldChar w:fldCharType="begin"/>
      </w:r>
      <w:r w:rsidRPr="00A16D64">
        <w:rPr>
          <w:rFonts w:ascii="Calibri" w:hAnsi="Calibri" w:cs="Calibri"/>
          <w:b/>
          <w:bCs/>
          <w:i w:val="0"/>
          <w:iCs w:val="0"/>
          <w:color w:val="auto"/>
        </w:rPr>
        <w:instrText xml:space="preserve"> SEQ Table \* ARABIC </w:instrText>
      </w:r>
      <w:r w:rsidRPr="00A16D64">
        <w:rPr>
          <w:rFonts w:ascii="Calibri" w:hAnsi="Calibri" w:cs="Calibri"/>
          <w:b/>
          <w:bCs/>
          <w:i w:val="0"/>
          <w:iCs w:val="0"/>
          <w:color w:val="auto"/>
        </w:rPr>
        <w:fldChar w:fldCharType="separate"/>
      </w:r>
      <w:r w:rsidR="000022D5">
        <w:rPr>
          <w:rFonts w:ascii="Calibri" w:hAnsi="Calibri" w:cs="Calibri"/>
          <w:b/>
          <w:bCs/>
          <w:i w:val="0"/>
          <w:iCs w:val="0"/>
          <w:noProof/>
          <w:color w:val="auto"/>
        </w:rPr>
        <w:t>24</w:t>
      </w:r>
      <w:r w:rsidRPr="00A16D64">
        <w:rPr>
          <w:rFonts w:ascii="Calibri" w:hAnsi="Calibri" w:cs="Calibri"/>
          <w:b/>
          <w:bCs/>
          <w:i w:val="0"/>
          <w:iCs w:val="0"/>
          <w:color w:val="auto"/>
        </w:rPr>
        <w:fldChar w:fldCharType="end"/>
      </w:r>
      <w:r w:rsidRPr="00A16D64">
        <w:rPr>
          <w:rFonts w:ascii="Calibri" w:hAnsi="Calibri" w:cs="Calibri"/>
          <w:b/>
          <w:bCs/>
          <w:i w:val="0"/>
          <w:iCs w:val="0"/>
          <w:color w:val="auto"/>
        </w:rPr>
        <w:t>.</w:t>
      </w:r>
      <w:r w:rsidRPr="00A16D64">
        <w:rPr>
          <w:rFonts w:ascii="Calibri" w:hAnsi="Calibri" w:cs="Calibri"/>
          <w:i w:val="0"/>
          <w:iCs w:val="0"/>
          <w:color w:val="auto"/>
        </w:rPr>
        <w:t xml:space="preserve"> Number of views per platform for the BVD Awareness Campaign</w:t>
      </w:r>
      <w:bookmarkEnd w:id="68"/>
    </w:p>
    <w:tbl>
      <w:tblPr>
        <w:tblW w:w="5000" w:type="pct"/>
        <w:jc w:val="center"/>
        <w:tblLook w:val="0420" w:firstRow="1" w:lastRow="0" w:firstColumn="0" w:lastColumn="0" w:noHBand="0" w:noVBand="1"/>
      </w:tblPr>
      <w:tblGrid>
        <w:gridCol w:w="1984"/>
        <w:gridCol w:w="1548"/>
        <w:gridCol w:w="1548"/>
        <w:gridCol w:w="1548"/>
        <w:gridCol w:w="2436"/>
      </w:tblGrid>
      <w:tr w:rsidR="00196AF6" w:rsidRPr="003C16D0" w14:paraId="09B672E5" w14:textId="77777777" w:rsidTr="00A16D64">
        <w:trPr>
          <w:tblHeader/>
          <w:jc w:val="center"/>
        </w:trPr>
        <w:tc>
          <w:tcPr>
            <w:tcW w:w="1094"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6BBB058" w14:textId="77777777" w:rsidR="00196AF6" w:rsidRPr="003C16D0" w:rsidRDefault="00196AF6" w:rsidP="003B731C">
            <w:pPr>
              <w:pBdr>
                <w:top w:val="none" w:sz="0" w:space="0" w:color="000000"/>
                <w:left w:val="none" w:sz="0" w:space="0" w:color="000000"/>
                <w:bottom w:val="none" w:sz="0" w:space="0" w:color="000000"/>
                <w:right w:val="none" w:sz="0" w:space="0" w:color="000000"/>
              </w:pBdr>
              <w:spacing w:before="40" w:after="40" w:line="240" w:lineRule="auto"/>
              <w:ind w:left="102" w:right="102"/>
              <w:rPr>
                <w:rFonts w:ascii="Calibri" w:eastAsia="Arial" w:hAnsi="Calibri" w:cs="Calibri"/>
                <w:b/>
                <w:color w:val="000000"/>
                <w:sz w:val="20"/>
                <w:szCs w:val="20"/>
              </w:rPr>
            </w:pPr>
            <w:r w:rsidRPr="003C16D0">
              <w:rPr>
                <w:rFonts w:ascii="Calibri" w:eastAsia="Arial" w:hAnsi="Calibri" w:cs="Calibri"/>
                <w:b/>
                <w:color w:val="000000"/>
                <w:sz w:val="20"/>
                <w:szCs w:val="20"/>
              </w:rPr>
              <w:t>Platform</w:t>
            </w:r>
          </w:p>
        </w:tc>
        <w:tc>
          <w:tcPr>
            <w:tcW w:w="854"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968C19C" w14:textId="77777777" w:rsidR="00196AF6" w:rsidRPr="003C16D0" w:rsidRDefault="00196AF6" w:rsidP="003B731C">
            <w:pPr>
              <w:pBdr>
                <w:top w:val="none" w:sz="0" w:space="0" w:color="000000"/>
                <w:left w:val="none" w:sz="0" w:space="0" w:color="000000"/>
                <w:bottom w:val="none" w:sz="0" w:space="0" w:color="000000"/>
                <w:right w:val="none" w:sz="0" w:space="0" w:color="000000"/>
              </w:pBdr>
              <w:spacing w:before="40" w:after="40" w:line="240" w:lineRule="auto"/>
              <w:ind w:left="102" w:right="102"/>
              <w:jc w:val="right"/>
              <w:rPr>
                <w:rFonts w:ascii="Calibri" w:eastAsia="Arial" w:hAnsi="Calibri" w:cs="Calibri"/>
                <w:b/>
                <w:color w:val="000000"/>
                <w:sz w:val="20"/>
                <w:szCs w:val="20"/>
              </w:rPr>
            </w:pPr>
            <w:r w:rsidRPr="003C16D0">
              <w:rPr>
                <w:rFonts w:ascii="Calibri" w:eastAsia="Arial" w:hAnsi="Calibri" w:cs="Calibri"/>
                <w:b/>
                <w:color w:val="000000"/>
                <w:sz w:val="20"/>
                <w:szCs w:val="20"/>
              </w:rPr>
              <w:t>Part 1</w:t>
            </w:r>
          </w:p>
        </w:tc>
        <w:tc>
          <w:tcPr>
            <w:tcW w:w="854"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2D86CDD" w14:textId="77777777" w:rsidR="00196AF6" w:rsidRPr="003C16D0" w:rsidRDefault="00196AF6" w:rsidP="003B731C">
            <w:pPr>
              <w:pBdr>
                <w:top w:val="none" w:sz="0" w:space="0" w:color="000000"/>
                <w:left w:val="none" w:sz="0" w:space="0" w:color="000000"/>
                <w:bottom w:val="none" w:sz="0" w:space="0" w:color="000000"/>
                <w:right w:val="none" w:sz="0" w:space="0" w:color="000000"/>
              </w:pBdr>
              <w:spacing w:before="40" w:after="40" w:line="240" w:lineRule="auto"/>
              <w:ind w:left="102" w:right="102"/>
              <w:jc w:val="center"/>
              <w:rPr>
                <w:rFonts w:ascii="Calibri" w:eastAsia="Arial" w:hAnsi="Calibri" w:cs="Calibri"/>
                <w:b/>
                <w:color w:val="000000"/>
                <w:sz w:val="20"/>
                <w:szCs w:val="20"/>
              </w:rPr>
            </w:pPr>
            <w:r w:rsidRPr="003C16D0">
              <w:rPr>
                <w:rFonts w:ascii="Calibri" w:eastAsia="Arial" w:hAnsi="Calibri" w:cs="Calibri"/>
                <w:b/>
                <w:color w:val="000000"/>
                <w:sz w:val="20"/>
                <w:szCs w:val="20"/>
              </w:rPr>
              <w:t>Part 2</w:t>
            </w:r>
          </w:p>
        </w:tc>
        <w:tc>
          <w:tcPr>
            <w:tcW w:w="854"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3D54967" w14:textId="77777777" w:rsidR="00196AF6" w:rsidRPr="003C16D0" w:rsidRDefault="00196AF6" w:rsidP="003B731C">
            <w:pPr>
              <w:pBdr>
                <w:top w:val="none" w:sz="0" w:space="0" w:color="000000"/>
                <w:left w:val="none" w:sz="0" w:space="0" w:color="000000"/>
                <w:bottom w:val="none" w:sz="0" w:space="0" w:color="000000"/>
                <w:right w:val="none" w:sz="0" w:space="0" w:color="000000"/>
              </w:pBdr>
              <w:spacing w:before="40" w:after="40" w:line="240" w:lineRule="auto"/>
              <w:ind w:left="102" w:right="102"/>
              <w:jc w:val="center"/>
              <w:rPr>
                <w:rFonts w:ascii="Calibri" w:eastAsia="Arial" w:hAnsi="Calibri" w:cs="Calibri"/>
                <w:b/>
                <w:color w:val="000000"/>
                <w:sz w:val="20"/>
                <w:szCs w:val="20"/>
              </w:rPr>
            </w:pPr>
            <w:r w:rsidRPr="003C16D0">
              <w:rPr>
                <w:rFonts w:ascii="Calibri" w:eastAsia="Arial" w:hAnsi="Calibri" w:cs="Calibri"/>
                <w:b/>
                <w:color w:val="000000"/>
                <w:sz w:val="20"/>
                <w:szCs w:val="20"/>
              </w:rPr>
              <w:t>Part 3</w:t>
            </w:r>
          </w:p>
        </w:tc>
        <w:tc>
          <w:tcPr>
            <w:tcW w:w="1344"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86DDCA4" w14:textId="77777777" w:rsidR="00196AF6" w:rsidRPr="003C16D0" w:rsidRDefault="00196AF6" w:rsidP="003B731C">
            <w:pPr>
              <w:pBdr>
                <w:top w:val="none" w:sz="0" w:space="0" w:color="000000"/>
                <w:left w:val="none" w:sz="0" w:space="0" w:color="000000"/>
                <w:bottom w:val="none" w:sz="0" w:space="0" w:color="000000"/>
                <w:right w:val="none" w:sz="0" w:space="0" w:color="000000"/>
              </w:pBdr>
              <w:spacing w:before="40" w:after="40" w:line="240" w:lineRule="auto"/>
              <w:ind w:left="102" w:right="102"/>
              <w:jc w:val="center"/>
              <w:rPr>
                <w:rFonts w:ascii="Calibri" w:eastAsia="Arial" w:hAnsi="Calibri" w:cs="Calibri"/>
                <w:b/>
                <w:color w:val="000000"/>
                <w:sz w:val="20"/>
                <w:szCs w:val="20"/>
              </w:rPr>
            </w:pPr>
            <w:r w:rsidRPr="003C16D0">
              <w:rPr>
                <w:rFonts w:ascii="Calibri" w:eastAsia="Arial" w:hAnsi="Calibri" w:cs="Calibri"/>
                <w:b/>
                <w:color w:val="000000"/>
                <w:sz w:val="20"/>
                <w:szCs w:val="20"/>
              </w:rPr>
              <w:t>Full Interview</w:t>
            </w:r>
          </w:p>
        </w:tc>
      </w:tr>
      <w:tr w:rsidR="00196AF6" w:rsidRPr="003C16D0" w14:paraId="776EE835" w14:textId="77777777" w:rsidTr="00A16D64">
        <w:trPr>
          <w:jc w:val="center"/>
        </w:trPr>
        <w:tc>
          <w:tcPr>
            <w:tcW w:w="1094"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628393" w14:textId="77777777" w:rsidR="00196AF6" w:rsidRPr="003C16D0"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rPr>
                <w:rFonts w:ascii="Calibri" w:eastAsia="Arial" w:hAnsi="Calibri" w:cs="Calibri"/>
                <w:color w:val="000000"/>
                <w:sz w:val="20"/>
                <w:szCs w:val="20"/>
              </w:rPr>
            </w:pPr>
            <w:r w:rsidRPr="003C16D0">
              <w:rPr>
                <w:rFonts w:ascii="Calibri" w:eastAsia="Arial" w:hAnsi="Calibri" w:cs="Calibri"/>
                <w:color w:val="000000"/>
                <w:sz w:val="20"/>
                <w:szCs w:val="20"/>
              </w:rPr>
              <w:t>Facebook</w:t>
            </w:r>
          </w:p>
        </w:tc>
        <w:tc>
          <w:tcPr>
            <w:tcW w:w="854"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5E63B6" w14:textId="77777777" w:rsidR="00196AF6" w:rsidRPr="003C16D0"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right"/>
              <w:rPr>
                <w:rFonts w:ascii="Calibri" w:eastAsia="Arial" w:hAnsi="Calibri" w:cs="Calibri"/>
                <w:color w:val="000000"/>
                <w:sz w:val="20"/>
                <w:szCs w:val="20"/>
              </w:rPr>
            </w:pPr>
            <w:r w:rsidRPr="003C16D0">
              <w:rPr>
                <w:rFonts w:ascii="Calibri" w:eastAsia="Arial" w:hAnsi="Calibri" w:cs="Calibri"/>
                <w:color w:val="000000"/>
                <w:sz w:val="20"/>
                <w:szCs w:val="20"/>
              </w:rPr>
              <w:t>22,445</w:t>
            </w:r>
          </w:p>
        </w:tc>
        <w:tc>
          <w:tcPr>
            <w:tcW w:w="854"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2417A2" w14:textId="77777777" w:rsidR="00196AF6" w:rsidRPr="003C16D0"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3C16D0">
              <w:rPr>
                <w:rFonts w:ascii="Calibri" w:eastAsia="Arial" w:hAnsi="Calibri" w:cs="Calibri"/>
                <w:color w:val="000000"/>
                <w:sz w:val="20"/>
                <w:szCs w:val="20"/>
              </w:rPr>
              <w:t>38,200</w:t>
            </w:r>
          </w:p>
        </w:tc>
        <w:tc>
          <w:tcPr>
            <w:tcW w:w="854"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AB6584" w14:textId="77777777" w:rsidR="00196AF6" w:rsidRPr="003C16D0"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3C16D0">
              <w:rPr>
                <w:rFonts w:ascii="Calibri" w:eastAsia="Arial" w:hAnsi="Calibri" w:cs="Calibri"/>
                <w:color w:val="000000"/>
                <w:sz w:val="20"/>
                <w:szCs w:val="20"/>
              </w:rPr>
              <w:t>15,400</w:t>
            </w:r>
          </w:p>
        </w:tc>
        <w:tc>
          <w:tcPr>
            <w:tcW w:w="1344"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622D40" w14:textId="77777777" w:rsidR="00196AF6" w:rsidRPr="003C16D0"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3C16D0">
              <w:rPr>
                <w:rFonts w:ascii="Calibri" w:eastAsia="Arial" w:hAnsi="Calibri" w:cs="Calibri"/>
                <w:color w:val="000000"/>
                <w:sz w:val="20"/>
                <w:szCs w:val="20"/>
              </w:rPr>
              <w:t>3,100</w:t>
            </w:r>
          </w:p>
        </w:tc>
      </w:tr>
      <w:tr w:rsidR="00196AF6" w:rsidRPr="003C16D0" w14:paraId="75AC82C9" w14:textId="77777777" w:rsidTr="00A16D64">
        <w:trPr>
          <w:jc w:val="center"/>
        </w:trPr>
        <w:tc>
          <w:tcPr>
            <w:tcW w:w="109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CF3209" w14:textId="77777777" w:rsidR="00196AF6" w:rsidRPr="003C16D0"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rPr>
                <w:rFonts w:ascii="Calibri" w:eastAsia="Arial" w:hAnsi="Calibri" w:cs="Calibri"/>
                <w:color w:val="000000"/>
                <w:sz w:val="20"/>
                <w:szCs w:val="20"/>
              </w:rPr>
            </w:pPr>
            <w:r w:rsidRPr="003C16D0">
              <w:rPr>
                <w:rFonts w:ascii="Calibri" w:eastAsia="Arial" w:hAnsi="Calibri" w:cs="Calibri"/>
                <w:color w:val="000000"/>
                <w:sz w:val="20"/>
                <w:szCs w:val="20"/>
              </w:rPr>
              <w:t>Instagram</w:t>
            </w:r>
          </w:p>
        </w:tc>
        <w:tc>
          <w:tcPr>
            <w:tcW w:w="85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BF7BFB" w14:textId="77777777" w:rsidR="00196AF6" w:rsidRPr="003C16D0"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right"/>
              <w:rPr>
                <w:rFonts w:ascii="Calibri" w:eastAsia="Arial" w:hAnsi="Calibri" w:cs="Calibri"/>
                <w:color w:val="000000"/>
                <w:sz w:val="20"/>
                <w:szCs w:val="20"/>
              </w:rPr>
            </w:pPr>
            <w:r w:rsidRPr="003C16D0">
              <w:rPr>
                <w:rFonts w:ascii="Calibri" w:eastAsia="Arial" w:hAnsi="Calibri" w:cs="Calibri"/>
                <w:color w:val="000000"/>
                <w:sz w:val="20"/>
                <w:szCs w:val="20"/>
              </w:rPr>
              <w:t>612</w:t>
            </w:r>
          </w:p>
        </w:tc>
        <w:tc>
          <w:tcPr>
            <w:tcW w:w="85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0417A4" w14:textId="77777777" w:rsidR="00196AF6" w:rsidRPr="003C16D0"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3C16D0">
              <w:rPr>
                <w:rFonts w:ascii="Calibri" w:eastAsia="Arial" w:hAnsi="Calibri" w:cs="Calibri"/>
                <w:color w:val="000000"/>
                <w:sz w:val="20"/>
                <w:szCs w:val="20"/>
              </w:rPr>
              <w:t>565</w:t>
            </w:r>
          </w:p>
        </w:tc>
        <w:tc>
          <w:tcPr>
            <w:tcW w:w="85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0B9EAF" w14:textId="77777777" w:rsidR="00196AF6" w:rsidRPr="003C16D0"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3C16D0">
              <w:rPr>
                <w:rFonts w:ascii="Calibri" w:eastAsia="Arial" w:hAnsi="Calibri" w:cs="Calibri"/>
                <w:color w:val="000000"/>
                <w:sz w:val="20"/>
                <w:szCs w:val="20"/>
              </w:rPr>
              <w:t>676</w:t>
            </w:r>
          </w:p>
        </w:tc>
        <w:tc>
          <w:tcPr>
            <w:tcW w:w="134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D36A94" w14:textId="77777777" w:rsidR="00196AF6" w:rsidRPr="003C16D0"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3C16D0">
              <w:rPr>
                <w:rFonts w:ascii="Calibri" w:eastAsia="Arial" w:hAnsi="Calibri" w:cs="Calibri"/>
                <w:color w:val="000000"/>
                <w:sz w:val="20"/>
                <w:szCs w:val="20"/>
              </w:rPr>
              <w:t>319</w:t>
            </w:r>
          </w:p>
        </w:tc>
      </w:tr>
      <w:tr w:rsidR="00196AF6" w:rsidRPr="003C16D0" w14:paraId="249401A4" w14:textId="77777777" w:rsidTr="00A16D64">
        <w:trPr>
          <w:jc w:val="center"/>
        </w:trPr>
        <w:tc>
          <w:tcPr>
            <w:tcW w:w="109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223CBF" w14:textId="77777777" w:rsidR="00196AF6" w:rsidRPr="003C16D0"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rPr>
                <w:rFonts w:ascii="Calibri" w:eastAsia="Arial" w:hAnsi="Calibri" w:cs="Calibri"/>
                <w:color w:val="000000"/>
                <w:sz w:val="20"/>
                <w:szCs w:val="20"/>
              </w:rPr>
            </w:pPr>
            <w:r w:rsidRPr="003C16D0">
              <w:rPr>
                <w:rFonts w:ascii="Calibri" w:eastAsia="Arial" w:hAnsi="Calibri" w:cs="Calibri"/>
                <w:color w:val="000000"/>
                <w:sz w:val="20"/>
                <w:szCs w:val="20"/>
              </w:rPr>
              <w:t>TikTok</w:t>
            </w:r>
          </w:p>
        </w:tc>
        <w:tc>
          <w:tcPr>
            <w:tcW w:w="85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81629A" w14:textId="77777777" w:rsidR="00196AF6" w:rsidRPr="003C16D0"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right"/>
              <w:rPr>
                <w:rFonts w:ascii="Calibri" w:eastAsia="Arial" w:hAnsi="Calibri" w:cs="Calibri"/>
                <w:color w:val="000000"/>
                <w:sz w:val="20"/>
                <w:szCs w:val="20"/>
              </w:rPr>
            </w:pPr>
            <w:r w:rsidRPr="003C16D0">
              <w:rPr>
                <w:rFonts w:ascii="Calibri" w:eastAsia="Arial" w:hAnsi="Calibri" w:cs="Calibri"/>
                <w:color w:val="000000"/>
                <w:sz w:val="20"/>
                <w:szCs w:val="20"/>
              </w:rPr>
              <w:t>11,200</w:t>
            </w:r>
          </w:p>
        </w:tc>
        <w:tc>
          <w:tcPr>
            <w:tcW w:w="85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B0611E" w14:textId="77777777" w:rsidR="00196AF6" w:rsidRPr="003C16D0"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3C16D0">
              <w:rPr>
                <w:rFonts w:ascii="Calibri" w:eastAsia="Arial" w:hAnsi="Calibri" w:cs="Calibri"/>
                <w:color w:val="000000"/>
                <w:sz w:val="20"/>
                <w:szCs w:val="20"/>
              </w:rPr>
              <w:t>7,435</w:t>
            </w:r>
          </w:p>
        </w:tc>
        <w:tc>
          <w:tcPr>
            <w:tcW w:w="85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8ABE6D" w14:textId="77777777" w:rsidR="00196AF6" w:rsidRPr="003C16D0"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3C16D0">
              <w:rPr>
                <w:rFonts w:ascii="Calibri" w:eastAsia="Arial" w:hAnsi="Calibri" w:cs="Calibri"/>
                <w:color w:val="000000"/>
                <w:sz w:val="20"/>
                <w:szCs w:val="20"/>
              </w:rPr>
              <w:t>17,000</w:t>
            </w:r>
          </w:p>
        </w:tc>
        <w:tc>
          <w:tcPr>
            <w:tcW w:w="134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B81F43" w14:textId="77777777" w:rsidR="00196AF6" w:rsidRPr="003C16D0"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3C16D0">
              <w:rPr>
                <w:rFonts w:ascii="Calibri" w:eastAsia="Arial" w:hAnsi="Calibri" w:cs="Calibri"/>
                <w:color w:val="000000"/>
                <w:sz w:val="20"/>
                <w:szCs w:val="20"/>
              </w:rPr>
              <w:t>522</w:t>
            </w:r>
          </w:p>
        </w:tc>
      </w:tr>
      <w:tr w:rsidR="00196AF6" w:rsidRPr="003C16D0" w14:paraId="416A2E6E" w14:textId="77777777" w:rsidTr="00A16D64">
        <w:trPr>
          <w:jc w:val="center"/>
        </w:trPr>
        <w:tc>
          <w:tcPr>
            <w:tcW w:w="1094" w:type="pct"/>
            <w:tcBorders>
              <w:top w:val="none" w:sz="0" w:space="0" w:color="000000"/>
              <w:left w:val="none" w:sz="0" w:space="0" w:color="000000"/>
              <w:bottom w:val="single" w:sz="8" w:space="0" w:color="666666"/>
              <w:right w:val="none" w:sz="0" w:space="0" w:color="000000"/>
            </w:tcBorders>
            <w:shd w:val="clear" w:color="auto" w:fill="FFFFFF"/>
            <w:tcMar>
              <w:top w:w="0" w:type="dxa"/>
              <w:left w:w="0" w:type="dxa"/>
              <w:bottom w:w="0" w:type="dxa"/>
              <w:right w:w="0" w:type="dxa"/>
            </w:tcMar>
            <w:vAlign w:val="center"/>
          </w:tcPr>
          <w:p w14:paraId="5D0FC22C" w14:textId="77777777" w:rsidR="00196AF6" w:rsidRPr="003C16D0"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rPr>
                <w:rFonts w:ascii="Calibri" w:eastAsia="Arial" w:hAnsi="Calibri" w:cs="Calibri"/>
                <w:color w:val="000000"/>
                <w:sz w:val="20"/>
                <w:szCs w:val="20"/>
              </w:rPr>
            </w:pPr>
            <w:r w:rsidRPr="003C16D0">
              <w:rPr>
                <w:rFonts w:ascii="Calibri" w:eastAsia="Arial" w:hAnsi="Calibri" w:cs="Calibri"/>
                <w:color w:val="000000"/>
                <w:sz w:val="20"/>
                <w:szCs w:val="20"/>
              </w:rPr>
              <w:t>LinkedIn</w:t>
            </w:r>
          </w:p>
        </w:tc>
        <w:tc>
          <w:tcPr>
            <w:tcW w:w="854" w:type="pct"/>
            <w:tcBorders>
              <w:top w:val="none" w:sz="0" w:space="0" w:color="000000"/>
              <w:left w:val="none" w:sz="0" w:space="0" w:color="000000"/>
              <w:bottom w:val="single" w:sz="8" w:space="0" w:color="666666"/>
              <w:right w:val="none" w:sz="0" w:space="0" w:color="000000"/>
            </w:tcBorders>
            <w:shd w:val="clear" w:color="auto" w:fill="FFFFFF"/>
            <w:tcMar>
              <w:top w:w="0" w:type="dxa"/>
              <w:left w:w="0" w:type="dxa"/>
              <w:bottom w:w="0" w:type="dxa"/>
              <w:right w:w="0" w:type="dxa"/>
            </w:tcMar>
            <w:vAlign w:val="center"/>
          </w:tcPr>
          <w:p w14:paraId="40990AC5" w14:textId="77777777" w:rsidR="00196AF6" w:rsidRPr="003C16D0"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right"/>
              <w:rPr>
                <w:rFonts w:ascii="Calibri" w:eastAsia="Arial" w:hAnsi="Calibri" w:cs="Calibri"/>
                <w:color w:val="000000"/>
                <w:sz w:val="20"/>
                <w:szCs w:val="20"/>
              </w:rPr>
            </w:pPr>
            <w:r w:rsidRPr="003C16D0">
              <w:rPr>
                <w:rFonts w:ascii="Calibri" w:eastAsia="Arial" w:hAnsi="Calibri" w:cs="Calibri"/>
                <w:color w:val="000000"/>
                <w:sz w:val="20"/>
                <w:szCs w:val="20"/>
              </w:rPr>
              <w:t>558</w:t>
            </w:r>
          </w:p>
        </w:tc>
        <w:tc>
          <w:tcPr>
            <w:tcW w:w="854" w:type="pct"/>
            <w:tcBorders>
              <w:top w:val="none" w:sz="0" w:space="0" w:color="000000"/>
              <w:left w:val="none" w:sz="0" w:space="0" w:color="000000"/>
              <w:bottom w:val="single" w:sz="8" w:space="0" w:color="666666"/>
              <w:right w:val="none" w:sz="0" w:space="0" w:color="000000"/>
            </w:tcBorders>
            <w:shd w:val="clear" w:color="auto" w:fill="FFFFFF"/>
            <w:tcMar>
              <w:top w:w="0" w:type="dxa"/>
              <w:left w:w="0" w:type="dxa"/>
              <w:bottom w:w="0" w:type="dxa"/>
              <w:right w:w="0" w:type="dxa"/>
            </w:tcMar>
            <w:vAlign w:val="center"/>
          </w:tcPr>
          <w:p w14:paraId="4A3EF9EA" w14:textId="77777777" w:rsidR="00196AF6" w:rsidRPr="003C16D0"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3C16D0">
              <w:rPr>
                <w:rFonts w:ascii="Calibri" w:eastAsia="Arial" w:hAnsi="Calibri" w:cs="Calibri"/>
                <w:color w:val="000000"/>
                <w:sz w:val="20"/>
                <w:szCs w:val="20"/>
              </w:rPr>
              <w:t>212</w:t>
            </w:r>
          </w:p>
        </w:tc>
        <w:tc>
          <w:tcPr>
            <w:tcW w:w="854" w:type="pct"/>
            <w:tcBorders>
              <w:top w:val="none" w:sz="0" w:space="0" w:color="000000"/>
              <w:left w:val="none" w:sz="0" w:space="0" w:color="000000"/>
              <w:bottom w:val="single" w:sz="8" w:space="0" w:color="666666"/>
              <w:right w:val="none" w:sz="0" w:space="0" w:color="000000"/>
            </w:tcBorders>
            <w:shd w:val="clear" w:color="auto" w:fill="FFFFFF"/>
            <w:tcMar>
              <w:top w:w="0" w:type="dxa"/>
              <w:left w:w="0" w:type="dxa"/>
              <w:bottom w:w="0" w:type="dxa"/>
              <w:right w:w="0" w:type="dxa"/>
            </w:tcMar>
            <w:vAlign w:val="center"/>
          </w:tcPr>
          <w:p w14:paraId="6D065162" w14:textId="77777777" w:rsidR="00196AF6" w:rsidRPr="003C16D0"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3C16D0">
              <w:rPr>
                <w:rFonts w:ascii="Calibri" w:eastAsia="Arial" w:hAnsi="Calibri" w:cs="Calibri"/>
                <w:color w:val="000000"/>
                <w:sz w:val="20"/>
                <w:szCs w:val="20"/>
              </w:rPr>
              <w:t>169</w:t>
            </w:r>
          </w:p>
        </w:tc>
        <w:tc>
          <w:tcPr>
            <w:tcW w:w="1344" w:type="pct"/>
            <w:tcBorders>
              <w:top w:val="none" w:sz="0" w:space="0" w:color="000000"/>
              <w:left w:val="none" w:sz="0" w:space="0" w:color="000000"/>
              <w:bottom w:val="single" w:sz="8" w:space="0" w:color="666666"/>
              <w:right w:val="none" w:sz="0" w:space="0" w:color="000000"/>
            </w:tcBorders>
            <w:shd w:val="clear" w:color="auto" w:fill="FFFFFF"/>
            <w:tcMar>
              <w:top w:w="0" w:type="dxa"/>
              <w:left w:w="0" w:type="dxa"/>
              <w:bottom w:w="0" w:type="dxa"/>
              <w:right w:w="0" w:type="dxa"/>
            </w:tcMar>
            <w:vAlign w:val="center"/>
          </w:tcPr>
          <w:p w14:paraId="266D1277" w14:textId="77777777" w:rsidR="00196AF6" w:rsidRPr="003C16D0"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3C16D0">
              <w:rPr>
                <w:rFonts w:ascii="Calibri" w:eastAsia="Arial" w:hAnsi="Calibri" w:cs="Calibri"/>
                <w:color w:val="000000"/>
                <w:sz w:val="20"/>
                <w:szCs w:val="20"/>
              </w:rPr>
              <w:t>184</w:t>
            </w:r>
          </w:p>
        </w:tc>
      </w:tr>
      <w:tr w:rsidR="00196AF6" w:rsidRPr="003C16D0" w14:paraId="1668A513" w14:textId="77777777" w:rsidTr="00A16D64">
        <w:trPr>
          <w:jc w:val="center"/>
        </w:trPr>
        <w:tc>
          <w:tcPr>
            <w:tcW w:w="1094" w:type="pct"/>
            <w:tcBorders>
              <w:top w:val="single" w:sz="8" w:space="0" w:color="666666"/>
              <w:bottom w:val="single" w:sz="12" w:space="0" w:color="666666"/>
            </w:tcBorders>
            <w:shd w:val="clear" w:color="auto" w:fill="FFFFFF"/>
            <w:tcMar>
              <w:top w:w="0" w:type="dxa"/>
              <w:left w:w="0" w:type="dxa"/>
              <w:bottom w:w="0" w:type="dxa"/>
              <w:right w:w="0" w:type="dxa"/>
            </w:tcMar>
            <w:vAlign w:val="center"/>
          </w:tcPr>
          <w:p w14:paraId="21840B94" w14:textId="77777777" w:rsidR="00196AF6" w:rsidRPr="003C16D0"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rPr>
                <w:rFonts w:ascii="Calibri" w:eastAsia="Arial" w:hAnsi="Calibri" w:cs="Calibri"/>
                <w:b/>
                <w:bCs/>
                <w:color w:val="000000"/>
                <w:sz w:val="20"/>
                <w:szCs w:val="20"/>
              </w:rPr>
            </w:pPr>
            <w:r w:rsidRPr="003C16D0">
              <w:rPr>
                <w:rFonts w:ascii="Calibri" w:eastAsia="Arial" w:hAnsi="Calibri" w:cs="Calibri"/>
                <w:b/>
                <w:bCs/>
                <w:color w:val="000000"/>
                <w:sz w:val="20"/>
                <w:szCs w:val="20"/>
              </w:rPr>
              <w:t>Total</w:t>
            </w:r>
          </w:p>
        </w:tc>
        <w:tc>
          <w:tcPr>
            <w:tcW w:w="854" w:type="pct"/>
            <w:tcBorders>
              <w:top w:val="single" w:sz="8" w:space="0" w:color="666666"/>
              <w:bottom w:val="single" w:sz="12" w:space="0" w:color="666666"/>
            </w:tcBorders>
            <w:shd w:val="clear" w:color="auto" w:fill="FFFFFF"/>
            <w:tcMar>
              <w:top w:w="0" w:type="dxa"/>
              <w:left w:w="0" w:type="dxa"/>
              <w:bottom w:w="0" w:type="dxa"/>
              <w:right w:w="0" w:type="dxa"/>
            </w:tcMar>
            <w:vAlign w:val="center"/>
          </w:tcPr>
          <w:p w14:paraId="61BCE988" w14:textId="77777777" w:rsidR="00196AF6" w:rsidRPr="003C16D0"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right"/>
              <w:rPr>
                <w:rFonts w:ascii="Calibri" w:eastAsia="Arial" w:hAnsi="Calibri" w:cs="Calibri"/>
                <w:b/>
                <w:bCs/>
                <w:color w:val="000000"/>
                <w:sz w:val="20"/>
                <w:szCs w:val="20"/>
              </w:rPr>
            </w:pPr>
            <w:r w:rsidRPr="003C16D0">
              <w:rPr>
                <w:rFonts w:ascii="Calibri" w:eastAsia="Arial" w:hAnsi="Calibri" w:cs="Calibri"/>
                <w:b/>
                <w:bCs/>
                <w:color w:val="000000"/>
                <w:sz w:val="20"/>
                <w:szCs w:val="20"/>
              </w:rPr>
              <w:t>34,815</w:t>
            </w:r>
          </w:p>
        </w:tc>
        <w:tc>
          <w:tcPr>
            <w:tcW w:w="854" w:type="pct"/>
            <w:tcBorders>
              <w:top w:val="single" w:sz="8" w:space="0" w:color="666666"/>
              <w:bottom w:val="single" w:sz="12" w:space="0" w:color="666666"/>
            </w:tcBorders>
            <w:shd w:val="clear" w:color="auto" w:fill="FFFFFF"/>
            <w:tcMar>
              <w:top w:w="0" w:type="dxa"/>
              <w:left w:w="0" w:type="dxa"/>
              <w:bottom w:w="0" w:type="dxa"/>
              <w:right w:w="0" w:type="dxa"/>
            </w:tcMar>
            <w:vAlign w:val="center"/>
          </w:tcPr>
          <w:p w14:paraId="2757EC29" w14:textId="77777777" w:rsidR="00196AF6" w:rsidRPr="003C16D0"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b/>
                <w:bCs/>
                <w:color w:val="000000"/>
                <w:sz w:val="20"/>
                <w:szCs w:val="20"/>
              </w:rPr>
            </w:pPr>
            <w:r w:rsidRPr="003C16D0">
              <w:rPr>
                <w:rFonts w:ascii="Calibri" w:eastAsia="Arial" w:hAnsi="Calibri" w:cs="Calibri"/>
                <w:b/>
                <w:bCs/>
                <w:color w:val="000000"/>
                <w:sz w:val="20"/>
                <w:szCs w:val="20"/>
              </w:rPr>
              <w:t>46,412</w:t>
            </w:r>
          </w:p>
        </w:tc>
        <w:tc>
          <w:tcPr>
            <w:tcW w:w="854" w:type="pct"/>
            <w:tcBorders>
              <w:top w:val="single" w:sz="8" w:space="0" w:color="666666"/>
              <w:bottom w:val="single" w:sz="12" w:space="0" w:color="666666"/>
            </w:tcBorders>
            <w:shd w:val="clear" w:color="auto" w:fill="FFFFFF"/>
            <w:tcMar>
              <w:top w:w="0" w:type="dxa"/>
              <w:left w:w="0" w:type="dxa"/>
              <w:bottom w:w="0" w:type="dxa"/>
              <w:right w:w="0" w:type="dxa"/>
            </w:tcMar>
            <w:vAlign w:val="center"/>
          </w:tcPr>
          <w:p w14:paraId="730BADFE" w14:textId="77777777" w:rsidR="00196AF6" w:rsidRPr="003C16D0"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b/>
                <w:bCs/>
                <w:color w:val="000000"/>
                <w:sz w:val="20"/>
                <w:szCs w:val="20"/>
              </w:rPr>
            </w:pPr>
            <w:r w:rsidRPr="003C16D0">
              <w:rPr>
                <w:rFonts w:ascii="Calibri" w:eastAsia="Arial" w:hAnsi="Calibri" w:cs="Calibri"/>
                <w:b/>
                <w:bCs/>
                <w:color w:val="000000"/>
                <w:sz w:val="20"/>
                <w:szCs w:val="20"/>
              </w:rPr>
              <w:t>33,245</w:t>
            </w:r>
          </w:p>
        </w:tc>
        <w:tc>
          <w:tcPr>
            <w:tcW w:w="1344" w:type="pct"/>
            <w:tcBorders>
              <w:top w:val="single" w:sz="8" w:space="0" w:color="666666"/>
              <w:bottom w:val="single" w:sz="12" w:space="0" w:color="666666"/>
            </w:tcBorders>
            <w:shd w:val="clear" w:color="auto" w:fill="FFFFFF"/>
            <w:tcMar>
              <w:top w:w="0" w:type="dxa"/>
              <w:left w:w="0" w:type="dxa"/>
              <w:bottom w:w="0" w:type="dxa"/>
              <w:right w:w="0" w:type="dxa"/>
            </w:tcMar>
            <w:vAlign w:val="center"/>
          </w:tcPr>
          <w:p w14:paraId="221EE5F5" w14:textId="77777777" w:rsidR="00196AF6" w:rsidRPr="003C16D0"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b/>
                <w:bCs/>
                <w:color w:val="000000"/>
                <w:sz w:val="20"/>
                <w:szCs w:val="20"/>
              </w:rPr>
            </w:pPr>
            <w:r w:rsidRPr="003C16D0">
              <w:rPr>
                <w:rFonts w:ascii="Calibri" w:eastAsia="Arial" w:hAnsi="Calibri" w:cs="Calibri"/>
                <w:b/>
                <w:bCs/>
                <w:color w:val="000000"/>
                <w:sz w:val="20"/>
                <w:szCs w:val="20"/>
              </w:rPr>
              <w:t>4,125</w:t>
            </w:r>
          </w:p>
        </w:tc>
      </w:tr>
    </w:tbl>
    <w:p w14:paraId="51D7811E" w14:textId="57AD2F3C" w:rsidR="003B731C" w:rsidRDefault="003B731C" w:rsidP="001430D5">
      <w:pPr>
        <w:ind w:firstLine="709"/>
        <w:rPr>
          <w:rFonts w:ascii="Calibri" w:hAnsi="Calibri" w:cs="Calibri"/>
          <w:sz w:val="22"/>
          <w:szCs w:val="22"/>
          <w:lang w:val="en-GB"/>
        </w:rPr>
      </w:pPr>
    </w:p>
    <w:p w14:paraId="0A1DADE7" w14:textId="563E21D0" w:rsidR="00196AF6" w:rsidRDefault="00196AF6" w:rsidP="00F647C7">
      <w:pPr>
        <w:spacing w:after="80"/>
        <w:ind w:firstLine="709"/>
        <w:rPr>
          <w:rFonts w:ascii="Calibri" w:hAnsi="Calibri" w:cs="Calibri"/>
          <w:sz w:val="22"/>
          <w:szCs w:val="22"/>
        </w:rPr>
      </w:pPr>
      <w:r w:rsidRPr="00AB209A">
        <w:rPr>
          <w:rFonts w:ascii="Calibri" w:hAnsi="Calibri" w:cs="Calibri"/>
          <w:sz w:val="22"/>
          <w:szCs w:val="22"/>
        </w:rPr>
        <w:t>Tables 2</w:t>
      </w:r>
      <w:r w:rsidR="00647491">
        <w:rPr>
          <w:rFonts w:ascii="Calibri" w:hAnsi="Calibri" w:cs="Calibri"/>
          <w:sz w:val="22"/>
          <w:szCs w:val="22"/>
        </w:rPr>
        <w:t>3</w:t>
      </w:r>
      <w:r w:rsidRPr="00AB209A">
        <w:rPr>
          <w:rFonts w:ascii="Calibri" w:hAnsi="Calibri" w:cs="Calibri"/>
          <w:sz w:val="22"/>
          <w:szCs w:val="22"/>
        </w:rPr>
        <w:t xml:space="preserve"> and 2</w:t>
      </w:r>
      <w:r w:rsidR="00647491">
        <w:rPr>
          <w:rFonts w:ascii="Calibri" w:hAnsi="Calibri" w:cs="Calibri"/>
          <w:sz w:val="22"/>
          <w:szCs w:val="22"/>
        </w:rPr>
        <w:t>4</w:t>
      </w:r>
      <w:r w:rsidRPr="00AB209A">
        <w:rPr>
          <w:rFonts w:ascii="Calibri" w:hAnsi="Calibri" w:cs="Calibri"/>
          <w:sz w:val="22"/>
          <w:szCs w:val="22"/>
        </w:rPr>
        <w:t xml:space="preserve"> present the number of views across social media platforms for the Biosecurity Week and BVD Awareness campaigns, respectively. For the Biosecurity Week campaign, Instagram generated the highest number of views for most posts, followed by Facebook and TikTok. In contrast, the BVD Awareness campaign generated the greatest number of views on TikTok and Instagram.</w:t>
      </w:r>
    </w:p>
    <w:p w14:paraId="5B657EBD" w14:textId="77777777" w:rsidR="00A40BB2" w:rsidRDefault="00A40BB2" w:rsidP="00A16D64">
      <w:pPr>
        <w:pStyle w:val="Legenda"/>
        <w:keepNext/>
        <w:rPr>
          <w:rFonts w:ascii="Calibri" w:hAnsi="Calibri" w:cs="Calibri"/>
          <w:b/>
          <w:bCs/>
          <w:i w:val="0"/>
          <w:iCs w:val="0"/>
          <w:color w:val="auto"/>
        </w:rPr>
      </w:pPr>
    </w:p>
    <w:p w14:paraId="20FDA938" w14:textId="0E737074" w:rsidR="00A16D64" w:rsidRPr="00A16D64" w:rsidRDefault="00A16D64" w:rsidP="00A16D64">
      <w:pPr>
        <w:pStyle w:val="Legenda"/>
        <w:keepNext/>
        <w:rPr>
          <w:rFonts w:ascii="Calibri" w:hAnsi="Calibri" w:cs="Calibri"/>
          <w:i w:val="0"/>
          <w:iCs w:val="0"/>
          <w:color w:val="auto"/>
        </w:rPr>
      </w:pPr>
      <w:bookmarkStart w:id="69" w:name="_Toc233297774"/>
      <w:r w:rsidRPr="00A16D64">
        <w:rPr>
          <w:rFonts w:ascii="Calibri" w:hAnsi="Calibri" w:cs="Calibri"/>
          <w:b/>
          <w:bCs/>
          <w:i w:val="0"/>
          <w:iCs w:val="0"/>
          <w:color w:val="auto"/>
        </w:rPr>
        <w:t xml:space="preserve">Table </w:t>
      </w:r>
      <w:r w:rsidRPr="00A16D64">
        <w:rPr>
          <w:rFonts w:ascii="Calibri" w:hAnsi="Calibri" w:cs="Calibri"/>
          <w:b/>
          <w:bCs/>
          <w:i w:val="0"/>
          <w:iCs w:val="0"/>
          <w:color w:val="auto"/>
        </w:rPr>
        <w:fldChar w:fldCharType="begin"/>
      </w:r>
      <w:r w:rsidRPr="00A16D64">
        <w:rPr>
          <w:rFonts w:ascii="Calibri" w:hAnsi="Calibri" w:cs="Calibri"/>
          <w:b/>
          <w:bCs/>
          <w:i w:val="0"/>
          <w:iCs w:val="0"/>
          <w:color w:val="auto"/>
        </w:rPr>
        <w:instrText xml:space="preserve"> SEQ Table \* ARABIC </w:instrText>
      </w:r>
      <w:r w:rsidRPr="00A16D64">
        <w:rPr>
          <w:rFonts w:ascii="Calibri" w:hAnsi="Calibri" w:cs="Calibri"/>
          <w:b/>
          <w:bCs/>
          <w:i w:val="0"/>
          <w:iCs w:val="0"/>
          <w:color w:val="auto"/>
        </w:rPr>
        <w:fldChar w:fldCharType="separate"/>
      </w:r>
      <w:r w:rsidR="000022D5">
        <w:rPr>
          <w:rFonts w:ascii="Calibri" w:hAnsi="Calibri" w:cs="Calibri"/>
          <w:b/>
          <w:bCs/>
          <w:i w:val="0"/>
          <w:iCs w:val="0"/>
          <w:noProof/>
          <w:color w:val="auto"/>
        </w:rPr>
        <w:t>25</w:t>
      </w:r>
      <w:r w:rsidRPr="00A16D64">
        <w:rPr>
          <w:rFonts w:ascii="Calibri" w:hAnsi="Calibri" w:cs="Calibri"/>
          <w:b/>
          <w:bCs/>
          <w:i w:val="0"/>
          <w:iCs w:val="0"/>
          <w:color w:val="auto"/>
        </w:rPr>
        <w:fldChar w:fldCharType="end"/>
      </w:r>
      <w:r w:rsidRPr="00A16D64">
        <w:rPr>
          <w:rFonts w:ascii="Calibri" w:hAnsi="Calibri" w:cs="Calibri"/>
          <w:i w:val="0"/>
          <w:iCs w:val="0"/>
          <w:color w:val="auto"/>
        </w:rPr>
        <w:t>. Number of interactions (likes, comments, shares, saves) per platform for the Biosecurity Week Campaign</w:t>
      </w:r>
      <w:bookmarkEnd w:id="69"/>
    </w:p>
    <w:tbl>
      <w:tblPr>
        <w:tblW w:w="5000" w:type="pct"/>
        <w:jc w:val="center"/>
        <w:tblLook w:val="0420" w:firstRow="1" w:lastRow="0" w:firstColumn="0" w:lastColumn="0" w:noHBand="0" w:noVBand="1"/>
      </w:tblPr>
      <w:tblGrid>
        <w:gridCol w:w="1065"/>
        <w:gridCol w:w="1282"/>
        <w:gridCol w:w="1385"/>
        <w:gridCol w:w="1385"/>
        <w:gridCol w:w="1385"/>
        <w:gridCol w:w="1282"/>
        <w:gridCol w:w="1280"/>
      </w:tblGrid>
      <w:tr w:rsidR="00196AF6" w:rsidRPr="00157A84" w14:paraId="384A9EFD" w14:textId="77777777" w:rsidTr="00A16D64">
        <w:trPr>
          <w:tblHeader/>
          <w:jc w:val="center"/>
        </w:trPr>
        <w:tc>
          <w:tcPr>
            <w:tcW w:w="588"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FA53B07" w14:textId="77777777" w:rsidR="00196AF6" w:rsidRPr="00157A84" w:rsidRDefault="00196AF6" w:rsidP="003B731C">
            <w:pPr>
              <w:pBdr>
                <w:top w:val="none" w:sz="0" w:space="0" w:color="000000"/>
                <w:left w:val="none" w:sz="0" w:space="0" w:color="000000"/>
                <w:bottom w:val="none" w:sz="0" w:space="0" w:color="000000"/>
                <w:right w:val="none" w:sz="0" w:space="0" w:color="000000"/>
              </w:pBdr>
              <w:spacing w:before="40" w:after="40" w:line="240" w:lineRule="auto"/>
              <w:ind w:left="102" w:right="102"/>
              <w:rPr>
                <w:rFonts w:ascii="Calibri" w:eastAsia="Arial" w:hAnsi="Calibri" w:cs="Calibri"/>
                <w:b/>
                <w:color w:val="000000"/>
                <w:sz w:val="20"/>
                <w:szCs w:val="20"/>
              </w:rPr>
            </w:pPr>
            <w:r w:rsidRPr="00157A84">
              <w:rPr>
                <w:rFonts w:ascii="Calibri" w:eastAsia="Arial" w:hAnsi="Calibri" w:cs="Calibri"/>
                <w:b/>
                <w:color w:val="000000"/>
                <w:sz w:val="20"/>
                <w:szCs w:val="20"/>
              </w:rPr>
              <w:t>Platform</w:t>
            </w:r>
          </w:p>
        </w:tc>
        <w:tc>
          <w:tcPr>
            <w:tcW w:w="707"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0D659A6" w14:textId="77777777" w:rsidR="00196AF6" w:rsidRPr="00157A84" w:rsidRDefault="00196AF6" w:rsidP="003B731C">
            <w:pPr>
              <w:pBdr>
                <w:top w:val="none" w:sz="0" w:space="0" w:color="000000"/>
                <w:left w:val="none" w:sz="0" w:space="0" w:color="000000"/>
                <w:bottom w:val="none" w:sz="0" w:space="0" w:color="000000"/>
                <w:right w:val="none" w:sz="0" w:space="0" w:color="000000"/>
              </w:pBdr>
              <w:spacing w:before="40" w:after="40" w:line="240" w:lineRule="auto"/>
              <w:ind w:left="102" w:right="102"/>
              <w:jc w:val="right"/>
              <w:rPr>
                <w:rFonts w:ascii="Calibri" w:eastAsia="Arial" w:hAnsi="Calibri" w:cs="Calibri"/>
                <w:b/>
                <w:color w:val="000000"/>
                <w:sz w:val="20"/>
                <w:szCs w:val="20"/>
              </w:rPr>
            </w:pPr>
            <w:r w:rsidRPr="00157A84">
              <w:rPr>
                <w:rFonts w:ascii="Calibri" w:eastAsia="Arial" w:hAnsi="Calibri" w:cs="Calibri"/>
                <w:b/>
                <w:color w:val="000000"/>
                <w:sz w:val="20"/>
                <w:szCs w:val="20"/>
              </w:rPr>
              <w:t>Post 1 (Text)</w:t>
            </w:r>
          </w:p>
        </w:tc>
        <w:tc>
          <w:tcPr>
            <w:tcW w:w="764"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A3A3AE6" w14:textId="77777777" w:rsidR="00196AF6" w:rsidRPr="00157A84" w:rsidRDefault="00196AF6" w:rsidP="003B731C">
            <w:pPr>
              <w:pBdr>
                <w:top w:val="none" w:sz="0" w:space="0" w:color="000000"/>
                <w:left w:val="none" w:sz="0" w:space="0" w:color="000000"/>
                <w:bottom w:val="none" w:sz="0" w:space="0" w:color="000000"/>
                <w:right w:val="none" w:sz="0" w:space="0" w:color="000000"/>
              </w:pBdr>
              <w:spacing w:before="40" w:after="40" w:line="240" w:lineRule="auto"/>
              <w:ind w:left="102" w:right="102"/>
              <w:jc w:val="center"/>
              <w:rPr>
                <w:rFonts w:ascii="Calibri" w:eastAsia="Arial" w:hAnsi="Calibri" w:cs="Calibri"/>
                <w:b/>
                <w:color w:val="000000"/>
                <w:sz w:val="20"/>
                <w:szCs w:val="20"/>
              </w:rPr>
            </w:pPr>
            <w:r w:rsidRPr="00157A84">
              <w:rPr>
                <w:rFonts w:ascii="Calibri" w:eastAsia="Arial" w:hAnsi="Calibri" w:cs="Calibri"/>
                <w:b/>
                <w:color w:val="000000"/>
                <w:sz w:val="20"/>
                <w:szCs w:val="20"/>
              </w:rPr>
              <w:t>Post 2 (Video)</w:t>
            </w:r>
          </w:p>
        </w:tc>
        <w:tc>
          <w:tcPr>
            <w:tcW w:w="764"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6F284A9" w14:textId="77777777" w:rsidR="00196AF6" w:rsidRPr="00157A84" w:rsidRDefault="00196AF6" w:rsidP="003B731C">
            <w:pPr>
              <w:pBdr>
                <w:top w:val="none" w:sz="0" w:space="0" w:color="000000"/>
                <w:left w:val="none" w:sz="0" w:space="0" w:color="000000"/>
                <w:bottom w:val="none" w:sz="0" w:space="0" w:color="000000"/>
                <w:right w:val="none" w:sz="0" w:space="0" w:color="000000"/>
              </w:pBdr>
              <w:spacing w:before="40" w:after="40" w:line="240" w:lineRule="auto"/>
              <w:ind w:left="102" w:right="102"/>
              <w:jc w:val="center"/>
              <w:rPr>
                <w:rFonts w:ascii="Calibri" w:eastAsia="Arial" w:hAnsi="Calibri" w:cs="Calibri"/>
                <w:b/>
                <w:color w:val="000000"/>
                <w:sz w:val="20"/>
                <w:szCs w:val="20"/>
              </w:rPr>
            </w:pPr>
            <w:r w:rsidRPr="00157A84">
              <w:rPr>
                <w:rFonts w:ascii="Calibri" w:eastAsia="Arial" w:hAnsi="Calibri" w:cs="Calibri"/>
                <w:b/>
                <w:color w:val="000000"/>
                <w:sz w:val="20"/>
                <w:szCs w:val="20"/>
              </w:rPr>
              <w:t>Post 3 (Video)</w:t>
            </w:r>
          </w:p>
        </w:tc>
        <w:tc>
          <w:tcPr>
            <w:tcW w:w="764"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0D831F2" w14:textId="77777777" w:rsidR="00196AF6" w:rsidRPr="00157A84" w:rsidRDefault="00196AF6" w:rsidP="003B731C">
            <w:pPr>
              <w:pBdr>
                <w:top w:val="none" w:sz="0" w:space="0" w:color="000000"/>
                <w:left w:val="none" w:sz="0" w:space="0" w:color="000000"/>
                <w:bottom w:val="none" w:sz="0" w:space="0" w:color="000000"/>
                <w:right w:val="none" w:sz="0" w:space="0" w:color="000000"/>
              </w:pBdr>
              <w:spacing w:before="40" w:after="40" w:line="240" w:lineRule="auto"/>
              <w:ind w:left="102" w:right="102"/>
              <w:jc w:val="center"/>
              <w:rPr>
                <w:rFonts w:ascii="Calibri" w:eastAsia="Arial" w:hAnsi="Calibri" w:cs="Calibri"/>
                <w:b/>
                <w:color w:val="000000"/>
                <w:sz w:val="20"/>
                <w:szCs w:val="20"/>
              </w:rPr>
            </w:pPr>
            <w:r w:rsidRPr="00157A84">
              <w:rPr>
                <w:rFonts w:ascii="Calibri" w:eastAsia="Arial" w:hAnsi="Calibri" w:cs="Calibri"/>
                <w:b/>
                <w:color w:val="000000"/>
                <w:sz w:val="20"/>
                <w:szCs w:val="20"/>
              </w:rPr>
              <w:t>Post 4 (Video)</w:t>
            </w:r>
          </w:p>
        </w:tc>
        <w:tc>
          <w:tcPr>
            <w:tcW w:w="707"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100CFA0" w14:textId="77777777" w:rsidR="00196AF6" w:rsidRPr="00157A84" w:rsidRDefault="00196AF6" w:rsidP="003B731C">
            <w:pPr>
              <w:pBdr>
                <w:top w:val="none" w:sz="0" w:space="0" w:color="000000"/>
                <w:left w:val="none" w:sz="0" w:space="0" w:color="000000"/>
                <w:bottom w:val="none" w:sz="0" w:space="0" w:color="000000"/>
                <w:right w:val="none" w:sz="0" w:space="0" w:color="000000"/>
              </w:pBdr>
              <w:spacing w:before="40" w:after="40" w:line="240" w:lineRule="auto"/>
              <w:ind w:left="102" w:right="102"/>
              <w:jc w:val="center"/>
              <w:rPr>
                <w:rFonts w:ascii="Calibri" w:eastAsia="Arial" w:hAnsi="Calibri" w:cs="Calibri"/>
                <w:b/>
                <w:color w:val="000000"/>
                <w:sz w:val="20"/>
                <w:szCs w:val="20"/>
              </w:rPr>
            </w:pPr>
            <w:r w:rsidRPr="00157A84">
              <w:rPr>
                <w:rFonts w:ascii="Calibri" w:eastAsia="Arial" w:hAnsi="Calibri" w:cs="Calibri"/>
                <w:b/>
                <w:color w:val="000000"/>
                <w:sz w:val="20"/>
                <w:szCs w:val="20"/>
              </w:rPr>
              <w:t>Post 5 (Text)</w:t>
            </w:r>
          </w:p>
        </w:tc>
        <w:tc>
          <w:tcPr>
            <w:tcW w:w="706"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72A2E9A" w14:textId="77777777" w:rsidR="00196AF6" w:rsidRPr="00157A84" w:rsidRDefault="00196AF6" w:rsidP="003B731C">
            <w:pPr>
              <w:pBdr>
                <w:top w:val="none" w:sz="0" w:space="0" w:color="000000"/>
                <w:left w:val="none" w:sz="0" w:space="0" w:color="000000"/>
                <w:bottom w:val="none" w:sz="0" w:space="0" w:color="000000"/>
                <w:right w:val="none" w:sz="0" w:space="0" w:color="000000"/>
              </w:pBdr>
              <w:spacing w:before="40" w:after="40" w:line="240" w:lineRule="auto"/>
              <w:ind w:left="102" w:right="102"/>
              <w:jc w:val="center"/>
              <w:rPr>
                <w:rFonts w:ascii="Calibri" w:eastAsia="Arial" w:hAnsi="Calibri" w:cs="Calibri"/>
                <w:b/>
                <w:color w:val="000000"/>
                <w:sz w:val="20"/>
                <w:szCs w:val="20"/>
              </w:rPr>
            </w:pPr>
            <w:r w:rsidRPr="00157A84">
              <w:rPr>
                <w:rFonts w:ascii="Calibri" w:eastAsia="Arial" w:hAnsi="Calibri" w:cs="Calibri"/>
                <w:b/>
                <w:color w:val="000000"/>
                <w:sz w:val="20"/>
                <w:szCs w:val="20"/>
              </w:rPr>
              <w:t>Post 6 (Text)</w:t>
            </w:r>
          </w:p>
        </w:tc>
      </w:tr>
      <w:tr w:rsidR="00196AF6" w:rsidRPr="00157A84" w14:paraId="7FD4EAC5" w14:textId="77777777" w:rsidTr="00A16D64">
        <w:trPr>
          <w:jc w:val="center"/>
        </w:trPr>
        <w:tc>
          <w:tcPr>
            <w:tcW w:w="588"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C22FF8" w14:textId="77777777" w:rsidR="00196AF6" w:rsidRPr="00157A84"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rPr>
                <w:rFonts w:ascii="Calibri" w:eastAsia="Arial" w:hAnsi="Calibri" w:cs="Calibri"/>
                <w:color w:val="000000"/>
                <w:sz w:val="20"/>
                <w:szCs w:val="20"/>
              </w:rPr>
            </w:pPr>
            <w:r w:rsidRPr="00157A84">
              <w:rPr>
                <w:rFonts w:ascii="Calibri" w:eastAsia="Arial" w:hAnsi="Calibri" w:cs="Calibri"/>
                <w:color w:val="000000"/>
                <w:sz w:val="20"/>
                <w:szCs w:val="20"/>
              </w:rPr>
              <w:t>Facebook</w:t>
            </w:r>
          </w:p>
        </w:tc>
        <w:tc>
          <w:tcPr>
            <w:tcW w:w="707"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B711B0" w14:textId="77777777" w:rsidR="00196AF6" w:rsidRPr="00157A84"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right"/>
              <w:rPr>
                <w:rFonts w:ascii="Calibri" w:eastAsia="Arial" w:hAnsi="Calibri" w:cs="Calibri"/>
                <w:color w:val="000000"/>
                <w:sz w:val="20"/>
                <w:szCs w:val="20"/>
              </w:rPr>
            </w:pPr>
            <w:r w:rsidRPr="00157A84">
              <w:rPr>
                <w:rFonts w:ascii="Calibri" w:eastAsia="Arial" w:hAnsi="Calibri" w:cs="Calibri"/>
                <w:color w:val="000000"/>
                <w:sz w:val="20"/>
                <w:szCs w:val="20"/>
              </w:rPr>
              <w:t>12</w:t>
            </w:r>
          </w:p>
        </w:tc>
        <w:tc>
          <w:tcPr>
            <w:tcW w:w="764"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2E698C" w14:textId="77777777" w:rsidR="00196AF6" w:rsidRPr="00157A84"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157A84">
              <w:rPr>
                <w:rFonts w:ascii="Calibri" w:eastAsia="Arial" w:hAnsi="Calibri" w:cs="Calibri"/>
                <w:color w:val="000000"/>
                <w:sz w:val="20"/>
                <w:szCs w:val="20"/>
              </w:rPr>
              <w:t>8</w:t>
            </w:r>
          </w:p>
        </w:tc>
        <w:tc>
          <w:tcPr>
            <w:tcW w:w="764"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940D2E" w14:textId="77777777" w:rsidR="00196AF6" w:rsidRPr="00157A84"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157A84">
              <w:rPr>
                <w:rFonts w:ascii="Calibri" w:eastAsia="Arial" w:hAnsi="Calibri" w:cs="Calibri"/>
                <w:color w:val="000000"/>
                <w:sz w:val="20"/>
                <w:szCs w:val="20"/>
              </w:rPr>
              <w:t>10</w:t>
            </w:r>
          </w:p>
        </w:tc>
        <w:tc>
          <w:tcPr>
            <w:tcW w:w="764"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CA7814" w14:textId="77777777" w:rsidR="00196AF6" w:rsidRPr="00157A84"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157A84">
              <w:rPr>
                <w:rFonts w:ascii="Calibri" w:eastAsia="Arial" w:hAnsi="Calibri" w:cs="Calibri"/>
                <w:color w:val="000000"/>
                <w:sz w:val="20"/>
                <w:szCs w:val="20"/>
              </w:rPr>
              <w:t>6</w:t>
            </w:r>
          </w:p>
        </w:tc>
        <w:tc>
          <w:tcPr>
            <w:tcW w:w="707"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6D4CFD" w14:textId="77777777" w:rsidR="00196AF6" w:rsidRPr="00157A84"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157A84">
              <w:rPr>
                <w:rFonts w:ascii="Calibri" w:eastAsia="Arial" w:hAnsi="Calibri" w:cs="Calibri"/>
                <w:color w:val="000000"/>
                <w:sz w:val="20"/>
                <w:szCs w:val="20"/>
              </w:rPr>
              <w:t>12</w:t>
            </w:r>
          </w:p>
        </w:tc>
        <w:tc>
          <w:tcPr>
            <w:tcW w:w="706"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2F68D1" w14:textId="77777777" w:rsidR="00196AF6" w:rsidRPr="00157A84"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157A84">
              <w:rPr>
                <w:rFonts w:ascii="Calibri" w:eastAsia="Arial" w:hAnsi="Calibri" w:cs="Calibri"/>
                <w:color w:val="000000"/>
                <w:sz w:val="20"/>
                <w:szCs w:val="20"/>
              </w:rPr>
              <w:t>5</w:t>
            </w:r>
          </w:p>
        </w:tc>
      </w:tr>
      <w:tr w:rsidR="00196AF6" w:rsidRPr="00157A84" w14:paraId="13A8EA00" w14:textId="77777777" w:rsidTr="00A16D64">
        <w:trPr>
          <w:jc w:val="center"/>
        </w:trPr>
        <w:tc>
          <w:tcPr>
            <w:tcW w:w="58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3F8765" w14:textId="77777777" w:rsidR="00196AF6" w:rsidRPr="00157A84"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rPr>
                <w:rFonts w:ascii="Calibri" w:eastAsia="Arial" w:hAnsi="Calibri" w:cs="Calibri"/>
                <w:color w:val="000000"/>
                <w:sz w:val="20"/>
                <w:szCs w:val="20"/>
              </w:rPr>
            </w:pPr>
            <w:r w:rsidRPr="00157A84">
              <w:rPr>
                <w:rFonts w:ascii="Calibri" w:eastAsia="Arial" w:hAnsi="Calibri" w:cs="Calibri"/>
                <w:color w:val="000000"/>
                <w:sz w:val="20"/>
                <w:szCs w:val="20"/>
              </w:rPr>
              <w:t>Instagram</w:t>
            </w:r>
          </w:p>
        </w:tc>
        <w:tc>
          <w:tcPr>
            <w:tcW w:w="70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3A0308" w14:textId="77777777" w:rsidR="00196AF6" w:rsidRPr="00157A84"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right"/>
              <w:rPr>
                <w:rFonts w:ascii="Calibri" w:eastAsia="Arial" w:hAnsi="Calibri" w:cs="Calibri"/>
                <w:color w:val="000000"/>
                <w:sz w:val="20"/>
                <w:szCs w:val="20"/>
              </w:rPr>
            </w:pPr>
            <w:r w:rsidRPr="00157A84">
              <w:rPr>
                <w:rFonts w:ascii="Calibri" w:eastAsia="Arial" w:hAnsi="Calibri" w:cs="Calibri"/>
                <w:color w:val="000000"/>
                <w:sz w:val="20"/>
                <w:szCs w:val="20"/>
              </w:rPr>
              <w:t>11</w:t>
            </w:r>
          </w:p>
        </w:tc>
        <w:tc>
          <w:tcPr>
            <w:tcW w:w="76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9345D6" w14:textId="77777777" w:rsidR="00196AF6" w:rsidRPr="00157A84"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157A84">
              <w:rPr>
                <w:rFonts w:ascii="Calibri" w:eastAsia="Arial" w:hAnsi="Calibri" w:cs="Calibri"/>
                <w:color w:val="000000"/>
                <w:sz w:val="20"/>
                <w:szCs w:val="20"/>
              </w:rPr>
              <w:t>6</w:t>
            </w:r>
          </w:p>
        </w:tc>
        <w:tc>
          <w:tcPr>
            <w:tcW w:w="76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EB0D5E" w14:textId="77777777" w:rsidR="00196AF6" w:rsidRPr="00157A84"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157A84">
              <w:rPr>
                <w:rFonts w:ascii="Calibri" w:eastAsia="Arial" w:hAnsi="Calibri" w:cs="Calibri"/>
                <w:color w:val="000000"/>
                <w:sz w:val="20"/>
                <w:szCs w:val="20"/>
              </w:rPr>
              <w:t>7</w:t>
            </w:r>
          </w:p>
        </w:tc>
        <w:tc>
          <w:tcPr>
            <w:tcW w:w="76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6C94D5" w14:textId="77777777" w:rsidR="00196AF6" w:rsidRPr="00157A84"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157A84">
              <w:rPr>
                <w:rFonts w:ascii="Calibri" w:eastAsia="Arial" w:hAnsi="Calibri" w:cs="Calibri"/>
                <w:color w:val="000000"/>
                <w:sz w:val="20"/>
                <w:szCs w:val="20"/>
              </w:rPr>
              <w:t>9</w:t>
            </w:r>
          </w:p>
        </w:tc>
        <w:tc>
          <w:tcPr>
            <w:tcW w:w="70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96865F" w14:textId="77777777" w:rsidR="00196AF6" w:rsidRPr="00157A84"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157A84">
              <w:rPr>
                <w:rFonts w:ascii="Calibri" w:eastAsia="Arial" w:hAnsi="Calibri" w:cs="Calibri"/>
                <w:color w:val="000000"/>
                <w:sz w:val="20"/>
                <w:szCs w:val="20"/>
              </w:rPr>
              <w:t>6</w:t>
            </w:r>
          </w:p>
        </w:tc>
        <w:tc>
          <w:tcPr>
            <w:tcW w:w="70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ADBFEE" w14:textId="77777777" w:rsidR="00196AF6" w:rsidRPr="00157A84"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157A84">
              <w:rPr>
                <w:rFonts w:ascii="Calibri" w:eastAsia="Arial" w:hAnsi="Calibri" w:cs="Calibri"/>
                <w:color w:val="000000"/>
                <w:sz w:val="20"/>
                <w:szCs w:val="20"/>
              </w:rPr>
              <w:t>2</w:t>
            </w:r>
          </w:p>
        </w:tc>
      </w:tr>
      <w:tr w:rsidR="00196AF6" w:rsidRPr="00157A84" w14:paraId="78428492" w14:textId="77777777" w:rsidTr="00A16D64">
        <w:trPr>
          <w:jc w:val="center"/>
        </w:trPr>
        <w:tc>
          <w:tcPr>
            <w:tcW w:w="58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25C1FD" w14:textId="77777777" w:rsidR="00196AF6" w:rsidRPr="00157A84"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rPr>
                <w:rFonts w:ascii="Calibri" w:eastAsia="Arial" w:hAnsi="Calibri" w:cs="Calibri"/>
                <w:color w:val="000000"/>
                <w:sz w:val="20"/>
                <w:szCs w:val="20"/>
              </w:rPr>
            </w:pPr>
            <w:r w:rsidRPr="00157A84">
              <w:rPr>
                <w:rFonts w:ascii="Calibri" w:eastAsia="Arial" w:hAnsi="Calibri" w:cs="Calibri"/>
                <w:color w:val="000000"/>
                <w:sz w:val="20"/>
                <w:szCs w:val="20"/>
              </w:rPr>
              <w:t>TikTok</w:t>
            </w:r>
          </w:p>
        </w:tc>
        <w:tc>
          <w:tcPr>
            <w:tcW w:w="70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8FE566" w14:textId="77777777" w:rsidR="00196AF6" w:rsidRPr="00157A84"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right"/>
              <w:rPr>
                <w:rFonts w:ascii="Calibri" w:eastAsia="Arial" w:hAnsi="Calibri" w:cs="Calibri"/>
                <w:color w:val="000000"/>
                <w:sz w:val="20"/>
                <w:szCs w:val="20"/>
              </w:rPr>
            </w:pPr>
            <w:r w:rsidRPr="00157A84">
              <w:rPr>
                <w:rFonts w:ascii="Calibri" w:eastAsia="Arial" w:hAnsi="Calibri" w:cs="Calibri"/>
                <w:color w:val="000000"/>
                <w:sz w:val="20"/>
                <w:szCs w:val="20"/>
              </w:rPr>
              <w:t>13</w:t>
            </w:r>
          </w:p>
        </w:tc>
        <w:tc>
          <w:tcPr>
            <w:tcW w:w="76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602F67" w14:textId="77777777" w:rsidR="00196AF6" w:rsidRPr="00157A84"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157A84">
              <w:rPr>
                <w:rFonts w:ascii="Calibri" w:eastAsia="Arial" w:hAnsi="Calibri" w:cs="Calibri"/>
                <w:color w:val="000000"/>
                <w:sz w:val="20"/>
                <w:szCs w:val="20"/>
              </w:rPr>
              <w:t>17</w:t>
            </w:r>
          </w:p>
        </w:tc>
        <w:tc>
          <w:tcPr>
            <w:tcW w:w="76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0768D8" w14:textId="77777777" w:rsidR="00196AF6" w:rsidRPr="00157A84"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157A84">
              <w:rPr>
                <w:rFonts w:ascii="Calibri" w:eastAsia="Arial" w:hAnsi="Calibri" w:cs="Calibri"/>
                <w:color w:val="000000"/>
                <w:sz w:val="20"/>
                <w:szCs w:val="20"/>
              </w:rPr>
              <w:t>7</w:t>
            </w:r>
          </w:p>
        </w:tc>
        <w:tc>
          <w:tcPr>
            <w:tcW w:w="76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4E0BED" w14:textId="77777777" w:rsidR="00196AF6" w:rsidRPr="00157A84"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157A84">
              <w:rPr>
                <w:rFonts w:ascii="Calibri" w:eastAsia="Arial" w:hAnsi="Calibri" w:cs="Calibri"/>
                <w:color w:val="000000"/>
                <w:sz w:val="20"/>
                <w:szCs w:val="20"/>
              </w:rPr>
              <w:t>6</w:t>
            </w:r>
          </w:p>
        </w:tc>
        <w:tc>
          <w:tcPr>
            <w:tcW w:w="70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2C3454" w14:textId="77777777" w:rsidR="00196AF6" w:rsidRPr="00157A84"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157A84">
              <w:rPr>
                <w:rFonts w:ascii="Calibri" w:eastAsia="Arial" w:hAnsi="Calibri" w:cs="Calibri"/>
                <w:color w:val="000000"/>
                <w:sz w:val="20"/>
                <w:szCs w:val="20"/>
              </w:rPr>
              <w:t>6</w:t>
            </w:r>
          </w:p>
        </w:tc>
        <w:tc>
          <w:tcPr>
            <w:tcW w:w="70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E03AF5" w14:textId="77777777" w:rsidR="00196AF6" w:rsidRPr="00157A84"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157A84">
              <w:rPr>
                <w:rFonts w:ascii="Calibri" w:eastAsia="Arial" w:hAnsi="Calibri" w:cs="Calibri"/>
                <w:color w:val="000000"/>
                <w:sz w:val="20"/>
                <w:szCs w:val="20"/>
              </w:rPr>
              <w:t>7</w:t>
            </w:r>
          </w:p>
        </w:tc>
      </w:tr>
      <w:tr w:rsidR="00196AF6" w:rsidRPr="00157A84" w14:paraId="12032821" w14:textId="77777777" w:rsidTr="00A16D64">
        <w:trPr>
          <w:jc w:val="center"/>
        </w:trPr>
        <w:tc>
          <w:tcPr>
            <w:tcW w:w="58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E4BE64" w14:textId="77777777" w:rsidR="00196AF6" w:rsidRPr="00157A84"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rPr>
                <w:rFonts w:ascii="Calibri" w:eastAsia="Arial" w:hAnsi="Calibri" w:cs="Calibri"/>
                <w:color w:val="000000"/>
                <w:sz w:val="20"/>
                <w:szCs w:val="20"/>
              </w:rPr>
            </w:pPr>
            <w:r w:rsidRPr="00157A84">
              <w:rPr>
                <w:rFonts w:ascii="Calibri" w:eastAsia="Arial" w:hAnsi="Calibri" w:cs="Calibri"/>
                <w:color w:val="000000"/>
                <w:sz w:val="20"/>
                <w:szCs w:val="20"/>
              </w:rPr>
              <w:t>LinkedIn</w:t>
            </w:r>
          </w:p>
        </w:tc>
        <w:tc>
          <w:tcPr>
            <w:tcW w:w="70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68C4CB" w14:textId="77777777" w:rsidR="00196AF6" w:rsidRPr="00157A84"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right"/>
              <w:rPr>
                <w:rFonts w:ascii="Calibri" w:eastAsia="Arial" w:hAnsi="Calibri" w:cs="Calibri"/>
                <w:color w:val="000000"/>
                <w:sz w:val="20"/>
                <w:szCs w:val="20"/>
              </w:rPr>
            </w:pPr>
            <w:r w:rsidRPr="00157A84">
              <w:rPr>
                <w:rFonts w:ascii="Calibri" w:eastAsia="Arial" w:hAnsi="Calibri" w:cs="Calibri"/>
                <w:color w:val="000000"/>
                <w:sz w:val="20"/>
                <w:szCs w:val="20"/>
              </w:rPr>
              <w:t>48</w:t>
            </w:r>
          </w:p>
        </w:tc>
        <w:tc>
          <w:tcPr>
            <w:tcW w:w="76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5257A4" w14:textId="77777777" w:rsidR="00196AF6" w:rsidRPr="00157A84"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157A84">
              <w:rPr>
                <w:rFonts w:ascii="Calibri" w:eastAsia="Arial" w:hAnsi="Calibri" w:cs="Calibri"/>
                <w:color w:val="000000"/>
                <w:sz w:val="20"/>
                <w:szCs w:val="20"/>
              </w:rPr>
              <w:t>50</w:t>
            </w:r>
          </w:p>
        </w:tc>
        <w:tc>
          <w:tcPr>
            <w:tcW w:w="76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F91BC1" w14:textId="77777777" w:rsidR="00196AF6" w:rsidRPr="00157A84"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157A84">
              <w:rPr>
                <w:rFonts w:ascii="Calibri" w:eastAsia="Arial" w:hAnsi="Calibri" w:cs="Calibri"/>
                <w:color w:val="000000"/>
                <w:sz w:val="20"/>
                <w:szCs w:val="20"/>
              </w:rPr>
              <w:t>27</w:t>
            </w:r>
          </w:p>
        </w:tc>
        <w:tc>
          <w:tcPr>
            <w:tcW w:w="76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AA612D" w14:textId="77777777" w:rsidR="00196AF6" w:rsidRPr="00157A84"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157A84">
              <w:rPr>
                <w:rFonts w:ascii="Calibri" w:eastAsia="Arial" w:hAnsi="Calibri" w:cs="Calibri"/>
                <w:color w:val="000000"/>
                <w:sz w:val="20"/>
                <w:szCs w:val="20"/>
              </w:rPr>
              <w:t>15</w:t>
            </w:r>
          </w:p>
        </w:tc>
        <w:tc>
          <w:tcPr>
            <w:tcW w:w="70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5EDFAE" w14:textId="77777777" w:rsidR="00196AF6" w:rsidRPr="00157A84"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157A84">
              <w:rPr>
                <w:rFonts w:ascii="Calibri" w:eastAsia="Arial" w:hAnsi="Calibri" w:cs="Calibri"/>
                <w:color w:val="000000"/>
                <w:sz w:val="20"/>
                <w:szCs w:val="20"/>
              </w:rPr>
              <w:t>28</w:t>
            </w:r>
          </w:p>
        </w:tc>
        <w:tc>
          <w:tcPr>
            <w:tcW w:w="70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B7D214" w14:textId="77777777" w:rsidR="00196AF6" w:rsidRPr="00157A84"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157A84">
              <w:rPr>
                <w:rFonts w:ascii="Calibri" w:eastAsia="Arial" w:hAnsi="Calibri" w:cs="Calibri"/>
                <w:color w:val="000000"/>
                <w:sz w:val="20"/>
                <w:szCs w:val="20"/>
              </w:rPr>
              <w:t>19</w:t>
            </w:r>
          </w:p>
        </w:tc>
      </w:tr>
      <w:tr w:rsidR="00196AF6" w:rsidRPr="00157A84" w14:paraId="4155DBDD" w14:textId="77777777" w:rsidTr="00A16D64">
        <w:trPr>
          <w:jc w:val="center"/>
        </w:trPr>
        <w:tc>
          <w:tcPr>
            <w:tcW w:w="588" w:type="pct"/>
            <w:tcBorders>
              <w:top w:val="none" w:sz="0" w:space="0" w:color="000000"/>
              <w:left w:val="none" w:sz="0" w:space="0" w:color="000000"/>
              <w:bottom w:val="single" w:sz="8" w:space="0" w:color="666666"/>
              <w:right w:val="none" w:sz="0" w:space="0" w:color="000000"/>
            </w:tcBorders>
            <w:shd w:val="clear" w:color="auto" w:fill="FFFFFF"/>
            <w:tcMar>
              <w:top w:w="0" w:type="dxa"/>
              <w:left w:w="0" w:type="dxa"/>
              <w:bottom w:w="0" w:type="dxa"/>
              <w:right w:w="0" w:type="dxa"/>
            </w:tcMar>
            <w:vAlign w:val="center"/>
          </w:tcPr>
          <w:p w14:paraId="1E272BD1" w14:textId="77777777" w:rsidR="00196AF6" w:rsidRPr="00157A84"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rPr>
                <w:rFonts w:ascii="Calibri" w:eastAsia="Arial" w:hAnsi="Calibri" w:cs="Calibri"/>
                <w:color w:val="000000"/>
                <w:sz w:val="20"/>
                <w:szCs w:val="20"/>
              </w:rPr>
            </w:pPr>
            <w:proofErr w:type="spellStart"/>
            <w:r w:rsidRPr="00157A84">
              <w:rPr>
                <w:rFonts w:ascii="Calibri" w:eastAsia="Arial" w:hAnsi="Calibri" w:cs="Calibri"/>
                <w:color w:val="000000"/>
                <w:sz w:val="20"/>
                <w:szCs w:val="20"/>
              </w:rPr>
              <w:t>Youtube</w:t>
            </w:r>
            <w:proofErr w:type="spellEnd"/>
          </w:p>
        </w:tc>
        <w:tc>
          <w:tcPr>
            <w:tcW w:w="707" w:type="pct"/>
            <w:tcBorders>
              <w:top w:val="none" w:sz="0" w:space="0" w:color="000000"/>
              <w:left w:val="none" w:sz="0" w:space="0" w:color="000000"/>
              <w:bottom w:val="single" w:sz="8" w:space="0" w:color="666666"/>
              <w:right w:val="none" w:sz="0" w:space="0" w:color="000000"/>
            </w:tcBorders>
            <w:shd w:val="clear" w:color="auto" w:fill="FFFFFF"/>
            <w:tcMar>
              <w:top w:w="0" w:type="dxa"/>
              <w:left w:w="0" w:type="dxa"/>
              <w:bottom w:w="0" w:type="dxa"/>
              <w:right w:w="0" w:type="dxa"/>
            </w:tcMar>
            <w:vAlign w:val="center"/>
          </w:tcPr>
          <w:p w14:paraId="5FC8C2BF" w14:textId="77777777" w:rsidR="00196AF6" w:rsidRPr="00157A84"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right"/>
              <w:rPr>
                <w:rFonts w:ascii="Calibri" w:eastAsia="Arial" w:hAnsi="Calibri" w:cs="Calibri"/>
                <w:color w:val="000000"/>
                <w:sz w:val="20"/>
                <w:szCs w:val="20"/>
              </w:rPr>
            </w:pPr>
            <w:r w:rsidRPr="00157A84">
              <w:rPr>
                <w:rFonts w:ascii="Calibri" w:eastAsia="Arial" w:hAnsi="Calibri" w:cs="Calibri"/>
                <w:color w:val="000000"/>
                <w:sz w:val="20"/>
                <w:szCs w:val="20"/>
              </w:rPr>
              <w:t>0</w:t>
            </w:r>
          </w:p>
        </w:tc>
        <w:tc>
          <w:tcPr>
            <w:tcW w:w="764" w:type="pct"/>
            <w:tcBorders>
              <w:top w:val="none" w:sz="0" w:space="0" w:color="000000"/>
              <w:left w:val="none" w:sz="0" w:space="0" w:color="000000"/>
              <w:bottom w:val="single" w:sz="8" w:space="0" w:color="666666"/>
              <w:right w:val="none" w:sz="0" w:space="0" w:color="000000"/>
            </w:tcBorders>
            <w:shd w:val="clear" w:color="auto" w:fill="FFFFFF"/>
            <w:tcMar>
              <w:top w:w="0" w:type="dxa"/>
              <w:left w:w="0" w:type="dxa"/>
              <w:bottom w:w="0" w:type="dxa"/>
              <w:right w:w="0" w:type="dxa"/>
            </w:tcMar>
            <w:vAlign w:val="center"/>
          </w:tcPr>
          <w:p w14:paraId="33E400B7" w14:textId="77777777" w:rsidR="00196AF6" w:rsidRPr="00157A84"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157A84">
              <w:rPr>
                <w:rFonts w:ascii="Calibri" w:eastAsia="Arial" w:hAnsi="Calibri" w:cs="Calibri"/>
                <w:color w:val="000000"/>
                <w:sz w:val="20"/>
                <w:szCs w:val="20"/>
              </w:rPr>
              <w:t>1</w:t>
            </w:r>
          </w:p>
        </w:tc>
        <w:tc>
          <w:tcPr>
            <w:tcW w:w="764" w:type="pct"/>
            <w:tcBorders>
              <w:top w:val="none" w:sz="0" w:space="0" w:color="000000"/>
              <w:left w:val="none" w:sz="0" w:space="0" w:color="000000"/>
              <w:bottom w:val="single" w:sz="8" w:space="0" w:color="666666"/>
              <w:right w:val="none" w:sz="0" w:space="0" w:color="000000"/>
            </w:tcBorders>
            <w:shd w:val="clear" w:color="auto" w:fill="FFFFFF"/>
            <w:tcMar>
              <w:top w:w="0" w:type="dxa"/>
              <w:left w:w="0" w:type="dxa"/>
              <w:bottom w:w="0" w:type="dxa"/>
              <w:right w:w="0" w:type="dxa"/>
            </w:tcMar>
            <w:vAlign w:val="center"/>
          </w:tcPr>
          <w:p w14:paraId="4CFC3277" w14:textId="77777777" w:rsidR="00196AF6" w:rsidRPr="00157A84"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157A84">
              <w:rPr>
                <w:rFonts w:ascii="Calibri" w:eastAsia="Arial" w:hAnsi="Calibri" w:cs="Calibri"/>
                <w:color w:val="000000"/>
                <w:sz w:val="20"/>
                <w:szCs w:val="20"/>
              </w:rPr>
              <w:t>1</w:t>
            </w:r>
          </w:p>
        </w:tc>
        <w:tc>
          <w:tcPr>
            <w:tcW w:w="764" w:type="pct"/>
            <w:tcBorders>
              <w:top w:val="none" w:sz="0" w:space="0" w:color="000000"/>
              <w:left w:val="none" w:sz="0" w:space="0" w:color="000000"/>
              <w:bottom w:val="single" w:sz="8" w:space="0" w:color="666666"/>
              <w:right w:val="none" w:sz="0" w:space="0" w:color="000000"/>
            </w:tcBorders>
            <w:shd w:val="clear" w:color="auto" w:fill="FFFFFF"/>
            <w:tcMar>
              <w:top w:w="0" w:type="dxa"/>
              <w:left w:w="0" w:type="dxa"/>
              <w:bottom w:w="0" w:type="dxa"/>
              <w:right w:w="0" w:type="dxa"/>
            </w:tcMar>
            <w:vAlign w:val="center"/>
          </w:tcPr>
          <w:p w14:paraId="0228CBBD" w14:textId="77777777" w:rsidR="00196AF6" w:rsidRPr="00157A84"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157A84">
              <w:rPr>
                <w:rFonts w:ascii="Calibri" w:eastAsia="Arial" w:hAnsi="Calibri" w:cs="Calibri"/>
                <w:color w:val="000000"/>
                <w:sz w:val="20"/>
                <w:szCs w:val="20"/>
              </w:rPr>
              <w:t>1</w:t>
            </w:r>
          </w:p>
        </w:tc>
        <w:tc>
          <w:tcPr>
            <w:tcW w:w="707" w:type="pct"/>
            <w:tcBorders>
              <w:top w:val="none" w:sz="0" w:space="0" w:color="000000"/>
              <w:left w:val="none" w:sz="0" w:space="0" w:color="000000"/>
              <w:bottom w:val="single" w:sz="8" w:space="0" w:color="666666"/>
              <w:right w:val="none" w:sz="0" w:space="0" w:color="000000"/>
            </w:tcBorders>
            <w:shd w:val="clear" w:color="auto" w:fill="FFFFFF"/>
            <w:tcMar>
              <w:top w:w="0" w:type="dxa"/>
              <w:left w:w="0" w:type="dxa"/>
              <w:bottom w:w="0" w:type="dxa"/>
              <w:right w:w="0" w:type="dxa"/>
            </w:tcMar>
            <w:vAlign w:val="center"/>
          </w:tcPr>
          <w:p w14:paraId="721CB03A" w14:textId="77777777" w:rsidR="00196AF6" w:rsidRPr="00157A84"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157A84">
              <w:rPr>
                <w:rFonts w:ascii="Calibri" w:eastAsia="Arial" w:hAnsi="Calibri" w:cs="Calibri"/>
                <w:color w:val="000000"/>
                <w:sz w:val="20"/>
                <w:szCs w:val="20"/>
              </w:rPr>
              <w:t>0</w:t>
            </w:r>
          </w:p>
        </w:tc>
        <w:tc>
          <w:tcPr>
            <w:tcW w:w="706" w:type="pct"/>
            <w:tcBorders>
              <w:top w:val="none" w:sz="0" w:space="0" w:color="000000"/>
              <w:left w:val="none" w:sz="0" w:space="0" w:color="000000"/>
              <w:bottom w:val="single" w:sz="8" w:space="0" w:color="666666"/>
              <w:right w:val="none" w:sz="0" w:space="0" w:color="000000"/>
            </w:tcBorders>
            <w:shd w:val="clear" w:color="auto" w:fill="FFFFFF"/>
            <w:tcMar>
              <w:top w:w="0" w:type="dxa"/>
              <w:left w:w="0" w:type="dxa"/>
              <w:bottom w:w="0" w:type="dxa"/>
              <w:right w:w="0" w:type="dxa"/>
            </w:tcMar>
            <w:vAlign w:val="center"/>
          </w:tcPr>
          <w:p w14:paraId="51A1A578" w14:textId="77777777" w:rsidR="00196AF6" w:rsidRPr="00157A84"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157A84">
              <w:rPr>
                <w:rFonts w:ascii="Calibri" w:eastAsia="Arial" w:hAnsi="Calibri" w:cs="Calibri"/>
                <w:color w:val="000000"/>
                <w:sz w:val="20"/>
                <w:szCs w:val="20"/>
              </w:rPr>
              <w:t>0</w:t>
            </w:r>
          </w:p>
        </w:tc>
      </w:tr>
      <w:tr w:rsidR="00196AF6" w:rsidRPr="00157A84" w14:paraId="09C9F26A" w14:textId="77777777" w:rsidTr="00A16D64">
        <w:trPr>
          <w:jc w:val="center"/>
        </w:trPr>
        <w:tc>
          <w:tcPr>
            <w:tcW w:w="588" w:type="pct"/>
            <w:tcBorders>
              <w:top w:val="single" w:sz="8" w:space="0" w:color="666666"/>
              <w:bottom w:val="single" w:sz="12" w:space="0" w:color="666666"/>
            </w:tcBorders>
            <w:shd w:val="clear" w:color="auto" w:fill="FFFFFF"/>
            <w:tcMar>
              <w:top w:w="0" w:type="dxa"/>
              <w:left w:w="0" w:type="dxa"/>
              <w:bottom w:w="0" w:type="dxa"/>
              <w:right w:w="0" w:type="dxa"/>
            </w:tcMar>
            <w:vAlign w:val="center"/>
          </w:tcPr>
          <w:p w14:paraId="15E07D03" w14:textId="77777777" w:rsidR="00196AF6" w:rsidRPr="00157A84"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rPr>
                <w:rFonts w:ascii="Calibri" w:eastAsia="Arial" w:hAnsi="Calibri" w:cs="Calibri"/>
                <w:b/>
                <w:bCs/>
                <w:color w:val="000000"/>
                <w:sz w:val="20"/>
                <w:szCs w:val="20"/>
              </w:rPr>
            </w:pPr>
            <w:r w:rsidRPr="00157A84">
              <w:rPr>
                <w:rFonts w:ascii="Calibri" w:eastAsia="Arial" w:hAnsi="Calibri" w:cs="Calibri"/>
                <w:b/>
                <w:bCs/>
                <w:color w:val="000000"/>
                <w:sz w:val="20"/>
                <w:szCs w:val="20"/>
              </w:rPr>
              <w:t>Total</w:t>
            </w:r>
          </w:p>
        </w:tc>
        <w:tc>
          <w:tcPr>
            <w:tcW w:w="707" w:type="pct"/>
            <w:tcBorders>
              <w:top w:val="single" w:sz="8" w:space="0" w:color="666666"/>
              <w:bottom w:val="single" w:sz="12" w:space="0" w:color="666666"/>
            </w:tcBorders>
            <w:shd w:val="clear" w:color="auto" w:fill="FFFFFF"/>
            <w:tcMar>
              <w:top w:w="0" w:type="dxa"/>
              <w:left w:w="0" w:type="dxa"/>
              <w:bottom w:w="0" w:type="dxa"/>
              <w:right w:w="0" w:type="dxa"/>
            </w:tcMar>
            <w:vAlign w:val="center"/>
          </w:tcPr>
          <w:p w14:paraId="602899C1" w14:textId="77777777" w:rsidR="00196AF6" w:rsidRPr="00157A84"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right"/>
              <w:rPr>
                <w:rFonts w:ascii="Calibri" w:eastAsia="Arial" w:hAnsi="Calibri" w:cs="Calibri"/>
                <w:b/>
                <w:bCs/>
                <w:color w:val="000000"/>
                <w:sz w:val="20"/>
                <w:szCs w:val="20"/>
              </w:rPr>
            </w:pPr>
            <w:r w:rsidRPr="00157A84">
              <w:rPr>
                <w:rFonts w:ascii="Calibri" w:eastAsia="Arial" w:hAnsi="Calibri" w:cs="Calibri"/>
                <w:b/>
                <w:bCs/>
                <w:color w:val="000000"/>
                <w:sz w:val="20"/>
                <w:szCs w:val="20"/>
              </w:rPr>
              <w:t>84</w:t>
            </w:r>
          </w:p>
        </w:tc>
        <w:tc>
          <w:tcPr>
            <w:tcW w:w="764" w:type="pct"/>
            <w:tcBorders>
              <w:top w:val="single" w:sz="8" w:space="0" w:color="666666"/>
              <w:bottom w:val="single" w:sz="12" w:space="0" w:color="666666"/>
            </w:tcBorders>
            <w:shd w:val="clear" w:color="auto" w:fill="FFFFFF"/>
            <w:tcMar>
              <w:top w:w="0" w:type="dxa"/>
              <w:left w:w="0" w:type="dxa"/>
              <w:bottom w:w="0" w:type="dxa"/>
              <w:right w:w="0" w:type="dxa"/>
            </w:tcMar>
            <w:vAlign w:val="center"/>
          </w:tcPr>
          <w:p w14:paraId="109F6DC3" w14:textId="77777777" w:rsidR="00196AF6" w:rsidRPr="00157A84"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b/>
                <w:bCs/>
                <w:color w:val="000000"/>
                <w:sz w:val="20"/>
                <w:szCs w:val="20"/>
              </w:rPr>
            </w:pPr>
            <w:r w:rsidRPr="00157A84">
              <w:rPr>
                <w:rFonts w:ascii="Calibri" w:eastAsia="Arial" w:hAnsi="Calibri" w:cs="Calibri"/>
                <w:b/>
                <w:bCs/>
                <w:color w:val="000000"/>
                <w:sz w:val="20"/>
                <w:szCs w:val="20"/>
              </w:rPr>
              <w:t>82</w:t>
            </w:r>
          </w:p>
        </w:tc>
        <w:tc>
          <w:tcPr>
            <w:tcW w:w="764" w:type="pct"/>
            <w:tcBorders>
              <w:top w:val="single" w:sz="8" w:space="0" w:color="666666"/>
              <w:bottom w:val="single" w:sz="12" w:space="0" w:color="666666"/>
            </w:tcBorders>
            <w:shd w:val="clear" w:color="auto" w:fill="FFFFFF"/>
            <w:tcMar>
              <w:top w:w="0" w:type="dxa"/>
              <w:left w:w="0" w:type="dxa"/>
              <w:bottom w:w="0" w:type="dxa"/>
              <w:right w:w="0" w:type="dxa"/>
            </w:tcMar>
            <w:vAlign w:val="center"/>
          </w:tcPr>
          <w:p w14:paraId="4F4293DA" w14:textId="77777777" w:rsidR="00196AF6" w:rsidRPr="00157A84"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b/>
                <w:bCs/>
                <w:color w:val="000000"/>
                <w:sz w:val="20"/>
                <w:szCs w:val="20"/>
              </w:rPr>
            </w:pPr>
            <w:r w:rsidRPr="00157A84">
              <w:rPr>
                <w:rFonts w:ascii="Calibri" w:eastAsia="Arial" w:hAnsi="Calibri" w:cs="Calibri"/>
                <w:b/>
                <w:bCs/>
                <w:color w:val="000000"/>
                <w:sz w:val="20"/>
                <w:szCs w:val="20"/>
              </w:rPr>
              <w:t>52</w:t>
            </w:r>
          </w:p>
        </w:tc>
        <w:tc>
          <w:tcPr>
            <w:tcW w:w="764" w:type="pct"/>
            <w:tcBorders>
              <w:top w:val="single" w:sz="8" w:space="0" w:color="666666"/>
              <w:bottom w:val="single" w:sz="12" w:space="0" w:color="666666"/>
            </w:tcBorders>
            <w:shd w:val="clear" w:color="auto" w:fill="FFFFFF"/>
            <w:tcMar>
              <w:top w:w="0" w:type="dxa"/>
              <w:left w:w="0" w:type="dxa"/>
              <w:bottom w:w="0" w:type="dxa"/>
              <w:right w:w="0" w:type="dxa"/>
            </w:tcMar>
            <w:vAlign w:val="center"/>
          </w:tcPr>
          <w:p w14:paraId="482EED02" w14:textId="77777777" w:rsidR="00196AF6" w:rsidRPr="00157A84"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b/>
                <w:bCs/>
                <w:color w:val="000000"/>
                <w:sz w:val="20"/>
                <w:szCs w:val="20"/>
              </w:rPr>
            </w:pPr>
            <w:r w:rsidRPr="00157A84">
              <w:rPr>
                <w:rFonts w:ascii="Calibri" w:eastAsia="Arial" w:hAnsi="Calibri" w:cs="Calibri"/>
                <w:b/>
                <w:bCs/>
                <w:color w:val="000000"/>
                <w:sz w:val="20"/>
                <w:szCs w:val="20"/>
              </w:rPr>
              <w:t>37</w:t>
            </w:r>
          </w:p>
        </w:tc>
        <w:tc>
          <w:tcPr>
            <w:tcW w:w="707" w:type="pct"/>
            <w:tcBorders>
              <w:top w:val="single" w:sz="8" w:space="0" w:color="666666"/>
              <w:bottom w:val="single" w:sz="12" w:space="0" w:color="666666"/>
            </w:tcBorders>
            <w:shd w:val="clear" w:color="auto" w:fill="FFFFFF"/>
            <w:tcMar>
              <w:top w:w="0" w:type="dxa"/>
              <w:left w:w="0" w:type="dxa"/>
              <w:bottom w:w="0" w:type="dxa"/>
              <w:right w:w="0" w:type="dxa"/>
            </w:tcMar>
            <w:vAlign w:val="center"/>
          </w:tcPr>
          <w:p w14:paraId="4B474543" w14:textId="77777777" w:rsidR="00196AF6" w:rsidRPr="00157A84"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b/>
                <w:bCs/>
                <w:color w:val="000000"/>
                <w:sz w:val="20"/>
                <w:szCs w:val="20"/>
              </w:rPr>
            </w:pPr>
            <w:r w:rsidRPr="00157A84">
              <w:rPr>
                <w:rFonts w:ascii="Calibri" w:eastAsia="Arial" w:hAnsi="Calibri" w:cs="Calibri"/>
                <w:b/>
                <w:bCs/>
                <w:color w:val="000000"/>
                <w:sz w:val="20"/>
                <w:szCs w:val="20"/>
              </w:rPr>
              <w:t>52</w:t>
            </w:r>
          </w:p>
        </w:tc>
        <w:tc>
          <w:tcPr>
            <w:tcW w:w="706" w:type="pct"/>
            <w:tcBorders>
              <w:top w:val="single" w:sz="8" w:space="0" w:color="666666"/>
              <w:bottom w:val="single" w:sz="12" w:space="0" w:color="666666"/>
            </w:tcBorders>
            <w:shd w:val="clear" w:color="auto" w:fill="FFFFFF"/>
            <w:tcMar>
              <w:top w:w="0" w:type="dxa"/>
              <w:left w:w="0" w:type="dxa"/>
              <w:bottom w:w="0" w:type="dxa"/>
              <w:right w:w="0" w:type="dxa"/>
            </w:tcMar>
            <w:vAlign w:val="center"/>
          </w:tcPr>
          <w:p w14:paraId="0838E586" w14:textId="77777777" w:rsidR="00196AF6" w:rsidRPr="00157A84"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b/>
                <w:bCs/>
                <w:color w:val="000000"/>
                <w:sz w:val="20"/>
                <w:szCs w:val="20"/>
              </w:rPr>
            </w:pPr>
            <w:r w:rsidRPr="00157A84">
              <w:rPr>
                <w:rFonts w:ascii="Calibri" w:eastAsia="Arial" w:hAnsi="Calibri" w:cs="Calibri"/>
                <w:b/>
                <w:bCs/>
                <w:color w:val="000000"/>
                <w:sz w:val="20"/>
                <w:szCs w:val="20"/>
              </w:rPr>
              <w:t>33</w:t>
            </w:r>
          </w:p>
        </w:tc>
      </w:tr>
    </w:tbl>
    <w:p w14:paraId="4C38BB15" w14:textId="77777777" w:rsidR="0074613A" w:rsidRDefault="0074613A" w:rsidP="00A16D64">
      <w:pPr>
        <w:pStyle w:val="Legenda"/>
        <w:keepNext/>
        <w:rPr>
          <w:rFonts w:ascii="Calibri" w:hAnsi="Calibri" w:cs="Calibri"/>
          <w:b/>
          <w:bCs/>
          <w:i w:val="0"/>
          <w:iCs w:val="0"/>
          <w:color w:val="auto"/>
        </w:rPr>
      </w:pPr>
    </w:p>
    <w:p w14:paraId="0A278C24" w14:textId="5CEA8A8C" w:rsidR="00A16D64" w:rsidRPr="00A16D64" w:rsidRDefault="00A16D64" w:rsidP="00A16D64">
      <w:pPr>
        <w:pStyle w:val="Legenda"/>
        <w:keepNext/>
        <w:rPr>
          <w:rFonts w:ascii="Calibri" w:hAnsi="Calibri" w:cs="Calibri"/>
          <w:i w:val="0"/>
          <w:iCs w:val="0"/>
          <w:color w:val="auto"/>
        </w:rPr>
      </w:pPr>
      <w:bookmarkStart w:id="70" w:name="_Toc233297775"/>
      <w:r w:rsidRPr="00A16D64">
        <w:rPr>
          <w:rFonts w:ascii="Calibri" w:hAnsi="Calibri" w:cs="Calibri"/>
          <w:b/>
          <w:bCs/>
          <w:i w:val="0"/>
          <w:iCs w:val="0"/>
          <w:color w:val="auto"/>
        </w:rPr>
        <w:t xml:space="preserve">Table </w:t>
      </w:r>
      <w:r w:rsidRPr="00A16D64">
        <w:rPr>
          <w:rFonts w:ascii="Calibri" w:hAnsi="Calibri" w:cs="Calibri"/>
          <w:b/>
          <w:bCs/>
          <w:i w:val="0"/>
          <w:iCs w:val="0"/>
          <w:color w:val="auto"/>
        </w:rPr>
        <w:fldChar w:fldCharType="begin"/>
      </w:r>
      <w:r w:rsidRPr="00A16D64">
        <w:rPr>
          <w:rFonts w:ascii="Calibri" w:hAnsi="Calibri" w:cs="Calibri"/>
          <w:b/>
          <w:bCs/>
          <w:i w:val="0"/>
          <w:iCs w:val="0"/>
          <w:color w:val="auto"/>
        </w:rPr>
        <w:instrText xml:space="preserve"> SEQ Table \* ARABIC </w:instrText>
      </w:r>
      <w:r w:rsidRPr="00A16D64">
        <w:rPr>
          <w:rFonts w:ascii="Calibri" w:hAnsi="Calibri" w:cs="Calibri"/>
          <w:b/>
          <w:bCs/>
          <w:i w:val="0"/>
          <w:iCs w:val="0"/>
          <w:color w:val="auto"/>
        </w:rPr>
        <w:fldChar w:fldCharType="separate"/>
      </w:r>
      <w:r w:rsidR="000022D5">
        <w:rPr>
          <w:rFonts w:ascii="Calibri" w:hAnsi="Calibri" w:cs="Calibri"/>
          <w:b/>
          <w:bCs/>
          <w:i w:val="0"/>
          <w:iCs w:val="0"/>
          <w:noProof/>
          <w:color w:val="auto"/>
        </w:rPr>
        <w:t>26</w:t>
      </w:r>
      <w:r w:rsidRPr="00A16D64">
        <w:rPr>
          <w:rFonts w:ascii="Calibri" w:hAnsi="Calibri" w:cs="Calibri"/>
          <w:b/>
          <w:bCs/>
          <w:i w:val="0"/>
          <w:iCs w:val="0"/>
          <w:color w:val="auto"/>
        </w:rPr>
        <w:fldChar w:fldCharType="end"/>
      </w:r>
      <w:r w:rsidRPr="00A16D64">
        <w:rPr>
          <w:rFonts w:ascii="Calibri" w:hAnsi="Calibri" w:cs="Calibri"/>
          <w:b/>
          <w:bCs/>
          <w:i w:val="0"/>
          <w:iCs w:val="0"/>
          <w:color w:val="auto"/>
        </w:rPr>
        <w:t>.</w:t>
      </w:r>
      <w:r w:rsidRPr="00A16D64">
        <w:rPr>
          <w:rFonts w:ascii="Calibri" w:hAnsi="Calibri" w:cs="Calibri"/>
          <w:i w:val="0"/>
          <w:iCs w:val="0"/>
          <w:color w:val="auto"/>
        </w:rPr>
        <w:t xml:space="preserve"> Number of interactions (likes, comments, shares, saves) per platform for the BVD Awareness Campaign</w:t>
      </w:r>
      <w:bookmarkEnd w:id="70"/>
    </w:p>
    <w:tbl>
      <w:tblPr>
        <w:tblW w:w="5000" w:type="pct"/>
        <w:jc w:val="center"/>
        <w:tblLook w:val="0420" w:firstRow="1" w:lastRow="0" w:firstColumn="0" w:lastColumn="0" w:noHBand="0" w:noVBand="1"/>
      </w:tblPr>
      <w:tblGrid>
        <w:gridCol w:w="2066"/>
        <w:gridCol w:w="1486"/>
        <w:gridCol w:w="1485"/>
        <w:gridCol w:w="1485"/>
        <w:gridCol w:w="2542"/>
      </w:tblGrid>
      <w:tr w:rsidR="00196AF6" w:rsidRPr="00121F75" w14:paraId="66896CC6" w14:textId="77777777" w:rsidTr="00A16D64">
        <w:trPr>
          <w:tblHeader/>
          <w:jc w:val="center"/>
        </w:trPr>
        <w:tc>
          <w:tcPr>
            <w:tcW w:w="1140"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4EA2721" w14:textId="77777777" w:rsidR="00196AF6" w:rsidRPr="00121F75" w:rsidRDefault="00196AF6" w:rsidP="003B731C">
            <w:pPr>
              <w:pBdr>
                <w:top w:val="none" w:sz="0" w:space="0" w:color="000000"/>
                <w:left w:val="none" w:sz="0" w:space="0" w:color="000000"/>
                <w:bottom w:val="none" w:sz="0" w:space="0" w:color="000000"/>
                <w:right w:val="none" w:sz="0" w:space="0" w:color="000000"/>
              </w:pBdr>
              <w:spacing w:before="40" w:after="40" w:line="240" w:lineRule="auto"/>
              <w:ind w:left="102" w:right="102"/>
              <w:rPr>
                <w:rFonts w:ascii="Calibri" w:eastAsia="Arial" w:hAnsi="Calibri" w:cs="Calibri"/>
                <w:b/>
                <w:color w:val="000000"/>
                <w:sz w:val="20"/>
                <w:szCs w:val="20"/>
              </w:rPr>
            </w:pPr>
            <w:r w:rsidRPr="00121F75">
              <w:rPr>
                <w:rFonts w:ascii="Calibri" w:eastAsia="Arial" w:hAnsi="Calibri" w:cs="Calibri"/>
                <w:b/>
                <w:color w:val="000000"/>
                <w:sz w:val="20"/>
                <w:szCs w:val="20"/>
              </w:rPr>
              <w:t>Platform</w:t>
            </w:r>
          </w:p>
        </w:tc>
        <w:tc>
          <w:tcPr>
            <w:tcW w:w="820"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5EC1926" w14:textId="77777777" w:rsidR="00196AF6" w:rsidRPr="00121F75" w:rsidRDefault="00196AF6" w:rsidP="003B731C">
            <w:pPr>
              <w:pBdr>
                <w:top w:val="none" w:sz="0" w:space="0" w:color="000000"/>
                <w:left w:val="none" w:sz="0" w:space="0" w:color="000000"/>
                <w:bottom w:val="none" w:sz="0" w:space="0" w:color="000000"/>
                <w:right w:val="none" w:sz="0" w:space="0" w:color="000000"/>
              </w:pBdr>
              <w:spacing w:before="40" w:after="40" w:line="240" w:lineRule="auto"/>
              <w:ind w:left="102" w:right="102"/>
              <w:jc w:val="right"/>
              <w:rPr>
                <w:rFonts w:ascii="Calibri" w:eastAsia="Arial" w:hAnsi="Calibri" w:cs="Calibri"/>
                <w:b/>
                <w:color w:val="000000"/>
                <w:sz w:val="20"/>
                <w:szCs w:val="20"/>
              </w:rPr>
            </w:pPr>
            <w:r w:rsidRPr="00121F75">
              <w:rPr>
                <w:rFonts w:ascii="Calibri" w:eastAsia="Arial" w:hAnsi="Calibri" w:cs="Calibri"/>
                <w:b/>
                <w:color w:val="000000"/>
                <w:sz w:val="20"/>
                <w:szCs w:val="20"/>
              </w:rPr>
              <w:t>Part 1</w:t>
            </w:r>
          </w:p>
        </w:tc>
        <w:tc>
          <w:tcPr>
            <w:tcW w:w="819"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D8D7975" w14:textId="77777777" w:rsidR="00196AF6" w:rsidRPr="00121F75" w:rsidRDefault="00196AF6" w:rsidP="003B731C">
            <w:pPr>
              <w:pBdr>
                <w:top w:val="none" w:sz="0" w:space="0" w:color="000000"/>
                <w:left w:val="none" w:sz="0" w:space="0" w:color="000000"/>
                <w:bottom w:val="none" w:sz="0" w:space="0" w:color="000000"/>
                <w:right w:val="none" w:sz="0" w:space="0" w:color="000000"/>
              </w:pBdr>
              <w:spacing w:before="40" w:after="40" w:line="240" w:lineRule="auto"/>
              <w:ind w:left="102" w:right="102"/>
              <w:jc w:val="center"/>
              <w:rPr>
                <w:rFonts w:ascii="Calibri" w:eastAsia="Arial" w:hAnsi="Calibri" w:cs="Calibri"/>
                <w:b/>
                <w:color w:val="000000"/>
                <w:sz w:val="20"/>
                <w:szCs w:val="20"/>
              </w:rPr>
            </w:pPr>
            <w:r w:rsidRPr="00121F75">
              <w:rPr>
                <w:rFonts w:ascii="Calibri" w:eastAsia="Arial" w:hAnsi="Calibri" w:cs="Calibri"/>
                <w:b/>
                <w:color w:val="000000"/>
                <w:sz w:val="20"/>
                <w:szCs w:val="20"/>
              </w:rPr>
              <w:t>Part 2</w:t>
            </w:r>
          </w:p>
        </w:tc>
        <w:tc>
          <w:tcPr>
            <w:tcW w:w="819"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7794F40" w14:textId="77777777" w:rsidR="00196AF6" w:rsidRPr="00121F75" w:rsidRDefault="00196AF6" w:rsidP="003B731C">
            <w:pPr>
              <w:pBdr>
                <w:top w:val="none" w:sz="0" w:space="0" w:color="000000"/>
                <w:left w:val="none" w:sz="0" w:space="0" w:color="000000"/>
                <w:bottom w:val="none" w:sz="0" w:space="0" w:color="000000"/>
                <w:right w:val="none" w:sz="0" w:space="0" w:color="000000"/>
              </w:pBdr>
              <w:spacing w:before="40" w:after="40" w:line="240" w:lineRule="auto"/>
              <w:ind w:left="102" w:right="102"/>
              <w:jc w:val="center"/>
              <w:rPr>
                <w:rFonts w:ascii="Calibri" w:eastAsia="Arial" w:hAnsi="Calibri" w:cs="Calibri"/>
                <w:b/>
                <w:color w:val="000000"/>
                <w:sz w:val="20"/>
                <w:szCs w:val="20"/>
              </w:rPr>
            </w:pPr>
            <w:r w:rsidRPr="00121F75">
              <w:rPr>
                <w:rFonts w:ascii="Calibri" w:eastAsia="Arial" w:hAnsi="Calibri" w:cs="Calibri"/>
                <w:b/>
                <w:color w:val="000000"/>
                <w:sz w:val="20"/>
                <w:szCs w:val="20"/>
              </w:rPr>
              <w:t>Part 3</w:t>
            </w:r>
          </w:p>
        </w:tc>
        <w:tc>
          <w:tcPr>
            <w:tcW w:w="1402"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3E22A9C" w14:textId="77777777" w:rsidR="00196AF6" w:rsidRPr="00121F75" w:rsidRDefault="00196AF6" w:rsidP="003B731C">
            <w:pPr>
              <w:pBdr>
                <w:top w:val="none" w:sz="0" w:space="0" w:color="000000"/>
                <w:left w:val="none" w:sz="0" w:space="0" w:color="000000"/>
                <w:bottom w:val="none" w:sz="0" w:space="0" w:color="000000"/>
                <w:right w:val="none" w:sz="0" w:space="0" w:color="000000"/>
              </w:pBdr>
              <w:spacing w:before="40" w:after="40" w:line="240" w:lineRule="auto"/>
              <w:ind w:left="102" w:right="102"/>
              <w:jc w:val="center"/>
              <w:rPr>
                <w:rFonts w:ascii="Calibri" w:eastAsia="Arial" w:hAnsi="Calibri" w:cs="Calibri"/>
                <w:b/>
                <w:color w:val="000000"/>
                <w:sz w:val="20"/>
                <w:szCs w:val="20"/>
              </w:rPr>
            </w:pPr>
            <w:r w:rsidRPr="00121F75">
              <w:rPr>
                <w:rFonts w:ascii="Calibri" w:eastAsia="Arial" w:hAnsi="Calibri" w:cs="Calibri"/>
                <w:b/>
                <w:color w:val="000000"/>
                <w:sz w:val="20"/>
                <w:szCs w:val="20"/>
              </w:rPr>
              <w:t>Full Interview</w:t>
            </w:r>
          </w:p>
        </w:tc>
      </w:tr>
      <w:tr w:rsidR="00196AF6" w:rsidRPr="00121F75" w14:paraId="0174009B" w14:textId="77777777" w:rsidTr="00A16D64">
        <w:trPr>
          <w:jc w:val="center"/>
        </w:trPr>
        <w:tc>
          <w:tcPr>
            <w:tcW w:w="1140"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1EDA6C" w14:textId="77777777" w:rsidR="00196AF6" w:rsidRPr="00121F75"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rPr>
                <w:rFonts w:ascii="Calibri" w:eastAsia="Arial" w:hAnsi="Calibri" w:cs="Calibri"/>
                <w:color w:val="000000"/>
                <w:sz w:val="20"/>
                <w:szCs w:val="20"/>
              </w:rPr>
            </w:pPr>
            <w:r w:rsidRPr="00121F75">
              <w:rPr>
                <w:rFonts w:ascii="Calibri" w:eastAsia="Arial" w:hAnsi="Calibri" w:cs="Calibri"/>
                <w:color w:val="000000"/>
                <w:sz w:val="20"/>
                <w:szCs w:val="20"/>
              </w:rPr>
              <w:t>Facebook</w:t>
            </w:r>
          </w:p>
        </w:tc>
        <w:tc>
          <w:tcPr>
            <w:tcW w:w="820"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AE29B0" w14:textId="77777777" w:rsidR="00196AF6" w:rsidRPr="00121F75"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right"/>
              <w:rPr>
                <w:rFonts w:ascii="Calibri" w:eastAsia="Arial" w:hAnsi="Calibri" w:cs="Calibri"/>
                <w:color w:val="000000"/>
                <w:sz w:val="20"/>
                <w:szCs w:val="20"/>
              </w:rPr>
            </w:pPr>
            <w:r w:rsidRPr="00121F75">
              <w:rPr>
                <w:rFonts w:ascii="Calibri" w:eastAsia="Arial" w:hAnsi="Calibri" w:cs="Calibri"/>
                <w:color w:val="000000"/>
                <w:sz w:val="20"/>
                <w:szCs w:val="20"/>
              </w:rPr>
              <w:t>75</w:t>
            </w:r>
          </w:p>
        </w:tc>
        <w:tc>
          <w:tcPr>
            <w:tcW w:w="819"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823794" w14:textId="77777777" w:rsidR="00196AF6" w:rsidRPr="00121F75"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121F75">
              <w:rPr>
                <w:rFonts w:ascii="Calibri" w:eastAsia="Arial" w:hAnsi="Calibri" w:cs="Calibri"/>
                <w:color w:val="000000"/>
                <w:sz w:val="20"/>
                <w:szCs w:val="20"/>
              </w:rPr>
              <w:t>70</w:t>
            </w:r>
          </w:p>
        </w:tc>
        <w:tc>
          <w:tcPr>
            <w:tcW w:w="819"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9AFF28" w14:textId="77777777" w:rsidR="00196AF6" w:rsidRPr="00121F75"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121F75">
              <w:rPr>
                <w:rFonts w:ascii="Calibri" w:eastAsia="Arial" w:hAnsi="Calibri" w:cs="Calibri"/>
                <w:color w:val="000000"/>
                <w:sz w:val="20"/>
                <w:szCs w:val="20"/>
              </w:rPr>
              <w:t>21</w:t>
            </w:r>
          </w:p>
        </w:tc>
        <w:tc>
          <w:tcPr>
            <w:tcW w:w="1402"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3B8BEE" w14:textId="77777777" w:rsidR="00196AF6" w:rsidRPr="00121F75"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121F75">
              <w:rPr>
                <w:rFonts w:ascii="Calibri" w:eastAsia="Arial" w:hAnsi="Calibri" w:cs="Calibri"/>
                <w:color w:val="000000"/>
                <w:sz w:val="20"/>
                <w:szCs w:val="20"/>
              </w:rPr>
              <w:t>9</w:t>
            </w:r>
          </w:p>
        </w:tc>
      </w:tr>
      <w:tr w:rsidR="00196AF6" w:rsidRPr="00121F75" w14:paraId="4F87D43A" w14:textId="77777777" w:rsidTr="00A16D64">
        <w:trPr>
          <w:jc w:val="center"/>
        </w:trPr>
        <w:tc>
          <w:tcPr>
            <w:tcW w:w="114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47F74D" w14:textId="77777777" w:rsidR="00196AF6" w:rsidRPr="00121F75"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rPr>
                <w:rFonts w:ascii="Calibri" w:eastAsia="Arial" w:hAnsi="Calibri" w:cs="Calibri"/>
                <w:color w:val="000000"/>
                <w:sz w:val="20"/>
                <w:szCs w:val="20"/>
              </w:rPr>
            </w:pPr>
            <w:r w:rsidRPr="00121F75">
              <w:rPr>
                <w:rFonts w:ascii="Calibri" w:eastAsia="Arial" w:hAnsi="Calibri" w:cs="Calibri"/>
                <w:color w:val="000000"/>
                <w:sz w:val="20"/>
                <w:szCs w:val="20"/>
              </w:rPr>
              <w:t>Instagram</w:t>
            </w:r>
          </w:p>
        </w:tc>
        <w:tc>
          <w:tcPr>
            <w:tcW w:w="82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E71945" w14:textId="77777777" w:rsidR="00196AF6" w:rsidRPr="00121F75"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right"/>
              <w:rPr>
                <w:rFonts w:ascii="Calibri" w:eastAsia="Arial" w:hAnsi="Calibri" w:cs="Calibri"/>
                <w:color w:val="000000"/>
                <w:sz w:val="20"/>
                <w:szCs w:val="20"/>
              </w:rPr>
            </w:pPr>
            <w:r w:rsidRPr="00121F75">
              <w:rPr>
                <w:rFonts w:ascii="Calibri" w:eastAsia="Arial" w:hAnsi="Calibri" w:cs="Calibri"/>
                <w:color w:val="000000"/>
                <w:sz w:val="20"/>
                <w:szCs w:val="20"/>
              </w:rPr>
              <w:t>14</w:t>
            </w:r>
          </w:p>
        </w:tc>
        <w:tc>
          <w:tcPr>
            <w:tcW w:w="81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C13844" w14:textId="77777777" w:rsidR="00196AF6" w:rsidRPr="00121F75"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121F75">
              <w:rPr>
                <w:rFonts w:ascii="Calibri" w:eastAsia="Arial" w:hAnsi="Calibri" w:cs="Calibri"/>
                <w:color w:val="000000"/>
                <w:sz w:val="20"/>
                <w:szCs w:val="20"/>
              </w:rPr>
              <w:t>11</w:t>
            </w:r>
          </w:p>
        </w:tc>
        <w:tc>
          <w:tcPr>
            <w:tcW w:w="81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987E7D" w14:textId="77777777" w:rsidR="00196AF6" w:rsidRPr="00121F75"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121F75">
              <w:rPr>
                <w:rFonts w:ascii="Calibri" w:eastAsia="Arial" w:hAnsi="Calibri" w:cs="Calibri"/>
                <w:color w:val="000000"/>
                <w:sz w:val="20"/>
                <w:szCs w:val="20"/>
              </w:rPr>
              <w:t>5</w:t>
            </w:r>
          </w:p>
        </w:tc>
        <w:tc>
          <w:tcPr>
            <w:tcW w:w="140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396FED" w14:textId="77777777" w:rsidR="00196AF6" w:rsidRPr="00121F75"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121F75">
              <w:rPr>
                <w:rFonts w:ascii="Calibri" w:eastAsia="Arial" w:hAnsi="Calibri" w:cs="Calibri"/>
                <w:color w:val="000000"/>
                <w:sz w:val="20"/>
                <w:szCs w:val="20"/>
              </w:rPr>
              <w:t>4</w:t>
            </w:r>
          </w:p>
        </w:tc>
      </w:tr>
      <w:tr w:rsidR="00196AF6" w:rsidRPr="00121F75" w14:paraId="60805E52" w14:textId="77777777" w:rsidTr="00A16D64">
        <w:trPr>
          <w:jc w:val="center"/>
        </w:trPr>
        <w:tc>
          <w:tcPr>
            <w:tcW w:w="114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E59C19" w14:textId="77777777" w:rsidR="00196AF6" w:rsidRPr="00121F75"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rPr>
                <w:rFonts w:ascii="Calibri" w:eastAsia="Arial" w:hAnsi="Calibri" w:cs="Calibri"/>
                <w:color w:val="000000"/>
                <w:sz w:val="20"/>
                <w:szCs w:val="20"/>
              </w:rPr>
            </w:pPr>
            <w:r w:rsidRPr="00121F75">
              <w:rPr>
                <w:rFonts w:ascii="Calibri" w:eastAsia="Arial" w:hAnsi="Calibri" w:cs="Calibri"/>
                <w:color w:val="000000"/>
                <w:sz w:val="20"/>
                <w:szCs w:val="20"/>
              </w:rPr>
              <w:t>TikTok</w:t>
            </w:r>
          </w:p>
        </w:tc>
        <w:tc>
          <w:tcPr>
            <w:tcW w:w="82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A23B8F" w14:textId="77777777" w:rsidR="00196AF6" w:rsidRPr="00121F75"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right"/>
              <w:rPr>
                <w:rFonts w:ascii="Calibri" w:eastAsia="Arial" w:hAnsi="Calibri" w:cs="Calibri"/>
                <w:color w:val="000000"/>
                <w:sz w:val="20"/>
                <w:szCs w:val="20"/>
              </w:rPr>
            </w:pPr>
            <w:r w:rsidRPr="00121F75">
              <w:rPr>
                <w:rFonts w:ascii="Calibri" w:eastAsia="Arial" w:hAnsi="Calibri" w:cs="Calibri"/>
                <w:color w:val="000000"/>
                <w:sz w:val="20"/>
                <w:szCs w:val="20"/>
              </w:rPr>
              <w:t>231</w:t>
            </w:r>
          </w:p>
        </w:tc>
        <w:tc>
          <w:tcPr>
            <w:tcW w:w="81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D39392" w14:textId="77777777" w:rsidR="00196AF6" w:rsidRPr="00121F75"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121F75">
              <w:rPr>
                <w:rFonts w:ascii="Calibri" w:eastAsia="Arial" w:hAnsi="Calibri" w:cs="Calibri"/>
                <w:color w:val="000000"/>
                <w:sz w:val="20"/>
                <w:szCs w:val="20"/>
              </w:rPr>
              <w:t>371</w:t>
            </w:r>
          </w:p>
        </w:tc>
        <w:tc>
          <w:tcPr>
            <w:tcW w:w="81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D131D6" w14:textId="77777777" w:rsidR="00196AF6" w:rsidRPr="00121F75"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121F75">
              <w:rPr>
                <w:rFonts w:ascii="Calibri" w:eastAsia="Arial" w:hAnsi="Calibri" w:cs="Calibri"/>
                <w:color w:val="000000"/>
                <w:sz w:val="20"/>
                <w:szCs w:val="20"/>
              </w:rPr>
              <w:t>634</w:t>
            </w:r>
          </w:p>
        </w:tc>
        <w:tc>
          <w:tcPr>
            <w:tcW w:w="140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71CADE" w14:textId="77777777" w:rsidR="00196AF6" w:rsidRPr="00121F75"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121F75">
              <w:rPr>
                <w:rFonts w:ascii="Calibri" w:eastAsia="Arial" w:hAnsi="Calibri" w:cs="Calibri"/>
                <w:color w:val="000000"/>
                <w:sz w:val="20"/>
                <w:szCs w:val="20"/>
              </w:rPr>
              <w:t>23</w:t>
            </w:r>
          </w:p>
        </w:tc>
      </w:tr>
      <w:tr w:rsidR="00196AF6" w:rsidRPr="00121F75" w14:paraId="20BFEC69" w14:textId="77777777" w:rsidTr="00A16D64">
        <w:trPr>
          <w:jc w:val="center"/>
        </w:trPr>
        <w:tc>
          <w:tcPr>
            <w:tcW w:w="1140" w:type="pct"/>
            <w:tcBorders>
              <w:top w:val="none" w:sz="0" w:space="0" w:color="000000"/>
              <w:left w:val="none" w:sz="0" w:space="0" w:color="000000"/>
              <w:bottom w:val="single" w:sz="8" w:space="0" w:color="666666"/>
              <w:right w:val="none" w:sz="0" w:space="0" w:color="000000"/>
            </w:tcBorders>
            <w:shd w:val="clear" w:color="auto" w:fill="FFFFFF"/>
            <w:tcMar>
              <w:top w:w="0" w:type="dxa"/>
              <w:left w:w="0" w:type="dxa"/>
              <w:bottom w:w="0" w:type="dxa"/>
              <w:right w:w="0" w:type="dxa"/>
            </w:tcMar>
            <w:vAlign w:val="center"/>
          </w:tcPr>
          <w:p w14:paraId="37AF480E" w14:textId="77777777" w:rsidR="00196AF6" w:rsidRPr="00121F75"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rPr>
                <w:rFonts w:ascii="Calibri" w:eastAsia="Arial" w:hAnsi="Calibri" w:cs="Calibri"/>
                <w:color w:val="000000"/>
                <w:sz w:val="20"/>
                <w:szCs w:val="20"/>
              </w:rPr>
            </w:pPr>
            <w:r w:rsidRPr="00121F75">
              <w:rPr>
                <w:rFonts w:ascii="Calibri" w:eastAsia="Arial" w:hAnsi="Calibri" w:cs="Calibri"/>
                <w:color w:val="000000"/>
                <w:sz w:val="20"/>
                <w:szCs w:val="20"/>
              </w:rPr>
              <w:t>LinkedIn</w:t>
            </w:r>
          </w:p>
        </w:tc>
        <w:tc>
          <w:tcPr>
            <w:tcW w:w="820" w:type="pct"/>
            <w:tcBorders>
              <w:top w:val="none" w:sz="0" w:space="0" w:color="000000"/>
              <w:left w:val="none" w:sz="0" w:space="0" w:color="000000"/>
              <w:bottom w:val="single" w:sz="8" w:space="0" w:color="666666"/>
              <w:right w:val="none" w:sz="0" w:space="0" w:color="000000"/>
            </w:tcBorders>
            <w:shd w:val="clear" w:color="auto" w:fill="FFFFFF"/>
            <w:tcMar>
              <w:top w:w="0" w:type="dxa"/>
              <w:left w:w="0" w:type="dxa"/>
              <w:bottom w:w="0" w:type="dxa"/>
              <w:right w:w="0" w:type="dxa"/>
            </w:tcMar>
            <w:vAlign w:val="center"/>
          </w:tcPr>
          <w:p w14:paraId="5A6C19E0" w14:textId="77777777" w:rsidR="00196AF6" w:rsidRPr="00121F75"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right"/>
              <w:rPr>
                <w:rFonts w:ascii="Calibri" w:eastAsia="Arial" w:hAnsi="Calibri" w:cs="Calibri"/>
                <w:color w:val="000000"/>
                <w:sz w:val="20"/>
                <w:szCs w:val="20"/>
              </w:rPr>
            </w:pPr>
            <w:r w:rsidRPr="00121F75">
              <w:rPr>
                <w:rFonts w:ascii="Calibri" w:eastAsia="Arial" w:hAnsi="Calibri" w:cs="Calibri"/>
                <w:color w:val="000000"/>
                <w:sz w:val="20"/>
                <w:szCs w:val="20"/>
              </w:rPr>
              <w:t>29</w:t>
            </w:r>
          </w:p>
        </w:tc>
        <w:tc>
          <w:tcPr>
            <w:tcW w:w="819" w:type="pct"/>
            <w:tcBorders>
              <w:top w:val="none" w:sz="0" w:space="0" w:color="000000"/>
              <w:left w:val="none" w:sz="0" w:space="0" w:color="000000"/>
              <w:bottom w:val="single" w:sz="8" w:space="0" w:color="666666"/>
              <w:right w:val="none" w:sz="0" w:space="0" w:color="000000"/>
            </w:tcBorders>
            <w:shd w:val="clear" w:color="auto" w:fill="FFFFFF"/>
            <w:tcMar>
              <w:top w:w="0" w:type="dxa"/>
              <w:left w:w="0" w:type="dxa"/>
              <w:bottom w:w="0" w:type="dxa"/>
              <w:right w:w="0" w:type="dxa"/>
            </w:tcMar>
            <w:vAlign w:val="center"/>
          </w:tcPr>
          <w:p w14:paraId="00298996" w14:textId="77777777" w:rsidR="00196AF6" w:rsidRPr="00121F75"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121F75">
              <w:rPr>
                <w:rFonts w:ascii="Calibri" w:eastAsia="Arial" w:hAnsi="Calibri" w:cs="Calibri"/>
                <w:color w:val="000000"/>
                <w:sz w:val="20"/>
                <w:szCs w:val="20"/>
              </w:rPr>
              <w:t>10</w:t>
            </w:r>
          </w:p>
        </w:tc>
        <w:tc>
          <w:tcPr>
            <w:tcW w:w="819" w:type="pct"/>
            <w:tcBorders>
              <w:top w:val="none" w:sz="0" w:space="0" w:color="000000"/>
              <w:left w:val="none" w:sz="0" w:space="0" w:color="000000"/>
              <w:bottom w:val="single" w:sz="8" w:space="0" w:color="666666"/>
              <w:right w:val="none" w:sz="0" w:space="0" w:color="000000"/>
            </w:tcBorders>
            <w:shd w:val="clear" w:color="auto" w:fill="FFFFFF"/>
            <w:tcMar>
              <w:top w:w="0" w:type="dxa"/>
              <w:left w:w="0" w:type="dxa"/>
              <w:bottom w:w="0" w:type="dxa"/>
              <w:right w:w="0" w:type="dxa"/>
            </w:tcMar>
            <w:vAlign w:val="center"/>
          </w:tcPr>
          <w:p w14:paraId="548FDF7C" w14:textId="77777777" w:rsidR="00196AF6" w:rsidRPr="00121F75"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121F75">
              <w:rPr>
                <w:rFonts w:ascii="Calibri" w:eastAsia="Arial" w:hAnsi="Calibri" w:cs="Calibri"/>
                <w:color w:val="000000"/>
                <w:sz w:val="20"/>
                <w:szCs w:val="20"/>
              </w:rPr>
              <w:t>13</w:t>
            </w:r>
          </w:p>
        </w:tc>
        <w:tc>
          <w:tcPr>
            <w:tcW w:w="1402" w:type="pct"/>
            <w:tcBorders>
              <w:top w:val="none" w:sz="0" w:space="0" w:color="000000"/>
              <w:left w:val="none" w:sz="0" w:space="0" w:color="000000"/>
              <w:bottom w:val="single" w:sz="8" w:space="0" w:color="666666"/>
              <w:right w:val="none" w:sz="0" w:space="0" w:color="000000"/>
            </w:tcBorders>
            <w:shd w:val="clear" w:color="auto" w:fill="FFFFFF"/>
            <w:tcMar>
              <w:top w:w="0" w:type="dxa"/>
              <w:left w:w="0" w:type="dxa"/>
              <w:bottom w:w="0" w:type="dxa"/>
              <w:right w:w="0" w:type="dxa"/>
            </w:tcMar>
            <w:vAlign w:val="center"/>
          </w:tcPr>
          <w:p w14:paraId="2E7D8765" w14:textId="77777777" w:rsidR="00196AF6" w:rsidRPr="00121F75"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color w:val="000000"/>
                <w:sz w:val="20"/>
                <w:szCs w:val="20"/>
              </w:rPr>
            </w:pPr>
            <w:r w:rsidRPr="00121F75">
              <w:rPr>
                <w:rFonts w:ascii="Calibri" w:eastAsia="Arial" w:hAnsi="Calibri" w:cs="Calibri"/>
                <w:color w:val="000000"/>
                <w:sz w:val="20"/>
                <w:szCs w:val="20"/>
              </w:rPr>
              <w:t>13</w:t>
            </w:r>
          </w:p>
        </w:tc>
      </w:tr>
      <w:tr w:rsidR="00196AF6" w:rsidRPr="00121F75" w14:paraId="26549C8F" w14:textId="77777777" w:rsidTr="00A16D64">
        <w:trPr>
          <w:jc w:val="center"/>
        </w:trPr>
        <w:tc>
          <w:tcPr>
            <w:tcW w:w="1140" w:type="pct"/>
            <w:tcBorders>
              <w:top w:val="single" w:sz="8" w:space="0" w:color="666666"/>
              <w:bottom w:val="single" w:sz="12" w:space="0" w:color="666666"/>
            </w:tcBorders>
            <w:shd w:val="clear" w:color="auto" w:fill="FFFFFF"/>
            <w:tcMar>
              <w:top w:w="0" w:type="dxa"/>
              <w:left w:w="0" w:type="dxa"/>
              <w:bottom w:w="0" w:type="dxa"/>
              <w:right w:w="0" w:type="dxa"/>
            </w:tcMar>
            <w:vAlign w:val="center"/>
          </w:tcPr>
          <w:p w14:paraId="7DDD2CE4" w14:textId="77777777" w:rsidR="00196AF6" w:rsidRPr="00121F75"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rPr>
                <w:rFonts w:ascii="Calibri" w:eastAsia="Arial" w:hAnsi="Calibri" w:cs="Calibri"/>
                <w:b/>
                <w:bCs/>
                <w:color w:val="000000"/>
                <w:sz w:val="20"/>
                <w:szCs w:val="20"/>
              </w:rPr>
            </w:pPr>
            <w:r w:rsidRPr="00121F75">
              <w:rPr>
                <w:rFonts w:ascii="Calibri" w:eastAsia="Arial" w:hAnsi="Calibri" w:cs="Calibri"/>
                <w:b/>
                <w:bCs/>
                <w:color w:val="000000"/>
                <w:sz w:val="20"/>
                <w:szCs w:val="20"/>
              </w:rPr>
              <w:t>Total</w:t>
            </w:r>
          </w:p>
        </w:tc>
        <w:tc>
          <w:tcPr>
            <w:tcW w:w="820" w:type="pct"/>
            <w:tcBorders>
              <w:top w:val="single" w:sz="8" w:space="0" w:color="666666"/>
              <w:bottom w:val="single" w:sz="12" w:space="0" w:color="666666"/>
            </w:tcBorders>
            <w:shd w:val="clear" w:color="auto" w:fill="FFFFFF"/>
            <w:tcMar>
              <w:top w:w="0" w:type="dxa"/>
              <w:left w:w="0" w:type="dxa"/>
              <w:bottom w:w="0" w:type="dxa"/>
              <w:right w:w="0" w:type="dxa"/>
            </w:tcMar>
            <w:vAlign w:val="center"/>
          </w:tcPr>
          <w:p w14:paraId="2910223D" w14:textId="77777777" w:rsidR="00196AF6" w:rsidRPr="00121F75"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right"/>
              <w:rPr>
                <w:rFonts w:ascii="Calibri" w:eastAsia="Arial" w:hAnsi="Calibri" w:cs="Calibri"/>
                <w:b/>
                <w:bCs/>
                <w:color w:val="000000"/>
                <w:sz w:val="20"/>
                <w:szCs w:val="20"/>
              </w:rPr>
            </w:pPr>
            <w:r w:rsidRPr="00121F75">
              <w:rPr>
                <w:rFonts w:ascii="Calibri" w:eastAsia="Arial" w:hAnsi="Calibri" w:cs="Calibri"/>
                <w:b/>
                <w:bCs/>
                <w:color w:val="000000"/>
                <w:sz w:val="20"/>
                <w:szCs w:val="20"/>
              </w:rPr>
              <w:t>349</w:t>
            </w:r>
          </w:p>
        </w:tc>
        <w:tc>
          <w:tcPr>
            <w:tcW w:w="819" w:type="pct"/>
            <w:tcBorders>
              <w:top w:val="single" w:sz="8" w:space="0" w:color="666666"/>
              <w:bottom w:val="single" w:sz="12" w:space="0" w:color="666666"/>
            </w:tcBorders>
            <w:shd w:val="clear" w:color="auto" w:fill="FFFFFF"/>
            <w:tcMar>
              <w:top w:w="0" w:type="dxa"/>
              <w:left w:w="0" w:type="dxa"/>
              <w:bottom w:w="0" w:type="dxa"/>
              <w:right w:w="0" w:type="dxa"/>
            </w:tcMar>
            <w:vAlign w:val="center"/>
          </w:tcPr>
          <w:p w14:paraId="6AFE37ED" w14:textId="77777777" w:rsidR="00196AF6" w:rsidRPr="00121F75"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b/>
                <w:bCs/>
                <w:color w:val="000000"/>
                <w:sz w:val="20"/>
                <w:szCs w:val="20"/>
              </w:rPr>
            </w:pPr>
            <w:r w:rsidRPr="00121F75">
              <w:rPr>
                <w:rFonts w:ascii="Calibri" w:eastAsia="Arial" w:hAnsi="Calibri" w:cs="Calibri"/>
                <w:b/>
                <w:bCs/>
                <w:color w:val="000000"/>
                <w:sz w:val="20"/>
                <w:szCs w:val="20"/>
              </w:rPr>
              <w:t>462</w:t>
            </w:r>
          </w:p>
        </w:tc>
        <w:tc>
          <w:tcPr>
            <w:tcW w:w="819" w:type="pct"/>
            <w:tcBorders>
              <w:top w:val="single" w:sz="8" w:space="0" w:color="666666"/>
              <w:bottom w:val="single" w:sz="12" w:space="0" w:color="666666"/>
            </w:tcBorders>
            <w:shd w:val="clear" w:color="auto" w:fill="FFFFFF"/>
            <w:tcMar>
              <w:top w:w="0" w:type="dxa"/>
              <w:left w:w="0" w:type="dxa"/>
              <w:bottom w:w="0" w:type="dxa"/>
              <w:right w:w="0" w:type="dxa"/>
            </w:tcMar>
            <w:vAlign w:val="center"/>
          </w:tcPr>
          <w:p w14:paraId="35B48106" w14:textId="77777777" w:rsidR="00196AF6" w:rsidRPr="00121F75"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b/>
                <w:bCs/>
                <w:color w:val="000000"/>
                <w:sz w:val="20"/>
                <w:szCs w:val="20"/>
              </w:rPr>
            </w:pPr>
            <w:r w:rsidRPr="00121F75">
              <w:rPr>
                <w:rFonts w:ascii="Calibri" w:eastAsia="Arial" w:hAnsi="Calibri" w:cs="Calibri"/>
                <w:b/>
                <w:bCs/>
                <w:color w:val="000000"/>
                <w:sz w:val="20"/>
                <w:szCs w:val="20"/>
              </w:rPr>
              <w:t>673</w:t>
            </w:r>
          </w:p>
        </w:tc>
        <w:tc>
          <w:tcPr>
            <w:tcW w:w="1402" w:type="pct"/>
            <w:tcBorders>
              <w:top w:val="single" w:sz="8" w:space="0" w:color="666666"/>
              <w:bottom w:val="single" w:sz="12" w:space="0" w:color="666666"/>
            </w:tcBorders>
            <w:shd w:val="clear" w:color="auto" w:fill="FFFFFF"/>
            <w:tcMar>
              <w:top w:w="0" w:type="dxa"/>
              <w:left w:w="0" w:type="dxa"/>
              <w:bottom w:w="0" w:type="dxa"/>
              <w:right w:w="0" w:type="dxa"/>
            </w:tcMar>
            <w:vAlign w:val="center"/>
          </w:tcPr>
          <w:p w14:paraId="68C69BD1" w14:textId="77777777" w:rsidR="00196AF6" w:rsidRPr="00121F75" w:rsidRDefault="00196AF6" w:rsidP="003B731C">
            <w:pPr>
              <w:pBdr>
                <w:top w:val="none" w:sz="0" w:space="0" w:color="000000"/>
                <w:left w:val="none" w:sz="0" w:space="0" w:color="000000"/>
                <w:bottom w:val="none" w:sz="0" w:space="0" w:color="000000"/>
                <w:right w:val="none" w:sz="0" w:space="0" w:color="000000"/>
              </w:pBdr>
              <w:spacing w:before="60" w:after="60" w:line="240" w:lineRule="auto"/>
              <w:ind w:left="102" w:right="102"/>
              <w:jc w:val="center"/>
              <w:rPr>
                <w:rFonts w:ascii="Calibri" w:eastAsia="Arial" w:hAnsi="Calibri" w:cs="Calibri"/>
                <w:b/>
                <w:bCs/>
                <w:color w:val="000000"/>
                <w:sz w:val="20"/>
                <w:szCs w:val="20"/>
              </w:rPr>
            </w:pPr>
            <w:r w:rsidRPr="00121F75">
              <w:rPr>
                <w:rFonts w:ascii="Calibri" w:eastAsia="Arial" w:hAnsi="Calibri" w:cs="Calibri"/>
                <w:b/>
                <w:bCs/>
                <w:color w:val="000000"/>
                <w:sz w:val="20"/>
                <w:szCs w:val="20"/>
              </w:rPr>
              <w:t>49</w:t>
            </w:r>
          </w:p>
        </w:tc>
      </w:tr>
    </w:tbl>
    <w:p w14:paraId="02340C01" w14:textId="77777777" w:rsidR="003B731C" w:rsidRDefault="003B731C" w:rsidP="001430D5">
      <w:pPr>
        <w:ind w:firstLine="709"/>
        <w:rPr>
          <w:rFonts w:ascii="Calibri" w:hAnsi="Calibri" w:cs="Calibri"/>
          <w:sz w:val="22"/>
          <w:szCs w:val="22"/>
          <w:lang w:val="en-GB"/>
        </w:rPr>
      </w:pPr>
    </w:p>
    <w:p w14:paraId="1706E88D" w14:textId="40399FA0" w:rsidR="00196AF6" w:rsidRDefault="00E3275A" w:rsidP="00F647C7">
      <w:pPr>
        <w:spacing w:after="80"/>
        <w:ind w:firstLine="709"/>
        <w:rPr>
          <w:rFonts w:ascii="Calibri" w:hAnsi="Calibri" w:cs="Calibri"/>
          <w:sz w:val="22"/>
          <w:szCs w:val="22"/>
        </w:rPr>
      </w:pPr>
      <w:r>
        <w:rPr>
          <w:noProof/>
        </w:rPr>
        <mc:AlternateContent>
          <mc:Choice Requires="wps">
            <w:drawing>
              <wp:anchor distT="0" distB="0" distL="114300" distR="114300" simplePos="0" relativeHeight="251918336" behindDoc="0" locked="0" layoutInCell="1" allowOverlap="1" wp14:anchorId="70255E92" wp14:editId="3CC33675">
                <wp:simplePos x="0" y="0"/>
                <wp:positionH relativeFrom="column">
                  <wp:posOffset>327025</wp:posOffset>
                </wp:positionH>
                <wp:positionV relativeFrom="paragraph">
                  <wp:posOffset>4005580</wp:posOffset>
                </wp:positionV>
                <wp:extent cx="5041900" cy="635"/>
                <wp:effectExtent l="0" t="0" r="0" b="0"/>
                <wp:wrapSquare wrapText="bothSides"/>
                <wp:docPr id="10" name="Text Box 10"/>
                <wp:cNvGraphicFramePr/>
                <a:graphic xmlns:a="http://schemas.openxmlformats.org/drawingml/2006/main">
                  <a:graphicData uri="http://schemas.microsoft.com/office/word/2010/wordprocessingShape">
                    <wps:wsp>
                      <wps:cNvSpPr txBox="1"/>
                      <wps:spPr>
                        <a:xfrm>
                          <a:off x="0" y="0"/>
                          <a:ext cx="5041900" cy="635"/>
                        </a:xfrm>
                        <a:prstGeom prst="rect">
                          <a:avLst/>
                        </a:prstGeom>
                        <a:solidFill>
                          <a:prstClr val="white"/>
                        </a:solidFill>
                        <a:ln>
                          <a:noFill/>
                        </a:ln>
                      </wps:spPr>
                      <wps:txbx>
                        <w:txbxContent>
                          <w:p w14:paraId="3FB1BD82" w14:textId="319A4CDE" w:rsidR="00E3275A" w:rsidRPr="00E3275A" w:rsidRDefault="00E3275A" w:rsidP="00E3275A">
                            <w:pPr>
                              <w:pStyle w:val="Legenda"/>
                              <w:rPr>
                                <w:rFonts w:ascii="Calibri" w:hAnsi="Calibri" w:cs="Calibri"/>
                                <w:i w:val="0"/>
                                <w:iCs w:val="0"/>
                                <w:noProof/>
                                <w:color w:val="auto"/>
                                <w:sz w:val="22"/>
                                <w:szCs w:val="22"/>
                              </w:rPr>
                            </w:pPr>
                            <w:bookmarkStart w:id="71" w:name="_Toc233297855"/>
                            <w:r w:rsidRPr="00E3275A">
                              <w:rPr>
                                <w:rFonts w:ascii="Calibri" w:hAnsi="Calibri" w:cs="Calibri"/>
                                <w:b/>
                                <w:bCs/>
                                <w:i w:val="0"/>
                                <w:iCs w:val="0"/>
                                <w:color w:val="auto"/>
                              </w:rPr>
                              <w:t xml:space="preserve">Figure </w:t>
                            </w:r>
                            <w:r w:rsidRPr="00E3275A">
                              <w:rPr>
                                <w:rFonts w:ascii="Calibri" w:hAnsi="Calibri" w:cs="Calibri"/>
                                <w:b/>
                                <w:bCs/>
                                <w:i w:val="0"/>
                                <w:iCs w:val="0"/>
                                <w:color w:val="auto"/>
                              </w:rPr>
                              <w:fldChar w:fldCharType="begin"/>
                            </w:r>
                            <w:r w:rsidRPr="00E3275A">
                              <w:rPr>
                                <w:rFonts w:ascii="Calibri" w:hAnsi="Calibri" w:cs="Calibri"/>
                                <w:b/>
                                <w:bCs/>
                                <w:i w:val="0"/>
                                <w:iCs w:val="0"/>
                                <w:color w:val="auto"/>
                              </w:rPr>
                              <w:instrText xml:space="preserve"> SEQ Figure \* ARABIC </w:instrText>
                            </w:r>
                            <w:r w:rsidRPr="00E3275A">
                              <w:rPr>
                                <w:rFonts w:ascii="Calibri" w:hAnsi="Calibri" w:cs="Calibri"/>
                                <w:b/>
                                <w:bCs/>
                                <w:i w:val="0"/>
                                <w:iCs w:val="0"/>
                                <w:color w:val="auto"/>
                              </w:rPr>
                              <w:fldChar w:fldCharType="separate"/>
                            </w:r>
                            <w:r w:rsidR="000022D5">
                              <w:rPr>
                                <w:rFonts w:ascii="Calibri" w:hAnsi="Calibri" w:cs="Calibri"/>
                                <w:b/>
                                <w:bCs/>
                                <w:i w:val="0"/>
                                <w:iCs w:val="0"/>
                                <w:noProof/>
                                <w:color w:val="auto"/>
                              </w:rPr>
                              <w:t>4</w:t>
                            </w:r>
                            <w:r w:rsidRPr="00E3275A">
                              <w:rPr>
                                <w:rFonts w:ascii="Calibri" w:hAnsi="Calibri" w:cs="Calibri"/>
                                <w:b/>
                                <w:bCs/>
                                <w:i w:val="0"/>
                                <w:iCs w:val="0"/>
                                <w:color w:val="auto"/>
                              </w:rPr>
                              <w:fldChar w:fldCharType="end"/>
                            </w:r>
                            <w:r w:rsidRPr="00E3275A">
                              <w:rPr>
                                <w:rFonts w:ascii="Calibri" w:hAnsi="Calibri" w:cs="Calibri"/>
                                <w:b/>
                                <w:bCs/>
                                <w:i w:val="0"/>
                                <w:iCs w:val="0"/>
                                <w:color w:val="auto"/>
                              </w:rPr>
                              <w:t>.</w:t>
                            </w:r>
                            <w:r w:rsidRPr="00E3275A">
                              <w:rPr>
                                <w:rFonts w:ascii="Calibri" w:hAnsi="Calibri" w:cs="Calibri"/>
                                <w:i w:val="0"/>
                                <w:iCs w:val="0"/>
                                <w:color w:val="auto"/>
                              </w:rPr>
                              <w:t xml:space="preserve"> Bar plot comparing the combined views from each social media platform from both campaigns (Left) and bar plot comparing the combined interactions from each social media platform from both campaigns (Right)</w:t>
                            </w:r>
                            <w:bookmarkEnd w:id="7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0255E92" id="Text Box 10" o:spid="_x0000_s1029" type="#_x0000_t202" style="position:absolute;left:0;text-align:left;margin-left:25.75pt;margin-top:315.4pt;width:397pt;height:.05pt;z-index:251918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" stroked="f">
                <v:textbox style="mso-fit-shape-to-text:t" inset="0,0,0,0">
                  <w:txbxContent>
                    <w:p w14:paraId="3FB1BD82" w14:textId="319A4CDE" w:rsidR="00E3275A" w:rsidRPr="00E3275A" w:rsidRDefault="00E3275A" w:rsidP="00E3275A">
                      <w:pPr>
                        <w:pStyle w:val="Legenda"/>
                        <w:rPr>
                          <w:rFonts w:ascii="Calibri" w:hAnsi="Calibri" w:cs="Calibri"/>
                          <w:i w:val="0"/>
                          <w:iCs w:val="0"/>
                          <w:noProof/>
                          <w:color w:val="auto"/>
                          <w:sz w:val="22"/>
                          <w:szCs w:val="22"/>
                        </w:rPr>
                      </w:pPr>
                      <w:bookmarkStart w:id="72" w:name="_Toc233297855"/>
                      <w:r w:rsidRPr="00E3275A">
                        <w:rPr>
                          <w:rFonts w:ascii="Calibri" w:hAnsi="Calibri" w:cs="Calibri"/>
                          <w:b/>
                          <w:bCs/>
                          <w:i w:val="0"/>
                          <w:iCs w:val="0"/>
                          <w:color w:val="auto"/>
                        </w:rPr>
                        <w:t xml:space="preserve">Figure </w:t>
                      </w:r>
                      <w:r w:rsidRPr="00E3275A">
                        <w:rPr>
                          <w:rFonts w:ascii="Calibri" w:hAnsi="Calibri" w:cs="Calibri"/>
                          <w:b/>
                          <w:bCs/>
                          <w:i w:val="0"/>
                          <w:iCs w:val="0"/>
                          <w:color w:val="auto"/>
                        </w:rPr>
                        <w:fldChar w:fldCharType="begin"/>
                      </w:r>
                      <w:r w:rsidRPr="00E3275A">
                        <w:rPr>
                          <w:rFonts w:ascii="Calibri" w:hAnsi="Calibri" w:cs="Calibri"/>
                          <w:b/>
                          <w:bCs/>
                          <w:i w:val="0"/>
                          <w:iCs w:val="0"/>
                          <w:color w:val="auto"/>
                        </w:rPr>
                        <w:instrText xml:space="preserve"> SEQ Figure \* ARABIC </w:instrText>
                      </w:r>
                      <w:r w:rsidRPr="00E3275A">
                        <w:rPr>
                          <w:rFonts w:ascii="Calibri" w:hAnsi="Calibri" w:cs="Calibri"/>
                          <w:b/>
                          <w:bCs/>
                          <w:i w:val="0"/>
                          <w:iCs w:val="0"/>
                          <w:color w:val="auto"/>
                        </w:rPr>
                        <w:fldChar w:fldCharType="separate"/>
                      </w:r>
                      <w:r w:rsidR="000022D5">
                        <w:rPr>
                          <w:rFonts w:ascii="Calibri" w:hAnsi="Calibri" w:cs="Calibri"/>
                          <w:b/>
                          <w:bCs/>
                          <w:i w:val="0"/>
                          <w:iCs w:val="0"/>
                          <w:noProof/>
                          <w:color w:val="auto"/>
                        </w:rPr>
                        <w:t>4</w:t>
                      </w:r>
                      <w:r w:rsidRPr="00E3275A">
                        <w:rPr>
                          <w:rFonts w:ascii="Calibri" w:hAnsi="Calibri" w:cs="Calibri"/>
                          <w:b/>
                          <w:bCs/>
                          <w:i w:val="0"/>
                          <w:iCs w:val="0"/>
                          <w:color w:val="auto"/>
                        </w:rPr>
                        <w:fldChar w:fldCharType="end"/>
                      </w:r>
                      <w:r w:rsidRPr="00E3275A">
                        <w:rPr>
                          <w:rFonts w:ascii="Calibri" w:hAnsi="Calibri" w:cs="Calibri"/>
                          <w:b/>
                          <w:bCs/>
                          <w:i w:val="0"/>
                          <w:iCs w:val="0"/>
                          <w:color w:val="auto"/>
                        </w:rPr>
                        <w:t>.</w:t>
                      </w:r>
                      <w:r w:rsidRPr="00E3275A">
                        <w:rPr>
                          <w:rFonts w:ascii="Calibri" w:hAnsi="Calibri" w:cs="Calibri"/>
                          <w:i w:val="0"/>
                          <w:iCs w:val="0"/>
                          <w:color w:val="auto"/>
                        </w:rPr>
                        <w:t xml:space="preserve"> Bar plot comparing the combined views from each social media platform from both campaigns (Left) and bar plot comparing the combined interactions from each social media platform from both campaigns (Right)</w:t>
                      </w:r>
                      <w:bookmarkEnd w:id="72"/>
                    </w:p>
                  </w:txbxContent>
                </v:textbox>
                <w10:wrap type="square"/>
              </v:shape>
            </w:pict>
          </mc:Fallback>
        </mc:AlternateContent>
      </w:r>
      <w:r>
        <w:rPr>
          <w:rFonts w:ascii="Calibri" w:hAnsi="Calibri" w:cs="Calibri"/>
          <w:noProof/>
          <w:sz w:val="22"/>
          <w:szCs w:val="22"/>
        </w:rPr>
        <mc:AlternateContent>
          <mc:Choice Requires="wpg">
            <w:drawing>
              <wp:anchor distT="0" distB="0" distL="114300" distR="114300" simplePos="0" relativeHeight="251916288" behindDoc="0" locked="0" layoutInCell="1" allowOverlap="1" wp14:anchorId="32FAE6CE" wp14:editId="0F0BBAAE">
                <wp:simplePos x="0" y="0"/>
                <wp:positionH relativeFrom="column">
                  <wp:posOffset>327025</wp:posOffset>
                </wp:positionH>
                <wp:positionV relativeFrom="paragraph">
                  <wp:posOffset>1425575</wp:posOffset>
                </wp:positionV>
                <wp:extent cx="5041900" cy="2522855"/>
                <wp:effectExtent l="0" t="0" r="6350" b="10795"/>
                <wp:wrapSquare wrapText="bothSides"/>
                <wp:docPr id="3" name="Group 3"/>
                <wp:cNvGraphicFramePr/>
                <a:graphic xmlns:a="http://schemas.openxmlformats.org/drawingml/2006/main">
                  <a:graphicData uri="http://schemas.microsoft.com/office/word/2010/wordprocessingGroup">
                    <wpg:wgp>
                      <wpg:cNvGrpSpPr/>
                      <wpg:grpSpPr>
                        <a:xfrm>
                          <a:off x="0" y="0"/>
                          <a:ext cx="5041900" cy="2522855"/>
                          <a:chOff x="0" y="0"/>
                          <a:chExt cx="5041900" cy="2522855"/>
                        </a:xfrm>
                      </wpg:grpSpPr>
                      <wpg:graphicFrame>
                        <wpg:cNvPr id="1930907831" name="Chart 1">
                          <a:extLst>
                            <a:ext uri="{FF2B5EF4-FFF2-40B4-BE49-F238E27FC236}">
                              <a16:creationId xmlns:a16="http://schemas.microsoft.com/office/drawing/2014/main" id="{D5C16C1F-DC79-3933-10AE-22E287992114}"/>
                            </a:ext>
                          </a:extLst>
                        </wpg:cNvPr>
                        <wpg:cNvFrPr/>
                        <wpg:xfrm>
                          <a:off x="0" y="0"/>
                          <a:ext cx="2558415" cy="2522855"/>
                        </wpg:xfrm>
                        <a:graphic>
                          <a:graphicData uri="http://schemas.openxmlformats.org/drawingml/2006/chart">
                            <c:chart xmlns:c="http://schemas.openxmlformats.org/drawingml/2006/chart" xmlns:r="http://schemas.openxmlformats.org/officeDocument/2006/relationships" r:id="rId23"/>
                          </a:graphicData>
                        </a:graphic>
                      </wpg:graphicFrame>
                      <wpg:graphicFrame>
                        <wpg:cNvPr id="576815704" name="Chart 1">
                          <a:extLst>
                            <a:ext uri="{FF2B5EF4-FFF2-40B4-BE49-F238E27FC236}">
                              <a16:creationId xmlns:a16="http://schemas.microsoft.com/office/drawing/2014/main" id="{50B6E9F3-0A18-4E23-BCEE-44D64847599C}"/>
                            </a:ext>
                          </a:extLst>
                        </wpg:cNvPr>
                        <wpg:cNvFrPr/>
                        <wpg:xfrm>
                          <a:off x="2562225" y="0"/>
                          <a:ext cx="2479675" cy="2522855"/>
                        </wpg:xfrm>
                        <a:graphic>
                          <a:graphicData uri="http://schemas.openxmlformats.org/drawingml/2006/chart">
                            <c:chart xmlns:c="http://schemas.openxmlformats.org/drawingml/2006/chart" xmlns:r="http://schemas.openxmlformats.org/officeDocument/2006/relationships" r:id="rId24"/>
                          </a:graphicData>
                        </a:graphic>
                      </wpg:graphicFrame>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group w14:anchorId="6615D332" id="Group 3" o:spid="_x0000_s1026" style="position:absolute;margin-left:25.75pt;margin-top:112.25pt;width:397pt;height:198.65pt;z-index:251916288;mso-width-relative:margin;mso-height-relative:margin" coordsize="50419,25228" o:gfxdata="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&#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hart 1" o:spid="_x0000_s1027" type="#_x0000_t75" style="position:absolute;left:-60;top:-60;width:25724;height:2535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">
                  <v:imagedata r:id="rId25" o:title=""/>
                  <o:lock v:ext="edit" aspectratio="f"/>
                </v:shape>
                <v:shape id="Chart 1" o:spid="_x0000_s1028" type="#_x0000_t75" style="position:absolute;left:25542;top:-60;width:24932;height:2535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">
                  <v:imagedata r:id="rId26" o:title=""/>
                  <o:lock v:ext="edit" aspectratio="f"/>
                </v:shape>
                <w10:wrap type="square"/>
              </v:group>
              <o:OLEObject Type="Embed" ProgID="Excel.Chart.8" ShapeID="Chart 1" DrawAspect="Content" ObjectID="_1843898813" r:id="rId27">
                <o:FieldCodes>\s</o:FieldCodes>
              </o:OLEObject>
              <o:OLEObject Type="Embed" ProgID="Excel.Chart.8" ShapeID="Chart 1" DrawAspect="Content" ObjectID="_1843898814" r:id="rId28">
                <o:FieldCodes>\s</o:FieldCodes>
              </o:OLEObject>
            </w:pict>
          </mc:Fallback>
        </mc:AlternateContent>
      </w:r>
      <w:r w:rsidR="00196AF6" w:rsidRPr="00AB209A">
        <w:rPr>
          <w:rFonts w:ascii="Calibri" w:hAnsi="Calibri" w:cs="Calibri"/>
          <w:sz w:val="22"/>
          <w:szCs w:val="22"/>
        </w:rPr>
        <w:t>Tables 2</w:t>
      </w:r>
      <w:r w:rsidR="00647491">
        <w:rPr>
          <w:rFonts w:ascii="Calibri" w:hAnsi="Calibri" w:cs="Calibri"/>
          <w:sz w:val="22"/>
          <w:szCs w:val="22"/>
        </w:rPr>
        <w:t>5</w:t>
      </w:r>
      <w:r w:rsidR="00196AF6" w:rsidRPr="00AB209A">
        <w:rPr>
          <w:rFonts w:ascii="Calibri" w:hAnsi="Calibri" w:cs="Calibri"/>
          <w:sz w:val="22"/>
          <w:szCs w:val="22"/>
        </w:rPr>
        <w:t xml:space="preserve"> and </w:t>
      </w:r>
      <w:r w:rsidR="00B31FE1">
        <w:rPr>
          <w:rFonts w:ascii="Calibri" w:hAnsi="Calibri" w:cs="Calibri"/>
          <w:sz w:val="22"/>
          <w:szCs w:val="22"/>
        </w:rPr>
        <w:t>2</w:t>
      </w:r>
      <w:r w:rsidR="00647491">
        <w:rPr>
          <w:rFonts w:ascii="Calibri" w:hAnsi="Calibri" w:cs="Calibri"/>
          <w:sz w:val="22"/>
          <w:szCs w:val="22"/>
        </w:rPr>
        <w:t>6</w:t>
      </w:r>
      <w:r w:rsidR="00196AF6" w:rsidRPr="00AB209A">
        <w:rPr>
          <w:rFonts w:ascii="Calibri" w:hAnsi="Calibri" w:cs="Calibri"/>
          <w:sz w:val="22"/>
          <w:szCs w:val="22"/>
        </w:rPr>
        <w:t xml:space="preserve"> summarise the number of interactions across social media platforms for the Biosecurity Week and BVD Awareness campaigns, respectively. Within the Biosecurity Week campaign, LinkedIn generated the highest number of interactions across all six posts, while Facebook and TikTok generated comparatively lower interaction counts. In contrast, TikTok generated the highest number of interactions across all four posts within the BVD Awareness campaign, followed by Facebook.</w:t>
      </w:r>
    </w:p>
    <w:p w14:paraId="308CD035" w14:textId="5D19E8A0" w:rsidR="00196AF6" w:rsidRDefault="00196AF6" w:rsidP="00E3275A">
      <w:pPr>
        <w:rPr>
          <w:rFonts w:ascii="Calibri" w:hAnsi="Calibri" w:cs="Calibri"/>
          <w:sz w:val="18"/>
          <w:szCs w:val="18"/>
        </w:rPr>
      </w:pPr>
    </w:p>
    <w:p w14:paraId="49FF84E6" w14:textId="6D9C2E0D" w:rsidR="008E7F82" w:rsidRDefault="008E7F82" w:rsidP="00F647C7">
      <w:pPr>
        <w:spacing w:after="80"/>
        <w:ind w:firstLine="709"/>
        <w:rPr>
          <w:rFonts w:ascii="Calibri" w:hAnsi="Calibri" w:cs="Calibri"/>
          <w:sz w:val="18"/>
          <w:szCs w:val="18"/>
        </w:rPr>
      </w:pPr>
    </w:p>
    <w:p w14:paraId="6BDEB6EE" w14:textId="29CDBFFB" w:rsidR="008E7F82" w:rsidRDefault="008E7F82" w:rsidP="005B7B37">
      <w:pPr>
        <w:spacing w:after="80"/>
        <w:ind w:firstLine="709"/>
        <w:rPr>
          <w:rFonts w:ascii="Calibri" w:hAnsi="Calibri" w:cs="Calibri"/>
          <w:sz w:val="22"/>
          <w:szCs w:val="22"/>
        </w:rPr>
      </w:pPr>
      <w:r w:rsidRPr="008E7F82">
        <w:rPr>
          <w:rFonts w:ascii="Calibri" w:hAnsi="Calibri" w:cs="Calibri"/>
          <w:sz w:val="22"/>
          <w:szCs w:val="22"/>
        </w:rPr>
        <w:t xml:space="preserve">Figure </w:t>
      </w:r>
      <w:r w:rsidR="00A40BB2">
        <w:rPr>
          <w:rFonts w:ascii="Calibri" w:hAnsi="Calibri" w:cs="Calibri"/>
          <w:sz w:val="22"/>
          <w:szCs w:val="22"/>
        </w:rPr>
        <w:t>4</w:t>
      </w:r>
      <w:r w:rsidRPr="008E7F82">
        <w:rPr>
          <w:rFonts w:ascii="Calibri" w:hAnsi="Calibri" w:cs="Calibri"/>
          <w:sz w:val="22"/>
          <w:szCs w:val="22"/>
        </w:rPr>
        <w:t xml:space="preserve"> compares the combined number of views across platforms between both campaigns (left) and the combined number of interactions generated by each campaign (right). Overall, the BVD Awareness campaign generated substantially higher engagement, recording 118,597 views and 1,533 interactions, compared with 15,469 views and 340 interactions for the Biosecurity Week campaign.</w:t>
      </w:r>
    </w:p>
    <w:p w14:paraId="77E34DF4" w14:textId="77777777" w:rsidR="005B7B37" w:rsidRDefault="005B7B37" w:rsidP="005B7B37">
      <w:pPr>
        <w:spacing w:after="80"/>
        <w:ind w:firstLine="709"/>
        <w:rPr>
          <w:rFonts w:ascii="Calibri" w:hAnsi="Calibri" w:cs="Calibri"/>
          <w:sz w:val="22"/>
          <w:szCs w:val="22"/>
        </w:rPr>
      </w:pPr>
    </w:p>
    <w:p w14:paraId="77A008FF" w14:textId="77777777" w:rsidR="000538D0" w:rsidRDefault="000538D0" w:rsidP="00F647C7">
      <w:pPr>
        <w:spacing w:after="80"/>
        <w:ind w:firstLine="709"/>
        <w:jc w:val="center"/>
        <w:rPr>
          <w:rFonts w:ascii="Calibri" w:hAnsi="Calibri" w:cs="Calibri"/>
          <w:sz w:val="22"/>
          <w:szCs w:val="22"/>
        </w:rPr>
      </w:pPr>
    </w:p>
    <w:p w14:paraId="5C347ACC" w14:textId="77777777" w:rsidR="00B905A8" w:rsidRDefault="00196AF6" w:rsidP="000538D0">
      <w:pPr>
        <w:keepNext/>
        <w:ind w:firstLine="709"/>
        <w:jc w:val="center"/>
      </w:pPr>
      <w:r w:rsidRPr="00AC3624">
        <w:rPr>
          <w:noProof/>
          <w:sz w:val="22"/>
          <w:szCs w:val="22"/>
        </w:rPr>
        <w:drawing>
          <wp:inline distT="0" distB="0" distL="0" distR="0" wp14:anchorId="68F235B4" wp14:editId="2FDBD377">
            <wp:extent cx="3036498" cy="2579298"/>
            <wp:effectExtent l="0" t="0" r="12065" b="12065"/>
            <wp:docPr id="2011187872" name="Chart 1">
              <a:extLst xmlns:a="http://schemas.openxmlformats.org/drawingml/2006/main">
                <a:ext uri="{FF2B5EF4-FFF2-40B4-BE49-F238E27FC236}">
                  <a16:creationId xmlns:a16="http://schemas.microsoft.com/office/drawing/2014/main" id="{E11B5085-4B43-CAE4-DD8E-B867CD42FE6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16AAB002" w14:textId="51DCE6C2" w:rsidR="00196AF6" w:rsidRDefault="00B905A8" w:rsidP="00B905A8">
      <w:pPr>
        <w:pStyle w:val="Legenda"/>
        <w:jc w:val="center"/>
        <w:rPr>
          <w:rFonts w:ascii="Calibri" w:hAnsi="Calibri" w:cs="Calibri"/>
          <w:i w:val="0"/>
          <w:iCs w:val="0"/>
          <w:color w:val="auto"/>
        </w:rPr>
      </w:pPr>
      <w:bookmarkStart w:id="73" w:name="_Toc233297856"/>
      <w:r w:rsidRPr="00B905A8">
        <w:rPr>
          <w:rFonts w:ascii="Calibri" w:hAnsi="Calibri" w:cs="Calibri"/>
          <w:b/>
          <w:bCs/>
          <w:i w:val="0"/>
          <w:iCs w:val="0"/>
          <w:color w:val="auto"/>
        </w:rPr>
        <w:t xml:space="preserve">Figure </w:t>
      </w:r>
      <w:r w:rsidRPr="00B905A8">
        <w:rPr>
          <w:rFonts w:ascii="Calibri" w:hAnsi="Calibri" w:cs="Calibri"/>
          <w:b/>
          <w:bCs/>
          <w:i w:val="0"/>
          <w:iCs w:val="0"/>
          <w:color w:val="auto"/>
        </w:rPr>
        <w:fldChar w:fldCharType="begin"/>
      </w:r>
      <w:r w:rsidRPr="00B905A8">
        <w:rPr>
          <w:rFonts w:ascii="Calibri" w:hAnsi="Calibri" w:cs="Calibri"/>
          <w:b/>
          <w:bCs/>
          <w:i w:val="0"/>
          <w:iCs w:val="0"/>
          <w:color w:val="auto"/>
        </w:rPr>
        <w:instrText xml:space="preserve"> SEQ Figure \* ARABIC </w:instrText>
      </w:r>
      <w:r w:rsidRPr="00B905A8">
        <w:rPr>
          <w:rFonts w:ascii="Calibri" w:hAnsi="Calibri" w:cs="Calibri"/>
          <w:b/>
          <w:bCs/>
          <w:i w:val="0"/>
          <w:iCs w:val="0"/>
          <w:color w:val="auto"/>
        </w:rPr>
        <w:fldChar w:fldCharType="separate"/>
      </w:r>
      <w:r w:rsidR="000022D5">
        <w:rPr>
          <w:rFonts w:ascii="Calibri" w:hAnsi="Calibri" w:cs="Calibri"/>
          <w:b/>
          <w:bCs/>
          <w:i w:val="0"/>
          <w:iCs w:val="0"/>
          <w:noProof/>
          <w:color w:val="auto"/>
        </w:rPr>
        <w:t>5</w:t>
      </w:r>
      <w:r w:rsidRPr="00B905A8">
        <w:rPr>
          <w:rFonts w:ascii="Calibri" w:hAnsi="Calibri" w:cs="Calibri"/>
          <w:b/>
          <w:bCs/>
          <w:i w:val="0"/>
          <w:iCs w:val="0"/>
          <w:color w:val="auto"/>
        </w:rPr>
        <w:fldChar w:fldCharType="end"/>
      </w:r>
      <w:r w:rsidRPr="00B905A8">
        <w:rPr>
          <w:rFonts w:ascii="Calibri" w:hAnsi="Calibri" w:cs="Calibri"/>
          <w:b/>
          <w:bCs/>
          <w:i w:val="0"/>
          <w:iCs w:val="0"/>
          <w:color w:val="auto"/>
        </w:rPr>
        <w:t>.</w:t>
      </w:r>
      <w:r w:rsidRPr="00B905A8">
        <w:rPr>
          <w:rFonts w:ascii="Calibri" w:hAnsi="Calibri" w:cs="Calibri"/>
          <w:i w:val="0"/>
          <w:iCs w:val="0"/>
          <w:color w:val="auto"/>
        </w:rPr>
        <w:t xml:space="preserve"> Bar plot comparing the Total Engagement rate for each campaign </w:t>
      </w:r>
      <w:r w:rsidR="00A8122B">
        <w:rPr>
          <w:rFonts w:ascii="Calibri" w:hAnsi="Calibri" w:cs="Calibri"/>
          <w:i w:val="0"/>
          <w:iCs w:val="0"/>
          <w:color w:val="auto"/>
        </w:rPr>
        <w:t>(</w:t>
      </w:r>
      <w:r w:rsidRPr="00B905A8">
        <w:rPr>
          <w:rFonts w:ascii="Calibri" w:hAnsi="Calibri" w:cs="Calibri"/>
          <w:i w:val="0"/>
          <w:iCs w:val="0"/>
          <w:color w:val="auto"/>
        </w:rPr>
        <w:t>Interactions ÷ Views x 100</w:t>
      </w:r>
      <w:r w:rsidR="00A8122B">
        <w:rPr>
          <w:rFonts w:ascii="Calibri" w:hAnsi="Calibri" w:cs="Calibri"/>
          <w:i w:val="0"/>
          <w:iCs w:val="0"/>
          <w:color w:val="auto"/>
        </w:rPr>
        <w:t>)</w:t>
      </w:r>
      <w:bookmarkEnd w:id="73"/>
    </w:p>
    <w:p w14:paraId="76629768" w14:textId="77777777" w:rsidR="00B905A8" w:rsidRPr="00B905A8" w:rsidRDefault="00B905A8" w:rsidP="00F647C7">
      <w:pPr>
        <w:spacing w:after="80"/>
      </w:pPr>
    </w:p>
    <w:p w14:paraId="2D2F07E2" w14:textId="2F621A7B" w:rsidR="00196AF6" w:rsidRPr="004F7E76" w:rsidRDefault="00196AF6" w:rsidP="00F647C7">
      <w:pPr>
        <w:spacing w:after="80"/>
        <w:ind w:firstLine="709"/>
        <w:rPr>
          <w:rFonts w:ascii="Calibri" w:hAnsi="Calibri" w:cs="Calibri"/>
          <w:sz w:val="18"/>
          <w:szCs w:val="18"/>
          <w:lang w:val="en-GB"/>
        </w:rPr>
      </w:pPr>
      <w:r w:rsidRPr="00AB209A">
        <w:rPr>
          <w:rFonts w:ascii="Calibri" w:hAnsi="Calibri" w:cs="Calibri"/>
          <w:sz w:val="22"/>
          <w:szCs w:val="22"/>
        </w:rPr>
        <w:t xml:space="preserve">Figure </w:t>
      </w:r>
      <w:r w:rsidR="00A40BB2">
        <w:rPr>
          <w:rFonts w:ascii="Calibri" w:hAnsi="Calibri" w:cs="Calibri"/>
          <w:sz w:val="22"/>
          <w:szCs w:val="22"/>
        </w:rPr>
        <w:t>5</w:t>
      </w:r>
      <w:r w:rsidRPr="00AB209A">
        <w:rPr>
          <w:rFonts w:ascii="Calibri" w:hAnsi="Calibri" w:cs="Calibri"/>
          <w:sz w:val="22"/>
          <w:szCs w:val="22"/>
        </w:rPr>
        <w:t xml:space="preserve"> presents the total engagement rate for both campaigns, calculated as interactions divided by views and multiplied by 100. Although the BVD Awareness campaign generated higher absolute numbers of views and interactions, the Biosecurity Week campaign showed a higher overall engagement rate (approximately 2.20%) compared to the BVD Awareness campaign (1.29%).</w:t>
      </w:r>
    </w:p>
    <w:p w14:paraId="49B7F48C" w14:textId="3A08552B" w:rsidR="00FC7368" w:rsidRDefault="00FC7368" w:rsidP="001430D5">
      <w:pPr>
        <w:ind w:firstLine="709"/>
        <w:rPr>
          <w:rFonts w:ascii="Aptos" w:hAnsi="Aptos"/>
          <w:color w:val="000000"/>
          <w:sz w:val="22"/>
          <w:szCs w:val="22"/>
        </w:rPr>
      </w:pPr>
    </w:p>
    <w:p w14:paraId="76643202" w14:textId="3248EE4B" w:rsidR="00B069DA" w:rsidRPr="00B069DA" w:rsidRDefault="00E16BF9" w:rsidP="00B069DA">
      <w:pPr>
        <w:pStyle w:val="Ttulo1"/>
        <w:numPr>
          <w:ilvl w:val="0"/>
          <w:numId w:val="17"/>
        </w:numPr>
      </w:pPr>
      <w:bookmarkStart w:id="74" w:name="_Toc233297719"/>
      <w:r w:rsidRPr="00B069DA">
        <w:rPr>
          <w:rStyle w:val="Ttulo1Carter"/>
          <w:rFonts w:ascii="Calibri" w:hAnsi="Calibri" w:cs="Calibri"/>
          <w:b/>
          <w:bCs/>
          <w:color w:val="auto"/>
          <w:sz w:val="28"/>
          <w:szCs w:val="28"/>
        </w:rPr>
        <w:t>Discussion</w:t>
      </w:r>
      <w:bookmarkEnd w:id="74"/>
    </w:p>
    <w:p w14:paraId="084EBA3A" w14:textId="6439A899" w:rsidR="00E16BF9" w:rsidRPr="00B069DA" w:rsidRDefault="00E16BF9" w:rsidP="00B446DD">
      <w:pPr>
        <w:pStyle w:val="Ttulo2"/>
        <w:numPr>
          <w:ilvl w:val="1"/>
          <w:numId w:val="17"/>
        </w:numPr>
        <w:rPr>
          <w:rStyle w:val="Ttulo2Carter"/>
          <w:rFonts w:ascii="Calibri" w:hAnsi="Calibri" w:cs="Calibri"/>
          <w:b/>
          <w:bCs/>
          <w:color w:val="auto"/>
          <w:sz w:val="24"/>
          <w:szCs w:val="24"/>
        </w:rPr>
      </w:pPr>
      <w:bookmarkStart w:id="75" w:name="_Toc233297720"/>
      <w:r w:rsidRPr="00B069DA">
        <w:rPr>
          <w:rStyle w:val="Ttulo2Carter"/>
          <w:rFonts w:ascii="Calibri" w:hAnsi="Calibri" w:cs="Calibri"/>
          <w:b/>
          <w:bCs/>
          <w:color w:val="auto"/>
          <w:sz w:val="24"/>
          <w:szCs w:val="24"/>
        </w:rPr>
        <w:t>Overview of Main Findings</w:t>
      </w:r>
      <w:bookmarkEnd w:id="75"/>
    </w:p>
    <w:p w14:paraId="4F4AF5DF" w14:textId="460286A0" w:rsidR="00E16BF9" w:rsidRPr="00210370" w:rsidRDefault="00E16BF9" w:rsidP="00F647C7">
      <w:pPr>
        <w:spacing w:after="80" w:line="360" w:lineRule="auto"/>
        <w:ind w:firstLine="709"/>
        <w:rPr>
          <w:rFonts w:ascii="Calibri" w:hAnsi="Calibri" w:cs="Calibri"/>
          <w:sz w:val="22"/>
          <w:szCs w:val="22"/>
        </w:rPr>
      </w:pPr>
      <w:r w:rsidRPr="00210370">
        <w:rPr>
          <w:rFonts w:ascii="Calibri" w:hAnsi="Calibri" w:cs="Calibri"/>
          <w:sz w:val="22"/>
          <w:szCs w:val="22"/>
        </w:rPr>
        <w:t xml:space="preserve">The objective of this work has been to utilize data gathered in 2025 from application of the </w:t>
      </w:r>
      <w:proofErr w:type="spellStart"/>
      <w:r w:rsidRPr="00210370">
        <w:rPr>
          <w:rFonts w:ascii="Calibri" w:hAnsi="Calibri" w:cs="Calibri"/>
          <w:sz w:val="22"/>
          <w:szCs w:val="22"/>
        </w:rPr>
        <w:t>Bioscore</w:t>
      </w:r>
      <w:proofErr w:type="spellEnd"/>
      <w:r w:rsidRPr="00210370">
        <w:rPr>
          <w:rFonts w:ascii="Calibri" w:hAnsi="Calibri" w:cs="Calibri"/>
          <w:sz w:val="22"/>
          <w:szCs w:val="22"/>
        </w:rPr>
        <w:t xml:space="preserve"> research project </w:t>
      </w:r>
      <w:sdt>
        <w:sdtPr>
          <w:rPr>
            <w:rFonts w:ascii="Calibri" w:hAnsi="Calibri" w:cs="Calibri"/>
            <w:color w:val="000000"/>
            <w:sz w:val="22"/>
            <w:szCs w:val="22"/>
          </w:rPr>
          <w:tag w:val="MENDELEY_CITATION_v3_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"/>
          <w:id w:val="1360477929"/>
          <w:placeholder>
            <w:docPart w:val="EFD83FB01C664E4AADFC7207967DCC16"/>
          </w:placeholder>
        </w:sdtPr>
        <w:sdtEndPr/>
        <w:sdtContent>
          <w:r w:rsidR="006231D7" w:rsidRPr="006231D7">
            <w:rPr>
              <w:rFonts w:ascii="Calibri" w:hAnsi="Calibri" w:cs="Calibri"/>
              <w:color w:val="000000"/>
              <w:sz w:val="22"/>
              <w:szCs w:val="22"/>
            </w:rPr>
            <w:t>(O Donovan et al., 2024)</w:t>
          </w:r>
        </w:sdtContent>
      </w:sdt>
      <w:r w:rsidRPr="00210370">
        <w:rPr>
          <w:rFonts w:ascii="Calibri" w:hAnsi="Calibri" w:cs="Calibri"/>
          <w:sz w:val="22"/>
          <w:szCs w:val="22"/>
        </w:rPr>
        <w:t xml:space="preserve"> to Irish dairy farms in order to derive relevant epidemiological information on two diseases of current interest, Bluetongue and Digital Dermatitis. It has also been an aim of this work to take a holistic view of how information derived from an information gathering exercise such as the </w:t>
      </w:r>
      <w:proofErr w:type="spellStart"/>
      <w:r w:rsidRPr="00210370">
        <w:rPr>
          <w:rFonts w:ascii="Calibri" w:hAnsi="Calibri" w:cs="Calibri"/>
          <w:sz w:val="22"/>
          <w:szCs w:val="22"/>
        </w:rPr>
        <w:t>Bioscore</w:t>
      </w:r>
      <w:proofErr w:type="spellEnd"/>
      <w:r w:rsidRPr="00210370">
        <w:rPr>
          <w:rFonts w:ascii="Calibri" w:hAnsi="Calibri" w:cs="Calibri"/>
          <w:sz w:val="22"/>
          <w:szCs w:val="22"/>
        </w:rPr>
        <w:t xml:space="preserve"> dairy survey is then applied in a practical arena so that awareness is raised among farmers and veterinary practitioners.  </w:t>
      </w:r>
    </w:p>
    <w:p w14:paraId="09C74BB3" w14:textId="385859F3" w:rsidR="00E16BF9" w:rsidRPr="00D47798" w:rsidRDefault="00E16BF9" w:rsidP="00F647C7">
      <w:pPr>
        <w:spacing w:after="80" w:line="360" w:lineRule="auto"/>
        <w:ind w:firstLine="709"/>
        <w:rPr>
          <w:rFonts w:ascii="Calibri" w:hAnsi="Calibri" w:cs="Calibri"/>
          <w:sz w:val="22"/>
          <w:szCs w:val="22"/>
        </w:rPr>
      </w:pPr>
      <w:r w:rsidRPr="00210370">
        <w:rPr>
          <w:rFonts w:ascii="Calibri" w:hAnsi="Calibri" w:cs="Calibri"/>
          <w:sz w:val="22"/>
          <w:szCs w:val="22"/>
        </w:rPr>
        <w:t xml:space="preserve">The </w:t>
      </w:r>
      <w:proofErr w:type="spellStart"/>
      <w:r w:rsidRPr="00210370">
        <w:rPr>
          <w:rFonts w:ascii="Calibri" w:hAnsi="Calibri" w:cs="Calibri"/>
          <w:sz w:val="22"/>
          <w:szCs w:val="22"/>
        </w:rPr>
        <w:t>Bioscore</w:t>
      </w:r>
      <w:proofErr w:type="spellEnd"/>
      <w:r w:rsidRPr="00210370">
        <w:rPr>
          <w:rFonts w:ascii="Calibri" w:hAnsi="Calibri" w:cs="Calibri"/>
          <w:sz w:val="22"/>
          <w:szCs w:val="22"/>
        </w:rPr>
        <w:t xml:space="preserve"> research project was developed with the aim of creating an audit tool that could not only be utilised directly by farmers themselves, but that was also non-disease-specific, enabling </w:t>
      </w:r>
      <w:r w:rsidRPr="00210370">
        <w:rPr>
          <w:rFonts w:ascii="Calibri" w:hAnsi="Calibri" w:cs="Calibri"/>
          <w:sz w:val="22"/>
          <w:szCs w:val="22"/>
        </w:rPr>
        <w:lastRenderedPageBreak/>
        <w:t>the assessment of farm biosecurity-related behaviours and performance across a broad range of conditions</w:t>
      </w:r>
      <w:r w:rsidRPr="00210370">
        <w:rPr>
          <w:rFonts w:ascii="Calibri" w:hAnsi="Calibri" w:cs="Calibri"/>
          <w:color w:val="000000"/>
          <w:sz w:val="22"/>
          <w:szCs w:val="22"/>
        </w:rPr>
        <w:t xml:space="preserve"> </w:t>
      </w:r>
      <w:sdt>
        <w:sdtPr>
          <w:rPr>
            <w:rFonts w:ascii="Calibri" w:hAnsi="Calibri" w:cs="Calibri"/>
            <w:color w:val="000000"/>
            <w:sz w:val="22"/>
            <w:szCs w:val="22"/>
          </w:rPr>
          <w:tag w:val="MENDELEY_CITATION_v3_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"/>
          <w:id w:val="1912742967"/>
          <w:placeholder>
            <w:docPart w:val="959EEF8FF61640748B92DB19572C5C96"/>
          </w:placeholder>
        </w:sdtPr>
        <w:sdtEndPr/>
        <w:sdtContent>
          <w:r w:rsidR="006231D7" w:rsidRPr="006231D7">
            <w:rPr>
              <w:rFonts w:ascii="Calibri" w:hAnsi="Calibri" w:cs="Calibri"/>
              <w:color w:val="000000"/>
              <w:sz w:val="22"/>
              <w:szCs w:val="22"/>
            </w:rPr>
            <w:t>(O Donovan et al., 2024)</w:t>
          </w:r>
        </w:sdtContent>
      </w:sdt>
      <w:r w:rsidRPr="00210370">
        <w:rPr>
          <w:rFonts w:ascii="Calibri" w:hAnsi="Calibri" w:cs="Calibri"/>
          <w:color w:val="000000"/>
          <w:sz w:val="22"/>
          <w:szCs w:val="22"/>
        </w:rPr>
        <w:t>.</w:t>
      </w:r>
      <w:r w:rsidRPr="00210370">
        <w:rPr>
          <w:rFonts w:ascii="Calibri" w:hAnsi="Calibri" w:cs="Calibri"/>
          <w:sz w:val="22"/>
          <w:szCs w:val="22"/>
        </w:rPr>
        <w:t xml:space="preserve"> Its development arose from the recognition that existing farm-level biosecurity audit tools, such as </w:t>
      </w:r>
      <w:proofErr w:type="spellStart"/>
      <w:r w:rsidRPr="00210370">
        <w:rPr>
          <w:rFonts w:ascii="Calibri" w:hAnsi="Calibri" w:cs="Calibri"/>
          <w:sz w:val="22"/>
          <w:szCs w:val="22"/>
        </w:rPr>
        <w:t>Biocheck</w:t>
      </w:r>
      <w:proofErr w:type="spellEnd"/>
      <w:r w:rsidRPr="00210370">
        <w:rPr>
          <w:rFonts w:ascii="Calibri" w:hAnsi="Calibri" w:cs="Calibri"/>
          <w:sz w:val="22"/>
          <w:szCs w:val="22"/>
        </w:rPr>
        <w:t xml:space="preserve"> </w:t>
      </w:r>
      <w:sdt>
        <w:sdtPr>
          <w:rPr>
            <w:rFonts w:ascii="Calibri" w:hAnsi="Calibri" w:cs="Calibri"/>
            <w:color w:val="000000"/>
            <w:sz w:val="22"/>
            <w:szCs w:val="22"/>
          </w:rPr>
          <w:tag w:val="MENDELEY_CITATION_v3_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"/>
          <w:id w:val="-225220801"/>
          <w:placeholder>
            <w:docPart w:val="2A91430BC8324BDE81FC2CFF9E1E6B63"/>
          </w:placeholder>
        </w:sdtPr>
        <w:sdtEndPr/>
        <w:sdtContent>
          <w:r w:rsidR="006231D7" w:rsidRPr="006231D7">
            <w:rPr>
              <w:rFonts w:ascii="Calibri" w:hAnsi="Calibri" w:cs="Calibri"/>
              <w:color w:val="000000"/>
              <w:sz w:val="22"/>
              <w:szCs w:val="22"/>
            </w:rPr>
            <w:t>(</w:t>
          </w:r>
          <w:proofErr w:type="spellStart"/>
          <w:r w:rsidR="006231D7" w:rsidRPr="006231D7">
            <w:rPr>
              <w:rFonts w:ascii="Calibri" w:hAnsi="Calibri" w:cs="Calibri"/>
              <w:color w:val="000000"/>
              <w:sz w:val="22"/>
              <w:szCs w:val="22"/>
            </w:rPr>
            <w:t>Biocheck</w:t>
          </w:r>
          <w:proofErr w:type="spellEnd"/>
          <w:r w:rsidR="006231D7" w:rsidRPr="006231D7">
            <w:rPr>
              <w:rFonts w:ascii="Calibri" w:hAnsi="Calibri" w:cs="Calibri"/>
              <w:color w:val="000000"/>
              <w:sz w:val="22"/>
              <w:szCs w:val="22"/>
            </w:rPr>
            <w:t xml:space="preserve"> Ghent, 2023)</w:t>
          </w:r>
        </w:sdtContent>
      </w:sdt>
      <w:r w:rsidRPr="00210370">
        <w:rPr>
          <w:rFonts w:ascii="Calibri" w:hAnsi="Calibri" w:cs="Calibri"/>
          <w:sz w:val="22"/>
          <w:szCs w:val="22"/>
        </w:rPr>
        <w:t xml:space="preserve">, were not fully suited to pasture-based dairy farming systems, such as those predominantly used in Ireland. Furthermore, the audit tool was intended to facilitate the benchmarking of dairy farms, while also weighting and prioritising </w:t>
      </w:r>
      <w:r w:rsidRPr="00D47798">
        <w:rPr>
          <w:rFonts w:ascii="Calibri" w:hAnsi="Calibri" w:cs="Calibri"/>
          <w:sz w:val="22"/>
          <w:szCs w:val="22"/>
        </w:rPr>
        <w:t xml:space="preserve">biosecurity practices considered to be of greatest relevance within the Irish dairy industry </w:t>
      </w:r>
      <w:sdt>
        <w:sdtPr>
          <w:rPr>
            <w:rFonts w:ascii="Calibri" w:hAnsi="Calibri" w:cs="Calibri"/>
            <w:color w:val="000000"/>
            <w:sz w:val="22"/>
            <w:szCs w:val="22"/>
          </w:rPr>
          <w:tag w:val="MENDELEY_CITATION_v3_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"/>
          <w:id w:val="1828165967"/>
          <w:placeholder>
            <w:docPart w:val="2A91430BC8324BDE81FC2CFF9E1E6B63"/>
          </w:placeholder>
        </w:sdtPr>
        <w:sdtEndPr/>
        <w:sdtContent>
          <w:r w:rsidR="006231D7" w:rsidRPr="00D47798">
            <w:rPr>
              <w:rFonts w:ascii="Calibri" w:hAnsi="Calibri" w:cs="Calibri"/>
              <w:color w:val="000000"/>
              <w:sz w:val="22"/>
              <w:szCs w:val="22"/>
            </w:rPr>
            <w:t>(O Donovan et al., 2024)</w:t>
          </w:r>
        </w:sdtContent>
      </w:sdt>
      <w:r w:rsidRPr="00D47798">
        <w:rPr>
          <w:rFonts w:ascii="Calibri" w:hAnsi="Calibri" w:cs="Calibri"/>
          <w:color w:val="000000"/>
          <w:sz w:val="22"/>
          <w:szCs w:val="22"/>
        </w:rPr>
        <w:t>.</w:t>
      </w:r>
    </w:p>
    <w:p w14:paraId="3DAFC3C8" w14:textId="77777777" w:rsidR="00E16BF9" w:rsidRPr="00D47798" w:rsidRDefault="00E16BF9" w:rsidP="00F647C7">
      <w:pPr>
        <w:spacing w:after="80" w:line="360" w:lineRule="auto"/>
        <w:ind w:firstLine="709"/>
        <w:rPr>
          <w:rFonts w:ascii="Calibri" w:hAnsi="Calibri" w:cs="Calibri"/>
          <w:sz w:val="22"/>
          <w:szCs w:val="22"/>
        </w:rPr>
      </w:pPr>
      <w:r w:rsidRPr="00D47798">
        <w:rPr>
          <w:rFonts w:ascii="Calibri" w:hAnsi="Calibri" w:cs="Calibri"/>
          <w:sz w:val="22"/>
          <w:szCs w:val="22"/>
        </w:rPr>
        <w:t xml:space="preserve">Given that both Bluetongue and Digital Dermatitis are currently significant topics within the Irish dairy industry, this study took the unique opportunity of investigating the biosecurity issues surrounding these two topics, using the 2025 (first year) of data collection from the </w:t>
      </w:r>
      <w:proofErr w:type="spellStart"/>
      <w:r w:rsidRPr="00D47798">
        <w:rPr>
          <w:rFonts w:ascii="Calibri" w:hAnsi="Calibri" w:cs="Calibri"/>
          <w:sz w:val="22"/>
          <w:szCs w:val="22"/>
        </w:rPr>
        <w:t>Bioscore</w:t>
      </w:r>
      <w:proofErr w:type="spellEnd"/>
      <w:r w:rsidRPr="00D47798">
        <w:rPr>
          <w:rFonts w:ascii="Calibri" w:hAnsi="Calibri" w:cs="Calibri"/>
          <w:sz w:val="22"/>
          <w:szCs w:val="22"/>
        </w:rPr>
        <w:t xml:space="preserve"> dairy dataset. This work is to the author’s best knowledge, the first investigative study of the Irish </w:t>
      </w:r>
      <w:proofErr w:type="spellStart"/>
      <w:r w:rsidRPr="00D47798">
        <w:rPr>
          <w:rFonts w:ascii="Calibri" w:hAnsi="Calibri" w:cs="Calibri"/>
          <w:sz w:val="22"/>
          <w:szCs w:val="22"/>
        </w:rPr>
        <w:t>Bioscore</w:t>
      </w:r>
      <w:proofErr w:type="spellEnd"/>
      <w:r w:rsidRPr="00D47798">
        <w:rPr>
          <w:rFonts w:ascii="Calibri" w:hAnsi="Calibri" w:cs="Calibri"/>
          <w:sz w:val="22"/>
          <w:szCs w:val="22"/>
        </w:rPr>
        <w:t xml:space="preserve"> dairy dataset and begins a process of determining how such national datasets can be used to the betterment of disease control and animal welfare. This work also looks into the relationship between participation in a voluntary national disease control programme (IJCP) and how that influences the level of biosecurity applied on Irish farms, an important factor in mitigating risk from disease.</w:t>
      </w:r>
    </w:p>
    <w:p w14:paraId="1AF69A83" w14:textId="523E4135" w:rsidR="00E16BF9" w:rsidRPr="00D47798" w:rsidRDefault="00E16BF9" w:rsidP="00F647C7">
      <w:pPr>
        <w:spacing w:after="80" w:line="360" w:lineRule="auto"/>
        <w:ind w:firstLine="709"/>
        <w:rPr>
          <w:rFonts w:ascii="Calibri" w:hAnsi="Calibri" w:cs="Calibri"/>
          <w:sz w:val="22"/>
          <w:szCs w:val="22"/>
        </w:rPr>
      </w:pPr>
      <w:r w:rsidRPr="00D47798">
        <w:rPr>
          <w:rFonts w:ascii="Calibri" w:hAnsi="Calibri" w:cs="Calibri"/>
          <w:sz w:val="22"/>
          <w:szCs w:val="22"/>
        </w:rPr>
        <w:t xml:space="preserve">Bluetongue outbreaks pose a serious threat to Irish dairy cattle production, not only due to their potential to cause substantial economic losses for both individual farmers and the wider sector </w:t>
      </w:r>
      <w:sdt>
        <w:sdtPr>
          <w:rPr>
            <w:rFonts w:ascii="Calibri" w:hAnsi="Calibri" w:cs="Calibri"/>
            <w:color w:val="000000"/>
            <w:sz w:val="22"/>
            <w:szCs w:val="22"/>
          </w:rPr>
          <w:tag w:val="MENDELEY_CITATION_v3_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"/>
          <w:id w:val="1726880565"/>
          <w:placeholder>
            <w:docPart w:val="98B8CDF0FF8643FB96219029C97AA84F"/>
          </w:placeholder>
        </w:sdtPr>
        <w:sdtEndPr/>
        <w:sdtContent>
          <w:r w:rsidR="006231D7" w:rsidRPr="00D47798">
            <w:rPr>
              <w:rFonts w:ascii="Calibri" w:hAnsi="Calibri" w:cs="Calibri"/>
              <w:color w:val="000000"/>
              <w:sz w:val="22"/>
              <w:szCs w:val="22"/>
            </w:rPr>
            <w:t>(</w:t>
          </w:r>
          <w:proofErr w:type="spellStart"/>
          <w:r w:rsidR="006231D7" w:rsidRPr="00D47798">
            <w:rPr>
              <w:rFonts w:ascii="Calibri" w:hAnsi="Calibri" w:cs="Calibri"/>
              <w:color w:val="000000"/>
              <w:sz w:val="22"/>
              <w:szCs w:val="22"/>
            </w:rPr>
            <w:t>Gethmann</w:t>
          </w:r>
          <w:proofErr w:type="spellEnd"/>
          <w:r w:rsidR="006231D7" w:rsidRPr="00D47798">
            <w:rPr>
              <w:rFonts w:ascii="Calibri" w:hAnsi="Calibri" w:cs="Calibri"/>
              <w:color w:val="000000"/>
              <w:sz w:val="22"/>
              <w:szCs w:val="22"/>
            </w:rPr>
            <w:t xml:space="preserve"> et al., 2020)</w:t>
          </w:r>
        </w:sdtContent>
      </w:sdt>
      <w:r w:rsidRPr="00D47798">
        <w:rPr>
          <w:rFonts w:ascii="Calibri" w:hAnsi="Calibri" w:cs="Calibri"/>
          <w:color w:val="000000"/>
          <w:sz w:val="22"/>
          <w:szCs w:val="22"/>
        </w:rPr>
        <w:t>,</w:t>
      </w:r>
      <w:r w:rsidRPr="00D47798">
        <w:rPr>
          <w:rFonts w:ascii="Calibri" w:hAnsi="Calibri" w:cs="Calibri"/>
          <w:sz w:val="22"/>
          <w:szCs w:val="22"/>
        </w:rPr>
        <w:t xml:space="preserve"> but also due to the recent detection of the disease in Ireland </w:t>
      </w:r>
      <w:sdt>
        <w:sdtPr>
          <w:rPr>
            <w:rFonts w:ascii="Calibri" w:hAnsi="Calibri" w:cs="Calibri"/>
            <w:color w:val="000000"/>
            <w:sz w:val="22"/>
            <w:szCs w:val="22"/>
          </w:rPr>
          <w:tag w:val="MENDELEY_CITATION_v3_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"/>
          <w:id w:val="-1024708590"/>
          <w:placeholder>
            <w:docPart w:val="48ABB2D8246D409C994D8FC71047349D"/>
          </w:placeholder>
        </w:sdtPr>
        <w:sdtEndPr/>
        <w:sdtContent>
          <w:r w:rsidR="006231D7" w:rsidRPr="00D47798">
            <w:rPr>
              <w:rFonts w:ascii="Calibri" w:hAnsi="Calibri" w:cs="Calibri"/>
              <w:color w:val="000000"/>
              <w:sz w:val="22"/>
              <w:szCs w:val="22"/>
            </w:rPr>
            <w:t>(O’Donnell, 2026)</w:t>
          </w:r>
        </w:sdtContent>
      </w:sdt>
      <w:r w:rsidRPr="00D47798">
        <w:rPr>
          <w:rFonts w:ascii="Calibri" w:hAnsi="Calibri" w:cs="Calibri"/>
          <w:color w:val="000000"/>
          <w:sz w:val="22"/>
          <w:szCs w:val="22"/>
        </w:rPr>
        <w:t>,</w:t>
      </w:r>
      <w:r w:rsidRPr="00D47798">
        <w:rPr>
          <w:rFonts w:ascii="Calibri" w:hAnsi="Calibri" w:cs="Calibri"/>
          <w:sz w:val="22"/>
          <w:szCs w:val="22"/>
        </w:rPr>
        <w:t xml:space="preserve"> which increases the likelihood of future outbreaks.</w:t>
      </w:r>
    </w:p>
    <w:p w14:paraId="019258AE" w14:textId="1B7463B3" w:rsidR="00E16BF9" w:rsidRPr="00D47798" w:rsidRDefault="00E16BF9" w:rsidP="00F647C7">
      <w:pPr>
        <w:spacing w:after="80" w:line="360" w:lineRule="auto"/>
        <w:ind w:firstLine="709"/>
        <w:rPr>
          <w:rFonts w:ascii="Calibri" w:hAnsi="Calibri" w:cs="Calibri"/>
          <w:sz w:val="22"/>
          <w:szCs w:val="22"/>
        </w:rPr>
      </w:pPr>
      <w:r w:rsidRPr="00D47798">
        <w:rPr>
          <w:rFonts w:ascii="Calibri" w:hAnsi="Calibri" w:cs="Calibri"/>
          <w:sz w:val="22"/>
          <w:szCs w:val="22"/>
        </w:rPr>
        <w:t xml:space="preserve">In relation to Digital Dermatitis, its importance within the Irish dairy industry is reflected in its inclusion in the Hoof </w:t>
      </w:r>
      <w:proofErr w:type="spellStart"/>
      <w:r w:rsidRPr="00D47798">
        <w:rPr>
          <w:rFonts w:ascii="Calibri" w:hAnsi="Calibri" w:cs="Calibri"/>
          <w:sz w:val="22"/>
          <w:szCs w:val="22"/>
        </w:rPr>
        <w:t>HealthCheck</w:t>
      </w:r>
      <w:proofErr w:type="spellEnd"/>
      <w:r w:rsidRPr="00D47798">
        <w:rPr>
          <w:rFonts w:ascii="Calibri" w:hAnsi="Calibri" w:cs="Calibri"/>
          <w:sz w:val="22"/>
          <w:szCs w:val="22"/>
        </w:rPr>
        <w:t xml:space="preserve"> lameness programme, developed by AHI </w:t>
      </w:r>
      <w:sdt>
        <w:sdtPr>
          <w:rPr>
            <w:rFonts w:ascii="Calibri" w:hAnsi="Calibri" w:cs="Calibri"/>
            <w:color w:val="000000"/>
            <w:sz w:val="22"/>
            <w:szCs w:val="22"/>
          </w:rPr>
          <w:tag w:val="MENDELEY_CITATION_v3_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"/>
          <w:id w:val="891317244"/>
          <w:placeholder>
            <w:docPart w:val="2A91430BC8324BDE81FC2CFF9E1E6B63"/>
          </w:placeholder>
        </w:sdtPr>
        <w:sdtEndPr/>
        <w:sdtContent>
          <w:r w:rsidR="006231D7" w:rsidRPr="00D47798">
            <w:rPr>
              <w:rFonts w:ascii="Calibri" w:hAnsi="Calibri" w:cs="Calibri"/>
              <w:color w:val="000000"/>
              <w:sz w:val="22"/>
              <w:szCs w:val="22"/>
            </w:rPr>
            <w:t>(Animal Health Ireland, n.d.-a)</w:t>
          </w:r>
        </w:sdtContent>
      </w:sdt>
      <w:r w:rsidRPr="00D47798">
        <w:rPr>
          <w:rFonts w:ascii="Calibri" w:hAnsi="Calibri" w:cs="Calibri"/>
          <w:color w:val="000000"/>
          <w:sz w:val="22"/>
          <w:szCs w:val="22"/>
        </w:rPr>
        <w:t xml:space="preserve">, </w:t>
      </w:r>
      <w:r w:rsidRPr="00D47798">
        <w:rPr>
          <w:rFonts w:ascii="Calibri" w:hAnsi="Calibri" w:cs="Calibri"/>
          <w:sz w:val="22"/>
          <w:szCs w:val="22"/>
        </w:rPr>
        <w:t xml:space="preserve">as it is recognised as one of the primary causes of lameness in dairy cattle </w:t>
      </w:r>
      <w:sdt>
        <w:sdtPr>
          <w:rPr>
            <w:rFonts w:ascii="Calibri" w:hAnsi="Calibri" w:cs="Calibri"/>
            <w:color w:val="000000"/>
            <w:sz w:val="22"/>
            <w:szCs w:val="22"/>
          </w:rPr>
          <w:tag w:val="MENDELEY_CITATION_v3_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"/>
          <w:id w:val="2033455016"/>
          <w:placeholder>
            <w:docPart w:val="A4CD76DBCFAF48B292909F05DBADDFA1"/>
          </w:placeholder>
        </w:sdtPr>
        <w:sdtEndPr/>
        <w:sdtContent>
          <w:r w:rsidR="006231D7" w:rsidRPr="00D47798">
            <w:rPr>
              <w:rFonts w:ascii="Calibri" w:eastAsia="Times New Roman" w:hAnsi="Calibri" w:cs="Calibri"/>
              <w:color w:val="000000"/>
              <w:sz w:val="22"/>
            </w:rPr>
            <w:t>(Plummer &amp; Krull, 2017)</w:t>
          </w:r>
        </w:sdtContent>
      </w:sdt>
      <w:r w:rsidRPr="00D47798">
        <w:rPr>
          <w:rFonts w:ascii="Calibri" w:hAnsi="Calibri" w:cs="Calibri"/>
          <w:color w:val="000000"/>
          <w:sz w:val="22"/>
          <w:szCs w:val="22"/>
        </w:rPr>
        <w:t>.</w:t>
      </w:r>
      <w:r w:rsidRPr="00D47798">
        <w:rPr>
          <w:rFonts w:ascii="Calibri" w:hAnsi="Calibri" w:cs="Calibri"/>
          <w:sz w:val="22"/>
          <w:szCs w:val="22"/>
        </w:rPr>
        <w:t xml:space="preserve"> Biosecurity plays a particularly important role in the control of these diseases, as many cases are subclinical and therefore difficult to diagnose. Consequently, the implementation of measures aimed at preventing disease introduction and limiting spread are essential for effective disease control.</w:t>
      </w:r>
    </w:p>
    <w:p w14:paraId="71B47A95" w14:textId="5A988CAD" w:rsidR="00B446DD" w:rsidRPr="00D47798" w:rsidRDefault="00E16BF9" w:rsidP="00757447">
      <w:pPr>
        <w:spacing w:after="80" w:line="360" w:lineRule="auto"/>
        <w:ind w:firstLine="709"/>
        <w:rPr>
          <w:rFonts w:ascii="Calibri" w:hAnsi="Calibri" w:cs="Calibri"/>
          <w:sz w:val="22"/>
          <w:szCs w:val="22"/>
        </w:rPr>
      </w:pPr>
      <w:r w:rsidRPr="00D47798">
        <w:rPr>
          <w:rFonts w:ascii="Calibri" w:hAnsi="Calibri" w:cs="Calibri"/>
          <w:sz w:val="22"/>
          <w:szCs w:val="22"/>
        </w:rPr>
        <w:t xml:space="preserve">The unique advantage this study had was its ability to take national farm level biosecurity data and link this to the important factors which influence preparedness and management of related for Bluetongue and Digital dermatitis on Irish dairy farms. The study has demonstrated that data such as the results from the </w:t>
      </w:r>
      <w:proofErr w:type="spellStart"/>
      <w:r w:rsidRPr="00D47798">
        <w:rPr>
          <w:rFonts w:ascii="Calibri" w:hAnsi="Calibri" w:cs="Calibri"/>
          <w:sz w:val="22"/>
          <w:szCs w:val="22"/>
        </w:rPr>
        <w:t>Bioscore</w:t>
      </w:r>
      <w:proofErr w:type="spellEnd"/>
      <w:r w:rsidRPr="00D47798">
        <w:rPr>
          <w:rFonts w:ascii="Calibri" w:hAnsi="Calibri" w:cs="Calibri"/>
          <w:sz w:val="22"/>
          <w:szCs w:val="22"/>
        </w:rPr>
        <w:t xml:space="preserve"> dairy data study can be used in identifying existing strengths and, more importantly, the weaknesses associated with the prevention and control of these diseases, while also drawing basic inferences regarding disease control.</w:t>
      </w:r>
    </w:p>
    <w:p w14:paraId="6C661E02" w14:textId="20179E4F" w:rsidR="00B446DD" w:rsidRPr="00D47798" w:rsidRDefault="00E16BF9" w:rsidP="000105EC">
      <w:pPr>
        <w:pStyle w:val="Ttulo2"/>
        <w:numPr>
          <w:ilvl w:val="1"/>
          <w:numId w:val="17"/>
        </w:numPr>
        <w:rPr>
          <w:rFonts w:ascii="Calibri" w:hAnsi="Calibri" w:cs="Calibri"/>
          <w:b/>
          <w:bCs/>
          <w:sz w:val="22"/>
          <w:szCs w:val="22"/>
        </w:rPr>
      </w:pPr>
      <w:bookmarkStart w:id="76" w:name="_Toc233297721"/>
      <w:r w:rsidRPr="00D47798">
        <w:rPr>
          <w:rStyle w:val="Ttulo2Carter"/>
          <w:rFonts w:ascii="Calibri" w:hAnsi="Calibri" w:cs="Calibri"/>
          <w:b/>
          <w:bCs/>
          <w:color w:val="auto"/>
          <w:sz w:val="24"/>
          <w:szCs w:val="24"/>
        </w:rPr>
        <w:lastRenderedPageBreak/>
        <w:t>Bluetongue</w:t>
      </w:r>
      <w:bookmarkEnd w:id="76"/>
      <w:r w:rsidRPr="00D47798">
        <w:rPr>
          <w:rFonts w:ascii="Calibri" w:hAnsi="Calibri" w:cs="Calibri"/>
          <w:b/>
          <w:bCs/>
          <w:color w:val="auto"/>
          <w:sz w:val="24"/>
          <w:szCs w:val="24"/>
        </w:rPr>
        <w:t xml:space="preserve"> </w:t>
      </w:r>
    </w:p>
    <w:p w14:paraId="25781A88" w14:textId="71044BA5" w:rsidR="00E16BF9" w:rsidRPr="00D47798" w:rsidRDefault="00E16BF9" w:rsidP="00F647C7">
      <w:pPr>
        <w:spacing w:after="80" w:line="360" w:lineRule="auto"/>
        <w:ind w:firstLine="709"/>
        <w:rPr>
          <w:rFonts w:ascii="Calibri" w:hAnsi="Calibri" w:cs="Calibri"/>
          <w:sz w:val="22"/>
          <w:szCs w:val="22"/>
        </w:rPr>
      </w:pPr>
      <w:r w:rsidRPr="00D47798">
        <w:rPr>
          <w:rFonts w:ascii="Calibri" w:hAnsi="Calibri" w:cs="Calibri"/>
          <w:sz w:val="22"/>
          <w:szCs w:val="22"/>
        </w:rPr>
        <w:t xml:space="preserve">The analysis was divided into four sections and together with the outputs generated from each, provided an informative overview of the current situation regarding Bluetongue virus. As previously outlined, external biosecurity plays a central role in preventing the introduction of Bluetongue into naive herds, with vaccination and closed-herd management identified as key control strategies (WOAH, 2021; Shortall et al., 2017). Given that the virus transmission is primarily vector-dependent, effective control also requires measures aimed at reducing vector presence and activity, although these aspects were not included in the initial assessment. While horizontal transmission is more closely associated with within-herd spread </w:t>
      </w:r>
      <w:sdt>
        <w:sdtPr>
          <w:rPr>
            <w:rFonts w:ascii="Calibri" w:hAnsi="Calibri" w:cs="Calibri"/>
            <w:color w:val="000000"/>
            <w:sz w:val="22"/>
            <w:szCs w:val="22"/>
          </w:rPr>
          <w:tag w:val="MENDELEY_CITATION_v3_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"/>
          <w:id w:val="-1964413243"/>
          <w:placeholder>
            <w:docPart w:val="2A524D5033984BD4B49849BB5C65516C"/>
          </w:placeholder>
        </w:sdtPr>
        <w:sdtEndPr/>
        <w:sdtContent>
          <w:r w:rsidR="006231D7" w:rsidRPr="00D47798">
            <w:rPr>
              <w:rFonts w:ascii="Calibri" w:hAnsi="Calibri" w:cs="Calibri"/>
              <w:color w:val="000000"/>
              <w:sz w:val="22"/>
              <w:szCs w:val="22"/>
            </w:rPr>
            <w:t>(Van Der Sluijs et al., 2016)</w:t>
          </w:r>
        </w:sdtContent>
      </w:sdt>
      <w:r w:rsidRPr="00D47798">
        <w:rPr>
          <w:rFonts w:ascii="Calibri" w:hAnsi="Calibri" w:cs="Calibri"/>
          <w:color w:val="000000"/>
          <w:sz w:val="22"/>
          <w:szCs w:val="22"/>
        </w:rPr>
        <w:t xml:space="preserve">, the introduction of infected cattle may still initiate an outbreak at farm level through infection of resident </w:t>
      </w:r>
      <w:r w:rsidRPr="00D47798">
        <w:rPr>
          <w:rFonts w:ascii="Calibri" w:hAnsi="Calibri" w:cs="Calibri"/>
          <w:i/>
          <w:iCs/>
          <w:color w:val="000000"/>
          <w:sz w:val="22"/>
          <w:szCs w:val="22"/>
        </w:rPr>
        <w:t>Culicoides</w:t>
      </w:r>
      <w:r w:rsidRPr="00D47798">
        <w:rPr>
          <w:rFonts w:ascii="Calibri" w:hAnsi="Calibri" w:cs="Calibri"/>
          <w:color w:val="000000"/>
          <w:sz w:val="22"/>
          <w:szCs w:val="22"/>
        </w:rPr>
        <w:t xml:space="preserve"> midges, which can subsequently transmit the virus throughout the herd</w:t>
      </w:r>
      <w:r w:rsidRPr="00D47798">
        <w:rPr>
          <w:rFonts w:ascii="Calibri" w:hAnsi="Calibri" w:cs="Calibri"/>
          <w:sz w:val="22"/>
          <w:szCs w:val="22"/>
        </w:rPr>
        <w:t xml:space="preserve"> </w:t>
      </w:r>
      <w:sdt>
        <w:sdtPr>
          <w:rPr>
            <w:rFonts w:ascii="Calibri" w:hAnsi="Calibri" w:cs="Calibri"/>
            <w:color w:val="000000"/>
            <w:sz w:val="22"/>
            <w:szCs w:val="22"/>
          </w:rPr>
          <w:tag w:val="MENDELEY_CITATION_v3_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"/>
          <w:id w:val="-610969735"/>
          <w:placeholder>
            <w:docPart w:val="2925E1179299450392B753C77E243B25"/>
          </w:placeholder>
        </w:sdtPr>
        <w:sdtEndPr/>
        <w:sdtContent>
          <w:r w:rsidR="006231D7" w:rsidRPr="00D47798">
            <w:rPr>
              <w:rFonts w:ascii="Calibri" w:hAnsi="Calibri" w:cs="Calibri"/>
              <w:color w:val="000000"/>
              <w:sz w:val="22"/>
              <w:szCs w:val="22"/>
            </w:rPr>
            <w:t>(Barua et al., 2025).</w:t>
          </w:r>
        </w:sdtContent>
      </w:sdt>
      <w:r w:rsidRPr="00D47798">
        <w:rPr>
          <w:rFonts w:ascii="Calibri" w:hAnsi="Calibri" w:cs="Calibri"/>
          <w:color w:val="000000"/>
          <w:sz w:val="22"/>
          <w:szCs w:val="22"/>
        </w:rPr>
        <w:t xml:space="preserve"> Consequently, practices such as maintaining a closed-herd system and implementing quarantine procedures for newly introduced animals remain of considerable importance for Bluetongue control.</w:t>
      </w:r>
      <w:r w:rsidRPr="00D47798">
        <w:rPr>
          <w:rFonts w:ascii="Calibri" w:hAnsi="Calibri" w:cs="Calibri"/>
          <w:sz w:val="22"/>
          <w:szCs w:val="22"/>
        </w:rPr>
        <w:br/>
        <w:t>In the present study, however, closed-herd status was relatively uncommon (114 farms), while most holdings reported regular animal movements (1274). This pattern, combined with inconsistent implementation of quarantine measures (906) and limited vaccination of incoming animals (854), suggests that animal introductions represent a significant vulnerability in herd-level biosecurity.</w:t>
      </w:r>
    </w:p>
    <w:p w14:paraId="0B9E920D" w14:textId="5FDDD4FA" w:rsidR="00E16BF9" w:rsidRPr="00D47798" w:rsidRDefault="00E16BF9" w:rsidP="00F647C7">
      <w:pPr>
        <w:spacing w:after="80" w:line="360" w:lineRule="auto"/>
        <w:ind w:firstLine="709"/>
        <w:rPr>
          <w:rFonts w:ascii="Calibri" w:hAnsi="Calibri" w:cs="Calibri"/>
          <w:sz w:val="22"/>
          <w:szCs w:val="22"/>
        </w:rPr>
      </w:pPr>
      <w:r w:rsidRPr="00D47798">
        <w:rPr>
          <w:rFonts w:ascii="Calibri" w:hAnsi="Calibri" w:cs="Calibri"/>
          <w:sz w:val="22"/>
          <w:szCs w:val="22"/>
        </w:rPr>
        <w:t xml:space="preserve">A further concern identified in this study was the relatively limited recording of clinical cases (448) and inconsistent engagement with veterinary practitioners (457). Although these variables were not specific to Bluetongue infection, they remain highly relevant given that Bluetongue infections are predominantly subclinical. Since systematic record-keeping and early identification of potentially infected animals are essential for monitoring both within-farm prevalence and broader national disease trends </w:t>
      </w:r>
      <w:sdt>
        <w:sdtPr>
          <w:rPr>
            <w:rFonts w:ascii="Calibri" w:hAnsi="Calibri" w:cs="Calibri"/>
            <w:color w:val="000000"/>
            <w:sz w:val="22"/>
            <w:szCs w:val="22"/>
          </w:rPr>
          <w:tag w:val="MENDELEY_CITATION_v3_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"/>
          <w:id w:val="423685085"/>
          <w:placeholder>
            <w:docPart w:val="3C6A560C20D246028216F01E6FB595A8"/>
          </w:placeholder>
        </w:sdtPr>
        <w:sdtEndPr/>
        <w:sdtContent>
          <w:r w:rsidR="006231D7" w:rsidRPr="00D47798">
            <w:rPr>
              <w:rFonts w:ascii="Calibri" w:hAnsi="Calibri" w:cs="Calibri"/>
              <w:color w:val="000000"/>
              <w:sz w:val="22"/>
              <w:szCs w:val="22"/>
            </w:rPr>
            <w:t>(Renault et al., 2021)</w:t>
          </w:r>
        </w:sdtContent>
      </w:sdt>
      <w:r w:rsidRPr="00D47798">
        <w:rPr>
          <w:rFonts w:ascii="Calibri" w:hAnsi="Calibri" w:cs="Calibri"/>
          <w:color w:val="000000"/>
          <w:sz w:val="22"/>
          <w:szCs w:val="22"/>
        </w:rPr>
        <w:t>,</w:t>
      </w:r>
      <w:r w:rsidRPr="00D47798">
        <w:rPr>
          <w:rFonts w:ascii="Calibri" w:hAnsi="Calibri" w:cs="Calibri"/>
          <w:sz w:val="22"/>
          <w:szCs w:val="22"/>
        </w:rPr>
        <w:t xml:space="preserve"> these findings therefore indicate weaknesses in monitoring and surveillance systems that may delay early detection and reduce the effectiveness of disease control across herds.</w:t>
      </w:r>
    </w:p>
    <w:p w14:paraId="5D55AA81" w14:textId="77777777" w:rsidR="00E16BF9" w:rsidRPr="00D47798" w:rsidRDefault="00E16BF9" w:rsidP="00F647C7">
      <w:pPr>
        <w:spacing w:after="80" w:line="360" w:lineRule="auto"/>
        <w:ind w:firstLine="709"/>
        <w:rPr>
          <w:rFonts w:ascii="Calibri" w:hAnsi="Calibri" w:cs="Calibri"/>
          <w:sz w:val="22"/>
          <w:szCs w:val="22"/>
        </w:rPr>
      </w:pPr>
      <w:r w:rsidRPr="00D47798">
        <w:rPr>
          <w:rFonts w:ascii="Calibri" w:hAnsi="Calibri" w:cs="Calibri"/>
          <w:sz w:val="22"/>
          <w:szCs w:val="22"/>
        </w:rPr>
        <w:t>A different pattern was observed in relation to vaccination behaviour. Although most farms reported the use of multiple vaccines (three or more = 862), this likely reflects general herd health management practices rather than Bluetongue virus-specific protection. Nevertheless, it may also indicate that vaccination is already a familiar and accepted management tool among farmers, which could be advantageous for future Bluetongue vaccination strategies. Furthermore, these findings suggest a reasonable degree of openness towards vaccination campaigns, potentially supporting their implementation at farm level.</w:t>
      </w:r>
    </w:p>
    <w:p w14:paraId="3A7AF007" w14:textId="709749D2" w:rsidR="00E16BF9" w:rsidRPr="00D47798" w:rsidRDefault="00E16BF9" w:rsidP="00F647C7">
      <w:pPr>
        <w:spacing w:after="80" w:line="360" w:lineRule="auto"/>
        <w:ind w:firstLine="709"/>
        <w:rPr>
          <w:rFonts w:ascii="Calibri" w:hAnsi="Calibri" w:cs="Calibri"/>
          <w:sz w:val="22"/>
          <w:szCs w:val="22"/>
        </w:rPr>
      </w:pPr>
      <w:r w:rsidRPr="00D47798">
        <w:rPr>
          <w:rFonts w:ascii="Calibri" w:hAnsi="Calibri" w:cs="Calibri"/>
          <w:sz w:val="22"/>
          <w:szCs w:val="22"/>
        </w:rPr>
        <w:t xml:space="preserve">Despite this apparent familiarity with vaccination, variation in vaccine uptake between farms warrants further investigation, particularly regarding the factors influencing farmer decision-making </w:t>
      </w:r>
      <w:r w:rsidRPr="00D47798">
        <w:rPr>
          <w:rFonts w:ascii="Calibri" w:hAnsi="Calibri" w:cs="Calibri"/>
          <w:sz w:val="22"/>
          <w:szCs w:val="22"/>
        </w:rPr>
        <w:lastRenderedPageBreak/>
        <w:t xml:space="preserve">and adoption behaviour. While </w:t>
      </w:r>
      <w:r w:rsidR="00C16318" w:rsidRPr="00D47798">
        <w:rPr>
          <w:rFonts w:ascii="Calibri" w:hAnsi="Calibri" w:cs="Calibri"/>
          <w:sz w:val="22"/>
          <w:szCs w:val="22"/>
        </w:rPr>
        <w:t>62.1% of</w:t>
      </w:r>
      <w:r w:rsidRPr="00D47798">
        <w:rPr>
          <w:rFonts w:ascii="Calibri" w:hAnsi="Calibri" w:cs="Calibri"/>
          <w:sz w:val="22"/>
          <w:szCs w:val="22"/>
        </w:rPr>
        <w:t xml:space="preserve"> farms reported the use of multiple vaccines, </w:t>
      </w:r>
      <w:r w:rsidR="00C16318" w:rsidRPr="00D47798">
        <w:rPr>
          <w:rFonts w:ascii="Calibri" w:hAnsi="Calibri" w:cs="Calibri"/>
          <w:sz w:val="22"/>
          <w:szCs w:val="22"/>
        </w:rPr>
        <w:t>18.52%</w:t>
      </w:r>
      <w:r w:rsidRPr="00D47798">
        <w:rPr>
          <w:rFonts w:ascii="Calibri" w:hAnsi="Calibri" w:cs="Calibri"/>
          <w:sz w:val="22"/>
          <w:szCs w:val="22"/>
        </w:rPr>
        <w:t xml:space="preserve"> herds indicated that no vaccines were administered. Understanding the reasons underlying this absence of vaccination is therefore important. Further research into the drivers of differential vaccine uptake could support the development of more effective vaccination strategies, ensuring that future disease-specific campaigns are better aligned with farmer behaviour, perceived risk, and practical constraints.</w:t>
      </w:r>
    </w:p>
    <w:p w14:paraId="19571C3B" w14:textId="58B1ECE8" w:rsidR="00E16BF9" w:rsidRPr="00D47798" w:rsidRDefault="00E16BF9" w:rsidP="00F647C7">
      <w:pPr>
        <w:spacing w:after="80" w:line="360" w:lineRule="auto"/>
        <w:ind w:firstLine="709"/>
        <w:rPr>
          <w:rFonts w:ascii="Calibri" w:hAnsi="Calibri" w:cs="Calibri"/>
          <w:color w:val="000000"/>
          <w:sz w:val="22"/>
          <w:szCs w:val="22"/>
        </w:rPr>
      </w:pPr>
      <w:r w:rsidRPr="00D47798">
        <w:rPr>
          <w:rFonts w:ascii="Calibri" w:hAnsi="Calibri" w:cs="Calibri"/>
          <w:sz w:val="22"/>
          <w:szCs w:val="22"/>
        </w:rPr>
        <w:t xml:space="preserve">However, it is important to recognise that, although Bluetongue vaccination is often considered central to disease control, currently available vaccines are serotype-specific and do not confer cross-protection between serotypes </w:t>
      </w:r>
      <w:sdt>
        <w:sdtPr>
          <w:rPr>
            <w:rFonts w:ascii="Calibri" w:hAnsi="Calibri" w:cs="Calibri"/>
            <w:color w:val="000000"/>
            <w:sz w:val="22"/>
            <w:szCs w:val="22"/>
          </w:rPr>
          <w:tag w:val="MENDELEY_CITATION_v3_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"/>
          <w:id w:val="-164634803"/>
          <w:placeholder>
            <w:docPart w:val="0A94B54E708C403FBA6F410E7B991C9C"/>
          </w:placeholder>
        </w:sdtPr>
        <w:sdtEndPr/>
        <w:sdtContent>
          <w:r w:rsidR="006231D7" w:rsidRPr="00D47798">
            <w:rPr>
              <w:rFonts w:ascii="Calibri" w:hAnsi="Calibri" w:cs="Calibri"/>
              <w:color w:val="000000"/>
              <w:sz w:val="22"/>
              <w:szCs w:val="22"/>
            </w:rPr>
            <w:t>(</w:t>
          </w:r>
          <w:proofErr w:type="spellStart"/>
          <w:r w:rsidR="006231D7" w:rsidRPr="00D47798">
            <w:rPr>
              <w:rFonts w:ascii="Calibri" w:hAnsi="Calibri" w:cs="Calibri"/>
              <w:color w:val="000000"/>
              <w:sz w:val="22"/>
              <w:szCs w:val="22"/>
            </w:rPr>
            <w:t>Martinelle</w:t>
          </w:r>
          <w:proofErr w:type="spellEnd"/>
          <w:r w:rsidR="006231D7" w:rsidRPr="00D47798">
            <w:rPr>
              <w:rFonts w:ascii="Calibri" w:hAnsi="Calibri" w:cs="Calibri"/>
              <w:color w:val="000000"/>
              <w:sz w:val="22"/>
              <w:szCs w:val="22"/>
            </w:rPr>
            <w:t xml:space="preserve"> et al., 2018)</w:t>
          </w:r>
        </w:sdtContent>
      </w:sdt>
      <w:r w:rsidRPr="00D47798">
        <w:rPr>
          <w:rFonts w:ascii="Calibri" w:hAnsi="Calibri" w:cs="Calibri"/>
          <w:color w:val="000000"/>
          <w:sz w:val="22"/>
          <w:szCs w:val="22"/>
        </w:rPr>
        <w:t xml:space="preserve">. Consequently, herds vaccinated against one serotype may remain susceptible to infection by others. This limitation is supported by historical evidence from the Netherlands, where new outbreaks occurred years after successful vaccination campaigns due to the emergence of a different serotype </w:t>
      </w:r>
      <w:sdt>
        <w:sdtPr>
          <w:rPr>
            <w:rFonts w:ascii="Calibri" w:hAnsi="Calibri" w:cs="Calibri"/>
            <w:color w:val="000000"/>
            <w:sz w:val="22"/>
            <w:szCs w:val="22"/>
          </w:rPr>
          <w:tag w:val="MENDELEY_CITATION_v3_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"/>
          <w:id w:val="-171877115"/>
          <w:placeholder>
            <w:docPart w:val="4DAAC8C9B14145E59645225C2ECBE558"/>
          </w:placeholder>
        </w:sdtPr>
        <w:sdtEndPr/>
        <w:sdtContent>
          <w:r w:rsidR="006231D7" w:rsidRPr="00D47798">
            <w:rPr>
              <w:rFonts w:ascii="Calibri" w:hAnsi="Calibri" w:cs="Calibri"/>
              <w:color w:val="000000"/>
              <w:sz w:val="22"/>
              <w:szCs w:val="22"/>
            </w:rPr>
            <w:t>(</w:t>
          </w:r>
          <w:proofErr w:type="spellStart"/>
          <w:r w:rsidR="006231D7" w:rsidRPr="00D47798">
            <w:rPr>
              <w:rFonts w:ascii="Calibri" w:hAnsi="Calibri" w:cs="Calibri"/>
              <w:color w:val="000000"/>
              <w:sz w:val="22"/>
              <w:szCs w:val="22"/>
            </w:rPr>
            <w:t>Zeiske</w:t>
          </w:r>
          <w:proofErr w:type="spellEnd"/>
          <w:r w:rsidR="006231D7" w:rsidRPr="00D47798">
            <w:rPr>
              <w:rFonts w:ascii="Calibri" w:hAnsi="Calibri" w:cs="Calibri"/>
              <w:color w:val="000000"/>
              <w:sz w:val="22"/>
              <w:szCs w:val="22"/>
            </w:rPr>
            <w:t xml:space="preserve"> et al., 2025)</w:t>
          </w:r>
        </w:sdtContent>
      </w:sdt>
      <w:r w:rsidRPr="00D47798">
        <w:rPr>
          <w:rFonts w:ascii="Calibri" w:hAnsi="Calibri" w:cs="Calibri"/>
          <w:color w:val="000000"/>
          <w:sz w:val="22"/>
          <w:szCs w:val="22"/>
        </w:rPr>
        <w:t xml:space="preserve">. </w:t>
      </w:r>
    </w:p>
    <w:p w14:paraId="3DE2B530" w14:textId="75F19961" w:rsidR="00E16BF9" w:rsidRPr="00D47798" w:rsidRDefault="00E16BF9" w:rsidP="00F647C7">
      <w:pPr>
        <w:spacing w:after="80" w:line="360" w:lineRule="auto"/>
        <w:ind w:firstLine="709"/>
        <w:rPr>
          <w:rFonts w:ascii="Calibri" w:hAnsi="Calibri" w:cs="Calibri"/>
          <w:color w:val="000000"/>
          <w:sz w:val="22"/>
          <w:szCs w:val="22"/>
        </w:rPr>
      </w:pPr>
      <w:r w:rsidRPr="00D47798">
        <w:rPr>
          <w:rFonts w:ascii="Calibri" w:hAnsi="Calibri" w:cs="Calibri"/>
          <w:color w:val="000000"/>
          <w:sz w:val="22"/>
          <w:szCs w:val="22"/>
        </w:rPr>
        <w:t xml:space="preserve">In addition, the high mutation capacity of the virus, which facilitates the emergence of new serotypes with altered virulence and morbidity </w:t>
      </w:r>
      <w:sdt>
        <w:sdtPr>
          <w:rPr>
            <w:rFonts w:ascii="Calibri" w:hAnsi="Calibri" w:cs="Calibri"/>
            <w:color w:val="000000"/>
            <w:sz w:val="22"/>
            <w:szCs w:val="22"/>
          </w:rPr>
          <w:tag w:val="MENDELEY_CITATION_v3_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"/>
          <w:id w:val="-408233784"/>
          <w:placeholder>
            <w:docPart w:val="8E6B8C34798643B0BE1311C80FBBEA64"/>
          </w:placeholder>
        </w:sdtPr>
        <w:sdtEndPr/>
        <w:sdtContent>
          <w:r w:rsidR="006231D7" w:rsidRPr="00D47798">
            <w:rPr>
              <w:rFonts w:ascii="Calibri" w:hAnsi="Calibri" w:cs="Calibri"/>
              <w:color w:val="000000"/>
              <w:sz w:val="22"/>
              <w:szCs w:val="22"/>
            </w:rPr>
            <w:t>(Barua et al., 2025)</w:t>
          </w:r>
        </w:sdtContent>
      </w:sdt>
      <w:r w:rsidRPr="00D47798">
        <w:rPr>
          <w:rFonts w:ascii="Calibri" w:hAnsi="Calibri" w:cs="Calibri"/>
          <w:color w:val="000000"/>
          <w:sz w:val="22"/>
          <w:szCs w:val="22"/>
        </w:rPr>
        <w:t xml:space="preserve">, together with climate change and rising global temperatures that increasingly favour vector proliferation and geographical expansion </w:t>
      </w:r>
      <w:sdt>
        <w:sdtPr>
          <w:rPr>
            <w:rFonts w:ascii="Calibri" w:hAnsi="Calibri" w:cs="Calibri"/>
            <w:color w:val="000000"/>
            <w:sz w:val="22"/>
            <w:szCs w:val="22"/>
          </w:rPr>
          <w:tag w:val="MENDELEY_CITATION_v3_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"/>
          <w:id w:val="-800534843"/>
          <w:placeholder>
            <w:docPart w:val="D39485E32A884BC48ABAF8B285C4A38D"/>
          </w:placeholder>
        </w:sdtPr>
        <w:sdtEndPr/>
        <w:sdtContent>
          <w:r w:rsidR="006231D7" w:rsidRPr="00D47798">
            <w:rPr>
              <w:rFonts w:ascii="Calibri" w:hAnsi="Calibri" w:cs="Calibri"/>
              <w:color w:val="000000"/>
              <w:sz w:val="22"/>
              <w:szCs w:val="22"/>
            </w:rPr>
            <w:t>(Purse et al., 2005)</w:t>
          </w:r>
        </w:sdtContent>
      </w:sdt>
      <w:r w:rsidRPr="00D47798">
        <w:rPr>
          <w:rFonts w:ascii="Calibri" w:hAnsi="Calibri" w:cs="Calibri"/>
          <w:color w:val="000000"/>
          <w:sz w:val="22"/>
          <w:szCs w:val="22"/>
        </w:rPr>
        <w:t xml:space="preserve">, represent major limitations of current vaccination strategies. Collectively, these factors contribute to a recurring cycle of outbreak, mass vaccination, temporary suppression, and subsequent re-emergence. The persistence of this cycle is further reflected in the European Commission’s decision to recategorize Bluetongue and approach its control more as an endemic disease </w:t>
      </w:r>
      <w:sdt>
        <w:sdtPr>
          <w:rPr>
            <w:rFonts w:ascii="Calibri" w:hAnsi="Calibri" w:cs="Calibri"/>
            <w:color w:val="000000"/>
            <w:sz w:val="22"/>
            <w:szCs w:val="22"/>
          </w:rPr>
          <w:tag w:val="MENDELEY_CITATION_v3_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"/>
          <w:id w:val="-181512009"/>
          <w:placeholder>
            <w:docPart w:val="2A5FECD690DC47588A2A0C8FDA5320D9"/>
          </w:placeholder>
        </w:sdtPr>
        <w:sdtEndPr/>
        <w:sdtContent>
          <w:r w:rsidR="006231D7" w:rsidRPr="00D47798">
            <w:rPr>
              <w:rFonts w:ascii="Calibri" w:hAnsi="Calibri" w:cs="Calibri"/>
              <w:color w:val="000000"/>
              <w:sz w:val="22"/>
              <w:szCs w:val="22"/>
            </w:rPr>
            <w:t>(European Commission, 2026)</w:t>
          </w:r>
        </w:sdtContent>
      </w:sdt>
      <w:r w:rsidRPr="00D47798">
        <w:rPr>
          <w:rFonts w:ascii="Calibri" w:hAnsi="Calibri" w:cs="Calibri"/>
          <w:color w:val="000000"/>
          <w:sz w:val="22"/>
          <w:szCs w:val="22"/>
        </w:rPr>
        <w:t>.</w:t>
      </w:r>
    </w:p>
    <w:p w14:paraId="3D4DBD4B" w14:textId="77777777" w:rsidR="00E16BF9" w:rsidRPr="00D47798" w:rsidRDefault="00E16BF9" w:rsidP="00F647C7">
      <w:pPr>
        <w:spacing w:after="80" w:line="360" w:lineRule="auto"/>
        <w:ind w:firstLine="709"/>
        <w:rPr>
          <w:rFonts w:ascii="Calibri" w:hAnsi="Calibri" w:cs="Calibri"/>
          <w:color w:val="000000"/>
          <w:sz w:val="22"/>
          <w:szCs w:val="22"/>
        </w:rPr>
      </w:pPr>
      <w:r w:rsidRPr="00D47798">
        <w:rPr>
          <w:rFonts w:ascii="Calibri" w:hAnsi="Calibri" w:cs="Calibri"/>
          <w:color w:val="000000"/>
          <w:sz w:val="22"/>
          <w:szCs w:val="22"/>
        </w:rPr>
        <w:t>Therefore, until broadly protective or cross-serotype vaccines, or new and effective vector control strategies, are developed, Bluetongue control cannot rely solely on vaccination. This further emphasises the importance of strengthening complementary biosecurity measures, particularly the maintenance of closed-herd systems, the consistent application of quarantine procedures, and effective record-keeping and monitoring practices.</w:t>
      </w:r>
    </w:p>
    <w:p w14:paraId="6A63AB54" w14:textId="77777777" w:rsidR="00E16BF9" w:rsidRPr="00D47798" w:rsidRDefault="00E16BF9" w:rsidP="00F647C7">
      <w:pPr>
        <w:spacing w:after="80" w:line="360" w:lineRule="auto"/>
        <w:ind w:firstLine="709"/>
        <w:rPr>
          <w:rFonts w:ascii="Calibri" w:hAnsi="Calibri" w:cs="Calibri"/>
          <w:sz w:val="22"/>
          <w:szCs w:val="22"/>
        </w:rPr>
      </w:pPr>
      <w:r w:rsidRPr="00D47798">
        <w:rPr>
          <w:rFonts w:ascii="Calibri" w:hAnsi="Calibri" w:cs="Calibri"/>
          <w:sz w:val="22"/>
          <w:szCs w:val="22"/>
        </w:rPr>
        <w:t xml:space="preserve">Within this broader context, the </w:t>
      </w:r>
      <w:proofErr w:type="spellStart"/>
      <w:r w:rsidRPr="00D47798">
        <w:rPr>
          <w:rFonts w:ascii="Calibri" w:hAnsi="Calibri" w:cs="Calibri"/>
          <w:sz w:val="22"/>
          <w:szCs w:val="22"/>
        </w:rPr>
        <w:t>Bioscore</w:t>
      </w:r>
      <w:proofErr w:type="spellEnd"/>
      <w:r w:rsidRPr="00D47798">
        <w:rPr>
          <w:rFonts w:ascii="Calibri" w:hAnsi="Calibri" w:cs="Calibri"/>
          <w:sz w:val="22"/>
          <w:szCs w:val="22"/>
        </w:rPr>
        <w:t xml:space="preserve"> dairy dataset, while not capable of predicting the timing or pathway of an outbreak, represents a key tool in preventing a national outbreak. By identifying weaknesses within dairy herd management systems, it can classify herds according to their risk profile, thereby highlighting groups that may function as reservoirs and facilitate the spread of infection to better-prepared holdings in the context of Bluetongue virus control. For example, approximately 18.52% of farms reported no vaccine use, placing them within a higher-risk category for disease introduction and spread.</w:t>
      </w:r>
    </w:p>
    <w:p w14:paraId="0CB0A17E" w14:textId="77777777" w:rsidR="00E16BF9" w:rsidRPr="00D47798" w:rsidRDefault="00E16BF9" w:rsidP="00F647C7">
      <w:pPr>
        <w:spacing w:after="80" w:line="360" w:lineRule="auto"/>
        <w:ind w:firstLine="709"/>
        <w:rPr>
          <w:rFonts w:ascii="Calibri" w:hAnsi="Calibri" w:cs="Calibri"/>
          <w:sz w:val="22"/>
          <w:szCs w:val="22"/>
        </w:rPr>
      </w:pPr>
      <w:r w:rsidRPr="00D47798">
        <w:rPr>
          <w:rFonts w:ascii="Calibri" w:hAnsi="Calibri" w:cs="Calibri"/>
          <w:sz w:val="22"/>
          <w:szCs w:val="22"/>
        </w:rPr>
        <w:t xml:space="preserve">Accordingly, the implementation of comprehensive biosecurity measures tailored to herd risk profile can substantially reduce outbreak risk. Within such systems, even when infection occurs, improved record-keeping and testing practices may enable earlier detection and containment, </w:t>
      </w:r>
      <w:r w:rsidRPr="00D47798">
        <w:rPr>
          <w:rFonts w:ascii="Calibri" w:hAnsi="Calibri" w:cs="Calibri"/>
          <w:sz w:val="22"/>
          <w:szCs w:val="22"/>
        </w:rPr>
        <w:lastRenderedPageBreak/>
        <w:t>thereby limiting transmission to other herds. Farms exhibiting deficiencies in the areas identified in this study should therefore be prioritised, as they represent a greater risk for outbreak occurrence. In this sense, the dataset may also support the management of investment in disease control campaigns, as identifying farms requiring greater attention and targeted support interventions can contribute to more efficient allocation of costs and resources aimed at reducing overall vulnerability.</w:t>
      </w:r>
    </w:p>
    <w:p w14:paraId="64721F10" w14:textId="77777777" w:rsidR="00B446DD" w:rsidRPr="00D47798" w:rsidRDefault="00E16BF9" w:rsidP="00F647C7">
      <w:pPr>
        <w:spacing w:after="80" w:line="360" w:lineRule="auto"/>
        <w:ind w:firstLine="709"/>
        <w:rPr>
          <w:rFonts w:ascii="Calibri" w:hAnsi="Calibri" w:cs="Calibri"/>
        </w:rPr>
      </w:pPr>
      <w:r w:rsidRPr="00D47798">
        <w:rPr>
          <w:rFonts w:ascii="Calibri" w:hAnsi="Calibri" w:cs="Calibri"/>
          <w:sz w:val="22"/>
          <w:szCs w:val="22"/>
        </w:rPr>
        <w:t xml:space="preserve">Ultimately, having good biosecurity measures in place, emerges as the essential mechanism to slow, and potentially disrupt, this recurring cycle, with </w:t>
      </w:r>
      <w:proofErr w:type="spellStart"/>
      <w:r w:rsidRPr="00D47798">
        <w:rPr>
          <w:rFonts w:ascii="Calibri" w:hAnsi="Calibri" w:cs="Calibri"/>
          <w:sz w:val="22"/>
          <w:szCs w:val="22"/>
        </w:rPr>
        <w:t>Bioscore</w:t>
      </w:r>
      <w:proofErr w:type="spellEnd"/>
      <w:r w:rsidRPr="00D47798">
        <w:rPr>
          <w:rFonts w:ascii="Calibri" w:hAnsi="Calibri" w:cs="Calibri"/>
          <w:sz w:val="22"/>
          <w:szCs w:val="22"/>
        </w:rPr>
        <w:t xml:space="preserve"> representing an important first step towards improving the efficiency of its implementation.</w:t>
      </w:r>
      <w:r w:rsidRPr="00D47798">
        <w:rPr>
          <w:rFonts w:ascii="Calibri" w:hAnsi="Calibri" w:cs="Calibri"/>
        </w:rPr>
        <w:br/>
      </w:r>
    </w:p>
    <w:p w14:paraId="6F30086E" w14:textId="6F46DE55" w:rsidR="00E16BF9" w:rsidRPr="00D47798" w:rsidRDefault="00E16BF9" w:rsidP="000105EC">
      <w:pPr>
        <w:pStyle w:val="Ttulo2"/>
        <w:numPr>
          <w:ilvl w:val="1"/>
          <w:numId w:val="17"/>
        </w:numPr>
        <w:rPr>
          <w:sz w:val="20"/>
          <w:szCs w:val="20"/>
        </w:rPr>
      </w:pPr>
      <w:bookmarkStart w:id="77" w:name="_Toc233297722"/>
      <w:r w:rsidRPr="00D47798">
        <w:rPr>
          <w:rStyle w:val="Ttulo2Carter"/>
          <w:rFonts w:ascii="Calibri" w:hAnsi="Calibri" w:cs="Calibri"/>
          <w:b/>
          <w:bCs/>
          <w:color w:val="auto"/>
          <w:sz w:val="24"/>
          <w:szCs w:val="24"/>
        </w:rPr>
        <w:t>Digital Dermatitis</w:t>
      </w:r>
      <w:bookmarkEnd w:id="77"/>
    </w:p>
    <w:p w14:paraId="20C063DE" w14:textId="69222B51" w:rsidR="00E16BF9" w:rsidRPr="00D47798" w:rsidRDefault="00E16BF9" w:rsidP="00F647C7">
      <w:pPr>
        <w:spacing w:after="80" w:line="360" w:lineRule="auto"/>
        <w:ind w:firstLine="709"/>
        <w:rPr>
          <w:rFonts w:ascii="Calibri" w:hAnsi="Calibri" w:cs="Calibri"/>
          <w:sz w:val="22"/>
          <w:szCs w:val="22"/>
        </w:rPr>
      </w:pPr>
      <w:r w:rsidRPr="00D47798">
        <w:rPr>
          <w:rFonts w:ascii="Calibri" w:hAnsi="Calibri" w:cs="Calibri"/>
          <w:sz w:val="22"/>
          <w:szCs w:val="22"/>
        </w:rPr>
        <w:t xml:space="preserve">The challenge of controlling, or even eradicating, Digital Dermatitis at herd level stems from several factors. The incomplete understanding of the aetiological agents involved in the disease makes the development of effective treatments and vaccines particularly difficult </w:t>
      </w:r>
      <w:sdt>
        <w:sdtPr>
          <w:rPr>
            <w:rFonts w:ascii="Calibri" w:hAnsi="Calibri" w:cs="Calibri"/>
            <w:color w:val="000000"/>
            <w:sz w:val="22"/>
            <w:szCs w:val="22"/>
          </w:rPr>
          <w:tag w:val="MENDELEY_CITATION_v3_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"/>
          <w:id w:val="-1153749866"/>
          <w:placeholder>
            <w:docPart w:val="3A41A40E876248D7B8CBE8F8D99169AE"/>
          </w:placeholder>
        </w:sdtPr>
        <w:sdtEndPr/>
        <w:sdtContent>
          <w:r w:rsidR="006231D7" w:rsidRPr="00D47798">
            <w:rPr>
              <w:rFonts w:ascii="Calibri" w:hAnsi="Calibri" w:cs="Calibri"/>
              <w:color w:val="000000"/>
              <w:sz w:val="22"/>
              <w:szCs w:val="22"/>
            </w:rPr>
            <w:t>(Wilson-Welder et al., 2015)</w:t>
          </w:r>
        </w:sdtContent>
      </w:sdt>
      <w:r w:rsidRPr="00D47798">
        <w:rPr>
          <w:rFonts w:ascii="Calibri" w:hAnsi="Calibri" w:cs="Calibri"/>
          <w:sz w:val="22"/>
          <w:szCs w:val="22"/>
        </w:rPr>
        <w:t xml:space="preserve">, as uncertainty regarding the specific targets limits the effectiveness and direction of potential interventions. In addition, the exact mechanisms of transmission have not yet been fully defined, further complicating the development of highly effective and targeted control measures </w:t>
      </w:r>
      <w:sdt>
        <w:sdtPr>
          <w:rPr>
            <w:rFonts w:ascii="Calibri" w:hAnsi="Calibri" w:cs="Calibri"/>
            <w:color w:val="000000"/>
            <w:sz w:val="22"/>
            <w:szCs w:val="22"/>
          </w:rPr>
          <w:tag w:val="MENDELEY_CITATION_v3_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"/>
          <w:id w:val="-933592710"/>
          <w:placeholder>
            <w:docPart w:val="C74E75EE9D6C46E9B22CBDADFFC5C332"/>
          </w:placeholder>
        </w:sdtPr>
        <w:sdtEndPr/>
        <w:sdtContent>
          <w:r w:rsidR="006231D7" w:rsidRPr="00D47798">
            <w:rPr>
              <w:rFonts w:ascii="Calibri" w:eastAsia="Times New Roman" w:hAnsi="Calibri" w:cs="Calibri"/>
              <w:color w:val="000000"/>
              <w:sz w:val="22"/>
            </w:rPr>
            <w:t>(Palmer &amp; O’Connell, 2015).</w:t>
          </w:r>
        </w:sdtContent>
      </w:sdt>
    </w:p>
    <w:p w14:paraId="0FC3F186" w14:textId="0AE22637" w:rsidR="00E16BF9" w:rsidRPr="00D47798" w:rsidRDefault="00E16BF9" w:rsidP="00F647C7">
      <w:pPr>
        <w:spacing w:after="80" w:line="360" w:lineRule="auto"/>
        <w:ind w:firstLine="709"/>
        <w:rPr>
          <w:rFonts w:ascii="Calibri" w:hAnsi="Calibri" w:cs="Calibri"/>
          <w:sz w:val="22"/>
          <w:szCs w:val="22"/>
        </w:rPr>
      </w:pPr>
      <w:r w:rsidRPr="00D47798">
        <w:rPr>
          <w:rFonts w:ascii="Calibri" w:hAnsi="Calibri" w:cs="Calibri"/>
          <w:sz w:val="22"/>
          <w:szCs w:val="22"/>
        </w:rPr>
        <w:t xml:space="preserve">Moreover, the presence of multiple disease stages, together with the predominantly subclinical nature of most infections, makes identification and treatment of affected animals particularly challenging. Only a relatively small proportion of severe cases develop visible lameness </w:t>
      </w:r>
      <w:sdt>
        <w:sdtPr>
          <w:rPr>
            <w:rFonts w:ascii="Calibri" w:hAnsi="Calibri" w:cs="Calibri"/>
            <w:color w:val="000000"/>
            <w:sz w:val="22"/>
            <w:szCs w:val="22"/>
          </w:rPr>
          <w:tag w:val="MENDELEY_CITATION_v3_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"/>
          <w:id w:val="-557700725"/>
          <w:placeholder>
            <w:docPart w:val="C2C15D4FA0DA4ADAB3142EE4F31AC61D"/>
          </w:placeholder>
        </w:sdtPr>
        <w:sdtEndPr/>
        <w:sdtContent>
          <w:r w:rsidR="006231D7" w:rsidRPr="00D47798">
            <w:rPr>
              <w:rFonts w:ascii="Calibri" w:hAnsi="Calibri" w:cs="Calibri"/>
              <w:color w:val="000000"/>
              <w:sz w:val="22"/>
              <w:szCs w:val="22"/>
            </w:rPr>
            <w:t>(</w:t>
          </w:r>
          <w:proofErr w:type="spellStart"/>
          <w:r w:rsidR="006231D7" w:rsidRPr="00D47798">
            <w:rPr>
              <w:rFonts w:ascii="Calibri" w:hAnsi="Calibri" w:cs="Calibri"/>
              <w:color w:val="000000"/>
              <w:sz w:val="22"/>
              <w:szCs w:val="22"/>
            </w:rPr>
            <w:t>Frankena</w:t>
          </w:r>
          <w:proofErr w:type="spellEnd"/>
          <w:r w:rsidR="006231D7" w:rsidRPr="00D47798">
            <w:rPr>
              <w:rFonts w:ascii="Calibri" w:hAnsi="Calibri" w:cs="Calibri"/>
              <w:color w:val="000000"/>
              <w:sz w:val="22"/>
              <w:szCs w:val="22"/>
            </w:rPr>
            <w:t xml:space="preserve"> et al., 2009)</w:t>
          </w:r>
        </w:sdtContent>
      </w:sdt>
      <w:r w:rsidRPr="00D47798">
        <w:rPr>
          <w:rFonts w:ascii="Calibri" w:hAnsi="Calibri" w:cs="Calibri"/>
          <w:sz w:val="22"/>
          <w:szCs w:val="22"/>
        </w:rPr>
        <w:t xml:space="preserve">, allowing the disease to spread silently within herds and making control more difficult, as well as the possibility of reactivation of chronic lesions </w:t>
      </w:r>
      <w:sdt>
        <w:sdtPr>
          <w:rPr>
            <w:rFonts w:ascii="Calibri" w:hAnsi="Calibri" w:cs="Calibri"/>
            <w:color w:val="000000"/>
            <w:sz w:val="22"/>
            <w:szCs w:val="22"/>
          </w:rPr>
          <w:tag w:val="MENDELEY_CITATION_v3_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"/>
          <w:id w:val="-1916385453"/>
          <w:placeholder>
            <w:docPart w:val="0872DB8A321B40C9AE723DE6658C03DC"/>
          </w:placeholder>
        </w:sdtPr>
        <w:sdtEndPr/>
        <w:sdtContent>
          <w:r w:rsidR="006231D7" w:rsidRPr="00D47798">
            <w:rPr>
              <w:rFonts w:ascii="Calibri" w:hAnsi="Calibri" w:cs="Calibri"/>
              <w:color w:val="000000"/>
              <w:sz w:val="22"/>
              <w:szCs w:val="22"/>
            </w:rPr>
            <w:t>(Holzhauer et al., 2024)</w:t>
          </w:r>
        </w:sdtContent>
      </w:sdt>
      <w:r w:rsidRPr="00D47798">
        <w:rPr>
          <w:rFonts w:ascii="Calibri" w:hAnsi="Calibri" w:cs="Calibri"/>
          <w:color w:val="000000"/>
          <w:sz w:val="22"/>
          <w:szCs w:val="22"/>
        </w:rPr>
        <w:t>.</w:t>
      </w:r>
      <w:r w:rsidRPr="00D47798">
        <w:rPr>
          <w:rFonts w:ascii="Calibri" w:hAnsi="Calibri" w:cs="Calibri"/>
          <w:sz w:val="22"/>
          <w:szCs w:val="22"/>
        </w:rPr>
        <w:t xml:space="preserve"> Consequently, strict biosecurity measures currently represent one of the most effective approaches for improving Digital Dermatitis control </w:t>
      </w:r>
      <w:sdt>
        <w:sdtPr>
          <w:rPr>
            <w:rFonts w:ascii="Calibri" w:hAnsi="Calibri" w:cs="Calibri"/>
            <w:color w:val="000000"/>
            <w:sz w:val="22"/>
            <w:szCs w:val="22"/>
          </w:rPr>
          <w:tag w:val="MENDELEY_CITATION_v3_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"/>
          <w:id w:val="-2135321480"/>
          <w:placeholder>
            <w:docPart w:val="44B957F3C17247C8B12CEE0253EFABB1"/>
          </w:placeholder>
        </w:sdtPr>
        <w:sdtEndPr/>
        <w:sdtContent>
          <w:r w:rsidR="006231D7" w:rsidRPr="00D47798">
            <w:rPr>
              <w:rFonts w:ascii="Calibri" w:hAnsi="Calibri" w:cs="Calibri"/>
              <w:color w:val="000000"/>
              <w:sz w:val="22"/>
              <w:szCs w:val="22"/>
            </w:rPr>
            <w:t>(Pedersen, 2019)</w:t>
          </w:r>
        </w:sdtContent>
      </w:sdt>
      <w:r w:rsidRPr="00D47798">
        <w:rPr>
          <w:rFonts w:ascii="Calibri" w:hAnsi="Calibri" w:cs="Calibri"/>
          <w:sz w:val="22"/>
          <w:szCs w:val="22"/>
        </w:rPr>
        <w:t xml:space="preserve">, as the success of disease prevention and limitation depends heavily on farmer compliance and management discipline. To support and facilitate this process, several initiatives are being developed, such as the Sound Cow Innovation Programme (SCIP), which aims to improve the management of dairy cow lameness </w:t>
      </w:r>
      <w:sdt>
        <w:sdtPr>
          <w:rPr>
            <w:rFonts w:ascii="Calibri" w:hAnsi="Calibri" w:cs="Calibri"/>
            <w:color w:val="000000"/>
            <w:sz w:val="22"/>
            <w:szCs w:val="22"/>
          </w:rPr>
          <w:tag w:val="MENDELEY_CITATION_v3_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"/>
          <w:id w:val="-431358677"/>
          <w:placeholder>
            <w:docPart w:val="2A91430BC8324BDE81FC2CFF9E1E6B63"/>
          </w:placeholder>
        </w:sdtPr>
        <w:sdtEndPr/>
        <w:sdtContent>
          <w:r w:rsidR="006231D7" w:rsidRPr="00D47798">
            <w:rPr>
              <w:rFonts w:ascii="Calibri" w:hAnsi="Calibri" w:cs="Calibri"/>
              <w:color w:val="000000"/>
              <w:sz w:val="22"/>
              <w:szCs w:val="22"/>
            </w:rPr>
            <w:t>(Animal Health Ireland, n.d.-c)</w:t>
          </w:r>
        </w:sdtContent>
      </w:sdt>
      <w:r w:rsidRPr="00D47798">
        <w:rPr>
          <w:rFonts w:ascii="Calibri" w:hAnsi="Calibri" w:cs="Calibri"/>
          <w:color w:val="000000"/>
          <w:sz w:val="22"/>
          <w:szCs w:val="22"/>
        </w:rPr>
        <w:t xml:space="preserve">. </w:t>
      </w:r>
    </w:p>
    <w:p w14:paraId="6B156C28" w14:textId="77777777" w:rsidR="00E16BF9" w:rsidRPr="00D47798" w:rsidRDefault="00E16BF9" w:rsidP="00F647C7">
      <w:pPr>
        <w:spacing w:after="80" w:line="360" w:lineRule="auto"/>
        <w:ind w:firstLine="709"/>
        <w:rPr>
          <w:rFonts w:ascii="Calibri" w:hAnsi="Calibri" w:cs="Calibri"/>
          <w:sz w:val="22"/>
          <w:szCs w:val="22"/>
        </w:rPr>
      </w:pPr>
      <w:r w:rsidRPr="00D47798">
        <w:rPr>
          <w:rFonts w:ascii="Calibri" w:hAnsi="Calibri" w:cs="Calibri"/>
          <w:sz w:val="22"/>
          <w:szCs w:val="22"/>
        </w:rPr>
        <w:t xml:space="preserve">Within this context, </w:t>
      </w:r>
      <w:proofErr w:type="spellStart"/>
      <w:r w:rsidRPr="00D47798">
        <w:rPr>
          <w:rFonts w:ascii="Calibri" w:hAnsi="Calibri" w:cs="Calibri"/>
          <w:sz w:val="22"/>
          <w:szCs w:val="22"/>
        </w:rPr>
        <w:t>Bioscore</w:t>
      </w:r>
      <w:proofErr w:type="spellEnd"/>
      <w:r w:rsidRPr="00D47798">
        <w:rPr>
          <w:rFonts w:ascii="Calibri" w:hAnsi="Calibri" w:cs="Calibri"/>
          <w:sz w:val="22"/>
          <w:szCs w:val="22"/>
        </w:rPr>
        <w:t xml:space="preserve"> demonstrates considerable value for both disease control and herd management programmes. By identifying the strengths and weaknesses of individual farms, it not only provides insight into the factors contributing to the presence and introduction risk of infectious diseases but also supports farmers in understanding how herd management practices can be improved to enhance both animal welfare and farm efficiency. As such, both external and internal </w:t>
      </w:r>
      <w:r w:rsidRPr="00D47798">
        <w:rPr>
          <w:rFonts w:ascii="Calibri" w:hAnsi="Calibri" w:cs="Calibri"/>
          <w:sz w:val="22"/>
          <w:szCs w:val="22"/>
        </w:rPr>
        <w:lastRenderedPageBreak/>
        <w:t>biosecurity continue to play a central role in limiting Digital Dermatitis transmission (Palmer &amp; O’Connell, 2015), and this study identified several weaknesses that may be limiting progress in disease control.</w:t>
      </w:r>
    </w:p>
    <w:p w14:paraId="2FE32980" w14:textId="3BEA6FE8" w:rsidR="00E16BF9" w:rsidRPr="00D47798" w:rsidRDefault="00E16BF9" w:rsidP="00F647C7">
      <w:pPr>
        <w:spacing w:after="80" w:line="360" w:lineRule="auto"/>
        <w:ind w:firstLine="709"/>
        <w:rPr>
          <w:rFonts w:ascii="Calibri" w:hAnsi="Calibri" w:cs="Calibri"/>
          <w:color w:val="000000"/>
          <w:sz w:val="22"/>
          <w:szCs w:val="22"/>
        </w:rPr>
      </w:pPr>
      <w:r w:rsidRPr="00D47798">
        <w:rPr>
          <w:rFonts w:ascii="Calibri" w:hAnsi="Calibri" w:cs="Calibri"/>
          <w:sz w:val="22"/>
          <w:szCs w:val="22"/>
        </w:rPr>
        <w:t xml:space="preserve">Maintaining a closed-herd status represents one of the most effective measures for preventing the introduction of Digital Dermatitis </w:t>
      </w:r>
      <w:sdt>
        <w:sdtPr>
          <w:rPr>
            <w:rFonts w:ascii="Calibri" w:hAnsi="Calibri" w:cs="Calibri"/>
            <w:color w:val="000000"/>
            <w:sz w:val="22"/>
            <w:szCs w:val="22"/>
          </w:rPr>
          <w:tag w:val="MENDELEY_CITATION_v3_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"/>
          <w:id w:val="320782319"/>
          <w:placeholder>
            <w:docPart w:val="C36A619794B0420491AE8BFC75988BFC"/>
          </w:placeholder>
        </w:sdtPr>
        <w:sdtEndPr/>
        <w:sdtContent>
          <w:r w:rsidR="006231D7" w:rsidRPr="00D47798">
            <w:rPr>
              <w:rFonts w:ascii="Calibri" w:hAnsi="Calibri" w:cs="Calibri"/>
              <w:color w:val="000000"/>
              <w:sz w:val="22"/>
              <w:szCs w:val="22"/>
            </w:rPr>
            <w:t>(Pedersen, 2019)</w:t>
          </w:r>
        </w:sdtContent>
      </w:sdt>
      <w:r w:rsidRPr="00D47798">
        <w:rPr>
          <w:rFonts w:ascii="Calibri" w:hAnsi="Calibri" w:cs="Calibri"/>
          <w:sz w:val="22"/>
          <w:szCs w:val="22"/>
        </w:rPr>
        <w:t xml:space="preserve">. Where this is not feasible, the consistent implementation of quarantine procedures for newly introduced animals, together with enquiring about the Digital Dermatitis status of the source herd, may also reduce the risk of disease introduction </w:t>
      </w:r>
      <w:sdt>
        <w:sdtPr>
          <w:rPr>
            <w:rFonts w:ascii="Calibri" w:hAnsi="Calibri" w:cs="Calibri"/>
            <w:color w:val="000000"/>
            <w:sz w:val="22"/>
            <w:szCs w:val="22"/>
          </w:rPr>
          <w:tag w:val="MENDELEY_CITATION_v3_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"/>
          <w:id w:val="389772651"/>
          <w:placeholder>
            <w:docPart w:val="F5EA16AE9FCA4409A2BA9C2D6C1D238B"/>
          </w:placeholder>
        </w:sdtPr>
        <w:sdtEndPr/>
        <w:sdtContent>
          <w:r w:rsidR="006231D7" w:rsidRPr="00D47798">
            <w:rPr>
              <w:rFonts w:ascii="Calibri" w:hAnsi="Calibri" w:cs="Calibri"/>
              <w:color w:val="000000"/>
              <w:sz w:val="22"/>
              <w:szCs w:val="22"/>
            </w:rPr>
            <w:t>(Oliveira et al., 2017)</w:t>
          </w:r>
        </w:sdtContent>
      </w:sdt>
      <w:r w:rsidRPr="00D47798">
        <w:rPr>
          <w:rFonts w:ascii="Calibri" w:hAnsi="Calibri" w:cs="Calibri"/>
          <w:color w:val="000000"/>
          <w:sz w:val="22"/>
          <w:szCs w:val="22"/>
        </w:rPr>
        <w:t>.</w:t>
      </w:r>
      <w:r w:rsidRPr="00D47798">
        <w:rPr>
          <w:rFonts w:ascii="Calibri" w:hAnsi="Calibri" w:cs="Calibri"/>
          <w:sz w:val="22"/>
          <w:szCs w:val="22"/>
        </w:rPr>
        <w:t xml:space="preserve"> </w:t>
      </w:r>
      <w:r w:rsidRPr="00D47798">
        <w:rPr>
          <w:rFonts w:ascii="Calibri" w:hAnsi="Calibri" w:cs="Calibri"/>
          <w:color w:val="000000"/>
          <w:sz w:val="22"/>
          <w:szCs w:val="22"/>
        </w:rPr>
        <w:t>However, as previously outlined, only a small proportion of farms maintained a closed-herd status (114; 8.21%), relatively few consistently practised quarantine procedures (373; 26.87%), and an even smaller number enquired about the health status of the source herd (216; 15.56%). Collectively, these findings represent important vulnerabilities for disease introduction.</w:t>
      </w:r>
    </w:p>
    <w:p w14:paraId="38BBEDCA" w14:textId="20E208FF" w:rsidR="00E16BF9" w:rsidRPr="00D47798" w:rsidRDefault="00E16BF9" w:rsidP="00F647C7">
      <w:pPr>
        <w:spacing w:after="80" w:line="360" w:lineRule="auto"/>
        <w:ind w:firstLine="709"/>
        <w:rPr>
          <w:rFonts w:ascii="Calibri" w:hAnsi="Calibri" w:cs="Calibri"/>
          <w:sz w:val="22"/>
          <w:szCs w:val="22"/>
        </w:rPr>
      </w:pPr>
      <w:r w:rsidRPr="00D47798">
        <w:rPr>
          <w:rFonts w:ascii="Calibri" w:hAnsi="Calibri" w:cs="Calibri"/>
          <w:color w:val="000000"/>
          <w:sz w:val="22"/>
          <w:szCs w:val="22"/>
        </w:rPr>
        <w:t>Footbath use has also been identified as an important and effective measure in limiting both the introduction and spread of Digital Dermatitis</w:t>
      </w:r>
      <w:r w:rsidRPr="00D47798">
        <w:rPr>
          <w:rFonts w:ascii="Calibri" w:hAnsi="Calibri" w:cs="Calibri"/>
          <w:sz w:val="22"/>
          <w:szCs w:val="22"/>
        </w:rPr>
        <w:t xml:space="preserve"> </w:t>
      </w:r>
      <w:sdt>
        <w:sdtPr>
          <w:rPr>
            <w:rFonts w:ascii="Calibri" w:hAnsi="Calibri" w:cs="Calibri"/>
            <w:color w:val="000000"/>
            <w:sz w:val="22"/>
            <w:szCs w:val="22"/>
          </w:rPr>
          <w:tag w:val="MENDELEY_CITATION_v3_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"/>
          <w:id w:val="703905330"/>
          <w:placeholder>
            <w:docPart w:val="604D863D2BAE406B8E05655EB940247B"/>
          </w:placeholder>
        </w:sdtPr>
        <w:sdtEndPr/>
        <w:sdtContent>
          <w:r w:rsidR="006231D7" w:rsidRPr="00D47798">
            <w:rPr>
              <w:rFonts w:ascii="Calibri" w:hAnsi="Calibri" w:cs="Calibri"/>
              <w:color w:val="000000"/>
              <w:sz w:val="22"/>
              <w:szCs w:val="22"/>
            </w:rPr>
            <w:t>(Holzhauer et al., 2024)</w:t>
          </w:r>
        </w:sdtContent>
      </w:sdt>
      <w:r w:rsidRPr="00D47798">
        <w:rPr>
          <w:rFonts w:ascii="Calibri" w:hAnsi="Calibri" w:cs="Calibri"/>
          <w:color w:val="000000"/>
          <w:sz w:val="22"/>
          <w:szCs w:val="22"/>
        </w:rPr>
        <w:t>. However, uptake of this practice was low, with 776 farmers reporting that they never used footbaths. The absence of standardised protocols regarding footbath composition, duration, and frequency of use</w:t>
      </w:r>
      <w:r w:rsidRPr="00D47798">
        <w:rPr>
          <w:rFonts w:ascii="Calibri" w:hAnsi="Calibri" w:cs="Calibri"/>
          <w:sz w:val="22"/>
          <w:szCs w:val="22"/>
        </w:rPr>
        <w:t xml:space="preserve"> </w:t>
      </w:r>
      <w:sdt>
        <w:sdtPr>
          <w:rPr>
            <w:rFonts w:ascii="Calibri" w:hAnsi="Calibri" w:cs="Calibri"/>
            <w:color w:val="000000"/>
            <w:sz w:val="22"/>
            <w:szCs w:val="22"/>
          </w:rPr>
          <w:tag w:val="MENDELEY_CITATION_v3_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"/>
          <w:id w:val="-346173867"/>
          <w:placeholder>
            <w:docPart w:val="EEBEE50FBABA4F0DAD5CEA0935F06107"/>
          </w:placeholder>
        </w:sdtPr>
        <w:sdtEndPr/>
        <w:sdtContent>
          <w:r w:rsidR="006231D7" w:rsidRPr="00D47798">
            <w:rPr>
              <w:rFonts w:ascii="Calibri" w:hAnsi="Calibri" w:cs="Calibri"/>
              <w:color w:val="000000"/>
              <w:sz w:val="22"/>
              <w:szCs w:val="22"/>
            </w:rPr>
            <w:t>(Cook, 2017)</w:t>
          </w:r>
        </w:sdtContent>
      </w:sdt>
      <w:r w:rsidRPr="00D47798">
        <w:rPr>
          <w:rFonts w:ascii="Calibri" w:hAnsi="Calibri" w:cs="Calibri"/>
          <w:sz w:val="22"/>
          <w:szCs w:val="22"/>
        </w:rPr>
        <w:t xml:space="preserve"> may contribute to this inconsistent implementation, as uncertainty surrounding best practice may discourage adoption. Furthermore, strict adherence to footbath protocols is essential, as variations in their structure or application may reduce their effectiveness or even contribute to increased disease spread</w:t>
      </w:r>
      <w:r w:rsidRPr="00D47798">
        <w:rPr>
          <w:rFonts w:ascii="Calibri" w:hAnsi="Calibri" w:cs="Calibri"/>
          <w:color w:val="000000"/>
          <w:sz w:val="22"/>
          <w:szCs w:val="22"/>
        </w:rPr>
        <w:t xml:space="preserve"> </w:t>
      </w:r>
      <w:sdt>
        <w:sdtPr>
          <w:rPr>
            <w:rFonts w:ascii="Calibri" w:hAnsi="Calibri" w:cs="Calibri"/>
            <w:color w:val="000000"/>
            <w:sz w:val="22"/>
            <w:szCs w:val="22"/>
          </w:rPr>
          <w:tag w:val="MENDELEY_CITATION_v3_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"/>
          <w:id w:val="129909575"/>
          <w:placeholder>
            <w:docPart w:val="C30EAEB8E80743168773324F4E1F7610"/>
          </w:placeholder>
        </w:sdtPr>
        <w:sdtEndPr/>
        <w:sdtContent>
          <w:r w:rsidR="006231D7" w:rsidRPr="00D47798">
            <w:rPr>
              <w:rFonts w:ascii="Calibri" w:hAnsi="Calibri" w:cs="Calibri"/>
              <w:color w:val="000000"/>
              <w:sz w:val="22"/>
              <w:szCs w:val="22"/>
            </w:rPr>
            <w:t>(Holzhauer et al., 2024).</w:t>
          </w:r>
        </w:sdtContent>
      </w:sdt>
      <w:r w:rsidRPr="00D47798">
        <w:rPr>
          <w:rFonts w:ascii="Calibri" w:hAnsi="Calibri" w:cs="Calibri"/>
          <w:sz w:val="22"/>
          <w:szCs w:val="22"/>
        </w:rPr>
        <w:t xml:space="preserve"> Given the recognised importance of footbaths in Digital Dermatitis control, further studies should focus on the development of standardised protocols capable of adapting to the differing characteristics and requirements of individual farms. At the same time, the </w:t>
      </w:r>
      <w:proofErr w:type="spellStart"/>
      <w:r w:rsidRPr="00D47798">
        <w:rPr>
          <w:rFonts w:ascii="Calibri" w:hAnsi="Calibri" w:cs="Calibri"/>
          <w:sz w:val="22"/>
          <w:szCs w:val="22"/>
        </w:rPr>
        <w:t>Bioscore</w:t>
      </w:r>
      <w:proofErr w:type="spellEnd"/>
      <w:r w:rsidRPr="00D47798">
        <w:rPr>
          <w:rFonts w:ascii="Calibri" w:hAnsi="Calibri" w:cs="Calibri"/>
          <w:sz w:val="22"/>
          <w:szCs w:val="22"/>
        </w:rPr>
        <w:t xml:space="preserve"> assessment evaluated only the presence of footbaths at farm entry points, suggesting that future assessments may benefit from also incorporating measures related to the overall frequency and consistency of footbath use within daily farm activities.</w:t>
      </w:r>
    </w:p>
    <w:p w14:paraId="1C9E3381" w14:textId="26F6F223" w:rsidR="00E16BF9" w:rsidRPr="00D47798" w:rsidRDefault="00E16BF9" w:rsidP="00F647C7">
      <w:pPr>
        <w:spacing w:after="80" w:line="360" w:lineRule="auto"/>
        <w:ind w:firstLine="709"/>
        <w:rPr>
          <w:rFonts w:ascii="Calibri" w:hAnsi="Calibri" w:cs="Calibri"/>
          <w:sz w:val="22"/>
          <w:szCs w:val="22"/>
        </w:rPr>
      </w:pPr>
      <w:r w:rsidRPr="00D47798">
        <w:rPr>
          <w:rFonts w:ascii="Calibri" w:hAnsi="Calibri" w:cs="Calibri"/>
          <w:sz w:val="22"/>
          <w:szCs w:val="22"/>
        </w:rPr>
        <w:t xml:space="preserve">Internal biosecurity practices displayed similar weaknesses. Although the precise transmission pathways remain incompletely understood, manure and mud have been recognised as important components in the spread of Digital Dermatitis </w:t>
      </w:r>
      <w:sdt>
        <w:sdtPr>
          <w:rPr>
            <w:rFonts w:ascii="Calibri" w:hAnsi="Calibri" w:cs="Calibri"/>
            <w:color w:val="000000"/>
            <w:sz w:val="22"/>
            <w:szCs w:val="22"/>
          </w:rPr>
          <w:tag w:val="MENDELEY_CITATION_v3_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"/>
          <w:id w:val="-774248557"/>
          <w:placeholder>
            <w:docPart w:val="DAD920DA7E6C46DC9B1F9D7AEC603D54"/>
          </w:placeholder>
        </w:sdtPr>
        <w:sdtEndPr/>
        <w:sdtContent>
          <w:r w:rsidR="006231D7" w:rsidRPr="00D47798">
            <w:rPr>
              <w:rFonts w:ascii="Calibri" w:hAnsi="Calibri" w:cs="Calibri"/>
              <w:color w:val="000000"/>
              <w:sz w:val="22"/>
              <w:szCs w:val="22"/>
            </w:rPr>
            <w:t>(Evans et al., 2012)</w:t>
          </w:r>
        </w:sdtContent>
      </w:sdt>
      <w:r w:rsidRPr="00D47798">
        <w:rPr>
          <w:rFonts w:ascii="Calibri" w:hAnsi="Calibri" w:cs="Calibri"/>
          <w:color w:val="000000"/>
          <w:sz w:val="22"/>
          <w:szCs w:val="22"/>
        </w:rPr>
        <w:t>.</w:t>
      </w:r>
      <w:r w:rsidRPr="00D47798">
        <w:rPr>
          <w:rFonts w:ascii="Calibri" w:hAnsi="Calibri" w:cs="Calibri"/>
          <w:sz w:val="22"/>
          <w:szCs w:val="22"/>
        </w:rPr>
        <w:t xml:space="preserve"> Consequently, separating healthy from infected animals, alongside preventing cross-contamination between contaminated and clean areas, is considered essential. Likewise, healthy animals should ideally be handled before affected individuals. In this study, although most farms reported having dedicated housing for sick animals (1025), it was nonetheless common for calving pens to also be used for sick cattle (859), while many farms did not follow a consistent handling order for affected animals (601). </w:t>
      </w:r>
      <w:r w:rsidRPr="00D47798">
        <w:rPr>
          <w:rFonts w:ascii="Calibri" w:hAnsi="Calibri" w:cs="Calibri"/>
          <w:sz w:val="22"/>
          <w:szCs w:val="22"/>
        </w:rPr>
        <w:lastRenderedPageBreak/>
        <w:t>These findings therefore highlight additional areas of vulnerability requiring further attention and improvement.</w:t>
      </w:r>
    </w:p>
    <w:p w14:paraId="7C2A9C86" w14:textId="2AFB0D68" w:rsidR="00E16BF9" w:rsidRPr="00D47798" w:rsidRDefault="00E16BF9" w:rsidP="00F647C7">
      <w:pPr>
        <w:spacing w:after="80" w:line="360" w:lineRule="auto"/>
        <w:ind w:firstLine="709"/>
        <w:rPr>
          <w:rFonts w:ascii="Calibri" w:hAnsi="Calibri" w:cs="Calibri"/>
          <w:sz w:val="22"/>
          <w:szCs w:val="22"/>
        </w:rPr>
      </w:pPr>
      <w:r w:rsidRPr="00D47798">
        <w:rPr>
          <w:rFonts w:ascii="Calibri" w:hAnsi="Calibri" w:cs="Calibri"/>
          <w:sz w:val="22"/>
          <w:szCs w:val="22"/>
        </w:rPr>
        <w:t xml:space="preserve">Monitoring and detection practices also constitute a fundamental component of this disease management </w:t>
      </w:r>
      <w:sdt>
        <w:sdtPr>
          <w:rPr>
            <w:rFonts w:ascii="Calibri" w:hAnsi="Calibri" w:cs="Calibri"/>
            <w:color w:val="000000"/>
            <w:sz w:val="22"/>
            <w:szCs w:val="22"/>
          </w:rPr>
          <w:tag w:val="MENDELEY_CITATION_v3_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"/>
          <w:id w:val="1622888072"/>
          <w:placeholder>
            <w:docPart w:val="816D53C1703C4FA4937EA4FDBBC80356"/>
          </w:placeholder>
        </w:sdtPr>
        <w:sdtEndPr/>
        <w:sdtContent>
          <w:r w:rsidR="006231D7" w:rsidRPr="00D47798">
            <w:rPr>
              <w:rFonts w:ascii="Calibri" w:hAnsi="Calibri" w:cs="Calibri"/>
              <w:color w:val="000000"/>
              <w:sz w:val="22"/>
              <w:szCs w:val="22"/>
            </w:rPr>
            <w:t>(Orsel et al., 2018).</w:t>
          </w:r>
        </w:sdtContent>
      </w:sdt>
      <w:r w:rsidRPr="00D47798">
        <w:rPr>
          <w:rFonts w:ascii="Calibri" w:hAnsi="Calibri" w:cs="Calibri"/>
          <w:color w:val="000000"/>
          <w:sz w:val="22"/>
          <w:szCs w:val="22"/>
        </w:rPr>
        <w:t xml:space="preserve"> Maintaining detailed knowledge of infected animals, infection stages, and historical clinical records allows farmers to better understand disease prevalence and progression within their herds. Many programmes where one of many goals is reducing Digital Dermatitis prevalence, such as the SCIP, place strong emphasis on farmer training in these areas, particularly regarding the use of mobility scoring systems to identify lameness. As previously discussed, many cases of Digital Dermatitis remain subclinical, with lameness only becoming apparent in more advanced stages</w:t>
      </w:r>
      <w:r w:rsidRPr="00D47798">
        <w:rPr>
          <w:rFonts w:ascii="Calibri" w:hAnsi="Calibri" w:cs="Calibri"/>
          <w:sz w:val="22"/>
          <w:szCs w:val="22"/>
        </w:rPr>
        <w:t xml:space="preserve"> </w:t>
      </w:r>
      <w:sdt>
        <w:sdtPr>
          <w:rPr>
            <w:rFonts w:ascii="Calibri" w:hAnsi="Calibri" w:cs="Calibri"/>
            <w:color w:val="000000"/>
            <w:sz w:val="22"/>
            <w:szCs w:val="22"/>
          </w:rPr>
          <w:tag w:val="MENDELEY_CITATION_v3_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"/>
          <w:id w:val="-346251824"/>
          <w:placeholder>
            <w:docPart w:val="38650CF1EA2D4924963B38E8A12C86B4"/>
          </w:placeholder>
        </w:sdtPr>
        <w:sdtEndPr/>
        <w:sdtContent>
          <w:r w:rsidR="006231D7" w:rsidRPr="00D47798">
            <w:rPr>
              <w:rFonts w:ascii="Calibri" w:hAnsi="Calibri" w:cs="Calibri"/>
              <w:color w:val="000000"/>
              <w:sz w:val="22"/>
              <w:szCs w:val="22"/>
            </w:rPr>
            <w:t>(</w:t>
          </w:r>
          <w:proofErr w:type="spellStart"/>
          <w:r w:rsidR="006231D7" w:rsidRPr="00D47798">
            <w:rPr>
              <w:rFonts w:ascii="Calibri" w:hAnsi="Calibri" w:cs="Calibri"/>
              <w:color w:val="000000"/>
              <w:sz w:val="22"/>
              <w:szCs w:val="22"/>
            </w:rPr>
            <w:t>Frankena</w:t>
          </w:r>
          <w:proofErr w:type="spellEnd"/>
          <w:r w:rsidR="006231D7" w:rsidRPr="00D47798">
            <w:rPr>
              <w:rFonts w:ascii="Calibri" w:hAnsi="Calibri" w:cs="Calibri"/>
              <w:color w:val="000000"/>
              <w:sz w:val="22"/>
              <w:szCs w:val="22"/>
            </w:rPr>
            <w:t xml:space="preserve"> et al., 2009),</w:t>
          </w:r>
        </w:sdtContent>
      </w:sdt>
      <w:r w:rsidRPr="00D47798">
        <w:rPr>
          <w:rFonts w:ascii="Calibri" w:hAnsi="Calibri" w:cs="Calibri"/>
          <w:sz w:val="22"/>
          <w:szCs w:val="22"/>
        </w:rPr>
        <w:t xml:space="preserve"> thereby reinforcing the importance of routine monitoring for effective disease control.</w:t>
      </w:r>
    </w:p>
    <w:p w14:paraId="09C3B785" w14:textId="0396B9ED" w:rsidR="00E16BF9" w:rsidRPr="00D47798" w:rsidRDefault="00E16BF9" w:rsidP="00F647C7">
      <w:pPr>
        <w:spacing w:after="80" w:line="360" w:lineRule="auto"/>
        <w:ind w:firstLine="709"/>
        <w:rPr>
          <w:rFonts w:ascii="Calibri" w:hAnsi="Calibri" w:cs="Calibri"/>
          <w:sz w:val="22"/>
          <w:szCs w:val="22"/>
        </w:rPr>
      </w:pPr>
      <w:r w:rsidRPr="00D47798">
        <w:rPr>
          <w:rFonts w:ascii="Calibri" w:hAnsi="Calibri" w:cs="Calibri"/>
          <w:sz w:val="22"/>
          <w:szCs w:val="22"/>
        </w:rPr>
        <w:t xml:space="preserve">Despite this, a considerable proportion of farms did not consistently record clinical cases of lameness (617; </w:t>
      </w:r>
      <w:r w:rsidR="00421272">
        <w:rPr>
          <w:rFonts w:ascii="Calibri" w:hAnsi="Calibri" w:cs="Calibri"/>
          <w:sz w:val="22"/>
          <w:szCs w:val="22"/>
        </w:rPr>
        <w:t>44</w:t>
      </w:r>
      <w:r w:rsidRPr="00D47798">
        <w:rPr>
          <w:rFonts w:ascii="Calibri" w:hAnsi="Calibri" w:cs="Calibri"/>
          <w:sz w:val="22"/>
          <w:szCs w:val="22"/>
        </w:rPr>
        <w:t>.4</w:t>
      </w:r>
      <w:r w:rsidR="00421272">
        <w:rPr>
          <w:rFonts w:ascii="Calibri" w:hAnsi="Calibri" w:cs="Calibri"/>
          <w:sz w:val="22"/>
          <w:szCs w:val="22"/>
        </w:rPr>
        <w:t>5</w:t>
      </w:r>
      <w:r w:rsidRPr="00D47798">
        <w:rPr>
          <w:rFonts w:ascii="Calibri" w:hAnsi="Calibri" w:cs="Calibri"/>
          <w:sz w:val="22"/>
          <w:szCs w:val="22"/>
        </w:rPr>
        <w:t xml:space="preserve">%), review findings with veterinary practitioners (626; </w:t>
      </w:r>
      <w:r w:rsidR="00243D48">
        <w:rPr>
          <w:rFonts w:ascii="Calibri" w:hAnsi="Calibri" w:cs="Calibri"/>
          <w:sz w:val="22"/>
          <w:szCs w:val="22"/>
        </w:rPr>
        <w:t>45.1</w:t>
      </w:r>
      <w:r w:rsidRPr="00D47798">
        <w:rPr>
          <w:rFonts w:ascii="Calibri" w:hAnsi="Calibri" w:cs="Calibri"/>
          <w:sz w:val="22"/>
          <w:szCs w:val="22"/>
        </w:rPr>
        <w:t xml:space="preserve">%), or investigate outbreaks (715; </w:t>
      </w:r>
      <w:r w:rsidR="00243D48">
        <w:rPr>
          <w:rFonts w:ascii="Calibri" w:hAnsi="Calibri" w:cs="Calibri"/>
          <w:sz w:val="22"/>
          <w:szCs w:val="22"/>
        </w:rPr>
        <w:t>51.51</w:t>
      </w:r>
      <w:r w:rsidRPr="00D47798">
        <w:rPr>
          <w:rFonts w:ascii="Calibri" w:hAnsi="Calibri" w:cs="Calibri"/>
          <w:sz w:val="22"/>
          <w:szCs w:val="22"/>
        </w:rPr>
        <w:t>%). In addition, regular locomotion scoring, although slightly distinct from mobility scoring, represents a valuable tool for assessing both the prevalence and severity of lameness, yet it was not routinely implemented by a large proportion of farmers (1025; 73.85%). This lack of routine monitoring further complicates the already difficult process of identifying and isolating infected animals.</w:t>
      </w:r>
    </w:p>
    <w:p w14:paraId="34642017" w14:textId="77777777" w:rsidR="00E16BF9" w:rsidRPr="00D47798" w:rsidRDefault="00E16BF9" w:rsidP="00F647C7">
      <w:pPr>
        <w:spacing w:after="80" w:line="360" w:lineRule="auto"/>
        <w:ind w:firstLine="709"/>
        <w:rPr>
          <w:rFonts w:ascii="Calibri" w:hAnsi="Calibri" w:cs="Calibri"/>
          <w:sz w:val="22"/>
          <w:szCs w:val="22"/>
        </w:rPr>
      </w:pPr>
      <w:r w:rsidRPr="00D47798">
        <w:rPr>
          <w:rFonts w:ascii="Calibri" w:hAnsi="Calibri" w:cs="Calibri"/>
          <w:sz w:val="22"/>
          <w:szCs w:val="22"/>
        </w:rPr>
        <w:t xml:space="preserve">These findings were only possible to identify through the implementation of </w:t>
      </w:r>
      <w:proofErr w:type="spellStart"/>
      <w:r w:rsidRPr="00D47798">
        <w:rPr>
          <w:rFonts w:ascii="Calibri" w:hAnsi="Calibri" w:cs="Calibri"/>
          <w:sz w:val="22"/>
          <w:szCs w:val="22"/>
        </w:rPr>
        <w:t>Bioscore</w:t>
      </w:r>
      <w:proofErr w:type="spellEnd"/>
      <w:r w:rsidRPr="00D47798">
        <w:rPr>
          <w:rFonts w:ascii="Calibri" w:hAnsi="Calibri" w:cs="Calibri"/>
          <w:sz w:val="22"/>
          <w:szCs w:val="22"/>
        </w:rPr>
        <w:t xml:space="preserve">.  Similarly to its application in Bluetongue control, </w:t>
      </w:r>
      <w:proofErr w:type="spellStart"/>
      <w:r w:rsidRPr="00D47798">
        <w:rPr>
          <w:rFonts w:ascii="Calibri" w:hAnsi="Calibri" w:cs="Calibri"/>
          <w:sz w:val="22"/>
          <w:szCs w:val="22"/>
        </w:rPr>
        <w:t>Bioscore</w:t>
      </w:r>
      <w:proofErr w:type="spellEnd"/>
      <w:r w:rsidRPr="00D47798">
        <w:rPr>
          <w:rFonts w:ascii="Calibri" w:hAnsi="Calibri" w:cs="Calibri"/>
          <w:sz w:val="22"/>
          <w:szCs w:val="22"/>
        </w:rPr>
        <w:t xml:space="preserve"> could also be used to classify herds according to risk profile and compare them with benchmark herds, thereby improving farmers’ understanding of their herd’s position regarding the management of Digital Dermatitis.</w:t>
      </w:r>
    </w:p>
    <w:p w14:paraId="002FE3BB" w14:textId="77777777" w:rsidR="00E16BF9" w:rsidRPr="00D47798" w:rsidRDefault="00E16BF9" w:rsidP="00F647C7">
      <w:pPr>
        <w:spacing w:after="80" w:line="360" w:lineRule="auto"/>
        <w:ind w:firstLine="709"/>
        <w:rPr>
          <w:rFonts w:ascii="Calibri" w:hAnsi="Calibri" w:cs="Calibri"/>
          <w:sz w:val="22"/>
          <w:szCs w:val="22"/>
        </w:rPr>
      </w:pPr>
      <w:r w:rsidRPr="00D47798">
        <w:rPr>
          <w:rFonts w:ascii="Calibri" w:hAnsi="Calibri" w:cs="Calibri"/>
          <w:sz w:val="22"/>
          <w:szCs w:val="22"/>
        </w:rPr>
        <w:t>Furthermore, identifying specific weaknesses in farm management may help establish more achievable and targeted biosecurity goals, potentially making the adoption of preventative measures more manageable for farmers. In chronic conditions such as Digital Dermatitis, where complete eradication can be difficult to achieve, demonstrating measurable improvements in herd health and animal welfare may help reinforce continued engagement with disease control practices and encourage wider adoption of preventative management strategies.</w:t>
      </w:r>
    </w:p>
    <w:p w14:paraId="48FB540F" w14:textId="016EC304" w:rsidR="00A23D37" w:rsidRPr="00D47798" w:rsidRDefault="00E16BF9" w:rsidP="000538D0">
      <w:pPr>
        <w:spacing w:after="80" w:line="360" w:lineRule="auto"/>
        <w:ind w:firstLine="709"/>
        <w:rPr>
          <w:rFonts w:ascii="Calibri" w:hAnsi="Calibri" w:cs="Calibri"/>
          <w:sz w:val="22"/>
          <w:szCs w:val="22"/>
        </w:rPr>
      </w:pPr>
      <w:r w:rsidRPr="00D47798">
        <w:rPr>
          <w:rFonts w:ascii="Calibri" w:hAnsi="Calibri" w:cs="Calibri"/>
          <w:sz w:val="22"/>
          <w:szCs w:val="22"/>
        </w:rPr>
        <w:t>This study also suggests incorporating additional hoof health–specific measures into future risk assessments, such as preventive hoof inspection and routine hoof trimming practices. Furthermore, including variables related to housing systems, such as the presence of cubicles and the type of flooring used on farms, could provide a broader understanding of potential herd-level weaknesses associated with hoof health and Digital Dermatitis risk.</w:t>
      </w:r>
    </w:p>
    <w:p w14:paraId="48403A73" w14:textId="2A018AC5" w:rsidR="00E16BF9" w:rsidRPr="00D47798" w:rsidRDefault="00E16BF9" w:rsidP="000105EC">
      <w:pPr>
        <w:pStyle w:val="Ttulo2"/>
        <w:numPr>
          <w:ilvl w:val="1"/>
          <w:numId w:val="17"/>
        </w:numPr>
        <w:rPr>
          <w:sz w:val="22"/>
          <w:szCs w:val="22"/>
          <w:lang w:val="en-GB"/>
        </w:rPr>
      </w:pPr>
      <w:bookmarkStart w:id="78" w:name="_Toc233297723"/>
      <w:r w:rsidRPr="00D47798">
        <w:rPr>
          <w:rStyle w:val="Ttulo2Carter"/>
          <w:rFonts w:ascii="Calibri" w:hAnsi="Calibri" w:cs="Calibri"/>
          <w:b/>
          <w:bCs/>
          <w:color w:val="auto"/>
          <w:sz w:val="24"/>
          <w:szCs w:val="24"/>
        </w:rPr>
        <w:lastRenderedPageBreak/>
        <w:t>Disease Control Programme Influence</w:t>
      </w:r>
      <w:bookmarkEnd w:id="78"/>
    </w:p>
    <w:p w14:paraId="630F2C7D" w14:textId="1ECAF101" w:rsidR="00E16BF9" w:rsidRPr="00D47798" w:rsidRDefault="00E16BF9" w:rsidP="00F647C7">
      <w:pPr>
        <w:spacing w:after="80" w:line="360" w:lineRule="auto"/>
        <w:ind w:firstLine="709"/>
        <w:rPr>
          <w:rFonts w:ascii="Calibri" w:hAnsi="Calibri" w:cs="Calibri"/>
          <w:color w:val="000000"/>
          <w:sz w:val="22"/>
          <w:szCs w:val="22"/>
        </w:rPr>
      </w:pPr>
      <w:r w:rsidRPr="00D47798">
        <w:rPr>
          <w:rFonts w:ascii="Calibri" w:hAnsi="Calibri" w:cs="Calibri"/>
          <w:sz w:val="22"/>
          <w:szCs w:val="22"/>
        </w:rPr>
        <w:t xml:space="preserve">The analysis of farmer participation in a voluntary national disease control programme, specifically the IJCP, aimed to explore whether involvement in structured herd health initiatives may be associated with differences in biosecurity-related behaviours on Irish dairy farms. The IJCP promotes disease awareness and provides farmers with veterinary guidance regarding biosecurity, disease management, and the identification of infected animals as part of Johne’s disease control strategies </w:t>
      </w:r>
      <w:sdt>
        <w:sdtPr>
          <w:rPr>
            <w:rFonts w:ascii="Calibri" w:hAnsi="Calibri" w:cs="Calibri"/>
            <w:color w:val="000000"/>
            <w:sz w:val="22"/>
            <w:szCs w:val="22"/>
          </w:rPr>
          <w:tag w:val="MENDELEY_CITATION_v3_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"/>
          <w:id w:val="889233098"/>
          <w:placeholder>
            <w:docPart w:val="2A91430BC8324BDE81FC2CFF9E1E6B63"/>
          </w:placeholder>
        </w:sdtPr>
        <w:sdtEndPr/>
        <w:sdtContent>
          <w:r w:rsidR="006231D7" w:rsidRPr="00D47798">
            <w:rPr>
              <w:rFonts w:ascii="Calibri" w:hAnsi="Calibri" w:cs="Calibri"/>
              <w:color w:val="000000"/>
              <w:sz w:val="22"/>
              <w:szCs w:val="22"/>
            </w:rPr>
            <w:t>(Animal Health Ireland, n.d.-b)</w:t>
          </w:r>
        </w:sdtContent>
      </w:sdt>
      <w:r w:rsidRPr="00D47798">
        <w:rPr>
          <w:rFonts w:ascii="Calibri" w:hAnsi="Calibri" w:cs="Calibri"/>
          <w:color w:val="000000"/>
          <w:sz w:val="22"/>
          <w:szCs w:val="22"/>
        </w:rPr>
        <w:t xml:space="preserve">. </w:t>
      </w:r>
    </w:p>
    <w:p w14:paraId="582A900D" w14:textId="28EF32D0" w:rsidR="00E16BF9" w:rsidRPr="00D47798" w:rsidRDefault="00E16BF9" w:rsidP="00F647C7">
      <w:pPr>
        <w:spacing w:after="80" w:line="360" w:lineRule="auto"/>
        <w:ind w:firstLine="709"/>
        <w:rPr>
          <w:rFonts w:ascii="Calibri" w:hAnsi="Calibri" w:cs="Calibri"/>
          <w:sz w:val="22"/>
          <w:szCs w:val="22"/>
        </w:rPr>
      </w:pPr>
      <w:r w:rsidRPr="00D47798">
        <w:rPr>
          <w:rFonts w:ascii="Calibri" w:hAnsi="Calibri" w:cs="Calibri"/>
          <w:sz w:val="22"/>
          <w:szCs w:val="22"/>
        </w:rPr>
        <w:t xml:space="preserve">Although </w:t>
      </w:r>
      <w:proofErr w:type="spellStart"/>
      <w:r w:rsidRPr="00D47798">
        <w:rPr>
          <w:rFonts w:ascii="Calibri" w:hAnsi="Calibri" w:cs="Calibri"/>
          <w:sz w:val="22"/>
          <w:szCs w:val="22"/>
        </w:rPr>
        <w:t>Bioscore</w:t>
      </w:r>
      <w:proofErr w:type="spellEnd"/>
      <w:r w:rsidRPr="00D47798">
        <w:rPr>
          <w:rFonts w:ascii="Calibri" w:hAnsi="Calibri" w:cs="Calibri"/>
          <w:sz w:val="22"/>
          <w:szCs w:val="22"/>
        </w:rPr>
        <w:t xml:space="preserve"> was not specifically designed for Johne’s disease, the programme contributed to its development </w:t>
      </w:r>
      <w:sdt>
        <w:sdtPr>
          <w:rPr>
            <w:rFonts w:ascii="Calibri" w:hAnsi="Calibri" w:cs="Calibri"/>
            <w:color w:val="000000"/>
            <w:sz w:val="22"/>
            <w:szCs w:val="22"/>
          </w:rPr>
          <w:tag w:val="MENDELEY_CITATION_v3_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"/>
          <w:id w:val="377060111"/>
          <w:placeholder>
            <w:docPart w:val="31CF261931564F5596147F4B8D049514"/>
          </w:placeholder>
        </w:sdtPr>
        <w:sdtEndPr/>
        <w:sdtContent>
          <w:r w:rsidR="006231D7" w:rsidRPr="00D47798">
            <w:rPr>
              <w:rFonts w:ascii="Calibri" w:hAnsi="Calibri" w:cs="Calibri"/>
              <w:color w:val="000000"/>
              <w:sz w:val="22"/>
              <w:szCs w:val="22"/>
            </w:rPr>
            <w:t>(O Donovan et al., 2024)</w:t>
          </w:r>
        </w:sdtContent>
      </w:sdt>
      <w:r w:rsidRPr="00D47798">
        <w:rPr>
          <w:rFonts w:ascii="Calibri" w:hAnsi="Calibri" w:cs="Calibri"/>
          <w:sz w:val="22"/>
          <w:szCs w:val="22"/>
        </w:rPr>
        <w:t>, making it a useful tool for exploring potential behavioural differences between participating and non-participating herds. Overall, farms enrolled in the IJCP demonstrated higher Diagnosis of Infection scores (Table 1</w:t>
      </w:r>
      <w:r w:rsidR="00647491" w:rsidRPr="00D47798">
        <w:rPr>
          <w:rFonts w:ascii="Calibri" w:hAnsi="Calibri" w:cs="Calibri"/>
          <w:sz w:val="22"/>
          <w:szCs w:val="22"/>
        </w:rPr>
        <w:t>7</w:t>
      </w:r>
      <w:r w:rsidRPr="00D47798">
        <w:rPr>
          <w:rFonts w:ascii="Calibri" w:hAnsi="Calibri" w:cs="Calibri"/>
          <w:sz w:val="22"/>
          <w:szCs w:val="22"/>
        </w:rPr>
        <w:t>) and administered greater numbers of vaccines compared to non-participating farms (Table 2</w:t>
      </w:r>
      <w:r w:rsidR="00647491" w:rsidRPr="00D47798">
        <w:rPr>
          <w:rFonts w:ascii="Calibri" w:hAnsi="Calibri" w:cs="Calibri"/>
          <w:sz w:val="22"/>
          <w:szCs w:val="22"/>
        </w:rPr>
        <w:t>1</w:t>
      </w:r>
      <w:r w:rsidRPr="00D47798">
        <w:rPr>
          <w:rFonts w:ascii="Calibri" w:hAnsi="Calibri" w:cs="Calibri"/>
          <w:sz w:val="22"/>
          <w:szCs w:val="22"/>
        </w:rPr>
        <w:t>).</w:t>
      </w:r>
    </w:p>
    <w:p w14:paraId="73E517FD" w14:textId="0A34AF40" w:rsidR="00E16BF9" w:rsidRPr="00D47798" w:rsidRDefault="00E16BF9" w:rsidP="00F647C7">
      <w:pPr>
        <w:spacing w:after="80" w:line="360" w:lineRule="auto"/>
        <w:ind w:firstLine="709"/>
        <w:rPr>
          <w:rFonts w:ascii="Calibri" w:hAnsi="Calibri" w:cs="Calibri"/>
          <w:sz w:val="22"/>
          <w:szCs w:val="22"/>
        </w:rPr>
      </w:pPr>
      <w:r w:rsidRPr="00D47798">
        <w:rPr>
          <w:rFonts w:ascii="Calibri" w:hAnsi="Calibri" w:cs="Calibri"/>
          <w:sz w:val="22"/>
          <w:szCs w:val="22"/>
        </w:rPr>
        <w:t>While causality cannot be established in this study, these findings may reflect greater engagement with herd health management and preventative practices among participating farmers. Increased interaction with veterinary practitioners, alongside greater emphasis on disease awareness and monitoring, may encourage behaviours such as improved record keeping, more frequent discussion of disease-related findings, and closer observation of clinical signs. The higher Diagnosis of Infection scores observed among IJCP herds (Table 1</w:t>
      </w:r>
      <w:r w:rsidR="00647491" w:rsidRPr="00D47798">
        <w:rPr>
          <w:rFonts w:ascii="Calibri" w:hAnsi="Calibri" w:cs="Calibri"/>
          <w:sz w:val="22"/>
          <w:szCs w:val="22"/>
        </w:rPr>
        <w:t>7</w:t>
      </w:r>
      <w:r w:rsidRPr="00D47798">
        <w:rPr>
          <w:rFonts w:ascii="Calibri" w:hAnsi="Calibri" w:cs="Calibri"/>
          <w:sz w:val="22"/>
          <w:szCs w:val="22"/>
        </w:rPr>
        <w:t xml:space="preserve">) may therefore reflect improved awareness and monitoring of herd health issues among farmers more frequently exposed to disease-focused advisory programmes. This highlights the potential value of structured educational and advisory initiatives in improving farmer awareness of disease presence and herd-level health status. These behaviours are particularly relevant in the context of Digital Dermatitis, where early identification and continuous monitoring are important for effective disease control </w:t>
      </w:r>
      <w:sdt>
        <w:sdtPr>
          <w:rPr>
            <w:rFonts w:ascii="Calibri" w:hAnsi="Calibri" w:cs="Calibri"/>
            <w:color w:val="000000"/>
            <w:sz w:val="22"/>
            <w:szCs w:val="22"/>
          </w:rPr>
          <w:tag w:val="MENDELEY_CITATION_v3_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"/>
          <w:id w:val="1896159426"/>
          <w:placeholder>
            <w:docPart w:val="B84069BB3FC447978DFE002760392312"/>
          </w:placeholder>
        </w:sdtPr>
        <w:sdtEndPr/>
        <w:sdtContent>
          <w:r w:rsidR="006231D7" w:rsidRPr="00D47798">
            <w:rPr>
              <w:rFonts w:ascii="Calibri" w:hAnsi="Calibri" w:cs="Calibri"/>
              <w:color w:val="000000"/>
              <w:sz w:val="22"/>
              <w:szCs w:val="22"/>
            </w:rPr>
            <w:t>(Orsel et al., 2018).</w:t>
          </w:r>
        </w:sdtContent>
      </w:sdt>
    </w:p>
    <w:p w14:paraId="36D639E0" w14:textId="16719DA4" w:rsidR="00E16BF9" w:rsidRPr="00D47798" w:rsidRDefault="00E16BF9" w:rsidP="00F647C7">
      <w:pPr>
        <w:spacing w:after="80" w:line="360" w:lineRule="auto"/>
        <w:ind w:firstLine="709"/>
        <w:rPr>
          <w:rFonts w:ascii="Calibri" w:hAnsi="Calibri" w:cs="Calibri"/>
          <w:sz w:val="22"/>
          <w:szCs w:val="22"/>
        </w:rPr>
      </w:pPr>
      <w:r w:rsidRPr="00D47798">
        <w:rPr>
          <w:rFonts w:ascii="Calibri" w:hAnsi="Calibri" w:cs="Calibri"/>
          <w:sz w:val="22"/>
          <w:szCs w:val="22"/>
        </w:rPr>
        <w:t xml:space="preserve">Similarly, higher vaccine usage among IJCP farms may reflect a more proactive approach to preventative herd health management. This finding is particularly noteworthy given that vaccination against Johne’s disease is not permitted in Ireland </w:t>
      </w:r>
      <w:sdt>
        <w:sdtPr>
          <w:rPr>
            <w:rFonts w:ascii="Calibri" w:hAnsi="Calibri" w:cs="Calibri"/>
            <w:color w:val="000000"/>
            <w:sz w:val="22"/>
            <w:szCs w:val="22"/>
          </w:rPr>
          <w:tag w:val="MENDELEY_CITATION_v3_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"/>
          <w:id w:val="516739999"/>
          <w:placeholder>
            <w:docPart w:val="0F14910B8B5B453590928D122CBF24C8"/>
          </w:placeholder>
        </w:sdtPr>
        <w:sdtEndPr/>
        <w:sdtContent>
          <w:r w:rsidR="006231D7" w:rsidRPr="00D47798">
            <w:rPr>
              <w:rFonts w:ascii="Calibri" w:hAnsi="Calibri" w:cs="Calibri"/>
              <w:color w:val="000000"/>
              <w:sz w:val="22"/>
              <w:szCs w:val="22"/>
            </w:rPr>
            <w:t>(Animal Health Ireland, 2021)</w:t>
          </w:r>
        </w:sdtContent>
      </w:sdt>
      <w:r w:rsidRPr="00D47798">
        <w:rPr>
          <w:rFonts w:ascii="Calibri" w:hAnsi="Calibri" w:cs="Calibri"/>
          <w:color w:val="000000"/>
          <w:sz w:val="22"/>
          <w:szCs w:val="22"/>
        </w:rPr>
        <w:t xml:space="preserve">, indicating that the higher vaccine usage observed among IJCP herds reflects broader preventative herd health behaviour rather than disease-specific programme requirements. </w:t>
      </w:r>
      <w:r w:rsidRPr="00D47798">
        <w:rPr>
          <w:rFonts w:ascii="Calibri" w:hAnsi="Calibri" w:cs="Calibri"/>
          <w:sz w:val="22"/>
          <w:szCs w:val="22"/>
        </w:rPr>
        <w:t xml:space="preserve">This may partly explain the greater uptake of multiple vaccines observed in these herds, suggesting that structured advisory programmes can positively influence general attitudes towards disease prevention. At the same time, the possibility of some degree of self-selection among farmers already more engaged with preventative herd health practices should also be considered. </w:t>
      </w:r>
    </w:p>
    <w:p w14:paraId="53770EAE" w14:textId="77777777" w:rsidR="00E16BF9" w:rsidRPr="00D47798" w:rsidRDefault="00E16BF9" w:rsidP="00F647C7">
      <w:pPr>
        <w:spacing w:after="80" w:line="360" w:lineRule="auto"/>
        <w:ind w:firstLine="709"/>
        <w:rPr>
          <w:rFonts w:ascii="Calibri" w:hAnsi="Calibri" w:cs="Calibri"/>
          <w:sz w:val="22"/>
          <w:szCs w:val="22"/>
        </w:rPr>
      </w:pPr>
      <w:r w:rsidRPr="00D47798">
        <w:rPr>
          <w:rFonts w:ascii="Calibri" w:hAnsi="Calibri" w:cs="Calibri"/>
          <w:sz w:val="22"/>
          <w:szCs w:val="22"/>
        </w:rPr>
        <w:t xml:space="preserve">Regardless of the direction of this relationship, the results suggest that structured veterinary-led programmes may influence biosecurity-related behaviours beyond their target disease. In the </w:t>
      </w:r>
      <w:r w:rsidRPr="00D47798">
        <w:rPr>
          <w:rFonts w:ascii="Calibri" w:hAnsi="Calibri" w:cs="Calibri"/>
          <w:sz w:val="22"/>
          <w:szCs w:val="22"/>
        </w:rPr>
        <w:lastRenderedPageBreak/>
        <w:t>context of Bluetongue, where vaccination represents a key component of control strategies alongside movement restriction and quarantine, such behavioural tendencies may be particularly relevant for future vaccine adoption and programme implementation.</w:t>
      </w:r>
    </w:p>
    <w:p w14:paraId="2CF6BA86" w14:textId="77777777" w:rsidR="000105EC" w:rsidRPr="00D47798" w:rsidRDefault="00E16BF9" w:rsidP="00F647C7">
      <w:pPr>
        <w:spacing w:after="80" w:line="360" w:lineRule="auto"/>
        <w:ind w:firstLine="709"/>
        <w:rPr>
          <w:rFonts w:ascii="Calibri" w:hAnsi="Calibri" w:cs="Calibri"/>
          <w:sz w:val="22"/>
          <w:szCs w:val="22"/>
        </w:rPr>
      </w:pPr>
      <w:r w:rsidRPr="00D47798">
        <w:rPr>
          <w:rFonts w:ascii="Calibri" w:hAnsi="Calibri" w:cs="Calibri"/>
          <w:sz w:val="22"/>
          <w:szCs w:val="22"/>
        </w:rPr>
        <w:t xml:space="preserve">Although this cross-sectional study could not evaluate changes in biosecurity practices over time, future longitudinal comparisons between participating and non-participating herds could help determine whether continued involvement in structured herd health programmes is associated with measurable improvements in biosecurity-related behaviours and disease preparedness. In this context, </w:t>
      </w:r>
      <w:proofErr w:type="spellStart"/>
      <w:r w:rsidRPr="00D47798">
        <w:rPr>
          <w:rFonts w:ascii="Calibri" w:hAnsi="Calibri" w:cs="Calibri"/>
          <w:sz w:val="22"/>
          <w:szCs w:val="22"/>
        </w:rPr>
        <w:t>Bioscore</w:t>
      </w:r>
      <w:proofErr w:type="spellEnd"/>
      <w:r w:rsidRPr="00D47798">
        <w:rPr>
          <w:rFonts w:ascii="Calibri" w:hAnsi="Calibri" w:cs="Calibri"/>
          <w:sz w:val="22"/>
          <w:szCs w:val="22"/>
        </w:rPr>
        <w:t xml:space="preserve"> may also prove valuable as a longitudinal assessment tool, capable not only of identifying weaknesses in farm-level biosecurity, but also of evaluating whether advisory-based programmes contribute to sustained improvements in biosecurity implementation over time. Demonstrating such improvements quantitatively through longitudinal data could further strengthen the scientific credibility of these programmes and potentially increase their attractiveness and acceptance among farmers who may otherwise be reluctant to participate.</w:t>
      </w:r>
    </w:p>
    <w:p w14:paraId="159E5B1B" w14:textId="77777777" w:rsidR="000105EC" w:rsidRPr="00D47798" w:rsidRDefault="000105EC" w:rsidP="00E16BF9">
      <w:pPr>
        <w:spacing w:line="360" w:lineRule="auto"/>
        <w:ind w:firstLine="709"/>
        <w:rPr>
          <w:rFonts w:ascii="Calibri" w:hAnsi="Calibri" w:cs="Calibri"/>
        </w:rPr>
      </w:pPr>
    </w:p>
    <w:p w14:paraId="20D1A8A5" w14:textId="58AA6141" w:rsidR="00E16BF9" w:rsidRPr="00D47798" w:rsidRDefault="00E16BF9" w:rsidP="000105EC">
      <w:pPr>
        <w:pStyle w:val="Ttulo2"/>
        <w:numPr>
          <w:ilvl w:val="1"/>
          <w:numId w:val="17"/>
        </w:numPr>
        <w:rPr>
          <w:rFonts w:ascii="Calibri" w:hAnsi="Calibri" w:cs="Calibri"/>
          <w:b/>
          <w:bCs/>
          <w:sz w:val="22"/>
          <w:szCs w:val="22"/>
          <w:lang w:val="en-GB"/>
        </w:rPr>
      </w:pPr>
      <w:bookmarkStart w:id="79" w:name="_Toc233297724"/>
      <w:r w:rsidRPr="00D47798">
        <w:rPr>
          <w:rStyle w:val="Ttulo2Carter"/>
          <w:rFonts w:ascii="Calibri" w:hAnsi="Calibri" w:cs="Calibri"/>
          <w:b/>
          <w:bCs/>
          <w:color w:val="auto"/>
          <w:sz w:val="24"/>
          <w:szCs w:val="24"/>
        </w:rPr>
        <w:t>Social Media for communication campaign</w:t>
      </w:r>
      <w:r w:rsidRPr="00D47798">
        <w:rPr>
          <w:rFonts w:ascii="Calibri" w:hAnsi="Calibri" w:cs="Calibri"/>
          <w:b/>
          <w:bCs/>
          <w:color w:val="auto"/>
          <w:sz w:val="24"/>
          <w:szCs w:val="24"/>
          <w:lang w:val="en-US"/>
        </w:rPr>
        <w:t>s</w:t>
      </w:r>
      <w:bookmarkEnd w:id="79"/>
    </w:p>
    <w:p w14:paraId="263F853B" w14:textId="77777777" w:rsidR="00E16BF9" w:rsidRPr="00D47798" w:rsidRDefault="00E16BF9" w:rsidP="00F647C7">
      <w:pPr>
        <w:spacing w:after="80" w:line="360" w:lineRule="auto"/>
        <w:ind w:firstLine="709"/>
        <w:rPr>
          <w:rFonts w:ascii="Calibri" w:hAnsi="Calibri" w:cs="Calibri"/>
          <w:sz w:val="22"/>
          <w:szCs w:val="22"/>
        </w:rPr>
      </w:pPr>
      <w:r w:rsidRPr="00D47798">
        <w:rPr>
          <w:rFonts w:ascii="Calibri" w:hAnsi="Calibri" w:cs="Calibri"/>
          <w:sz w:val="22"/>
          <w:szCs w:val="22"/>
        </w:rPr>
        <w:t xml:space="preserve">Part of the whole infrastructure of </w:t>
      </w:r>
      <w:proofErr w:type="spellStart"/>
      <w:r w:rsidRPr="00D47798">
        <w:rPr>
          <w:rFonts w:ascii="Calibri" w:hAnsi="Calibri" w:cs="Calibri"/>
          <w:sz w:val="22"/>
          <w:szCs w:val="22"/>
        </w:rPr>
        <w:t>Bioscore</w:t>
      </w:r>
      <w:proofErr w:type="spellEnd"/>
      <w:r w:rsidRPr="00D47798">
        <w:rPr>
          <w:rFonts w:ascii="Calibri" w:hAnsi="Calibri" w:cs="Calibri"/>
          <w:sz w:val="22"/>
          <w:szCs w:val="22"/>
        </w:rPr>
        <w:t xml:space="preserve"> dairy and its links to Animal Health Ireland is its promotion through media exposure. An important element of any biosecurity programme must be its visibility to the target audience. This work has had the advantage of not only looking at core data from the national </w:t>
      </w:r>
      <w:proofErr w:type="spellStart"/>
      <w:r w:rsidRPr="00D47798">
        <w:rPr>
          <w:rFonts w:ascii="Calibri" w:hAnsi="Calibri" w:cs="Calibri"/>
          <w:sz w:val="22"/>
          <w:szCs w:val="22"/>
        </w:rPr>
        <w:t>Bioscore</w:t>
      </w:r>
      <w:proofErr w:type="spellEnd"/>
      <w:r w:rsidRPr="00D47798">
        <w:rPr>
          <w:rFonts w:ascii="Calibri" w:hAnsi="Calibri" w:cs="Calibri"/>
          <w:sz w:val="22"/>
          <w:szCs w:val="22"/>
        </w:rPr>
        <w:t xml:space="preserve"> programme but also following this through to look at how it has been promoted on a national scale.</w:t>
      </w:r>
    </w:p>
    <w:p w14:paraId="6DE6E041" w14:textId="417106D4" w:rsidR="00E16BF9" w:rsidRPr="00D47798" w:rsidRDefault="00E16BF9" w:rsidP="00F647C7">
      <w:pPr>
        <w:spacing w:after="80" w:line="360" w:lineRule="auto"/>
        <w:ind w:firstLine="709"/>
        <w:rPr>
          <w:rFonts w:ascii="Calibri" w:hAnsi="Calibri" w:cs="Calibri"/>
          <w:sz w:val="22"/>
          <w:szCs w:val="22"/>
        </w:rPr>
      </w:pPr>
      <w:r w:rsidRPr="00D47798">
        <w:rPr>
          <w:rFonts w:ascii="Calibri" w:hAnsi="Calibri" w:cs="Calibri"/>
          <w:sz w:val="22"/>
          <w:szCs w:val="22"/>
        </w:rPr>
        <w:t xml:space="preserve">The present study demonstrated substantially higher numbers of views and interactions (Figure </w:t>
      </w:r>
      <w:r w:rsidR="00647491" w:rsidRPr="00D47798">
        <w:rPr>
          <w:rFonts w:ascii="Calibri" w:hAnsi="Calibri" w:cs="Calibri"/>
          <w:sz w:val="22"/>
          <w:szCs w:val="22"/>
        </w:rPr>
        <w:t>4</w:t>
      </w:r>
      <w:r w:rsidRPr="00D47798">
        <w:rPr>
          <w:rFonts w:ascii="Calibri" w:hAnsi="Calibri" w:cs="Calibri"/>
          <w:sz w:val="22"/>
          <w:szCs w:val="22"/>
        </w:rPr>
        <w:t xml:space="preserve">) for the Bovine Viral Diarrhoea (BVD) awareness campaign compared to the Biosecurity Week campaign. However, despite lower absolute numbers of views and interactions (Figure </w:t>
      </w:r>
      <w:r w:rsidR="00647491" w:rsidRPr="00D47798">
        <w:rPr>
          <w:rFonts w:ascii="Calibri" w:hAnsi="Calibri" w:cs="Calibri"/>
          <w:sz w:val="22"/>
          <w:szCs w:val="22"/>
        </w:rPr>
        <w:t>5</w:t>
      </w:r>
      <w:r w:rsidRPr="00D47798">
        <w:rPr>
          <w:rFonts w:ascii="Calibri" w:hAnsi="Calibri" w:cs="Calibri"/>
          <w:sz w:val="22"/>
          <w:szCs w:val="22"/>
        </w:rPr>
        <w:t>), the latter demonstrated a higher engagement rate, potentially indicating greater audience interaction with biosecurity-related content.</w:t>
      </w:r>
    </w:p>
    <w:p w14:paraId="4D3603D1" w14:textId="77777777" w:rsidR="00E16BF9" w:rsidRPr="00D47798" w:rsidRDefault="00E16BF9" w:rsidP="00F647C7">
      <w:pPr>
        <w:spacing w:after="80" w:line="360" w:lineRule="auto"/>
        <w:ind w:firstLine="709"/>
        <w:rPr>
          <w:rFonts w:ascii="Calibri" w:hAnsi="Calibri" w:cs="Calibri"/>
          <w:sz w:val="22"/>
          <w:szCs w:val="22"/>
        </w:rPr>
      </w:pPr>
      <w:r w:rsidRPr="00D47798">
        <w:rPr>
          <w:rFonts w:ascii="Calibri" w:hAnsi="Calibri" w:cs="Calibri"/>
          <w:sz w:val="22"/>
          <w:szCs w:val="22"/>
        </w:rPr>
        <w:t xml:space="preserve">These findings may partially reflect the current relevance and visibility of BVD within Irish dairy systems, particularly given the long-standing national eradication efforts coordinated by Animal Health Ireland and the significant economic and herd health impacts associated with the disease. Platform algorithms and differences in dissemination strategies may also have influenced overall reach. While the reasons underlying these differences cannot be determined within the present study, it is possible that the higher engagement observed for the Biosecurity Week campaign reflects the broader day-to-day relevance of biosecurity practices across dairy farms. Unlike disease-specific topics, biosecurity encompasses routine management practices applicable to all farms, which may </w:t>
      </w:r>
      <w:r w:rsidRPr="00D47798">
        <w:rPr>
          <w:rFonts w:ascii="Calibri" w:hAnsi="Calibri" w:cs="Calibri"/>
          <w:sz w:val="22"/>
          <w:szCs w:val="22"/>
        </w:rPr>
        <w:lastRenderedPageBreak/>
        <w:t>increase the relatability of such content to a wider farming audience. If so, broader herd health themes may prove particularly effective in attracting audience engagement through digital communication platforms.</w:t>
      </w:r>
    </w:p>
    <w:p w14:paraId="2C3D397A" w14:textId="77777777" w:rsidR="00E16BF9" w:rsidRPr="00D47798" w:rsidRDefault="00E16BF9" w:rsidP="00F647C7">
      <w:pPr>
        <w:spacing w:after="80" w:line="360" w:lineRule="auto"/>
        <w:ind w:firstLine="709"/>
        <w:rPr>
          <w:rFonts w:ascii="Calibri" w:hAnsi="Calibri" w:cs="Calibri"/>
          <w:sz w:val="22"/>
          <w:szCs w:val="22"/>
        </w:rPr>
      </w:pPr>
      <w:r w:rsidRPr="00D47798">
        <w:rPr>
          <w:rFonts w:ascii="Calibri" w:hAnsi="Calibri" w:cs="Calibri"/>
          <w:sz w:val="22"/>
          <w:szCs w:val="22"/>
        </w:rPr>
        <w:t xml:space="preserve">In terms of platform performance, the results showed considerable variability, with different platforms demonstrating higher reach and interaction depending on the campaign and post type (Tables 25, 26, 27 and 28). This variability further highlights the importance of disseminating information across multiple social media platforms in order to maximise audience reach and engagement. </w:t>
      </w:r>
    </w:p>
    <w:p w14:paraId="43D2BAE9" w14:textId="59BAE269" w:rsidR="00E16BF9" w:rsidRPr="00D47798" w:rsidRDefault="00E16BF9" w:rsidP="00F647C7">
      <w:pPr>
        <w:spacing w:after="80" w:line="360" w:lineRule="auto"/>
        <w:ind w:firstLine="709"/>
        <w:rPr>
          <w:rFonts w:ascii="Calibri" w:hAnsi="Calibri" w:cs="Calibri"/>
          <w:sz w:val="22"/>
          <w:szCs w:val="22"/>
        </w:rPr>
      </w:pPr>
      <w:r w:rsidRPr="00D47798">
        <w:rPr>
          <w:rFonts w:ascii="Calibri" w:hAnsi="Calibri" w:cs="Calibri"/>
          <w:sz w:val="22"/>
          <w:szCs w:val="22"/>
        </w:rPr>
        <w:t xml:space="preserve">The extent to which online campaigns directly influence behavioural change at farm level remains unclear. However, digital communication platforms are increasingly recognised as important tools for agricultural knowledge dissemination and farmer engagement </w:t>
      </w:r>
      <w:sdt>
        <w:sdtPr>
          <w:rPr>
            <w:rFonts w:ascii="Calibri" w:hAnsi="Calibri" w:cs="Calibri"/>
            <w:color w:val="000000"/>
            <w:sz w:val="22"/>
            <w:szCs w:val="22"/>
          </w:rPr>
          <w:tag w:val="MENDELEY_CITATION_v3_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"/>
          <w:id w:val="1691483562"/>
          <w:placeholder>
            <w:docPart w:val="2A91430BC8324BDE81FC2CFF9E1E6B63"/>
          </w:placeholder>
        </w:sdtPr>
        <w:sdtEndPr/>
        <w:sdtContent>
          <w:r w:rsidR="006231D7" w:rsidRPr="00D47798">
            <w:rPr>
              <w:rFonts w:ascii="Calibri" w:hAnsi="Calibri" w:cs="Calibri"/>
              <w:color w:val="000000"/>
              <w:sz w:val="22"/>
              <w:szCs w:val="22"/>
            </w:rPr>
            <w:t>(Moya et al., 2025)</w:t>
          </w:r>
        </w:sdtContent>
      </w:sdt>
      <w:r w:rsidRPr="00D47798">
        <w:rPr>
          <w:rFonts w:ascii="Calibri" w:hAnsi="Calibri" w:cs="Calibri"/>
          <w:color w:val="000000"/>
          <w:sz w:val="22"/>
          <w:szCs w:val="22"/>
        </w:rPr>
        <w:t xml:space="preserve">. </w:t>
      </w:r>
      <w:r w:rsidRPr="00D47798">
        <w:rPr>
          <w:rFonts w:ascii="Calibri" w:hAnsi="Calibri" w:cs="Calibri"/>
          <w:sz w:val="22"/>
          <w:szCs w:val="22"/>
        </w:rPr>
        <w:t xml:space="preserve">Previous studies have highlighted the growing role of social media and digital communication strategies in promoting animal health awareness, improving biosecurity communication, and supporting preventative behaviour among farmers </w:t>
      </w:r>
      <w:sdt>
        <w:sdtPr>
          <w:rPr>
            <w:rFonts w:ascii="Calibri" w:hAnsi="Calibri" w:cs="Calibri"/>
            <w:color w:val="000000"/>
            <w:sz w:val="22"/>
            <w:szCs w:val="22"/>
          </w:rPr>
          <w:tag w:val="MENDELEY_CITATION_v3_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"/>
          <w:id w:val="1955050716"/>
          <w:placeholder>
            <w:docPart w:val="2A91430BC8324BDE81FC2CFF9E1E6B63"/>
          </w:placeholder>
        </w:sdtPr>
        <w:sdtEndPr/>
        <w:sdtContent>
          <w:r w:rsidR="006231D7" w:rsidRPr="00D47798">
            <w:rPr>
              <w:rFonts w:ascii="Calibri" w:hAnsi="Calibri" w:cs="Calibri"/>
              <w:color w:val="000000"/>
              <w:sz w:val="22"/>
              <w:szCs w:val="22"/>
            </w:rPr>
            <w:t>(Rivera-Gomis et al., 2026;</w:t>
          </w:r>
        </w:sdtContent>
      </w:sdt>
      <w:r w:rsidRPr="00D47798">
        <w:rPr>
          <w:rFonts w:ascii="Calibri" w:hAnsi="Calibri" w:cs="Calibri"/>
          <w:color w:val="000000"/>
          <w:sz w:val="22"/>
          <w:szCs w:val="22"/>
        </w:rPr>
        <w:t xml:space="preserve"> </w:t>
      </w:r>
      <w:sdt>
        <w:sdtPr>
          <w:rPr>
            <w:rFonts w:ascii="Calibri" w:hAnsi="Calibri" w:cs="Calibri"/>
            <w:color w:val="000000"/>
            <w:sz w:val="22"/>
            <w:szCs w:val="22"/>
          </w:rPr>
          <w:tag w:val="MENDELEY_CITATION_v3_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"/>
          <w:id w:val="1835951744"/>
          <w:placeholder>
            <w:docPart w:val="2A91430BC8324BDE81FC2CFF9E1E6B63"/>
          </w:placeholder>
        </w:sdtPr>
        <w:sdtEndPr/>
        <w:sdtContent>
          <w:r w:rsidR="006231D7" w:rsidRPr="00D47798">
            <w:rPr>
              <w:rFonts w:ascii="Calibri" w:hAnsi="Calibri" w:cs="Calibri"/>
              <w:color w:val="000000"/>
              <w:sz w:val="22"/>
              <w:szCs w:val="22"/>
            </w:rPr>
            <w:t>Mehmedi et al., 2025)</w:t>
          </w:r>
        </w:sdtContent>
      </w:sdt>
      <w:r w:rsidRPr="00D47798">
        <w:rPr>
          <w:rFonts w:ascii="Calibri" w:hAnsi="Calibri" w:cs="Calibri"/>
          <w:color w:val="000000"/>
          <w:sz w:val="22"/>
          <w:szCs w:val="22"/>
        </w:rPr>
        <w:t>.</w:t>
      </w:r>
    </w:p>
    <w:p w14:paraId="16F8CC4C" w14:textId="07FEB953" w:rsidR="0074431F" w:rsidRDefault="00EF32CA" w:rsidP="00757447">
      <w:pPr>
        <w:spacing w:after="80" w:line="360" w:lineRule="auto"/>
        <w:ind w:firstLine="709"/>
        <w:rPr>
          <w:rFonts w:ascii="Calibri" w:hAnsi="Calibri" w:cs="Calibri"/>
          <w:sz w:val="22"/>
          <w:szCs w:val="22"/>
        </w:rPr>
      </w:pPr>
      <w:r w:rsidRPr="00EF32CA">
        <w:rPr>
          <w:rFonts w:ascii="Calibri" w:hAnsi="Calibri" w:cs="Calibri"/>
          <w:sz w:val="22"/>
          <w:szCs w:val="22"/>
        </w:rPr>
        <w:t>Given the growing use of digital media among farmers, particularly younger generations, social media campaigns may complement traditional biosecurity communication. Beyond disseminating information, these platforms allow for farmer-centred approaches: sharing practical experiences and outcomes from farmers involved in disease-control programmes may improve relatability and strengthen trust in advisory initiatives, encouraging engagement among producers facing similar challenges. In this way, digital communication may support not only information delivery but also peer-driven awareness and behavioural change. Further research is needed to determine whether increased online engagement translates into measurable improvements in on-farm biosecurity behaviour.</w:t>
      </w:r>
    </w:p>
    <w:p w14:paraId="21C35DF7" w14:textId="77777777" w:rsidR="00AC4F77" w:rsidRPr="00757447" w:rsidRDefault="00AC4F77" w:rsidP="00757447">
      <w:pPr>
        <w:spacing w:after="80" w:line="360" w:lineRule="auto"/>
        <w:ind w:firstLine="709"/>
        <w:rPr>
          <w:rFonts w:ascii="Calibri" w:hAnsi="Calibri" w:cs="Calibri"/>
          <w:sz w:val="22"/>
          <w:szCs w:val="22"/>
        </w:rPr>
      </w:pPr>
    </w:p>
    <w:p w14:paraId="2E1DD049" w14:textId="29D5E778" w:rsidR="00E16BF9" w:rsidRPr="008335CC" w:rsidRDefault="00E16BF9" w:rsidP="008335CC">
      <w:pPr>
        <w:pStyle w:val="Ttulo2"/>
        <w:numPr>
          <w:ilvl w:val="1"/>
          <w:numId w:val="17"/>
        </w:numPr>
        <w:rPr>
          <w:rFonts w:ascii="Calibri" w:hAnsi="Calibri" w:cs="Calibri"/>
          <w:b/>
          <w:bCs/>
          <w:color w:val="auto"/>
          <w:sz w:val="24"/>
          <w:szCs w:val="24"/>
        </w:rPr>
      </w:pPr>
      <w:bookmarkStart w:id="80" w:name="_Toc233297725"/>
      <w:r w:rsidRPr="008335CC">
        <w:rPr>
          <w:rFonts w:ascii="Calibri" w:hAnsi="Calibri" w:cs="Calibri"/>
          <w:b/>
          <w:bCs/>
          <w:color w:val="auto"/>
          <w:sz w:val="24"/>
          <w:szCs w:val="24"/>
          <w:lang w:val="en-US"/>
        </w:rPr>
        <w:t>Strengths and Limitations of Study</w:t>
      </w:r>
      <w:bookmarkEnd w:id="80"/>
    </w:p>
    <w:p w14:paraId="48CC5AF5" w14:textId="77777777" w:rsidR="00E16BF9" w:rsidRPr="00936787" w:rsidRDefault="00E16BF9" w:rsidP="00F647C7">
      <w:pPr>
        <w:spacing w:after="80" w:line="360" w:lineRule="auto"/>
        <w:ind w:firstLine="709"/>
        <w:rPr>
          <w:rFonts w:ascii="Calibri" w:hAnsi="Calibri" w:cs="Calibri"/>
          <w:b/>
          <w:bCs/>
          <w:lang w:val="en-US"/>
        </w:rPr>
      </w:pPr>
      <w:r w:rsidRPr="00DC6183">
        <w:rPr>
          <w:rFonts w:ascii="Calibri" w:hAnsi="Calibri" w:cs="Calibri"/>
          <w:sz w:val="22"/>
          <w:szCs w:val="22"/>
          <w:lang w:val="en-GB"/>
        </w:rPr>
        <w:t xml:space="preserve">One of the main strengths of this study was the use of contemporary national-level data generated through the </w:t>
      </w:r>
      <w:proofErr w:type="spellStart"/>
      <w:r w:rsidRPr="00DC6183">
        <w:rPr>
          <w:rFonts w:ascii="Calibri" w:hAnsi="Calibri" w:cs="Calibri"/>
          <w:sz w:val="22"/>
          <w:szCs w:val="22"/>
          <w:lang w:val="en-GB"/>
        </w:rPr>
        <w:t>Bioscore</w:t>
      </w:r>
      <w:proofErr w:type="spellEnd"/>
      <w:r w:rsidRPr="00DC6183">
        <w:rPr>
          <w:rFonts w:ascii="Calibri" w:hAnsi="Calibri" w:cs="Calibri"/>
          <w:sz w:val="22"/>
          <w:szCs w:val="22"/>
          <w:lang w:val="en-GB"/>
        </w:rPr>
        <w:t xml:space="preserve"> Dairy TASAH programme, allowing the exploration of biosecurity-related practices across Irish dairy farms in relation to current disease concerns such as Bluetongue and Digital Dermatitis. The study also benefited from combining biosecurity data with broader herd health considerations, including participation in disease-control programmes and the role of digital communication in promoting animal health awareness.</w:t>
      </w:r>
    </w:p>
    <w:p w14:paraId="53246008" w14:textId="67405F0C" w:rsidR="00DC4F32" w:rsidRDefault="00DC4F32" w:rsidP="00C72078">
      <w:pPr>
        <w:spacing w:line="360" w:lineRule="auto"/>
        <w:ind w:firstLine="709"/>
        <w:rPr>
          <w:rFonts w:ascii="Calibri" w:hAnsi="Calibri" w:cs="Calibri"/>
          <w:sz w:val="22"/>
          <w:szCs w:val="22"/>
        </w:rPr>
      </w:pPr>
      <w:r w:rsidRPr="00DC4F32">
        <w:rPr>
          <w:rFonts w:ascii="Calibri" w:hAnsi="Calibri" w:cs="Calibri"/>
          <w:sz w:val="22"/>
          <w:szCs w:val="22"/>
        </w:rPr>
        <w:t xml:space="preserve">However, several limitations should also be acknowledged. The dataset's cross-sectional design precludes causal inference, and the absence of direct disease outcome data limits the ability </w:t>
      </w:r>
      <w:r w:rsidRPr="00DC4F32">
        <w:rPr>
          <w:rFonts w:ascii="Calibri" w:hAnsi="Calibri" w:cs="Calibri"/>
          <w:sz w:val="22"/>
          <w:szCs w:val="22"/>
        </w:rPr>
        <w:lastRenderedPageBreak/>
        <w:t>to link specific biosecurity measures to confirmed disease prevalence at herd level. Missing responses for several variables, together with reliance on self-reported farmer data, may have introduced additional bias. Finally, while the social media analysis offered useful insight into online engagement, it could not establish whether increased digital interaction translated into measurable behavioural change at farm level.</w:t>
      </w:r>
    </w:p>
    <w:p w14:paraId="1A7AF8DC" w14:textId="77777777" w:rsidR="00C72078" w:rsidRPr="00C72078" w:rsidRDefault="00C72078" w:rsidP="00C72078">
      <w:pPr>
        <w:spacing w:line="360" w:lineRule="auto"/>
        <w:ind w:firstLine="709"/>
        <w:rPr>
          <w:rFonts w:ascii="Calibri" w:hAnsi="Calibri" w:cs="Calibri"/>
          <w:sz w:val="22"/>
          <w:szCs w:val="22"/>
        </w:rPr>
      </w:pPr>
    </w:p>
    <w:p w14:paraId="62CA4C0F" w14:textId="4144F8FE" w:rsidR="00E16BF9" w:rsidRPr="008335CC" w:rsidRDefault="00757447" w:rsidP="000A4679">
      <w:pPr>
        <w:pStyle w:val="Ttulo1"/>
        <w:rPr>
          <w:sz w:val="16"/>
          <w:szCs w:val="16"/>
          <w:lang w:val="en-GB"/>
        </w:rPr>
      </w:pPr>
      <w:r>
        <w:rPr>
          <w:rStyle w:val="Ttulo1Carter"/>
          <w:rFonts w:ascii="Calibri" w:hAnsi="Calibri" w:cs="Calibri"/>
          <w:b/>
          <w:bCs/>
          <w:color w:val="auto"/>
          <w:sz w:val="28"/>
          <w:szCs w:val="28"/>
        </w:rPr>
        <w:t>6 Conclusion</w:t>
      </w:r>
    </w:p>
    <w:p w14:paraId="72EF1BA2" w14:textId="77777777" w:rsidR="00D547C2" w:rsidRPr="00D547C2" w:rsidRDefault="00D547C2" w:rsidP="004E25E1">
      <w:pPr>
        <w:pStyle w:val="font-claude-response-body"/>
        <w:spacing w:before="0" w:beforeAutospacing="0" w:after="80" w:afterAutospacing="0" w:line="360" w:lineRule="auto"/>
        <w:ind w:firstLine="709"/>
        <w:rPr>
          <w:rFonts w:ascii="Calibri" w:hAnsi="Calibri" w:cs="Calibri"/>
          <w:sz w:val="22"/>
          <w:szCs w:val="22"/>
        </w:rPr>
      </w:pPr>
      <w:r w:rsidRPr="00D547C2">
        <w:rPr>
          <w:rFonts w:ascii="Calibri" w:hAnsi="Calibri" w:cs="Calibri"/>
          <w:sz w:val="22"/>
          <w:szCs w:val="22"/>
        </w:rPr>
        <w:t xml:space="preserve">This study explored farm-level biosecurity practices in Irish dairy herds using data generated through the </w:t>
      </w:r>
      <w:proofErr w:type="spellStart"/>
      <w:r w:rsidRPr="00D547C2">
        <w:rPr>
          <w:rFonts w:ascii="Calibri" w:hAnsi="Calibri" w:cs="Calibri"/>
          <w:sz w:val="22"/>
          <w:szCs w:val="22"/>
        </w:rPr>
        <w:t>Bioscore</w:t>
      </w:r>
      <w:proofErr w:type="spellEnd"/>
      <w:r w:rsidRPr="00D547C2">
        <w:rPr>
          <w:rFonts w:ascii="Calibri" w:hAnsi="Calibri" w:cs="Calibri"/>
          <w:sz w:val="22"/>
          <w:szCs w:val="22"/>
        </w:rPr>
        <w:t xml:space="preserve"> Dairy TASAH programme, with particular focus on factors relevant to the prevention and control of Bluetongue and Digital Dermatitis. By combining descriptive analysis of biosecurity-related measures with broader considerations relating to herd health programmes and digital communication strategies, the study provided insight into current strengths and weaknesses in disease preparedness within Irish dairy systems.</w:t>
      </w:r>
    </w:p>
    <w:p w14:paraId="5A040BA3" w14:textId="3FBE4ADC" w:rsidR="00D547C2" w:rsidRPr="00D547C2" w:rsidRDefault="00D547C2" w:rsidP="004E25E1">
      <w:pPr>
        <w:pStyle w:val="font-claude-response-body"/>
        <w:spacing w:before="0" w:beforeAutospacing="0" w:after="80" w:afterAutospacing="0" w:line="360" w:lineRule="auto"/>
        <w:ind w:firstLine="709"/>
        <w:rPr>
          <w:rFonts w:ascii="Calibri" w:hAnsi="Calibri" w:cs="Calibri"/>
          <w:sz w:val="22"/>
          <w:szCs w:val="22"/>
        </w:rPr>
      </w:pPr>
      <w:r w:rsidRPr="00D547C2">
        <w:rPr>
          <w:rFonts w:ascii="Calibri" w:hAnsi="Calibri" w:cs="Calibri"/>
          <w:sz w:val="22"/>
          <w:szCs w:val="22"/>
        </w:rPr>
        <w:t xml:space="preserve">Overall, external biosecurity measures appeared more consistently implemented than internal biosecurity and disease-monitoring practices. In the context of Bluetongue, important weaknesses were identified in relation to animal movements, quarantine practices, and monitoring behaviours, all of which may undermine both disease prevention and early detection. While the generally high uptake of vaccination across farms may indicate openness towards vaccine-based strategies, it is important to recognise that currently available Bluetongue vaccines are serotype-specific and do not confer cross-protection, leaving herds potentially vulnerable to emerging strains. In this </w:t>
      </w:r>
      <w:r w:rsidR="00757447" w:rsidRPr="00D547C2">
        <w:rPr>
          <w:rFonts w:ascii="Calibri" w:hAnsi="Calibri" w:cs="Calibri"/>
          <w:sz w:val="22"/>
          <w:szCs w:val="22"/>
        </w:rPr>
        <w:t>context and</w:t>
      </w:r>
      <w:r w:rsidRPr="00D547C2">
        <w:rPr>
          <w:rFonts w:ascii="Calibri" w:hAnsi="Calibri" w:cs="Calibri"/>
          <w:sz w:val="22"/>
          <w:szCs w:val="22"/>
        </w:rPr>
        <w:t xml:space="preserve"> given the ongoing geographic expansion of the virus across Europe and its recent detection in Ireland, the findings of this study reinforce the view that biosecurity measures — rather than vaccination alone — must form the cornerstone of Bluetongue preparedness in Irish dairy systems. In relation to Digital Dermatitis, weaknesses were identified in several practices associated with disease monitoring and internal biosecurity, including the management of sick animals, recording of clinical cases, footbath use, and routine locomotion scoring. These findings are particularly concerning given the chronic and predominantly subclinical nature of the disease, where early identification and continuous management are essential to prevent silent within-herd spread.</w:t>
      </w:r>
    </w:p>
    <w:p w14:paraId="683F5ABB" w14:textId="77777777" w:rsidR="00D547C2" w:rsidRPr="00D547C2" w:rsidRDefault="00D547C2" w:rsidP="004E25E1">
      <w:pPr>
        <w:pStyle w:val="font-claude-response-body"/>
        <w:spacing w:before="0" w:beforeAutospacing="0" w:after="80" w:afterAutospacing="0" w:line="360" w:lineRule="auto"/>
        <w:ind w:firstLine="709"/>
        <w:rPr>
          <w:rFonts w:ascii="Calibri" w:hAnsi="Calibri" w:cs="Calibri"/>
          <w:sz w:val="22"/>
          <w:szCs w:val="22"/>
        </w:rPr>
      </w:pPr>
      <w:r w:rsidRPr="00D547C2">
        <w:rPr>
          <w:rFonts w:ascii="Calibri" w:hAnsi="Calibri" w:cs="Calibri"/>
          <w:sz w:val="22"/>
          <w:szCs w:val="22"/>
        </w:rPr>
        <w:t xml:space="preserve">Participation in the Irish Johne's Control Programme was associated with higher Diagnosis of Infection scores and greater vaccine usage, suggesting that structured advisory programmes may positively influence broader herd health behaviours beyond their target disease. This finding carries an important implication: if a programme focused on a single disease can produce measurable improvements in general biosecurity awareness, targeted initiatives focused directly on Bluetongue </w:t>
      </w:r>
      <w:r w:rsidRPr="00D547C2">
        <w:rPr>
          <w:rFonts w:ascii="Calibri" w:hAnsi="Calibri" w:cs="Calibri"/>
          <w:sz w:val="22"/>
          <w:szCs w:val="22"/>
        </w:rPr>
        <w:lastRenderedPageBreak/>
        <w:t>or Digital Dermatitis could potentially yield even greater impacts on the specific practices most relevant to their control. The social media analysis further highlighted the potential of digital communication platforms as a complementary tool for reaching farmers with biosecurity messaging, with biosecurity-related content demonstrating higher engagement rates despite lower absolute reach than disease-specific campaigns.</w:t>
      </w:r>
    </w:p>
    <w:p w14:paraId="5664E03A" w14:textId="2FCF457B" w:rsidR="00A53A22" w:rsidRDefault="00DC4F32" w:rsidP="00B41F4B">
      <w:pPr>
        <w:pStyle w:val="font-claude-response-body"/>
        <w:spacing w:before="0" w:beforeAutospacing="0" w:after="80" w:afterAutospacing="0" w:line="360" w:lineRule="auto"/>
        <w:ind w:firstLine="709"/>
        <w:rPr>
          <w:rFonts w:ascii="Calibri" w:hAnsi="Calibri" w:cs="Calibri"/>
          <w:sz w:val="22"/>
          <w:szCs w:val="22"/>
        </w:rPr>
      </w:pPr>
      <w:r w:rsidRPr="00DC4F32">
        <w:rPr>
          <w:rFonts w:ascii="Calibri" w:hAnsi="Calibri" w:cs="Calibri"/>
          <w:sz w:val="22"/>
          <w:szCs w:val="22"/>
          <w:lang w:val="en-IE"/>
        </w:rPr>
        <w:t xml:space="preserve">Taken together, these findings demonstrate that national biosecurity datasets such as </w:t>
      </w:r>
      <w:proofErr w:type="spellStart"/>
      <w:r w:rsidRPr="00DC4F32">
        <w:rPr>
          <w:rFonts w:ascii="Calibri" w:hAnsi="Calibri" w:cs="Calibri"/>
          <w:sz w:val="22"/>
          <w:szCs w:val="22"/>
          <w:lang w:val="en-IE"/>
        </w:rPr>
        <w:t>Bioscore</w:t>
      </w:r>
      <w:proofErr w:type="spellEnd"/>
      <w:r w:rsidRPr="00DC4F32">
        <w:rPr>
          <w:rFonts w:ascii="Calibri" w:hAnsi="Calibri" w:cs="Calibri"/>
          <w:sz w:val="22"/>
          <w:szCs w:val="22"/>
          <w:lang w:val="en-IE"/>
        </w:rPr>
        <w:t xml:space="preserve"> Dairy represent a valuable and underutilised resource for identifying herd-level vulnerabilities and guiding the targeted allocation of disease control resources. As the first investigative study of this dataset, this work establishes a foundation for future research, including longitudinal studies to determine whether continued engagement with advisory programmes translates into measurable gains in disease control outcomes over time.</w:t>
      </w:r>
    </w:p>
    <w:p w14:paraId="23A5C952" w14:textId="77777777" w:rsidR="00B41F4B" w:rsidRPr="00B41F4B" w:rsidRDefault="00B41F4B" w:rsidP="00B41F4B">
      <w:pPr>
        <w:pStyle w:val="font-claude-response-body"/>
        <w:spacing w:before="0" w:beforeAutospacing="0" w:after="80" w:afterAutospacing="0" w:line="360" w:lineRule="auto"/>
        <w:ind w:firstLine="709"/>
        <w:rPr>
          <w:rFonts w:ascii="Calibri" w:hAnsi="Calibri" w:cs="Calibri"/>
          <w:sz w:val="22"/>
          <w:szCs w:val="22"/>
        </w:rPr>
      </w:pPr>
    </w:p>
    <w:p w14:paraId="7D9A6215" w14:textId="7A5628B7" w:rsidR="00350BEE" w:rsidRPr="00350BEE" w:rsidRDefault="00350BEE" w:rsidP="00DC4F32">
      <w:pPr>
        <w:pStyle w:val="font-claude-response-body"/>
        <w:spacing w:before="0" w:beforeAutospacing="0" w:after="80" w:afterAutospacing="0" w:line="360" w:lineRule="auto"/>
        <w:rPr>
          <w:rFonts w:ascii="Calibri" w:hAnsi="Calibri" w:cs="Calibri"/>
          <w:sz w:val="22"/>
          <w:szCs w:val="22"/>
        </w:rPr>
      </w:pPr>
      <w:r w:rsidRPr="00350BEE">
        <w:rPr>
          <w:rFonts w:ascii="Calibri" w:hAnsi="Calibri" w:cs="Calibri"/>
          <w:b/>
          <w:bCs/>
          <w:sz w:val="28"/>
          <w:szCs w:val="28"/>
        </w:rPr>
        <w:t>BIBLIOGRAPHIC REFERENCES</w:t>
      </w:r>
    </w:p>
    <w:sdt>
      <w:sdtPr>
        <w:rPr>
          <w:rFonts w:ascii="Calibri" w:hAnsi="Calibri" w:cs="Calibri"/>
          <w:color w:val="000000"/>
          <w:sz w:val="18"/>
          <w:szCs w:val="18"/>
          <w:lang w:val="en-GB"/>
        </w:rPr>
        <w:tag w:val="MENDELEY_BIBLIOGRAPHY"/>
        <w:id w:val="1579089858"/>
        <w:placeholder>
          <w:docPart w:val="DefaultPlaceholder_-1854013440"/>
        </w:placeholder>
      </w:sdtPr>
      <w:sdtEndPr/>
      <w:sdtContent>
        <w:p w14:paraId="318AA96A" w14:textId="77777777" w:rsidR="00CC3875" w:rsidRPr="00CC3875" w:rsidRDefault="00CC3875" w:rsidP="00CC3875">
          <w:pPr>
            <w:autoSpaceDE w:val="0"/>
            <w:autoSpaceDN w:val="0"/>
            <w:spacing w:after="120" w:line="240" w:lineRule="auto"/>
            <w:ind w:left="-454"/>
            <w:divId w:val="1654139554"/>
            <w:rPr>
              <w:rFonts w:ascii="Calibri" w:eastAsia="Times New Roman" w:hAnsi="Calibri" w:cs="Calibri"/>
              <w:color w:val="000000"/>
              <w:kern w:val="0"/>
              <w:sz w:val="18"/>
              <w:szCs w:val="18"/>
              <w:lang w:val="pt-PT"/>
              <w14:ligatures w14:val="none"/>
            </w:rPr>
          </w:pPr>
          <w:r w:rsidRPr="00CC3875">
            <w:rPr>
              <w:rFonts w:ascii="Calibri" w:eastAsia="Times New Roman" w:hAnsi="Calibri" w:cs="Calibri"/>
              <w:color w:val="000000"/>
              <w:sz w:val="18"/>
              <w:szCs w:val="18"/>
            </w:rPr>
            <w:t xml:space="preserve">Ågren, E. C. C., </w:t>
          </w:r>
          <w:proofErr w:type="spellStart"/>
          <w:r w:rsidRPr="00CC3875">
            <w:rPr>
              <w:rFonts w:ascii="Calibri" w:eastAsia="Times New Roman" w:hAnsi="Calibri" w:cs="Calibri"/>
              <w:color w:val="000000"/>
              <w:sz w:val="18"/>
              <w:szCs w:val="18"/>
            </w:rPr>
            <w:t>Frössling</w:t>
          </w:r>
          <w:proofErr w:type="spellEnd"/>
          <w:r w:rsidRPr="00CC3875">
            <w:rPr>
              <w:rFonts w:ascii="Calibri" w:eastAsia="Times New Roman" w:hAnsi="Calibri" w:cs="Calibri"/>
              <w:color w:val="000000"/>
              <w:sz w:val="18"/>
              <w:szCs w:val="18"/>
            </w:rPr>
            <w:t xml:space="preserve">, J., </w:t>
          </w:r>
          <w:proofErr w:type="spellStart"/>
          <w:r w:rsidRPr="00CC3875">
            <w:rPr>
              <w:rFonts w:ascii="Calibri" w:eastAsia="Times New Roman" w:hAnsi="Calibri" w:cs="Calibri"/>
              <w:color w:val="000000"/>
              <w:sz w:val="18"/>
              <w:szCs w:val="18"/>
            </w:rPr>
            <w:t>Wahlström</w:t>
          </w:r>
          <w:proofErr w:type="spellEnd"/>
          <w:r w:rsidRPr="00CC3875">
            <w:rPr>
              <w:rFonts w:ascii="Calibri" w:eastAsia="Times New Roman" w:hAnsi="Calibri" w:cs="Calibri"/>
              <w:color w:val="000000"/>
              <w:sz w:val="18"/>
              <w:szCs w:val="18"/>
            </w:rPr>
            <w:t xml:space="preserve">, H., Emanuelson, U., &amp; Sternberg </w:t>
          </w:r>
          <w:proofErr w:type="spellStart"/>
          <w:r w:rsidRPr="00CC3875">
            <w:rPr>
              <w:rFonts w:ascii="Calibri" w:eastAsia="Times New Roman" w:hAnsi="Calibri" w:cs="Calibri"/>
              <w:color w:val="000000"/>
              <w:sz w:val="18"/>
              <w:szCs w:val="18"/>
            </w:rPr>
            <w:t>Lewerin</w:t>
          </w:r>
          <w:proofErr w:type="spellEnd"/>
          <w:r w:rsidRPr="00CC3875">
            <w:rPr>
              <w:rFonts w:ascii="Calibri" w:eastAsia="Times New Roman" w:hAnsi="Calibri" w:cs="Calibri"/>
              <w:color w:val="000000"/>
              <w:sz w:val="18"/>
              <w:szCs w:val="18"/>
            </w:rPr>
            <w:t xml:space="preserve">, S. (2017). A questionnaire study of associations between potential risk factors and salmonella status in Swedish dairy herds. </w:t>
          </w:r>
          <w:r w:rsidRPr="00CC3875">
            <w:rPr>
              <w:rFonts w:ascii="Calibri" w:eastAsia="Times New Roman" w:hAnsi="Calibri" w:cs="Calibri"/>
              <w:i/>
              <w:iCs/>
              <w:color w:val="000000"/>
              <w:sz w:val="18"/>
              <w:szCs w:val="18"/>
              <w:lang w:val="pt-PT"/>
            </w:rPr>
            <w:t>Preventive Veterinary Medicine</w:t>
          </w:r>
          <w:r w:rsidRPr="00CC3875">
            <w:rPr>
              <w:rFonts w:ascii="Calibri" w:eastAsia="Times New Roman" w:hAnsi="Calibri" w:cs="Calibri"/>
              <w:color w:val="000000"/>
              <w:sz w:val="18"/>
              <w:szCs w:val="18"/>
              <w:lang w:val="pt-PT"/>
            </w:rPr>
            <w:t xml:space="preserve">, </w:t>
          </w:r>
          <w:r w:rsidRPr="00CC3875">
            <w:rPr>
              <w:rFonts w:ascii="Calibri" w:eastAsia="Times New Roman" w:hAnsi="Calibri" w:cs="Calibri"/>
              <w:i/>
              <w:iCs/>
              <w:color w:val="000000"/>
              <w:sz w:val="18"/>
              <w:szCs w:val="18"/>
              <w:lang w:val="pt-PT"/>
            </w:rPr>
            <w:t>143</w:t>
          </w:r>
          <w:r w:rsidRPr="00CC3875">
            <w:rPr>
              <w:rFonts w:ascii="Calibri" w:eastAsia="Times New Roman" w:hAnsi="Calibri" w:cs="Calibri"/>
              <w:color w:val="000000"/>
              <w:sz w:val="18"/>
              <w:szCs w:val="18"/>
              <w:lang w:val="pt-PT"/>
            </w:rPr>
            <w:t>, 21–29. https://doi.org/10.1016/j.prevetmed.2017.05.004</w:t>
          </w:r>
        </w:p>
        <w:p w14:paraId="2F920720" w14:textId="77777777" w:rsidR="00CC3875" w:rsidRPr="00CC3875" w:rsidRDefault="00CC3875" w:rsidP="00CC3875">
          <w:pPr>
            <w:autoSpaceDE w:val="0"/>
            <w:autoSpaceDN w:val="0"/>
            <w:spacing w:after="120" w:line="240" w:lineRule="auto"/>
            <w:ind w:left="-454"/>
            <w:divId w:val="805973513"/>
            <w:rPr>
              <w:rFonts w:ascii="Calibri" w:eastAsia="Times New Roman" w:hAnsi="Calibri" w:cs="Calibri"/>
              <w:color w:val="000000"/>
              <w:sz w:val="18"/>
              <w:szCs w:val="18"/>
            </w:rPr>
          </w:pPr>
          <w:r w:rsidRPr="00CC3875">
            <w:rPr>
              <w:rFonts w:ascii="Calibri" w:eastAsia="Times New Roman" w:hAnsi="Calibri" w:cs="Calibri"/>
              <w:color w:val="000000"/>
              <w:sz w:val="18"/>
              <w:szCs w:val="18"/>
              <w:lang w:val="pt-PT"/>
            </w:rPr>
            <w:t xml:space="preserve">Alavedra, M., Moura, D., Cenci-Goga, B., Saraiva, S., Silva, F., Pires, I., Saraiva, C., Coelho, A. C., &amp; García-Díez, J. (2025). </w:t>
          </w:r>
          <w:r w:rsidRPr="00CC3875">
            <w:rPr>
              <w:rFonts w:ascii="Calibri" w:eastAsia="Times New Roman" w:hAnsi="Calibri" w:cs="Calibri"/>
              <w:color w:val="000000"/>
              <w:sz w:val="18"/>
              <w:szCs w:val="18"/>
            </w:rPr>
            <w:t xml:space="preserve">Biosecurity Practices in Portuguese Small Ruminant Farms: Current Status and Future Directions. </w:t>
          </w:r>
          <w:r w:rsidRPr="00CC3875">
            <w:rPr>
              <w:rFonts w:ascii="Calibri" w:eastAsia="Times New Roman" w:hAnsi="Calibri" w:cs="Calibri"/>
              <w:i/>
              <w:iCs/>
              <w:color w:val="000000"/>
              <w:sz w:val="18"/>
              <w:szCs w:val="18"/>
            </w:rPr>
            <w:t>Veterinary Sciences</w:t>
          </w:r>
          <w:r w:rsidRPr="00CC3875">
            <w:rPr>
              <w:rFonts w:ascii="Calibri" w:eastAsia="Times New Roman" w:hAnsi="Calibri" w:cs="Calibri"/>
              <w:color w:val="000000"/>
              <w:sz w:val="18"/>
              <w:szCs w:val="18"/>
            </w:rPr>
            <w:t xml:space="preserve">, </w:t>
          </w:r>
          <w:r w:rsidRPr="00CC3875">
            <w:rPr>
              <w:rFonts w:ascii="Calibri" w:eastAsia="Times New Roman" w:hAnsi="Calibri" w:cs="Calibri"/>
              <w:i/>
              <w:iCs/>
              <w:color w:val="000000"/>
              <w:sz w:val="18"/>
              <w:szCs w:val="18"/>
            </w:rPr>
            <w:t>12</w:t>
          </w:r>
          <w:r w:rsidRPr="00CC3875">
            <w:rPr>
              <w:rFonts w:ascii="Calibri" w:eastAsia="Times New Roman" w:hAnsi="Calibri" w:cs="Calibri"/>
              <w:color w:val="000000"/>
              <w:sz w:val="18"/>
              <w:szCs w:val="18"/>
            </w:rPr>
            <w:t>(4). https://doi.org/10.3390/vetsci12040334</w:t>
          </w:r>
        </w:p>
        <w:p w14:paraId="10281245" w14:textId="77777777" w:rsidR="00CC3875" w:rsidRPr="00CC3875" w:rsidRDefault="00CC3875" w:rsidP="00CC3875">
          <w:pPr>
            <w:autoSpaceDE w:val="0"/>
            <w:autoSpaceDN w:val="0"/>
            <w:spacing w:after="120" w:line="240" w:lineRule="auto"/>
            <w:ind w:left="-454"/>
            <w:divId w:val="684016391"/>
            <w:rPr>
              <w:rFonts w:ascii="Calibri" w:eastAsia="Times New Roman" w:hAnsi="Calibri" w:cs="Calibri"/>
              <w:color w:val="000000"/>
              <w:sz w:val="18"/>
              <w:szCs w:val="18"/>
            </w:rPr>
          </w:pPr>
          <w:r w:rsidRPr="00CC3875">
            <w:rPr>
              <w:rFonts w:ascii="Calibri" w:eastAsia="Times New Roman" w:hAnsi="Calibri" w:cs="Calibri"/>
              <w:color w:val="000000"/>
              <w:sz w:val="18"/>
              <w:szCs w:val="18"/>
            </w:rPr>
            <w:t xml:space="preserve">Animal Health Ireland. (n.d.-a). </w:t>
          </w:r>
          <w:r w:rsidRPr="00CC3875">
            <w:rPr>
              <w:rFonts w:ascii="Calibri" w:eastAsia="Times New Roman" w:hAnsi="Calibri" w:cs="Calibri"/>
              <w:i/>
              <w:iCs/>
              <w:color w:val="000000"/>
              <w:sz w:val="18"/>
              <w:szCs w:val="18"/>
            </w:rPr>
            <w:t xml:space="preserve">Hoof </w:t>
          </w:r>
          <w:proofErr w:type="spellStart"/>
          <w:r w:rsidRPr="00CC3875">
            <w:rPr>
              <w:rFonts w:ascii="Calibri" w:eastAsia="Times New Roman" w:hAnsi="Calibri" w:cs="Calibri"/>
              <w:i/>
              <w:iCs/>
              <w:color w:val="000000"/>
              <w:sz w:val="18"/>
              <w:szCs w:val="18"/>
            </w:rPr>
            <w:t>HealthCheck</w:t>
          </w:r>
          <w:proofErr w:type="spellEnd"/>
          <w:r w:rsidRPr="00CC3875">
            <w:rPr>
              <w:rFonts w:ascii="Calibri" w:eastAsia="Times New Roman" w:hAnsi="Calibri" w:cs="Calibri"/>
              <w:color w:val="000000"/>
              <w:sz w:val="18"/>
              <w:szCs w:val="18"/>
            </w:rPr>
            <w:t>. Animal Health Ireland. Retrieved April 21, 2026, from https://animalhealthireland.ie/programmes/hoof-healthcheck/</w:t>
          </w:r>
        </w:p>
        <w:p w14:paraId="6C51AB05" w14:textId="77777777" w:rsidR="00CC3875" w:rsidRPr="00CC3875" w:rsidRDefault="00CC3875" w:rsidP="00CC3875">
          <w:pPr>
            <w:autoSpaceDE w:val="0"/>
            <w:autoSpaceDN w:val="0"/>
            <w:spacing w:after="120" w:line="240" w:lineRule="auto"/>
            <w:ind w:left="-454"/>
            <w:divId w:val="17894268"/>
            <w:rPr>
              <w:rFonts w:ascii="Calibri" w:eastAsia="Times New Roman" w:hAnsi="Calibri" w:cs="Calibri"/>
              <w:color w:val="000000"/>
              <w:sz w:val="18"/>
              <w:szCs w:val="18"/>
            </w:rPr>
          </w:pPr>
          <w:r w:rsidRPr="00CC3875">
            <w:rPr>
              <w:rFonts w:ascii="Calibri" w:eastAsia="Times New Roman" w:hAnsi="Calibri" w:cs="Calibri"/>
              <w:color w:val="000000"/>
              <w:sz w:val="18"/>
              <w:szCs w:val="18"/>
            </w:rPr>
            <w:t xml:space="preserve">Animal Health Ireland. (n.d.-b). </w:t>
          </w:r>
          <w:r w:rsidRPr="00CC3875">
            <w:rPr>
              <w:rFonts w:ascii="Calibri" w:eastAsia="Times New Roman" w:hAnsi="Calibri" w:cs="Calibri"/>
              <w:i/>
              <w:iCs/>
              <w:color w:val="000000"/>
              <w:sz w:val="18"/>
              <w:szCs w:val="18"/>
            </w:rPr>
            <w:t>Johne’s Disease</w:t>
          </w:r>
          <w:r w:rsidRPr="00CC3875">
            <w:rPr>
              <w:rFonts w:ascii="Calibri" w:eastAsia="Times New Roman" w:hAnsi="Calibri" w:cs="Calibri"/>
              <w:color w:val="000000"/>
              <w:sz w:val="18"/>
              <w:szCs w:val="18"/>
            </w:rPr>
            <w:t>. Animal Health Ireland. Retrieved May 11, 2026, from https://animalhealthireland.ie/programmes/johnes-disease/</w:t>
          </w:r>
        </w:p>
        <w:p w14:paraId="141AC360" w14:textId="77777777" w:rsidR="00CC3875" w:rsidRPr="00CC3875" w:rsidRDefault="00CC3875" w:rsidP="00CC3875">
          <w:pPr>
            <w:autoSpaceDE w:val="0"/>
            <w:autoSpaceDN w:val="0"/>
            <w:spacing w:after="120" w:line="240" w:lineRule="auto"/>
            <w:ind w:left="-454"/>
            <w:divId w:val="2056153318"/>
            <w:rPr>
              <w:rFonts w:ascii="Calibri" w:eastAsia="Times New Roman" w:hAnsi="Calibri" w:cs="Calibri"/>
              <w:color w:val="000000"/>
              <w:sz w:val="18"/>
              <w:szCs w:val="18"/>
            </w:rPr>
          </w:pPr>
          <w:r w:rsidRPr="00CC3875">
            <w:rPr>
              <w:rFonts w:ascii="Calibri" w:eastAsia="Times New Roman" w:hAnsi="Calibri" w:cs="Calibri"/>
              <w:color w:val="000000"/>
              <w:sz w:val="18"/>
              <w:szCs w:val="18"/>
            </w:rPr>
            <w:t xml:space="preserve">Animal Health Ireland. (n.d.-c). </w:t>
          </w:r>
          <w:r w:rsidRPr="00CC3875">
            <w:rPr>
              <w:rFonts w:ascii="Calibri" w:eastAsia="Times New Roman" w:hAnsi="Calibri" w:cs="Calibri"/>
              <w:i/>
              <w:iCs/>
              <w:color w:val="000000"/>
              <w:sz w:val="18"/>
              <w:szCs w:val="18"/>
            </w:rPr>
            <w:t>SCIP - Sound Cow Innovation Programme</w:t>
          </w:r>
          <w:r w:rsidRPr="00CC3875">
            <w:rPr>
              <w:rFonts w:ascii="Calibri" w:eastAsia="Times New Roman" w:hAnsi="Calibri" w:cs="Calibri"/>
              <w:color w:val="000000"/>
              <w:sz w:val="18"/>
              <w:szCs w:val="18"/>
            </w:rPr>
            <w:t>. Animal Health Ireland. Retrieved April 27, 2026, from https://animalhealthireland.ie/programmes/hoof-healthcheck/scip-sound-cow-innovation-programme/</w:t>
          </w:r>
        </w:p>
        <w:p w14:paraId="61C5E45C" w14:textId="77777777" w:rsidR="00CC3875" w:rsidRPr="00CC3875" w:rsidRDefault="00CC3875" w:rsidP="00CC3875">
          <w:pPr>
            <w:autoSpaceDE w:val="0"/>
            <w:autoSpaceDN w:val="0"/>
            <w:spacing w:after="120" w:line="240" w:lineRule="auto"/>
            <w:ind w:left="-454"/>
            <w:divId w:val="1915043011"/>
            <w:rPr>
              <w:rFonts w:ascii="Calibri" w:eastAsia="Times New Roman" w:hAnsi="Calibri" w:cs="Calibri"/>
              <w:color w:val="000000"/>
              <w:sz w:val="18"/>
              <w:szCs w:val="18"/>
            </w:rPr>
          </w:pPr>
          <w:r w:rsidRPr="00CC3875">
            <w:rPr>
              <w:rFonts w:ascii="Calibri" w:eastAsia="Times New Roman" w:hAnsi="Calibri" w:cs="Calibri"/>
              <w:color w:val="000000"/>
              <w:sz w:val="18"/>
              <w:szCs w:val="18"/>
            </w:rPr>
            <w:t xml:space="preserve">Animal Health Ireland. (2021). </w:t>
          </w:r>
          <w:r w:rsidRPr="00CC3875">
            <w:rPr>
              <w:rFonts w:ascii="Calibri" w:eastAsia="Times New Roman" w:hAnsi="Calibri" w:cs="Calibri"/>
              <w:i/>
              <w:iCs/>
              <w:color w:val="000000"/>
              <w:sz w:val="18"/>
              <w:szCs w:val="18"/>
            </w:rPr>
            <w:t>Johne’s disease Frequently Asked Questions</w:t>
          </w:r>
          <w:r w:rsidRPr="00CC3875">
            <w:rPr>
              <w:rFonts w:ascii="Calibri" w:eastAsia="Times New Roman" w:hAnsi="Calibri" w:cs="Calibri"/>
              <w:color w:val="000000"/>
              <w:sz w:val="18"/>
              <w:szCs w:val="18"/>
            </w:rPr>
            <w:t>. https://animalhealthireland.ie/assets/uploads/2021/04/AHI-Johnes-disease-FAQ-2021.pdf</w:t>
          </w:r>
        </w:p>
        <w:p w14:paraId="7FD676E2" w14:textId="77777777" w:rsidR="00CC3875" w:rsidRPr="00CC3875" w:rsidRDefault="00CC3875" w:rsidP="00CC3875">
          <w:pPr>
            <w:autoSpaceDE w:val="0"/>
            <w:autoSpaceDN w:val="0"/>
            <w:spacing w:after="120" w:line="240" w:lineRule="auto"/>
            <w:ind w:left="-454"/>
            <w:divId w:val="999115055"/>
            <w:rPr>
              <w:rFonts w:ascii="Calibri" w:eastAsia="Times New Roman" w:hAnsi="Calibri" w:cs="Calibri"/>
              <w:color w:val="000000"/>
              <w:sz w:val="18"/>
              <w:szCs w:val="18"/>
              <w:lang w:val="pt-PT"/>
            </w:rPr>
          </w:pPr>
          <w:r w:rsidRPr="00CC3875">
            <w:rPr>
              <w:rFonts w:ascii="Calibri" w:eastAsia="Times New Roman" w:hAnsi="Calibri" w:cs="Calibri"/>
              <w:color w:val="000000"/>
              <w:sz w:val="18"/>
              <w:szCs w:val="18"/>
            </w:rPr>
            <w:t xml:space="preserve">Baker, T., Carpenter, S., Gubbins, S., Newton, R., Lo Iacono, G., Wood, J., &amp; Harrup, L. E. (2015). Can insecticide-treated netting provide protection for Equids from Culicoides biting midges in the United Kingdom? </w:t>
          </w:r>
          <w:r w:rsidRPr="00CC3875">
            <w:rPr>
              <w:rFonts w:ascii="Calibri" w:eastAsia="Times New Roman" w:hAnsi="Calibri" w:cs="Calibri"/>
              <w:i/>
              <w:iCs/>
              <w:color w:val="000000"/>
              <w:sz w:val="18"/>
              <w:szCs w:val="18"/>
              <w:lang w:val="pt-PT"/>
            </w:rPr>
            <w:t>Parasites and Vectors</w:t>
          </w:r>
          <w:r w:rsidRPr="00CC3875">
            <w:rPr>
              <w:rFonts w:ascii="Calibri" w:eastAsia="Times New Roman" w:hAnsi="Calibri" w:cs="Calibri"/>
              <w:color w:val="000000"/>
              <w:sz w:val="18"/>
              <w:szCs w:val="18"/>
              <w:lang w:val="pt-PT"/>
            </w:rPr>
            <w:t xml:space="preserve">, </w:t>
          </w:r>
          <w:r w:rsidRPr="00CC3875">
            <w:rPr>
              <w:rFonts w:ascii="Calibri" w:eastAsia="Times New Roman" w:hAnsi="Calibri" w:cs="Calibri"/>
              <w:i/>
              <w:iCs/>
              <w:color w:val="000000"/>
              <w:sz w:val="18"/>
              <w:szCs w:val="18"/>
              <w:lang w:val="pt-PT"/>
            </w:rPr>
            <w:t>8</w:t>
          </w:r>
          <w:r w:rsidRPr="00CC3875">
            <w:rPr>
              <w:rFonts w:ascii="Calibri" w:eastAsia="Times New Roman" w:hAnsi="Calibri" w:cs="Calibri"/>
              <w:color w:val="000000"/>
              <w:sz w:val="18"/>
              <w:szCs w:val="18"/>
              <w:lang w:val="pt-PT"/>
            </w:rPr>
            <w:t>(1). https://doi.org/10.1186/s13071-015-1182-x</w:t>
          </w:r>
        </w:p>
        <w:p w14:paraId="619BB7A8" w14:textId="77777777" w:rsidR="00CC3875" w:rsidRPr="00CC3875" w:rsidRDefault="00CC3875" w:rsidP="00CC3875">
          <w:pPr>
            <w:autoSpaceDE w:val="0"/>
            <w:autoSpaceDN w:val="0"/>
            <w:spacing w:after="120" w:line="240" w:lineRule="auto"/>
            <w:ind w:left="-454"/>
            <w:divId w:val="1765882750"/>
            <w:rPr>
              <w:rFonts w:ascii="Calibri" w:eastAsia="Times New Roman" w:hAnsi="Calibri" w:cs="Calibri"/>
              <w:color w:val="000000"/>
              <w:sz w:val="18"/>
              <w:szCs w:val="18"/>
            </w:rPr>
          </w:pPr>
          <w:r w:rsidRPr="00CC3875">
            <w:rPr>
              <w:rFonts w:ascii="Calibri" w:eastAsia="Times New Roman" w:hAnsi="Calibri" w:cs="Calibri"/>
              <w:color w:val="000000"/>
              <w:sz w:val="18"/>
              <w:szCs w:val="18"/>
              <w:lang w:val="pt-PT"/>
            </w:rPr>
            <w:t xml:space="preserve">Barros, S. C., Henriques, A. M., Ramos, F., Luís, T., Fagulha, T., Magalhães, A., Caetano, I., Abade dos Santos, F., Correia, F. O., Santana, C. C., Duarte, A., Villalba, R., &amp; Duarte, M. D. (2024). </w:t>
          </w:r>
          <w:r w:rsidRPr="00CC3875">
            <w:rPr>
              <w:rFonts w:ascii="Calibri" w:eastAsia="Times New Roman" w:hAnsi="Calibri" w:cs="Calibri"/>
              <w:color w:val="000000"/>
              <w:sz w:val="18"/>
              <w:szCs w:val="18"/>
            </w:rPr>
            <w:t xml:space="preserve">Emergence of Bluetongue Virus Serotype 3 in Portugal (2024). </w:t>
          </w:r>
          <w:r w:rsidRPr="00CC3875">
            <w:rPr>
              <w:rFonts w:ascii="Calibri" w:eastAsia="Times New Roman" w:hAnsi="Calibri" w:cs="Calibri"/>
              <w:i/>
              <w:iCs/>
              <w:color w:val="000000"/>
              <w:sz w:val="18"/>
              <w:szCs w:val="18"/>
            </w:rPr>
            <w:t>Viruses</w:t>
          </w:r>
          <w:r w:rsidRPr="00CC3875">
            <w:rPr>
              <w:rFonts w:ascii="Calibri" w:eastAsia="Times New Roman" w:hAnsi="Calibri" w:cs="Calibri"/>
              <w:color w:val="000000"/>
              <w:sz w:val="18"/>
              <w:szCs w:val="18"/>
            </w:rPr>
            <w:t xml:space="preserve">, </w:t>
          </w:r>
          <w:r w:rsidRPr="00CC3875">
            <w:rPr>
              <w:rFonts w:ascii="Calibri" w:eastAsia="Times New Roman" w:hAnsi="Calibri" w:cs="Calibri"/>
              <w:i/>
              <w:iCs/>
              <w:color w:val="000000"/>
              <w:sz w:val="18"/>
              <w:szCs w:val="18"/>
            </w:rPr>
            <w:t>16</w:t>
          </w:r>
          <w:r w:rsidRPr="00CC3875">
            <w:rPr>
              <w:rFonts w:ascii="Calibri" w:eastAsia="Times New Roman" w:hAnsi="Calibri" w:cs="Calibri"/>
              <w:color w:val="000000"/>
              <w:sz w:val="18"/>
              <w:szCs w:val="18"/>
            </w:rPr>
            <w:t>(12). https://doi.org/10.3390/v16121845</w:t>
          </w:r>
        </w:p>
        <w:p w14:paraId="2DE1961A" w14:textId="77777777" w:rsidR="00CC3875" w:rsidRPr="00CC3875" w:rsidRDefault="00CC3875" w:rsidP="00CC3875">
          <w:pPr>
            <w:autoSpaceDE w:val="0"/>
            <w:autoSpaceDN w:val="0"/>
            <w:spacing w:after="120" w:line="240" w:lineRule="auto"/>
            <w:ind w:left="-454"/>
            <w:divId w:val="1560821557"/>
            <w:rPr>
              <w:rFonts w:ascii="Calibri" w:eastAsia="Times New Roman" w:hAnsi="Calibri" w:cs="Calibri"/>
              <w:color w:val="000000"/>
              <w:sz w:val="18"/>
              <w:szCs w:val="18"/>
            </w:rPr>
          </w:pPr>
          <w:r w:rsidRPr="00CC3875">
            <w:rPr>
              <w:rFonts w:ascii="Calibri" w:eastAsia="Times New Roman" w:hAnsi="Calibri" w:cs="Calibri"/>
              <w:color w:val="000000"/>
              <w:sz w:val="18"/>
              <w:szCs w:val="18"/>
              <w:lang w:val="pt-PT"/>
            </w:rPr>
            <w:t xml:space="preserve">Barros, S. C., Maroco, D., Henriques, A. M., Costa, M. L., Alves, A., Ramos, F., Duarte, A., Fagulha, T., Varanda, I. C., Santos, F. A. dos, Ferreira, A. C., Barahona, M. J., Carvalho, P. M., Orvalho, M., &amp; Duarte, M. D. (2025). </w:t>
          </w:r>
          <w:r w:rsidRPr="00CC3875">
            <w:rPr>
              <w:rFonts w:ascii="Calibri" w:eastAsia="Times New Roman" w:hAnsi="Calibri" w:cs="Calibri"/>
              <w:color w:val="000000"/>
              <w:sz w:val="18"/>
              <w:szCs w:val="18"/>
            </w:rPr>
            <w:t xml:space="preserve">Fatal Bluetongue Virus Serotype 3 Infection in Female Dogs: A Case Report from Alentejo, Portugal, 2024. </w:t>
          </w:r>
          <w:r w:rsidRPr="00CC3875">
            <w:rPr>
              <w:rFonts w:ascii="Calibri" w:eastAsia="Times New Roman" w:hAnsi="Calibri" w:cs="Calibri"/>
              <w:i/>
              <w:iCs/>
              <w:color w:val="000000"/>
              <w:sz w:val="18"/>
              <w:szCs w:val="18"/>
            </w:rPr>
            <w:t>Viruses</w:t>
          </w:r>
          <w:r w:rsidRPr="00CC3875">
            <w:rPr>
              <w:rFonts w:ascii="Calibri" w:eastAsia="Times New Roman" w:hAnsi="Calibri" w:cs="Calibri"/>
              <w:color w:val="000000"/>
              <w:sz w:val="18"/>
              <w:szCs w:val="18"/>
            </w:rPr>
            <w:t xml:space="preserve">, </w:t>
          </w:r>
          <w:r w:rsidRPr="00CC3875">
            <w:rPr>
              <w:rFonts w:ascii="Calibri" w:eastAsia="Times New Roman" w:hAnsi="Calibri" w:cs="Calibri"/>
              <w:i/>
              <w:iCs/>
              <w:color w:val="000000"/>
              <w:sz w:val="18"/>
              <w:szCs w:val="18"/>
            </w:rPr>
            <w:t>17</w:t>
          </w:r>
          <w:r w:rsidRPr="00CC3875">
            <w:rPr>
              <w:rFonts w:ascii="Calibri" w:eastAsia="Times New Roman" w:hAnsi="Calibri" w:cs="Calibri"/>
              <w:color w:val="000000"/>
              <w:sz w:val="18"/>
              <w:szCs w:val="18"/>
            </w:rPr>
            <w:t>(2). https://doi.org/10.3390/v17020159</w:t>
          </w:r>
        </w:p>
        <w:p w14:paraId="424836C4" w14:textId="77777777" w:rsidR="00CC3875" w:rsidRPr="00CC3875" w:rsidRDefault="00CC3875" w:rsidP="00CC3875">
          <w:pPr>
            <w:autoSpaceDE w:val="0"/>
            <w:autoSpaceDN w:val="0"/>
            <w:spacing w:after="120" w:line="240" w:lineRule="auto"/>
            <w:ind w:left="-454"/>
            <w:divId w:val="1017778361"/>
            <w:rPr>
              <w:rFonts w:ascii="Calibri" w:eastAsia="Times New Roman" w:hAnsi="Calibri" w:cs="Calibri"/>
              <w:color w:val="000000"/>
              <w:sz w:val="18"/>
              <w:szCs w:val="18"/>
            </w:rPr>
          </w:pPr>
          <w:r w:rsidRPr="00CC3875">
            <w:rPr>
              <w:rFonts w:ascii="Calibri" w:eastAsia="Times New Roman" w:hAnsi="Calibri" w:cs="Calibri"/>
              <w:color w:val="000000"/>
              <w:sz w:val="18"/>
              <w:szCs w:val="18"/>
            </w:rPr>
            <w:t xml:space="preserve">Barua, S., Rana, E. A., </w:t>
          </w:r>
          <w:proofErr w:type="spellStart"/>
          <w:r w:rsidRPr="00CC3875">
            <w:rPr>
              <w:rFonts w:ascii="Calibri" w:eastAsia="Times New Roman" w:hAnsi="Calibri" w:cs="Calibri"/>
              <w:color w:val="000000"/>
              <w:sz w:val="18"/>
              <w:szCs w:val="18"/>
            </w:rPr>
            <w:t>Prodhan</w:t>
          </w:r>
          <w:proofErr w:type="spellEnd"/>
          <w:r w:rsidRPr="00CC3875">
            <w:rPr>
              <w:rFonts w:ascii="Calibri" w:eastAsia="Times New Roman" w:hAnsi="Calibri" w:cs="Calibri"/>
              <w:color w:val="000000"/>
              <w:sz w:val="18"/>
              <w:szCs w:val="18"/>
            </w:rPr>
            <w:t xml:space="preserve">, M. A., Akter, S. H., Gogoi-Tiwari, J., Sarker, S., Annandale, H., Eagles, D., Abraham, S., &amp; Uddin, J. M. (2025). The Global Burden of Emerging and Re-Emerging </w:t>
          </w:r>
          <w:proofErr w:type="spellStart"/>
          <w:r w:rsidRPr="00CC3875">
            <w:rPr>
              <w:rFonts w:ascii="Calibri" w:eastAsia="Times New Roman" w:hAnsi="Calibri" w:cs="Calibri"/>
              <w:color w:val="000000"/>
              <w:sz w:val="18"/>
              <w:szCs w:val="18"/>
            </w:rPr>
            <w:t>Orbiviruses</w:t>
          </w:r>
          <w:proofErr w:type="spellEnd"/>
          <w:r w:rsidRPr="00CC3875">
            <w:rPr>
              <w:rFonts w:ascii="Calibri" w:eastAsia="Times New Roman" w:hAnsi="Calibri" w:cs="Calibri"/>
              <w:color w:val="000000"/>
              <w:sz w:val="18"/>
              <w:szCs w:val="18"/>
            </w:rPr>
            <w:t xml:space="preserve"> in Livestock: An Emphasis on Bluetongue Virus and Epizootic </w:t>
          </w:r>
          <w:proofErr w:type="spellStart"/>
          <w:r w:rsidRPr="00CC3875">
            <w:rPr>
              <w:rFonts w:ascii="Calibri" w:eastAsia="Times New Roman" w:hAnsi="Calibri" w:cs="Calibri"/>
              <w:color w:val="000000"/>
              <w:sz w:val="18"/>
              <w:szCs w:val="18"/>
            </w:rPr>
            <w:t>Hemorrhagic</w:t>
          </w:r>
          <w:proofErr w:type="spellEnd"/>
          <w:r w:rsidRPr="00CC3875">
            <w:rPr>
              <w:rFonts w:ascii="Calibri" w:eastAsia="Times New Roman" w:hAnsi="Calibri" w:cs="Calibri"/>
              <w:color w:val="000000"/>
              <w:sz w:val="18"/>
              <w:szCs w:val="18"/>
            </w:rPr>
            <w:t xml:space="preserve"> Disease Virus. In </w:t>
          </w:r>
          <w:r w:rsidRPr="00CC3875">
            <w:rPr>
              <w:rFonts w:ascii="Calibri" w:eastAsia="Times New Roman" w:hAnsi="Calibri" w:cs="Calibri"/>
              <w:i/>
              <w:iCs/>
              <w:color w:val="000000"/>
              <w:sz w:val="18"/>
              <w:szCs w:val="18"/>
            </w:rPr>
            <w:t>Viruses</w:t>
          </w:r>
          <w:r w:rsidRPr="00CC3875">
            <w:rPr>
              <w:rFonts w:ascii="Calibri" w:eastAsia="Times New Roman" w:hAnsi="Calibri" w:cs="Calibri"/>
              <w:color w:val="000000"/>
              <w:sz w:val="18"/>
              <w:szCs w:val="18"/>
            </w:rPr>
            <w:t xml:space="preserve"> (Vol. 17, Number 1). Multidisciplinary Digital Publishing Institute (MDPI). https://doi.org/10.3390/v17010020</w:t>
          </w:r>
        </w:p>
        <w:p w14:paraId="6769D671" w14:textId="77777777" w:rsidR="00CC3875" w:rsidRPr="00CC3875" w:rsidRDefault="00CC3875" w:rsidP="00CC3875">
          <w:pPr>
            <w:autoSpaceDE w:val="0"/>
            <w:autoSpaceDN w:val="0"/>
            <w:spacing w:after="120" w:line="240" w:lineRule="auto"/>
            <w:ind w:left="-454"/>
            <w:divId w:val="853884085"/>
            <w:rPr>
              <w:rFonts w:ascii="Calibri" w:eastAsia="Times New Roman" w:hAnsi="Calibri" w:cs="Calibri"/>
              <w:color w:val="000000"/>
              <w:sz w:val="18"/>
              <w:szCs w:val="18"/>
            </w:rPr>
          </w:pPr>
          <w:r w:rsidRPr="00CC3875">
            <w:rPr>
              <w:rFonts w:ascii="Calibri" w:eastAsia="Times New Roman" w:hAnsi="Calibri" w:cs="Calibri"/>
              <w:color w:val="000000"/>
              <w:sz w:val="18"/>
              <w:szCs w:val="18"/>
            </w:rPr>
            <w:t xml:space="preserve">Baylis, M., Parkin, H., Kreppel, K., Carpenter, S., Mellor, P. S., &amp; Mcintyre, K. M. (2010). Evaluation of housing as a means to protect cattle from Culicoides biting midges, the vectors of bluetongue virus. </w:t>
          </w:r>
          <w:r w:rsidRPr="00CC3875">
            <w:rPr>
              <w:rFonts w:ascii="Calibri" w:eastAsia="Times New Roman" w:hAnsi="Calibri" w:cs="Calibri"/>
              <w:i/>
              <w:iCs/>
              <w:color w:val="000000"/>
              <w:sz w:val="18"/>
              <w:szCs w:val="18"/>
            </w:rPr>
            <w:t>Medical and Veterinary Entomology</w:t>
          </w:r>
          <w:r w:rsidRPr="00CC3875">
            <w:rPr>
              <w:rFonts w:ascii="Calibri" w:eastAsia="Times New Roman" w:hAnsi="Calibri" w:cs="Calibri"/>
              <w:color w:val="000000"/>
              <w:sz w:val="18"/>
              <w:szCs w:val="18"/>
            </w:rPr>
            <w:t xml:space="preserve">, </w:t>
          </w:r>
          <w:r w:rsidRPr="00CC3875">
            <w:rPr>
              <w:rFonts w:ascii="Calibri" w:eastAsia="Times New Roman" w:hAnsi="Calibri" w:cs="Calibri"/>
              <w:i/>
              <w:iCs/>
              <w:color w:val="000000"/>
              <w:sz w:val="18"/>
              <w:szCs w:val="18"/>
            </w:rPr>
            <w:t>24</w:t>
          </w:r>
          <w:r w:rsidRPr="00CC3875">
            <w:rPr>
              <w:rFonts w:ascii="Calibri" w:eastAsia="Times New Roman" w:hAnsi="Calibri" w:cs="Calibri"/>
              <w:color w:val="000000"/>
              <w:sz w:val="18"/>
              <w:szCs w:val="18"/>
            </w:rPr>
            <w:t>(1), 38–45. https://doi.org/10.1111/j.1365-2915.2009.00842.x</w:t>
          </w:r>
        </w:p>
        <w:p w14:paraId="625493B3" w14:textId="77777777" w:rsidR="00CC3875" w:rsidRPr="00CC3875" w:rsidRDefault="00CC3875" w:rsidP="00CC3875">
          <w:pPr>
            <w:autoSpaceDE w:val="0"/>
            <w:autoSpaceDN w:val="0"/>
            <w:spacing w:after="120" w:line="240" w:lineRule="auto"/>
            <w:ind w:left="-454"/>
            <w:divId w:val="120615261"/>
            <w:rPr>
              <w:rFonts w:ascii="Calibri" w:eastAsia="Times New Roman" w:hAnsi="Calibri" w:cs="Calibri"/>
              <w:color w:val="000000"/>
              <w:sz w:val="18"/>
              <w:szCs w:val="18"/>
            </w:rPr>
          </w:pPr>
          <w:r w:rsidRPr="00CC3875">
            <w:rPr>
              <w:rFonts w:ascii="Calibri" w:eastAsia="Times New Roman" w:hAnsi="Calibri" w:cs="Calibri"/>
              <w:color w:val="000000"/>
              <w:sz w:val="18"/>
              <w:szCs w:val="18"/>
            </w:rPr>
            <w:lastRenderedPageBreak/>
            <w:t xml:space="preserve">Benelli, G., Buttazzoni, L., Canale, A., D’Andrea, A., Del Serrone, P., Delrio, G., </w:t>
          </w:r>
          <w:proofErr w:type="spellStart"/>
          <w:r w:rsidRPr="00CC3875">
            <w:rPr>
              <w:rFonts w:ascii="Calibri" w:eastAsia="Times New Roman" w:hAnsi="Calibri" w:cs="Calibri"/>
              <w:color w:val="000000"/>
              <w:sz w:val="18"/>
              <w:szCs w:val="18"/>
            </w:rPr>
            <w:t>Foxi</w:t>
          </w:r>
          <w:proofErr w:type="spellEnd"/>
          <w:r w:rsidRPr="00CC3875">
            <w:rPr>
              <w:rFonts w:ascii="Calibri" w:eastAsia="Times New Roman" w:hAnsi="Calibri" w:cs="Calibri"/>
              <w:color w:val="000000"/>
              <w:sz w:val="18"/>
              <w:szCs w:val="18"/>
            </w:rPr>
            <w:t xml:space="preserve">, C., Mariani, S., Savini, G., Vadivalagan, C., Murugan, K., Toniolo, C., Nicoletti, M., &amp; Serafini, M. (2017). Bluetongue outbreaks: Looking for effective control strategies against Culicoides vectors. In </w:t>
          </w:r>
          <w:r w:rsidRPr="00CC3875">
            <w:rPr>
              <w:rFonts w:ascii="Calibri" w:eastAsia="Times New Roman" w:hAnsi="Calibri" w:cs="Calibri"/>
              <w:i/>
              <w:iCs/>
              <w:color w:val="000000"/>
              <w:sz w:val="18"/>
              <w:szCs w:val="18"/>
            </w:rPr>
            <w:t>Research in Veterinary Science</w:t>
          </w:r>
          <w:r w:rsidRPr="00CC3875">
            <w:rPr>
              <w:rFonts w:ascii="Calibri" w:eastAsia="Times New Roman" w:hAnsi="Calibri" w:cs="Calibri"/>
              <w:color w:val="000000"/>
              <w:sz w:val="18"/>
              <w:szCs w:val="18"/>
            </w:rPr>
            <w:t xml:space="preserve"> (Vol. 115, pp. 263–270). Elsevier B.V. https://doi.org/10.1016/j.rvsc.2017.05.023</w:t>
          </w:r>
        </w:p>
        <w:p w14:paraId="61B33462" w14:textId="77777777" w:rsidR="00CC3875" w:rsidRPr="00CC3875" w:rsidRDefault="00CC3875" w:rsidP="00CC3875">
          <w:pPr>
            <w:autoSpaceDE w:val="0"/>
            <w:autoSpaceDN w:val="0"/>
            <w:spacing w:after="120" w:line="240" w:lineRule="auto"/>
            <w:ind w:left="-454"/>
            <w:divId w:val="746463495"/>
            <w:rPr>
              <w:rFonts w:ascii="Calibri" w:eastAsia="Times New Roman" w:hAnsi="Calibri" w:cs="Calibri"/>
              <w:color w:val="000000"/>
              <w:sz w:val="18"/>
              <w:szCs w:val="18"/>
            </w:rPr>
          </w:pPr>
          <w:r w:rsidRPr="00CC3875">
            <w:rPr>
              <w:rFonts w:ascii="Calibri" w:eastAsia="Times New Roman" w:hAnsi="Calibri" w:cs="Calibri"/>
              <w:color w:val="000000"/>
              <w:sz w:val="18"/>
              <w:szCs w:val="18"/>
            </w:rPr>
            <w:t xml:space="preserve">Bhanuprakash, V., Indrani, B. K., </w:t>
          </w:r>
          <w:proofErr w:type="spellStart"/>
          <w:r w:rsidRPr="00CC3875">
            <w:rPr>
              <w:rFonts w:ascii="Calibri" w:eastAsia="Times New Roman" w:hAnsi="Calibri" w:cs="Calibri"/>
              <w:color w:val="000000"/>
              <w:sz w:val="18"/>
              <w:szCs w:val="18"/>
            </w:rPr>
            <w:t>Hosamani</w:t>
          </w:r>
          <w:proofErr w:type="spellEnd"/>
          <w:r w:rsidRPr="00CC3875">
            <w:rPr>
              <w:rFonts w:ascii="Calibri" w:eastAsia="Times New Roman" w:hAnsi="Calibri" w:cs="Calibri"/>
              <w:color w:val="000000"/>
              <w:sz w:val="18"/>
              <w:szCs w:val="18"/>
            </w:rPr>
            <w:t xml:space="preserve">, M., Balamurugan, V., &amp; Singh, R. K. (2009). Bluetongue vaccines: The past, present and future. In </w:t>
          </w:r>
          <w:r w:rsidRPr="00CC3875">
            <w:rPr>
              <w:rFonts w:ascii="Calibri" w:eastAsia="Times New Roman" w:hAnsi="Calibri" w:cs="Calibri"/>
              <w:i/>
              <w:iCs/>
              <w:color w:val="000000"/>
              <w:sz w:val="18"/>
              <w:szCs w:val="18"/>
            </w:rPr>
            <w:t>Expert Review of Vaccines</w:t>
          </w:r>
          <w:r w:rsidRPr="00CC3875">
            <w:rPr>
              <w:rFonts w:ascii="Calibri" w:eastAsia="Times New Roman" w:hAnsi="Calibri" w:cs="Calibri"/>
              <w:color w:val="000000"/>
              <w:sz w:val="18"/>
              <w:szCs w:val="18"/>
            </w:rPr>
            <w:t xml:space="preserve"> (Vol. 8, Number 2, pp. 191–204). https://doi.org/10.1586/14760584.8.2.191</w:t>
          </w:r>
        </w:p>
        <w:p w14:paraId="32ED8532" w14:textId="77777777" w:rsidR="00CC3875" w:rsidRPr="00CC3875" w:rsidRDefault="00CC3875" w:rsidP="00CC3875">
          <w:pPr>
            <w:autoSpaceDE w:val="0"/>
            <w:autoSpaceDN w:val="0"/>
            <w:spacing w:after="120" w:line="240" w:lineRule="auto"/>
            <w:ind w:left="-454"/>
            <w:divId w:val="2051489790"/>
            <w:rPr>
              <w:rFonts w:ascii="Calibri" w:eastAsia="Times New Roman" w:hAnsi="Calibri" w:cs="Calibri"/>
              <w:color w:val="000000"/>
              <w:sz w:val="18"/>
              <w:szCs w:val="18"/>
            </w:rPr>
          </w:pPr>
          <w:proofErr w:type="spellStart"/>
          <w:r w:rsidRPr="00CC3875">
            <w:rPr>
              <w:rFonts w:ascii="Calibri" w:eastAsia="Times New Roman" w:hAnsi="Calibri" w:cs="Calibri"/>
              <w:color w:val="000000"/>
              <w:sz w:val="18"/>
              <w:szCs w:val="18"/>
            </w:rPr>
            <w:t>Biocheck</w:t>
          </w:r>
          <w:proofErr w:type="spellEnd"/>
          <w:r w:rsidRPr="00CC3875">
            <w:rPr>
              <w:rFonts w:ascii="Calibri" w:eastAsia="Times New Roman" w:hAnsi="Calibri" w:cs="Calibri"/>
              <w:color w:val="000000"/>
              <w:sz w:val="18"/>
              <w:szCs w:val="18"/>
            </w:rPr>
            <w:t xml:space="preserve"> Ghent. (2023). </w:t>
          </w:r>
          <w:proofErr w:type="spellStart"/>
          <w:r w:rsidRPr="00CC3875">
            <w:rPr>
              <w:rFonts w:ascii="Calibri" w:eastAsia="Times New Roman" w:hAnsi="Calibri" w:cs="Calibri"/>
              <w:i/>
              <w:iCs/>
              <w:color w:val="000000"/>
              <w:sz w:val="18"/>
              <w:szCs w:val="18"/>
            </w:rPr>
            <w:t>Biocheck</w:t>
          </w:r>
          <w:proofErr w:type="spellEnd"/>
          <w:r w:rsidRPr="00CC3875">
            <w:rPr>
              <w:rFonts w:ascii="Calibri" w:eastAsia="Times New Roman" w:hAnsi="Calibri" w:cs="Calibri"/>
              <w:i/>
              <w:iCs/>
              <w:color w:val="000000"/>
              <w:sz w:val="18"/>
              <w:szCs w:val="18"/>
            </w:rPr>
            <w:t>-Dairy</w:t>
          </w:r>
          <w:r w:rsidRPr="00CC3875">
            <w:rPr>
              <w:rFonts w:ascii="Calibri" w:eastAsia="Times New Roman" w:hAnsi="Calibri" w:cs="Calibri"/>
              <w:color w:val="000000"/>
              <w:sz w:val="18"/>
              <w:szCs w:val="18"/>
            </w:rPr>
            <w:t xml:space="preserve">. </w:t>
          </w:r>
          <w:proofErr w:type="spellStart"/>
          <w:r w:rsidRPr="00CC3875">
            <w:rPr>
              <w:rFonts w:ascii="Calibri" w:eastAsia="Times New Roman" w:hAnsi="Calibri" w:cs="Calibri"/>
              <w:color w:val="000000"/>
              <w:sz w:val="18"/>
              <w:szCs w:val="18"/>
            </w:rPr>
            <w:t>Biocheck</w:t>
          </w:r>
          <w:proofErr w:type="spellEnd"/>
          <w:r w:rsidRPr="00CC3875">
            <w:rPr>
              <w:rFonts w:ascii="Calibri" w:eastAsia="Times New Roman" w:hAnsi="Calibri" w:cs="Calibri"/>
              <w:color w:val="000000"/>
              <w:sz w:val="18"/>
              <w:szCs w:val="18"/>
            </w:rPr>
            <w:t xml:space="preserve"> Ghent. https://biocheckgent.com/sites/default/files/2023-03/Dairy_EN_V2.0.pdf</w:t>
          </w:r>
        </w:p>
        <w:p w14:paraId="5D1B90BA" w14:textId="77777777" w:rsidR="00CC3875" w:rsidRPr="00CC3875" w:rsidRDefault="00CC3875" w:rsidP="00CC3875">
          <w:pPr>
            <w:autoSpaceDE w:val="0"/>
            <w:autoSpaceDN w:val="0"/>
            <w:spacing w:after="120" w:line="240" w:lineRule="auto"/>
            <w:ind w:left="-454"/>
            <w:divId w:val="558129088"/>
            <w:rPr>
              <w:rFonts w:ascii="Calibri" w:eastAsia="Times New Roman" w:hAnsi="Calibri" w:cs="Calibri"/>
              <w:color w:val="000000"/>
              <w:sz w:val="18"/>
              <w:szCs w:val="18"/>
            </w:rPr>
          </w:pPr>
          <w:r w:rsidRPr="00CC3875">
            <w:rPr>
              <w:rFonts w:ascii="Calibri" w:eastAsia="Times New Roman" w:hAnsi="Calibri" w:cs="Calibri"/>
              <w:color w:val="000000"/>
              <w:sz w:val="18"/>
              <w:szCs w:val="18"/>
            </w:rPr>
            <w:t xml:space="preserve">Brand, S. P. C., &amp; Keeling, M. J. (2017). The impact of temperature changes on vector-borne disease transmission: Culicoides midges and bluetongue virus. </w:t>
          </w:r>
          <w:r w:rsidRPr="00CC3875">
            <w:rPr>
              <w:rFonts w:ascii="Calibri" w:eastAsia="Times New Roman" w:hAnsi="Calibri" w:cs="Calibri"/>
              <w:i/>
              <w:iCs/>
              <w:color w:val="000000"/>
              <w:sz w:val="18"/>
              <w:szCs w:val="18"/>
            </w:rPr>
            <w:t>Journal of the Royal Society, Interface</w:t>
          </w:r>
          <w:r w:rsidRPr="00CC3875">
            <w:rPr>
              <w:rFonts w:ascii="Calibri" w:eastAsia="Times New Roman" w:hAnsi="Calibri" w:cs="Calibri"/>
              <w:color w:val="000000"/>
              <w:sz w:val="18"/>
              <w:szCs w:val="18"/>
            </w:rPr>
            <w:t xml:space="preserve">, </w:t>
          </w:r>
          <w:r w:rsidRPr="00CC3875">
            <w:rPr>
              <w:rFonts w:ascii="Calibri" w:eastAsia="Times New Roman" w:hAnsi="Calibri" w:cs="Calibri"/>
              <w:i/>
              <w:iCs/>
              <w:color w:val="000000"/>
              <w:sz w:val="18"/>
              <w:szCs w:val="18"/>
            </w:rPr>
            <w:t>14</w:t>
          </w:r>
          <w:r w:rsidRPr="00CC3875">
            <w:rPr>
              <w:rFonts w:ascii="Calibri" w:eastAsia="Times New Roman" w:hAnsi="Calibri" w:cs="Calibri"/>
              <w:color w:val="000000"/>
              <w:sz w:val="18"/>
              <w:szCs w:val="18"/>
            </w:rPr>
            <w:t>(128). https://doi.org/10.1098/rsif.2016.0481</w:t>
          </w:r>
        </w:p>
        <w:p w14:paraId="058C06F1" w14:textId="77777777" w:rsidR="00CC3875" w:rsidRPr="00CC3875" w:rsidRDefault="00CC3875" w:rsidP="00CC3875">
          <w:pPr>
            <w:autoSpaceDE w:val="0"/>
            <w:autoSpaceDN w:val="0"/>
            <w:spacing w:after="120" w:line="240" w:lineRule="auto"/>
            <w:ind w:left="-454"/>
            <w:divId w:val="506672742"/>
            <w:rPr>
              <w:rFonts w:ascii="Calibri" w:eastAsia="Times New Roman" w:hAnsi="Calibri" w:cs="Calibri"/>
              <w:color w:val="000000"/>
              <w:sz w:val="18"/>
              <w:szCs w:val="18"/>
            </w:rPr>
          </w:pPr>
          <w:r w:rsidRPr="00CC3875">
            <w:rPr>
              <w:rFonts w:ascii="Calibri" w:eastAsia="Times New Roman" w:hAnsi="Calibri" w:cs="Calibri"/>
              <w:color w:val="000000"/>
              <w:sz w:val="18"/>
              <w:szCs w:val="18"/>
            </w:rPr>
            <w:t xml:space="preserve">Brock, J., Lange, M., </w:t>
          </w:r>
          <w:proofErr w:type="spellStart"/>
          <w:r w:rsidRPr="00CC3875">
            <w:rPr>
              <w:rFonts w:ascii="Calibri" w:eastAsia="Times New Roman" w:hAnsi="Calibri" w:cs="Calibri"/>
              <w:color w:val="000000"/>
              <w:sz w:val="18"/>
              <w:szCs w:val="18"/>
            </w:rPr>
            <w:t>Tratalos</w:t>
          </w:r>
          <w:proofErr w:type="spellEnd"/>
          <w:r w:rsidRPr="00CC3875">
            <w:rPr>
              <w:rFonts w:ascii="Calibri" w:eastAsia="Times New Roman" w:hAnsi="Calibri" w:cs="Calibri"/>
              <w:color w:val="000000"/>
              <w:sz w:val="18"/>
              <w:szCs w:val="18"/>
            </w:rPr>
            <w:t xml:space="preserve">, J. A., More, S. J., Graham, D. A., </w:t>
          </w:r>
          <w:proofErr w:type="spellStart"/>
          <w:r w:rsidRPr="00CC3875">
            <w:rPr>
              <w:rFonts w:ascii="Calibri" w:eastAsia="Times New Roman" w:hAnsi="Calibri" w:cs="Calibri"/>
              <w:color w:val="000000"/>
              <w:sz w:val="18"/>
              <w:szCs w:val="18"/>
            </w:rPr>
            <w:t>Guelbenzu</w:t>
          </w:r>
          <w:proofErr w:type="spellEnd"/>
          <w:r w:rsidRPr="00CC3875">
            <w:rPr>
              <w:rFonts w:ascii="Calibri" w:eastAsia="Times New Roman" w:hAnsi="Calibri" w:cs="Calibri"/>
              <w:color w:val="000000"/>
              <w:sz w:val="18"/>
              <w:szCs w:val="18"/>
            </w:rPr>
            <w:t xml:space="preserve">-Gonzalo, M., &amp; </w:t>
          </w:r>
          <w:proofErr w:type="spellStart"/>
          <w:r w:rsidRPr="00CC3875">
            <w:rPr>
              <w:rFonts w:ascii="Calibri" w:eastAsia="Times New Roman" w:hAnsi="Calibri" w:cs="Calibri"/>
              <w:color w:val="000000"/>
              <w:sz w:val="18"/>
              <w:szCs w:val="18"/>
            </w:rPr>
            <w:t>Thulke</w:t>
          </w:r>
          <w:proofErr w:type="spellEnd"/>
          <w:r w:rsidRPr="00CC3875">
            <w:rPr>
              <w:rFonts w:ascii="Calibri" w:eastAsia="Times New Roman" w:hAnsi="Calibri" w:cs="Calibri"/>
              <w:color w:val="000000"/>
              <w:sz w:val="18"/>
              <w:szCs w:val="18"/>
            </w:rPr>
            <w:t xml:space="preserve">, H. H. (2021). Combining expert knowledge and machine-learning to classify herd types in livestock systems. </w:t>
          </w:r>
          <w:r w:rsidRPr="00CC3875">
            <w:rPr>
              <w:rFonts w:ascii="Calibri" w:eastAsia="Times New Roman" w:hAnsi="Calibri" w:cs="Calibri"/>
              <w:i/>
              <w:iCs/>
              <w:color w:val="000000"/>
              <w:sz w:val="18"/>
              <w:szCs w:val="18"/>
            </w:rPr>
            <w:t>Scientific Reports</w:t>
          </w:r>
          <w:r w:rsidRPr="00CC3875">
            <w:rPr>
              <w:rFonts w:ascii="Calibri" w:eastAsia="Times New Roman" w:hAnsi="Calibri" w:cs="Calibri"/>
              <w:color w:val="000000"/>
              <w:sz w:val="18"/>
              <w:szCs w:val="18"/>
            </w:rPr>
            <w:t xml:space="preserve">, </w:t>
          </w:r>
          <w:r w:rsidRPr="00CC3875">
            <w:rPr>
              <w:rFonts w:ascii="Calibri" w:eastAsia="Times New Roman" w:hAnsi="Calibri" w:cs="Calibri"/>
              <w:i/>
              <w:iCs/>
              <w:color w:val="000000"/>
              <w:sz w:val="18"/>
              <w:szCs w:val="18"/>
            </w:rPr>
            <w:t>11</w:t>
          </w:r>
          <w:r w:rsidRPr="00CC3875">
            <w:rPr>
              <w:rFonts w:ascii="Calibri" w:eastAsia="Times New Roman" w:hAnsi="Calibri" w:cs="Calibri"/>
              <w:color w:val="000000"/>
              <w:sz w:val="18"/>
              <w:szCs w:val="18"/>
            </w:rPr>
            <w:t>(1). https://doi.org/10.1038/s41598-021-82373-3</w:t>
          </w:r>
        </w:p>
        <w:p w14:paraId="67F2F715" w14:textId="77777777" w:rsidR="00CC3875" w:rsidRPr="00CC3875" w:rsidRDefault="00CC3875" w:rsidP="00CC3875">
          <w:pPr>
            <w:autoSpaceDE w:val="0"/>
            <w:autoSpaceDN w:val="0"/>
            <w:spacing w:after="120" w:line="240" w:lineRule="auto"/>
            <w:ind w:left="-454"/>
            <w:divId w:val="973874350"/>
            <w:rPr>
              <w:rFonts w:ascii="Calibri" w:eastAsia="Times New Roman" w:hAnsi="Calibri" w:cs="Calibri"/>
              <w:color w:val="000000"/>
              <w:sz w:val="18"/>
              <w:szCs w:val="18"/>
            </w:rPr>
          </w:pPr>
          <w:r w:rsidRPr="00CC3875">
            <w:rPr>
              <w:rFonts w:ascii="Calibri" w:eastAsia="Times New Roman" w:hAnsi="Calibri" w:cs="Calibri"/>
              <w:color w:val="000000"/>
              <w:sz w:val="18"/>
              <w:szCs w:val="18"/>
            </w:rPr>
            <w:t xml:space="preserve">Bumbarov, V., Golender, N., </w:t>
          </w:r>
          <w:proofErr w:type="spellStart"/>
          <w:r w:rsidRPr="00CC3875">
            <w:rPr>
              <w:rFonts w:ascii="Calibri" w:eastAsia="Times New Roman" w:hAnsi="Calibri" w:cs="Calibri"/>
              <w:color w:val="000000"/>
              <w:sz w:val="18"/>
              <w:szCs w:val="18"/>
            </w:rPr>
            <w:t>Jenckel</w:t>
          </w:r>
          <w:proofErr w:type="spellEnd"/>
          <w:r w:rsidRPr="00CC3875">
            <w:rPr>
              <w:rFonts w:ascii="Calibri" w:eastAsia="Times New Roman" w:hAnsi="Calibri" w:cs="Calibri"/>
              <w:color w:val="000000"/>
              <w:sz w:val="18"/>
              <w:szCs w:val="18"/>
            </w:rPr>
            <w:t xml:space="preserve">, M., </w:t>
          </w:r>
          <w:proofErr w:type="spellStart"/>
          <w:r w:rsidRPr="00CC3875">
            <w:rPr>
              <w:rFonts w:ascii="Calibri" w:eastAsia="Times New Roman" w:hAnsi="Calibri" w:cs="Calibri"/>
              <w:color w:val="000000"/>
              <w:sz w:val="18"/>
              <w:szCs w:val="18"/>
            </w:rPr>
            <w:t>Wernike</w:t>
          </w:r>
          <w:proofErr w:type="spellEnd"/>
          <w:r w:rsidRPr="00CC3875">
            <w:rPr>
              <w:rFonts w:ascii="Calibri" w:eastAsia="Times New Roman" w:hAnsi="Calibri" w:cs="Calibri"/>
              <w:color w:val="000000"/>
              <w:sz w:val="18"/>
              <w:szCs w:val="18"/>
            </w:rPr>
            <w:t xml:space="preserve">, K., Beer, M., Khinich, E., Zalesky, O., &amp; </w:t>
          </w:r>
          <w:proofErr w:type="spellStart"/>
          <w:r w:rsidRPr="00CC3875">
            <w:rPr>
              <w:rFonts w:ascii="Calibri" w:eastAsia="Times New Roman" w:hAnsi="Calibri" w:cs="Calibri"/>
              <w:color w:val="000000"/>
              <w:sz w:val="18"/>
              <w:szCs w:val="18"/>
            </w:rPr>
            <w:t>Erster</w:t>
          </w:r>
          <w:proofErr w:type="spellEnd"/>
          <w:r w:rsidRPr="00CC3875">
            <w:rPr>
              <w:rFonts w:ascii="Calibri" w:eastAsia="Times New Roman" w:hAnsi="Calibri" w:cs="Calibri"/>
              <w:color w:val="000000"/>
              <w:sz w:val="18"/>
              <w:szCs w:val="18"/>
            </w:rPr>
            <w:t xml:space="preserve">, O. (2020). Characterization of bluetongue virus serotype 28. </w:t>
          </w:r>
          <w:r w:rsidRPr="00CC3875">
            <w:rPr>
              <w:rFonts w:ascii="Calibri" w:eastAsia="Times New Roman" w:hAnsi="Calibri" w:cs="Calibri"/>
              <w:i/>
              <w:iCs/>
              <w:color w:val="000000"/>
              <w:sz w:val="18"/>
              <w:szCs w:val="18"/>
            </w:rPr>
            <w:t>Transboundary and Emerging Diseases</w:t>
          </w:r>
          <w:r w:rsidRPr="00CC3875">
            <w:rPr>
              <w:rFonts w:ascii="Calibri" w:eastAsia="Times New Roman" w:hAnsi="Calibri" w:cs="Calibri"/>
              <w:color w:val="000000"/>
              <w:sz w:val="18"/>
              <w:szCs w:val="18"/>
            </w:rPr>
            <w:t xml:space="preserve">, </w:t>
          </w:r>
          <w:r w:rsidRPr="00CC3875">
            <w:rPr>
              <w:rFonts w:ascii="Calibri" w:eastAsia="Times New Roman" w:hAnsi="Calibri" w:cs="Calibri"/>
              <w:i/>
              <w:iCs/>
              <w:color w:val="000000"/>
              <w:sz w:val="18"/>
              <w:szCs w:val="18"/>
            </w:rPr>
            <w:t>67</w:t>
          </w:r>
          <w:r w:rsidRPr="00CC3875">
            <w:rPr>
              <w:rFonts w:ascii="Calibri" w:eastAsia="Times New Roman" w:hAnsi="Calibri" w:cs="Calibri"/>
              <w:color w:val="000000"/>
              <w:sz w:val="18"/>
              <w:szCs w:val="18"/>
            </w:rPr>
            <w:t>(1), 171–182. https://doi.org/10.1111/tbed.13338</w:t>
          </w:r>
        </w:p>
        <w:p w14:paraId="6EFDCEEC" w14:textId="77777777" w:rsidR="00CC3875" w:rsidRPr="00CC3875" w:rsidRDefault="00CC3875" w:rsidP="00CC3875">
          <w:pPr>
            <w:autoSpaceDE w:val="0"/>
            <w:autoSpaceDN w:val="0"/>
            <w:spacing w:after="120" w:line="240" w:lineRule="auto"/>
            <w:ind w:left="-454"/>
            <w:divId w:val="2112191482"/>
            <w:rPr>
              <w:rFonts w:ascii="Calibri" w:eastAsia="Times New Roman" w:hAnsi="Calibri" w:cs="Calibri"/>
              <w:color w:val="000000"/>
              <w:sz w:val="18"/>
              <w:szCs w:val="18"/>
            </w:rPr>
          </w:pPr>
          <w:r w:rsidRPr="00CC3875">
            <w:rPr>
              <w:rFonts w:ascii="Calibri" w:eastAsia="Times New Roman" w:hAnsi="Calibri" w:cs="Calibri"/>
              <w:color w:val="000000"/>
              <w:sz w:val="18"/>
              <w:szCs w:val="18"/>
            </w:rPr>
            <w:t xml:space="preserve">Burow, E., Thomsen, P. T., Rousing, T., &amp; Sørensen, J. T. (2014). Track way distance and cover as risk factors for lameness in Danish dairy cows. </w:t>
          </w:r>
          <w:r w:rsidRPr="00CC3875">
            <w:rPr>
              <w:rFonts w:ascii="Calibri" w:eastAsia="Times New Roman" w:hAnsi="Calibri" w:cs="Calibri"/>
              <w:i/>
              <w:iCs/>
              <w:color w:val="000000"/>
              <w:sz w:val="18"/>
              <w:szCs w:val="18"/>
            </w:rPr>
            <w:t>Preventive Veterinary Medicine</w:t>
          </w:r>
          <w:r w:rsidRPr="00CC3875">
            <w:rPr>
              <w:rFonts w:ascii="Calibri" w:eastAsia="Times New Roman" w:hAnsi="Calibri" w:cs="Calibri"/>
              <w:color w:val="000000"/>
              <w:sz w:val="18"/>
              <w:szCs w:val="18"/>
            </w:rPr>
            <w:t xml:space="preserve">, </w:t>
          </w:r>
          <w:r w:rsidRPr="00CC3875">
            <w:rPr>
              <w:rFonts w:ascii="Calibri" w:eastAsia="Times New Roman" w:hAnsi="Calibri" w:cs="Calibri"/>
              <w:i/>
              <w:iCs/>
              <w:color w:val="000000"/>
              <w:sz w:val="18"/>
              <w:szCs w:val="18"/>
            </w:rPr>
            <w:t>113</w:t>
          </w:r>
          <w:r w:rsidRPr="00CC3875">
            <w:rPr>
              <w:rFonts w:ascii="Calibri" w:eastAsia="Times New Roman" w:hAnsi="Calibri" w:cs="Calibri"/>
              <w:color w:val="000000"/>
              <w:sz w:val="18"/>
              <w:szCs w:val="18"/>
            </w:rPr>
            <w:t>(4), 625–628. https://doi.org/10.1016/j.prevetmed.2013.11.018</w:t>
          </w:r>
        </w:p>
        <w:p w14:paraId="19F81BF6" w14:textId="77777777" w:rsidR="00CC3875" w:rsidRPr="00CC3875" w:rsidRDefault="00CC3875" w:rsidP="00CC3875">
          <w:pPr>
            <w:autoSpaceDE w:val="0"/>
            <w:autoSpaceDN w:val="0"/>
            <w:spacing w:after="120" w:line="240" w:lineRule="auto"/>
            <w:ind w:left="-454"/>
            <w:divId w:val="773672637"/>
            <w:rPr>
              <w:rFonts w:ascii="Calibri" w:eastAsia="Times New Roman" w:hAnsi="Calibri" w:cs="Calibri"/>
              <w:color w:val="000000"/>
              <w:sz w:val="18"/>
              <w:szCs w:val="18"/>
            </w:rPr>
          </w:pPr>
          <w:r w:rsidRPr="00CC3875">
            <w:rPr>
              <w:rFonts w:ascii="Calibri" w:eastAsia="Times New Roman" w:hAnsi="Calibri" w:cs="Calibri"/>
              <w:color w:val="000000"/>
              <w:sz w:val="18"/>
              <w:szCs w:val="18"/>
            </w:rPr>
            <w:t xml:space="preserve">Can, M. F., &amp; Altuğ, N. (2014). Socioeconomic implications of biosecurity practices in small-scale dairy farms. </w:t>
          </w:r>
          <w:r w:rsidRPr="00CC3875">
            <w:rPr>
              <w:rFonts w:ascii="Calibri" w:eastAsia="Times New Roman" w:hAnsi="Calibri" w:cs="Calibri"/>
              <w:i/>
              <w:iCs/>
              <w:color w:val="000000"/>
              <w:sz w:val="18"/>
              <w:szCs w:val="18"/>
            </w:rPr>
            <w:t>Veterinary Quarterly</w:t>
          </w:r>
          <w:r w:rsidRPr="00CC3875">
            <w:rPr>
              <w:rFonts w:ascii="Calibri" w:eastAsia="Times New Roman" w:hAnsi="Calibri" w:cs="Calibri"/>
              <w:color w:val="000000"/>
              <w:sz w:val="18"/>
              <w:szCs w:val="18"/>
            </w:rPr>
            <w:t xml:space="preserve">, </w:t>
          </w:r>
          <w:r w:rsidRPr="00CC3875">
            <w:rPr>
              <w:rFonts w:ascii="Calibri" w:eastAsia="Times New Roman" w:hAnsi="Calibri" w:cs="Calibri"/>
              <w:i/>
              <w:iCs/>
              <w:color w:val="000000"/>
              <w:sz w:val="18"/>
              <w:szCs w:val="18"/>
            </w:rPr>
            <w:t>34</w:t>
          </w:r>
          <w:r w:rsidRPr="00CC3875">
            <w:rPr>
              <w:rFonts w:ascii="Calibri" w:eastAsia="Times New Roman" w:hAnsi="Calibri" w:cs="Calibri"/>
              <w:color w:val="000000"/>
              <w:sz w:val="18"/>
              <w:szCs w:val="18"/>
            </w:rPr>
            <w:t>(2), 67–73. https://doi.org/10.1080/01652176.2014.951130</w:t>
          </w:r>
        </w:p>
        <w:p w14:paraId="5E557951" w14:textId="77777777" w:rsidR="00CC3875" w:rsidRPr="00CC3875" w:rsidRDefault="00CC3875" w:rsidP="00CC3875">
          <w:pPr>
            <w:autoSpaceDE w:val="0"/>
            <w:autoSpaceDN w:val="0"/>
            <w:spacing w:after="120" w:line="240" w:lineRule="auto"/>
            <w:ind w:left="-454"/>
            <w:divId w:val="1301575943"/>
            <w:rPr>
              <w:rFonts w:ascii="Calibri" w:eastAsia="Times New Roman" w:hAnsi="Calibri" w:cs="Calibri"/>
              <w:color w:val="000000"/>
              <w:sz w:val="18"/>
              <w:szCs w:val="18"/>
            </w:rPr>
          </w:pPr>
          <w:r w:rsidRPr="00CC3875">
            <w:rPr>
              <w:rFonts w:ascii="Calibri" w:eastAsia="Times New Roman" w:hAnsi="Calibri" w:cs="Calibri"/>
              <w:color w:val="000000"/>
              <w:sz w:val="18"/>
              <w:szCs w:val="18"/>
            </w:rPr>
            <w:t xml:space="preserve">Carpenter, S., Wilson, A., Barber, J., Veronesi, E., Mellor, P., Venter, G., &amp; Gubbins, S. (2011). Temperature Dependence of the Extrinsic Incubation Period of </w:t>
          </w:r>
          <w:proofErr w:type="spellStart"/>
          <w:r w:rsidRPr="00CC3875">
            <w:rPr>
              <w:rFonts w:ascii="Calibri" w:eastAsia="Times New Roman" w:hAnsi="Calibri" w:cs="Calibri"/>
              <w:color w:val="000000"/>
              <w:sz w:val="18"/>
              <w:szCs w:val="18"/>
            </w:rPr>
            <w:t>Orbiviruses</w:t>
          </w:r>
          <w:proofErr w:type="spellEnd"/>
          <w:r w:rsidRPr="00CC3875">
            <w:rPr>
              <w:rFonts w:ascii="Calibri" w:eastAsia="Times New Roman" w:hAnsi="Calibri" w:cs="Calibri"/>
              <w:color w:val="000000"/>
              <w:sz w:val="18"/>
              <w:szCs w:val="18"/>
            </w:rPr>
            <w:t xml:space="preserve"> in </w:t>
          </w:r>
          <w:proofErr w:type="spellStart"/>
          <w:r w:rsidRPr="00CC3875">
            <w:rPr>
              <w:rFonts w:ascii="Calibri" w:eastAsia="Times New Roman" w:hAnsi="Calibri" w:cs="Calibri"/>
              <w:color w:val="000000"/>
              <w:sz w:val="18"/>
              <w:szCs w:val="18"/>
            </w:rPr>
            <w:t>Culicoides</w:t>
          </w:r>
          <w:proofErr w:type="spellEnd"/>
          <w:r w:rsidRPr="00CC3875">
            <w:rPr>
              <w:rFonts w:ascii="Calibri" w:eastAsia="Times New Roman" w:hAnsi="Calibri" w:cs="Calibri"/>
              <w:color w:val="000000"/>
              <w:sz w:val="18"/>
              <w:szCs w:val="18"/>
            </w:rPr>
            <w:t xml:space="preserve"> Biting Midges. </w:t>
          </w:r>
          <w:proofErr w:type="spellStart"/>
          <w:r w:rsidRPr="00CC3875">
            <w:rPr>
              <w:rFonts w:ascii="Calibri" w:eastAsia="Times New Roman" w:hAnsi="Calibri" w:cs="Calibri"/>
              <w:i/>
              <w:iCs/>
              <w:color w:val="000000"/>
              <w:sz w:val="18"/>
              <w:szCs w:val="18"/>
            </w:rPr>
            <w:t>PLoS</w:t>
          </w:r>
          <w:proofErr w:type="spellEnd"/>
          <w:r w:rsidRPr="00CC3875">
            <w:rPr>
              <w:rFonts w:ascii="Calibri" w:eastAsia="Times New Roman" w:hAnsi="Calibri" w:cs="Calibri"/>
              <w:i/>
              <w:iCs/>
              <w:color w:val="000000"/>
              <w:sz w:val="18"/>
              <w:szCs w:val="18"/>
            </w:rPr>
            <w:t xml:space="preserve"> ONE</w:t>
          </w:r>
          <w:r w:rsidRPr="00CC3875">
            <w:rPr>
              <w:rFonts w:ascii="Calibri" w:eastAsia="Times New Roman" w:hAnsi="Calibri" w:cs="Calibri"/>
              <w:color w:val="000000"/>
              <w:sz w:val="18"/>
              <w:szCs w:val="18"/>
            </w:rPr>
            <w:t xml:space="preserve">, </w:t>
          </w:r>
          <w:r w:rsidRPr="00CC3875">
            <w:rPr>
              <w:rFonts w:ascii="Calibri" w:eastAsia="Times New Roman" w:hAnsi="Calibri" w:cs="Calibri"/>
              <w:i/>
              <w:iCs/>
              <w:color w:val="000000"/>
              <w:sz w:val="18"/>
              <w:szCs w:val="18"/>
            </w:rPr>
            <w:t>6</w:t>
          </w:r>
          <w:r w:rsidRPr="00CC3875">
            <w:rPr>
              <w:rFonts w:ascii="Calibri" w:eastAsia="Times New Roman" w:hAnsi="Calibri" w:cs="Calibri"/>
              <w:color w:val="000000"/>
              <w:sz w:val="18"/>
              <w:szCs w:val="18"/>
            </w:rPr>
            <w:t>(11). https://doi.org/10.1371/journal.pone.0027987</w:t>
          </w:r>
        </w:p>
        <w:p w14:paraId="101C072C" w14:textId="77777777" w:rsidR="00CC3875" w:rsidRPr="00CC3875" w:rsidRDefault="00CC3875" w:rsidP="00CC3875">
          <w:pPr>
            <w:autoSpaceDE w:val="0"/>
            <w:autoSpaceDN w:val="0"/>
            <w:spacing w:after="120" w:line="240" w:lineRule="auto"/>
            <w:ind w:left="-454"/>
            <w:divId w:val="632058401"/>
            <w:rPr>
              <w:rFonts w:ascii="Calibri" w:eastAsia="Times New Roman" w:hAnsi="Calibri" w:cs="Calibri"/>
              <w:color w:val="000000"/>
              <w:sz w:val="18"/>
              <w:szCs w:val="18"/>
            </w:rPr>
          </w:pPr>
          <w:proofErr w:type="spellStart"/>
          <w:r w:rsidRPr="00CC3875">
            <w:rPr>
              <w:rFonts w:ascii="Calibri" w:eastAsia="Times New Roman" w:hAnsi="Calibri" w:cs="Calibri"/>
              <w:color w:val="000000"/>
              <w:sz w:val="18"/>
              <w:szCs w:val="18"/>
            </w:rPr>
            <w:t>Chomyn</w:t>
          </w:r>
          <w:proofErr w:type="spellEnd"/>
          <w:r w:rsidRPr="00CC3875">
            <w:rPr>
              <w:rFonts w:ascii="Calibri" w:eastAsia="Times New Roman" w:hAnsi="Calibri" w:cs="Calibri"/>
              <w:color w:val="000000"/>
              <w:sz w:val="18"/>
              <w:szCs w:val="18"/>
            </w:rPr>
            <w:t xml:space="preserve">, O., </w:t>
          </w:r>
          <w:proofErr w:type="spellStart"/>
          <w:r w:rsidRPr="00CC3875">
            <w:rPr>
              <w:rFonts w:ascii="Calibri" w:eastAsia="Times New Roman" w:hAnsi="Calibri" w:cs="Calibri"/>
              <w:color w:val="000000"/>
              <w:sz w:val="18"/>
              <w:szCs w:val="18"/>
            </w:rPr>
            <w:t>Wapenaar</w:t>
          </w:r>
          <w:proofErr w:type="spellEnd"/>
          <w:r w:rsidRPr="00CC3875">
            <w:rPr>
              <w:rFonts w:ascii="Calibri" w:eastAsia="Times New Roman" w:hAnsi="Calibri" w:cs="Calibri"/>
              <w:color w:val="000000"/>
              <w:sz w:val="18"/>
              <w:szCs w:val="18"/>
            </w:rPr>
            <w:t xml:space="preserve">, W., </w:t>
          </w:r>
          <w:proofErr w:type="spellStart"/>
          <w:r w:rsidRPr="00CC3875">
            <w:rPr>
              <w:rFonts w:ascii="Calibri" w:eastAsia="Times New Roman" w:hAnsi="Calibri" w:cs="Calibri"/>
              <w:color w:val="000000"/>
              <w:sz w:val="18"/>
              <w:szCs w:val="18"/>
            </w:rPr>
            <w:t>Richens</w:t>
          </w:r>
          <w:proofErr w:type="spellEnd"/>
          <w:r w:rsidRPr="00CC3875">
            <w:rPr>
              <w:rFonts w:ascii="Calibri" w:eastAsia="Times New Roman" w:hAnsi="Calibri" w:cs="Calibri"/>
              <w:color w:val="000000"/>
              <w:sz w:val="18"/>
              <w:szCs w:val="18"/>
            </w:rPr>
            <w:t xml:space="preserve">, I. F., Reyneke, R. A., Shortall, O., Kaler, J., &amp; Brennan, M. L. (2022). </w:t>
          </w:r>
          <w:r w:rsidRPr="00CC3875">
            <w:rPr>
              <w:rFonts w:ascii="Calibri" w:eastAsia="Times New Roman" w:hAnsi="Calibri" w:cs="Calibri"/>
              <w:i/>
              <w:iCs/>
              <w:color w:val="000000"/>
              <w:sz w:val="18"/>
              <w:szCs w:val="18"/>
            </w:rPr>
            <w:t>Assessment of a joint farmer-veterinarian discussion about biosecurity using novel social interaction analyses</w:t>
          </w:r>
          <w:r w:rsidRPr="00CC3875">
            <w:rPr>
              <w:rFonts w:ascii="Calibri" w:eastAsia="Times New Roman" w:hAnsi="Calibri" w:cs="Calibri"/>
              <w:color w:val="000000"/>
              <w:sz w:val="18"/>
              <w:szCs w:val="18"/>
            </w:rPr>
            <w:t>. https://doi.org/10.1016/j.prevetmed.2022.105831</w:t>
          </w:r>
        </w:p>
        <w:p w14:paraId="1E4BE84C" w14:textId="77777777" w:rsidR="00CC3875" w:rsidRPr="00CC3875" w:rsidRDefault="00CC3875" w:rsidP="00CC3875">
          <w:pPr>
            <w:autoSpaceDE w:val="0"/>
            <w:autoSpaceDN w:val="0"/>
            <w:spacing w:after="120" w:line="240" w:lineRule="auto"/>
            <w:ind w:left="-454"/>
            <w:divId w:val="1834374369"/>
            <w:rPr>
              <w:rFonts w:ascii="Calibri" w:eastAsia="Times New Roman" w:hAnsi="Calibri" w:cs="Calibri"/>
              <w:color w:val="000000"/>
              <w:sz w:val="18"/>
              <w:szCs w:val="18"/>
            </w:rPr>
          </w:pPr>
          <w:proofErr w:type="spellStart"/>
          <w:r w:rsidRPr="00CC3875">
            <w:rPr>
              <w:rFonts w:ascii="Calibri" w:eastAsia="Times New Roman" w:hAnsi="Calibri" w:cs="Calibri"/>
              <w:color w:val="000000"/>
              <w:sz w:val="18"/>
              <w:szCs w:val="18"/>
            </w:rPr>
            <w:t>Collineau</w:t>
          </w:r>
          <w:proofErr w:type="spellEnd"/>
          <w:r w:rsidRPr="00CC3875">
            <w:rPr>
              <w:rFonts w:ascii="Calibri" w:eastAsia="Times New Roman" w:hAnsi="Calibri" w:cs="Calibri"/>
              <w:color w:val="000000"/>
              <w:sz w:val="18"/>
              <w:szCs w:val="18"/>
            </w:rPr>
            <w:t xml:space="preserve">, L., &amp; D.C. </w:t>
          </w:r>
          <w:proofErr w:type="spellStart"/>
          <w:r w:rsidRPr="00CC3875">
            <w:rPr>
              <w:rFonts w:ascii="Calibri" w:eastAsia="Times New Roman" w:hAnsi="Calibri" w:cs="Calibri"/>
              <w:color w:val="000000"/>
              <w:sz w:val="18"/>
              <w:szCs w:val="18"/>
            </w:rPr>
            <w:t>Stärk</w:t>
          </w:r>
          <w:proofErr w:type="spellEnd"/>
          <w:r w:rsidRPr="00CC3875">
            <w:rPr>
              <w:rFonts w:ascii="Calibri" w:eastAsia="Times New Roman" w:hAnsi="Calibri" w:cs="Calibri"/>
              <w:color w:val="000000"/>
              <w:sz w:val="18"/>
              <w:szCs w:val="18"/>
            </w:rPr>
            <w:t xml:space="preserve">, K. (2018). How to Motivate Farmers to Implement Biosecurity Measures. In </w:t>
          </w:r>
          <w:r w:rsidRPr="00CC3875">
            <w:rPr>
              <w:rFonts w:ascii="Calibri" w:eastAsia="Times New Roman" w:hAnsi="Calibri" w:cs="Calibri"/>
              <w:i/>
              <w:iCs/>
              <w:color w:val="000000"/>
              <w:sz w:val="18"/>
              <w:szCs w:val="18"/>
            </w:rPr>
            <w:t>Biosecurity in Animal Production and Veterinary Medicine: From Principles to Practice</w:t>
          </w:r>
          <w:r w:rsidRPr="00CC3875">
            <w:rPr>
              <w:rFonts w:ascii="Calibri" w:eastAsia="Times New Roman" w:hAnsi="Calibri" w:cs="Calibri"/>
              <w:color w:val="000000"/>
              <w:sz w:val="18"/>
              <w:szCs w:val="18"/>
            </w:rPr>
            <w:t xml:space="preserve"> (pp. 96–114). CABI.</w:t>
          </w:r>
        </w:p>
        <w:p w14:paraId="611B5FC2" w14:textId="77777777" w:rsidR="00CC3875" w:rsidRPr="00CC3875" w:rsidRDefault="00CC3875" w:rsidP="00CC3875">
          <w:pPr>
            <w:autoSpaceDE w:val="0"/>
            <w:autoSpaceDN w:val="0"/>
            <w:spacing w:after="120" w:line="240" w:lineRule="auto"/>
            <w:ind w:left="-454"/>
            <w:divId w:val="1961720544"/>
            <w:rPr>
              <w:rFonts w:ascii="Calibri" w:eastAsia="Times New Roman" w:hAnsi="Calibri" w:cs="Calibri"/>
              <w:color w:val="000000"/>
              <w:sz w:val="18"/>
              <w:szCs w:val="18"/>
            </w:rPr>
          </w:pPr>
          <w:r w:rsidRPr="00CC3875">
            <w:rPr>
              <w:rFonts w:ascii="Calibri" w:eastAsia="Times New Roman" w:hAnsi="Calibri" w:cs="Calibri"/>
              <w:color w:val="000000"/>
              <w:sz w:val="18"/>
              <w:szCs w:val="18"/>
            </w:rPr>
            <w:t xml:space="preserve">Conneely, M., &amp; Ryan, E. G. (2024, April). The Cost of Lameness in Irish Dairy Herds. </w:t>
          </w:r>
          <w:r w:rsidRPr="00CC3875">
            <w:rPr>
              <w:rFonts w:ascii="Calibri" w:eastAsia="Times New Roman" w:hAnsi="Calibri" w:cs="Calibri"/>
              <w:i/>
              <w:iCs/>
              <w:color w:val="000000"/>
              <w:sz w:val="18"/>
              <w:szCs w:val="18"/>
            </w:rPr>
            <w:t>Animal Health Ireland Newsletter</w:t>
          </w:r>
          <w:r w:rsidRPr="00CC3875">
            <w:rPr>
              <w:rFonts w:ascii="Calibri" w:eastAsia="Times New Roman" w:hAnsi="Calibri" w:cs="Calibri"/>
              <w:color w:val="000000"/>
              <w:sz w:val="18"/>
              <w:szCs w:val="18"/>
            </w:rPr>
            <w:t>, 6. http://hdl.handle.net/10197/28444</w:t>
          </w:r>
        </w:p>
        <w:p w14:paraId="72357F7F" w14:textId="77777777" w:rsidR="00CC3875" w:rsidRPr="00CC3875" w:rsidRDefault="00CC3875" w:rsidP="00CC3875">
          <w:pPr>
            <w:autoSpaceDE w:val="0"/>
            <w:autoSpaceDN w:val="0"/>
            <w:spacing w:after="120" w:line="240" w:lineRule="auto"/>
            <w:ind w:left="-454"/>
            <w:divId w:val="2087457866"/>
            <w:rPr>
              <w:rFonts w:ascii="Calibri" w:eastAsia="Times New Roman" w:hAnsi="Calibri" w:cs="Calibri"/>
              <w:color w:val="000000"/>
              <w:sz w:val="18"/>
              <w:szCs w:val="18"/>
            </w:rPr>
          </w:pPr>
          <w:r w:rsidRPr="00CC3875">
            <w:rPr>
              <w:rFonts w:ascii="Calibri" w:eastAsia="Times New Roman" w:hAnsi="Calibri" w:cs="Calibri"/>
              <w:color w:val="000000"/>
              <w:sz w:val="18"/>
              <w:szCs w:val="18"/>
            </w:rPr>
            <w:t xml:space="preserve">Cook, N. B. (2017). A Review of the Design and Management of Footbaths for Dairy Cattle. In </w:t>
          </w:r>
          <w:r w:rsidRPr="00CC3875">
            <w:rPr>
              <w:rFonts w:ascii="Calibri" w:eastAsia="Times New Roman" w:hAnsi="Calibri" w:cs="Calibri"/>
              <w:i/>
              <w:iCs/>
              <w:color w:val="000000"/>
              <w:sz w:val="18"/>
              <w:szCs w:val="18"/>
            </w:rPr>
            <w:t>Veterinary Clinics of North America - Food Animal Practice</w:t>
          </w:r>
          <w:r w:rsidRPr="00CC3875">
            <w:rPr>
              <w:rFonts w:ascii="Calibri" w:eastAsia="Times New Roman" w:hAnsi="Calibri" w:cs="Calibri"/>
              <w:color w:val="000000"/>
              <w:sz w:val="18"/>
              <w:szCs w:val="18"/>
            </w:rPr>
            <w:t xml:space="preserve"> (Vol. 33, Number 2, pp. 195–225). W.B. Saunders. https://doi.org/10.1016/j.cvfa.2017.02.004</w:t>
          </w:r>
        </w:p>
        <w:p w14:paraId="09692C2B" w14:textId="77777777" w:rsidR="00CC3875" w:rsidRPr="00CC3875" w:rsidRDefault="00CC3875" w:rsidP="00CC3875">
          <w:pPr>
            <w:autoSpaceDE w:val="0"/>
            <w:autoSpaceDN w:val="0"/>
            <w:spacing w:after="120" w:line="240" w:lineRule="auto"/>
            <w:ind w:left="-454"/>
            <w:divId w:val="507912748"/>
            <w:rPr>
              <w:rFonts w:ascii="Calibri" w:eastAsia="Times New Roman" w:hAnsi="Calibri" w:cs="Calibri"/>
              <w:color w:val="000000"/>
              <w:sz w:val="18"/>
              <w:szCs w:val="18"/>
            </w:rPr>
          </w:pPr>
          <w:r w:rsidRPr="00CC3875">
            <w:rPr>
              <w:rFonts w:ascii="Calibri" w:eastAsia="Times New Roman" w:hAnsi="Calibri" w:cs="Calibri"/>
              <w:color w:val="000000"/>
              <w:sz w:val="18"/>
              <w:szCs w:val="18"/>
            </w:rPr>
            <w:t xml:space="preserve">Cortes, J. A., Thomas, A., Hendrick, S., Janzen, E., Pajor, E. A., &amp; Orsel, K. (2021). Risk factors of digital dermatitis in feedlot cattle. </w:t>
          </w:r>
          <w:r w:rsidRPr="00CC3875">
            <w:rPr>
              <w:rFonts w:ascii="Calibri" w:eastAsia="Times New Roman" w:hAnsi="Calibri" w:cs="Calibri"/>
              <w:i/>
              <w:iCs/>
              <w:color w:val="000000"/>
              <w:sz w:val="18"/>
              <w:szCs w:val="18"/>
            </w:rPr>
            <w:t>Translational Animal Science</w:t>
          </w:r>
          <w:r w:rsidRPr="00CC3875">
            <w:rPr>
              <w:rFonts w:ascii="Calibri" w:eastAsia="Times New Roman" w:hAnsi="Calibri" w:cs="Calibri"/>
              <w:color w:val="000000"/>
              <w:sz w:val="18"/>
              <w:szCs w:val="18"/>
            </w:rPr>
            <w:t xml:space="preserve">, </w:t>
          </w:r>
          <w:r w:rsidRPr="00CC3875">
            <w:rPr>
              <w:rFonts w:ascii="Calibri" w:eastAsia="Times New Roman" w:hAnsi="Calibri" w:cs="Calibri"/>
              <w:i/>
              <w:iCs/>
              <w:color w:val="000000"/>
              <w:sz w:val="18"/>
              <w:szCs w:val="18"/>
            </w:rPr>
            <w:t>5</w:t>
          </w:r>
          <w:r w:rsidRPr="00CC3875">
            <w:rPr>
              <w:rFonts w:ascii="Calibri" w:eastAsia="Times New Roman" w:hAnsi="Calibri" w:cs="Calibri"/>
              <w:color w:val="000000"/>
              <w:sz w:val="18"/>
              <w:szCs w:val="18"/>
            </w:rPr>
            <w:t>(3). https://doi.org/10.1093/tas/txab075</w:t>
          </w:r>
        </w:p>
        <w:p w14:paraId="22D01902" w14:textId="77777777" w:rsidR="00CC3875" w:rsidRPr="00CC3875" w:rsidRDefault="00CC3875" w:rsidP="00CC3875">
          <w:pPr>
            <w:autoSpaceDE w:val="0"/>
            <w:autoSpaceDN w:val="0"/>
            <w:spacing w:after="120" w:line="240" w:lineRule="auto"/>
            <w:ind w:left="-454"/>
            <w:divId w:val="60376500"/>
            <w:rPr>
              <w:rFonts w:ascii="Calibri" w:eastAsia="Times New Roman" w:hAnsi="Calibri" w:cs="Calibri"/>
              <w:color w:val="000000"/>
              <w:sz w:val="18"/>
              <w:szCs w:val="18"/>
            </w:rPr>
          </w:pPr>
          <w:r w:rsidRPr="00CC3875">
            <w:rPr>
              <w:rFonts w:ascii="Calibri" w:eastAsia="Times New Roman" w:hAnsi="Calibri" w:cs="Calibri"/>
              <w:color w:val="000000"/>
              <w:sz w:val="18"/>
              <w:szCs w:val="18"/>
            </w:rPr>
            <w:t xml:space="preserve">Darpel, K. E., Batten, C. A., Veronesi, E., Shaw, A. E., Anthony, S., </w:t>
          </w:r>
          <w:proofErr w:type="spellStart"/>
          <w:r w:rsidRPr="00CC3875">
            <w:rPr>
              <w:rFonts w:ascii="Calibri" w:eastAsia="Times New Roman" w:hAnsi="Calibri" w:cs="Calibri"/>
              <w:color w:val="000000"/>
              <w:sz w:val="18"/>
              <w:szCs w:val="18"/>
            </w:rPr>
            <w:t>Bachanek‐Bankowska</w:t>
          </w:r>
          <w:proofErr w:type="spellEnd"/>
          <w:r w:rsidRPr="00CC3875">
            <w:rPr>
              <w:rFonts w:ascii="Calibri" w:eastAsia="Times New Roman" w:hAnsi="Calibri" w:cs="Calibri"/>
              <w:color w:val="000000"/>
              <w:sz w:val="18"/>
              <w:szCs w:val="18"/>
            </w:rPr>
            <w:t xml:space="preserve">, K., </w:t>
          </w:r>
          <w:proofErr w:type="spellStart"/>
          <w:r w:rsidRPr="00CC3875">
            <w:rPr>
              <w:rFonts w:ascii="Calibri" w:eastAsia="Times New Roman" w:hAnsi="Calibri" w:cs="Calibri"/>
              <w:color w:val="000000"/>
              <w:sz w:val="18"/>
              <w:szCs w:val="18"/>
            </w:rPr>
            <w:t>Kgosana</w:t>
          </w:r>
          <w:proofErr w:type="spellEnd"/>
          <w:r w:rsidRPr="00CC3875">
            <w:rPr>
              <w:rFonts w:ascii="Calibri" w:eastAsia="Times New Roman" w:hAnsi="Calibri" w:cs="Calibri"/>
              <w:color w:val="000000"/>
              <w:sz w:val="18"/>
              <w:szCs w:val="18"/>
            </w:rPr>
            <w:t>, L., Bin‐Tarif, A., Carpenter, S., Müller‐</w:t>
          </w:r>
          <w:proofErr w:type="spellStart"/>
          <w:r w:rsidRPr="00CC3875">
            <w:rPr>
              <w:rFonts w:ascii="Calibri" w:eastAsia="Times New Roman" w:hAnsi="Calibri" w:cs="Calibri"/>
              <w:color w:val="000000"/>
              <w:sz w:val="18"/>
              <w:szCs w:val="18"/>
            </w:rPr>
            <w:t>Doblies</w:t>
          </w:r>
          <w:proofErr w:type="spellEnd"/>
          <w:r w:rsidRPr="00CC3875">
            <w:rPr>
              <w:rFonts w:ascii="Calibri" w:eastAsia="Times New Roman" w:hAnsi="Calibri" w:cs="Calibri"/>
              <w:color w:val="000000"/>
              <w:sz w:val="18"/>
              <w:szCs w:val="18"/>
            </w:rPr>
            <w:t xml:space="preserve">, U. U., Takamatsu, H., Mellor, P. S., Mertens, P. P. C., &amp; Oura, C. A. L. (2007). Clinical signs and pathology shown by British sheep and cattle infected with bluetongue virus serotype 8 derived from the 2006 outbreak in northern </w:t>
          </w:r>
          <w:proofErr w:type="spellStart"/>
          <w:r w:rsidRPr="00CC3875">
            <w:rPr>
              <w:rFonts w:ascii="Calibri" w:eastAsia="Times New Roman" w:hAnsi="Calibri" w:cs="Calibri"/>
              <w:color w:val="000000"/>
              <w:sz w:val="18"/>
              <w:szCs w:val="18"/>
            </w:rPr>
            <w:t>Europen</w:t>
          </w:r>
          <w:proofErr w:type="spellEnd"/>
          <w:r w:rsidRPr="00CC3875">
            <w:rPr>
              <w:rFonts w:ascii="Calibri" w:eastAsia="Times New Roman" w:hAnsi="Calibri" w:cs="Calibri"/>
              <w:color w:val="000000"/>
              <w:sz w:val="18"/>
              <w:szCs w:val="18"/>
            </w:rPr>
            <w:t xml:space="preserve">. </w:t>
          </w:r>
          <w:r w:rsidRPr="00CC3875">
            <w:rPr>
              <w:rFonts w:ascii="Calibri" w:eastAsia="Times New Roman" w:hAnsi="Calibri" w:cs="Calibri"/>
              <w:i/>
              <w:iCs/>
              <w:color w:val="000000"/>
              <w:sz w:val="18"/>
              <w:szCs w:val="18"/>
            </w:rPr>
            <w:t>Veterinary Record</w:t>
          </w:r>
          <w:r w:rsidRPr="00CC3875">
            <w:rPr>
              <w:rFonts w:ascii="Calibri" w:eastAsia="Times New Roman" w:hAnsi="Calibri" w:cs="Calibri"/>
              <w:color w:val="000000"/>
              <w:sz w:val="18"/>
              <w:szCs w:val="18"/>
            </w:rPr>
            <w:t xml:space="preserve">, </w:t>
          </w:r>
          <w:r w:rsidRPr="00CC3875">
            <w:rPr>
              <w:rFonts w:ascii="Calibri" w:eastAsia="Times New Roman" w:hAnsi="Calibri" w:cs="Calibri"/>
              <w:i/>
              <w:iCs/>
              <w:color w:val="000000"/>
              <w:sz w:val="18"/>
              <w:szCs w:val="18"/>
            </w:rPr>
            <w:t>161</w:t>
          </w:r>
          <w:r w:rsidRPr="00CC3875">
            <w:rPr>
              <w:rFonts w:ascii="Calibri" w:eastAsia="Times New Roman" w:hAnsi="Calibri" w:cs="Calibri"/>
              <w:color w:val="000000"/>
              <w:sz w:val="18"/>
              <w:szCs w:val="18"/>
            </w:rPr>
            <w:t>(8), 253–261. https://doi.org/10.1136/vr.161.8.253</w:t>
          </w:r>
        </w:p>
        <w:p w14:paraId="245C1BB9" w14:textId="77777777" w:rsidR="00CC3875" w:rsidRPr="00CC3875" w:rsidRDefault="00CC3875" w:rsidP="00CC3875">
          <w:pPr>
            <w:autoSpaceDE w:val="0"/>
            <w:autoSpaceDN w:val="0"/>
            <w:spacing w:after="120" w:line="240" w:lineRule="auto"/>
            <w:ind w:left="-454"/>
            <w:divId w:val="1402556969"/>
            <w:rPr>
              <w:rFonts w:ascii="Calibri" w:eastAsia="Times New Roman" w:hAnsi="Calibri" w:cs="Calibri"/>
              <w:color w:val="000000"/>
              <w:sz w:val="18"/>
              <w:szCs w:val="18"/>
            </w:rPr>
          </w:pPr>
          <w:r w:rsidRPr="00CC3875">
            <w:rPr>
              <w:rFonts w:ascii="Calibri" w:eastAsia="Times New Roman" w:hAnsi="Calibri" w:cs="Calibri"/>
              <w:color w:val="000000"/>
              <w:sz w:val="18"/>
              <w:szCs w:val="18"/>
            </w:rPr>
            <w:t xml:space="preserve">De Clercq, K., Mertens, P., De Leeuw, I., Oura, C., </w:t>
          </w:r>
          <w:proofErr w:type="spellStart"/>
          <w:r w:rsidRPr="00CC3875">
            <w:rPr>
              <w:rFonts w:ascii="Calibri" w:eastAsia="Times New Roman" w:hAnsi="Calibri" w:cs="Calibri"/>
              <w:color w:val="000000"/>
              <w:sz w:val="18"/>
              <w:szCs w:val="18"/>
            </w:rPr>
            <w:t>Houdart</w:t>
          </w:r>
          <w:proofErr w:type="spellEnd"/>
          <w:r w:rsidRPr="00CC3875">
            <w:rPr>
              <w:rFonts w:ascii="Calibri" w:eastAsia="Times New Roman" w:hAnsi="Calibri" w:cs="Calibri"/>
              <w:color w:val="000000"/>
              <w:sz w:val="18"/>
              <w:szCs w:val="18"/>
            </w:rPr>
            <w:t xml:space="preserve">, P., Potgieter, A. C., Maan, S., </w:t>
          </w:r>
          <w:proofErr w:type="spellStart"/>
          <w:r w:rsidRPr="00CC3875">
            <w:rPr>
              <w:rFonts w:ascii="Calibri" w:eastAsia="Times New Roman" w:hAnsi="Calibri" w:cs="Calibri"/>
              <w:color w:val="000000"/>
              <w:sz w:val="18"/>
              <w:szCs w:val="18"/>
            </w:rPr>
            <w:t>Hooyberghs</w:t>
          </w:r>
          <w:proofErr w:type="spellEnd"/>
          <w:r w:rsidRPr="00CC3875">
            <w:rPr>
              <w:rFonts w:ascii="Calibri" w:eastAsia="Times New Roman" w:hAnsi="Calibri" w:cs="Calibri"/>
              <w:color w:val="000000"/>
              <w:sz w:val="18"/>
              <w:szCs w:val="18"/>
            </w:rPr>
            <w:t xml:space="preserve">, J., Batten, C., Vandemeulebroucke, E., Wright, I. M., Maan, N., </w:t>
          </w:r>
          <w:proofErr w:type="spellStart"/>
          <w:r w:rsidRPr="00CC3875">
            <w:rPr>
              <w:rFonts w:ascii="Calibri" w:eastAsia="Times New Roman" w:hAnsi="Calibri" w:cs="Calibri"/>
              <w:color w:val="000000"/>
              <w:sz w:val="18"/>
              <w:szCs w:val="18"/>
            </w:rPr>
            <w:t>Riocreux</w:t>
          </w:r>
          <w:proofErr w:type="spellEnd"/>
          <w:r w:rsidRPr="00CC3875">
            <w:rPr>
              <w:rFonts w:ascii="Calibri" w:eastAsia="Times New Roman" w:hAnsi="Calibri" w:cs="Calibri"/>
              <w:color w:val="000000"/>
              <w:sz w:val="18"/>
              <w:szCs w:val="18"/>
            </w:rPr>
            <w:t xml:space="preserve">, F., Sanders, A., </w:t>
          </w:r>
          <w:proofErr w:type="spellStart"/>
          <w:r w:rsidRPr="00CC3875">
            <w:rPr>
              <w:rFonts w:ascii="Calibri" w:eastAsia="Times New Roman" w:hAnsi="Calibri" w:cs="Calibri"/>
              <w:color w:val="000000"/>
              <w:sz w:val="18"/>
              <w:szCs w:val="18"/>
            </w:rPr>
            <w:t>Vanderstede</w:t>
          </w:r>
          <w:proofErr w:type="spellEnd"/>
          <w:r w:rsidRPr="00CC3875">
            <w:rPr>
              <w:rFonts w:ascii="Calibri" w:eastAsia="Times New Roman" w:hAnsi="Calibri" w:cs="Calibri"/>
              <w:color w:val="000000"/>
              <w:sz w:val="18"/>
              <w:szCs w:val="18"/>
            </w:rPr>
            <w:t xml:space="preserve">, Y., Nomikou, K., </w:t>
          </w:r>
          <w:proofErr w:type="spellStart"/>
          <w:r w:rsidRPr="00CC3875">
            <w:rPr>
              <w:rFonts w:ascii="Calibri" w:eastAsia="Times New Roman" w:hAnsi="Calibri" w:cs="Calibri"/>
              <w:color w:val="000000"/>
              <w:sz w:val="18"/>
              <w:szCs w:val="18"/>
            </w:rPr>
            <w:t>Raemaekers</w:t>
          </w:r>
          <w:proofErr w:type="spellEnd"/>
          <w:r w:rsidRPr="00CC3875">
            <w:rPr>
              <w:rFonts w:ascii="Calibri" w:eastAsia="Times New Roman" w:hAnsi="Calibri" w:cs="Calibri"/>
              <w:color w:val="000000"/>
              <w:sz w:val="18"/>
              <w:szCs w:val="18"/>
            </w:rPr>
            <w:t xml:space="preserve">, M., Bin-Tarif, A., Shaw, A., … Vandenbussche, F. (2009). Emergence of bluetongue serotypes in Europe, Part 2: The occurrence of a BTV-11 strain in Belgium. </w:t>
          </w:r>
          <w:r w:rsidRPr="00CC3875">
            <w:rPr>
              <w:rFonts w:ascii="Calibri" w:eastAsia="Times New Roman" w:hAnsi="Calibri" w:cs="Calibri"/>
              <w:i/>
              <w:iCs/>
              <w:color w:val="000000"/>
              <w:sz w:val="18"/>
              <w:szCs w:val="18"/>
            </w:rPr>
            <w:t>Transboundary and Emerging Diseases</w:t>
          </w:r>
          <w:r w:rsidRPr="00CC3875">
            <w:rPr>
              <w:rFonts w:ascii="Calibri" w:eastAsia="Times New Roman" w:hAnsi="Calibri" w:cs="Calibri"/>
              <w:color w:val="000000"/>
              <w:sz w:val="18"/>
              <w:szCs w:val="18"/>
            </w:rPr>
            <w:t xml:space="preserve">, </w:t>
          </w:r>
          <w:r w:rsidRPr="00CC3875">
            <w:rPr>
              <w:rFonts w:ascii="Calibri" w:eastAsia="Times New Roman" w:hAnsi="Calibri" w:cs="Calibri"/>
              <w:i/>
              <w:iCs/>
              <w:color w:val="000000"/>
              <w:sz w:val="18"/>
              <w:szCs w:val="18"/>
            </w:rPr>
            <w:t>56</w:t>
          </w:r>
          <w:r w:rsidRPr="00CC3875">
            <w:rPr>
              <w:rFonts w:ascii="Calibri" w:eastAsia="Times New Roman" w:hAnsi="Calibri" w:cs="Calibri"/>
              <w:color w:val="000000"/>
              <w:sz w:val="18"/>
              <w:szCs w:val="18"/>
            </w:rPr>
            <w:t>(9–10), 355–361. https://doi.org/10.1111/j.1865-1682.2009.01092.x</w:t>
          </w:r>
        </w:p>
        <w:p w14:paraId="7CA0524F" w14:textId="77777777" w:rsidR="00CC3875" w:rsidRPr="00CC3875" w:rsidRDefault="00CC3875" w:rsidP="00CC3875">
          <w:pPr>
            <w:autoSpaceDE w:val="0"/>
            <w:autoSpaceDN w:val="0"/>
            <w:spacing w:after="120" w:line="240" w:lineRule="auto"/>
            <w:ind w:left="-454"/>
            <w:divId w:val="1979609688"/>
            <w:rPr>
              <w:rFonts w:ascii="Calibri" w:eastAsia="Times New Roman" w:hAnsi="Calibri" w:cs="Calibri"/>
              <w:color w:val="000000"/>
              <w:sz w:val="18"/>
              <w:szCs w:val="18"/>
            </w:rPr>
          </w:pPr>
          <w:r w:rsidRPr="00CC3875">
            <w:rPr>
              <w:rFonts w:ascii="Calibri" w:eastAsia="Times New Roman" w:hAnsi="Calibri" w:cs="Calibri"/>
              <w:color w:val="000000"/>
              <w:sz w:val="18"/>
              <w:szCs w:val="18"/>
            </w:rPr>
            <w:t xml:space="preserve">Department of Agriculture, F. and the M. (2021). </w:t>
          </w:r>
          <w:r w:rsidRPr="00CC3875">
            <w:rPr>
              <w:rFonts w:ascii="Calibri" w:eastAsia="Times New Roman" w:hAnsi="Calibri" w:cs="Calibri"/>
              <w:i/>
              <w:iCs/>
              <w:color w:val="000000"/>
              <w:sz w:val="18"/>
              <w:szCs w:val="18"/>
            </w:rPr>
            <w:t>Biosecurity Code of Practice for Dairy Cattle</w:t>
          </w:r>
          <w:r w:rsidRPr="00CC3875">
            <w:rPr>
              <w:rFonts w:ascii="Calibri" w:eastAsia="Times New Roman" w:hAnsi="Calibri" w:cs="Calibri"/>
              <w:color w:val="000000"/>
              <w:sz w:val="18"/>
              <w:szCs w:val="18"/>
            </w:rPr>
            <w:t>. https://assets.gov.ie/static/documents/biosecurity-code-of-practice-for-dairy-cattle.pdf</w:t>
          </w:r>
        </w:p>
        <w:p w14:paraId="2D829331" w14:textId="77777777" w:rsidR="00CC3875" w:rsidRPr="00CC3875" w:rsidRDefault="00CC3875" w:rsidP="00CC3875">
          <w:pPr>
            <w:autoSpaceDE w:val="0"/>
            <w:autoSpaceDN w:val="0"/>
            <w:spacing w:after="120" w:line="240" w:lineRule="auto"/>
            <w:ind w:left="-454"/>
            <w:divId w:val="1440904230"/>
            <w:rPr>
              <w:rFonts w:ascii="Calibri" w:eastAsia="Times New Roman" w:hAnsi="Calibri" w:cs="Calibri"/>
              <w:color w:val="000000"/>
              <w:sz w:val="18"/>
              <w:szCs w:val="18"/>
            </w:rPr>
          </w:pPr>
          <w:r w:rsidRPr="00CC3875">
            <w:rPr>
              <w:rFonts w:ascii="Calibri" w:eastAsia="Times New Roman" w:hAnsi="Calibri" w:cs="Calibri"/>
              <w:color w:val="000000"/>
              <w:sz w:val="18"/>
              <w:szCs w:val="18"/>
            </w:rPr>
            <w:t xml:space="preserve">Dewulf, J., &amp; Van </w:t>
          </w:r>
          <w:proofErr w:type="spellStart"/>
          <w:r w:rsidRPr="00CC3875">
            <w:rPr>
              <w:rFonts w:ascii="Calibri" w:eastAsia="Times New Roman" w:hAnsi="Calibri" w:cs="Calibri"/>
              <w:color w:val="000000"/>
              <w:sz w:val="18"/>
              <w:szCs w:val="18"/>
            </w:rPr>
            <w:t>Immerseel</w:t>
          </w:r>
          <w:proofErr w:type="spellEnd"/>
          <w:r w:rsidRPr="00CC3875">
            <w:rPr>
              <w:rFonts w:ascii="Calibri" w:eastAsia="Times New Roman" w:hAnsi="Calibri" w:cs="Calibri"/>
              <w:color w:val="000000"/>
              <w:sz w:val="18"/>
              <w:szCs w:val="18"/>
            </w:rPr>
            <w:t xml:space="preserve">, F. (2018). General Principles </w:t>
          </w:r>
          <w:proofErr w:type="gramStart"/>
          <w:r w:rsidRPr="00CC3875">
            <w:rPr>
              <w:rFonts w:ascii="Calibri" w:eastAsia="Times New Roman" w:hAnsi="Calibri" w:cs="Calibri"/>
              <w:color w:val="000000"/>
              <w:sz w:val="18"/>
              <w:szCs w:val="18"/>
            </w:rPr>
            <w:t>of  Biosecurity</w:t>
          </w:r>
          <w:proofErr w:type="gramEnd"/>
          <w:r w:rsidRPr="00CC3875">
            <w:rPr>
              <w:rFonts w:ascii="Calibri" w:eastAsia="Times New Roman" w:hAnsi="Calibri" w:cs="Calibri"/>
              <w:color w:val="000000"/>
              <w:sz w:val="18"/>
              <w:szCs w:val="18"/>
            </w:rPr>
            <w:t xml:space="preserve"> in Animal  Production and  Veterinary Medicine. In J. Dewulf &amp; F. Van </w:t>
          </w:r>
          <w:proofErr w:type="spellStart"/>
          <w:r w:rsidRPr="00CC3875">
            <w:rPr>
              <w:rFonts w:ascii="Calibri" w:eastAsia="Times New Roman" w:hAnsi="Calibri" w:cs="Calibri"/>
              <w:color w:val="000000"/>
              <w:sz w:val="18"/>
              <w:szCs w:val="18"/>
            </w:rPr>
            <w:t>Immerseel</w:t>
          </w:r>
          <w:proofErr w:type="spellEnd"/>
          <w:r w:rsidRPr="00CC3875">
            <w:rPr>
              <w:rFonts w:ascii="Calibri" w:eastAsia="Times New Roman" w:hAnsi="Calibri" w:cs="Calibri"/>
              <w:color w:val="000000"/>
              <w:sz w:val="18"/>
              <w:szCs w:val="18"/>
            </w:rPr>
            <w:t xml:space="preserve"> (Eds.), </w:t>
          </w:r>
          <w:r w:rsidRPr="00CC3875">
            <w:rPr>
              <w:rFonts w:ascii="Calibri" w:eastAsia="Times New Roman" w:hAnsi="Calibri" w:cs="Calibri"/>
              <w:i/>
              <w:iCs/>
              <w:color w:val="000000"/>
              <w:sz w:val="18"/>
              <w:szCs w:val="18"/>
            </w:rPr>
            <w:t>Biosecurity in Animal Production and Veterinary Medicine: From Principles to Practice</w:t>
          </w:r>
          <w:r w:rsidRPr="00CC3875">
            <w:rPr>
              <w:rFonts w:ascii="Calibri" w:eastAsia="Times New Roman" w:hAnsi="Calibri" w:cs="Calibri"/>
              <w:color w:val="000000"/>
              <w:sz w:val="18"/>
              <w:szCs w:val="18"/>
            </w:rPr>
            <w:t xml:space="preserve"> (pp. 64–77). CABI.</w:t>
          </w:r>
        </w:p>
        <w:p w14:paraId="05558743" w14:textId="77777777" w:rsidR="00CC3875" w:rsidRPr="00CC3875" w:rsidRDefault="00CC3875" w:rsidP="00CC3875">
          <w:pPr>
            <w:autoSpaceDE w:val="0"/>
            <w:autoSpaceDN w:val="0"/>
            <w:spacing w:after="120" w:line="240" w:lineRule="auto"/>
            <w:ind w:left="-454"/>
            <w:divId w:val="1276062813"/>
            <w:rPr>
              <w:rFonts w:ascii="Calibri" w:eastAsia="Times New Roman" w:hAnsi="Calibri" w:cs="Calibri"/>
              <w:color w:val="000000"/>
              <w:sz w:val="18"/>
              <w:szCs w:val="18"/>
            </w:rPr>
          </w:pPr>
          <w:r w:rsidRPr="00CC3875">
            <w:rPr>
              <w:rFonts w:ascii="Calibri" w:eastAsia="Times New Roman" w:hAnsi="Calibri" w:cs="Calibri"/>
              <w:color w:val="000000"/>
              <w:sz w:val="18"/>
              <w:szCs w:val="18"/>
            </w:rPr>
            <w:t xml:space="preserve">Dhaka, P., </w:t>
          </w:r>
          <w:proofErr w:type="spellStart"/>
          <w:r w:rsidRPr="00CC3875">
            <w:rPr>
              <w:rFonts w:ascii="Calibri" w:eastAsia="Times New Roman" w:hAnsi="Calibri" w:cs="Calibri"/>
              <w:color w:val="000000"/>
              <w:sz w:val="18"/>
              <w:szCs w:val="18"/>
            </w:rPr>
            <w:t>Chantziaras</w:t>
          </w:r>
          <w:proofErr w:type="spellEnd"/>
          <w:r w:rsidRPr="00CC3875">
            <w:rPr>
              <w:rFonts w:ascii="Calibri" w:eastAsia="Times New Roman" w:hAnsi="Calibri" w:cs="Calibri"/>
              <w:color w:val="000000"/>
              <w:sz w:val="18"/>
              <w:szCs w:val="18"/>
            </w:rPr>
            <w:t xml:space="preserve">, I., Vijay, D., Bedi, J. S., </w:t>
          </w:r>
          <w:proofErr w:type="spellStart"/>
          <w:r w:rsidRPr="00CC3875">
            <w:rPr>
              <w:rFonts w:ascii="Calibri" w:eastAsia="Times New Roman" w:hAnsi="Calibri" w:cs="Calibri"/>
              <w:color w:val="000000"/>
              <w:sz w:val="18"/>
              <w:szCs w:val="18"/>
            </w:rPr>
            <w:t>Makovska</w:t>
          </w:r>
          <w:proofErr w:type="spellEnd"/>
          <w:r w:rsidRPr="00CC3875">
            <w:rPr>
              <w:rFonts w:ascii="Calibri" w:eastAsia="Times New Roman" w:hAnsi="Calibri" w:cs="Calibri"/>
              <w:color w:val="000000"/>
              <w:sz w:val="18"/>
              <w:szCs w:val="18"/>
            </w:rPr>
            <w:t xml:space="preserve">, I., </w:t>
          </w:r>
          <w:proofErr w:type="spellStart"/>
          <w:r w:rsidRPr="00CC3875">
            <w:rPr>
              <w:rFonts w:ascii="Calibri" w:eastAsia="Times New Roman" w:hAnsi="Calibri" w:cs="Calibri"/>
              <w:color w:val="000000"/>
              <w:sz w:val="18"/>
              <w:szCs w:val="18"/>
            </w:rPr>
            <w:t>Biebaut</w:t>
          </w:r>
          <w:proofErr w:type="spellEnd"/>
          <w:r w:rsidRPr="00CC3875">
            <w:rPr>
              <w:rFonts w:ascii="Calibri" w:eastAsia="Times New Roman" w:hAnsi="Calibri" w:cs="Calibri"/>
              <w:color w:val="000000"/>
              <w:sz w:val="18"/>
              <w:szCs w:val="18"/>
            </w:rPr>
            <w:t xml:space="preserve">, E., &amp; Dewulf, J. (2023). Can Improved Farm Biosecurity Reduce the Need for Antimicrobials in Food Animals? A Scoping Review. In </w:t>
          </w:r>
          <w:r w:rsidRPr="00CC3875">
            <w:rPr>
              <w:rFonts w:ascii="Calibri" w:eastAsia="Times New Roman" w:hAnsi="Calibri" w:cs="Calibri"/>
              <w:i/>
              <w:iCs/>
              <w:color w:val="000000"/>
              <w:sz w:val="18"/>
              <w:szCs w:val="18"/>
            </w:rPr>
            <w:t>Antibiotics</w:t>
          </w:r>
          <w:r w:rsidRPr="00CC3875">
            <w:rPr>
              <w:rFonts w:ascii="Calibri" w:eastAsia="Times New Roman" w:hAnsi="Calibri" w:cs="Calibri"/>
              <w:color w:val="000000"/>
              <w:sz w:val="18"/>
              <w:szCs w:val="18"/>
            </w:rPr>
            <w:t xml:space="preserve"> (Vol. 12, Number 5). MDPI. https://doi.org/10.3390/antibiotics12050893</w:t>
          </w:r>
        </w:p>
        <w:p w14:paraId="3D32BB41" w14:textId="77777777" w:rsidR="00CC3875" w:rsidRPr="00CC3875" w:rsidRDefault="00CC3875" w:rsidP="00CC3875">
          <w:pPr>
            <w:autoSpaceDE w:val="0"/>
            <w:autoSpaceDN w:val="0"/>
            <w:spacing w:after="120" w:line="240" w:lineRule="auto"/>
            <w:ind w:left="-454"/>
            <w:divId w:val="357047614"/>
            <w:rPr>
              <w:rFonts w:ascii="Calibri" w:eastAsia="Times New Roman" w:hAnsi="Calibri" w:cs="Calibri"/>
              <w:color w:val="000000"/>
              <w:sz w:val="18"/>
              <w:szCs w:val="18"/>
            </w:rPr>
          </w:pPr>
          <w:r w:rsidRPr="00CC3875">
            <w:rPr>
              <w:rFonts w:ascii="Calibri" w:eastAsia="Times New Roman" w:hAnsi="Calibri" w:cs="Calibri"/>
              <w:color w:val="000000"/>
              <w:sz w:val="18"/>
              <w:szCs w:val="18"/>
            </w:rPr>
            <w:lastRenderedPageBreak/>
            <w:t xml:space="preserve">Edwards, A. M., Dymock, D., &amp; Jenkinson, H. F. (2003). From tooth to hoof: treponemes in tissue-destructive diseases. </w:t>
          </w:r>
          <w:r w:rsidRPr="00CC3875">
            <w:rPr>
              <w:rFonts w:ascii="Calibri" w:eastAsia="Times New Roman" w:hAnsi="Calibri" w:cs="Calibri"/>
              <w:i/>
              <w:iCs/>
              <w:color w:val="000000"/>
              <w:sz w:val="18"/>
              <w:szCs w:val="18"/>
            </w:rPr>
            <w:t>Journal of Applied Microbiology</w:t>
          </w:r>
          <w:r w:rsidRPr="00CC3875">
            <w:rPr>
              <w:rFonts w:ascii="Calibri" w:eastAsia="Times New Roman" w:hAnsi="Calibri" w:cs="Calibri"/>
              <w:color w:val="000000"/>
              <w:sz w:val="18"/>
              <w:szCs w:val="18"/>
            </w:rPr>
            <w:t xml:space="preserve">, </w:t>
          </w:r>
          <w:r w:rsidRPr="00CC3875">
            <w:rPr>
              <w:rFonts w:ascii="Calibri" w:eastAsia="Times New Roman" w:hAnsi="Calibri" w:cs="Calibri"/>
              <w:i/>
              <w:iCs/>
              <w:color w:val="000000"/>
              <w:sz w:val="18"/>
              <w:szCs w:val="18"/>
            </w:rPr>
            <w:t>94</w:t>
          </w:r>
          <w:r w:rsidRPr="00CC3875">
            <w:rPr>
              <w:rFonts w:ascii="Calibri" w:eastAsia="Times New Roman" w:hAnsi="Calibri" w:cs="Calibri"/>
              <w:color w:val="000000"/>
              <w:sz w:val="18"/>
              <w:szCs w:val="18"/>
            </w:rPr>
            <w:t>(5), 767–780. https://doi.org/10.1046/j.1365-2672.2003.01901.x</w:t>
          </w:r>
        </w:p>
        <w:p w14:paraId="5E468301" w14:textId="77777777" w:rsidR="00CC3875" w:rsidRPr="00CC3875" w:rsidRDefault="00CC3875" w:rsidP="00CC3875">
          <w:pPr>
            <w:autoSpaceDE w:val="0"/>
            <w:autoSpaceDN w:val="0"/>
            <w:spacing w:after="120" w:line="240" w:lineRule="auto"/>
            <w:ind w:left="-454"/>
            <w:divId w:val="809784250"/>
            <w:rPr>
              <w:rFonts w:ascii="Calibri" w:eastAsia="Times New Roman" w:hAnsi="Calibri" w:cs="Calibri"/>
              <w:color w:val="000000"/>
              <w:sz w:val="18"/>
              <w:szCs w:val="18"/>
            </w:rPr>
          </w:pPr>
          <w:r w:rsidRPr="00CC3875">
            <w:rPr>
              <w:rFonts w:ascii="Calibri" w:eastAsia="Times New Roman" w:hAnsi="Calibri" w:cs="Calibri"/>
              <w:color w:val="000000"/>
              <w:sz w:val="18"/>
              <w:szCs w:val="18"/>
            </w:rPr>
            <w:t xml:space="preserve">EFSA. (2017). Bluetongue: Control, surveillance and safe movement of animals. </w:t>
          </w:r>
          <w:r w:rsidRPr="00CC3875">
            <w:rPr>
              <w:rFonts w:ascii="Calibri" w:eastAsia="Times New Roman" w:hAnsi="Calibri" w:cs="Calibri"/>
              <w:i/>
              <w:iCs/>
              <w:color w:val="000000"/>
              <w:sz w:val="18"/>
              <w:szCs w:val="18"/>
            </w:rPr>
            <w:t>EFSA Journal</w:t>
          </w:r>
          <w:r w:rsidRPr="00CC3875">
            <w:rPr>
              <w:rFonts w:ascii="Calibri" w:eastAsia="Times New Roman" w:hAnsi="Calibri" w:cs="Calibri"/>
              <w:color w:val="000000"/>
              <w:sz w:val="18"/>
              <w:szCs w:val="18"/>
            </w:rPr>
            <w:t xml:space="preserve">, </w:t>
          </w:r>
          <w:r w:rsidRPr="00CC3875">
            <w:rPr>
              <w:rFonts w:ascii="Calibri" w:eastAsia="Times New Roman" w:hAnsi="Calibri" w:cs="Calibri"/>
              <w:i/>
              <w:iCs/>
              <w:color w:val="000000"/>
              <w:sz w:val="18"/>
              <w:szCs w:val="18"/>
            </w:rPr>
            <w:t>15</w:t>
          </w:r>
          <w:r w:rsidRPr="00CC3875">
            <w:rPr>
              <w:rFonts w:ascii="Calibri" w:eastAsia="Times New Roman" w:hAnsi="Calibri" w:cs="Calibri"/>
              <w:color w:val="000000"/>
              <w:sz w:val="18"/>
              <w:szCs w:val="18"/>
            </w:rPr>
            <w:t>(3). https://doi.org/10.2903/J.EFSA.2017.4698</w:t>
          </w:r>
        </w:p>
        <w:p w14:paraId="521CA7C3" w14:textId="77777777" w:rsidR="00CC3875" w:rsidRPr="00CC3875" w:rsidRDefault="00CC3875" w:rsidP="00CC3875">
          <w:pPr>
            <w:autoSpaceDE w:val="0"/>
            <w:autoSpaceDN w:val="0"/>
            <w:spacing w:after="120" w:line="240" w:lineRule="auto"/>
            <w:ind w:left="-454"/>
            <w:divId w:val="1495146072"/>
            <w:rPr>
              <w:rFonts w:ascii="Calibri" w:eastAsia="Times New Roman" w:hAnsi="Calibri" w:cs="Calibri"/>
              <w:color w:val="000000"/>
              <w:sz w:val="18"/>
              <w:szCs w:val="18"/>
            </w:rPr>
          </w:pPr>
          <w:r w:rsidRPr="00CC3875">
            <w:rPr>
              <w:rFonts w:ascii="Calibri" w:eastAsia="Times New Roman" w:hAnsi="Calibri" w:cs="Calibri"/>
              <w:color w:val="000000"/>
              <w:sz w:val="18"/>
              <w:szCs w:val="18"/>
            </w:rPr>
            <w:t xml:space="preserve">Erickson, S., Booker, C., Song, J., Janzen, E., Jelinski, M., &amp; </w:t>
          </w:r>
          <w:proofErr w:type="spellStart"/>
          <w:r w:rsidRPr="00CC3875">
            <w:rPr>
              <w:rFonts w:ascii="Calibri" w:eastAsia="Times New Roman" w:hAnsi="Calibri" w:cs="Calibri"/>
              <w:color w:val="000000"/>
              <w:sz w:val="18"/>
              <w:szCs w:val="18"/>
            </w:rPr>
            <w:t>Schwartzkopf-Genswein</w:t>
          </w:r>
          <w:proofErr w:type="spellEnd"/>
          <w:r w:rsidRPr="00CC3875">
            <w:rPr>
              <w:rFonts w:ascii="Calibri" w:eastAsia="Times New Roman" w:hAnsi="Calibri" w:cs="Calibri"/>
              <w:color w:val="000000"/>
              <w:sz w:val="18"/>
              <w:szCs w:val="18"/>
            </w:rPr>
            <w:t xml:space="preserve">, K. (2024). Epidemiology of Digital Dermatitis in Western Canadian Feedlot Cattle. </w:t>
          </w:r>
          <w:r w:rsidRPr="00CC3875">
            <w:rPr>
              <w:rFonts w:ascii="Calibri" w:eastAsia="Times New Roman" w:hAnsi="Calibri" w:cs="Calibri"/>
              <w:i/>
              <w:iCs/>
              <w:color w:val="000000"/>
              <w:sz w:val="18"/>
              <w:szCs w:val="18"/>
            </w:rPr>
            <w:t>Animals</w:t>
          </w:r>
          <w:r w:rsidRPr="00CC3875">
            <w:rPr>
              <w:rFonts w:ascii="Calibri" w:eastAsia="Times New Roman" w:hAnsi="Calibri" w:cs="Calibri"/>
              <w:color w:val="000000"/>
              <w:sz w:val="18"/>
              <w:szCs w:val="18"/>
            </w:rPr>
            <w:t xml:space="preserve">, </w:t>
          </w:r>
          <w:r w:rsidRPr="00CC3875">
            <w:rPr>
              <w:rFonts w:ascii="Calibri" w:eastAsia="Times New Roman" w:hAnsi="Calibri" w:cs="Calibri"/>
              <w:i/>
              <w:iCs/>
              <w:color w:val="000000"/>
              <w:sz w:val="18"/>
              <w:szCs w:val="18"/>
            </w:rPr>
            <w:t>14</w:t>
          </w:r>
          <w:r w:rsidRPr="00CC3875">
            <w:rPr>
              <w:rFonts w:ascii="Calibri" w:eastAsia="Times New Roman" w:hAnsi="Calibri" w:cs="Calibri"/>
              <w:color w:val="000000"/>
              <w:sz w:val="18"/>
              <w:szCs w:val="18"/>
            </w:rPr>
            <w:t>(7). https://doi.org/10.3390/ani14071040</w:t>
          </w:r>
        </w:p>
        <w:p w14:paraId="305CBAFC" w14:textId="77777777" w:rsidR="00CC3875" w:rsidRPr="00CC3875" w:rsidRDefault="00CC3875" w:rsidP="00CC3875">
          <w:pPr>
            <w:autoSpaceDE w:val="0"/>
            <w:autoSpaceDN w:val="0"/>
            <w:spacing w:after="120" w:line="240" w:lineRule="auto"/>
            <w:ind w:left="-454"/>
            <w:divId w:val="1953243980"/>
            <w:rPr>
              <w:rFonts w:ascii="Calibri" w:eastAsia="Times New Roman" w:hAnsi="Calibri" w:cs="Calibri"/>
              <w:color w:val="000000"/>
              <w:sz w:val="18"/>
              <w:szCs w:val="18"/>
            </w:rPr>
          </w:pPr>
          <w:proofErr w:type="spellStart"/>
          <w:r w:rsidRPr="00CC3875">
            <w:rPr>
              <w:rFonts w:ascii="Calibri" w:eastAsia="Times New Roman" w:hAnsi="Calibri" w:cs="Calibri"/>
              <w:color w:val="000000"/>
              <w:sz w:val="18"/>
              <w:szCs w:val="18"/>
            </w:rPr>
            <w:t>Eschbaumer</w:t>
          </w:r>
          <w:proofErr w:type="spellEnd"/>
          <w:r w:rsidRPr="00CC3875">
            <w:rPr>
              <w:rFonts w:ascii="Calibri" w:eastAsia="Times New Roman" w:hAnsi="Calibri" w:cs="Calibri"/>
              <w:color w:val="000000"/>
              <w:sz w:val="18"/>
              <w:szCs w:val="18"/>
            </w:rPr>
            <w:t xml:space="preserve">, M., Hoffmann, B., Moss, A., Savini, G., Leone, A., König, P., Zemke, J., </w:t>
          </w:r>
          <w:proofErr w:type="spellStart"/>
          <w:r w:rsidRPr="00CC3875">
            <w:rPr>
              <w:rFonts w:ascii="Calibri" w:eastAsia="Times New Roman" w:hAnsi="Calibri" w:cs="Calibri"/>
              <w:color w:val="000000"/>
              <w:sz w:val="18"/>
              <w:szCs w:val="18"/>
            </w:rPr>
            <w:t>Conraths</w:t>
          </w:r>
          <w:proofErr w:type="spellEnd"/>
          <w:r w:rsidRPr="00CC3875">
            <w:rPr>
              <w:rFonts w:ascii="Calibri" w:eastAsia="Times New Roman" w:hAnsi="Calibri" w:cs="Calibri"/>
              <w:color w:val="000000"/>
              <w:sz w:val="18"/>
              <w:szCs w:val="18"/>
            </w:rPr>
            <w:t xml:space="preserve">, F., &amp; Beer, M. (2010). Emergence of bluetongue virus serotype 6 in Europe-German field data and experimental infection of cattle. </w:t>
          </w:r>
          <w:r w:rsidRPr="00CC3875">
            <w:rPr>
              <w:rFonts w:ascii="Calibri" w:eastAsia="Times New Roman" w:hAnsi="Calibri" w:cs="Calibri"/>
              <w:i/>
              <w:iCs/>
              <w:color w:val="000000"/>
              <w:sz w:val="18"/>
              <w:szCs w:val="18"/>
            </w:rPr>
            <w:t>Veterinary Microbiology</w:t>
          </w:r>
          <w:r w:rsidRPr="00CC3875">
            <w:rPr>
              <w:rFonts w:ascii="Calibri" w:eastAsia="Times New Roman" w:hAnsi="Calibri" w:cs="Calibri"/>
              <w:color w:val="000000"/>
              <w:sz w:val="18"/>
              <w:szCs w:val="18"/>
            </w:rPr>
            <w:t xml:space="preserve">, </w:t>
          </w:r>
          <w:r w:rsidRPr="00CC3875">
            <w:rPr>
              <w:rFonts w:ascii="Calibri" w:eastAsia="Times New Roman" w:hAnsi="Calibri" w:cs="Calibri"/>
              <w:i/>
              <w:iCs/>
              <w:color w:val="000000"/>
              <w:sz w:val="18"/>
              <w:szCs w:val="18"/>
            </w:rPr>
            <w:t>143</w:t>
          </w:r>
          <w:r w:rsidRPr="00CC3875">
            <w:rPr>
              <w:rFonts w:ascii="Calibri" w:eastAsia="Times New Roman" w:hAnsi="Calibri" w:cs="Calibri"/>
              <w:color w:val="000000"/>
              <w:sz w:val="18"/>
              <w:szCs w:val="18"/>
            </w:rPr>
            <w:t>(2–4), 189–195. https://doi.org/10.1016/j.vetmic.2009.11.040</w:t>
          </w:r>
        </w:p>
        <w:p w14:paraId="707E1289" w14:textId="77777777" w:rsidR="00CC3875" w:rsidRPr="00CC3875" w:rsidRDefault="00CC3875" w:rsidP="00CC3875">
          <w:pPr>
            <w:autoSpaceDE w:val="0"/>
            <w:autoSpaceDN w:val="0"/>
            <w:spacing w:after="120" w:line="240" w:lineRule="auto"/>
            <w:ind w:left="-454"/>
            <w:divId w:val="1349407757"/>
            <w:rPr>
              <w:rFonts w:ascii="Calibri" w:eastAsia="Times New Roman" w:hAnsi="Calibri" w:cs="Calibri"/>
              <w:color w:val="000000"/>
              <w:sz w:val="18"/>
              <w:szCs w:val="18"/>
            </w:rPr>
          </w:pPr>
          <w:r w:rsidRPr="00CC3875">
            <w:rPr>
              <w:rFonts w:ascii="Calibri" w:eastAsia="Times New Roman" w:hAnsi="Calibri" w:cs="Calibri"/>
              <w:color w:val="000000"/>
              <w:sz w:val="18"/>
              <w:szCs w:val="18"/>
            </w:rPr>
            <w:t xml:space="preserve">European Commission. (2007). </w:t>
          </w:r>
          <w:r w:rsidRPr="00CC3875">
            <w:rPr>
              <w:rFonts w:ascii="Calibri" w:eastAsia="Times New Roman" w:hAnsi="Calibri" w:cs="Calibri"/>
              <w:i/>
              <w:iCs/>
              <w:color w:val="000000"/>
              <w:sz w:val="18"/>
              <w:szCs w:val="18"/>
            </w:rPr>
            <w:t>A new Animal Health Strategy for the European Union (2007-2013) where "Prevention is better than cureʺ (</w:t>
          </w:r>
          <w:proofErr w:type="gramStart"/>
          <w:r w:rsidRPr="00CC3875">
            <w:rPr>
              <w:rFonts w:ascii="Calibri" w:eastAsia="Times New Roman" w:hAnsi="Calibri" w:cs="Calibri"/>
              <w:i/>
              <w:iCs/>
              <w:color w:val="000000"/>
              <w:sz w:val="18"/>
              <w:szCs w:val="18"/>
            </w:rPr>
            <w:t>COM(</w:t>
          </w:r>
          <w:proofErr w:type="gramEnd"/>
          <w:r w:rsidRPr="00CC3875">
            <w:rPr>
              <w:rFonts w:ascii="Calibri" w:eastAsia="Times New Roman" w:hAnsi="Calibri" w:cs="Calibri"/>
              <w:i/>
              <w:iCs/>
              <w:color w:val="000000"/>
              <w:sz w:val="18"/>
              <w:szCs w:val="18"/>
            </w:rPr>
            <w:t>2007) 539 final)</w:t>
          </w:r>
          <w:r w:rsidRPr="00CC3875">
            <w:rPr>
              <w:rFonts w:ascii="Calibri" w:eastAsia="Times New Roman" w:hAnsi="Calibri" w:cs="Calibri"/>
              <w:color w:val="000000"/>
              <w:sz w:val="18"/>
              <w:szCs w:val="18"/>
            </w:rPr>
            <w:t>. Office for Official Publications of the European Communities. https://op.europa.eu/en/publication-detail/-/publication/f973db47-5c21-4ea9-82f4-5c9c0b175cbc</w:t>
          </w:r>
        </w:p>
        <w:p w14:paraId="2F9A0C6E" w14:textId="77777777" w:rsidR="00CC3875" w:rsidRPr="00CC3875" w:rsidRDefault="00CC3875" w:rsidP="00CC3875">
          <w:pPr>
            <w:autoSpaceDE w:val="0"/>
            <w:autoSpaceDN w:val="0"/>
            <w:spacing w:after="120" w:line="240" w:lineRule="auto"/>
            <w:ind w:left="-454"/>
            <w:divId w:val="651493757"/>
            <w:rPr>
              <w:rFonts w:ascii="Calibri" w:eastAsia="Times New Roman" w:hAnsi="Calibri" w:cs="Calibri"/>
              <w:color w:val="000000"/>
              <w:sz w:val="18"/>
              <w:szCs w:val="18"/>
            </w:rPr>
          </w:pPr>
          <w:r w:rsidRPr="00CC3875">
            <w:rPr>
              <w:rFonts w:ascii="Calibri" w:eastAsia="Times New Roman" w:hAnsi="Calibri" w:cs="Calibri"/>
              <w:color w:val="000000"/>
              <w:sz w:val="18"/>
              <w:szCs w:val="18"/>
            </w:rPr>
            <w:t xml:space="preserve">European Commission. (2026). </w:t>
          </w:r>
          <w:r w:rsidRPr="00CC3875">
            <w:rPr>
              <w:rFonts w:ascii="Calibri" w:eastAsia="Times New Roman" w:hAnsi="Calibri" w:cs="Calibri"/>
              <w:i/>
              <w:iCs/>
              <w:color w:val="000000"/>
              <w:sz w:val="18"/>
              <w:szCs w:val="18"/>
            </w:rPr>
            <w:t>Commission Implementing Regulation (EU) 2026/169 of 26 January 2026 amending the Annex to Implementing Regulation (EU) 2018/1882 concerning the categorisation of infection with bluetongue virus (serotypes 1–24) as a listed disease</w:t>
          </w:r>
          <w:r w:rsidRPr="00CC3875">
            <w:rPr>
              <w:rFonts w:ascii="Calibri" w:eastAsia="Times New Roman" w:hAnsi="Calibri" w:cs="Calibri"/>
              <w:color w:val="000000"/>
              <w:sz w:val="18"/>
              <w:szCs w:val="18"/>
            </w:rPr>
            <w:t>. https://eur-lex.europa.eu/legal-content/EN/TXT/?uri=CELEX%3A32026R0169&amp;qid=1772210569729</w:t>
          </w:r>
        </w:p>
        <w:p w14:paraId="43DB98C6" w14:textId="77777777" w:rsidR="00CC3875" w:rsidRPr="00CC3875" w:rsidRDefault="00CC3875" w:rsidP="00CC3875">
          <w:pPr>
            <w:autoSpaceDE w:val="0"/>
            <w:autoSpaceDN w:val="0"/>
            <w:spacing w:after="120" w:line="240" w:lineRule="auto"/>
            <w:ind w:left="-454"/>
            <w:divId w:val="1794209716"/>
            <w:rPr>
              <w:rFonts w:ascii="Calibri" w:eastAsia="Times New Roman" w:hAnsi="Calibri" w:cs="Calibri"/>
              <w:color w:val="000000"/>
              <w:sz w:val="18"/>
              <w:szCs w:val="18"/>
            </w:rPr>
          </w:pPr>
          <w:r w:rsidRPr="00CC3875">
            <w:rPr>
              <w:rFonts w:ascii="Calibri" w:eastAsia="Times New Roman" w:hAnsi="Calibri" w:cs="Calibri"/>
              <w:color w:val="000000"/>
              <w:sz w:val="18"/>
              <w:szCs w:val="18"/>
            </w:rPr>
            <w:t xml:space="preserve">European Parliament, &amp; European Council. (2016). </w:t>
          </w:r>
          <w:r w:rsidRPr="00CC3875">
            <w:rPr>
              <w:rFonts w:ascii="Calibri" w:eastAsia="Times New Roman" w:hAnsi="Calibri" w:cs="Calibri"/>
              <w:i/>
              <w:iCs/>
              <w:color w:val="000000"/>
              <w:sz w:val="18"/>
              <w:szCs w:val="18"/>
            </w:rPr>
            <w:t>Regulation (EU) 2016/429 of 9 March 2016 on transmissible animal diseases and amending and repealing certain acts in the area of animal health (“Animal Health Law”)</w:t>
          </w:r>
          <w:r w:rsidRPr="00CC3875">
            <w:rPr>
              <w:rFonts w:ascii="Calibri" w:eastAsia="Times New Roman" w:hAnsi="Calibri" w:cs="Calibri"/>
              <w:color w:val="000000"/>
              <w:sz w:val="18"/>
              <w:szCs w:val="18"/>
            </w:rPr>
            <w:t>. https://eur-lex.europa.eu/eli/reg/2016/429/oj</w:t>
          </w:r>
        </w:p>
        <w:p w14:paraId="5A80C257" w14:textId="77777777" w:rsidR="00CC3875" w:rsidRPr="00CC3875" w:rsidRDefault="00CC3875" w:rsidP="00CC3875">
          <w:pPr>
            <w:autoSpaceDE w:val="0"/>
            <w:autoSpaceDN w:val="0"/>
            <w:spacing w:after="120" w:line="240" w:lineRule="auto"/>
            <w:ind w:left="-454"/>
            <w:divId w:val="407386158"/>
            <w:rPr>
              <w:rFonts w:ascii="Calibri" w:eastAsia="Times New Roman" w:hAnsi="Calibri" w:cs="Calibri"/>
              <w:color w:val="000000"/>
              <w:sz w:val="18"/>
              <w:szCs w:val="18"/>
            </w:rPr>
          </w:pPr>
          <w:r w:rsidRPr="00CC3875">
            <w:rPr>
              <w:rFonts w:ascii="Calibri" w:eastAsia="Times New Roman" w:hAnsi="Calibri" w:cs="Calibri"/>
              <w:color w:val="000000"/>
              <w:sz w:val="18"/>
              <w:szCs w:val="18"/>
            </w:rPr>
            <w:t xml:space="preserve">Evans, N. J., Timofte, D., Isherwood, D. R., Brown, J. M., Williams, J. M., Sherlock, K., Lehane, M. J., Murray, R. D., Birtles, R. J., Anthony Hart, C., &amp; Carter, S. D. (2012). Host and environmental reservoirs of infection for bovine digital dermatitis treponemes. </w:t>
          </w:r>
          <w:r w:rsidRPr="00CC3875">
            <w:rPr>
              <w:rFonts w:ascii="Calibri" w:eastAsia="Times New Roman" w:hAnsi="Calibri" w:cs="Calibri"/>
              <w:i/>
              <w:iCs/>
              <w:color w:val="000000"/>
              <w:sz w:val="18"/>
              <w:szCs w:val="18"/>
            </w:rPr>
            <w:t>Veterinary Microbiology</w:t>
          </w:r>
          <w:r w:rsidRPr="00CC3875">
            <w:rPr>
              <w:rFonts w:ascii="Calibri" w:eastAsia="Times New Roman" w:hAnsi="Calibri" w:cs="Calibri"/>
              <w:color w:val="000000"/>
              <w:sz w:val="18"/>
              <w:szCs w:val="18"/>
            </w:rPr>
            <w:t xml:space="preserve">, </w:t>
          </w:r>
          <w:r w:rsidRPr="00CC3875">
            <w:rPr>
              <w:rFonts w:ascii="Calibri" w:eastAsia="Times New Roman" w:hAnsi="Calibri" w:cs="Calibri"/>
              <w:i/>
              <w:iCs/>
              <w:color w:val="000000"/>
              <w:sz w:val="18"/>
              <w:szCs w:val="18"/>
            </w:rPr>
            <w:t>156</w:t>
          </w:r>
          <w:r w:rsidRPr="00CC3875">
            <w:rPr>
              <w:rFonts w:ascii="Calibri" w:eastAsia="Times New Roman" w:hAnsi="Calibri" w:cs="Calibri"/>
              <w:color w:val="000000"/>
              <w:sz w:val="18"/>
              <w:szCs w:val="18"/>
            </w:rPr>
            <w:t>(1–2), 102–109. https://doi.org/10.1016/j.vetmic.2011.09.029</w:t>
          </w:r>
        </w:p>
        <w:p w14:paraId="18AC585A" w14:textId="77777777" w:rsidR="00CC3875" w:rsidRPr="00CC3875" w:rsidRDefault="00CC3875" w:rsidP="00CC3875">
          <w:pPr>
            <w:autoSpaceDE w:val="0"/>
            <w:autoSpaceDN w:val="0"/>
            <w:spacing w:after="120" w:line="240" w:lineRule="auto"/>
            <w:ind w:left="-454"/>
            <w:divId w:val="1776175601"/>
            <w:rPr>
              <w:rFonts w:ascii="Calibri" w:eastAsia="Times New Roman" w:hAnsi="Calibri" w:cs="Calibri"/>
              <w:color w:val="000000"/>
              <w:sz w:val="18"/>
              <w:szCs w:val="18"/>
            </w:rPr>
          </w:pPr>
          <w:r w:rsidRPr="00CC3875">
            <w:rPr>
              <w:rFonts w:ascii="Calibri" w:eastAsia="Times New Roman" w:hAnsi="Calibri" w:cs="Calibri"/>
              <w:color w:val="000000"/>
              <w:sz w:val="18"/>
              <w:szCs w:val="18"/>
            </w:rPr>
            <w:t xml:space="preserve">F. D. Menzies, S. J. M. I. M. M. J. L. F. S. J. C. B. A. K. M. J. G. J. G. F. W. P. P. S. M. C. A. L. O. (2008). Evidence for transplacental and contact transmission of bluetongue virus in cattle. </w:t>
          </w:r>
          <w:r w:rsidRPr="00CC3875">
            <w:rPr>
              <w:rFonts w:ascii="Calibri" w:eastAsia="Times New Roman" w:hAnsi="Calibri" w:cs="Calibri"/>
              <w:i/>
              <w:iCs/>
              <w:color w:val="000000"/>
              <w:sz w:val="18"/>
              <w:szCs w:val="18"/>
            </w:rPr>
            <w:t>Veterinary Record</w:t>
          </w:r>
          <w:r w:rsidRPr="00CC3875">
            <w:rPr>
              <w:rFonts w:ascii="Calibri" w:eastAsia="Times New Roman" w:hAnsi="Calibri" w:cs="Calibri"/>
              <w:color w:val="000000"/>
              <w:sz w:val="18"/>
              <w:szCs w:val="18"/>
            </w:rPr>
            <w:t xml:space="preserve">, </w:t>
          </w:r>
          <w:r w:rsidRPr="00CC3875">
            <w:rPr>
              <w:rFonts w:ascii="Calibri" w:eastAsia="Times New Roman" w:hAnsi="Calibri" w:cs="Calibri"/>
              <w:i/>
              <w:iCs/>
              <w:color w:val="000000"/>
              <w:sz w:val="18"/>
              <w:szCs w:val="18"/>
            </w:rPr>
            <w:t>163</w:t>
          </w:r>
          <w:r w:rsidRPr="00CC3875">
            <w:rPr>
              <w:rFonts w:ascii="Calibri" w:eastAsia="Times New Roman" w:hAnsi="Calibri" w:cs="Calibri"/>
              <w:color w:val="000000"/>
              <w:sz w:val="18"/>
              <w:szCs w:val="18"/>
            </w:rPr>
            <w:t>(7), 203–209.</w:t>
          </w:r>
        </w:p>
        <w:p w14:paraId="26C638E2" w14:textId="77777777" w:rsidR="00CC3875" w:rsidRPr="00CC3875" w:rsidRDefault="00CC3875" w:rsidP="00CC3875">
          <w:pPr>
            <w:autoSpaceDE w:val="0"/>
            <w:autoSpaceDN w:val="0"/>
            <w:spacing w:after="120" w:line="240" w:lineRule="auto"/>
            <w:ind w:left="-454"/>
            <w:divId w:val="1276012802"/>
            <w:rPr>
              <w:rFonts w:ascii="Calibri" w:eastAsia="Times New Roman" w:hAnsi="Calibri" w:cs="Calibri"/>
              <w:color w:val="000000"/>
              <w:sz w:val="18"/>
              <w:szCs w:val="18"/>
            </w:rPr>
          </w:pPr>
          <w:r w:rsidRPr="00CC3875">
            <w:rPr>
              <w:rFonts w:ascii="Calibri" w:eastAsia="Times New Roman" w:hAnsi="Calibri" w:cs="Calibri"/>
              <w:color w:val="000000"/>
              <w:sz w:val="18"/>
              <w:szCs w:val="18"/>
            </w:rPr>
            <w:t xml:space="preserve">Fidler, A. P., Alley, M. L., &amp; Smith, G. W. (2012). Evaluation of a Serpens species bacterin for treatment of digital dermatitis in dairy cattle. </w:t>
          </w:r>
          <w:r w:rsidRPr="00CC3875">
            <w:rPr>
              <w:rFonts w:ascii="Calibri" w:eastAsia="Times New Roman" w:hAnsi="Calibri" w:cs="Calibri"/>
              <w:i/>
              <w:iCs/>
              <w:color w:val="000000"/>
              <w:sz w:val="18"/>
              <w:szCs w:val="18"/>
            </w:rPr>
            <w:t>Research in Veterinary Science</w:t>
          </w:r>
          <w:r w:rsidRPr="00CC3875">
            <w:rPr>
              <w:rFonts w:ascii="Calibri" w:eastAsia="Times New Roman" w:hAnsi="Calibri" w:cs="Calibri"/>
              <w:color w:val="000000"/>
              <w:sz w:val="18"/>
              <w:szCs w:val="18"/>
            </w:rPr>
            <w:t xml:space="preserve">, </w:t>
          </w:r>
          <w:r w:rsidRPr="00CC3875">
            <w:rPr>
              <w:rFonts w:ascii="Calibri" w:eastAsia="Times New Roman" w:hAnsi="Calibri" w:cs="Calibri"/>
              <w:i/>
              <w:iCs/>
              <w:color w:val="000000"/>
              <w:sz w:val="18"/>
              <w:szCs w:val="18"/>
            </w:rPr>
            <w:t>93</w:t>
          </w:r>
          <w:r w:rsidRPr="00CC3875">
            <w:rPr>
              <w:rFonts w:ascii="Calibri" w:eastAsia="Times New Roman" w:hAnsi="Calibri" w:cs="Calibri"/>
              <w:color w:val="000000"/>
              <w:sz w:val="18"/>
              <w:szCs w:val="18"/>
            </w:rPr>
            <w:t>(3), 1258–1260. https://doi.org/10.1016/j.rvsc.2012.07.002</w:t>
          </w:r>
        </w:p>
        <w:p w14:paraId="1D80F4D2" w14:textId="77777777" w:rsidR="00CC3875" w:rsidRPr="00CC3875" w:rsidRDefault="00CC3875" w:rsidP="00CC3875">
          <w:pPr>
            <w:autoSpaceDE w:val="0"/>
            <w:autoSpaceDN w:val="0"/>
            <w:spacing w:after="120" w:line="240" w:lineRule="auto"/>
            <w:ind w:left="-454"/>
            <w:divId w:val="2133670940"/>
            <w:rPr>
              <w:rFonts w:ascii="Calibri" w:eastAsia="Times New Roman" w:hAnsi="Calibri" w:cs="Calibri"/>
              <w:color w:val="000000"/>
              <w:sz w:val="18"/>
              <w:szCs w:val="18"/>
            </w:rPr>
          </w:pPr>
          <w:r w:rsidRPr="00CC3875">
            <w:rPr>
              <w:rFonts w:ascii="Calibri" w:eastAsia="Times New Roman" w:hAnsi="Calibri" w:cs="Calibri"/>
              <w:color w:val="000000"/>
              <w:sz w:val="18"/>
              <w:szCs w:val="18"/>
            </w:rPr>
            <w:t xml:space="preserve">Food and Agriculture Organization of the United Nations. (2007). Biosecurity principles and components. In </w:t>
          </w:r>
          <w:r w:rsidRPr="00CC3875">
            <w:rPr>
              <w:rFonts w:ascii="Calibri" w:eastAsia="Times New Roman" w:hAnsi="Calibri" w:cs="Calibri"/>
              <w:i/>
              <w:iCs/>
              <w:color w:val="000000"/>
              <w:sz w:val="18"/>
              <w:szCs w:val="18"/>
            </w:rPr>
            <w:t>FAO biosecurity toolkit</w:t>
          </w:r>
          <w:r w:rsidRPr="00CC3875">
            <w:rPr>
              <w:rFonts w:ascii="Calibri" w:eastAsia="Times New Roman" w:hAnsi="Calibri" w:cs="Calibri"/>
              <w:color w:val="000000"/>
              <w:sz w:val="18"/>
              <w:szCs w:val="18"/>
            </w:rPr>
            <w:t xml:space="preserve"> (pp. 1–20). Food and Agriculture Organization of the United Nations. https://openknowledge.fao.org/server/api/core/bitstreams/65d232b2-f1d9-48a4-a03c-02225dbff57c/content</w:t>
          </w:r>
        </w:p>
        <w:p w14:paraId="773CD109" w14:textId="77777777" w:rsidR="00CC3875" w:rsidRPr="00CC3875" w:rsidRDefault="00CC3875" w:rsidP="00CC3875">
          <w:pPr>
            <w:autoSpaceDE w:val="0"/>
            <w:autoSpaceDN w:val="0"/>
            <w:spacing w:after="120" w:line="240" w:lineRule="auto"/>
            <w:ind w:left="-454"/>
            <w:divId w:val="1424644215"/>
            <w:rPr>
              <w:rFonts w:ascii="Calibri" w:eastAsia="Times New Roman" w:hAnsi="Calibri" w:cs="Calibri"/>
              <w:color w:val="000000"/>
              <w:sz w:val="18"/>
              <w:szCs w:val="18"/>
            </w:rPr>
          </w:pPr>
          <w:proofErr w:type="spellStart"/>
          <w:r w:rsidRPr="00CC3875">
            <w:rPr>
              <w:rFonts w:ascii="Calibri" w:eastAsia="Times New Roman" w:hAnsi="Calibri" w:cs="Calibri"/>
              <w:color w:val="000000"/>
              <w:sz w:val="18"/>
              <w:szCs w:val="18"/>
            </w:rPr>
            <w:t>Foxi</w:t>
          </w:r>
          <w:proofErr w:type="spellEnd"/>
          <w:r w:rsidRPr="00CC3875">
            <w:rPr>
              <w:rFonts w:ascii="Calibri" w:eastAsia="Times New Roman" w:hAnsi="Calibri" w:cs="Calibri"/>
              <w:color w:val="000000"/>
              <w:sz w:val="18"/>
              <w:szCs w:val="18"/>
            </w:rPr>
            <w:t xml:space="preserve">, C., &amp; Delrio, G. (2013). Efficacy of a neem cake for the control of Culicoides biting </w:t>
          </w:r>
          <w:proofErr w:type="gramStart"/>
          <w:r w:rsidRPr="00CC3875">
            <w:rPr>
              <w:rFonts w:ascii="Calibri" w:eastAsia="Times New Roman" w:hAnsi="Calibri" w:cs="Calibri"/>
              <w:color w:val="000000"/>
              <w:sz w:val="18"/>
              <w:szCs w:val="18"/>
            </w:rPr>
            <w:t>midges</w:t>
          </w:r>
          <w:proofErr w:type="gramEnd"/>
          <w:r w:rsidRPr="00CC3875">
            <w:rPr>
              <w:rFonts w:ascii="Calibri" w:eastAsia="Times New Roman" w:hAnsi="Calibri" w:cs="Calibri"/>
              <w:color w:val="000000"/>
              <w:sz w:val="18"/>
              <w:szCs w:val="18"/>
            </w:rPr>
            <w:t xml:space="preserve"> larvae. </w:t>
          </w:r>
          <w:proofErr w:type="spellStart"/>
          <w:r w:rsidRPr="00CC3875">
            <w:rPr>
              <w:rFonts w:ascii="Calibri" w:eastAsia="Times New Roman" w:hAnsi="Calibri" w:cs="Calibri"/>
              <w:i/>
              <w:iCs/>
              <w:color w:val="000000"/>
              <w:sz w:val="18"/>
              <w:szCs w:val="18"/>
            </w:rPr>
            <w:t>PharmacologyOnline</w:t>
          </w:r>
          <w:proofErr w:type="spellEnd"/>
          <w:r w:rsidRPr="00CC3875">
            <w:rPr>
              <w:rFonts w:ascii="Calibri" w:eastAsia="Times New Roman" w:hAnsi="Calibri" w:cs="Calibri"/>
              <w:color w:val="000000"/>
              <w:sz w:val="18"/>
              <w:szCs w:val="18"/>
            </w:rPr>
            <w:t xml:space="preserve">, </w:t>
          </w:r>
          <w:r w:rsidRPr="00CC3875">
            <w:rPr>
              <w:rFonts w:ascii="Calibri" w:eastAsia="Times New Roman" w:hAnsi="Calibri" w:cs="Calibri"/>
              <w:i/>
              <w:iCs/>
              <w:color w:val="000000"/>
              <w:sz w:val="18"/>
              <w:szCs w:val="18"/>
            </w:rPr>
            <w:t>3</w:t>
          </w:r>
          <w:r w:rsidRPr="00CC3875">
            <w:rPr>
              <w:rFonts w:ascii="Calibri" w:eastAsia="Times New Roman" w:hAnsi="Calibri" w:cs="Calibri"/>
              <w:color w:val="000000"/>
              <w:sz w:val="18"/>
              <w:szCs w:val="18"/>
            </w:rPr>
            <w:t>, 110–114.</w:t>
          </w:r>
        </w:p>
        <w:p w14:paraId="732C41AC" w14:textId="77777777" w:rsidR="00CC3875" w:rsidRPr="00CC3875" w:rsidRDefault="00CC3875" w:rsidP="00CC3875">
          <w:pPr>
            <w:autoSpaceDE w:val="0"/>
            <w:autoSpaceDN w:val="0"/>
            <w:spacing w:after="120" w:line="240" w:lineRule="auto"/>
            <w:ind w:left="-454"/>
            <w:divId w:val="1490635991"/>
            <w:rPr>
              <w:rFonts w:ascii="Calibri" w:eastAsia="Times New Roman" w:hAnsi="Calibri" w:cs="Calibri"/>
              <w:color w:val="000000"/>
              <w:sz w:val="18"/>
              <w:szCs w:val="18"/>
            </w:rPr>
          </w:pPr>
          <w:proofErr w:type="spellStart"/>
          <w:r w:rsidRPr="00CC3875">
            <w:rPr>
              <w:rFonts w:ascii="Calibri" w:eastAsia="Times New Roman" w:hAnsi="Calibri" w:cs="Calibri"/>
              <w:color w:val="000000"/>
              <w:sz w:val="18"/>
              <w:szCs w:val="18"/>
            </w:rPr>
            <w:t>Foxi</w:t>
          </w:r>
          <w:proofErr w:type="spellEnd"/>
          <w:r w:rsidRPr="00CC3875">
            <w:rPr>
              <w:rFonts w:ascii="Calibri" w:eastAsia="Times New Roman" w:hAnsi="Calibri" w:cs="Calibri"/>
              <w:color w:val="000000"/>
              <w:sz w:val="18"/>
              <w:szCs w:val="18"/>
            </w:rPr>
            <w:t xml:space="preserve">, C., Delrio, G., Falchi, G., Marche, M. G., Satta, G., &amp; </w:t>
          </w:r>
          <w:proofErr w:type="spellStart"/>
          <w:r w:rsidRPr="00CC3875">
            <w:rPr>
              <w:rFonts w:ascii="Calibri" w:eastAsia="Times New Roman" w:hAnsi="Calibri" w:cs="Calibri"/>
              <w:color w:val="000000"/>
              <w:sz w:val="18"/>
              <w:szCs w:val="18"/>
            </w:rPr>
            <w:t>Ruiu</w:t>
          </w:r>
          <w:proofErr w:type="spellEnd"/>
          <w:r w:rsidRPr="00CC3875">
            <w:rPr>
              <w:rFonts w:ascii="Calibri" w:eastAsia="Times New Roman" w:hAnsi="Calibri" w:cs="Calibri"/>
              <w:color w:val="000000"/>
              <w:sz w:val="18"/>
              <w:szCs w:val="18"/>
            </w:rPr>
            <w:t xml:space="preserve">, L. (2016). Role of different Culicoides vectors (Diptera: Ceratopogonidae) in bluetongue virus transmission and overwintering in Sardinia (Italy). </w:t>
          </w:r>
          <w:r w:rsidRPr="00CC3875">
            <w:rPr>
              <w:rFonts w:ascii="Calibri" w:eastAsia="Times New Roman" w:hAnsi="Calibri" w:cs="Calibri"/>
              <w:i/>
              <w:iCs/>
              <w:color w:val="000000"/>
              <w:sz w:val="18"/>
              <w:szCs w:val="18"/>
            </w:rPr>
            <w:t>Parasites and Vectors</w:t>
          </w:r>
          <w:r w:rsidRPr="00CC3875">
            <w:rPr>
              <w:rFonts w:ascii="Calibri" w:eastAsia="Times New Roman" w:hAnsi="Calibri" w:cs="Calibri"/>
              <w:color w:val="000000"/>
              <w:sz w:val="18"/>
              <w:szCs w:val="18"/>
            </w:rPr>
            <w:t xml:space="preserve">, </w:t>
          </w:r>
          <w:r w:rsidRPr="00CC3875">
            <w:rPr>
              <w:rFonts w:ascii="Calibri" w:eastAsia="Times New Roman" w:hAnsi="Calibri" w:cs="Calibri"/>
              <w:i/>
              <w:iCs/>
              <w:color w:val="000000"/>
              <w:sz w:val="18"/>
              <w:szCs w:val="18"/>
            </w:rPr>
            <w:t>9</w:t>
          </w:r>
          <w:r w:rsidRPr="00CC3875">
            <w:rPr>
              <w:rFonts w:ascii="Calibri" w:eastAsia="Times New Roman" w:hAnsi="Calibri" w:cs="Calibri"/>
              <w:color w:val="000000"/>
              <w:sz w:val="18"/>
              <w:szCs w:val="18"/>
            </w:rPr>
            <w:t>(1). https://doi.org/10.1186/s13071-016-1733-9</w:t>
          </w:r>
        </w:p>
        <w:p w14:paraId="03E069FC" w14:textId="77777777" w:rsidR="00CC3875" w:rsidRPr="00CC3875" w:rsidRDefault="00CC3875" w:rsidP="00CC3875">
          <w:pPr>
            <w:autoSpaceDE w:val="0"/>
            <w:autoSpaceDN w:val="0"/>
            <w:spacing w:after="120" w:line="240" w:lineRule="auto"/>
            <w:ind w:left="-454"/>
            <w:divId w:val="205483033"/>
            <w:rPr>
              <w:rFonts w:ascii="Calibri" w:eastAsia="Times New Roman" w:hAnsi="Calibri" w:cs="Calibri"/>
              <w:color w:val="000000"/>
              <w:sz w:val="18"/>
              <w:szCs w:val="18"/>
            </w:rPr>
          </w:pPr>
          <w:proofErr w:type="spellStart"/>
          <w:r w:rsidRPr="00CC3875">
            <w:rPr>
              <w:rFonts w:ascii="Calibri" w:eastAsia="Times New Roman" w:hAnsi="Calibri" w:cs="Calibri"/>
              <w:color w:val="000000"/>
              <w:sz w:val="18"/>
              <w:szCs w:val="18"/>
            </w:rPr>
            <w:t>Frankena</w:t>
          </w:r>
          <w:proofErr w:type="spellEnd"/>
          <w:r w:rsidRPr="00CC3875">
            <w:rPr>
              <w:rFonts w:ascii="Calibri" w:eastAsia="Times New Roman" w:hAnsi="Calibri" w:cs="Calibri"/>
              <w:color w:val="000000"/>
              <w:sz w:val="18"/>
              <w:szCs w:val="18"/>
            </w:rPr>
            <w:t xml:space="preserve">, K., Somers, J. G. C. J., Schouten, W. G. P., van Stek, J. V., Metz, J. H. M., Stassen, E. N., &amp; </w:t>
          </w:r>
          <w:proofErr w:type="spellStart"/>
          <w:r w:rsidRPr="00CC3875">
            <w:rPr>
              <w:rFonts w:ascii="Calibri" w:eastAsia="Times New Roman" w:hAnsi="Calibri" w:cs="Calibri"/>
              <w:color w:val="000000"/>
              <w:sz w:val="18"/>
              <w:szCs w:val="18"/>
            </w:rPr>
            <w:t>Graat</w:t>
          </w:r>
          <w:proofErr w:type="spellEnd"/>
          <w:r w:rsidRPr="00CC3875">
            <w:rPr>
              <w:rFonts w:ascii="Calibri" w:eastAsia="Times New Roman" w:hAnsi="Calibri" w:cs="Calibri"/>
              <w:color w:val="000000"/>
              <w:sz w:val="18"/>
              <w:szCs w:val="18"/>
            </w:rPr>
            <w:t xml:space="preserve">, E. A. M. (2009). The effect of digital lesions and floor type on locomotion score in Dutch dairy cows. </w:t>
          </w:r>
          <w:r w:rsidRPr="00CC3875">
            <w:rPr>
              <w:rFonts w:ascii="Calibri" w:eastAsia="Times New Roman" w:hAnsi="Calibri" w:cs="Calibri"/>
              <w:i/>
              <w:iCs/>
              <w:color w:val="000000"/>
              <w:sz w:val="18"/>
              <w:szCs w:val="18"/>
            </w:rPr>
            <w:t>Preventive Veterinary Medicine</w:t>
          </w:r>
          <w:r w:rsidRPr="00CC3875">
            <w:rPr>
              <w:rFonts w:ascii="Calibri" w:eastAsia="Times New Roman" w:hAnsi="Calibri" w:cs="Calibri"/>
              <w:color w:val="000000"/>
              <w:sz w:val="18"/>
              <w:szCs w:val="18"/>
            </w:rPr>
            <w:t xml:space="preserve">, </w:t>
          </w:r>
          <w:r w:rsidRPr="00CC3875">
            <w:rPr>
              <w:rFonts w:ascii="Calibri" w:eastAsia="Times New Roman" w:hAnsi="Calibri" w:cs="Calibri"/>
              <w:i/>
              <w:iCs/>
              <w:color w:val="000000"/>
              <w:sz w:val="18"/>
              <w:szCs w:val="18"/>
            </w:rPr>
            <w:t>88</w:t>
          </w:r>
          <w:r w:rsidRPr="00CC3875">
            <w:rPr>
              <w:rFonts w:ascii="Calibri" w:eastAsia="Times New Roman" w:hAnsi="Calibri" w:cs="Calibri"/>
              <w:color w:val="000000"/>
              <w:sz w:val="18"/>
              <w:szCs w:val="18"/>
            </w:rPr>
            <w:t>(2), 150–157. https://doi.org/10.1016/j.prevetmed.2008.08.004</w:t>
          </w:r>
        </w:p>
        <w:p w14:paraId="534E9DD2" w14:textId="77777777" w:rsidR="00CC3875" w:rsidRPr="00CC3875" w:rsidRDefault="00CC3875" w:rsidP="00CC3875">
          <w:pPr>
            <w:autoSpaceDE w:val="0"/>
            <w:autoSpaceDN w:val="0"/>
            <w:spacing w:after="120" w:line="240" w:lineRule="auto"/>
            <w:ind w:left="-454"/>
            <w:divId w:val="772868313"/>
            <w:rPr>
              <w:rFonts w:ascii="Calibri" w:eastAsia="Times New Roman" w:hAnsi="Calibri" w:cs="Calibri"/>
              <w:color w:val="000000"/>
              <w:sz w:val="18"/>
              <w:szCs w:val="18"/>
            </w:rPr>
          </w:pPr>
          <w:r w:rsidRPr="00CC3875">
            <w:rPr>
              <w:rFonts w:ascii="Calibri" w:eastAsia="Times New Roman" w:hAnsi="Calibri" w:cs="Calibri"/>
              <w:color w:val="000000"/>
              <w:sz w:val="18"/>
              <w:szCs w:val="18"/>
            </w:rPr>
            <w:t xml:space="preserve">Ganter, M. (2014). Bluetongue disease-Global overview and future risks. </w:t>
          </w:r>
          <w:r w:rsidRPr="00CC3875">
            <w:rPr>
              <w:rFonts w:ascii="Calibri" w:eastAsia="Times New Roman" w:hAnsi="Calibri" w:cs="Calibri"/>
              <w:i/>
              <w:iCs/>
              <w:color w:val="000000"/>
              <w:sz w:val="18"/>
              <w:szCs w:val="18"/>
            </w:rPr>
            <w:t>Small Ruminant Research</w:t>
          </w:r>
          <w:r w:rsidRPr="00CC3875">
            <w:rPr>
              <w:rFonts w:ascii="Calibri" w:eastAsia="Times New Roman" w:hAnsi="Calibri" w:cs="Calibri"/>
              <w:color w:val="000000"/>
              <w:sz w:val="18"/>
              <w:szCs w:val="18"/>
            </w:rPr>
            <w:t xml:space="preserve">, </w:t>
          </w:r>
          <w:r w:rsidRPr="00CC3875">
            <w:rPr>
              <w:rFonts w:ascii="Calibri" w:eastAsia="Times New Roman" w:hAnsi="Calibri" w:cs="Calibri"/>
              <w:i/>
              <w:iCs/>
              <w:color w:val="000000"/>
              <w:sz w:val="18"/>
              <w:szCs w:val="18"/>
            </w:rPr>
            <w:t>118</w:t>
          </w:r>
          <w:r w:rsidRPr="00CC3875">
            <w:rPr>
              <w:rFonts w:ascii="Calibri" w:eastAsia="Times New Roman" w:hAnsi="Calibri" w:cs="Calibri"/>
              <w:color w:val="000000"/>
              <w:sz w:val="18"/>
              <w:szCs w:val="18"/>
            </w:rPr>
            <w:t>(1–3), 79–85. https://doi.org/10.1016/j.smallrumres.2013.12.011</w:t>
          </w:r>
        </w:p>
        <w:p w14:paraId="0A0960C0" w14:textId="77777777" w:rsidR="00CC3875" w:rsidRPr="00CC3875" w:rsidRDefault="00CC3875" w:rsidP="00CC3875">
          <w:pPr>
            <w:autoSpaceDE w:val="0"/>
            <w:autoSpaceDN w:val="0"/>
            <w:spacing w:after="120" w:line="240" w:lineRule="auto"/>
            <w:ind w:left="-454"/>
            <w:divId w:val="1771584617"/>
            <w:rPr>
              <w:rFonts w:ascii="Calibri" w:eastAsia="Times New Roman" w:hAnsi="Calibri" w:cs="Calibri"/>
              <w:color w:val="000000"/>
              <w:sz w:val="18"/>
              <w:szCs w:val="18"/>
            </w:rPr>
          </w:pPr>
          <w:proofErr w:type="spellStart"/>
          <w:r w:rsidRPr="00CC3875">
            <w:rPr>
              <w:rFonts w:ascii="Calibri" w:eastAsia="Times New Roman" w:hAnsi="Calibri" w:cs="Calibri"/>
              <w:color w:val="000000"/>
              <w:sz w:val="18"/>
              <w:szCs w:val="18"/>
            </w:rPr>
            <w:t>Georgaki</w:t>
          </w:r>
          <w:proofErr w:type="spellEnd"/>
          <w:r w:rsidRPr="00CC3875">
            <w:rPr>
              <w:rFonts w:ascii="Calibri" w:eastAsia="Times New Roman" w:hAnsi="Calibri" w:cs="Calibri"/>
              <w:color w:val="000000"/>
              <w:sz w:val="18"/>
              <w:szCs w:val="18"/>
            </w:rPr>
            <w:t xml:space="preserve">, A., Murchie, A., McKeown, I., Mercer, D., Millington, S., Thurston, W., Burns, K., Cunningham, B., Harkin, V., &amp; Menzies, F. (2019). Bluetongue Disease Control in Northern Ireland During 2017 and 2018. </w:t>
          </w:r>
          <w:r w:rsidRPr="00CC3875">
            <w:rPr>
              <w:rFonts w:ascii="Calibri" w:eastAsia="Times New Roman" w:hAnsi="Calibri" w:cs="Calibri"/>
              <w:i/>
              <w:iCs/>
              <w:color w:val="000000"/>
              <w:sz w:val="18"/>
              <w:szCs w:val="18"/>
            </w:rPr>
            <w:t>Frontiers in Veterinary Science</w:t>
          </w:r>
          <w:r w:rsidRPr="00CC3875">
            <w:rPr>
              <w:rFonts w:ascii="Calibri" w:eastAsia="Times New Roman" w:hAnsi="Calibri" w:cs="Calibri"/>
              <w:color w:val="000000"/>
              <w:sz w:val="18"/>
              <w:szCs w:val="18"/>
            </w:rPr>
            <w:t xml:space="preserve">, </w:t>
          </w:r>
          <w:r w:rsidRPr="00CC3875">
            <w:rPr>
              <w:rFonts w:ascii="Calibri" w:eastAsia="Times New Roman" w:hAnsi="Calibri" w:cs="Calibri"/>
              <w:i/>
              <w:iCs/>
              <w:color w:val="000000"/>
              <w:sz w:val="18"/>
              <w:szCs w:val="18"/>
            </w:rPr>
            <w:t>6</w:t>
          </w:r>
          <w:r w:rsidRPr="00CC3875">
            <w:rPr>
              <w:rFonts w:ascii="Calibri" w:eastAsia="Times New Roman" w:hAnsi="Calibri" w:cs="Calibri"/>
              <w:color w:val="000000"/>
              <w:sz w:val="18"/>
              <w:szCs w:val="18"/>
            </w:rPr>
            <w:t>. https://doi.org/10.3389/fvets.2019.00456</w:t>
          </w:r>
        </w:p>
        <w:p w14:paraId="24D168F6" w14:textId="77777777" w:rsidR="00CC3875" w:rsidRPr="00CC3875" w:rsidRDefault="00CC3875" w:rsidP="00CC3875">
          <w:pPr>
            <w:autoSpaceDE w:val="0"/>
            <w:autoSpaceDN w:val="0"/>
            <w:spacing w:after="120" w:line="240" w:lineRule="auto"/>
            <w:ind w:left="-454"/>
            <w:divId w:val="317533991"/>
            <w:rPr>
              <w:rFonts w:ascii="Calibri" w:eastAsia="Times New Roman" w:hAnsi="Calibri" w:cs="Calibri"/>
              <w:color w:val="000000"/>
              <w:sz w:val="18"/>
              <w:szCs w:val="18"/>
            </w:rPr>
          </w:pPr>
          <w:r w:rsidRPr="00CC3875">
            <w:rPr>
              <w:rFonts w:ascii="Calibri" w:eastAsia="Times New Roman" w:hAnsi="Calibri" w:cs="Calibri"/>
              <w:color w:val="000000"/>
              <w:sz w:val="18"/>
              <w:szCs w:val="18"/>
            </w:rPr>
            <w:t xml:space="preserve">Gethmann, J., Probst, C., &amp; </w:t>
          </w:r>
          <w:proofErr w:type="spellStart"/>
          <w:r w:rsidRPr="00CC3875">
            <w:rPr>
              <w:rFonts w:ascii="Calibri" w:eastAsia="Times New Roman" w:hAnsi="Calibri" w:cs="Calibri"/>
              <w:color w:val="000000"/>
              <w:sz w:val="18"/>
              <w:szCs w:val="18"/>
            </w:rPr>
            <w:t>Conraths</w:t>
          </w:r>
          <w:proofErr w:type="spellEnd"/>
          <w:r w:rsidRPr="00CC3875">
            <w:rPr>
              <w:rFonts w:ascii="Calibri" w:eastAsia="Times New Roman" w:hAnsi="Calibri" w:cs="Calibri"/>
              <w:color w:val="000000"/>
              <w:sz w:val="18"/>
              <w:szCs w:val="18"/>
            </w:rPr>
            <w:t xml:space="preserve">, F. J. (2020). Economic Impact of a Bluetongue Serotype 8 Epidemic in Germany. </w:t>
          </w:r>
          <w:r w:rsidRPr="00CC3875">
            <w:rPr>
              <w:rFonts w:ascii="Calibri" w:eastAsia="Times New Roman" w:hAnsi="Calibri" w:cs="Calibri"/>
              <w:i/>
              <w:iCs/>
              <w:color w:val="000000"/>
              <w:sz w:val="18"/>
              <w:szCs w:val="18"/>
            </w:rPr>
            <w:t>Frontiers in Veterinary Science</w:t>
          </w:r>
          <w:r w:rsidRPr="00CC3875">
            <w:rPr>
              <w:rFonts w:ascii="Calibri" w:eastAsia="Times New Roman" w:hAnsi="Calibri" w:cs="Calibri"/>
              <w:color w:val="000000"/>
              <w:sz w:val="18"/>
              <w:szCs w:val="18"/>
            </w:rPr>
            <w:t xml:space="preserve">, </w:t>
          </w:r>
          <w:r w:rsidRPr="00CC3875">
            <w:rPr>
              <w:rFonts w:ascii="Calibri" w:eastAsia="Times New Roman" w:hAnsi="Calibri" w:cs="Calibri"/>
              <w:i/>
              <w:iCs/>
              <w:color w:val="000000"/>
              <w:sz w:val="18"/>
              <w:szCs w:val="18"/>
            </w:rPr>
            <w:t>7</w:t>
          </w:r>
          <w:r w:rsidRPr="00CC3875">
            <w:rPr>
              <w:rFonts w:ascii="Calibri" w:eastAsia="Times New Roman" w:hAnsi="Calibri" w:cs="Calibri"/>
              <w:color w:val="000000"/>
              <w:sz w:val="18"/>
              <w:szCs w:val="18"/>
            </w:rPr>
            <w:t>. https://doi.org/10.3389/fvets.2020.00065</w:t>
          </w:r>
        </w:p>
        <w:p w14:paraId="10B47C96" w14:textId="77777777" w:rsidR="00CC3875" w:rsidRPr="00CC3875" w:rsidRDefault="00CC3875" w:rsidP="00CC3875">
          <w:pPr>
            <w:autoSpaceDE w:val="0"/>
            <w:autoSpaceDN w:val="0"/>
            <w:spacing w:after="120" w:line="240" w:lineRule="auto"/>
            <w:ind w:left="-454"/>
            <w:divId w:val="1046371521"/>
            <w:rPr>
              <w:rFonts w:ascii="Calibri" w:eastAsia="Times New Roman" w:hAnsi="Calibri" w:cs="Calibri"/>
              <w:color w:val="000000"/>
              <w:sz w:val="18"/>
              <w:szCs w:val="18"/>
            </w:rPr>
          </w:pPr>
          <w:r w:rsidRPr="00CC3875">
            <w:rPr>
              <w:rFonts w:ascii="Calibri" w:eastAsia="Times New Roman" w:hAnsi="Calibri" w:cs="Calibri"/>
              <w:color w:val="000000"/>
              <w:sz w:val="18"/>
              <w:szCs w:val="18"/>
            </w:rPr>
            <w:t xml:space="preserve">Gillespie, A., Vanhoudt, A., Benedictus, L., McAloon, C. G., Logan, F., </w:t>
          </w:r>
          <w:proofErr w:type="spellStart"/>
          <w:r w:rsidRPr="00CC3875">
            <w:rPr>
              <w:rFonts w:ascii="Calibri" w:eastAsia="Times New Roman" w:hAnsi="Calibri" w:cs="Calibri"/>
              <w:color w:val="000000"/>
              <w:sz w:val="18"/>
              <w:szCs w:val="18"/>
            </w:rPr>
            <w:t>Spaninks</w:t>
          </w:r>
          <w:proofErr w:type="spellEnd"/>
          <w:r w:rsidRPr="00CC3875">
            <w:rPr>
              <w:rFonts w:ascii="Calibri" w:eastAsia="Times New Roman" w:hAnsi="Calibri" w:cs="Calibri"/>
              <w:color w:val="000000"/>
              <w:sz w:val="18"/>
              <w:szCs w:val="18"/>
            </w:rPr>
            <w:t xml:space="preserve">, M., &amp; Viora, L. (2024). A survey of foot disinfection practices for control of bovine digital dermatitis: Evaluating solution depth, footbath hygiene, and the potential of footbaths as infection reservoirs for Treponema species. </w:t>
          </w:r>
          <w:r w:rsidRPr="00CC3875">
            <w:rPr>
              <w:rFonts w:ascii="Calibri" w:eastAsia="Times New Roman" w:hAnsi="Calibri" w:cs="Calibri"/>
              <w:i/>
              <w:iCs/>
              <w:color w:val="000000"/>
              <w:sz w:val="18"/>
              <w:szCs w:val="18"/>
            </w:rPr>
            <w:t>Journal of Dairy Science</w:t>
          </w:r>
          <w:r w:rsidRPr="00CC3875">
            <w:rPr>
              <w:rFonts w:ascii="Calibri" w:eastAsia="Times New Roman" w:hAnsi="Calibri" w:cs="Calibri"/>
              <w:color w:val="000000"/>
              <w:sz w:val="18"/>
              <w:szCs w:val="18"/>
            </w:rPr>
            <w:t xml:space="preserve">, </w:t>
          </w:r>
          <w:r w:rsidRPr="00CC3875">
            <w:rPr>
              <w:rFonts w:ascii="Calibri" w:eastAsia="Times New Roman" w:hAnsi="Calibri" w:cs="Calibri"/>
              <w:i/>
              <w:iCs/>
              <w:color w:val="000000"/>
              <w:sz w:val="18"/>
              <w:szCs w:val="18"/>
            </w:rPr>
            <w:t>107</w:t>
          </w:r>
          <w:r w:rsidRPr="00CC3875">
            <w:rPr>
              <w:rFonts w:ascii="Calibri" w:eastAsia="Times New Roman" w:hAnsi="Calibri" w:cs="Calibri"/>
              <w:color w:val="000000"/>
              <w:sz w:val="18"/>
              <w:szCs w:val="18"/>
            </w:rPr>
            <w:t>(9), 7256–7266. https://doi.org/10.3168/jds.2023-24108</w:t>
          </w:r>
        </w:p>
        <w:p w14:paraId="771C4A73" w14:textId="77777777" w:rsidR="00CC3875" w:rsidRPr="00CC3875" w:rsidRDefault="00CC3875" w:rsidP="00CC3875">
          <w:pPr>
            <w:autoSpaceDE w:val="0"/>
            <w:autoSpaceDN w:val="0"/>
            <w:spacing w:after="120" w:line="240" w:lineRule="auto"/>
            <w:ind w:left="-454"/>
            <w:divId w:val="1711759356"/>
            <w:rPr>
              <w:rFonts w:ascii="Calibri" w:eastAsia="Times New Roman" w:hAnsi="Calibri" w:cs="Calibri"/>
              <w:color w:val="000000"/>
              <w:sz w:val="18"/>
              <w:szCs w:val="18"/>
            </w:rPr>
          </w:pPr>
          <w:r w:rsidRPr="00CC3875">
            <w:rPr>
              <w:rFonts w:ascii="Calibri" w:eastAsia="Times New Roman" w:hAnsi="Calibri" w:cs="Calibri"/>
              <w:color w:val="000000"/>
              <w:sz w:val="18"/>
              <w:szCs w:val="18"/>
            </w:rPr>
            <w:t xml:space="preserve">Hanekom, J., </w:t>
          </w:r>
          <w:proofErr w:type="spellStart"/>
          <w:r w:rsidRPr="00CC3875">
            <w:rPr>
              <w:rFonts w:ascii="Calibri" w:eastAsia="Times New Roman" w:hAnsi="Calibri" w:cs="Calibri"/>
              <w:color w:val="000000"/>
              <w:sz w:val="18"/>
              <w:szCs w:val="18"/>
            </w:rPr>
            <w:t>Ebersohn</w:t>
          </w:r>
          <w:proofErr w:type="spellEnd"/>
          <w:r w:rsidRPr="00CC3875">
            <w:rPr>
              <w:rFonts w:ascii="Calibri" w:eastAsia="Times New Roman" w:hAnsi="Calibri" w:cs="Calibri"/>
              <w:color w:val="000000"/>
              <w:sz w:val="18"/>
              <w:szCs w:val="18"/>
            </w:rPr>
            <w:t xml:space="preserve">, K., </w:t>
          </w:r>
          <w:proofErr w:type="spellStart"/>
          <w:r w:rsidRPr="00CC3875">
            <w:rPr>
              <w:rFonts w:ascii="Calibri" w:eastAsia="Times New Roman" w:hAnsi="Calibri" w:cs="Calibri"/>
              <w:color w:val="000000"/>
              <w:sz w:val="18"/>
              <w:szCs w:val="18"/>
            </w:rPr>
            <w:t>Penzhorn</w:t>
          </w:r>
          <w:proofErr w:type="spellEnd"/>
          <w:r w:rsidRPr="00CC3875">
            <w:rPr>
              <w:rFonts w:ascii="Calibri" w:eastAsia="Times New Roman" w:hAnsi="Calibri" w:cs="Calibri"/>
              <w:color w:val="000000"/>
              <w:sz w:val="18"/>
              <w:szCs w:val="18"/>
            </w:rPr>
            <w:t xml:space="preserve">, L., Quan, M., Leisewitz, A., Guthrie, A., &amp; Fosgate, G. T. (2024). Bluetongue Virus Infection in Farm Dogs Exposed to an Infected Sheep Flock in South Africa. </w:t>
          </w:r>
          <w:r w:rsidRPr="00CC3875">
            <w:rPr>
              <w:rFonts w:ascii="Calibri" w:eastAsia="Times New Roman" w:hAnsi="Calibri" w:cs="Calibri"/>
              <w:i/>
              <w:iCs/>
              <w:color w:val="000000"/>
              <w:sz w:val="18"/>
              <w:szCs w:val="18"/>
            </w:rPr>
            <w:t>Transboundary and Emerging Diseases</w:t>
          </w:r>
          <w:r w:rsidRPr="00CC3875">
            <w:rPr>
              <w:rFonts w:ascii="Calibri" w:eastAsia="Times New Roman" w:hAnsi="Calibri" w:cs="Calibri"/>
              <w:color w:val="000000"/>
              <w:sz w:val="18"/>
              <w:szCs w:val="18"/>
            </w:rPr>
            <w:t xml:space="preserve">, </w:t>
          </w:r>
          <w:r w:rsidRPr="00CC3875">
            <w:rPr>
              <w:rFonts w:ascii="Calibri" w:eastAsia="Times New Roman" w:hAnsi="Calibri" w:cs="Calibri"/>
              <w:i/>
              <w:iCs/>
              <w:color w:val="000000"/>
              <w:sz w:val="18"/>
              <w:szCs w:val="18"/>
            </w:rPr>
            <w:t>2024</w:t>
          </w:r>
          <w:r w:rsidRPr="00CC3875">
            <w:rPr>
              <w:rFonts w:ascii="Calibri" w:eastAsia="Times New Roman" w:hAnsi="Calibri" w:cs="Calibri"/>
              <w:color w:val="000000"/>
              <w:sz w:val="18"/>
              <w:szCs w:val="18"/>
            </w:rPr>
            <w:t>. https://doi.org/10.1155/2024/2446398</w:t>
          </w:r>
        </w:p>
        <w:p w14:paraId="13611451" w14:textId="77777777" w:rsidR="00CC3875" w:rsidRPr="00CC3875" w:rsidRDefault="00CC3875" w:rsidP="00CC3875">
          <w:pPr>
            <w:autoSpaceDE w:val="0"/>
            <w:autoSpaceDN w:val="0"/>
            <w:spacing w:after="120" w:line="240" w:lineRule="auto"/>
            <w:ind w:left="-454"/>
            <w:divId w:val="95054100"/>
            <w:rPr>
              <w:rFonts w:ascii="Calibri" w:eastAsia="Times New Roman" w:hAnsi="Calibri" w:cs="Calibri"/>
              <w:color w:val="000000"/>
              <w:sz w:val="18"/>
              <w:szCs w:val="18"/>
            </w:rPr>
          </w:pPr>
          <w:r w:rsidRPr="00CC3875">
            <w:rPr>
              <w:rFonts w:ascii="Calibri" w:eastAsia="Times New Roman" w:hAnsi="Calibri" w:cs="Calibri"/>
              <w:color w:val="000000"/>
              <w:sz w:val="18"/>
              <w:szCs w:val="18"/>
            </w:rPr>
            <w:t xml:space="preserve">Holzhauer, M., Kalsbeek, S., &amp; </w:t>
          </w:r>
          <w:proofErr w:type="spellStart"/>
          <w:r w:rsidRPr="00CC3875">
            <w:rPr>
              <w:rFonts w:ascii="Calibri" w:eastAsia="Times New Roman" w:hAnsi="Calibri" w:cs="Calibri"/>
              <w:color w:val="000000"/>
              <w:sz w:val="18"/>
              <w:szCs w:val="18"/>
            </w:rPr>
            <w:t>Frankena</w:t>
          </w:r>
          <w:proofErr w:type="spellEnd"/>
          <w:r w:rsidRPr="00CC3875">
            <w:rPr>
              <w:rFonts w:ascii="Calibri" w:eastAsia="Times New Roman" w:hAnsi="Calibri" w:cs="Calibri"/>
              <w:color w:val="000000"/>
              <w:sz w:val="18"/>
              <w:szCs w:val="18"/>
            </w:rPr>
            <w:t xml:space="preserve">, K. (2024). Evaluation of selected risk factors for different stages of digital dermatitis in Dutch dairy cows. </w:t>
          </w:r>
          <w:r w:rsidRPr="00CC3875">
            <w:rPr>
              <w:rFonts w:ascii="Calibri" w:eastAsia="Times New Roman" w:hAnsi="Calibri" w:cs="Calibri"/>
              <w:i/>
              <w:iCs/>
              <w:color w:val="000000"/>
              <w:sz w:val="18"/>
              <w:szCs w:val="18"/>
            </w:rPr>
            <w:t>Veterinary Journal</w:t>
          </w:r>
          <w:r w:rsidRPr="00CC3875">
            <w:rPr>
              <w:rFonts w:ascii="Calibri" w:eastAsia="Times New Roman" w:hAnsi="Calibri" w:cs="Calibri"/>
              <w:color w:val="000000"/>
              <w:sz w:val="18"/>
              <w:szCs w:val="18"/>
            </w:rPr>
            <w:t xml:space="preserve">, </w:t>
          </w:r>
          <w:r w:rsidRPr="00CC3875">
            <w:rPr>
              <w:rFonts w:ascii="Calibri" w:eastAsia="Times New Roman" w:hAnsi="Calibri" w:cs="Calibri"/>
              <w:i/>
              <w:iCs/>
              <w:color w:val="000000"/>
              <w:sz w:val="18"/>
              <w:szCs w:val="18"/>
            </w:rPr>
            <w:t>304</w:t>
          </w:r>
          <w:r w:rsidRPr="00CC3875">
            <w:rPr>
              <w:rFonts w:ascii="Calibri" w:eastAsia="Times New Roman" w:hAnsi="Calibri" w:cs="Calibri"/>
              <w:color w:val="000000"/>
              <w:sz w:val="18"/>
              <w:szCs w:val="18"/>
            </w:rPr>
            <w:t>. https://doi.org/10.1016/j.tvjl.2024.106086</w:t>
          </w:r>
        </w:p>
        <w:p w14:paraId="0E5528B1" w14:textId="77777777" w:rsidR="00CC3875" w:rsidRPr="00CC3875" w:rsidRDefault="00CC3875" w:rsidP="00CC3875">
          <w:pPr>
            <w:autoSpaceDE w:val="0"/>
            <w:autoSpaceDN w:val="0"/>
            <w:spacing w:after="120" w:line="240" w:lineRule="auto"/>
            <w:ind w:left="-454"/>
            <w:divId w:val="404298449"/>
            <w:rPr>
              <w:rFonts w:ascii="Calibri" w:eastAsia="Times New Roman" w:hAnsi="Calibri" w:cs="Calibri"/>
              <w:color w:val="000000"/>
              <w:sz w:val="18"/>
              <w:szCs w:val="18"/>
            </w:rPr>
          </w:pPr>
          <w:proofErr w:type="spellStart"/>
          <w:r w:rsidRPr="00CC3875">
            <w:rPr>
              <w:rFonts w:ascii="Calibri" w:eastAsia="Times New Roman" w:hAnsi="Calibri" w:cs="Calibri"/>
              <w:color w:val="000000"/>
              <w:sz w:val="18"/>
              <w:szCs w:val="18"/>
            </w:rPr>
            <w:lastRenderedPageBreak/>
            <w:t>Hulek</w:t>
          </w:r>
          <w:proofErr w:type="spellEnd"/>
          <w:r w:rsidRPr="00CC3875">
            <w:rPr>
              <w:rFonts w:ascii="Calibri" w:eastAsia="Times New Roman" w:hAnsi="Calibri" w:cs="Calibri"/>
              <w:color w:val="000000"/>
              <w:sz w:val="18"/>
              <w:szCs w:val="18"/>
            </w:rPr>
            <w:t xml:space="preserve">, M., Sommerfeld-Stur, I., &amp; Kofler, J. (2010). Prevalence of digital dermatitis in first lactation cows assessed at breeding cattle auctions. </w:t>
          </w:r>
          <w:r w:rsidRPr="00CC3875">
            <w:rPr>
              <w:rFonts w:ascii="Calibri" w:eastAsia="Times New Roman" w:hAnsi="Calibri" w:cs="Calibri"/>
              <w:i/>
              <w:iCs/>
              <w:color w:val="000000"/>
              <w:sz w:val="18"/>
              <w:szCs w:val="18"/>
            </w:rPr>
            <w:t>Veterinary Journal</w:t>
          </w:r>
          <w:r w:rsidRPr="00CC3875">
            <w:rPr>
              <w:rFonts w:ascii="Calibri" w:eastAsia="Times New Roman" w:hAnsi="Calibri" w:cs="Calibri"/>
              <w:color w:val="000000"/>
              <w:sz w:val="18"/>
              <w:szCs w:val="18"/>
            </w:rPr>
            <w:t xml:space="preserve">, </w:t>
          </w:r>
          <w:r w:rsidRPr="00CC3875">
            <w:rPr>
              <w:rFonts w:ascii="Calibri" w:eastAsia="Times New Roman" w:hAnsi="Calibri" w:cs="Calibri"/>
              <w:i/>
              <w:iCs/>
              <w:color w:val="000000"/>
              <w:sz w:val="18"/>
              <w:szCs w:val="18"/>
            </w:rPr>
            <w:t>183</w:t>
          </w:r>
          <w:r w:rsidRPr="00CC3875">
            <w:rPr>
              <w:rFonts w:ascii="Calibri" w:eastAsia="Times New Roman" w:hAnsi="Calibri" w:cs="Calibri"/>
              <w:color w:val="000000"/>
              <w:sz w:val="18"/>
              <w:szCs w:val="18"/>
            </w:rPr>
            <w:t>(2), 161–165. https://doi.org/10.1016/j.tvjl.2008.11.001</w:t>
          </w:r>
        </w:p>
        <w:p w14:paraId="7406C9CA" w14:textId="77777777" w:rsidR="00CC3875" w:rsidRPr="00CC3875" w:rsidRDefault="00CC3875" w:rsidP="00CC3875">
          <w:pPr>
            <w:autoSpaceDE w:val="0"/>
            <w:autoSpaceDN w:val="0"/>
            <w:spacing w:after="120" w:line="240" w:lineRule="auto"/>
            <w:ind w:left="-454"/>
            <w:divId w:val="2095735139"/>
            <w:rPr>
              <w:rFonts w:ascii="Calibri" w:eastAsia="Times New Roman" w:hAnsi="Calibri" w:cs="Calibri"/>
              <w:color w:val="000000"/>
              <w:sz w:val="18"/>
              <w:szCs w:val="18"/>
            </w:rPr>
          </w:pPr>
          <w:r w:rsidRPr="00CC3875">
            <w:rPr>
              <w:rFonts w:ascii="Calibri" w:eastAsia="Times New Roman" w:hAnsi="Calibri" w:cs="Calibri"/>
              <w:color w:val="000000"/>
              <w:sz w:val="18"/>
              <w:szCs w:val="18"/>
            </w:rPr>
            <w:t xml:space="preserve">Hulme, P. E. (2021). One Biosecurity: A unified concept to integrate human, animal, plant, and environmental health. In </w:t>
          </w:r>
          <w:r w:rsidRPr="00CC3875">
            <w:rPr>
              <w:rFonts w:ascii="Calibri" w:eastAsia="Times New Roman" w:hAnsi="Calibri" w:cs="Calibri"/>
              <w:i/>
              <w:iCs/>
              <w:color w:val="000000"/>
              <w:sz w:val="18"/>
              <w:szCs w:val="18"/>
            </w:rPr>
            <w:t>Emerging Topics in Life Sciences</w:t>
          </w:r>
          <w:r w:rsidRPr="00CC3875">
            <w:rPr>
              <w:rFonts w:ascii="Calibri" w:eastAsia="Times New Roman" w:hAnsi="Calibri" w:cs="Calibri"/>
              <w:color w:val="000000"/>
              <w:sz w:val="18"/>
              <w:szCs w:val="18"/>
            </w:rPr>
            <w:t xml:space="preserve"> (Vol. 4, Number 5, pp. 539–549). Portland Press Ltd. https://doi.org/10.1042/ETLS20200067</w:t>
          </w:r>
        </w:p>
        <w:p w14:paraId="43785321" w14:textId="77777777" w:rsidR="00CC3875" w:rsidRPr="00CC3875" w:rsidRDefault="00CC3875" w:rsidP="00CC3875">
          <w:pPr>
            <w:autoSpaceDE w:val="0"/>
            <w:autoSpaceDN w:val="0"/>
            <w:spacing w:after="120" w:line="240" w:lineRule="auto"/>
            <w:ind w:left="-454"/>
            <w:divId w:val="558829579"/>
            <w:rPr>
              <w:rFonts w:ascii="Calibri" w:eastAsia="Times New Roman" w:hAnsi="Calibri" w:cs="Calibri"/>
              <w:color w:val="000000"/>
              <w:sz w:val="18"/>
              <w:szCs w:val="18"/>
            </w:rPr>
          </w:pPr>
          <w:proofErr w:type="spellStart"/>
          <w:r w:rsidRPr="00CC3875">
            <w:rPr>
              <w:rFonts w:ascii="Calibri" w:eastAsia="Times New Roman" w:hAnsi="Calibri" w:cs="Calibri"/>
              <w:color w:val="000000"/>
              <w:sz w:val="18"/>
              <w:szCs w:val="18"/>
            </w:rPr>
            <w:t>Jauniaux</w:t>
          </w:r>
          <w:proofErr w:type="spellEnd"/>
          <w:r w:rsidRPr="00CC3875">
            <w:rPr>
              <w:rFonts w:ascii="Calibri" w:eastAsia="Times New Roman" w:hAnsi="Calibri" w:cs="Calibri"/>
              <w:color w:val="000000"/>
              <w:sz w:val="18"/>
              <w:szCs w:val="18"/>
            </w:rPr>
            <w:t xml:space="preserve">, T. P., De Clercq, K. E., </w:t>
          </w:r>
          <w:proofErr w:type="spellStart"/>
          <w:r w:rsidRPr="00CC3875">
            <w:rPr>
              <w:rFonts w:ascii="Calibri" w:eastAsia="Times New Roman" w:hAnsi="Calibri" w:cs="Calibri"/>
              <w:color w:val="000000"/>
              <w:sz w:val="18"/>
              <w:szCs w:val="18"/>
            </w:rPr>
            <w:t>Cassart</w:t>
          </w:r>
          <w:proofErr w:type="spellEnd"/>
          <w:r w:rsidRPr="00CC3875">
            <w:rPr>
              <w:rFonts w:ascii="Calibri" w:eastAsia="Times New Roman" w:hAnsi="Calibri" w:cs="Calibri"/>
              <w:color w:val="000000"/>
              <w:sz w:val="18"/>
              <w:szCs w:val="18"/>
            </w:rPr>
            <w:t xml:space="preserve">, D. E., Kennedy, S., Vandenbussche, F. E., </w:t>
          </w:r>
          <w:proofErr w:type="spellStart"/>
          <w:r w:rsidRPr="00CC3875">
            <w:rPr>
              <w:rFonts w:ascii="Calibri" w:eastAsia="Times New Roman" w:hAnsi="Calibri" w:cs="Calibri"/>
              <w:color w:val="000000"/>
              <w:sz w:val="18"/>
              <w:szCs w:val="18"/>
            </w:rPr>
            <w:t>Vandemeulebroucke</w:t>
          </w:r>
          <w:proofErr w:type="spellEnd"/>
          <w:r w:rsidRPr="00CC3875">
            <w:rPr>
              <w:rFonts w:ascii="Calibri" w:eastAsia="Times New Roman" w:hAnsi="Calibri" w:cs="Calibri"/>
              <w:color w:val="000000"/>
              <w:sz w:val="18"/>
              <w:szCs w:val="18"/>
            </w:rPr>
            <w:t xml:space="preserve">, E. L., </w:t>
          </w:r>
          <w:proofErr w:type="spellStart"/>
          <w:r w:rsidRPr="00CC3875">
            <w:rPr>
              <w:rFonts w:ascii="Calibri" w:eastAsia="Times New Roman" w:hAnsi="Calibri" w:cs="Calibri"/>
              <w:color w:val="000000"/>
              <w:sz w:val="18"/>
              <w:szCs w:val="18"/>
            </w:rPr>
            <w:t>Vanbinst</w:t>
          </w:r>
          <w:proofErr w:type="spellEnd"/>
          <w:r w:rsidRPr="00CC3875">
            <w:rPr>
              <w:rFonts w:ascii="Calibri" w:eastAsia="Times New Roman" w:hAnsi="Calibri" w:cs="Calibri"/>
              <w:color w:val="000000"/>
              <w:sz w:val="18"/>
              <w:szCs w:val="18"/>
            </w:rPr>
            <w:t xml:space="preserve">, T. M., Verheyden, B. I., Goris, N. E., &amp; </w:t>
          </w:r>
          <w:proofErr w:type="spellStart"/>
          <w:r w:rsidRPr="00CC3875">
            <w:rPr>
              <w:rFonts w:ascii="Calibri" w:eastAsia="Times New Roman" w:hAnsi="Calibri" w:cs="Calibri"/>
              <w:color w:val="000000"/>
              <w:sz w:val="18"/>
              <w:szCs w:val="18"/>
            </w:rPr>
            <w:t>Coignoul</w:t>
          </w:r>
          <w:proofErr w:type="spellEnd"/>
          <w:r w:rsidRPr="00CC3875">
            <w:rPr>
              <w:rFonts w:ascii="Calibri" w:eastAsia="Times New Roman" w:hAnsi="Calibri" w:cs="Calibri"/>
              <w:color w:val="000000"/>
              <w:sz w:val="18"/>
              <w:szCs w:val="18"/>
            </w:rPr>
            <w:t xml:space="preserve">, F. L. (2008). Bluetongue in Eurasian lynx. In </w:t>
          </w:r>
          <w:r w:rsidRPr="00CC3875">
            <w:rPr>
              <w:rFonts w:ascii="Calibri" w:eastAsia="Times New Roman" w:hAnsi="Calibri" w:cs="Calibri"/>
              <w:i/>
              <w:iCs/>
              <w:color w:val="000000"/>
              <w:sz w:val="18"/>
              <w:szCs w:val="18"/>
            </w:rPr>
            <w:t>Emerging Infectious Diseases</w:t>
          </w:r>
          <w:r w:rsidRPr="00CC3875">
            <w:rPr>
              <w:rFonts w:ascii="Calibri" w:eastAsia="Times New Roman" w:hAnsi="Calibri" w:cs="Calibri"/>
              <w:color w:val="000000"/>
              <w:sz w:val="18"/>
              <w:szCs w:val="18"/>
            </w:rPr>
            <w:t xml:space="preserve"> (Vol. 14, Number 9, pp. 1496–1498). https://doi.org/10.3201/eid1409.080434</w:t>
          </w:r>
        </w:p>
        <w:p w14:paraId="7A19DF7E" w14:textId="77777777" w:rsidR="00CC3875" w:rsidRPr="00CC3875" w:rsidRDefault="00CC3875" w:rsidP="00CC3875">
          <w:pPr>
            <w:autoSpaceDE w:val="0"/>
            <w:autoSpaceDN w:val="0"/>
            <w:spacing w:after="120" w:line="240" w:lineRule="auto"/>
            <w:ind w:left="-454"/>
            <w:divId w:val="1013805521"/>
            <w:rPr>
              <w:rFonts w:ascii="Calibri" w:eastAsia="Times New Roman" w:hAnsi="Calibri" w:cs="Calibri"/>
              <w:color w:val="000000"/>
              <w:sz w:val="18"/>
              <w:szCs w:val="18"/>
            </w:rPr>
          </w:pPr>
          <w:r w:rsidRPr="00CC3875">
            <w:rPr>
              <w:rFonts w:ascii="Calibri" w:eastAsia="Times New Roman" w:hAnsi="Calibri" w:cs="Calibri"/>
              <w:color w:val="000000"/>
              <w:sz w:val="18"/>
              <w:szCs w:val="18"/>
            </w:rPr>
            <w:t xml:space="preserve">Krull, A. C., Shearer, J. K., Gorden, P. J., Scott, H. M., &amp; Plummer, P. J. (2016). Digital dermatitis: Natural lesion progression and regression in Holstein dairy cattle over 3 years. </w:t>
          </w:r>
          <w:r w:rsidRPr="00CC3875">
            <w:rPr>
              <w:rFonts w:ascii="Calibri" w:eastAsia="Times New Roman" w:hAnsi="Calibri" w:cs="Calibri"/>
              <w:i/>
              <w:iCs/>
              <w:color w:val="000000"/>
              <w:sz w:val="18"/>
              <w:szCs w:val="18"/>
            </w:rPr>
            <w:t>Journal of Dairy Science</w:t>
          </w:r>
          <w:r w:rsidRPr="00CC3875">
            <w:rPr>
              <w:rFonts w:ascii="Calibri" w:eastAsia="Times New Roman" w:hAnsi="Calibri" w:cs="Calibri"/>
              <w:color w:val="000000"/>
              <w:sz w:val="18"/>
              <w:szCs w:val="18"/>
            </w:rPr>
            <w:t xml:space="preserve">, </w:t>
          </w:r>
          <w:r w:rsidRPr="00CC3875">
            <w:rPr>
              <w:rFonts w:ascii="Calibri" w:eastAsia="Times New Roman" w:hAnsi="Calibri" w:cs="Calibri"/>
              <w:i/>
              <w:iCs/>
              <w:color w:val="000000"/>
              <w:sz w:val="18"/>
              <w:szCs w:val="18"/>
            </w:rPr>
            <w:t>99</w:t>
          </w:r>
          <w:r w:rsidRPr="00CC3875">
            <w:rPr>
              <w:rFonts w:ascii="Calibri" w:eastAsia="Times New Roman" w:hAnsi="Calibri" w:cs="Calibri"/>
              <w:color w:val="000000"/>
              <w:sz w:val="18"/>
              <w:szCs w:val="18"/>
            </w:rPr>
            <w:t>(5), 3718–3731. https://doi.org/10.3168/jds.2015-10535</w:t>
          </w:r>
        </w:p>
        <w:p w14:paraId="4D9FE20E" w14:textId="77777777" w:rsidR="00CC3875" w:rsidRPr="00CC3875" w:rsidRDefault="00CC3875" w:rsidP="00CC3875">
          <w:pPr>
            <w:autoSpaceDE w:val="0"/>
            <w:autoSpaceDN w:val="0"/>
            <w:spacing w:after="120" w:line="240" w:lineRule="auto"/>
            <w:ind w:left="-454"/>
            <w:divId w:val="1587306600"/>
            <w:rPr>
              <w:rFonts w:ascii="Calibri" w:eastAsia="Times New Roman" w:hAnsi="Calibri" w:cs="Calibri"/>
              <w:color w:val="000000"/>
              <w:sz w:val="18"/>
              <w:szCs w:val="18"/>
            </w:rPr>
          </w:pPr>
          <w:r w:rsidRPr="00CC3875">
            <w:rPr>
              <w:rFonts w:ascii="Calibri" w:eastAsia="Times New Roman" w:hAnsi="Calibri" w:cs="Calibri"/>
              <w:color w:val="000000"/>
              <w:sz w:val="18"/>
              <w:szCs w:val="18"/>
            </w:rPr>
            <w:t xml:space="preserve">Maclachlan, N. J. (2010). Global Implications of the Recent Emergence of Bluetongue Virus in Europe. In </w:t>
          </w:r>
          <w:r w:rsidRPr="00CC3875">
            <w:rPr>
              <w:rFonts w:ascii="Calibri" w:eastAsia="Times New Roman" w:hAnsi="Calibri" w:cs="Calibri"/>
              <w:i/>
              <w:iCs/>
              <w:color w:val="000000"/>
              <w:sz w:val="18"/>
              <w:szCs w:val="18"/>
            </w:rPr>
            <w:t>Veterinary Clinics of North America - Food Animal Practice</w:t>
          </w:r>
          <w:r w:rsidRPr="00CC3875">
            <w:rPr>
              <w:rFonts w:ascii="Calibri" w:eastAsia="Times New Roman" w:hAnsi="Calibri" w:cs="Calibri"/>
              <w:color w:val="000000"/>
              <w:sz w:val="18"/>
              <w:szCs w:val="18"/>
            </w:rPr>
            <w:t xml:space="preserve"> (Vol. 26, Number 1, pp. 163–171). https://doi.org/10.1016/j.cvfa.2009.10.012</w:t>
          </w:r>
        </w:p>
        <w:p w14:paraId="09B0018A" w14:textId="77777777" w:rsidR="00CC3875" w:rsidRPr="00CC3875" w:rsidRDefault="00CC3875" w:rsidP="00CC3875">
          <w:pPr>
            <w:autoSpaceDE w:val="0"/>
            <w:autoSpaceDN w:val="0"/>
            <w:spacing w:after="120" w:line="240" w:lineRule="auto"/>
            <w:ind w:left="-454"/>
            <w:divId w:val="1393962890"/>
            <w:rPr>
              <w:rFonts w:ascii="Calibri" w:eastAsia="Times New Roman" w:hAnsi="Calibri" w:cs="Calibri"/>
              <w:color w:val="000000"/>
              <w:sz w:val="18"/>
              <w:szCs w:val="18"/>
            </w:rPr>
          </w:pPr>
          <w:proofErr w:type="spellStart"/>
          <w:r w:rsidRPr="00CC3875">
            <w:rPr>
              <w:rFonts w:ascii="Calibri" w:eastAsia="Times New Roman" w:hAnsi="Calibri" w:cs="Calibri"/>
              <w:color w:val="000000"/>
              <w:sz w:val="18"/>
              <w:szCs w:val="18"/>
            </w:rPr>
            <w:t>Martinelle</w:t>
          </w:r>
          <w:proofErr w:type="spellEnd"/>
          <w:r w:rsidRPr="00CC3875">
            <w:rPr>
              <w:rFonts w:ascii="Calibri" w:eastAsia="Times New Roman" w:hAnsi="Calibri" w:cs="Calibri"/>
              <w:color w:val="000000"/>
              <w:sz w:val="18"/>
              <w:szCs w:val="18"/>
            </w:rPr>
            <w:t xml:space="preserve">, L., Dal Pozzo, F., Thys, C., De Leeuw, I., Van Campe, W., De Clercq, K., Thiry, E., &amp; </w:t>
          </w:r>
          <w:proofErr w:type="spellStart"/>
          <w:r w:rsidRPr="00CC3875">
            <w:rPr>
              <w:rFonts w:ascii="Calibri" w:eastAsia="Times New Roman" w:hAnsi="Calibri" w:cs="Calibri"/>
              <w:color w:val="000000"/>
              <w:sz w:val="18"/>
              <w:szCs w:val="18"/>
            </w:rPr>
            <w:t>Saegerman</w:t>
          </w:r>
          <w:proofErr w:type="spellEnd"/>
          <w:r w:rsidRPr="00CC3875">
            <w:rPr>
              <w:rFonts w:ascii="Calibri" w:eastAsia="Times New Roman" w:hAnsi="Calibri" w:cs="Calibri"/>
              <w:color w:val="000000"/>
              <w:sz w:val="18"/>
              <w:szCs w:val="18"/>
            </w:rPr>
            <w:t xml:space="preserve">, C. (2018). Assessment of cross-protection induced by a bluetongue virus (BTV) serotype 8 vaccine towards other BTV serotypes in experimental conditions. </w:t>
          </w:r>
          <w:r w:rsidRPr="00CC3875">
            <w:rPr>
              <w:rFonts w:ascii="Calibri" w:eastAsia="Times New Roman" w:hAnsi="Calibri" w:cs="Calibri"/>
              <w:i/>
              <w:iCs/>
              <w:color w:val="000000"/>
              <w:sz w:val="18"/>
              <w:szCs w:val="18"/>
            </w:rPr>
            <w:t>Veterinary Research</w:t>
          </w:r>
          <w:r w:rsidRPr="00CC3875">
            <w:rPr>
              <w:rFonts w:ascii="Calibri" w:eastAsia="Times New Roman" w:hAnsi="Calibri" w:cs="Calibri"/>
              <w:color w:val="000000"/>
              <w:sz w:val="18"/>
              <w:szCs w:val="18"/>
            </w:rPr>
            <w:t xml:space="preserve">, </w:t>
          </w:r>
          <w:r w:rsidRPr="00CC3875">
            <w:rPr>
              <w:rFonts w:ascii="Calibri" w:eastAsia="Times New Roman" w:hAnsi="Calibri" w:cs="Calibri"/>
              <w:i/>
              <w:iCs/>
              <w:color w:val="000000"/>
              <w:sz w:val="18"/>
              <w:szCs w:val="18"/>
            </w:rPr>
            <w:t>49</w:t>
          </w:r>
          <w:r w:rsidRPr="00CC3875">
            <w:rPr>
              <w:rFonts w:ascii="Calibri" w:eastAsia="Times New Roman" w:hAnsi="Calibri" w:cs="Calibri"/>
              <w:color w:val="000000"/>
              <w:sz w:val="18"/>
              <w:szCs w:val="18"/>
            </w:rPr>
            <w:t>(1). https://doi.org/10.1186/s13567-018-0556-4</w:t>
          </w:r>
        </w:p>
        <w:p w14:paraId="4037C56D" w14:textId="77777777" w:rsidR="00CC3875" w:rsidRPr="00CC3875" w:rsidRDefault="00CC3875" w:rsidP="00CC3875">
          <w:pPr>
            <w:autoSpaceDE w:val="0"/>
            <w:autoSpaceDN w:val="0"/>
            <w:spacing w:after="120" w:line="240" w:lineRule="auto"/>
            <w:ind w:left="-454"/>
            <w:divId w:val="1537355256"/>
            <w:rPr>
              <w:rFonts w:ascii="Calibri" w:eastAsia="Times New Roman" w:hAnsi="Calibri" w:cs="Calibri"/>
              <w:color w:val="000000"/>
              <w:sz w:val="18"/>
              <w:szCs w:val="18"/>
              <w:lang w:val="pt-PT"/>
            </w:rPr>
          </w:pPr>
          <w:r w:rsidRPr="00CC3875">
            <w:rPr>
              <w:rFonts w:ascii="Calibri" w:eastAsia="Times New Roman" w:hAnsi="Calibri" w:cs="Calibri"/>
              <w:color w:val="000000"/>
              <w:sz w:val="18"/>
              <w:szCs w:val="18"/>
            </w:rPr>
            <w:t xml:space="preserve">Mayo, C. E., Mullens, B. A., Reisen, W. K., Osborne, C. J., Gibbs, E. P. J., Gardner, I. A., &amp; MacLachlan, N. J. (2014). Seasonal and </w:t>
          </w:r>
          <w:proofErr w:type="spellStart"/>
          <w:r w:rsidRPr="00CC3875">
            <w:rPr>
              <w:rFonts w:ascii="Calibri" w:eastAsia="Times New Roman" w:hAnsi="Calibri" w:cs="Calibri"/>
              <w:color w:val="000000"/>
              <w:sz w:val="18"/>
              <w:szCs w:val="18"/>
            </w:rPr>
            <w:t>interseasonal</w:t>
          </w:r>
          <w:proofErr w:type="spellEnd"/>
          <w:r w:rsidRPr="00CC3875">
            <w:rPr>
              <w:rFonts w:ascii="Calibri" w:eastAsia="Times New Roman" w:hAnsi="Calibri" w:cs="Calibri"/>
              <w:color w:val="000000"/>
              <w:sz w:val="18"/>
              <w:szCs w:val="18"/>
            </w:rPr>
            <w:t xml:space="preserve"> dynamics of bluetongue virus infection of dairy cattle and </w:t>
          </w:r>
          <w:proofErr w:type="spellStart"/>
          <w:r w:rsidRPr="00CC3875">
            <w:rPr>
              <w:rFonts w:ascii="Calibri" w:eastAsia="Times New Roman" w:hAnsi="Calibri" w:cs="Calibri"/>
              <w:color w:val="000000"/>
              <w:sz w:val="18"/>
              <w:szCs w:val="18"/>
            </w:rPr>
            <w:t>Culicoides</w:t>
          </w:r>
          <w:proofErr w:type="spellEnd"/>
          <w:r w:rsidRPr="00CC3875">
            <w:rPr>
              <w:rFonts w:ascii="Calibri" w:eastAsia="Times New Roman" w:hAnsi="Calibri" w:cs="Calibri"/>
              <w:color w:val="000000"/>
              <w:sz w:val="18"/>
              <w:szCs w:val="18"/>
            </w:rPr>
            <w:t xml:space="preserve"> </w:t>
          </w:r>
          <w:proofErr w:type="spellStart"/>
          <w:r w:rsidRPr="00CC3875">
            <w:rPr>
              <w:rFonts w:ascii="Calibri" w:eastAsia="Times New Roman" w:hAnsi="Calibri" w:cs="Calibri"/>
              <w:color w:val="000000"/>
              <w:sz w:val="18"/>
              <w:szCs w:val="18"/>
            </w:rPr>
            <w:t>sonorensis</w:t>
          </w:r>
          <w:proofErr w:type="spellEnd"/>
          <w:r w:rsidRPr="00CC3875">
            <w:rPr>
              <w:rFonts w:ascii="Calibri" w:eastAsia="Times New Roman" w:hAnsi="Calibri" w:cs="Calibri"/>
              <w:color w:val="000000"/>
              <w:sz w:val="18"/>
              <w:szCs w:val="18"/>
            </w:rPr>
            <w:t xml:space="preserve"> midges in northern California--implications for virus overwintering in temperate zones. </w:t>
          </w:r>
          <w:r w:rsidRPr="00CC3875">
            <w:rPr>
              <w:rFonts w:ascii="Calibri" w:eastAsia="Times New Roman" w:hAnsi="Calibri" w:cs="Calibri"/>
              <w:i/>
              <w:iCs/>
              <w:color w:val="000000"/>
              <w:sz w:val="18"/>
              <w:szCs w:val="18"/>
              <w:lang w:val="pt-PT"/>
            </w:rPr>
            <w:t>PloS One</w:t>
          </w:r>
          <w:r w:rsidRPr="00CC3875">
            <w:rPr>
              <w:rFonts w:ascii="Calibri" w:eastAsia="Times New Roman" w:hAnsi="Calibri" w:cs="Calibri"/>
              <w:color w:val="000000"/>
              <w:sz w:val="18"/>
              <w:szCs w:val="18"/>
              <w:lang w:val="pt-PT"/>
            </w:rPr>
            <w:t xml:space="preserve">, </w:t>
          </w:r>
          <w:r w:rsidRPr="00CC3875">
            <w:rPr>
              <w:rFonts w:ascii="Calibri" w:eastAsia="Times New Roman" w:hAnsi="Calibri" w:cs="Calibri"/>
              <w:i/>
              <w:iCs/>
              <w:color w:val="000000"/>
              <w:sz w:val="18"/>
              <w:szCs w:val="18"/>
              <w:lang w:val="pt-PT"/>
            </w:rPr>
            <w:t>9</w:t>
          </w:r>
          <w:r w:rsidRPr="00CC3875">
            <w:rPr>
              <w:rFonts w:ascii="Calibri" w:eastAsia="Times New Roman" w:hAnsi="Calibri" w:cs="Calibri"/>
              <w:color w:val="000000"/>
              <w:sz w:val="18"/>
              <w:szCs w:val="18"/>
              <w:lang w:val="pt-PT"/>
            </w:rPr>
            <w:t>(9), e106975. https://doi.org/10.1371/journal.pone.0106975</w:t>
          </w:r>
        </w:p>
        <w:p w14:paraId="369DCC93" w14:textId="77777777" w:rsidR="00CC3875" w:rsidRPr="00CC3875" w:rsidRDefault="00CC3875" w:rsidP="00CC3875">
          <w:pPr>
            <w:autoSpaceDE w:val="0"/>
            <w:autoSpaceDN w:val="0"/>
            <w:spacing w:after="120" w:line="240" w:lineRule="auto"/>
            <w:ind w:left="-454"/>
            <w:divId w:val="753622513"/>
            <w:rPr>
              <w:rFonts w:ascii="Calibri" w:eastAsia="Times New Roman" w:hAnsi="Calibri" w:cs="Calibri"/>
              <w:color w:val="000000"/>
              <w:sz w:val="18"/>
              <w:szCs w:val="18"/>
            </w:rPr>
          </w:pPr>
          <w:r w:rsidRPr="00CC3875">
            <w:rPr>
              <w:rFonts w:ascii="Calibri" w:eastAsia="Times New Roman" w:hAnsi="Calibri" w:cs="Calibri"/>
              <w:color w:val="000000"/>
              <w:sz w:val="18"/>
              <w:szCs w:val="18"/>
              <w:lang w:val="pt-PT"/>
            </w:rPr>
            <w:t xml:space="preserve">Mehmedi, B., Niemi, J., Saegerman, C., De Meneghi, D., Iatrou, A. M., Yildiz, R., Chantziaras, I., Allepuz, A., Toppari, I., Batikas, G., Viltrop, A., &amp; Niine, T. (2025). </w:t>
          </w:r>
          <w:r w:rsidRPr="00CC3875">
            <w:rPr>
              <w:rFonts w:ascii="Calibri" w:eastAsia="Times New Roman" w:hAnsi="Calibri" w:cs="Calibri"/>
              <w:color w:val="000000"/>
              <w:sz w:val="18"/>
              <w:szCs w:val="18"/>
            </w:rPr>
            <w:t xml:space="preserve">Tailored biosecurity training for veterinarians and farmers: bridging knowledge and practice gaps. </w:t>
          </w:r>
          <w:r w:rsidRPr="00CC3875">
            <w:rPr>
              <w:rFonts w:ascii="Calibri" w:eastAsia="Times New Roman" w:hAnsi="Calibri" w:cs="Calibri"/>
              <w:i/>
              <w:iCs/>
              <w:color w:val="000000"/>
              <w:sz w:val="18"/>
              <w:szCs w:val="18"/>
            </w:rPr>
            <w:t>Frontiers in Veterinary Science</w:t>
          </w:r>
          <w:r w:rsidRPr="00CC3875">
            <w:rPr>
              <w:rFonts w:ascii="Calibri" w:eastAsia="Times New Roman" w:hAnsi="Calibri" w:cs="Calibri"/>
              <w:color w:val="000000"/>
              <w:sz w:val="18"/>
              <w:szCs w:val="18"/>
            </w:rPr>
            <w:t xml:space="preserve">, </w:t>
          </w:r>
          <w:r w:rsidRPr="00CC3875">
            <w:rPr>
              <w:rFonts w:ascii="Calibri" w:eastAsia="Times New Roman" w:hAnsi="Calibri" w:cs="Calibri"/>
              <w:i/>
              <w:iCs/>
              <w:color w:val="000000"/>
              <w:sz w:val="18"/>
              <w:szCs w:val="18"/>
            </w:rPr>
            <w:t>12</w:t>
          </w:r>
          <w:r w:rsidRPr="00CC3875">
            <w:rPr>
              <w:rFonts w:ascii="Calibri" w:eastAsia="Times New Roman" w:hAnsi="Calibri" w:cs="Calibri"/>
              <w:color w:val="000000"/>
              <w:sz w:val="18"/>
              <w:szCs w:val="18"/>
            </w:rPr>
            <w:t>. https://doi.org/10.3389/fvets.2025.1643029</w:t>
          </w:r>
        </w:p>
        <w:p w14:paraId="5EBE0568" w14:textId="77777777" w:rsidR="00CC3875" w:rsidRPr="00CC3875" w:rsidRDefault="00CC3875" w:rsidP="00CC3875">
          <w:pPr>
            <w:autoSpaceDE w:val="0"/>
            <w:autoSpaceDN w:val="0"/>
            <w:spacing w:after="120" w:line="240" w:lineRule="auto"/>
            <w:ind w:left="-454"/>
            <w:divId w:val="728915909"/>
            <w:rPr>
              <w:rFonts w:ascii="Calibri" w:eastAsia="Times New Roman" w:hAnsi="Calibri" w:cs="Calibri"/>
              <w:color w:val="000000"/>
              <w:sz w:val="18"/>
              <w:szCs w:val="18"/>
            </w:rPr>
          </w:pPr>
          <w:proofErr w:type="spellStart"/>
          <w:r w:rsidRPr="00CC3875">
            <w:rPr>
              <w:rFonts w:ascii="Calibri" w:eastAsia="Times New Roman" w:hAnsi="Calibri" w:cs="Calibri"/>
              <w:color w:val="000000"/>
              <w:sz w:val="18"/>
              <w:szCs w:val="18"/>
            </w:rPr>
            <w:t>Meiswinkel</w:t>
          </w:r>
          <w:proofErr w:type="spellEnd"/>
          <w:r w:rsidRPr="00CC3875">
            <w:rPr>
              <w:rFonts w:ascii="Calibri" w:eastAsia="Times New Roman" w:hAnsi="Calibri" w:cs="Calibri"/>
              <w:color w:val="000000"/>
              <w:sz w:val="18"/>
              <w:szCs w:val="18"/>
            </w:rPr>
            <w:t xml:space="preserve">, R., Baylis, M., &amp; Labuschagne, K. (2000). Stabling and the protection of horses from </w:t>
          </w:r>
          <w:proofErr w:type="spellStart"/>
          <w:r w:rsidRPr="00CC3875">
            <w:rPr>
              <w:rFonts w:ascii="Calibri" w:eastAsia="Times New Roman" w:hAnsi="Calibri" w:cs="Calibri"/>
              <w:color w:val="000000"/>
              <w:sz w:val="18"/>
              <w:szCs w:val="18"/>
            </w:rPr>
            <w:t>Culicoides</w:t>
          </w:r>
          <w:proofErr w:type="spellEnd"/>
          <w:r w:rsidRPr="00CC3875">
            <w:rPr>
              <w:rFonts w:ascii="Calibri" w:eastAsia="Times New Roman" w:hAnsi="Calibri" w:cs="Calibri"/>
              <w:color w:val="000000"/>
              <w:sz w:val="18"/>
              <w:szCs w:val="18"/>
            </w:rPr>
            <w:t xml:space="preserve"> </w:t>
          </w:r>
          <w:proofErr w:type="spellStart"/>
          <w:r w:rsidRPr="00CC3875">
            <w:rPr>
              <w:rFonts w:ascii="Calibri" w:eastAsia="Times New Roman" w:hAnsi="Calibri" w:cs="Calibri"/>
              <w:color w:val="000000"/>
              <w:sz w:val="18"/>
              <w:szCs w:val="18"/>
            </w:rPr>
            <w:t>bolitinos</w:t>
          </w:r>
          <w:proofErr w:type="spellEnd"/>
          <w:r w:rsidRPr="00CC3875">
            <w:rPr>
              <w:rFonts w:ascii="Calibri" w:eastAsia="Times New Roman" w:hAnsi="Calibri" w:cs="Calibri"/>
              <w:color w:val="000000"/>
              <w:sz w:val="18"/>
              <w:szCs w:val="18"/>
            </w:rPr>
            <w:t xml:space="preserve"> (Diptera: Ceratopogonidae), a recently identified vector of African horse sickness. In </w:t>
          </w:r>
          <w:r w:rsidRPr="00CC3875">
            <w:rPr>
              <w:rFonts w:ascii="Calibri" w:eastAsia="Times New Roman" w:hAnsi="Calibri" w:cs="Calibri"/>
              <w:i/>
              <w:iCs/>
              <w:color w:val="000000"/>
              <w:sz w:val="18"/>
              <w:szCs w:val="18"/>
            </w:rPr>
            <w:t>Bulletin of Entomological Research</w:t>
          </w:r>
          <w:r w:rsidRPr="00CC3875">
            <w:rPr>
              <w:rFonts w:ascii="Calibri" w:eastAsia="Times New Roman" w:hAnsi="Calibri" w:cs="Calibri"/>
              <w:color w:val="000000"/>
              <w:sz w:val="18"/>
              <w:szCs w:val="18"/>
            </w:rPr>
            <w:t xml:space="preserve"> (Vol. 90).</w:t>
          </w:r>
        </w:p>
        <w:p w14:paraId="3AE25719" w14:textId="77777777" w:rsidR="00CC3875" w:rsidRPr="00CC3875" w:rsidRDefault="00CC3875" w:rsidP="00CC3875">
          <w:pPr>
            <w:autoSpaceDE w:val="0"/>
            <w:autoSpaceDN w:val="0"/>
            <w:spacing w:after="120" w:line="240" w:lineRule="auto"/>
            <w:ind w:left="-454"/>
            <w:divId w:val="68818889"/>
            <w:rPr>
              <w:rFonts w:ascii="Calibri" w:eastAsia="Times New Roman" w:hAnsi="Calibri" w:cs="Calibri"/>
              <w:color w:val="000000"/>
              <w:sz w:val="18"/>
              <w:szCs w:val="18"/>
            </w:rPr>
          </w:pPr>
          <w:proofErr w:type="spellStart"/>
          <w:r w:rsidRPr="00CC3875">
            <w:rPr>
              <w:rFonts w:ascii="Calibri" w:eastAsia="Times New Roman" w:hAnsi="Calibri" w:cs="Calibri"/>
              <w:color w:val="000000"/>
              <w:sz w:val="18"/>
              <w:szCs w:val="18"/>
            </w:rPr>
            <w:t>Meiswinkel</w:t>
          </w:r>
          <w:proofErr w:type="spellEnd"/>
          <w:r w:rsidRPr="00CC3875">
            <w:rPr>
              <w:rFonts w:ascii="Calibri" w:eastAsia="Times New Roman" w:hAnsi="Calibri" w:cs="Calibri"/>
              <w:color w:val="000000"/>
              <w:sz w:val="18"/>
              <w:szCs w:val="18"/>
            </w:rPr>
            <w:t xml:space="preserve">, R., </w:t>
          </w:r>
          <w:proofErr w:type="spellStart"/>
          <w:r w:rsidRPr="00CC3875">
            <w:rPr>
              <w:rFonts w:ascii="Calibri" w:eastAsia="Times New Roman" w:hAnsi="Calibri" w:cs="Calibri"/>
              <w:color w:val="000000"/>
              <w:sz w:val="18"/>
              <w:szCs w:val="18"/>
            </w:rPr>
            <w:t>Scolamacchia</w:t>
          </w:r>
          <w:proofErr w:type="spellEnd"/>
          <w:r w:rsidRPr="00CC3875">
            <w:rPr>
              <w:rFonts w:ascii="Calibri" w:eastAsia="Times New Roman" w:hAnsi="Calibri" w:cs="Calibri"/>
              <w:color w:val="000000"/>
              <w:sz w:val="18"/>
              <w:szCs w:val="18"/>
            </w:rPr>
            <w:t xml:space="preserve">, F., Dik, M., Mudde, J., Dijkstra, E., Van Der Ven, I. J. K., &amp; Elbers, A. R. W. (2014). The Mondrian matrix: Culicoides biting midge abundance and seasonal incidence during the 2006-2008 epidemic of bluetongue in the Netherlands. </w:t>
          </w:r>
          <w:r w:rsidRPr="00CC3875">
            <w:rPr>
              <w:rFonts w:ascii="Calibri" w:eastAsia="Times New Roman" w:hAnsi="Calibri" w:cs="Calibri"/>
              <w:i/>
              <w:iCs/>
              <w:color w:val="000000"/>
              <w:sz w:val="18"/>
              <w:szCs w:val="18"/>
            </w:rPr>
            <w:t>Medical and Veterinary Entomology</w:t>
          </w:r>
          <w:r w:rsidRPr="00CC3875">
            <w:rPr>
              <w:rFonts w:ascii="Calibri" w:eastAsia="Times New Roman" w:hAnsi="Calibri" w:cs="Calibri"/>
              <w:color w:val="000000"/>
              <w:sz w:val="18"/>
              <w:szCs w:val="18"/>
            </w:rPr>
            <w:t xml:space="preserve">, </w:t>
          </w:r>
          <w:r w:rsidRPr="00CC3875">
            <w:rPr>
              <w:rFonts w:ascii="Calibri" w:eastAsia="Times New Roman" w:hAnsi="Calibri" w:cs="Calibri"/>
              <w:i/>
              <w:iCs/>
              <w:color w:val="000000"/>
              <w:sz w:val="18"/>
              <w:szCs w:val="18"/>
            </w:rPr>
            <w:t>28</w:t>
          </w:r>
          <w:r w:rsidRPr="00CC3875">
            <w:rPr>
              <w:rFonts w:ascii="Calibri" w:eastAsia="Times New Roman" w:hAnsi="Calibri" w:cs="Calibri"/>
              <w:color w:val="000000"/>
              <w:sz w:val="18"/>
              <w:szCs w:val="18"/>
            </w:rPr>
            <w:t>(1), 10–20. https://doi.org/10.1111/mve.12013</w:t>
          </w:r>
        </w:p>
        <w:p w14:paraId="18343EA3" w14:textId="77777777" w:rsidR="00CC3875" w:rsidRPr="00CC3875" w:rsidRDefault="00CC3875" w:rsidP="00CC3875">
          <w:pPr>
            <w:autoSpaceDE w:val="0"/>
            <w:autoSpaceDN w:val="0"/>
            <w:spacing w:after="120" w:line="240" w:lineRule="auto"/>
            <w:ind w:left="-454"/>
            <w:divId w:val="1333921073"/>
            <w:rPr>
              <w:rFonts w:ascii="Calibri" w:eastAsia="Times New Roman" w:hAnsi="Calibri" w:cs="Calibri"/>
              <w:color w:val="000000"/>
              <w:sz w:val="18"/>
              <w:szCs w:val="18"/>
            </w:rPr>
          </w:pPr>
          <w:r w:rsidRPr="00CC3875">
            <w:rPr>
              <w:rFonts w:ascii="Calibri" w:eastAsia="Times New Roman" w:hAnsi="Calibri" w:cs="Calibri"/>
              <w:color w:val="000000"/>
              <w:sz w:val="18"/>
              <w:szCs w:val="18"/>
            </w:rPr>
            <w:t xml:space="preserve">Moore, D. A., Merryman, M. L., Hartman, M. L., &amp; </w:t>
          </w:r>
          <w:proofErr w:type="spellStart"/>
          <w:r w:rsidRPr="00CC3875">
            <w:rPr>
              <w:rFonts w:ascii="Calibri" w:eastAsia="Times New Roman" w:hAnsi="Calibri" w:cs="Calibri"/>
              <w:color w:val="000000"/>
              <w:sz w:val="18"/>
              <w:szCs w:val="18"/>
            </w:rPr>
            <w:t>Klingborg</w:t>
          </w:r>
          <w:proofErr w:type="spellEnd"/>
          <w:r w:rsidRPr="00CC3875">
            <w:rPr>
              <w:rFonts w:ascii="Calibri" w:eastAsia="Times New Roman" w:hAnsi="Calibri" w:cs="Calibri"/>
              <w:color w:val="000000"/>
              <w:sz w:val="18"/>
              <w:szCs w:val="18"/>
            </w:rPr>
            <w:t xml:space="preserve">, D. J. (2008). Comparison of published recommendations regarding biosecurity practices for various production animal species and classes. </w:t>
          </w:r>
          <w:r w:rsidRPr="00CC3875">
            <w:rPr>
              <w:rFonts w:ascii="Calibri" w:eastAsia="Times New Roman" w:hAnsi="Calibri" w:cs="Calibri"/>
              <w:i/>
              <w:iCs/>
              <w:color w:val="000000"/>
              <w:sz w:val="18"/>
              <w:szCs w:val="18"/>
            </w:rPr>
            <w:t>Journal of the American Veterinary Medical Association</w:t>
          </w:r>
          <w:r w:rsidRPr="00CC3875">
            <w:rPr>
              <w:rFonts w:ascii="Calibri" w:eastAsia="Times New Roman" w:hAnsi="Calibri" w:cs="Calibri"/>
              <w:color w:val="000000"/>
              <w:sz w:val="18"/>
              <w:szCs w:val="18"/>
            </w:rPr>
            <w:t xml:space="preserve">, </w:t>
          </w:r>
          <w:r w:rsidRPr="00CC3875">
            <w:rPr>
              <w:rFonts w:ascii="Calibri" w:eastAsia="Times New Roman" w:hAnsi="Calibri" w:cs="Calibri"/>
              <w:i/>
              <w:iCs/>
              <w:color w:val="000000"/>
              <w:sz w:val="18"/>
              <w:szCs w:val="18"/>
            </w:rPr>
            <w:t>233</w:t>
          </w:r>
          <w:r w:rsidRPr="00CC3875">
            <w:rPr>
              <w:rFonts w:ascii="Calibri" w:eastAsia="Times New Roman" w:hAnsi="Calibri" w:cs="Calibri"/>
              <w:color w:val="000000"/>
              <w:sz w:val="18"/>
              <w:szCs w:val="18"/>
            </w:rPr>
            <w:t>(2), 249–256. https://doi.org/10.2460/javma.233.2.249</w:t>
          </w:r>
        </w:p>
        <w:p w14:paraId="2753C3EA" w14:textId="77777777" w:rsidR="00CC3875" w:rsidRPr="00CC3875" w:rsidRDefault="00CC3875" w:rsidP="00CC3875">
          <w:pPr>
            <w:autoSpaceDE w:val="0"/>
            <w:autoSpaceDN w:val="0"/>
            <w:spacing w:after="120" w:line="240" w:lineRule="auto"/>
            <w:ind w:left="-454"/>
            <w:divId w:val="2113352260"/>
            <w:rPr>
              <w:rFonts w:ascii="Calibri" w:eastAsia="Times New Roman" w:hAnsi="Calibri" w:cs="Calibri"/>
              <w:color w:val="000000"/>
              <w:sz w:val="18"/>
              <w:szCs w:val="18"/>
            </w:rPr>
          </w:pPr>
          <w:r w:rsidRPr="00CC3875">
            <w:rPr>
              <w:rFonts w:ascii="Calibri" w:eastAsia="Times New Roman" w:hAnsi="Calibri" w:cs="Calibri"/>
              <w:color w:val="000000"/>
              <w:sz w:val="18"/>
              <w:szCs w:val="18"/>
              <w:lang w:val="pt-PT"/>
            </w:rPr>
            <w:t xml:space="preserve">Moya, S., Lamont, K., Brennan, M. L., Ciavarino, G., Costa, M., Allepuz, A., Tamminen, L. M., Correia-Gomes, C., De Carvalho Ferreira, H., Dogusan, M. M., Imperial, T., De Meneghi, D., Kjosevski, M., Chantziaras, I., &amp; Burrell, A. (2025). </w:t>
          </w:r>
          <w:r w:rsidRPr="00CC3875">
            <w:rPr>
              <w:rFonts w:ascii="Calibri" w:eastAsia="Times New Roman" w:hAnsi="Calibri" w:cs="Calibri"/>
              <w:color w:val="000000"/>
              <w:sz w:val="18"/>
              <w:szCs w:val="18"/>
            </w:rPr>
            <w:t xml:space="preserve">Stakeholders’ perspectives on communicating biosecurity to encourage </w:t>
          </w:r>
          <w:proofErr w:type="spellStart"/>
          <w:r w:rsidRPr="00CC3875">
            <w:rPr>
              <w:rFonts w:ascii="Calibri" w:eastAsia="Times New Roman" w:hAnsi="Calibri" w:cs="Calibri"/>
              <w:color w:val="000000"/>
              <w:sz w:val="18"/>
              <w:szCs w:val="18"/>
            </w:rPr>
            <w:t>behavior</w:t>
          </w:r>
          <w:proofErr w:type="spellEnd"/>
          <w:r w:rsidRPr="00CC3875">
            <w:rPr>
              <w:rFonts w:ascii="Calibri" w:eastAsia="Times New Roman" w:hAnsi="Calibri" w:cs="Calibri"/>
              <w:color w:val="000000"/>
              <w:sz w:val="18"/>
              <w:szCs w:val="18"/>
            </w:rPr>
            <w:t xml:space="preserve"> change in farmers. </w:t>
          </w:r>
          <w:r w:rsidRPr="00CC3875">
            <w:rPr>
              <w:rFonts w:ascii="Calibri" w:eastAsia="Times New Roman" w:hAnsi="Calibri" w:cs="Calibri"/>
              <w:i/>
              <w:iCs/>
              <w:color w:val="000000"/>
              <w:sz w:val="18"/>
              <w:szCs w:val="18"/>
            </w:rPr>
            <w:t>Frontiers in Veterinary Science</w:t>
          </w:r>
          <w:r w:rsidRPr="00CC3875">
            <w:rPr>
              <w:rFonts w:ascii="Calibri" w:eastAsia="Times New Roman" w:hAnsi="Calibri" w:cs="Calibri"/>
              <w:color w:val="000000"/>
              <w:sz w:val="18"/>
              <w:szCs w:val="18"/>
            </w:rPr>
            <w:t xml:space="preserve">, </w:t>
          </w:r>
          <w:r w:rsidRPr="00CC3875">
            <w:rPr>
              <w:rFonts w:ascii="Calibri" w:eastAsia="Times New Roman" w:hAnsi="Calibri" w:cs="Calibri"/>
              <w:i/>
              <w:iCs/>
              <w:color w:val="000000"/>
              <w:sz w:val="18"/>
              <w:szCs w:val="18"/>
            </w:rPr>
            <w:t>12</w:t>
          </w:r>
          <w:r w:rsidRPr="00CC3875">
            <w:rPr>
              <w:rFonts w:ascii="Calibri" w:eastAsia="Times New Roman" w:hAnsi="Calibri" w:cs="Calibri"/>
              <w:color w:val="000000"/>
              <w:sz w:val="18"/>
              <w:szCs w:val="18"/>
            </w:rPr>
            <w:t>. https://doi.org/10.3389/fvets.2025.1562648</w:t>
          </w:r>
        </w:p>
        <w:p w14:paraId="538FB389" w14:textId="77777777" w:rsidR="00CC3875" w:rsidRPr="00CC3875" w:rsidRDefault="00CC3875" w:rsidP="00CC3875">
          <w:pPr>
            <w:autoSpaceDE w:val="0"/>
            <w:autoSpaceDN w:val="0"/>
            <w:spacing w:after="120" w:line="240" w:lineRule="auto"/>
            <w:ind w:left="-454"/>
            <w:divId w:val="955713833"/>
            <w:rPr>
              <w:rFonts w:ascii="Calibri" w:eastAsia="Times New Roman" w:hAnsi="Calibri" w:cs="Calibri"/>
              <w:color w:val="000000"/>
              <w:sz w:val="18"/>
              <w:szCs w:val="18"/>
            </w:rPr>
          </w:pPr>
          <w:r w:rsidRPr="00CC3875">
            <w:rPr>
              <w:rFonts w:ascii="Calibri" w:eastAsia="Times New Roman" w:hAnsi="Calibri" w:cs="Calibri"/>
              <w:color w:val="000000"/>
              <w:sz w:val="18"/>
              <w:szCs w:val="18"/>
            </w:rPr>
            <w:t xml:space="preserve">O Donovan, S. M., McAloon, C. G., O’Grady, L., Geraghty, T., Burrell, A., McCarthy, M. C., Donlon, J., </w:t>
          </w:r>
          <w:proofErr w:type="spellStart"/>
          <w:r w:rsidRPr="00CC3875">
            <w:rPr>
              <w:rFonts w:ascii="Calibri" w:eastAsia="Times New Roman" w:hAnsi="Calibri" w:cs="Calibri"/>
              <w:color w:val="000000"/>
              <w:sz w:val="18"/>
              <w:szCs w:val="18"/>
            </w:rPr>
            <w:t>Tratalos</w:t>
          </w:r>
          <w:proofErr w:type="spellEnd"/>
          <w:r w:rsidRPr="00CC3875">
            <w:rPr>
              <w:rFonts w:ascii="Calibri" w:eastAsia="Times New Roman" w:hAnsi="Calibri" w:cs="Calibri"/>
              <w:color w:val="000000"/>
              <w:sz w:val="18"/>
              <w:szCs w:val="18"/>
            </w:rPr>
            <w:t>, J. A., &amp; Mee, J. F. (2024). Use of conjoint analysis to weight biosecurity practices on pasture-based dairy farms to develop a novel audit tool—</w:t>
          </w:r>
          <w:proofErr w:type="spellStart"/>
          <w:r w:rsidRPr="00CC3875">
            <w:rPr>
              <w:rFonts w:ascii="Calibri" w:eastAsia="Times New Roman" w:hAnsi="Calibri" w:cs="Calibri"/>
              <w:color w:val="000000"/>
              <w:sz w:val="18"/>
              <w:szCs w:val="18"/>
            </w:rPr>
            <w:t>BioscoreDairy</w:t>
          </w:r>
          <w:proofErr w:type="spellEnd"/>
          <w:r w:rsidRPr="00CC3875">
            <w:rPr>
              <w:rFonts w:ascii="Calibri" w:eastAsia="Times New Roman" w:hAnsi="Calibri" w:cs="Calibri"/>
              <w:color w:val="000000"/>
              <w:sz w:val="18"/>
              <w:szCs w:val="18"/>
            </w:rPr>
            <w:t xml:space="preserve">. </w:t>
          </w:r>
          <w:r w:rsidRPr="00CC3875">
            <w:rPr>
              <w:rFonts w:ascii="Calibri" w:eastAsia="Times New Roman" w:hAnsi="Calibri" w:cs="Calibri"/>
              <w:i/>
              <w:iCs/>
              <w:color w:val="000000"/>
              <w:sz w:val="18"/>
              <w:szCs w:val="18"/>
            </w:rPr>
            <w:t>Frontiers in Veterinary Science</w:t>
          </w:r>
          <w:r w:rsidRPr="00CC3875">
            <w:rPr>
              <w:rFonts w:ascii="Calibri" w:eastAsia="Times New Roman" w:hAnsi="Calibri" w:cs="Calibri"/>
              <w:color w:val="000000"/>
              <w:sz w:val="18"/>
              <w:szCs w:val="18"/>
            </w:rPr>
            <w:t xml:space="preserve">, </w:t>
          </w:r>
          <w:r w:rsidRPr="00CC3875">
            <w:rPr>
              <w:rFonts w:ascii="Calibri" w:eastAsia="Times New Roman" w:hAnsi="Calibri" w:cs="Calibri"/>
              <w:i/>
              <w:iCs/>
              <w:color w:val="000000"/>
              <w:sz w:val="18"/>
              <w:szCs w:val="18"/>
            </w:rPr>
            <w:t>11</w:t>
          </w:r>
          <w:r w:rsidRPr="00CC3875">
            <w:rPr>
              <w:rFonts w:ascii="Calibri" w:eastAsia="Times New Roman" w:hAnsi="Calibri" w:cs="Calibri"/>
              <w:color w:val="000000"/>
              <w:sz w:val="18"/>
              <w:szCs w:val="18"/>
            </w:rPr>
            <w:t>. https://doi.org/10.3389/fvets.2024.1462783</w:t>
          </w:r>
        </w:p>
        <w:p w14:paraId="4AE76C34" w14:textId="77777777" w:rsidR="00CC3875" w:rsidRPr="00CC3875" w:rsidRDefault="00CC3875" w:rsidP="00CC3875">
          <w:pPr>
            <w:autoSpaceDE w:val="0"/>
            <w:autoSpaceDN w:val="0"/>
            <w:spacing w:after="120" w:line="240" w:lineRule="auto"/>
            <w:ind w:left="-454"/>
            <w:divId w:val="211887189"/>
            <w:rPr>
              <w:rFonts w:ascii="Calibri" w:eastAsia="Times New Roman" w:hAnsi="Calibri" w:cs="Calibri"/>
              <w:color w:val="000000"/>
              <w:sz w:val="18"/>
              <w:szCs w:val="18"/>
            </w:rPr>
          </w:pPr>
          <w:r w:rsidRPr="00CC3875">
            <w:rPr>
              <w:rFonts w:ascii="Calibri" w:eastAsia="Times New Roman" w:hAnsi="Calibri" w:cs="Calibri"/>
              <w:color w:val="000000"/>
              <w:sz w:val="18"/>
              <w:szCs w:val="18"/>
            </w:rPr>
            <w:t xml:space="preserve">O’Donnell, C. (2026, January). </w:t>
          </w:r>
          <w:r w:rsidRPr="00CC3875">
            <w:rPr>
              <w:rFonts w:ascii="Calibri" w:eastAsia="Times New Roman" w:hAnsi="Calibri" w:cs="Calibri"/>
              <w:i/>
              <w:iCs/>
              <w:color w:val="000000"/>
              <w:sz w:val="18"/>
              <w:szCs w:val="18"/>
            </w:rPr>
            <w:t>Bluetongue now detected in three more herds in Wexford</w:t>
          </w:r>
          <w:r w:rsidRPr="00CC3875">
            <w:rPr>
              <w:rFonts w:ascii="Calibri" w:eastAsia="Times New Roman" w:hAnsi="Calibri" w:cs="Calibri"/>
              <w:color w:val="000000"/>
              <w:sz w:val="18"/>
              <w:szCs w:val="18"/>
            </w:rPr>
            <w:t xml:space="preserve">. </w:t>
          </w:r>
          <w:proofErr w:type="spellStart"/>
          <w:r w:rsidRPr="00CC3875">
            <w:rPr>
              <w:rFonts w:ascii="Calibri" w:eastAsia="Times New Roman" w:hAnsi="Calibri" w:cs="Calibri"/>
              <w:color w:val="000000"/>
              <w:sz w:val="18"/>
              <w:szCs w:val="18"/>
            </w:rPr>
            <w:t>Agriland</w:t>
          </w:r>
          <w:proofErr w:type="spellEnd"/>
          <w:r w:rsidRPr="00CC3875">
            <w:rPr>
              <w:rFonts w:ascii="Calibri" w:eastAsia="Times New Roman" w:hAnsi="Calibri" w:cs="Calibri"/>
              <w:color w:val="000000"/>
              <w:sz w:val="18"/>
              <w:szCs w:val="18"/>
            </w:rPr>
            <w:t>. https://www.agriland.ie/farming-news/bluetongue-now-detected-in-three-more-herds-in-wexford/</w:t>
          </w:r>
        </w:p>
        <w:p w14:paraId="2B2EF423" w14:textId="77777777" w:rsidR="00CC3875" w:rsidRPr="00CC3875" w:rsidRDefault="00CC3875" w:rsidP="00CC3875">
          <w:pPr>
            <w:autoSpaceDE w:val="0"/>
            <w:autoSpaceDN w:val="0"/>
            <w:spacing w:after="120" w:line="240" w:lineRule="auto"/>
            <w:ind w:left="-454"/>
            <w:divId w:val="205533248"/>
            <w:rPr>
              <w:rFonts w:ascii="Calibri" w:eastAsia="Times New Roman" w:hAnsi="Calibri" w:cs="Calibri"/>
              <w:color w:val="000000"/>
              <w:sz w:val="18"/>
              <w:szCs w:val="18"/>
            </w:rPr>
          </w:pPr>
          <w:r w:rsidRPr="00CC3875">
            <w:rPr>
              <w:rFonts w:ascii="Calibri" w:eastAsia="Times New Roman" w:hAnsi="Calibri" w:cs="Calibri"/>
              <w:color w:val="000000"/>
              <w:sz w:val="18"/>
              <w:szCs w:val="18"/>
              <w:lang w:val="pt-PT"/>
            </w:rPr>
            <w:t xml:space="preserve">Oliveira, V. H. S., Sørensen, J. T., &amp; Thomsen, P. T. (2017). </w:t>
          </w:r>
          <w:r w:rsidRPr="00CC3875">
            <w:rPr>
              <w:rFonts w:ascii="Calibri" w:eastAsia="Times New Roman" w:hAnsi="Calibri" w:cs="Calibri"/>
              <w:color w:val="000000"/>
              <w:sz w:val="18"/>
              <w:szCs w:val="18"/>
            </w:rPr>
            <w:t xml:space="preserve">Associations between biosecurity practices and bovine digital dermatitis in Danish dairy herds. </w:t>
          </w:r>
          <w:r w:rsidRPr="00CC3875">
            <w:rPr>
              <w:rFonts w:ascii="Calibri" w:eastAsia="Times New Roman" w:hAnsi="Calibri" w:cs="Calibri"/>
              <w:i/>
              <w:iCs/>
              <w:color w:val="000000"/>
              <w:sz w:val="18"/>
              <w:szCs w:val="18"/>
            </w:rPr>
            <w:t>Journal of Dairy Science</w:t>
          </w:r>
          <w:r w:rsidRPr="00CC3875">
            <w:rPr>
              <w:rFonts w:ascii="Calibri" w:eastAsia="Times New Roman" w:hAnsi="Calibri" w:cs="Calibri"/>
              <w:color w:val="000000"/>
              <w:sz w:val="18"/>
              <w:szCs w:val="18"/>
            </w:rPr>
            <w:t xml:space="preserve">, </w:t>
          </w:r>
          <w:r w:rsidRPr="00CC3875">
            <w:rPr>
              <w:rFonts w:ascii="Calibri" w:eastAsia="Times New Roman" w:hAnsi="Calibri" w:cs="Calibri"/>
              <w:i/>
              <w:iCs/>
              <w:color w:val="000000"/>
              <w:sz w:val="18"/>
              <w:szCs w:val="18"/>
            </w:rPr>
            <w:t>100</w:t>
          </w:r>
          <w:r w:rsidRPr="00CC3875">
            <w:rPr>
              <w:rFonts w:ascii="Calibri" w:eastAsia="Times New Roman" w:hAnsi="Calibri" w:cs="Calibri"/>
              <w:color w:val="000000"/>
              <w:sz w:val="18"/>
              <w:szCs w:val="18"/>
            </w:rPr>
            <w:t>(10), 8398–8408. https://doi.org/10.3168/jds.2017-12815</w:t>
          </w:r>
        </w:p>
        <w:p w14:paraId="4358B61C" w14:textId="77777777" w:rsidR="00CC3875" w:rsidRPr="00CC3875" w:rsidRDefault="00CC3875" w:rsidP="00CC3875">
          <w:pPr>
            <w:autoSpaceDE w:val="0"/>
            <w:autoSpaceDN w:val="0"/>
            <w:spacing w:after="120" w:line="240" w:lineRule="auto"/>
            <w:ind w:left="-454"/>
            <w:divId w:val="275017299"/>
            <w:rPr>
              <w:rFonts w:ascii="Calibri" w:eastAsia="Times New Roman" w:hAnsi="Calibri" w:cs="Calibri"/>
              <w:color w:val="000000"/>
              <w:sz w:val="18"/>
              <w:szCs w:val="18"/>
            </w:rPr>
          </w:pPr>
          <w:proofErr w:type="spellStart"/>
          <w:r w:rsidRPr="00CC3875">
            <w:rPr>
              <w:rFonts w:ascii="Calibri" w:eastAsia="Times New Roman" w:hAnsi="Calibri" w:cs="Calibri"/>
              <w:color w:val="000000"/>
              <w:sz w:val="18"/>
              <w:szCs w:val="18"/>
            </w:rPr>
            <w:t>Onyiro</w:t>
          </w:r>
          <w:proofErr w:type="spellEnd"/>
          <w:r w:rsidRPr="00CC3875">
            <w:rPr>
              <w:rFonts w:ascii="Calibri" w:eastAsia="Times New Roman" w:hAnsi="Calibri" w:cs="Calibri"/>
              <w:color w:val="000000"/>
              <w:sz w:val="18"/>
              <w:szCs w:val="18"/>
            </w:rPr>
            <w:t xml:space="preserve">, O. M., Andrews, L. J., &amp; </w:t>
          </w:r>
          <w:proofErr w:type="spellStart"/>
          <w:r w:rsidRPr="00CC3875">
            <w:rPr>
              <w:rFonts w:ascii="Calibri" w:eastAsia="Times New Roman" w:hAnsi="Calibri" w:cs="Calibri"/>
              <w:color w:val="000000"/>
              <w:sz w:val="18"/>
              <w:szCs w:val="18"/>
            </w:rPr>
            <w:t>Brotherstone</w:t>
          </w:r>
          <w:proofErr w:type="spellEnd"/>
          <w:r w:rsidRPr="00CC3875">
            <w:rPr>
              <w:rFonts w:ascii="Calibri" w:eastAsia="Times New Roman" w:hAnsi="Calibri" w:cs="Calibri"/>
              <w:color w:val="000000"/>
              <w:sz w:val="18"/>
              <w:szCs w:val="18"/>
            </w:rPr>
            <w:t xml:space="preserve">, S. (2008). Genetic parameters for digital dermatitis and correlations with locomotion, production, fertility traits, and longevity in Holstein-Friesian dairy cows. </w:t>
          </w:r>
          <w:r w:rsidRPr="00CC3875">
            <w:rPr>
              <w:rFonts w:ascii="Calibri" w:eastAsia="Times New Roman" w:hAnsi="Calibri" w:cs="Calibri"/>
              <w:i/>
              <w:iCs/>
              <w:color w:val="000000"/>
              <w:sz w:val="18"/>
              <w:szCs w:val="18"/>
            </w:rPr>
            <w:t>Journal of Dairy Science</w:t>
          </w:r>
          <w:r w:rsidRPr="00CC3875">
            <w:rPr>
              <w:rFonts w:ascii="Calibri" w:eastAsia="Times New Roman" w:hAnsi="Calibri" w:cs="Calibri"/>
              <w:color w:val="000000"/>
              <w:sz w:val="18"/>
              <w:szCs w:val="18"/>
            </w:rPr>
            <w:t xml:space="preserve">, </w:t>
          </w:r>
          <w:r w:rsidRPr="00CC3875">
            <w:rPr>
              <w:rFonts w:ascii="Calibri" w:eastAsia="Times New Roman" w:hAnsi="Calibri" w:cs="Calibri"/>
              <w:i/>
              <w:iCs/>
              <w:color w:val="000000"/>
              <w:sz w:val="18"/>
              <w:szCs w:val="18"/>
            </w:rPr>
            <w:t>91</w:t>
          </w:r>
          <w:r w:rsidRPr="00CC3875">
            <w:rPr>
              <w:rFonts w:ascii="Calibri" w:eastAsia="Times New Roman" w:hAnsi="Calibri" w:cs="Calibri"/>
              <w:color w:val="000000"/>
              <w:sz w:val="18"/>
              <w:szCs w:val="18"/>
            </w:rPr>
            <w:t>(10), 4037–4046. https://doi.org/10.3168/jds.2008-1190</w:t>
          </w:r>
        </w:p>
        <w:p w14:paraId="3D4F3061" w14:textId="77777777" w:rsidR="00CC3875" w:rsidRPr="00CC3875" w:rsidRDefault="00CC3875" w:rsidP="00CC3875">
          <w:pPr>
            <w:autoSpaceDE w:val="0"/>
            <w:autoSpaceDN w:val="0"/>
            <w:spacing w:after="120" w:line="240" w:lineRule="auto"/>
            <w:ind w:left="-454"/>
            <w:divId w:val="1299719968"/>
            <w:rPr>
              <w:rFonts w:ascii="Calibri" w:eastAsia="Times New Roman" w:hAnsi="Calibri" w:cs="Calibri"/>
              <w:color w:val="000000"/>
              <w:sz w:val="18"/>
              <w:szCs w:val="18"/>
            </w:rPr>
          </w:pPr>
          <w:r w:rsidRPr="00CC3875">
            <w:rPr>
              <w:rFonts w:ascii="Calibri" w:eastAsia="Times New Roman" w:hAnsi="Calibri" w:cs="Calibri"/>
              <w:color w:val="000000"/>
              <w:sz w:val="18"/>
              <w:szCs w:val="18"/>
            </w:rPr>
            <w:t xml:space="preserve">Orsel, K., Plummer, P., Shearer, J., De Buck, J., Carter, S. D., </w:t>
          </w:r>
          <w:proofErr w:type="spellStart"/>
          <w:r w:rsidRPr="00CC3875">
            <w:rPr>
              <w:rFonts w:ascii="Calibri" w:eastAsia="Times New Roman" w:hAnsi="Calibri" w:cs="Calibri"/>
              <w:color w:val="000000"/>
              <w:sz w:val="18"/>
              <w:szCs w:val="18"/>
            </w:rPr>
            <w:t>Guatteo</w:t>
          </w:r>
          <w:proofErr w:type="spellEnd"/>
          <w:r w:rsidRPr="00CC3875">
            <w:rPr>
              <w:rFonts w:ascii="Calibri" w:eastAsia="Times New Roman" w:hAnsi="Calibri" w:cs="Calibri"/>
              <w:color w:val="000000"/>
              <w:sz w:val="18"/>
              <w:szCs w:val="18"/>
            </w:rPr>
            <w:t xml:space="preserve">, R., &amp; Barkema, H. W. (2018). Missing pieces of the puzzle to effectively control digital dermatitis. </w:t>
          </w:r>
          <w:r w:rsidRPr="00CC3875">
            <w:rPr>
              <w:rFonts w:ascii="Calibri" w:eastAsia="Times New Roman" w:hAnsi="Calibri" w:cs="Calibri"/>
              <w:i/>
              <w:iCs/>
              <w:color w:val="000000"/>
              <w:sz w:val="18"/>
              <w:szCs w:val="18"/>
            </w:rPr>
            <w:t>Transboundary and Emerging Diseases</w:t>
          </w:r>
          <w:r w:rsidRPr="00CC3875">
            <w:rPr>
              <w:rFonts w:ascii="Calibri" w:eastAsia="Times New Roman" w:hAnsi="Calibri" w:cs="Calibri"/>
              <w:color w:val="000000"/>
              <w:sz w:val="18"/>
              <w:szCs w:val="18"/>
            </w:rPr>
            <w:t xml:space="preserve">, </w:t>
          </w:r>
          <w:r w:rsidRPr="00CC3875">
            <w:rPr>
              <w:rFonts w:ascii="Calibri" w:eastAsia="Times New Roman" w:hAnsi="Calibri" w:cs="Calibri"/>
              <w:i/>
              <w:iCs/>
              <w:color w:val="000000"/>
              <w:sz w:val="18"/>
              <w:szCs w:val="18"/>
            </w:rPr>
            <w:t>65</w:t>
          </w:r>
          <w:r w:rsidRPr="00CC3875">
            <w:rPr>
              <w:rFonts w:ascii="Calibri" w:eastAsia="Times New Roman" w:hAnsi="Calibri" w:cs="Calibri"/>
              <w:color w:val="000000"/>
              <w:sz w:val="18"/>
              <w:szCs w:val="18"/>
            </w:rPr>
            <w:t>, 186–198. https://doi.org/10.1111/tbed.12729</w:t>
          </w:r>
        </w:p>
        <w:p w14:paraId="21FFDBC5" w14:textId="77777777" w:rsidR="00CC3875" w:rsidRPr="00CC3875" w:rsidRDefault="00CC3875" w:rsidP="00CC3875">
          <w:pPr>
            <w:autoSpaceDE w:val="0"/>
            <w:autoSpaceDN w:val="0"/>
            <w:spacing w:after="120" w:line="240" w:lineRule="auto"/>
            <w:ind w:left="-454"/>
            <w:divId w:val="2039815684"/>
            <w:rPr>
              <w:rFonts w:ascii="Calibri" w:eastAsia="Times New Roman" w:hAnsi="Calibri" w:cs="Calibri"/>
              <w:color w:val="000000"/>
              <w:sz w:val="18"/>
              <w:szCs w:val="18"/>
            </w:rPr>
          </w:pPr>
          <w:proofErr w:type="spellStart"/>
          <w:r w:rsidRPr="00CC3875">
            <w:rPr>
              <w:rFonts w:ascii="Calibri" w:eastAsia="Times New Roman" w:hAnsi="Calibri" w:cs="Calibri"/>
              <w:color w:val="000000"/>
              <w:sz w:val="18"/>
              <w:szCs w:val="18"/>
            </w:rPr>
            <w:t>Osawe</w:t>
          </w:r>
          <w:proofErr w:type="spellEnd"/>
          <w:r w:rsidRPr="00CC3875">
            <w:rPr>
              <w:rFonts w:ascii="Calibri" w:eastAsia="Times New Roman" w:hAnsi="Calibri" w:cs="Calibri"/>
              <w:color w:val="000000"/>
              <w:sz w:val="18"/>
              <w:szCs w:val="18"/>
            </w:rPr>
            <w:t xml:space="preserve">, O. W., || D. L., &amp; Mee $, J. F. (2022). Economic analysis of biosecurity adoption in dairy farming: evidence from Ireland. </w:t>
          </w:r>
          <w:r w:rsidRPr="00CC3875">
            <w:rPr>
              <w:rFonts w:ascii="Calibri" w:eastAsia="Times New Roman" w:hAnsi="Calibri" w:cs="Calibri"/>
              <w:i/>
              <w:iCs/>
              <w:color w:val="000000"/>
              <w:sz w:val="18"/>
              <w:szCs w:val="18"/>
            </w:rPr>
            <w:t>Journal of Animal Science</w:t>
          </w:r>
          <w:r w:rsidRPr="00CC3875">
            <w:rPr>
              <w:rFonts w:ascii="Calibri" w:eastAsia="Times New Roman" w:hAnsi="Calibri" w:cs="Calibri"/>
              <w:color w:val="000000"/>
              <w:sz w:val="18"/>
              <w:szCs w:val="18"/>
            </w:rPr>
            <w:t xml:space="preserve">, </w:t>
          </w:r>
          <w:r w:rsidRPr="00CC3875">
            <w:rPr>
              <w:rFonts w:ascii="Calibri" w:eastAsia="Times New Roman" w:hAnsi="Calibri" w:cs="Calibri"/>
              <w:i/>
              <w:iCs/>
              <w:color w:val="000000"/>
              <w:sz w:val="18"/>
              <w:szCs w:val="18"/>
            </w:rPr>
            <w:t>100</w:t>
          </w:r>
          <w:r w:rsidRPr="00CC3875">
            <w:rPr>
              <w:rFonts w:ascii="Calibri" w:eastAsia="Times New Roman" w:hAnsi="Calibri" w:cs="Calibri"/>
              <w:color w:val="000000"/>
              <w:sz w:val="18"/>
              <w:szCs w:val="18"/>
            </w:rPr>
            <w:t>, 1–10. https://doi.org/10.1093/jas/skac218</w:t>
          </w:r>
        </w:p>
        <w:p w14:paraId="6F9EE8EF" w14:textId="77777777" w:rsidR="00CC3875" w:rsidRPr="00CC3875" w:rsidRDefault="00CC3875" w:rsidP="00CC3875">
          <w:pPr>
            <w:autoSpaceDE w:val="0"/>
            <w:autoSpaceDN w:val="0"/>
            <w:spacing w:after="120" w:line="240" w:lineRule="auto"/>
            <w:ind w:left="-454"/>
            <w:divId w:val="883911711"/>
            <w:rPr>
              <w:rFonts w:ascii="Calibri" w:eastAsia="Times New Roman" w:hAnsi="Calibri" w:cs="Calibri"/>
              <w:color w:val="000000"/>
              <w:sz w:val="18"/>
              <w:szCs w:val="18"/>
            </w:rPr>
          </w:pPr>
          <w:r w:rsidRPr="00CC3875">
            <w:rPr>
              <w:rFonts w:ascii="Calibri" w:eastAsia="Times New Roman" w:hAnsi="Calibri" w:cs="Calibri"/>
              <w:color w:val="000000"/>
              <w:sz w:val="18"/>
              <w:szCs w:val="18"/>
            </w:rPr>
            <w:t xml:space="preserve">Palmer, M. A., &amp; O’Connell, N. E. (2015). Digital dermatitis in dairy cows: A review of risk factors and potential sources of between-animal variation in susceptibility. In </w:t>
          </w:r>
          <w:r w:rsidRPr="00CC3875">
            <w:rPr>
              <w:rFonts w:ascii="Calibri" w:eastAsia="Times New Roman" w:hAnsi="Calibri" w:cs="Calibri"/>
              <w:i/>
              <w:iCs/>
              <w:color w:val="000000"/>
              <w:sz w:val="18"/>
              <w:szCs w:val="18"/>
            </w:rPr>
            <w:t>Animals</w:t>
          </w:r>
          <w:r w:rsidRPr="00CC3875">
            <w:rPr>
              <w:rFonts w:ascii="Calibri" w:eastAsia="Times New Roman" w:hAnsi="Calibri" w:cs="Calibri"/>
              <w:color w:val="000000"/>
              <w:sz w:val="18"/>
              <w:szCs w:val="18"/>
            </w:rPr>
            <w:t xml:space="preserve"> (Vol. 5, Number 3, pp. 512–535). MDPI AG. https://doi.org/10.3390/ani5030369</w:t>
          </w:r>
        </w:p>
        <w:p w14:paraId="3E5B06E5" w14:textId="77777777" w:rsidR="00CC3875" w:rsidRPr="00CC3875" w:rsidRDefault="00CC3875" w:rsidP="00CC3875">
          <w:pPr>
            <w:autoSpaceDE w:val="0"/>
            <w:autoSpaceDN w:val="0"/>
            <w:spacing w:after="120" w:line="240" w:lineRule="auto"/>
            <w:ind w:left="-454"/>
            <w:divId w:val="140927772"/>
            <w:rPr>
              <w:rFonts w:ascii="Calibri" w:eastAsia="Times New Roman" w:hAnsi="Calibri" w:cs="Calibri"/>
              <w:color w:val="000000"/>
              <w:sz w:val="18"/>
              <w:szCs w:val="18"/>
            </w:rPr>
          </w:pPr>
          <w:r w:rsidRPr="00CC3875">
            <w:rPr>
              <w:rFonts w:ascii="Calibri" w:eastAsia="Times New Roman" w:hAnsi="Calibri" w:cs="Calibri"/>
              <w:color w:val="000000"/>
              <w:sz w:val="18"/>
              <w:szCs w:val="18"/>
            </w:rPr>
            <w:lastRenderedPageBreak/>
            <w:t xml:space="preserve">Pedersen, S. (2019). Stamping Out Digital Dermatitis. </w:t>
          </w:r>
          <w:r w:rsidRPr="00CC3875">
            <w:rPr>
              <w:rFonts w:ascii="Calibri" w:eastAsia="Times New Roman" w:hAnsi="Calibri" w:cs="Calibri"/>
              <w:i/>
              <w:iCs/>
              <w:color w:val="000000"/>
              <w:sz w:val="18"/>
              <w:szCs w:val="18"/>
            </w:rPr>
            <w:t>Veterinary Ireland Journal</w:t>
          </w:r>
          <w:r w:rsidRPr="00CC3875">
            <w:rPr>
              <w:rFonts w:ascii="Calibri" w:eastAsia="Times New Roman" w:hAnsi="Calibri" w:cs="Calibri"/>
              <w:color w:val="000000"/>
              <w:sz w:val="18"/>
              <w:szCs w:val="18"/>
            </w:rPr>
            <w:t xml:space="preserve">, </w:t>
          </w:r>
          <w:r w:rsidRPr="00CC3875">
            <w:rPr>
              <w:rFonts w:ascii="Calibri" w:eastAsia="Times New Roman" w:hAnsi="Calibri" w:cs="Calibri"/>
              <w:i/>
              <w:iCs/>
              <w:color w:val="000000"/>
              <w:sz w:val="18"/>
              <w:szCs w:val="18"/>
            </w:rPr>
            <w:t>9</w:t>
          </w:r>
          <w:r w:rsidRPr="00CC3875">
            <w:rPr>
              <w:rFonts w:ascii="Calibri" w:eastAsia="Times New Roman" w:hAnsi="Calibri" w:cs="Calibri"/>
              <w:color w:val="000000"/>
              <w:sz w:val="18"/>
              <w:szCs w:val="18"/>
            </w:rPr>
            <w:t>(3), 147–151.</w:t>
          </w:r>
        </w:p>
        <w:p w14:paraId="45245296" w14:textId="77777777" w:rsidR="00CC3875" w:rsidRPr="00CC3875" w:rsidRDefault="00CC3875" w:rsidP="00CC3875">
          <w:pPr>
            <w:autoSpaceDE w:val="0"/>
            <w:autoSpaceDN w:val="0"/>
            <w:spacing w:after="120" w:line="240" w:lineRule="auto"/>
            <w:ind w:left="-454"/>
            <w:divId w:val="588974970"/>
            <w:rPr>
              <w:rFonts w:ascii="Calibri" w:eastAsia="Times New Roman" w:hAnsi="Calibri" w:cs="Calibri"/>
              <w:color w:val="000000"/>
              <w:sz w:val="18"/>
              <w:szCs w:val="18"/>
            </w:rPr>
          </w:pPr>
          <w:r w:rsidRPr="00CC3875">
            <w:rPr>
              <w:rFonts w:ascii="Calibri" w:eastAsia="Times New Roman" w:hAnsi="Calibri" w:cs="Calibri"/>
              <w:color w:val="000000"/>
              <w:sz w:val="18"/>
              <w:szCs w:val="18"/>
            </w:rPr>
            <w:t xml:space="preserve">Pletinckx, L. J., </w:t>
          </w:r>
          <w:proofErr w:type="spellStart"/>
          <w:r w:rsidRPr="00CC3875">
            <w:rPr>
              <w:rFonts w:ascii="Calibri" w:eastAsia="Times New Roman" w:hAnsi="Calibri" w:cs="Calibri"/>
              <w:color w:val="000000"/>
              <w:sz w:val="18"/>
              <w:szCs w:val="18"/>
            </w:rPr>
            <w:t>Verhegghe</w:t>
          </w:r>
          <w:proofErr w:type="spellEnd"/>
          <w:r w:rsidRPr="00CC3875">
            <w:rPr>
              <w:rFonts w:ascii="Calibri" w:eastAsia="Times New Roman" w:hAnsi="Calibri" w:cs="Calibri"/>
              <w:color w:val="000000"/>
              <w:sz w:val="18"/>
              <w:szCs w:val="18"/>
            </w:rPr>
            <w:t xml:space="preserve">, M., </w:t>
          </w:r>
          <w:proofErr w:type="spellStart"/>
          <w:r w:rsidRPr="00CC3875">
            <w:rPr>
              <w:rFonts w:ascii="Calibri" w:eastAsia="Times New Roman" w:hAnsi="Calibri" w:cs="Calibri"/>
              <w:color w:val="000000"/>
              <w:sz w:val="18"/>
              <w:szCs w:val="18"/>
            </w:rPr>
            <w:t>Crombé</w:t>
          </w:r>
          <w:proofErr w:type="spellEnd"/>
          <w:r w:rsidRPr="00CC3875">
            <w:rPr>
              <w:rFonts w:ascii="Calibri" w:eastAsia="Times New Roman" w:hAnsi="Calibri" w:cs="Calibri"/>
              <w:color w:val="000000"/>
              <w:sz w:val="18"/>
              <w:szCs w:val="18"/>
            </w:rPr>
            <w:t xml:space="preserve">, F., Dewulf, J., De Bleecker, Y., </w:t>
          </w:r>
          <w:proofErr w:type="spellStart"/>
          <w:r w:rsidRPr="00CC3875">
            <w:rPr>
              <w:rFonts w:ascii="Calibri" w:eastAsia="Times New Roman" w:hAnsi="Calibri" w:cs="Calibri"/>
              <w:color w:val="000000"/>
              <w:sz w:val="18"/>
              <w:szCs w:val="18"/>
            </w:rPr>
            <w:t>Rasschaert</w:t>
          </w:r>
          <w:proofErr w:type="spellEnd"/>
          <w:r w:rsidRPr="00CC3875">
            <w:rPr>
              <w:rFonts w:ascii="Calibri" w:eastAsia="Times New Roman" w:hAnsi="Calibri" w:cs="Calibri"/>
              <w:color w:val="000000"/>
              <w:sz w:val="18"/>
              <w:szCs w:val="18"/>
            </w:rPr>
            <w:t xml:space="preserve">, G., Butaye, P., Goddeeris, B. M., &amp; De Man, I. (2013). Evidence of possible methicillin-resistant Staphylococcus aureus ST398 spread between pigs and other animals and people residing on the same farm. </w:t>
          </w:r>
          <w:r w:rsidRPr="00CC3875">
            <w:rPr>
              <w:rFonts w:ascii="Calibri" w:eastAsia="Times New Roman" w:hAnsi="Calibri" w:cs="Calibri"/>
              <w:i/>
              <w:iCs/>
              <w:color w:val="000000"/>
              <w:sz w:val="18"/>
              <w:szCs w:val="18"/>
            </w:rPr>
            <w:t>Preventive Veterinary Medicine</w:t>
          </w:r>
          <w:r w:rsidRPr="00CC3875">
            <w:rPr>
              <w:rFonts w:ascii="Calibri" w:eastAsia="Times New Roman" w:hAnsi="Calibri" w:cs="Calibri"/>
              <w:color w:val="000000"/>
              <w:sz w:val="18"/>
              <w:szCs w:val="18"/>
            </w:rPr>
            <w:t xml:space="preserve">, </w:t>
          </w:r>
          <w:r w:rsidRPr="00CC3875">
            <w:rPr>
              <w:rFonts w:ascii="Calibri" w:eastAsia="Times New Roman" w:hAnsi="Calibri" w:cs="Calibri"/>
              <w:i/>
              <w:iCs/>
              <w:color w:val="000000"/>
              <w:sz w:val="18"/>
              <w:szCs w:val="18"/>
            </w:rPr>
            <w:t>109</w:t>
          </w:r>
          <w:r w:rsidRPr="00CC3875">
            <w:rPr>
              <w:rFonts w:ascii="Calibri" w:eastAsia="Times New Roman" w:hAnsi="Calibri" w:cs="Calibri"/>
              <w:color w:val="000000"/>
              <w:sz w:val="18"/>
              <w:szCs w:val="18"/>
            </w:rPr>
            <w:t>(3–4), 293–303. https://doi.org/10.1016/j.prevetmed.2012.10.019</w:t>
          </w:r>
        </w:p>
        <w:p w14:paraId="1D8124B4" w14:textId="77777777" w:rsidR="00CC3875" w:rsidRPr="00CC3875" w:rsidRDefault="00CC3875" w:rsidP="00CC3875">
          <w:pPr>
            <w:autoSpaceDE w:val="0"/>
            <w:autoSpaceDN w:val="0"/>
            <w:spacing w:after="120" w:line="240" w:lineRule="auto"/>
            <w:ind w:left="-454"/>
            <w:divId w:val="992221036"/>
            <w:rPr>
              <w:rFonts w:ascii="Calibri" w:eastAsia="Times New Roman" w:hAnsi="Calibri" w:cs="Calibri"/>
              <w:color w:val="000000"/>
              <w:sz w:val="18"/>
              <w:szCs w:val="18"/>
            </w:rPr>
          </w:pPr>
          <w:r w:rsidRPr="00CC3875">
            <w:rPr>
              <w:rFonts w:ascii="Calibri" w:eastAsia="Times New Roman" w:hAnsi="Calibri" w:cs="Calibri"/>
              <w:color w:val="000000"/>
              <w:sz w:val="18"/>
              <w:szCs w:val="18"/>
            </w:rPr>
            <w:t xml:space="preserve">Plummer, P. J., &amp; Krull, A. (2017). Clinical Perspectives of Digital Dermatitis in Dairy and Beef Cattle. In </w:t>
          </w:r>
          <w:r w:rsidRPr="00CC3875">
            <w:rPr>
              <w:rFonts w:ascii="Calibri" w:eastAsia="Times New Roman" w:hAnsi="Calibri" w:cs="Calibri"/>
              <w:i/>
              <w:iCs/>
              <w:color w:val="000000"/>
              <w:sz w:val="18"/>
              <w:szCs w:val="18"/>
            </w:rPr>
            <w:t>Veterinary Clinics of North America - Food Animal Practice</w:t>
          </w:r>
          <w:r w:rsidRPr="00CC3875">
            <w:rPr>
              <w:rFonts w:ascii="Calibri" w:eastAsia="Times New Roman" w:hAnsi="Calibri" w:cs="Calibri"/>
              <w:color w:val="000000"/>
              <w:sz w:val="18"/>
              <w:szCs w:val="18"/>
            </w:rPr>
            <w:t xml:space="preserve"> (Vol. 33, Number 2, pp. 165–181). W.B. Saunders. https://doi.org/10.1016/j.cvfa.2017.02.002</w:t>
          </w:r>
        </w:p>
        <w:p w14:paraId="7E69C98E" w14:textId="77777777" w:rsidR="00CC3875" w:rsidRPr="00CC3875" w:rsidRDefault="00CC3875" w:rsidP="00CC3875">
          <w:pPr>
            <w:autoSpaceDE w:val="0"/>
            <w:autoSpaceDN w:val="0"/>
            <w:spacing w:after="120" w:line="240" w:lineRule="auto"/>
            <w:ind w:left="-454"/>
            <w:divId w:val="1469861557"/>
            <w:rPr>
              <w:rFonts w:ascii="Calibri" w:eastAsia="Times New Roman" w:hAnsi="Calibri" w:cs="Calibri"/>
              <w:color w:val="000000"/>
              <w:sz w:val="18"/>
              <w:szCs w:val="18"/>
            </w:rPr>
          </w:pPr>
          <w:r w:rsidRPr="00CC3875">
            <w:rPr>
              <w:rFonts w:ascii="Calibri" w:eastAsia="Times New Roman" w:hAnsi="Calibri" w:cs="Calibri"/>
              <w:color w:val="000000"/>
              <w:sz w:val="18"/>
              <w:szCs w:val="18"/>
            </w:rPr>
            <w:t xml:space="preserve">Postma, M., </w:t>
          </w:r>
          <w:proofErr w:type="spellStart"/>
          <w:r w:rsidRPr="00CC3875">
            <w:rPr>
              <w:rFonts w:ascii="Calibri" w:eastAsia="Times New Roman" w:hAnsi="Calibri" w:cs="Calibri"/>
              <w:color w:val="000000"/>
              <w:sz w:val="18"/>
              <w:szCs w:val="18"/>
            </w:rPr>
            <w:t>Backhans</w:t>
          </w:r>
          <w:proofErr w:type="spellEnd"/>
          <w:r w:rsidRPr="00CC3875">
            <w:rPr>
              <w:rFonts w:ascii="Calibri" w:eastAsia="Times New Roman" w:hAnsi="Calibri" w:cs="Calibri"/>
              <w:color w:val="000000"/>
              <w:sz w:val="18"/>
              <w:szCs w:val="18"/>
            </w:rPr>
            <w:t xml:space="preserve">, A., </w:t>
          </w:r>
          <w:proofErr w:type="spellStart"/>
          <w:r w:rsidRPr="00CC3875">
            <w:rPr>
              <w:rFonts w:ascii="Calibri" w:eastAsia="Times New Roman" w:hAnsi="Calibri" w:cs="Calibri"/>
              <w:color w:val="000000"/>
              <w:sz w:val="18"/>
              <w:szCs w:val="18"/>
            </w:rPr>
            <w:t>Collineau</w:t>
          </w:r>
          <w:proofErr w:type="spellEnd"/>
          <w:r w:rsidRPr="00CC3875">
            <w:rPr>
              <w:rFonts w:ascii="Calibri" w:eastAsia="Times New Roman" w:hAnsi="Calibri" w:cs="Calibri"/>
              <w:color w:val="000000"/>
              <w:sz w:val="18"/>
              <w:szCs w:val="18"/>
            </w:rPr>
            <w:t xml:space="preserve">, L., </w:t>
          </w:r>
          <w:proofErr w:type="spellStart"/>
          <w:r w:rsidRPr="00CC3875">
            <w:rPr>
              <w:rFonts w:ascii="Calibri" w:eastAsia="Times New Roman" w:hAnsi="Calibri" w:cs="Calibri"/>
              <w:color w:val="000000"/>
              <w:sz w:val="18"/>
              <w:szCs w:val="18"/>
            </w:rPr>
            <w:t>Loesken</w:t>
          </w:r>
          <w:proofErr w:type="spellEnd"/>
          <w:r w:rsidRPr="00CC3875">
            <w:rPr>
              <w:rFonts w:ascii="Calibri" w:eastAsia="Times New Roman" w:hAnsi="Calibri" w:cs="Calibri"/>
              <w:color w:val="000000"/>
              <w:sz w:val="18"/>
              <w:szCs w:val="18"/>
            </w:rPr>
            <w:t xml:space="preserve">, S., </w:t>
          </w:r>
          <w:proofErr w:type="spellStart"/>
          <w:r w:rsidRPr="00CC3875">
            <w:rPr>
              <w:rFonts w:ascii="Calibri" w:eastAsia="Times New Roman" w:hAnsi="Calibri" w:cs="Calibri"/>
              <w:color w:val="000000"/>
              <w:sz w:val="18"/>
              <w:szCs w:val="18"/>
            </w:rPr>
            <w:t>Sjölund</w:t>
          </w:r>
          <w:proofErr w:type="spellEnd"/>
          <w:r w:rsidRPr="00CC3875">
            <w:rPr>
              <w:rFonts w:ascii="Calibri" w:eastAsia="Times New Roman" w:hAnsi="Calibri" w:cs="Calibri"/>
              <w:color w:val="000000"/>
              <w:sz w:val="18"/>
              <w:szCs w:val="18"/>
            </w:rPr>
            <w:t xml:space="preserve">, M., Belloc, C., Emanuelson, U., Grosse </w:t>
          </w:r>
          <w:proofErr w:type="spellStart"/>
          <w:r w:rsidRPr="00CC3875">
            <w:rPr>
              <w:rFonts w:ascii="Calibri" w:eastAsia="Times New Roman" w:hAnsi="Calibri" w:cs="Calibri"/>
              <w:color w:val="000000"/>
              <w:sz w:val="18"/>
              <w:szCs w:val="18"/>
            </w:rPr>
            <w:t>Beilage</w:t>
          </w:r>
          <w:proofErr w:type="spellEnd"/>
          <w:r w:rsidRPr="00CC3875">
            <w:rPr>
              <w:rFonts w:ascii="Calibri" w:eastAsia="Times New Roman" w:hAnsi="Calibri" w:cs="Calibri"/>
              <w:color w:val="000000"/>
              <w:sz w:val="18"/>
              <w:szCs w:val="18"/>
            </w:rPr>
            <w:t xml:space="preserve">, E., </w:t>
          </w:r>
          <w:proofErr w:type="spellStart"/>
          <w:r w:rsidRPr="00CC3875">
            <w:rPr>
              <w:rFonts w:ascii="Calibri" w:eastAsia="Times New Roman" w:hAnsi="Calibri" w:cs="Calibri"/>
              <w:color w:val="000000"/>
              <w:sz w:val="18"/>
              <w:szCs w:val="18"/>
            </w:rPr>
            <w:t>Stärk</w:t>
          </w:r>
          <w:proofErr w:type="spellEnd"/>
          <w:r w:rsidRPr="00CC3875">
            <w:rPr>
              <w:rFonts w:ascii="Calibri" w:eastAsia="Times New Roman" w:hAnsi="Calibri" w:cs="Calibri"/>
              <w:color w:val="000000"/>
              <w:sz w:val="18"/>
              <w:szCs w:val="18"/>
            </w:rPr>
            <w:t xml:space="preserve">, K. D. C., &amp; Dewulf, J. (2015). The biosecurity status and its associations with production and management characteristics in farrow-to-finish pig herds. </w:t>
          </w:r>
          <w:r w:rsidRPr="00CC3875">
            <w:rPr>
              <w:rFonts w:ascii="Calibri" w:eastAsia="Times New Roman" w:hAnsi="Calibri" w:cs="Calibri"/>
              <w:i/>
              <w:iCs/>
              <w:color w:val="000000"/>
              <w:sz w:val="18"/>
              <w:szCs w:val="18"/>
            </w:rPr>
            <w:t>Animal</w:t>
          </w:r>
          <w:r w:rsidRPr="00CC3875">
            <w:rPr>
              <w:rFonts w:ascii="Calibri" w:eastAsia="Times New Roman" w:hAnsi="Calibri" w:cs="Calibri"/>
              <w:color w:val="000000"/>
              <w:sz w:val="18"/>
              <w:szCs w:val="18"/>
            </w:rPr>
            <w:t xml:space="preserve">, </w:t>
          </w:r>
          <w:r w:rsidRPr="00CC3875">
            <w:rPr>
              <w:rFonts w:ascii="Calibri" w:eastAsia="Times New Roman" w:hAnsi="Calibri" w:cs="Calibri"/>
              <w:i/>
              <w:iCs/>
              <w:color w:val="000000"/>
              <w:sz w:val="18"/>
              <w:szCs w:val="18"/>
            </w:rPr>
            <w:t>10</w:t>
          </w:r>
          <w:r w:rsidRPr="00CC3875">
            <w:rPr>
              <w:rFonts w:ascii="Calibri" w:eastAsia="Times New Roman" w:hAnsi="Calibri" w:cs="Calibri"/>
              <w:color w:val="000000"/>
              <w:sz w:val="18"/>
              <w:szCs w:val="18"/>
            </w:rPr>
            <w:t>(3), 478–489. https://doi.org/10.1017/S1751731115002487</w:t>
          </w:r>
        </w:p>
        <w:p w14:paraId="3B664752" w14:textId="77777777" w:rsidR="00CC3875" w:rsidRPr="00CC3875" w:rsidRDefault="00CC3875" w:rsidP="00CC3875">
          <w:pPr>
            <w:autoSpaceDE w:val="0"/>
            <w:autoSpaceDN w:val="0"/>
            <w:spacing w:after="120" w:line="240" w:lineRule="auto"/>
            <w:ind w:left="-454"/>
            <w:divId w:val="1789087060"/>
            <w:rPr>
              <w:rFonts w:ascii="Calibri" w:eastAsia="Times New Roman" w:hAnsi="Calibri" w:cs="Calibri"/>
              <w:color w:val="000000"/>
              <w:sz w:val="18"/>
              <w:szCs w:val="18"/>
            </w:rPr>
          </w:pPr>
          <w:r w:rsidRPr="00CC3875">
            <w:rPr>
              <w:rFonts w:ascii="Calibri" w:eastAsia="Times New Roman" w:hAnsi="Calibri" w:cs="Calibri"/>
              <w:color w:val="000000"/>
              <w:sz w:val="18"/>
              <w:szCs w:val="18"/>
            </w:rPr>
            <w:t xml:space="preserve">Postma, M., &amp; Dewulf, J. (2018). Biosecurity and its Relationship with Health, Production and Antimicrobial Use. In </w:t>
          </w:r>
          <w:r w:rsidRPr="00CC3875">
            <w:rPr>
              <w:rFonts w:ascii="Calibri" w:eastAsia="Times New Roman" w:hAnsi="Calibri" w:cs="Calibri"/>
              <w:i/>
              <w:iCs/>
              <w:color w:val="000000"/>
              <w:sz w:val="18"/>
              <w:szCs w:val="18"/>
            </w:rPr>
            <w:t>Biosecurity in Animal Production and Veterinary Medicine: From Principles to Practice</w:t>
          </w:r>
          <w:r w:rsidRPr="00CC3875">
            <w:rPr>
              <w:rFonts w:ascii="Calibri" w:eastAsia="Times New Roman" w:hAnsi="Calibri" w:cs="Calibri"/>
              <w:color w:val="000000"/>
              <w:sz w:val="18"/>
              <w:szCs w:val="18"/>
            </w:rPr>
            <w:t xml:space="preserve"> (pp. 78–95). CABI.</w:t>
          </w:r>
        </w:p>
        <w:p w14:paraId="5DCADCA5" w14:textId="77777777" w:rsidR="00CC3875" w:rsidRPr="00CC3875" w:rsidRDefault="00CC3875" w:rsidP="00CC3875">
          <w:pPr>
            <w:autoSpaceDE w:val="0"/>
            <w:autoSpaceDN w:val="0"/>
            <w:spacing w:after="120" w:line="240" w:lineRule="auto"/>
            <w:ind w:left="-454"/>
            <w:divId w:val="1182083345"/>
            <w:rPr>
              <w:rFonts w:ascii="Calibri" w:eastAsia="Times New Roman" w:hAnsi="Calibri" w:cs="Calibri"/>
              <w:color w:val="000000"/>
              <w:sz w:val="18"/>
              <w:szCs w:val="18"/>
            </w:rPr>
          </w:pPr>
          <w:r w:rsidRPr="00CC3875">
            <w:rPr>
              <w:rFonts w:ascii="Calibri" w:eastAsia="Times New Roman" w:hAnsi="Calibri" w:cs="Calibri"/>
              <w:color w:val="000000"/>
              <w:sz w:val="18"/>
              <w:szCs w:val="18"/>
            </w:rPr>
            <w:t xml:space="preserve">Purse, B. V., Mellor, P. S., Rogers, D. J., Samuel, A. R., Mertens, P. P. C., &amp; Baylis, M. (2005). Climate change and the recent emergence of bluetongue in Europe. </w:t>
          </w:r>
          <w:r w:rsidRPr="00CC3875">
            <w:rPr>
              <w:rFonts w:ascii="Calibri" w:eastAsia="Times New Roman" w:hAnsi="Calibri" w:cs="Calibri"/>
              <w:i/>
              <w:iCs/>
              <w:color w:val="000000"/>
              <w:sz w:val="18"/>
              <w:szCs w:val="18"/>
            </w:rPr>
            <w:t>Nature Reviews Microbiology</w:t>
          </w:r>
          <w:r w:rsidRPr="00CC3875">
            <w:rPr>
              <w:rFonts w:ascii="Calibri" w:eastAsia="Times New Roman" w:hAnsi="Calibri" w:cs="Calibri"/>
              <w:color w:val="000000"/>
              <w:sz w:val="18"/>
              <w:szCs w:val="18"/>
            </w:rPr>
            <w:t xml:space="preserve">, </w:t>
          </w:r>
          <w:r w:rsidRPr="00CC3875">
            <w:rPr>
              <w:rFonts w:ascii="Calibri" w:eastAsia="Times New Roman" w:hAnsi="Calibri" w:cs="Calibri"/>
              <w:i/>
              <w:iCs/>
              <w:color w:val="000000"/>
              <w:sz w:val="18"/>
              <w:szCs w:val="18"/>
            </w:rPr>
            <w:t>3</w:t>
          </w:r>
          <w:r w:rsidRPr="00CC3875">
            <w:rPr>
              <w:rFonts w:ascii="Calibri" w:eastAsia="Times New Roman" w:hAnsi="Calibri" w:cs="Calibri"/>
              <w:color w:val="000000"/>
              <w:sz w:val="18"/>
              <w:szCs w:val="18"/>
            </w:rPr>
            <w:t>(2), 171–181. https://doi.org/10.1038/nrmicro1090</w:t>
          </w:r>
        </w:p>
        <w:p w14:paraId="4A7F8733" w14:textId="77777777" w:rsidR="00CC3875" w:rsidRPr="00CC3875" w:rsidRDefault="00CC3875" w:rsidP="00CC3875">
          <w:pPr>
            <w:autoSpaceDE w:val="0"/>
            <w:autoSpaceDN w:val="0"/>
            <w:spacing w:after="120" w:line="240" w:lineRule="auto"/>
            <w:ind w:left="-454"/>
            <w:divId w:val="716466116"/>
            <w:rPr>
              <w:rFonts w:ascii="Calibri" w:eastAsia="Times New Roman" w:hAnsi="Calibri" w:cs="Calibri"/>
              <w:color w:val="000000"/>
              <w:sz w:val="18"/>
              <w:szCs w:val="18"/>
            </w:rPr>
          </w:pPr>
          <w:r w:rsidRPr="00CC3875">
            <w:rPr>
              <w:rFonts w:ascii="Calibri" w:eastAsia="Times New Roman" w:hAnsi="Calibri" w:cs="Calibri"/>
              <w:color w:val="000000"/>
              <w:sz w:val="18"/>
              <w:szCs w:val="18"/>
            </w:rPr>
            <w:t xml:space="preserve">Ranjan, K., Prasad, M., Brar, B., Lambe, U., Kumar, R., Ghosh, M., &amp; Prasad, G. (2019). Bluetongue virus vaccine: Conventional to modern approach. In </w:t>
          </w:r>
          <w:r w:rsidRPr="00CC3875">
            <w:rPr>
              <w:rFonts w:ascii="Calibri" w:eastAsia="Times New Roman" w:hAnsi="Calibri" w:cs="Calibri"/>
              <w:i/>
              <w:iCs/>
              <w:color w:val="000000"/>
              <w:sz w:val="18"/>
              <w:szCs w:val="18"/>
            </w:rPr>
            <w:t xml:space="preserve">Acta </w:t>
          </w:r>
          <w:proofErr w:type="spellStart"/>
          <w:r w:rsidRPr="00CC3875">
            <w:rPr>
              <w:rFonts w:ascii="Calibri" w:eastAsia="Times New Roman" w:hAnsi="Calibri" w:cs="Calibri"/>
              <w:i/>
              <w:iCs/>
              <w:color w:val="000000"/>
              <w:sz w:val="18"/>
              <w:szCs w:val="18"/>
            </w:rPr>
            <w:t>Virologica</w:t>
          </w:r>
          <w:proofErr w:type="spellEnd"/>
          <w:r w:rsidRPr="00CC3875">
            <w:rPr>
              <w:rFonts w:ascii="Calibri" w:eastAsia="Times New Roman" w:hAnsi="Calibri" w:cs="Calibri"/>
              <w:color w:val="000000"/>
              <w:sz w:val="18"/>
              <w:szCs w:val="18"/>
            </w:rPr>
            <w:t xml:space="preserve"> (Vol. 63, Number 1, pp. 3–18). </w:t>
          </w:r>
          <w:proofErr w:type="spellStart"/>
          <w:r w:rsidRPr="00CC3875">
            <w:rPr>
              <w:rFonts w:ascii="Calibri" w:eastAsia="Times New Roman" w:hAnsi="Calibri" w:cs="Calibri"/>
              <w:color w:val="000000"/>
              <w:sz w:val="18"/>
              <w:szCs w:val="18"/>
            </w:rPr>
            <w:t>AEPress</w:t>
          </w:r>
          <w:proofErr w:type="spellEnd"/>
          <w:r w:rsidRPr="00CC3875">
            <w:rPr>
              <w:rFonts w:ascii="Calibri" w:eastAsia="Times New Roman" w:hAnsi="Calibri" w:cs="Calibri"/>
              <w:color w:val="000000"/>
              <w:sz w:val="18"/>
              <w:szCs w:val="18"/>
            </w:rPr>
            <w:t xml:space="preserve">, </w:t>
          </w:r>
          <w:proofErr w:type="spellStart"/>
          <w:r w:rsidRPr="00CC3875">
            <w:rPr>
              <w:rFonts w:ascii="Calibri" w:eastAsia="Times New Roman" w:hAnsi="Calibri" w:cs="Calibri"/>
              <w:color w:val="000000"/>
              <w:sz w:val="18"/>
              <w:szCs w:val="18"/>
            </w:rPr>
            <w:t>s.r.o.</w:t>
          </w:r>
          <w:proofErr w:type="spellEnd"/>
          <w:r w:rsidRPr="00CC3875">
            <w:rPr>
              <w:rFonts w:ascii="Calibri" w:eastAsia="Times New Roman" w:hAnsi="Calibri" w:cs="Calibri"/>
              <w:color w:val="000000"/>
              <w:sz w:val="18"/>
              <w:szCs w:val="18"/>
            </w:rPr>
            <w:t xml:space="preserve"> https://doi.org/10.4149/av_2019_109</w:t>
          </w:r>
        </w:p>
        <w:p w14:paraId="19728087" w14:textId="77777777" w:rsidR="00CC3875" w:rsidRPr="00CC3875" w:rsidRDefault="00CC3875" w:rsidP="00CC3875">
          <w:pPr>
            <w:autoSpaceDE w:val="0"/>
            <w:autoSpaceDN w:val="0"/>
            <w:spacing w:after="120" w:line="240" w:lineRule="auto"/>
            <w:ind w:left="-454"/>
            <w:divId w:val="357050550"/>
            <w:rPr>
              <w:rFonts w:ascii="Calibri" w:eastAsia="Times New Roman" w:hAnsi="Calibri" w:cs="Calibri"/>
              <w:color w:val="000000"/>
              <w:sz w:val="18"/>
              <w:szCs w:val="18"/>
            </w:rPr>
          </w:pPr>
          <w:proofErr w:type="spellStart"/>
          <w:r w:rsidRPr="00CC3875">
            <w:rPr>
              <w:rFonts w:ascii="Calibri" w:eastAsia="Times New Roman" w:hAnsi="Calibri" w:cs="Calibri"/>
              <w:color w:val="000000"/>
              <w:sz w:val="18"/>
              <w:szCs w:val="18"/>
            </w:rPr>
            <w:t>Relun</w:t>
          </w:r>
          <w:proofErr w:type="spellEnd"/>
          <w:r w:rsidRPr="00CC3875">
            <w:rPr>
              <w:rFonts w:ascii="Calibri" w:eastAsia="Times New Roman" w:hAnsi="Calibri" w:cs="Calibri"/>
              <w:color w:val="000000"/>
              <w:sz w:val="18"/>
              <w:szCs w:val="18"/>
            </w:rPr>
            <w:t xml:space="preserve">, A., </w:t>
          </w:r>
          <w:proofErr w:type="spellStart"/>
          <w:r w:rsidRPr="00CC3875">
            <w:rPr>
              <w:rFonts w:ascii="Calibri" w:eastAsia="Times New Roman" w:hAnsi="Calibri" w:cs="Calibri"/>
              <w:color w:val="000000"/>
              <w:sz w:val="18"/>
              <w:szCs w:val="18"/>
            </w:rPr>
            <w:t>Lehebel</w:t>
          </w:r>
          <w:proofErr w:type="spellEnd"/>
          <w:r w:rsidRPr="00CC3875">
            <w:rPr>
              <w:rFonts w:ascii="Calibri" w:eastAsia="Times New Roman" w:hAnsi="Calibri" w:cs="Calibri"/>
              <w:color w:val="000000"/>
              <w:sz w:val="18"/>
              <w:szCs w:val="18"/>
            </w:rPr>
            <w:t xml:space="preserve">, A., Bruggink, M., </w:t>
          </w:r>
          <w:proofErr w:type="spellStart"/>
          <w:r w:rsidRPr="00CC3875">
            <w:rPr>
              <w:rFonts w:ascii="Calibri" w:eastAsia="Times New Roman" w:hAnsi="Calibri" w:cs="Calibri"/>
              <w:color w:val="000000"/>
              <w:sz w:val="18"/>
              <w:szCs w:val="18"/>
            </w:rPr>
            <w:t>Bareille</w:t>
          </w:r>
          <w:proofErr w:type="spellEnd"/>
          <w:r w:rsidRPr="00CC3875">
            <w:rPr>
              <w:rFonts w:ascii="Calibri" w:eastAsia="Times New Roman" w:hAnsi="Calibri" w:cs="Calibri"/>
              <w:color w:val="000000"/>
              <w:sz w:val="18"/>
              <w:szCs w:val="18"/>
            </w:rPr>
            <w:t xml:space="preserve">, N., &amp; </w:t>
          </w:r>
          <w:proofErr w:type="spellStart"/>
          <w:r w:rsidRPr="00CC3875">
            <w:rPr>
              <w:rFonts w:ascii="Calibri" w:eastAsia="Times New Roman" w:hAnsi="Calibri" w:cs="Calibri"/>
              <w:color w:val="000000"/>
              <w:sz w:val="18"/>
              <w:szCs w:val="18"/>
            </w:rPr>
            <w:t>Guatteo</w:t>
          </w:r>
          <w:proofErr w:type="spellEnd"/>
          <w:r w:rsidRPr="00CC3875">
            <w:rPr>
              <w:rFonts w:ascii="Calibri" w:eastAsia="Times New Roman" w:hAnsi="Calibri" w:cs="Calibri"/>
              <w:color w:val="000000"/>
              <w:sz w:val="18"/>
              <w:szCs w:val="18"/>
            </w:rPr>
            <w:t xml:space="preserve">, R. (2013). Estimation of the relative impact of treatment and herd management practices on prevention of digital dermatitis in French dairy herds. </w:t>
          </w:r>
          <w:r w:rsidRPr="00CC3875">
            <w:rPr>
              <w:rFonts w:ascii="Calibri" w:eastAsia="Times New Roman" w:hAnsi="Calibri" w:cs="Calibri"/>
              <w:i/>
              <w:iCs/>
              <w:color w:val="000000"/>
              <w:sz w:val="18"/>
              <w:szCs w:val="18"/>
            </w:rPr>
            <w:t>Preventive Veterinary Medicine</w:t>
          </w:r>
          <w:r w:rsidRPr="00CC3875">
            <w:rPr>
              <w:rFonts w:ascii="Calibri" w:eastAsia="Times New Roman" w:hAnsi="Calibri" w:cs="Calibri"/>
              <w:color w:val="000000"/>
              <w:sz w:val="18"/>
              <w:szCs w:val="18"/>
            </w:rPr>
            <w:t xml:space="preserve">, </w:t>
          </w:r>
          <w:r w:rsidRPr="00CC3875">
            <w:rPr>
              <w:rFonts w:ascii="Calibri" w:eastAsia="Times New Roman" w:hAnsi="Calibri" w:cs="Calibri"/>
              <w:i/>
              <w:iCs/>
              <w:color w:val="000000"/>
              <w:sz w:val="18"/>
              <w:szCs w:val="18"/>
            </w:rPr>
            <w:t>110</w:t>
          </w:r>
          <w:r w:rsidRPr="00CC3875">
            <w:rPr>
              <w:rFonts w:ascii="Calibri" w:eastAsia="Times New Roman" w:hAnsi="Calibri" w:cs="Calibri"/>
              <w:color w:val="000000"/>
              <w:sz w:val="18"/>
              <w:szCs w:val="18"/>
            </w:rPr>
            <w:t>(3–4), 558–562. https://doi.org/10.1016/j.prevetmed.2012.12.015</w:t>
          </w:r>
        </w:p>
        <w:p w14:paraId="58B97C14" w14:textId="77777777" w:rsidR="00CC3875" w:rsidRPr="00CC3875" w:rsidRDefault="00CC3875" w:rsidP="00CC3875">
          <w:pPr>
            <w:autoSpaceDE w:val="0"/>
            <w:autoSpaceDN w:val="0"/>
            <w:spacing w:after="120" w:line="240" w:lineRule="auto"/>
            <w:ind w:left="-454"/>
            <w:divId w:val="1476754536"/>
            <w:rPr>
              <w:rFonts w:ascii="Calibri" w:eastAsia="Times New Roman" w:hAnsi="Calibri" w:cs="Calibri"/>
              <w:color w:val="000000"/>
              <w:sz w:val="18"/>
              <w:szCs w:val="18"/>
            </w:rPr>
          </w:pPr>
          <w:proofErr w:type="spellStart"/>
          <w:r w:rsidRPr="00CC3875">
            <w:rPr>
              <w:rFonts w:ascii="Calibri" w:eastAsia="Times New Roman" w:hAnsi="Calibri" w:cs="Calibri"/>
              <w:color w:val="000000"/>
              <w:sz w:val="18"/>
              <w:szCs w:val="18"/>
            </w:rPr>
            <w:t>Relun</w:t>
          </w:r>
          <w:proofErr w:type="spellEnd"/>
          <w:r w:rsidRPr="00CC3875">
            <w:rPr>
              <w:rFonts w:ascii="Calibri" w:eastAsia="Times New Roman" w:hAnsi="Calibri" w:cs="Calibri"/>
              <w:color w:val="000000"/>
              <w:sz w:val="18"/>
              <w:szCs w:val="18"/>
            </w:rPr>
            <w:t xml:space="preserve">, A., </w:t>
          </w:r>
          <w:proofErr w:type="spellStart"/>
          <w:r w:rsidRPr="00CC3875">
            <w:rPr>
              <w:rFonts w:ascii="Calibri" w:eastAsia="Times New Roman" w:hAnsi="Calibri" w:cs="Calibri"/>
              <w:color w:val="000000"/>
              <w:sz w:val="18"/>
              <w:szCs w:val="18"/>
            </w:rPr>
            <w:t>Lehebel</w:t>
          </w:r>
          <w:proofErr w:type="spellEnd"/>
          <w:r w:rsidRPr="00CC3875">
            <w:rPr>
              <w:rFonts w:ascii="Calibri" w:eastAsia="Times New Roman" w:hAnsi="Calibri" w:cs="Calibri"/>
              <w:color w:val="000000"/>
              <w:sz w:val="18"/>
              <w:szCs w:val="18"/>
            </w:rPr>
            <w:t xml:space="preserve">, A., </w:t>
          </w:r>
          <w:proofErr w:type="spellStart"/>
          <w:r w:rsidRPr="00CC3875">
            <w:rPr>
              <w:rFonts w:ascii="Calibri" w:eastAsia="Times New Roman" w:hAnsi="Calibri" w:cs="Calibri"/>
              <w:color w:val="000000"/>
              <w:sz w:val="18"/>
              <w:szCs w:val="18"/>
            </w:rPr>
            <w:t>Chesnin</w:t>
          </w:r>
          <w:proofErr w:type="spellEnd"/>
          <w:r w:rsidRPr="00CC3875">
            <w:rPr>
              <w:rFonts w:ascii="Calibri" w:eastAsia="Times New Roman" w:hAnsi="Calibri" w:cs="Calibri"/>
              <w:color w:val="000000"/>
              <w:sz w:val="18"/>
              <w:szCs w:val="18"/>
            </w:rPr>
            <w:t xml:space="preserve">, A., </w:t>
          </w:r>
          <w:proofErr w:type="spellStart"/>
          <w:r w:rsidRPr="00CC3875">
            <w:rPr>
              <w:rFonts w:ascii="Calibri" w:eastAsia="Times New Roman" w:hAnsi="Calibri" w:cs="Calibri"/>
              <w:color w:val="000000"/>
              <w:sz w:val="18"/>
              <w:szCs w:val="18"/>
            </w:rPr>
            <w:t>Guatteo</w:t>
          </w:r>
          <w:proofErr w:type="spellEnd"/>
          <w:r w:rsidRPr="00CC3875">
            <w:rPr>
              <w:rFonts w:ascii="Calibri" w:eastAsia="Times New Roman" w:hAnsi="Calibri" w:cs="Calibri"/>
              <w:color w:val="000000"/>
              <w:sz w:val="18"/>
              <w:szCs w:val="18"/>
            </w:rPr>
            <w:t xml:space="preserve">, R., &amp; </w:t>
          </w:r>
          <w:proofErr w:type="spellStart"/>
          <w:r w:rsidRPr="00CC3875">
            <w:rPr>
              <w:rFonts w:ascii="Calibri" w:eastAsia="Times New Roman" w:hAnsi="Calibri" w:cs="Calibri"/>
              <w:color w:val="000000"/>
              <w:sz w:val="18"/>
              <w:szCs w:val="18"/>
            </w:rPr>
            <w:t>Bareille</w:t>
          </w:r>
          <w:proofErr w:type="spellEnd"/>
          <w:r w:rsidRPr="00CC3875">
            <w:rPr>
              <w:rFonts w:ascii="Calibri" w:eastAsia="Times New Roman" w:hAnsi="Calibri" w:cs="Calibri"/>
              <w:color w:val="000000"/>
              <w:sz w:val="18"/>
              <w:szCs w:val="18"/>
            </w:rPr>
            <w:t xml:space="preserve">, N. (2013). Association between digital dermatitis lesions and test-day milk yield of Holstein cows from 41 French dairy farms. </w:t>
          </w:r>
          <w:r w:rsidRPr="00CC3875">
            <w:rPr>
              <w:rFonts w:ascii="Calibri" w:eastAsia="Times New Roman" w:hAnsi="Calibri" w:cs="Calibri"/>
              <w:i/>
              <w:iCs/>
              <w:color w:val="000000"/>
              <w:sz w:val="18"/>
              <w:szCs w:val="18"/>
            </w:rPr>
            <w:t>Journal of Dairy Science</w:t>
          </w:r>
          <w:r w:rsidRPr="00CC3875">
            <w:rPr>
              <w:rFonts w:ascii="Calibri" w:eastAsia="Times New Roman" w:hAnsi="Calibri" w:cs="Calibri"/>
              <w:color w:val="000000"/>
              <w:sz w:val="18"/>
              <w:szCs w:val="18"/>
            </w:rPr>
            <w:t xml:space="preserve">, </w:t>
          </w:r>
          <w:r w:rsidRPr="00CC3875">
            <w:rPr>
              <w:rFonts w:ascii="Calibri" w:eastAsia="Times New Roman" w:hAnsi="Calibri" w:cs="Calibri"/>
              <w:i/>
              <w:iCs/>
              <w:color w:val="000000"/>
              <w:sz w:val="18"/>
              <w:szCs w:val="18"/>
            </w:rPr>
            <w:t>96</w:t>
          </w:r>
          <w:r w:rsidRPr="00CC3875">
            <w:rPr>
              <w:rFonts w:ascii="Calibri" w:eastAsia="Times New Roman" w:hAnsi="Calibri" w:cs="Calibri"/>
              <w:color w:val="000000"/>
              <w:sz w:val="18"/>
              <w:szCs w:val="18"/>
            </w:rPr>
            <w:t>(4), 2190–2200. https://doi.org/10.3168/jds.2012-5934</w:t>
          </w:r>
        </w:p>
        <w:p w14:paraId="5ED9FE94" w14:textId="77777777" w:rsidR="00CC3875" w:rsidRPr="00CC3875" w:rsidRDefault="00CC3875" w:rsidP="00CC3875">
          <w:pPr>
            <w:autoSpaceDE w:val="0"/>
            <w:autoSpaceDN w:val="0"/>
            <w:spacing w:after="120" w:line="240" w:lineRule="auto"/>
            <w:ind w:left="-454"/>
            <w:divId w:val="574702733"/>
            <w:rPr>
              <w:rFonts w:ascii="Calibri" w:eastAsia="Times New Roman" w:hAnsi="Calibri" w:cs="Calibri"/>
              <w:color w:val="000000"/>
              <w:sz w:val="18"/>
              <w:szCs w:val="18"/>
            </w:rPr>
          </w:pPr>
          <w:r w:rsidRPr="00CC3875">
            <w:rPr>
              <w:rFonts w:ascii="Calibri" w:eastAsia="Times New Roman" w:hAnsi="Calibri" w:cs="Calibri"/>
              <w:color w:val="000000"/>
              <w:sz w:val="18"/>
              <w:szCs w:val="18"/>
            </w:rPr>
            <w:t xml:space="preserve">Renault, V., </w:t>
          </w:r>
          <w:proofErr w:type="spellStart"/>
          <w:r w:rsidRPr="00CC3875">
            <w:rPr>
              <w:rFonts w:ascii="Calibri" w:eastAsia="Times New Roman" w:hAnsi="Calibri" w:cs="Calibri"/>
              <w:color w:val="000000"/>
              <w:sz w:val="18"/>
              <w:szCs w:val="18"/>
            </w:rPr>
            <w:t>Damiaans</w:t>
          </w:r>
          <w:proofErr w:type="spellEnd"/>
          <w:r w:rsidRPr="00CC3875">
            <w:rPr>
              <w:rFonts w:ascii="Calibri" w:eastAsia="Times New Roman" w:hAnsi="Calibri" w:cs="Calibri"/>
              <w:color w:val="000000"/>
              <w:sz w:val="18"/>
              <w:szCs w:val="18"/>
            </w:rPr>
            <w:t xml:space="preserve">, B., </w:t>
          </w:r>
          <w:proofErr w:type="spellStart"/>
          <w:r w:rsidRPr="00CC3875">
            <w:rPr>
              <w:rFonts w:ascii="Calibri" w:eastAsia="Times New Roman" w:hAnsi="Calibri" w:cs="Calibri"/>
              <w:color w:val="000000"/>
              <w:sz w:val="18"/>
              <w:szCs w:val="18"/>
            </w:rPr>
            <w:t>Humblet</w:t>
          </w:r>
          <w:proofErr w:type="spellEnd"/>
          <w:r w:rsidRPr="00CC3875">
            <w:rPr>
              <w:rFonts w:ascii="Calibri" w:eastAsia="Times New Roman" w:hAnsi="Calibri" w:cs="Calibri"/>
              <w:color w:val="000000"/>
              <w:sz w:val="18"/>
              <w:szCs w:val="18"/>
            </w:rPr>
            <w:t xml:space="preserve">, M., Jiménez Ruiz, S., García Bocanegra, I., Brennan, M. L., Casal, J., Petit, E., Pieper, L., Simoneit, C., Tourette, I., </w:t>
          </w:r>
          <w:proofErr w:type="spellStart"/>
          <w:r w:rsidRPr="00CC3875">
            <w:rPr>
              <w:rFonts w:ascii="Calibri" w:eastAsia="Times New Roman" w:hAnsi="Calibri" w:cs="Calibri"/>
              <w:color w:val="000000"/>
              <w:sz w:val="18"/>
              <w:szCs w:val="18"/>
            </w:rPr>
            <w:t>Wuyckhuise</w:t>
          </w:r>
          <w:proofErr w:type="spellEnd"/>
          <w:r w:rsidRPr="00CC3875">
            <w:rPr>
              <w:rFonts w:ascii="Calibri" w:eastAsia="Times New Roman" w:hAnsi="Calibri" w:cs="Calibri"/>
              <w:color w:val="000000"/>
              <w:sz w:val="18"/>
              <w:szCs w:val="18"/>
            </w:rPr>
            <w:t xml:space="preserve">, L., Sarrazin, S., Dewulf, J., &amp; </w:t>
          </w:r>
          <w:proofErr w:type="spellStart"/>
          <w:r w:rsidRPr="00CC3875">
            <w:rPr>
              <w:rFonts w:ascii="Calibri" w:eastAsia="Times New Roman" w:hAnsi="Calibri" w:cs="Calibri"/>
              <w:color w:val="000000"/>
              <w:sz w:val="18"/>
              <w:szCs w:val="18"/>
            </w:rPr>
            <w:t>Saegerman</w:t>
          </w:r>
          <w:proofErr w:type="spellEnd"/>
          <w:r w:rsidRPr="00CC3875">
            <w:rPr>
              <w:rFonts w:ascii="Calibri" w:eastAsia="Times New Roman" w:hAnsi="Calibri" w:cs="Calibri"/>
              <w:color w:val="000000"/>
              <w:sz w:val="18"/>
              <w:szCs w:val="18"/>
            </w:rPr>
            <w:t xml:space="preserve">, C. (2020). Cattle farmers’ perception of biosecurity measures and the main predictors of behaviour change: the first European‐wide pilot study. </w:t>
          </w:r>
          <w:r w:rsidRPr="00CC3875">
            <w:rPr>
              <w:rFonts w:ascii="Calibri" w:eastAsia="Times New Roman" w:hAnsi="Calibri" w:cs="Calibri"/>
              <w:i/>
              <w:iCs/>
              <w:color w:val="000000"/>
              <w:sz w:val="18"/>
              <w:szCs w:val="18"/>
            </w:rPr>
            <w:t>Transboundary and Emerging Diseases</w:t>
          </w:r>
          <w:r w:rsidRPr="00CC3875">
            <w:rPr>
              <w:rFonts w:ascii="Calibri" w:eastAsia="Times New Roman" w:hAnsi="Calibri" w:cs="Calibri"/>
              <w:color w:val="000000"/>
              <w:sz w:val="18"/>
              <w:szCs w:val="18"/>
            </w:rPr>
            <w:t xml:space="preserve">, </w:t>
          </w:r>
          <w:r w:rsidRPr="00CC3875">
            <w:rPr>
              <w:rFonts w:ascii="Calibri" w:eastAsia="Times New Roman" w:hAnsi="Calibri" w:cs="Calibri"/>
              <w:i/>
              <w:iCs/>
              <w:color w:val="000000"/>
              <w:sz w:val="18"/>
              <w:szCs w:val="18"/>
            </w:rPr>
            <w:t>00</w:t>
          </w:r>
          <w:r w:rsidRPr="00CC3875">
            <w:rPr>
              <w:rFonts w:ascii="Calibri" w:eastAsia="Times New Roman" w:hAnsi="Calibri" w:cs="Calibri"/>
              <w:color w:val="000000"/>
              <w:sz w:val="18"/>
              <w:szCs w:val="18"/>
            </w:rPr>
            <w:t>, 1–15. https://doi.org/10.1111/tbed.13935</w:t>
          </w:r>
        </w:p>
        <w:p w14:paraId="6C086282" w14:textId="77777777" w:rsidR="00CC3875" w:rsidRPr="00CC3875" w:rsidRDefault="00CC3875" w:rsidP="00CC3875">
          <w:pPr>
            <w:autoSpaceDE w:val="0"/>
            <w:autoSpaceDN w:val="0"/>
            <w:spacing w:after="120" w:line="240" w:lineRule="auto"/>
            <w:ind w:left="-454"/>
            <w:divId w:val="1929461754"/>
            <w:rPr>
              <w:rFonts w:ascii="Calibri" w:eastAsia="Times New Roman" w:hAnsi="Calibri" w:cs="Calibri"/>
              <w:color w:val="000000"/>
              <w:sz w:val="18"/>
              <w:szCs w:val="18"/>
            </w:rPr>
          </w:pPr>
          <w:r w:rsidRPr="00CC3875">
            <w:rPr>
              <w:rFonts w:ascii="Calibri" w:eastAsia="Times New Roman" w:hAnsi="Calibri" w:cs="Calibri"/>
              <w:color w:val="000000"/>
              <w:sz w:val="18"/>
              <w:szCs w:val="18"/>
            </w:rPr>
            <w:t xml:space="preserve">Renault, V., Humblet, M. F., Pham, P. N., &amp; </w:t>
          </w:r>
          <w:proofErr w:type="spellStart"/>
          <w:r w:rsidRPr="00CC3875">
            <w:rPr>
              <w:rFonts w:ascii="Calibri" w:eastAsia="Times New Roman" w:hAnsi="Calibri" w:cs="Calibri"/>
              <w:color w:val="000000"/>
              <w:sz w:val="18"/>
              <w:szCs w:val="18"/>
            </w:rPr>
            <w:t>Saegerman</w:t>
          </w:r>
          <w:proofErr w:type="spellEnd"/>
          <w:r w:rsidRPr="00CC3875">
            <w:rPr>
              <w:rFonts w:ascii="Calibri" w:eastAsia="Times New Roman" w:hAnsi="Calibri" w:cs="Calibri"/>
              <w:color w:val="000000"/>
              <w:sz w:val="18"/>
              <w:szCs w:val="18"/>
            </w:rPr>
            <w:t xml:space="preserve">, C. (2021). Biosecurity at cattle farms: Strengths, weaknesses, opportunities and threats. In </w:t>
          </w:r>
          <w:r w:rsidRPr="00CC3875">
            <w:rPr>
              <w:rFonts w:ascii="Calibri" w:eastAsia="Times New Roman" w:hAnsi="Calibri" w:cs="Calibri"/>
              <w:i/>
              <w:iCs/>
              <w:color w:val="000000"/>
              <w:sz w:val="18"/>
              <w:szCs w:val="18"/>
            </w:rPr>
            <w:t>Pathogens</w:t>
          </w:r>
          <w:r w:rsidRPr="00CC3875">
            <w:rPr>
              <w:rFonts w:ascii="Calibri" w:eastAsia="Times New Roman" w:hAnsi="Calibri" w:cs="Calibri"/>
              <w:color w:val="000000"/>
              <w:sz w:val="18"/>
              <w:szCs w:val="18"/>
            </w:rPr>
            <w:t xml:space="preserve"> (Vol. 10, Number 10). MDPI. https://doi.org/10.3390/pathogens10101315</w:t>
          </w:r>
        </w:p>
        <w:p w14:paraId="18B800E7" w14:textId="77777777" w:rsidR="00CC3875" w:rsidRPr="00CC3875" w:rsidRDefault="00CC3875" w:rsidP="00CC3875">
          <w:pPr>
            <w:autoSpaceDE w:val="0"/>
            <w:autoSpaceDN w:val="0"/>
            <w:spacing w:after="120" w:line="240" w:lineRule="auto"/>
            <w:ind w:left="-454"/>
            <w:divId w:val="1648584582"/>
            <w:rPr>
              <w:rFonts w:ascii="Calibri" w:eastAsia="Times New Roman" w:hAnsi="Calibri" w:cs="Calibri"/>
              <w:color w:val="000000"/>
              <w:sz w:val="18"/>
              <w:szCs w:val="18"/>
            </w:rPr>
          </w:pPr>
          <w:r w:rsidRPr="00CC3875">
            <w:rPr>
              <w:rFonts w:ascii="Calibri" w:eastAsia="Times New Roman" w:hAnsi="Calibri" w:cs="Calibri"/>
              <w:color w:val="000000"/>
              <w:sz w:val="18"/>
              <w:szCs w:val="18"/>
            </w:rPr>
            <w:t xml:space="preserve">Renault, V., Humblet, M. F., &amp; </w:t>
          </w:r>
          <w:proofErr w:type="spellStart"/>
          <w:r w:rsidRPr="00CC3875">
            <w:rPr>
              <w:rFonts w:ascii="Calibri" w:eastAsia="Times New Roman" w:hAnsi="Calibri" w:cs="Calibri"/>
              <w:color w:val="000000"/>
              <w:sz w:val="18"/>
              <w:szCs w:val="18"/>
            </w:rPr>
            <w:t>Saegerman</w:t>
          </w:r>
          <w:proofErr w:type="spellEnd"/>
          <w:r w:rsidRPr="00CC3875">
            <w:rPr>
              <w:rFonts w:ascii="Calibri" w:eastAsia="Times New Roman" w:hAnsi="Calibri" w:cs="Calibri"/>
              <w:color w:val="000000"/>
              <w:sz w:val="18"/>
              <w:szCs w:val="18"/>
            </w:rPr>
            <w:t xml:space="preserve">, C. (2022). Biosecurity concept: Origins, evolution and perspectives. In </w:t>
          </w:r>
          <w:r w:rsidRPr="00CC3875">
            <w:rPr>
              <w:rFonts w:ascii="Calibri" w:eastAsia="Times New Roman" w:hAnsi="Calibri" w:cs="Calibri"/>
              <w:i/>
              <w:iCs/>
              <w:color w:val="000000"/>
              <w:sz w:val="18"/>
              <w:szCs w:val="18"/>
            </w:rPr>
            <w:t>Animals</w:t>
          </w:r>
          <w:r w:rsidRPr="00CC3875">
            <w:rPr>
              <w:rFonts w:ascii="Calibri" w:eastAsia="Times New Roman" w:hAnsi="Calibri" w:cs="Calibri"/>
              <w:color w:val="000000"/>
              <w:sz w:val="18"/>
              <w:szCs w:val="18"/>
            </w:rPr>
            <w:t xml:space="preserve"> (Vol. 12, Number 1). MDPI. https://doi.org/10.3390/ani12010063</w:t>
          </w:r>
        </w:p>
        <w:p w14:paraId="66075224" w14:textId="77777777" w:rsidR="00CC3875" w:rsidRPr="00CC3875" w:rsidRDefault="00CC3875" w:rsidP="00CC3875">
          <w:pPr>
            <w:autoSpaceDE w:val="0"/>
            <w:autoSpaceDN w:val="0"/>
            <w:spacing w:after="120" w:line="240" w:lineRule="auto"/>
            <w:ind w:left="-454"/>
            <w:divId w:val="441851323"/>
            <w:rPr>
              <w:rFonts w:ascii="Calibri" w:eastAsia="Times New Roman" w:hAnsi="Calibri" w:cs="Calibri"/>
              <w:color w:val="000000"/>
              <w:sz w:val="18"/>
              <w:szCs w:val="18"/>
            </w:rPr>
          </w:pPr>
          <w:r w:rsidRPr="00CC3875">
            <w:rPr>
              <w:rFonts w:ascii="Calibri" w:eastAsia="Times New Roman" w:hAnsi="Calibri" w:cs="Calibri"/>
              <w:color w:val="000000"/>
              <w:sz w:val="18"/>
              <w:szCs w:val="18"/>
            </w:rPr>
            <w:t xml:space="preserve">Ritter, C., Jansen, J., Roche, S., Kelton, D. F., Adams, C. L., Orsel, K., Erskine, R. J., Benedictus, G., Lam, T. J. G. M., &amp; Barkema, H. W. (2017). Invited review: Determinants of farmers’ adoption of management-based strategies for infectious disease prevention and control. In </w:t>
          </w:r>
          <w:r w:rsidRPr="00CC3875">
            <w:rPr>
              <w:rFonts w:ascii="Calibri" w:eastAsia="Times New Roman" w:hAnsi="Calibri" w:cs="Calibri"/>
              <w:i/>
              <w:iCs/>
              <w:color w:val="000000"/>
              <w:sz w:val="18"/>
              <w:szCs w:val="18"/>
            </w:rPr>
            <w:t>Journal of Dairy Science</w:t>
          </w:r>
          <w:r w:rsidRPr="00CC3875">
            <w:rPr>
              <w:rFonts w:ascii="Calibri" w:eastAsia="Times New Roman" w:hAnsi="Calibri" w:cs="Calibri"/>
              <w:color w:val="000000"/>
              <w:sz w:val="18"/>
              <w:szCs w:val="18"/>
            </w:rPr>
            <w:t xml:space="preserve"> (Vol. 100, Number 5, pp. 3329–3347). Elsevier Inc. https://doi.org/10.3168/jds.2016-11977</w:t>
          </w:r>
        </w:p>
        <w:p w14:paraId="41E72012" w14:textId="77777777" w:rsidR="00CC3875" w:rsidRPr="00CC3875" w:rsidRDefault="00CC3875" w:rsidP="00CC3875">
          <w:pPr>
            <w:autoSpaceDE w:val="0"/>
            <w:autoSpaceDN w:val="0"/>
            <w:spacing w:after="120" w:line="240" w:lineRule="auto"/>
            <w:ind w:left="-454"/>
            <w:divId w:val="1453480294"/>
            <w:rPr>
              <w:rFonts w:ascii="Calibri" w:eastAsia="Times New Roman" w:hAnsi="Calibri" w:cs="Calibri"/>
              <w:color w:val="000000"/>
              <w:sz w:val="18"/>
              <w:szCs w:val="18"/>
            </w:rPr>
          </w:pPr>
          <w:r w:rsidRPr="00CC3875">
            <w:rPr>
              <w:rFonts w:ascii="Calibri" w:eastAsia="Times New Roman" w:hAnsi="Calibri" w:cs="Calibri"/>
              <w:color w:val="000000"/>
              <w:sz w:val="18"/>
              <w:szCs w:val="18"/>
            </w:rPr>
            <w:t xml:space="preserve">Ritter, C., Jansen, J., Roth, K., Kastelic, J. P., Adams, C. L., &amp; Barkema, H. W. (2016). Dairy farmers’ perceptions toward the implementation of on-farm Johne’s disease prevention and control strategies. </w:t>
          </w:r>
          <w:r w:rsidRPr="00CC3875">
            <w:rPr>
              <w:rFonts w:ascii="Calibri" w:eastAsia="Times New Roman" w:hAnsi="Calibri" w:cs="Calibri"/>
              <w:i/>
              <w:iCs/>
              <w:color w:val="000000"/>
              <w:sz w:val="18"/>
              <w:szCs w:val="18"/>
            </w:rPr>
            <w:t>Journal of Dairy Science</w:t>
          </w:r>
          <w:r w:rsidRPr="00CC3875">
            <w:rPr>
              <w:rFonts w:ascii="Calibri" w:eastAsia="Times New Roman" w:hAnsi="Calibri" w:cs="Calibri"/>
              <w:color w:val="000000"/>
              <w:sz w:val="18"/>
              <w:szCs w:val="18"/>
            </w:rPr>
            <w:t xml:space="preserve">, </w:t>
          </w:r>
          <w:r w:rsidRPr="00CC3875">
            <w:rPr>
              <w:rFonts w:ascii="Calibri" w:eastAsia="Times New Roman" w:hAnsi="Calibri" w:cs="Calibri"/>
              <w:i/>
              <w:iCs/>
              <w:color w:val="000000"/>
              <w:sz w:val="18"/>
              <w:szCs w:val="18"/>
            </w:rPr>
            <w:t>99</w:t>
          </w:r>
          <w:r w:rsidRPr="00CC3875">
            <w:rPr>
              <w:rFonts w:ascii="Calibri" w:eastAsia="Times New Roman" w:hAnsi="Calibri" w:cs="Calibri"/>
              <w:color w:val="000000"/>
              <w:sz w:val="18"/>
              <w:szCs w:val="18"/>
            </w:rPr>
            <w:t>(11), 9114–9125. https://doi.org/10.3168/jds.2016-10896</w:t>
          </w:r>
        </w:p>
        <w:p w14:paraId="5AC62914" w14:textId="77777777" w:rsidR="00CC3875" w:rsidRPr="00CC3875" w:rsidRDefault="00CC3875" w:rsidP="00CC3875">
          <w:pPr>
            <w:autoSpaceDE w:val="0"/>
            <w:autoSpaceDN w:val="0"/>
            <w:spacing w:after="120" w:line="240" w:lineRule="auto"/>
            <w:ind w:left="-454"/>
            <w:divId w:val="2131125899"/>
            <w:rPr>
              <w:rFonts w:ascii="Calibri" w:eastAsia="Times New Roman" w:hAnsi="Calibri" w:cs="Calibri"/>
              <w:color w:val="000000"/>
              <w:sz w:val="18"/>
              <w:szCs w:val="18"/>
            </w:rPr>
          </w:pPr>
          <w:r w:rsidRPr="00CC3875">
            <w:rPr>
              <w:rFonts w:ascii="Calibri" w:eastAsia="Times New Roman" w:hAnsi="Calibri" w:cs="Calibri"/>
              <w:color w:val="000000"/>
              <w:sz w:val="18"/>
              <w:szCs w:val="18"/>
            </w:rPr>
            <w:t xml:space="preserve">Rivera-Gomis, J., Serrano-Jara, D., &amp; Berezowski, J. (2026). Scoping review on farmer information sources for animal health. In </w:t>
          </w:r>
          <w:r w:rsidRPr="00CC3875">
            <w:rPr>
              <w:rFonts w:ascii="Calibri" w:eastAsia="Times New Roman" w:hAnsi="Calibri" w:cs="Calibri"/>
              <w:i/>
              <w:iCs/>
              <w:color w:val="000000"/>
              <w:sz w:val="18"/>
              <w:szCs w:val="18"/>
            </w:rPr>
            <w:t>Preventive Veterinary Medicine</w:t>
          </w:r>
          <w:r w:rsidRPr="00CC3875">
            <w:rPr>
              <w:rFonts w:ascii="Calibri" w:eastAsia="Times New Roman" w:hAnsi="Calibri" w:cs="Calibri"/>
              <w:color w:val="000000"/>
              <w:sz w:val="18"/>
              <w:szCs w:val="18"/>
            </w:rPr>
            <w:t xml:space="preserve"> (Vol. 246). Elsevier B.V. https://doi.org/10.1016/j.prevetmed.2025.106732</w:t>
          </w:r>
        </w:p>
        <w:p w14:paraId="7F22DC99" w14:textId="77777777" w:rsidR="00CC3875" w:rsidRPr="00CC3875" w:rsidRDefault="00CC3875" w:rsidP="00CC3875">
          <w:pPr>
            <w:autoSpaceDE w:val="0"/>
            <w:autoSpaceDN w:val="0"/>
            <w:spacing w:after="120" w:line="240" w:lineRule="auto"/>
            <w:ind w:left="-454"/>
            <w:divId w:val="1485775908"/>
            <w:rPr>
              <w:rFonts w:ascii="Calibri" w:eastAsia="Times New Roman" w:hAnsi="Calibri" w:cs="Calibri"/>
              <w:color w:val="000000"/>
              <w:sz w:val="18"/>
              <w:szCs w:val="18"/>
            </w:rPr>
          </w:pPr>
          <w:r w:rsidRPr="00CC3875">
            <w:rPr>
              <w:rFonts w:ascii="Calibri" w:eastAsia="Times New Roman" w:hAnsi="Calibri" w:cs="Calibri"/>
              <w:color w:val="000000"/>
              <w:sz w:val="18"/>
              <w:szCs w:val="18"/>
            </w:rPr>
            <w:t xml:space="preserve">Rodriguez-Lainz, A., Melendez-Retamal, P., Hird, D. W., Read, D. H., &amp; Walker, R. L. (1999). Farm- and host-level risk factors for papillomatous digital dermatitis in Chilean dairy cattle. </w:t>
          </w:r>
          <w:r w:rsidRPr="00CC3875">
            <w:rPr>
              <w:rFonts w:ascii="Calibri" w:eastAsia="Times New Roman" w:hAnsi="Calibri" w:cs="Calibri"/>
              <w:i/>
              <w:iCs/>
              <w:color w:val="000000"/>
              <w:sz w:val="18"/>
              <w:szCs w:val="18"/>
            </w:rPr>
            <w:t>Preventive Veterinary Medicine</w:t>
          </w:r>
          <w:r w:rsidRPr="00CC3875">
            <w:rPr>
              <w:rFonts w:ascii="Calibri" w:eastAsia="Times New Roman" w:hAnsi="Calibri" w:cs="Calibri"/>
              <w:color w:val="000000"/>
              <w:sz w:val="18"/>
              <w:szCs w:val="18"/>
            </w:rPr>
            <w:t xml:space="preserve">, </w:t>
          </w:r>
          <w:r w:rsidRPr="00CC3875">
            <w:rPr>
              <w:rFonts w:ascii="Calibri" w:eastAsia="Times New Roman" w:hAnsi="Calibri" w:cs="Calibri"/>
              <w:i/>
              <w:iCs/>
              <w:color w:val="000000"/>
              <w:sz w:val="18"/>
              <w:szCs w:val="18"/>
            </w:rPr>
            <w:t>42</w:t>
          </w:r>
          <w:r w:rsidRPr="00CC3875">
            <w:rPr>
              <w:rFonts w:ascii="Calibri" w:eastAsia="Times New Roman" w:hAnsi="Calibri" w:cs="Calibri"/>
              <w:color w:val="000000"/>
              <w:sz w:val="18"/>
              <w:szCs w:val="18"/>
            </w:rPr>
            <w:t>(2), 87–97. https://doi.org/10.1016/S0167-5877(99)00067-7</w:t>
          </w:r>
        </w:p>
        <w:p w14:paraId="7775CED7" w14:textId="77777777" w:rsidR="00CC3875" w:rsidRPr="00CC3875" w:rsidRDefault="00CC3875" w:rsidP="00CC3875">
          <w:pPr>
            <w:autoSpaceDE w:val="0"/>
            <w:autoSpaceDN w:val="0"/>
            <w:spacing w:after="120" w:line="240" w:lineRule="auto"/>
            <w:ind w:left="-454"/>
            <w:divId w:val="676079527"/>
            <w:rPr>
              <w:rFonts w:ascii="Calibri" w:eastAsia="Times New Roman" w:hAnsi="Calibri" w:cs="Calibri"/>
              <w:color w:val="000000"/>
              <w:sz w:val="18"/>
              <w:szCs w:val="18"/>
            </w:rPr>
          </w:pPr>
          <w:proofErr w:type="spellStart"/>
          <w:r w:rsidRPr="00CC3875">
            <w:rPr>
              <w:rFonts w:ascii="Calibri" w:eastAsia="Times New Roman" w:hAnsi="Calibri" w:cs="Calibri"/>
              <w:color w:val="000000"/>
              <w:sz w:val="18"/>
              <w:szCs w:val="18"/>
            </w:rPr>
            <w:t>Saegerman</w:t>
          </w:r>
          <w:proofErr w:type="spellEnd"/>
          <w:r w:rsidRPr="00CC3875">
            <w:rPr>
              <w:rFonts w:ascii="Calibri" w:eastAsia="Times New Roman" w:hAnsi="Calibri" w:cs="Calibri"/>
              <w:color w:val="000000"/>
              <w:sz w:val="18"/>
              <w:szCs w:val="18"/>
            </w:rPr>
            <w:t xml:space="preserve">, C., Dal Pozzo, F., &amp; </w:t>
          </w:r>
          <w:proofErr w:type="spellStart"/>
          <w:r w:rsidRPr="00CC3875">
            <w:rPr>
              <w:rFonts w:ascii="Calibri" w:eastAsia="Times New Roman" w:hAnsi="Calibri" w:cs="Calibri"/>
              <w:color w:val="000000"/>
              <w:sz w:val="18"/>
              <w:szCs w:val="18"/>
            </w:rPr>
            <w:t>Humblet</w:t>
          </w:r>
          <w:proofErr w:type="spellEnd"/>
          <w:r w:rsidRPr="00CC3875">
            <w:rPr>
              <w:rFonts w:ascii="Calibri" w:eastAsia="Times New Roman" w:hAnsi="Calibri" w:cs="Calibri"/>
              <w:color w:val="000000"/>
              <w:sz w:val="18"/>
              <w:szCs w:val="18"/>
            </w:rPr>
            <w:t xml:space="preserve">, M.-F. (2012). Reducing hazards for humans from animals: emerging and re-emerging zoonoses. </w:t>
          </w:r>
          <w:r w:rsidRPr="00CC3875">
            <w:rPr>
              <w:rFonts w:ascii="Calibri" w:eastAsia="Times New Roman" w:hAnsi="Calibri" w:cs="Calibri"/>
              <w:i/>
              <w:iCs/>
              <w:color w:val="000000"/>
              <w:sz w:val="18"/>
              <w:szCs w:val="18"/>
            </w:rPr>
            <w:t>Italian Journal of Public Health</w:t>
          </w:r>
          <w:r w:rsidRPr="00CC3875">
            <w:rPr>
              <w:rFonts w:ascii="Calibri" w:eastAsia="Times New Roman" w:hAnsi="Calibri" w:cs="Calibri"/>
              <w:color w:val="000000"/>
              <w:sz w:val="18"/>
              <w:szCs w:val="18"/>
            </w:rPr>
            <w:t xml:space="preserve">, </w:t>
          </w:r>
          <w:r w:rsidRPr="00CC3875">
            <w:rPr>
              <w:rFonts w:ascii="Calibri" w:eastAsia="Times New Roman" w:hAnsi="Calibri" w:cs="Calibri"/>
              <w:i/>
              <w:iCs/>
              <w:color w:val="000000"/>
              <w:sz w:val="18"/>
              <w:szCs w:val="18"/>
            </w:rPr>
            <w:t>9</w:t>
          </w:r>
          <w:r w:rsidRPr="00CC3875">
            <w:rPr>
              <w:rFonts w:ascii="Calibri" w:eastAsia="Times New Roman" w:hAnsi="Calibri" w:cs="Calibri"/>
              <w:color w:val="000000"/>
              <w:sz w:val="18"/>
              <w:szCs w:val="18"/>
            </w:rPr>
            <w:t>(2). https://doi.org/10.2427/6336</w:t>
          </w:r>
        </w:p>
        <w:p w14:paraId="7D8D18A5" w14:textId="77777777" w:rsidR="00CC3875" w:rsidRPr="00CC3875" w:rsidRDefault="00CC3875" w:rsidP="00CC3875">
          <w:pPr>
            <w:autoSpaceDE w:val="0"/>
            <w:autoSpaceDN w:val="0"/>
            <w:spacing w:after="120" w:line="240" w:lineRule="auto"/>
            <w:ind w:left="-454"/>
            <w:divId w:val="115956712"/>
            <w:rPr>
              <w:rFonts w:ascii="Calibri" w:eastAsia="Times New Roman" w:hAnsi="Calibri" w:cs="Calibri"/>
              <w:color w:val="000000"/>
              <w:sz w:val="18"/>
              <w:szCs w:val="18"/>
            </w:rPr>
          </w:pPr>
          <w:proofErr w:type="spellStart"/>
          <w:r w:rsidRPr="00CC3875">
            <w:rPr>
              <w:rFonts w:ascii="Calibri" w:eastAsia="Times New Roman" w:hAnsi="Calibri" w:cs="Calibri"/>
              <w:color w:val="000000"/>
              <w:sz w:val="18"/>
              <w:szCs w:val="18"/>
            </w:rPr>
            <w:t>Saminathan</w:t>
          </w:r>
          <w:proofErr w:type="spellEnd"/>
          <w:r w:rsidRPr="00CC3875">
            <w:rPr>
              <w:rFonts w:ascii="Calibri" w:eastAsia="Times New Roman" w:hAnsi="Calibri" w:cs="Calibri"/>
              <w:color w:val="000000"/>
              <w:sz w:val="18"/>
              <w:szCs w:val="18"/>
            </w:rPr>
            <w:t xml:space="preserve">, M., Singh, K. P., </w:t>
          </w:r>
          <w:proofErr w:type="spellStart"/>
          <w:r w:rsidRPr="00CC3875">
            <w:rPr>
              <w:rFonts w:ascii="Calibri" w:eastAsia="Times New Roman" w:hAnsi="Calibri" w:cs="Calibri"/>
              <w:color w:val="000000"/>
              <w:sz w:val="18"/>
              <w:szCs w:val="18"/>
            </w:rPr>
            <w:t>Khorajiya</w:t>
          </w:r>
          <w:proofErr w:type="spellEnd"/>
          <w:r w:rsidRPr="00CC3875">
            <w:rPr>
              <w:rFonts w:ascii="Calibri" w:eastAsia="Times New Roman" w:hAnsi="Calibri" w:cs="Calibri"/>
              <w:color w:val="000000"/>
              <w:sz w:val="18"/>
              <w:szCs w:val="18"/>
            </w:rPr>
            <w:t xml:space="preserve">, J. H., Dinesh, M., Vineetha, S., Maity, M., Rahman, A. F., Misri, J., Malik, Y. S., Gupta, V. K., Singh, R. K., &amp; </w:t>
          </w:r>
          <w:proofErr w:type="spellStart"/>
          <w:r w:rsidRPr="00CC3875">
            <w:rPr>
              <w:rFonts w:ascii="Calibri" w:eastAsia="Times New Roman" w:hAnsi="Calibri" w:cs="Calibri"/>
              <w:color w:val="000000"/>
              <w:sz w:val="18"/>
              <w:szCs w:val="18"/>
            </w:rPr>
            <w:t>Dhama</w:t>
          </w:r>
          <w:proofErr w:type="spellEnd"/>
          <w:r w:rsidRPr="00CC3875">
            <w:rPr>
              <w:rFonts w:ascii="Calibri" w:eastAsia="Times New Roman" w:hAnsi="Calibri" w:cs="Calibri"/>
              <w:color w:val="000000"/>
              <w:sz w:val="18"/>
              <w:szCs w:val="18"/>
            </w:rPr>
            <w:t xml:space="preserve">, K. (2020). An updated review on bluetongue virus: epidemiology, pathobiology, and advances in diagnosis and control with special reference to India. In </w:t>
          </w:r>
          <w:r w:rsidRPr="00CC3875">
            <w:rPr>
              <w:rFonts w:ascii="Calibri" w:eastAsia="Times New Roman" w:hAnsi="Calibri" w:cs="Calibri"/>
              <w:i/>
              <w:iCs/>
              <w:color w:val="000000"/>
              <w:sz w:val="18"/>
              <w:szCs w:val="18"/>
            </w:rPr>
            <w:t>Veterinary Quarterly</w:t>
          </w:r>
          <w:r w:rsidRPr="00CC3875">
            <w:rPr>
              <w:rFonts w:ascii="Calibri" w:eastAsia="Times New Roman" w:hAnsi="Calibri" w:cs="Calibri"/>
              <w:color w:val="000000"/>
              <w:sz w:val="18"/>
              <w:szCs w:val="18"/>
            </w:rPr>
            <w:t xml:space="preserve"> (Vol. 40, Number 1, pp. 258–321). Taylor and Francis Ltd. https://doi.org/10.1080/01652176.2020.1831708</w:t>
          </w:r>
        </w:p>
        <w:p w14:paraId="28F76C9A" w14:textId="77777777" w:rsidR="00CC3875" w:rsidRPr="00CC3875" w:rsidRDefault="00CC3875" w:rsidP="00CC3875">
          <w:pPr>
            <w:autoSpaceDE w:val="0"/>
            <w:autoSpaceDN w:val="0"/>
            <w:spacing w:after="120" w:line="240" w:lineRule="auto"/>
            <w:ind w:left="-454"/>
            <w:divId w:val="461121239"/>
            <w:rPr>
              <w:rFonts w:ascii="Calibri" w:eastAsia="Times New Roman" w:hAnsi="Calibri" w:cs="Calibri"/>
              <w:color w:val="000000"/>
              <w:sz w:val="18"/>
              <w:szCs w:val="18"/>
            </w:rPr>
          </w:pPr>
          <w:r w:rsidRPr="00CC3875">
            <w:rPr>
              <w:rFonts w:ascii="Calibri" w:eastAsia="Times New Roman" w:hAnsi="Calibri" w:cs="Calibri"/>
              <w:color w:val="000000"/>
              <w:sz w:val="18"/>
              <w:szCs w:val="18"/>
            </w:rPr>
            <w:t xml:space="preserve">Shortall, O., Green, M., Brennan, M., </w:t>
          </w:r>
          <w:proofErr w:type="spellStart"/>
          <w:r w:rsidRPr="00CC3875">
            <w:rPr>
              <w:rFonts w:ascii="Calibri" w:eastAsia="Times New Roman" w:hAnsi="Calibri" w:cs="Calibri"/>
              <w:color w:val="000000"/>
              <w:sz w:val="18"/>
              <w:szCs w:val="18"/>
            </w:rPr>
            <w:t>Wapenaar</w:t>
          </w:r>
          <w:proofErr w:type="spellEnd"/>
          <w:r w:rsidRPr="00CC3875">
            <w:rPr>
              <w:rFonts w:ascii="Calibri" w:eastAsia="Times New Roman" w:hAnsi="Calibri" w:cs="Calibri"/>
              <w:color w:val="000000"/>
              <w:sz w:val="18"/>
              <w:szCs w:val="18"/>
            </w:rPr>
            <w:t xml:space="preserve">, W., &amp; Kaler, J. (2017). Exploring expert opinion on the practicality and effectiveness of biosecurity measures on dairy farms in the United Kingdom using choice </w:t>
          </w:r>
          <w:proofErr w:type="spellStart"/>
          <w:r w:rsidRPr="00CC3875">
            <w:rPr>
              <w:rFonts w:ascii="Calibri" w:eastAsia="Times New Roman" w:hAnsi="Calibri" w:cs="Calibri"/>
              <w:color w:val="000000"/>
              <w:sz w:val="18"/>
              <w:szCs w:val="18"/>
            </w:rPr>
            <w:t>modeling</w:t>
          </w:r>
          <w:proofErr w:type="spellEnd"/>
          <w:r w:rsidRPr="00CC3875">
            <w:rPr>
              <w:rFonts w:ascii="Calibri" w:eastAsia="Times New Roman" w:hAnsi="Calibri" w:cs="Calibri"/>
              <w:color w:val="000000"/>
              <w:sz w:val="18"/>
              <w:szCs w:val="18"/>
            </w:rPr>
            <w:t xml:space="preserve">. </w:t>
          </w:r>
          <w:r w:rsidRPr="00CC3875">
            <w:rPr>
              <w:rFonts w:ascii="Calibri" w:eastAsia="Times New Roman" w:hAnsi="Calibri" w:cs="Calibri"/>
              <w:i/>
              <w:iCs/>
              <w:color w:val="000000"/>
              <w:sz w:val="18"/>
              <w:szCs w:val="18"/>
            </w:rPr>
            <w:t>Journal of Dairy Science</w:t>
          </w:r>
          <w:r w:rsidRPr="00CC3875">
            <w:rPr>
              <w:rFonts w:ascii="Calibri" w:eastAsia="Times New Roman" w:hAnsi="Calibri" w:cs="Calibri"/>
              <w:color w:val="000000"/>
              <w:sz w:val="18"/>
              <w:szCs w:val="18"/>
            </w:rPr>
            <w:t xml:space="preserve">, </w:t>
          </w:r>
          <w:r w:rsidRPr="00CC3875">
            <w:rPr>
              <w:rFonts w:ascii="Calibri" w:eastAsia="Times New Roman" w:hAnsi="Calibri" w:cs="Calibri"/>
              <w:i/>
              <w:iCs/>
              <w:color w:val="000000"/>
              <w:sz w:val="18"/>
              <w:szCs w:val="18"/>
            </w:rPr>
            <w:t>100</w:t>
          </w:r>
          <w:r w:rsidRPr="00CC3875">
            <w:rPr>
              <w:rFonts w:ascii="Calibri" w:eastAsia="Times New Roman" w:hAnsi="Calibri" w:cs="Calibri"/>
              <w:color w:val="000000"/>
              <w:sz w:val="18"/>
              <w:szCs w:val="18"/>
            </w:rPr>
            <w:t>(3), 2225–2239. https://doi.org/10.3168/jds.2016-11435</w:t>
          </w:r>
        </w:p>
        <w:p w14:paraId="370E10C2" w14:textId="77777777" w:rsidR="00CC3875" w:rsidRPr="00CC3875" w:rsidRDefault="00CC3875" w:rsidP="00CC3875">
          <w:pPr>
            <w:autoSpaceDE w:val="0"/>
            <w:autoSpaceDN w:val="0"/>
            <w:spacing w:after="120" w:line="240" w:lineRule="auto"/>
            <w:ind w:left="-454"/>
            <w:divId w:val="1596093014"/>
            <w:rPr>
              <w:rFonts w:ascii="Calibri" w:eastAsia="Times New Roman" w:hAnsi="Calibri" w:cs="Calibri"/>
              <w:color w:val="000000"/>
              <w:sz w:val="18"/>
              <w:szCs w:val="18"/>
            </w:rPr>
          </w:pPr>
          <w:r w:rsidRPr="00CC3875">
            <w:rPr>
              <w:rFonts w:ascii="Calibri" w:eastAsia="Times New Roman" w:hAnsi="Calibri" w:cs="Calibri"/>
              <w:color w:val="000000"/>
              <w:sz w:val="18"/>
              <w:szCs w:val="18"/>
            </w:rPr>
            <w:lastRenderedPageBreak/>
            <w:t xml:space="preserve">Somers, J. G. C. J., </w:t>
          </w:r>
          <w:proofErr w:type="spellStart"/>
          <w:r w:rsidRPr="00CC3875">
            <w:rPr>
              <w:rFonts w:ascii="Calibri" w:eastAsia="Times New Roman" w:hAnsi="Calibri" w:cs="Calibri"/>
              <w:color w:val="000000"/>
              <w:sz w:val="18"/>
              <w:szCs w:val="18"/>
            </w:rPr>
            <w:t>Frankena</w:t>
          </w:r>
          <w:proofErr w:type="spellEnd"/>
          <w:r w:rsidRPr="00CC3875">
            <w:rPr>
              <w:rFonts w:ascii="Calibri" w:eastAsia="Times New Roman" w:hAnsi="Calibri" w:cs="Calibri"/>
              <w:color w:val="000000"/>
              <w:sz w:val="18"/>
              <w:szCs w:val="18"/>
            </w:rPr>
            <w:t xml:space="preserve">, K., </w:t>
          </w:r>
          <w:proofErr w:type="spellStart"/>
          <w:r w:rsidRPr="00CC3875">
            <w:rPr>
              <w:rFonts w:ascii="Calibri" w:eastAsia="Times New Roman" w:hAnsi="Calibri" w:cs="Calibri"/>
              <w:color w:val="000000"/>
              <w:sz w:val="18"/>
              <w:szCs w:val="18"/>
            </w:rPr>
            <w:t>Noordhuizen</w:t>
          </w:r>
          <w:proofErr w:type="spellEnd"/>
          <w:r w:rsidRPr="00CC3875">
            <w:rPr>
              <w:rFonts w:ascii="Calibri" w:eastAsia="Times New Roman" w:hAnsi="Calibri" w:cs="Calibri"/>
              <w:color w:val="000000"/>
              <w:sz w:val="18"/>
              <w:szCs w:val="18"/>
            </w:rPr>
            <w:t xml:space="preserve">-Stassen, E. N., &amp; Metz, J. H. M. (2005). Risk factors for digital dermatitis in dairy cows kept in cubicle houses in The Netherlands. </w:t>
          </w:r>
          <w:r w:rsidRPr="00CC3875">
            <w:rPr>
              <w:rFonts w:ascii="Calibri" w:eastAsia="Times New Roman" w:hAnsi="Calibri" w:cs="Calibri"/>
              <w:i/>
              <w:iCs/>
              <w:color w:val="000000"/>
              <w:sz w:val="18"/>
              <w:szCs w:val="18"/>
            </w:rPr>
            <w:t>Preventive Veterinary Medicine</w:t>
          </w:r>
          <w:r w:rsidRPr="00CC3875">
            <w:rPr>
              <w:rFonts w:ascii="Calibri" w:eastAsia="Times New Roman" w:hAnsi="Calibri" w:cs="Calibri"/>
              <w:color w:val="000000"/>
              <w:sz w:val="18"/>
              <w:szCs w:val="18"/>
            </w:rPr>
            <w:t xml:space="preserve">, </w:t>
          </w:r>
          <w:r w:rsidRPr="00CC3875">
            <w:rPr>
              <w:rFonts w:ascii="Calibri" w:eastAsia="Times New Roman" w:hAnsi="Calibri" w:cs="Calibri"/>
              <w:i/>
              <w:iCs/>
              <w:color w:val="000000"/>
              <w:sz w:val="18"/>
              <w:szCs w:val="18"/>
            </w:rPr>
            <w:t>71</w:t>
          </w:r>
          <w:r w:rsidRPr="00CC3875">
            <w:rPr>
              <w:rFonts w:ascii="Calibri" w:eastAsia="Times New Roman" w:hAnsi="Calibri" w:cs="Calibri"/>
              <w:color w:val="000000"/>
              <w:sz w:val="18"/>
              <w:szCs w:val="18"/>
            </w:rPr>
            <w:t>(1–2), 11–21. https://doi.org/10.1016/j.prevetmed.2005.05.002</w:t>
          </w:r>
        </w:p>
        <w:p w14:paraId="31A5C0E3" w14:textId="77777777" w:rsidR="00CC3875" w:rsidRPr="00CC3875" w:rsidRDefault="00CC3875" w:rsidP="00CC3875">
          <w:pPr>
            <w:autoSpaceDE w:val="0"/>
            <w:autoSpaceDN w:val="0"/>
            <w:spacing w:after="120" w:line="240" w:lineRule="auto"/>
            <w:ind w:left="-454"/>
            <w:divId w:val="1739746399"/>
            <w:rPr>
              <w:rFonts w:ascii="Calibri" w:eastAsia="Times New Roman" w:hAnsi="Calibri" w:cs="Calibri"/>
              <w:color w:val="000000"/>
              <w:sz w:val="18"/>
              <w:szCs w:val="18"/>
            </w:rPr>
          </w:pPr>
          <w:r w:rsidRPr="00CC3875">
            <w:rPr>
              <w:rFonts w:ascii="Calibri" w:eastAsia="Times New Roman" w:hAnsi="Calibri" w:cs="Calibri"/>
              <w:color w:val="000000"/>
              <w:sz w:val="18"/>
              <w:szCs w:val="18"/>
            </w:rPr>
            <w:t xml:space="preserve">Sullivan, L. E., </w:t>
          </w:r>
          <w:proofErr w:type="spellStart"/>
          <w:r w:rsidRPr="00CC3875">
            <w:rPr>
              <w:rFonts w:ascii="Calibri" w:eastAsia="Times New Roman" w:hAnsi="Calibri" w:cs="Calibri"/>
              <w:color w:val="000000"/>
              <w:sz w:val="18"/>
              <w:szCs w:val="18"/>
            </w:rPr>
            <w:t>Blowey</w:t>
          </w:r>
          <w:proofErr w:type="spellEnd"/>
          <w:r w:rsidRPr="00CC3875">
            <w:rPr>
              <w:rFonts w:ascii="Calibri" w:eastAsia="Times New Roman" w:hAnsi="Calibri" w:cs="Calibri"/>
              <w:color w:val="000000"/>
              <w:sz w:val="18"/>
              <w:szCs w:val="18"/>
            </w:rPr>
            <w:t xml:space="preserve">, R. W., Carter, S. D., Duncan, J. S., Grove-White, D. H., Page, P., Iveson, T., Angell, J. W., &amp; Evans, N. J. (2014). Presence of digital dermatitis treponemes on cattle and sheep hoof trimming equipment. </w:t>
          </w:r>
          <w:r w:rsidRPr="00CC3875">
            <w:rPr>
              <w:rFonts w:ascii="Calibri" w:eastAsia="Times New Roman" w:hAnsi="Calibri" w:cs="Calibri"/>
              <w:i/>
              <w:iCs/>
              <w:color w:val="000000"/>
              <w:sz w:val="18"/>
              <w:szCs w:val="18"/>
            </w:rPr>
            <w:t>Veterinary Record</w:t>
          </w:r>
          <w:r w:rsidRPr="00CC3875">
            <w:rPr>
              <w:rFonts w:ascii="Calibri" w:eastAsia="Times New Roman" w:hAnsi="Calibri" w:cs="Calibri"/>
              <w:color w:val="000000"/>
              <w:sz w:val="18"/>
              <w:szCs w:val="18"/>
            </w:rPr>
            <w:t xml:space="preserve">, </w:t>
          </w:r>
          <w:r w:rsidRPr="00CC3875">
            <w:rPr>
              <w:rFonts w:ascii="Calibri" w:eastAsia="Times New Roman" w:hAnsi="Calibri" w:cs="Calibri"/>
              <w:i/>
              <w:iCs/>
              <w:color w:val="000000"/>
              <w:sz w:val="18"/>
              <w:szCs w:val="18"/>
            </w:rPr>
            <w:t>175</w:t>
          </w:r>
          <w:r w:rsidRPr="00CC3875">
            <w:rPr>
              <w:rFonts w:ascii="Calibri" w:eastAsia="Times New Roman" w:hAnsi="Calibri" w:cs="Calibri"/>
              <w:color w:val="000000"/>
              <w:sz w:val="18"/>
              <w:szCs w:val="18"/>
            </w:rPr>
            <w:t>(8). https://doi.org/10.1136/vr.102269</w:t>
          </w:r>
        </w:p>
        <w:p w14:paraId="3EE59936" w14:textId="77777777" w:rsidR="00CC3875" w:rsidRPr="00CC3875" w:rsidRDefault="00CC3875" w:rsidP="00CC3875">
          <w:pPr>
            <w:autoSpaceDE w:val="0"/>
            <w:autoSpaceDN w:val="0"/>
            <w:spacing w:after="120" w:line="240" w:lineRule="auto"/>
            <w:ind w:left="-454"/>
            <w:divId w:val="354306921"/>
            <w:rPr>
              <w:rFonts w:ascii="Calibri" w:eastAsia="Times New Roman" w:hAnsi="Calibri" w:cs="Calibri"/>
              <w:color w:val="000000"/>
              <w:sz w:val="18"/>
              <w:szCs w:val="18"/>
            </w:rPr>
          </w:pPr>
          <w:r w:rsidRPr="00CC3875">
            <w:rPr>
              <w:rFonts w:ascii="Calibri" w:eastAsia="Times New Roman" w:hAnsi="Calibri" w:cs="Calibri"/>
              <w:color w:val="000000"/>
              <w:sz w:val="18"/>
              <w:szCs w:val="18"/>
            </w:rPr>
            <w:t xml:space="preserve">Tremblay, M., Bennett, T., &amp; </w:t>
          </w:r>
          <w:proofErr w:type="spellStart"/>
          <w:r w:rsidRPr="00CC3875">
            <w:rPr>
              <w:rFonts w:ascii="Calibri" w:eastAsia="Times New Roman" w:hAnsi="Calibri" w:cs="Calibri"/>
              <w:color w:val="000000"/>
              <w:sz w:val="18"/>
              <w:szCs w:val="18"/>
            </w:rPr>
            <w:t>Döpfer</w:t>
          </w:r>
          <w:proofErr w:type="spellEnd"/>
          <w:r w:rsidRPr="00CC3875">
            <w:rPr>
              <w:rFonts w:ascii="Calibri" w:eastAsia="Times New Roman" w:hAnsi="Calibri" w:cs="Calibri"/>
              <w:color w:val="000000"/>
              <w:sz w:val="18"/>
              <w:szCs w:val="18"/>
            </w:rPr>
            <w:t xml:space="preserve">, D. (2016). The DD Check App for prevention and control of digital dermatitis in dairy herds. </w:t>
          </w:r>
          <w:r w:rsidRPr="00CC3875">
            <w:rPr>
              <w:rFonts w:ascii="Calibri" w:eastAsia="Times New Roman" w:hAnsi="Calibri" w:cs="Calibri"/>
              <w:i/>
              <w:iCs/>
              <w:color w:val="000000"/>
              <w:sz w:val="18"/>
              <w:szCs w:val="18"/>
            </w:rPr>
            <w:t>Preventive Veterinary Medicine</w:t>
          </w:r>
          <w:r w:rsidRPr="00CC3875">
            <w:rPr>
              <w:rFonts w:ascii="Calibri" w:eastAsia="Times New Roman" w:hAnsi="Calibri" w:cs="Calibri"/>
              <w:color w:val="000000"/>
              <w:sz w:val="18"/>
              <w:szCs w:val="18"/>
            </w:rPr>
            <w:t xml:space="preserve">, </w:t>
          </w:r>
          <w:r w:rsidRPr="00CC3875">
            <w:rPr>
              <w:rFonts w:ascii="Calibri" w:eastAsia="Times New Roman" w:hAnsi="Calibri" w:cs="Calibri"/>
              <w:i/>
              <w:iCs/>
              <w:color w:val="000000"/>
              <w:sz w:val="18"/>
              <w:szCs w:val="18"/>
            </w:rPr>
            <w:t>132</w:t>
          </w:r>
          <w:r w:rsidRPr="00CC3875">
            <w:rPr>
              <w:rFonts w:ascii="Calibri" w:eastAsia="Times New Roman" w:hAnsi="Calibri" w:cs="Calibri"/>
              <w:color w:val="000000"/>
              <w:sz w:val="18"/>
              <w:szCs w:val="18"/>
            </w:rPr>
            <w:t>, 1–13. https://doi.org/10.1016/j.prevetmed.2016.07.016</w:t>
          </w:r>
        </w:p>
        <w:p w14:paraId="093370CE" w14:textId="77777777" w:rsidR="00CC3875" w:rsidRPr="00CC3875" w:rsidRDefault="00CC3875" w:rsidP="00CC3875">
          <w:pPr>
            <w:autoSpaceDE w:val="0"/>
            <w:autoSpaceDN w:val="0"/>
            <w:spacing w:after="120" w:line="240" w:lineRule="auto"/>
            <w:ind w:left="-454"/>
            <w:divId w:val="1291787496"/>
            <w:rPr>
              <w:rFonts w:ascii="Calibri" w:eastAsia="Times New Roman" w:hAnsi="Calibri" w:cs="Calibri"/>
              <w:color w:val="000000"/>
              <w:sz w:val="18"/>
              <w:szCs w:val="18"/>
            </w:rPr>
          </w:pPr>
          <w:r w:rsidRPr="00CC3875">
            <w:rPr>
              <w:rFonts w:ascii="Calibri" w:eastAsia="Times New Roman" w:hAnsi="Calibri" w:cs="Calibri"/>
              <w:color w:val="000000"/>
              <w:sz w:val="18"/>
              <w:szCs w:val="18"/>
            </w:rPr>
            <w:t xml:space="preserve">Ul-Rahman, A., Shabbir, M. Z., &amp; Wensman, J. J. (2025a). Bluetongue virus in carnivores: expanding the host range and implications for disease ecology. In </w:t>
          </w:r>
          <w:r w:rsidRPr="00CC3875">
            <w:rPr>
              <w:rFonts w:ascii="Calibri" w:eastAsia="Times New Roman" w:hAnsi="Calibri" w:cs="Calibri"/>
              <w:i/>
              <w:iCs/>
              <w:color w:val="000000"/>
              <w:sz w:val="18"/>
              <w:szCs w:val="18"/>
            </w:rPr>
            <w:t>Veterinary Quarterly</w:t>
          </w:r>
          <w:r w:rsidRPr="00CC3875">
            <w:rPr>
              <w:rFonts w:ascii="Calibri" w:eastAsia="Times New Roman" w:hAnsi="Calibri" w:cs="Calibri"/>
              <w:color w:val="000000"/>
              <w:sz w:val="18"/>
              <w:szCs w:val="18"/>
            </w:rPr>
            <w:t xml:space="preserve"> (Vol. 45, Number 1). Taylor and Francis Ltd. https://doi.org/10.1080/01652176.2025.2588740</w:t>
          </w:r>
        </w:p>
        <w:p w14:paraId="157B4D8E" w14:textId="77777777" w:rsidR="00CC3875" w:rsidRPr="00CC3875" w:rsidRDefault="00CC3875" w:rsidP="00CC3875">
          <w:pPr>
            <w:autoSpaceDE w:val="0"/>
            <w:autoSpaceDN w:val="0"/>
            <w:spacing w:after="120" w:line="240" w:lineRule="auto"/>
            <w:ind w:left="-454"/>
            <w:divId w:val="209920446"/>
            <w:rPr>
              <w:rFonts w:ascii="Calibri" w:eastAsia="Times New Roman" w:hAnsi="Calibri" w:cs="Calibri"/>
              <w:color w:val="000000"/>
              <w:sz w:val="18"/>
              <w:szCs w:val="18"/>
            </w:rPr>
          </w:pPr>
          <w:r w:rsidRPr="00CC3875">
            <w:rPr>
              <w:rFonts w:ascii="Calibri" w:eastAsia="Times New Roman" w:hAnsi="Calibri" w:cs="Calibri"/>
              <w:color w:val="000000"/>
              <w:sz w:val="18"/>
              <w:szCs w:val="18"/>
            </w:rPr>
            <w:t xml:space="preserve">Ul-Rahman, A., Shabbir, M. Z., &amp; Wensman, J. J. (2025b). Bluetongue virus in carnivores: expanding the host range and implications for disease ecology. In </w:t>
          </w:r>
          <w:r w:rsidRPr="00CC3875">
            <w:rPr>
              <w:rFonts w:ascii="Calibri" w:eastAsia="Times New Roman" w:hAnsi="Calibri" w:cs="Calibri"/>
              <w:i/>
              <w:iCs/>
              <w:color w:val="000000"/>
              <w:sz w:val="18"/>
              <w:szCs w:val="18"/>
            </w:rPr>
            <w:t>Veterinary Quarterly</w:t>
          </w:r>
          <w:r w:rsidRPr="00CC3875">
            <w:rPr>
              <w:rFonts w:ascii="Calibri" w:eastAsia="Times New Roman" w:hAnsi="Calibri" w:cs="Calibri"/>
              <w:color w:val="000000"/>
              <w:sz w:val="18"/>
              <w:szCs w:val="18"/>
            </w:rPr>
            <w:t xml:space="preserve"> (Vol. 45, Number 1). Taylor and Francis Ltd. https://doi.org/10.1080/01652176.2025.2588740</w:t>
          </w:r>
        </w:p>
        <w:p w14:paraId="365AF556" w14:textId="77777777" w:rsidR="00CC3875" w:rsidRPr="00CC3875" w:rsidRDefault="00CC3875" w:rsidP="00CC3875">
          <w:pPr>
            <w:autoSpaceDE w:val="0"/>
            <w:autoSpaceDN w:val="0"/>
            <w:spacing w:after="120" w:line="240" w:lineRule="auto"/>
            <w:ind w:left="-454"/>
            <w:divId w:val="347751975"/>
            <w:rPr>
              <w:rFonts w:ascii="Calibri" w:eastAsia="Times New Roman" w:hAnsi="Calibri" w:cs="Calibri"/>
              <w:color w:val="000000"/>
              <w:sz w:val="18"/>
              <w:szCs w:val="18"/>
            </w:rPr>
          </w:pPr>
          <w:r w:rsidRPr="00CC3875">
            <w:rPr>
              <w:rFonts w:ascii="Calibri" w:eastAsia="Times New Roman" w:hAnsi="Calibri" w:cs="Calibri"/>
              <w:color w:val="000000"/>
              <w:sz w:val="18"/>
              <w:szCs w:val="18"/>
            </w:rPr>
            <w:t xml:space="preserve">van den Brink, K. M. J. A., Santman-Berends, I. M. G. A., Harkema, L., </w:t>
          </w:r>
          <w:proofErr w:type="spellStart"/>
          <w:r w:rsidRPr="00CC3875">
            <w:rPr>
              <w:rFonts w:ascii="Calibri" w:eastAsia="Times New Roman" w:hAnsi="Calibri" w:cs="Calibri"/>
              <w:color w:val="000000"/>
              <w:sz w:val="18"/>
              <w:szCs w:val="18"/>
            </w:rPr>
            <w:t>Scherpenzeel</w:t>
          </w:r>
          <w:proofErr w:type="spellEnd"/>
          <w:r w:rsidRPr="00CC3875">
            <w:rPr>
              <w:rFonts w:ascii="Calibri" w:eastAsia="Times New Roman" w:hAnsi="Calibri" w:cs="Calibri"/>
              <w:color w:val="000000"/>
              <w:sz w:val="18"/>
              <w:szCs w:val="18"/>
            </w:rPr>
            <w:t xml:space="preserve">, C. G. M., Dijkstra, E., Bisschop, P. I. H., Peterson, K., van de </w:t>
          </w:r>
          <w:proofErr w:type="spellStart"/>
          <w:r w:rsidRPr="00CC3875">
            <w:rPr>
              <w:rFonts w:ascii="Calibri" w:eastAsia="Times New Roman" w:hAnsi="Calibri" w:cs="Calibri"/>
              <w:color w:val="000000"/>
              <w:sz w:val="18"/>
              <w:szCs w:val="18"/>
            </w:rPr>
            <w:t>Burgwal</w:t>
          </w:r>
          <w:proofErr w:type="spellEnd"/>
          <w:r w:rsidRPr="00CC3875">
            <w:rPr>
              <w:rFonts w:ascii="Calibri" w:eastAsia="Times New Roman" w:hAnsi="Calibri" w:cs="Calibri"/>
              <w:color w:val="000000"/>
              <w:sz w:val="18"/>
              <w:szCs w:val="18"/>
            </w:rPr>
            <w:t xml:space="preserve">, N. S., Waldeck, H. W. F., Dijkstra, T., Holwerda, M., </w:t>
          </w:r>
          <w:proofErr w:type="spellStart"/>
          <w:r w:rsidRPr="00CC3875">
            <w:rPr>
              <w:rFonts w:ascii="Calibri" w:eastAsia="Times New Roman" w:hAnsi="Calibri" w:cs="Calibri"/>
              <w:color w:val="000000"/>
              <w:sz w:val="18"/>
              <w:szCs w:val="18"/>
            </w:rPr>
            <w:t>Spierenburg</w:t>
          </w:r>
          <w:proofErr w:type="spellEnd"/>
          <w:r w:rsidRPr="00CC3875">
            <w:rPr>
              <w:rFonts w:ascii="Calibri" w:eastAsia="Times New Roman" w:hAnsi="Calibri" w:cs="Calibri"/>
              <w:color w:val="000000"/>
              <w:sz w:val="18"/>
              <w:szCs w:val="18"/>
            </w:rPr>
            <w:t xml:space="preserve">, M. A. H., &amp; van den Brom, R. (2024). Bluetongue virus serotype 3 in ruminants in the Netherlands: Clinical signs, seroprevalence and pathological findings. </w:t>
          </w:r>
          <w:r w:rsidRPr="00CC3875">
            <w:rPr>
              <w:rFonts w:ascii="Calibri" w:eastAsia="Times New Roman" w:hAnsi="Calibri" w:cs="Calibri"/>
              <w:i/>
              <w:iCs/>
              <w:color w:val="000000"/>
              <w:sz w:val="18"/>
              <w:szCs w:val="18"/>
            </w:rPr>
            <w:t>Veterinary Record</w:t>
          </w:r>
          <w:r w:rsidRPr="00CC3875">
            <w:rPr>
              <w:rFonts w:ascii="Calibri" w:eastAsia="Times New Roman" w:hAnsi="Calibri" w:cs="Calibri"/>
              <w:color w:val="000000"/>
              <w:sz w:val="18"/>
              <w:szCs w:val="18"/>
            </w:rPr>
            <w:t xml:space="preserve">, </w:t>
          </w:r>
          <w:r w:rsidRPr="00CC3875">
            <w:rPr>
              <w:rFonts w:ascii="Calibri" w:eastAsia="Times New Roman" w:hAnsi="Calibri" w:cs="Calibri"/>
              <w:i/>
              <w:iCs/>
              <w:color w:val="000000"/>
              <w:sz w:val="18"/>
              <w:szCs w:val="18"/>
            </w:rPr>
            <w:t>195</w:t>
          </w:r>
          <w:r w:rsidRPr="00CC3875">
            <w:rPr>
              <w:rFonts w:ascii="Calibri" w:eastAsia="Times New Roman" w:hAnsi="Calibri" w:cs="Calibri"/>
              <w:color w:val="000000"/>
              <w:sz w:val="18"/>
              <w:szCs w:val="18"/>
            </w:rPr>
            <w:t>(4), no. https://doi.org/10.1002/vetr.4533</w:t>
          </w:r>
        </w:p>
        <w:p w14:paraId="5A82B949" w14:textId="77777777" w:rsidR="00CC3875" w:rsidRPr="00CC3875" w:rsidRDefault="00CC3875" w:rsidP="00CC3875">
          <w:pPr>
            <w:autoSpaceDE w:val="0"/>
            <w:autoSpaceDN w:val="0"/>
            <w:spacing w:after="120" w:line="240" w:lineRule="auto"/>
            <w:ind w:left="-454"/>
            <w:divId w:val="28770624"/>
            <w:rPr>
              <w:rFonts w:ascii="Calibri" w:eastAsia="Times New Roman" w:hAnsi="Calibri" w:cs="Calibri"/>
              <w:color w:val="000000"/>
              <w:sz w:val="18"/>
              <w:szCs w:val="18"/>
            </w:rPr>
          </w:pPr>
          <w:r w:rsidRPr="00CC3875">
            <w:rPr>
              <w:rFonts w:ascii="Calibri" w:eastAsia="Times New Roman" w:hAnsi="Calibri" w:cs="Calibri"/>
              <w:color w:val="000000"/>
              <w:sz w:val="18"/>
              <w:szCs w:val="18"/>
            </w:rPr>
            <w:t xml:space="preserve">van den Brom, R., Santman-Berends, I., van der Heijden, M. G., </w:t>
          </w:r>
          <w:proofErr w:type="spellStart"/>
          <w:r w:rsidRPr="00CC3875">
            <w:rPr>
              <w:rFonts w:ascii="Calibri" w:eastAsia="Times New Roman" w:hAnsi="Calibri" w:cs="Calibri"/>
              <w:color w:val="000000"/>
              <w:sz w:val="18"/>
              <w:szCs w:val="18"/>
            </w:rPr>
            <w:t>Harders</w:t>
          </w:r>
          <w:proofErr w:type="spellEnd"/>
          <w:r w:rsidRPr="00CC3875">
            <w:rPr>
              <w:rFonts w:ascii="Calibri" w:eastAsia="Times New Roman" w:hAnsi="Calibri" w:cs="Calibri"/>
              <w:color w:val="000000"/>
              <w:sz w:val="18"/>
              <w:szCs w:val="18"/>
            </w:rPr>
            <w:t xml:space="preserve">, F., Engelsma, M., van Gennip, R. G. P., Maris-Veldhuis, M. A., Feddema, A. J., Peterson, K., </w:t>
          </w:r>
          <w:proofErr w:type="spellStart"/>
          <w:r w:rsidRPr="00CC3875">
            <w:rPr>
              <w:rFonts w:ascii="Calibri" w:eastAsia="Times New Roman" w:hAnsi="Calibri" w:cs="Calibri"/>
              <w:color w:val="000000"/>
              <w:sz w:val="18"/>
              <w:szCs w:val="18"/>
            </w:rPr>
            <w:t>Golender</w:t>
          </w:r>
          <w:proofErr w:type="spellEnd"/>
          <w:r w:rsidRPr="00CC3875">
            <w:rPr>
              <w:rFonts w:ascii="Calibri" w:eastAsia="Times New Roman" w:hAnsi="Calibri" w:cs="Calibri"/>
              <w:color w:val="000000"/>
              <w:sz w:val="18"/>
              <w:szCs w:val="18"/>
            </w:rPr>
            <w:t xml:space="preserve">, N., </w:t>
          </w:r>
          <w:proofErr w:type="spellStart"/>
          <w:r w:rsidRPr="00CC3875">
            <w:rPr>
              <w:rFonts w:ascii="Calibri" w:eastAsia="Times New Roman" w:hAnsi="Calibri" w:cs="Calibri"/>
              <w:color w:val="000000"/>
              <w:sz w:val="18"/>
              <w:szCs w:val="18"/>
            </w:rPr>
            <w:t>Spierenburg</w:t>
          </w:r>
          <w:proofErr w:type="spellEnd"/>
          <w:r w:rsidRPr="00CC3875">
            <w:rPr>
              <w:rFonts w:ascii="Calibri" w:eastAsia="Times New Roman" w:hAnsi="Calibri" w:cs="Calibri"/>
              <w:color w:val="000000"/>
              <w:sz w:val="18"/>
              <w:szCs w:val="18"/>
            </w:rPr>
            <w:t xml:space="preserve">, M., van Rijn, P. A., &amp; Holwerda, M. (2025). Bluetongue virus serotype 12 in sheep and cattle in the Netherlands in 2024 – A BTV serotype reported in Europe for the first time. </w:t>
          </w:r>
          <w:r w:rsidRPr="00CC3875">
            <w:rPr>
              <w:rFonts w:ascii="Calibri" w:eastAsia="Times New Roman" w:hAnsi="Calibri" w:cs="Calibri"/>
              <w:i/>
              <w:iCs/>
              <w:color w:val="000000"/>
              <w:sz w:val="18"/>
              <w:szCs w:val="18"/>
            </w:rPr>
            <w:t>Veterinary Microbiology</w:t>
          </w:r>
          <w:r w:rsidRPr="00CC3875">
            <w:rPr>
              <w:rFonts w:ascii="Calibri" w:eastAsia="Times New Roman" w:hAnsi="Calibri" w:cs="Calibri"/>
              <w:color w:val="000000"/>
              <w:sz w:val="18"/>
              <w:szCs w:val="18"/>
            </w:rPr>
            <w:t xml:space="preserve">, </w:t>
          </w:r>
          <w:r w:rsidRPr="00CC3875">
            <w:rPr>
              <w:rFonts w:ascii="Calibri" w:eastAsia="Times New Roman" w:hAnsi="Calibri" w:cs="Calibri"/>
              <w:i/>
              <w:iCs/>
              <w:color w:val="000000"/>
              <w:sz w:val="18"/>
              <w:szCs w:val="18"/>
            </w:rPr>
            <w:t>301</w:t>
          </w:r>
          <w:r w:rsidRPr="00CC3875">
            <w:rPr>
              <w:rFonts w:ascii="Calibri" w:eastAsia="Times New Roman" w:hAnsi="Calibri" w:cs="Calibri"/>
              <w:color w:val="000000"/>
              <w:sz w:val="18"/>
              <w:szCs w:val="18"/>
            </w:rPr>
            <w:t>. https://doi.org/10.1016/j.vetmic.2024.110365</w:t>
          </w:r>
        </w:p>
        <w:p w14:paraId="640B0593" w14:textId="77777777" w:rsidR="00CC3875" w:rsidRPr="00CC3875" w:rsidRDefault="00CC3875" w:rsidP="00CC3875">
          <w:pPr>
            <w:autoSpaceDE w:val="0"/>
            <w:autoSpaceDN w:val="0"/>
            <w:spacing w:after="120" w:line="240" w:lineRule="auto"/>
            <w:ind w:left="-454"/>
            <w:divId w:val="1786194757"/>
            <w:rPr>
              <w:rFonts w:ascii="Calibri" w:eastAsia="Times New Roman" w:hAnsi="Calibri" w:cs="Calibri"/>
              <w:color w:val="000000"/>
              <w:sz w:val="18"/>
              <w:szCs w:val="18"/>
            </w:rPr>
          </w:pPr>
          <w:r w:rsidRPr="00CC3875">
            <w:rPr>
              <w:rFonts w:ascii="Calibri" w:eastAsia="Times New Roman" w:hAnsi="Calibri" w:cs="Calibri"/>
              <w:color w:val="000000"/>
              <w:sz w:val="18"/>
              <w:szCs w:val="18"/>
            </w:rPr>
            <w:t xml:space="preserve">Van Der Sluijs, M. T. W., De Smit, A. J., &amp; Moormann, R. J. M. (2016). Vector independent transmission of the vector-borne bluetongue virus. In </w:t>
          </w:r>
          <w:r w:rsidRPr="00CC3875">
            <w:rPr>
              <w:rFonts w:ascii="Calibri" w:eastAsia="Times New Roman" w:hAnsi="Calibri" w:cs="Calibri"/>
              <w:i/>
              <w:iCs/>
              <w:color w:val="000000"/>
              <w:sz w:val="18"/>
              <w:szCs w:val="18"/>
            </w:rPr>
            <w:t>Critical Reviews in Microbiology</w:t>
          </w:r>
          <w:r w:rsidRPr="00CC3875">
            <w:rPr>
              <w:rFonts w:ascii="Calibri" w:eastAsia="Times New Roman" w:hAnsi="Calibri" w:cs="Calibri"/>
              <w:color w:val="000000"/>
              <w:sz w:val="18"/>
              <w:szCs w:val="18"/>
            </w:rPr>
            <w:t xml:space="preserve"> (Vol. 42, Number 1, pp. 57–64). Taylor and Francis Ltd. https://doi.org/10.3109/1040841X.2013.879850</w:t>
          </w:r>
        </w:p>
        <w:p w14:paraId="15E1D35D" w14:textId="77777777" w:rsidR="00CC3875" w:rsidRPr="00CC3875" w:rsidRDefault="00CC3875" w:rsidP="00CC3875">
          <w:pPr>
            <w:autoSpaceDE w:val="0"/>
            <w:autoSpaceDN w:val="0"/>
            <w:spacing w:after="120" w:line="240" w:lineRule="auto"/>
            <w:ind w:left="-454"/>
            <w:divId w:val="1761028150"/>
            <w:rPr>
              <w:rFonts w:ascii="Calibri" w:eastAsia="Times New Roman" w:hAnsi="Calibri" w:cs="Calibri"/>
              <w:color w:val="000000"/>
              <w:sz w:val="18"/>
              <w:szCs w:val="18"/>
            </w:rPr>
          </w:pPr>
          <w:r w:rsidRPr="00CC3875">
            <w:rPr>
              <w:rFonts w:ascii="Calibri" w:eastAsia="Times New Roman" w:hAnsi="Calibri" w:cs="Calibri"/>
              <w:color w:val="000000"/>
              <w:sz w:val="18"/>
              <w:szCs w:val="18"/>
            </w:rPr>
            <w:t xml:space="preserve">Velthuis, A. G. J., Saatkamp, H. W., Mourits, M. C. M., de </w:t>
          </w:r>
          <w:proofErr w:type="spellStart"/>
          <w:r w:rsidRPr="00CC3875">
            <w:rPr>
              <w:rFonts w:ascii="Calibri" w:eastAsia="Times New Roman" w:hAnsi="Calibri" w:cs="Calibri"/>
              <w:color w:val="000000"/>
              <w:sz w:val="18"/>
              <w:szCs w:val="18"/>
            </w:rPr>
            <w:t>Koeijer</w:t>
          </w:r>
          <w:proofErr w:type="spellEnd"/>
          <w:r w:rsidRPr="00CC3875">
            <w:rPr>
              <w:rFonts w:ascii="Calibri" w:eastAsia="Times New Roman" w:hAnsi="Calibri" w:cs="Calibri"/>
              <w:color w:val="000000"/>
              <w:sz w:val="18"/>
              <w:szCs w:val="18"/>
            </w:rPr>
            <w:t xml:space="preserve">, A. A., &amp; Elbers, A. R. W. (2010). Financial consequences of the Dutch bluetongue serotype 8 epidemics of 2006 and 2007. </w:t>
          </w:r>
          <w:r w:rsidRPr="00CC3875">
            <w:rPr>
              <w:rFonts w:ascii="Calibri" w:eastAsia="Times New Roman" w:hAnsi="Calibri" w:cs="Calibri"/>
              <w:i/>
              <w:iCs/>
              <w:color w:val="000000"/>
              <w:sz w:val="18"/>
              <w:szCs w:val="18"/>
            </w:rPr>
            <w:t>Preventive Veterinary Medicine</w:t>
          </w:r>
          <w:r w:rsidRPr="00CC3875">
            <w:rPr>
              <w:rFonts w:ascii="Calibri" w:eastAsia="Times New Roman" w:hAnsi="Calibri" w:cs="Calibri"/>
              <w:color w:val="000000"/>
              <w:sz w:val="18"/>
              <w:szCs w:val="18"/>
            </w:rPr>
            <w:t xml:space="preserve">, </w:t>
          </w:r>
          <w:r w:rsidRPr="00CC3875">
            <w:rPr>
              <w:rFonts w:ascii="Calibri" w:eastAsia="Times New Roman" w:hAnsi="Calibri" w:cs="Calibri"/>
              <w:i/>
              <w:iCs/>
              <w:color w:val="000000"/>
              <w:sz w:val="18"/>
              <w:szCs w:val="18"/>
            </w:rPr>
            <w:t>93</w:t>
          </w:r>
          <w:r w:rsidRPr="00CC3875">
            <w:rPr>
              <w:rFonts w:ascii="Calibri" w:eastAsia="Times New Roman" w:hAnsi="Calibri" w:cs="Calibri"/>
              <w:color w:val="000000"/>
              <w:sz w:val="18"/>
              <w:szCs w:val="18"/>
            </w:rPr>
            <w:t>(4), 294–304. https://doi.org/10.1016/j.prevetmed.2009.11.007</w:t>
          </w:r>
        </w:p>
        <w:p w14:paraId="13764D09" w14:textId="77777777" w:rsidR="00CC3875" w:rsidRPr="00CC3875" w:rsidRDefault="00CC3875" w:rsidP="00CC3875">
          <w:pPr>
            <w:autoSpaceDE w:val="0"/>
            <w:autoSpaceDN w:val="0"/>
            <w:spacing w:after="120" w:line="240" w:lineRule="auto"/>
            <w:ind w:left="-454"/>
            <w:divId w:val="1409419140"/>
            <w:rPr>
              <w:rFonts w:ascii="Calibri" w:eastAsia="Times New Roman" w:hAnsi="Calibri" w:cs="Calibri"/>
              <w:color w:val="000000"/>
              <w:sz w:val="18"/>
              <w:szCs w:val="18"/>
            </w:rPr>
          </w:pPr>
          <w:r w:rsidRPr="00CC3875">
            <w:rPr>
              <w:rFonts w:ascii="Calibri" w:eastAsia="Times New Roman" w:hAnsi="Calibri" w:cs="Calibri"/>
              <w:color w:val="000000"/>
              <w:sz w:val="18"/>
              <w:szCs w:val="18"/>
            </w:rPr>
            <w:t xml:space="preserve">White, D. M., Wilson, W. C., Blair, C. D., &amp; Beaty, B. J. (2005). Studies on overwintering of bluetongue viruses in insects. </w:t>
          </w:r>
          <w:r w:rsidRPr="00CC3875">
            <w:rPr>
              <w:rFonts w:ascii="Calibri" w:eastAsia="Times New Roman" w:hAnsi="Calibri" w:cs="Calibri"/>
              <w:i/>
              <w:iCs/>
              <w:color w:val="000000"/>
              <w:sz w:val="18"/>
              <w:szCs w:val="18"/>
            </w:rPr>
            <w:t>Journal of General Virology</w:t>
          </w:r>
          <w:r w:rsidRPr="00CC3875">
            <w:rPr>
              <w:rFonts w:ascii="Calibri" w:eastAsia="Times New Roman" w:hAnsi="Calibri" w:cs="Calibri"/>
              <w:color w:val="000000"/>
              <w:sz w:val="18"/>
              <w:szCs w:val="18"/>
            </w:rPr>
            <w:t xml:space="preserve">, </w:t>
          </w:r>
          <w:r w:rsidRPr="00CC3875">
            <w:rPr>
              <w:rFonts w:ascii="Calibri" w:eastAsia="Times New Roman" w:hAnsi="Calibri" w:cs="Calibri"/>
              <w:i/>
              <w:iCs/>
              <w:color w:val="000000"/>
              <w:sz w:val="18"/>
              <w:szCs w:val="18"/>
            </w:rPr>
            <w:t>86</w:t>
          </w:r>
          <w:r w:rsidRPr="00CC3875">
            <w:rPr>
              <w:rFonts w:ascii="Calibri" w:eastAsia="Times New Roman" w:hAnsi="Calibri" w:cs="Calibri"/>
              <w:color w:val="000000"/>
              <w:sz w:val="18"/>
              <w:szCs w:val="18"/>
            </w:rPr>
            <w:t>(2), 453–462. https://doi.org/10.1099/vir.0.80290-0</w:t>
          </w:r>
        </w:p>
        <w:p w14:paraId="3C76193A" w14:textId="77777777" w:rsidR="00CC3875" w:rsidRPr="00CC3875" w:rsidRDefault="00CC3875" w:rsidP="00CC3875">
          <w:pPr>
            <w:autoSpaceDE w:val="0"/>
            <w:autoSpaceDN w:val="0"/>
            <w:spacing w:after="120" w:line="240" w:lineRule="auto"/>
            <w:ind w:left="-454"/>
            <w:divId w:val="1429275566"/>
            <w:rPr>
              <w:rFonts w:ascii="Calibri" w:eastAsia="Times New Roman" w:hAnsi="Calibri" w:cs="Calibri"/>
              <w:color w:val="000000"/>
              <w:sz w:val="18"/>
              <w:szCs w:val="18"/>
            </w:rPr>
          </w:pPr>
          <w:r w:rsidRPr="00CC3875">
            <w:rPr>
              <w:rFonts w:ascii="Calibri" w:eastAsia="Times New Roman" w:hAnsi="Calibri" w:cs="Calibri"/>
              <w:color w:val="000000"/>
              <w:sz w:val="18"/>
              <w:szCs w:val="18"/>
            </w:rPr>
            <w:t xml:space="preserve">Williamson, S., Woodger, N., &amp; Darpel, K. (2008). Differential diagnosis of bluetongue in cattle and sheep. </w:t>
          </w:r>
          <w:r w:rsidRPr="00CC3875">
            <w:rPr>
              <w:rFonts w:ascii="Calibri" w:eastAsia="Times New Roman" w:hAnsi="Calibri" w:cs="Calibri"/>
              <w:i/>
              <w:iCs/>
              <w:color w:val="000000"/>
              <w:sz w:val="18"/>
              <w:szCs w:val="18"/>
            </w:rPr>
            <w:t>In Practice</w:t>
          </w:r>
          <w:r w:rsidRPr="00CC3875">
            <w:rPr>
              <w:rFonts w:ascii="Calibri" w:eastAsia="Times New Roman" w:hAnsi="Calibri" w:cs="Calibri"/>
              <w:color w:val="000000"/>
              <w:sz w:val="18"/>
              <w:szCs w:val="18"/>
            </w:rPr>
            <w:t xml:space="preserve">, </w:t>
          </w:r>
          <w:r w:rsidRPr="00CC3875">
            <w:rPr>
              <w:rFonts w:ascii="Calibri" w:eastAsia="Times New Roman" w:hAnsi="Calibri" w:cs="Calibri"/>
              <w:i/>
              <w:iCs/>
              <w:color w:val="000000"/>
              <w:sz w:val="18"/>
              <w:szCs w:val="18"/>
            </w:rPr>
            <w:t>30</w:t>
          </w:r>
          <w:r w:rsidRPr="00CC3875">
            <w:rPr>
              <w:rFonts w:ascii="Calibri" w:eastAsia="Times New Roman" w:hAnsi="Calibri" w:cs="Calibri"/>
              <w:color w:val="000000"/>
              <w:sz w:val="18"/>
              <w:szCs w:val="18"/>
            </w:rPr>
            <w:t>(5), 242–251. https://doi.org/10.1136/inpract.30.5.242</w:t>
          </w:r>
        </w:p>
        <w:p w14:paraId="19B2A070" w14:textId="77777777" w:rsidR="00CC3875" w:rsidRPr="00CC3875" w:rsidRDefault="00CC3875" w:rsidP="00CC3875">
          <w:pPr>
            <w:autoSpaceDE w:val="0"/>
            <w:autoSpaceDN w:val="0"/>
            <w:spacing w:after="120" w:line="240" w:lineRule="auto"/>
            <w:ind w:left="-454"/>
            <w:divId w:val="593245115"/>
            <w:rPr>
              <w:rFonts w:ascii="Calibri" w:eastAsia="Times New Roman" w:hAnsi="Calibri" w:cs="Calibri"/>
              <w:color w:val="000000"/>
              <w:sz w:val="18"/>
              <w:szCs w:val="18"/>
            </w:rPr>
          </w:pPr>
          <w:r w:rsidRPr="00CC3875">
            <w:rPr>
              <w:rFonts w:ascii="Calibri" w:eastAsia="Times New Roman" w:hAnsi="Calibri" w:cs="Calibri"/>
              <w:color w:val="000000"/>
              <w:sz w:val="18"/>
              <w:szCs w:val="18"/>
            </w:rPr>
            <w:t xml:space="preserve">Wilson-Welder, J. H., Alt, D. P., &amp; Nally, J. E. (2015). Digital dermatitis in cattle: Current bacterial and immunological findings. In </w:t>
          </w:r>
          <w:r w:rsidRPr="00CC3875">
            <w:rPr>
              <w:rFonts w:ascii="Calibri" w:eastAsia="Times New Roman" w:hAnsi="Calibri" w:cs="Calibri"/>
              <w:i/>
              <w:iCs/>
              <w:color w:val="000000"/>
              <w:sz w:val="18"/>
              <w:szCs w:val="18"/>
            </w:rPr>
            <w:t>Animals</w:t>
          </w:r>
          <w:r w:rsidRPr="00CC3875">
            <w:rPr>
              <w:rFonts w:ascii="Calibri" w:eastAsia="Times New Roman" w:hAnsi="Calibri" w:cs="Calibri"/>
              <w:color w:val="000000"/>
              <w:sz w:val="18"/>
              <w:szCs w:val="18"/>
            </w:rPr>
            <w:t xml:space="preserve"> (Vol. 5, Number 4, pp. 1114–1135). MDPI AG. https://doi.org/10.3390/ani5040400</w:t>
          </w:r>
        </w:p>
        <w:p w14:paraId="74C19E68" w14:textId="77777777" w:rsidR="00CC3875" w:rsidRPr="00CC3875" w:rsidRDefault="00CC3875" w:rsidP="00CC3875">
          <w:pPr>
            <w:autoSpaceDE w:val="0"/>
            <w:autoSpaceDN w:val="0"/>
            <w:spacing w:after="120" w:line="240" w:lineRule="auto"/>
            <w:ind w:left="-454"/>
            <w:divId w:val="75173778"/>
            <w:rPr>
              <w:rFonts w:ascii="Calibri" w:eastAsia="Times New Roman" w:hAnsi="Calibri" w:cs="Calibri"/>
              <w:color w:val="000000"/>
              <w:sz w:val="18"/>
              <w:szCs w:val="18"/>
            </w:rPr>
          </w:pPr>
          <w:r w:rsidRPr="00CC3875">
            <w:rPr>
              <w:rFonts w:ascii="Calibri" w:eastAsia="Times New Roman" w:hAnsi="Calibri" w:cs="Calibri"/>
              <w:color w:val="000000"/>
              <w:sz w:val="18"/>
              <w:szCs w:val="18"/>
            </w:rPr>
            <w:t xml:space="preserve">World Organisation for Animal Health (WOAH). (2021). Bluetongue (Infection with Bluetongue virus). In World Organisation for Animal Health (WOAH) (Ed.), </w:t>
          </w:r>
          <w:r w:rsidRPr="00CC3875">
            <w:rPr>
              <w:rFonts w:ascii="Calibri" w:eastAsia="Times New Roman" w:hAnsi="Calibri" w:cs="Calibri"/>
              <w:i/>
              <w:iCs/>
              <w:color w:val="000000"/>
              <w:sz w:val="18"/>
              <w:szCs w:val="18"/>
            </w:rPr>
            <w:t>Manual of Diagnostic Tests and Vaccines for Terrestrial Animals</w:t>
          </w:r>
          <w:r w:rsidRPr="00CC3875">
            <w:rPr>
              <w:rFonts w:ascii="Calibri" w:eastAsia="Times New Roman" w:hAnsi="Calibri" w:cs="Calibri"/>
              <w:color w:val="000000"/>
              <w:sz w:val="18"/>
              <w:szCs w:val="18"/>
            </w:rPr>
            <w:t xml:space="preserve"> (3.1.3). World Organisation for Animal Health (WOAH). https://www.woah.org/en/what-we-do/standards/codes-and-manuals/#chapter/?rid=299&amp;volume_no=3&amp;ismanual=true&amp;language=102&amp;standard_type=6&amp;animal_type=7</w:t>
          </w:r>
        </w:p>
        <w:p w14:paraId="42E7050D" w14:textId="77777777" w:rsidR="00CC3875" w:rsidRPr="00CC3875" w:rsidRDefault="00CC3875" w:rsidP="00CC3875">
          <w:pPr>
            <w:autoSpaceDE w:val="0"/>
            <w:autoSpaceDN w:val="0"/>
            <w:spacing w:after="120" w:line="240" w:lineRule="auto"/>
            <w:ind w:left="-454"/>
            <w:divId w:val="627660024"/>
            <w:rPr>
              <w:rFonts w:ascii="Calibri" w:eastAsia="Times New Roman" w:hAnsi="Calibri" w:cs="Calibri"/>
              <w:color w:val="000000"/>
              <w:sz w:val="18"/>
              <w:szCs w:val="18"/>
            </w:rPr>
          </w:pPr>
          <w:proofErr w:type="spellStart"/>
          <w:r w:rsidRPr="00CC3875">
            <w:rPr>
              <w:rFonts w:ascii="Calibri" w:eastAsia="Times New Roman" w:hAnsi="Calibri" w:cs="Calibri"/>
              <w:color w:val="000000"/>
              <w:sz w:val="18"/>
              <w:szCs w:val="18"/>
            </w:rPr>
            <w:t>Zeiske</w:t>
          </w:r>
          <w:proofErr w:type="spellEnd"/>
          <w:r w:rsidRPr="00CC3875">
            <w:rPr>
              <w:rFonts w:ascii="Calibri" w:eastAsia="Times New Roman" w:hAnsi="Calibri" w:cs="Calibri"/>
              <w:color w:val="000000"/>
              <w:sz w:val="18"/>
              <w:szCs w:val="18"/>
            </w:rPr>
            <w:t xml:space="preserve">, S., Sick, F., Kampen, H., Hoffmann, B., Beer, M., &amp; </w:t>
          </w:r>
          <w:proofErr w:type="spellStart"/>
          <w:r w:rsidRPr="00CC3875">
            <w:rPr>
              <w:rFonts w:ascii="Calibri" w:eastAsia="Times New Roman" w:hAnsi="Calibri" w:cs="Calibri"/>
              <w:color w:val="000000"/>
              <w:sz w:val="18"/>
              <w:szCs w:val="18"/>
            </w:rPr>
            <w:t>Wernike</w:t>
          </w:r>
          <w:proofErr w:type="spellEnd"/>
          <w:r w:rsidRPr="00CC3875">
            <w:rPr>
              <w:rFonts w:ascii="Calibri" w:eastAsia="Times New Roman" w:hAnsi="Calibri" w:cs="Calibri"/>
              <w:color w:val="000000"/>
              <w:sz w:val="18"/>
              <w:szCs w:val="18"/>
            </w:rPr>
            <w:t xml:space="preserve">, K. (2025). Experimental BTV-3 and BTV-8 infection of </w:t>
          </w:r>
          <w:proofErr w:type="spellStart"/>
          <w:r w:rsidRPr="00CC3875">
            <w:rPr>
              <w:rFonts w:ascii="Calibri" w:eastAsia="Times New Roman" w:hAnsi="Calibri" w:cs="Calibri"/>
              <w:color w:val="000000"/>
              <w:sz w:val="18"/>
              <w:szCs w:val="18"/>
            </w:rPr>
            <w:t>Culicoides</w:t>
          </w:r>
          <w:proofErr w:type="spellEnd"/>
          <w:r w:rsidRPr="00CC3875">
            <w:rPr>
              <w:rFonts w:ascii="Calibri" w:eastAsia="Times New Roman" w:hAnsi="Calibri" w:cs="Calibri"/>
              <w:color w:val="000000"/>
              <w:sz w:val="18"/>
              <w:szCs w:val="18"/>
            </w:rPr>
            <w:t xml:space="preserve"> </w:t>
          </w:r>
          <w:proofErr w:type="spellStart"/>
          <w:r w:rsidRPr="00CC3875">
            <w:rPr>
              <w:rFonts w:ascii="Calibri" w:eastAsia="Times New Roman" w:hAnsi="Calibri" w:cs="Calibri"/>
              <w:color w:val="000000"/>
              <w:sz w:val="18"/>
              <w:szCs w:val="18"/>
            </w:rPr>
            <w:t>sonorensis</w:t>
          </w:r>
          <w:proofErr w:type="spellEnd"/>
          <w:r w:rsidRPr="00CC3875">
            <w:rPr>
              <w:rFonts w:ascii="Calibri" w:eastAsia="Times New Roman" w:hAnsi="Calibri" w:cs="Calibri"/>
              <w:color w:val="000000"/>
              <w:sz w:val="18"/>
              <w:szCs w:val="18"/>
            </w:rPr>
            <w:t xml:space="preserve"> biting midges. </w:t>
          </w:r>
          <w:r w:rsidRPr="00CC3875">
            <w:rPr>
              <w:rFonts w:ascii="Calibri" w:eastAsia="Times New Roman" w:hAnsi="Calibri" w:cs="Calibri"/>
              <w:i/>
              <w:iCs/>
              <w:color w:val="000000"/>
              <w:sz w:val="18"/>
              <w:szCs w:val="18"/>
            </w:rPr>
            <w:t xml:space="preserve">Parasites and </w:t>
          </w:r>
          <w:proofErr w:type="gramStart"/>
          <w:r w:rsidRPr="00CC3875">
            <w:rPr>
              <w:rFonts w:ascii="Calibri" w:eastAsia="Times New Roman" w:hAnsi="Calibri" w:cs="Calibri"/>
              <w:i/>
              <w:iCs/>
              <w:color w:val="000000"/>
              <w:sz w:val="18"/>
              <w:szCs w:val="18"/>
            </w:rPr>
            <w:t xml:space="preserve">Vectors </w:t>
          </w:r>
          <w:r w:rsidRPr="00CC3875">
            <w:rPr>
              <w:rFonts w:ascii="Calibri" w:eastAsia="Times New Roman" w:hAnsi="Calibri" w:cs="Calibri"/>
              <w:color w:val="000000"/>
              <w:sz w:val="18"/>
              <w:szCs w:val="18"/>
            </w:rPr>
            <w:t>,</w:t>
          </w:r>
          <w:proofErr w:type="gramEnd"/>
          <w:r w:rsidRPr="00CC3875">
            <w:rPr>
              <w:rFonts w:ascii="Calibri" w:eastAsia="Times New Roman" w:hAnsi="Calibri" w:cs="Calibri"/>
              <w:color w:val="000000"/>
              <w:sz w:val="18"/>
              <w:szCs w:val="18"/>
            </w:rPr>
            <w:t xml:space="preserve"> </w:t>
          </w:r>
          <w:r w:rsidRPr="00CC3875">
            <w:rPr>
              <w:rFonts w:ascii="Calibri" w:eastAsia="Times New Roman" w:hAnsi="Calibri" w:cs="Calibri"/>
              <w:i/>
              <w:iCs/>
              <w:color w:val="000000"/>
              <w:sz w:val="18"/>
              <w:szCs w:val="18"/>
            </w:rPr>
            <w:t>18</w:t>
          </w:r>
          <w:r w:rsidRPr="00CC3875">
            <w:rPr>
              <w:rFonts w:ascii="Calibri" w:eastAsia="Times New Roman" w:hAnsi="Calibri" w:cs="Calibri"/>
              <w:color w:val="000000"/>
              <w:sz w:val="18"/>
              <w:szCs w:val="18"/>
            </w:rPr>
            <w:t>(1). https://doi.org/10.1186/s13071-025-06883-z</w:t>
          </w:r>
        </w:p>
        <w:p w14:paraId="49CC68EE" w14:textId="334042F1" w:rsidR="00FA60FB" w:rsidRPr="007A59B5" w:rsidRDefault="00CC3875" w:rsidP="007A59B5">
          <w:pPr>
            <w:autoSpaceDE w:val="0"/>
            <w:autoSpaceDN w:val="0"/>
            <w:spacing w:after="120" w:line="240" w:lineRule="auto"/>
            <w:ind w:left="-454"/>
            <w:divId w:val="1596011401"/>
            <w:rPr>
              <w:rFonts w:ascii="Calibri" w:eastAsia="Times New Roman" w:hAnsi="Calibri" w:cs="Calibri"/>
              <w:color w:val="000000"/>
              <w:sz w:val="18"/>
              <w:szCs w:val="18"/>
            </w:rPr>
          </w:pPr>
          <w:r w:rsidRPr="00CC3875">
            <w:rPr>
              <w:rFonts w:ascii="Calibri" w:eastAsia="Times New Roman" w:hAnsi="Calibri" w:cs="Calibri"/>
              <w:color w:val="000000"/>
              <w:sz w:val="18"/>
              <w:szCs w:val="18"/>
            </w:rPr>
            <w:t xml:space="preserve">Zimmer, J.-Y., </w:t>
          </w:r>
          <w:proofErr w:type="spellStart"/>
          <w:r w:rsidRPr="00CC3875">
            <w:rPr>
              <w:rFonts w:ascii="Calibri" w:eastAsia="Times New Roman" w:hAnsi="Calibri" w:cs="Calibri"/>
              <w:color w:val="000000"/>
              <w:sz w:val="18"/>
              <w:szCs w:val="18"/>
            </w:rPr>
            <w:t>Saegerman</w:t>
          </w:r>
          <w:proofErr w:type="spellEnd"/>
          <w:r w:rsidRPr="00CC3875">
            <w:rPr>
              <w:rFonts w:ascii="Calibri" w:eastAsia="Times New Roman" w:hAnsi="Calibri" w:cs="Calibri"/>
              <w:color w:val="000000"/>
              <w:sz w:val="18"/>
              <w:szCs w:val="18"/>
            </w:rPr>
            <w:t xml:space="preserve">, C., Losson, B., &amp; </w:t>
          </w:r>
          <w:proofErr w:type="spellStart"/>
          <w:r w:rsidRPr="00CC3875">
            <w:rPr>
              <w:rFonts w:ascii="Calibri" w:eastAsia="Times New Roman" w:hAnsi="Calibri" w:cs="Calibri"/>
              <w:color w:val="000000"/>
              <w:sz w:val="18"/>
              <w:szCs w:val="18"/>
            </w:rPr>
            <w:t>Haubruge</w:t>
          </w:r>
          <w:proofErr w:type="spellEnd"/>
          <w:r w:rsidRPr="00CC3875">
            <w:rPr>
              <w:rFonts w:ascii="Calibri" w:eastAsia="Times New Roman" w:hAnsi="Calibri" w:cs="Calibri"/>
              <w:color w:val="000000"/>
              <w:sz w:val="18"/>
              <w:szCs w:val="18"/>
            </w:rPr>
            <w:t xml:space="preserve">, E. (2010). Breeding Sites of Bluetongue Virus Vectors, Belgium. </w:t>
          </w:r>
          <w:r w:rsidRPr="00CC3875">
            <w:rPr>
              <w:rFonts w:ascii="Calibri" w:eastAsia="Times New Roman" w:hAnsi="Calibri" w:cs="Calibri"/>
              <w:i/>
              <w:iCs/>
              <w:color w:val="000000"/>
              <w:sz w:val="18"/>
              <w:szCs w:val="18"/>
            </w:rPr>
            <w:t>Emerging Infectious Diseases</w:t>
          </w:r>
          <w:r w:rsidRPr="00CC3875">
            <w:rPr>
              <w:rFonts w:ascii="Calibri" w:eastAsia="Times New Roman" w:hAnsi="Calibri" w:cs="Calibri"/>
              <w:color w:val="000000"/>
              <w:sz w:val="18"/>
              <w:szCs w:val="18"/>
            </w:rPr>
            <w:t xml:space="preserve">, </w:t>
          </w:r>
          <w:r w:rsidRPr="00CC3875">
            <w:rPr>
              <w:rFonts w:ascii="Calibri" w:eastAsia="Times New Roman" w:hAnsi="Calibri" w:cs="Calibri"/>
              <w:i/>
              <w:iCs/>
              <w:color w:val="000000"/>
              <w:sz w:val="18"/>
              <w:szCs w:val="18"/>
            </w:rPr>
            <w:t>16</w:t>
          </w:r>
          <w:r w:rsidRPr="00CC3875">
            <w:rPr>
              <w:rFonts w:ascii="Calibri" w:eastAsia="Times New Roman" w:hAnsi="Calibri" w:cs="Calibri"/>
              <w:color w:val="000000"/>
              <w:sz w:val="18"/>
              <w:szCs w:val="18"/>
            </w:rPr>
            <w:t>(3), 575–576. https://doi.org/10.3201/eid1603.091311</w:t>
          </w:r>
        </w:p>
      </w:sdtContent>
    </w:sdt>
    <w:p w14:paraId="7C056AF1" w14:textId="60927183" w:rsidR="00FA60FB" w:rsidRPr="00BD5519" w:rsidRDefault="00FA60FB" w:rsidP="00CE7413">
      <w:pPr>
        <w:spacing w:before="37" w:after="0" w:line="240" w:lineRule="auto"/>
        <w:rPr>
          <w:rFonts w:ascii="Calibri" w:eastAsia="Calibri" w:hAnsi="Calibri" w:cs="Calibri"/>
          <w:kern w:val="0"/>
          <w:sz w:val="18"/>
          <w:szCs w:val="18"/>
          <w:lang w:val="en-US"/>
          <w14:ligatures w14:val="none"/>
        </w:rPr>
        <w:sectPr w:rsidR="00FA60FB" w:rsidRPr="00BD5519" w:rsidSect="00AD1220">
          <w:type w:val="continuous"/>
          <w:pgSz w:w="11900" w:h="16840"/>
          <w:pgMar w:top="1418" w:right="1418" w:bottom="1418" w:left="1418" w:header="0" w:footer="731" w:gutter="0"/>
          <w:pgNumType w:start="1"/>
          <w:cols w:space="720"/>
        </w:sectPr>
      </w:pPr>
    </w:p>
    <w:p w14:paraId="2D09885F" w14:textId="1490058B" w:rsidR="00CE7413" w:rsidRPr="00CE7413" w:rsidRDefault="00B04AB0" w:rsidP="00B04AB0">
      <w:pPr>
        <w:tabs>
          <w:tab w:val="left" w:pos="6225"/>
        </w:tabs>
        <w:ind w:left="720"/>
        <w:jc w:val="right"/>
        <w:rPr>
          <w:rFonts w:ascii="Aptos" w:hAnsi="Aptos"/>
          <w:sz w:val="22"/>
          <w:szCs w:val="22"/>
          <w:lang w:val="en-US"/>
        </w:rPr>
      </w:pPr>
      <w:r>
        <w:rPr>
          <w:rFonts w:cstheme="minorHAnsi"/>
          <w:noProof/>
        </w:rPr>
        <w:lastRenderedPageBreak/>
        <w:drawing>
          <wp:inline distT="0" distB="0" distL="0" distR="0" wp14:anchorId="743152D3" wp14:editId="234364BC">
            <wp:extent cx="3212924" cy="8251372"/>
            <wp:effectExtent l="0" t="0" r="0" b="0"/>
            <wp:docPr id="1345790465" name="Imagem 4" descr="Capa de estágio com título e nome do estuda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790465" name="Imagem 4" descr="Capa de estágio com título e nome do estudant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216303" cy="8260051"/>
                    </a:xfrm>
                    <a:prstGeom prst="rect">
                      <a:avLst/>
                    </a:prstGeom>
                    <a:noFill/>
                    <a:ln>
                      <a:noFill/>
                    </a:ln>
                  </pic:spPr>
                </pic:pic>
              </a:graphicData>
            </a:graphic>
          </wp:inline>
        </w:drawing>
      </w:r>
    </w:p>
    <w:sectPr w:rsidR="00CE7413" w:rsidRPr="00CE7413" w:rsidSect="00F62859">
      <w:footerReference w:type="default" r:id="rId31"/>
      <w:pgSz w:w="11906" w:h="16838"/>
      <w:pgMar w:top="1440" w:right="1440" w:bottom="1440" w:left="1440" w:header="0" w:footer="170" w:gutter="0"/>
      <w:pgNumType w:fmt="lowerRoman" w:start="1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D0A0B0" w14:textId="77777777" w:rsidR="00334AC5" w:rsidRDefault="00334AC5" w:rsidP="00130270">
      <w:pPr>
        <w:spacing w:after="0" w:line="240" w:lineRule="auto"/>
      </w:pPr>
      <w:r>
        <w:separator/>
      </w:r>
    </w:p>
  </w:endnote>
  <w:endnote w:type="continuationSeparator" w:id="0">
    <w:p w14:paraId="2A4A6CF5" w14:textId="77777777" w:rsidR="00334AC5" w:rsidRDefault="00334AC5" w:rsidP="001302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altName w:val="Calibri"/>
    <w:charset w:val="00"/>
    <w:family w:val="swiss"/>
    <w:pitch w:val="variable"/>
    <w:sig w:usb0="20000287" w:usb1="00000003" w:usb2="00000000" w:usb3="00000000" w:csb0="0000019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460768"/>
      <w:docPartObj>
        <w:docPartGallery w:val="Page Numbers (Bottom of Page)"/>
        <w:docPartUnique/>
      </w:docPartObj>
    </w:sdtPr>
    <w:sdtEndPr/>
    <w:sdtContent>
      <w:p w14:paraId="32328334" w14:textId="56DE5FA5" w:rsidR="00427479" w:rsidRDefault="00427479">
        <w:pPr>
          <w:pStyle w:val="Rodap"/>
          <w:jc w:val="right"/>
        </w:pPr>
        <w:r>
          <w:fldChar w:fldCharType="begin"/>
        </w:r>
        <w:r>
          <w:instrText>PAGE   \* MERGEFORMAT</w:instrText>
        </w:r>
        <w:r>
          <w:fldChar w:fldCharType="separate"/>
        </w:r>
        <w:r>
          <w:rPr>
            <w:lang w:val="en-GB"/>
          </w:rPr>
          <w:t>2</w:t>
        </w:r>
        <w:r>
          <w:fldChar w:fldCharType="end"/>
        </w:r>
      </w:p>
    </w:sdtContent>
  </w:sdt>
  <w:p w14:paraId="5C373F8A" w14:textId="77777777" w:rsidR="00427479" w:rsidRDefault="00427479">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1662145"/>
      <w:docPartObj>
        <w:docPartGallery w:val="Page Numbers (Bottom of Page)"/>
        <w:docPartUnique/>
      </w:docPartObj>
    </w:sdtPr>
    <w:sdtEndPr/>
    <w:sdtContent>
      <w:p w14:paraId="19E330BB" w14:textId="6066F243" w:rsidR="00130270" w:rsidRDefault="00130270">
        <w:pPr>
          <w:pStyle w:val="Rodap"/>
          <w:jc w:val="right"/>
        </w:pPr>
        <w:r>
          <w:fldChar w:fldCharType="begin"/>
        </w:r>
        <w:r>
          <w:instrText>PAGE   \* MERGEFORMAT</w:instrText>
        </w:r>
        <w:r>
          <w:fldChar w:fldCharType="separate"/>
        </w:r>
        <w:r>
          <w:rPr>
            <w:lang w:val="pt-PT"/>
          </w:rPr>
          <w:t>2</w:t>
        </w:r>
        <w:r>
          <w:fldChar w:fldCharType="end"/>
        </w:r>
      </w:p>
    </w:sdtContent>
  </w:sdt>
  <w:p w14:paraId="46129F8C" w14:textId="77777777" w:rsidR="00130270" w:rsidRDefault="0013027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C5D684" w14:textId="77777777" w:rsidR="00334AC5" w:rsidRDefault="00334AC5" w:rsidP="00130270">
      <w:pPr>
        <w:spacing w:after="0" w:line="240" w:lineRule="auto"/>
      </w:pPr>
      <w:r>
        <w:separator/>
      </w:r>
    </w:p>
  </w:footnote>
  <w:footnote w:type="continuationSeparator" w:id="0">
    <w:p w14:paraId="187BA03C" w14:textId="77777777" w:rsidR="00334AC5" w:rsidRDefault="00334AC5" w:rsidP="001302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D34DD"/>
    <w:multiLevelType w:val="multilevel"/>
    <w:tmpl w:val="8534C3D0"/>
    <w:lvl w:ilvl="0">
      <w:start w:val="2"/>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1080" w:hanging="108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800" w:hanging="1800"/>
      </w:pPr>
      <w:rPr>
        <w:rFonts w:hint="default"/>
        <w:sz w:val="24"/>
      </w:rPr>
    </w:lvl>
    <w:lvl w:ilvl="8">
      <w:start w:val="1"/>
      <w:numFmt w:val="decimal"/>
      <w:lvlText w:val="%1.%2.%3.%4.%5.%6.%7.%8.%9"/>
      <w:lvlJc w:val="left"/>
      <w:pPr>
        <w:ind w:left="2160" w:hanging="2160"/>
      </w:pPr>
      <w:rPr>
        <w:rFonts w:hint="default"/>
        <w:sz w:val="24"/>
      </w:rPr>
    </w:lvl>
  </w:abstractNum>
  <w:abstractNum w:abstractNumId="1" w15:restartNumberingAfterBreak="0">
    <w:nsid w:val="057F0CE2"/>
    <w:multiLevelType w:val="multilevel"/>
    <w:tmpl w:val="1E2261DC"/>
    <w:lvl w:ilvl="0">
      <w:start w:val="3"/>
      <w:numFmt w:val="decimal"/>
      <w:lvlText w:val="%1"/>
      <w:lvlJc w:val="left"/>
      <w:pPr>
        <w:ind w:left="390" w:hanging="390"/>
      </w:pPr>
      <w:rPr>
        <w:rFonts w:asciiTheme="minorHAnsi" w:hAnsiTheme="minorHAnsi" w:hint="default"/>
        <w:color w:val="auto"/>
        <w:sz w:val="28"/>
      </w:rPr>
    </w:lvl>
    <w:lvl w:ilvl="1">
      <w:start w:val="1"/>
      <w:numFmt w:val="decimal"/>
      <w:lvlText w:val="%1.%2"/>
      <w:lvlJc w:val="left"/>
      <w:pPr>
        <w:ind w:left="390" w:hanging="390"/>
      </w:pPr>
      <w:rPr>
        <w:rFonts w:ascii="Calibri" w:hAnsi="Calibri" w:cs="Calibri" w:hint="default"/>
        <w:color w:val="auto"/>
        <w:sz w:val="28"/>
      </w:rPr>
    </w:lvl>
    <w:lvl w:ilvl="2">
      <w:start w:val="1"/>
      <w:numFmt w:val="decimal"/>
      <w:lvlText w:val="%1.%2.%3"/>
      <w:lvlJc w:val="left"/>
      <w:pPr>
        <w:ind w:left="720" w:hanging="720"/>
      </w:pPr>
      <w:rPr>
        <w:rFonts w:asciiTheme="minorHAnsi" w:hAnsiTheme="minorHAnsi" w:hint="default"/>
        <w:color w:val="auto"/>
        <w:sz w:val="28"/>
      </w:rPr>
    </w:lvl>
    <w:lvl w:ilvl="3">
      <w:start w:val="1"/>
      <w:numFmt w:val="decimal"/>
      <w:lvlText w:val="%1.%2.%3.%4"/>
      <w:lvlJc w:val="left"/>
      <w:pPr>
        <w:ind w:left="720" w:hanging="720"/>
      </w:pPr>
      <w:rPr>
        <w:rFonts w:asciiTheme="minorHAnsi" w:hAnsiTheme="minorHAnsi" w:hint="default"/>
        <w:color w:val="auto"/>
        <w:sz w:val="28"/>
      </w:rPr>
    </w:lvl>
    <w:lvl w:ilvl="4">
      <w:start w:val="1"/>
      <w:numFmt w:val="decimal"/>
      <w:lvlText w:val="%1.%2.%3.%4.%5"/>
      <w:lvlJc w:val="left"/>
      <w:pPr>
        <w:ind w:left="1080" w:hanging="1080"/>
      </w:pPr>
      <w:rPr>
        <w:rFonts w:asciiTheme="minorHAnsi" w:hAnsiTheme="minorHAnsi" w:hint="default"/>
        <w:color w:val="auto"/>
        <w:sz w:val="28"/>
      </w:rPr>
    </w:lvl>
    <w:lvl w:ilvl="5">
      <w:start w:val="1"/>
      <w:numFmt w:val="decimal"/>
      <w:lvlText w:val="%1.%2.%3.%4.%5.%6"/>
      <w:lvlJc w:val="left"/>
      <w:pPr>
        <w:ind w:left="1080" w:hanging="1080"/>
      </w:pPr>
      <w:rPr>
        <w:rFonts w:asciiTheme="minorHAnsi" w:hAnsiTheme="minorHAnsi" w:hint="default"/>
        <w:color w:val="auto"/>
        <w:sz w:val="28"/>
      </w:rPr>
    </w:lvl>
    <w:lvl w:ilvl="6">
      <w:start w:val="1"/>
      <w:numFmt w:val="decimal"/>
      <w:lvlText w:val="%1.%2.%3.%4.%5.%6.%7"/>
      <w:lvlJc w:val="left"/>
      <w:pPr>
        <w:ind w:left="1440" w:hanging="1440"/>
      </w:pPr>
      <w:rPr>
        <w:rFonts w:asciiTheme="minorHAnsi" w:hAnsiTheme="minorHAnsi" w:hint="default"/>
        <w:color w:val="auto"/>
        <w:sz w:val="28"/>
      </w:rPr>
    </w:lvl>
    <w:lvl w:ilvl="7">
      <w:start w:val="1"/>
      <w:numFmt w:val="decimal"/>
      <w:lvlText w:val="%1.%2.%3.%4.%5.%6.%7.%8"/>
      <w:lvlJc w:val="left"/>
      <w:pPr>
        <w:ind w:left="1440" w:hanging="1440"/>
      </w:pPr>
      <w:rPr>
        <w:rFonts w:asciiTheme="minorHAnsi" w:hAnsiTheme="minorHAnsi" w:hint="default"/>
        <w:color w:val="auto"/>
        <w:sz w:val="28"/>
      </w:rPr>
    </w:lvl>
    <w:lvl w:ilvl="8">
      <w:start w:val="1"/>
      <w:numFmt w:val="decimal"/>
      <w:lvlText w:val="%1.%2.%3.%4.%5.%6.%7.%8.%9"/>
      <w:lvlJc w:val="left"/>
      <w:pPr>
        <w:ind w:left="1800" w:hanging="1800"/>
      </w:pPr>
      <w:rPr>
        <w:rFonts w:asciiTheme="minorHAnsi" w:hAnsiTheme="minorHAnsi" w:hint="default"/>
        <w:color w:val="auto"/>
        <w:sz w:val="28"/>
      </w:rPr>
    </w:lvl>
  </w:abstractNum>
  <w:abstractNum w:abstractNumId="2" w15:restartNumberingAfterBreak="0">
    <w:nsid w:val="075A31A5"/>
    <w:multiLevelType w:val="multilevel"/>
    <w:tmpl w:val="5590D5BA"/>
    <w:lvl w:ilvl="0">
      <w:start w:val="4"/>
      <w:numFmt w:val="decimal"/>
      <w:lvlText w:val="%1"/>
      <w:lvlJc w:val="left"/>
      <w:pPr>
        <w:ind w:left="360" w:hanging="360"/>
      </w:pPr>
      <w:rPr>
        <w:rFonts w:ascii="Calibri" w:eastAsiaTheme="majorEastAsia" w:hAnsi="Calibri" w:cs="Calibri" w:hint="default"/>
        <w:b/>
        <w:color w:val="auto"/>
        <w:sz w:val="28"/>
        <w:szCs w:val="24"/>
      </w:rPr>
    </w:lvl>
    <w:lvl w:ilvl="1">
      <w:start w:val="1"/>
      <w:numFmt w:val="decimal"/>
      <w:lvlText w:val="%1.%2"/>
      <w:lvlJc w:val="left"/>
      <w:pPr>
        <w:ind w:left="360" w:hanging="360"/>
      </w:pPr>
      <w:rPr>
        <w:rFonts w:ascii="Calibri" w:eastAsiaTheme="majorEastAsia" w:hAnsi="Calibri" w:cs="Calibri" w:hint="default"/>
        <w:b/>
        <w:color w:val="auto"/>
        <w:sz w:val="24"/>
      </w:rPr>
    </w:lvl>
    <w:lvl w:ilvl="2">
      <w:start w:val="1"/>
      <w:numFmt w:val="decimal"/>
      <w:lvlText w:val="%1.%2.%3"/>
      <w:lvlJc w:val="left"/>
      <w:pPr>
        <w:ind w:left="720" w:hanging="720"/>
      </w:pPr>
      <w:rPr>
        <w:rFonts w:eastAsiaTheme="majorEastAsia" w:hint="default"/>
        <w:b/>
        <w:sz w:val="24"/>
      </w:rPr>
    </w:lvl>
    <w:lvl w:ilvl="3">
      <w:start w:val="1"/>
      <w:numFmt w:val="decimal"/>
      <w:lvlText w:val="%1.%2.%3.%4"/>
      <w:lvlJc w:val="left"/>
      <w:pPr>
        <w:ind w:left="720" w:hanging="720"/>
      </w:pPr>
      <w:rPr>
        <w:rFonts w:eastAsiaTheme="majorEastAsia" w:hint="default"/>
        <w:b/>
        <w:sz w:val="24"/>
      </w:rPr>
    </w:lvl>
    <w:lvl w:ilvl="4">
      <w:start w:val="1"/>
      <w:numFmt w:val="decimal"/>
      <w:lvlText w:val="%1.%2.%3.%4.%5"/>
      <w:lvlJc w:val="left"/>
      <w:pPr>
        <w:ind w:left="1080" w:hanging="1080"/>
      </w:pPr>
      <w:rPr>
        <w:rFonts w:eastAsiaTheme="majorEastAsia" w:hint="default"/>
        <w:b/>
        <w:sz w:val="24"/>
      </w:rPr>
    </w:lvl>
    <w:lvl w:ilvl="5">
      <w:start w:val="1"/>
      <w:numFmt w:val="decimal"/>
      <w:lvlText w:val="%1.%2.%3.%4.%5.%6"/>
      <w:lvlJc w:val="left"/>
      <w:pPr>
        <w:ind w:left="1080" w:hanging="1080"/>
      </w:pPr>
      <w:rPr>
        <w:rFonts w:eastAsiaTheme="majorEastAsia" w:hint="default"/>
        <w:b/>
        <w:sz w:val="24"/>
      </w:rPr>
    </w:lvl>
    <w:lvl w:ilvl="6">
      <w:start w:val="1"/>
      <w:numFmt w:val="decimal"/>
      <w:lvlText w:val="%1.%2.%3.%4.%5.%6.%7"/>
      <w:lvlJc w:val="left"/>
      <w:pPr>
        <w:ind w:left="1440" w:hanging="1440"/>
      </w:pPr>
      <w:rPr>
        <w:rFonts w:eastAsiaTheme="majorEastAsia" w:hint="default"/>
        <w:b/>
        <w:sz w:val="24"/>
      </w:rPr>
    </w:lvl>
    <w:lvl w:ilvl="7">
      <w:start w:val="1"/>
      <w:numFmt w:val="decimal"/>
      <w:lvlText w:val="%1.%2.%3.%4.%5.%6.%7.%8"/>
      <w:lvlJc w:val="left"/>
      <w:pPr>
        <w:ind w:left="1440" w:hanging="1440"/>
      </w:pPr>
      <w:rPr>
        <w:rFonts w:eastAsiaTheme="majorEastAsia" w:hint="default"/>
        <w:b/>
        <w:sz w:val="24"/>
      </w:rPr>
    </w:lvl>
    <w:lvl w:ilvl="8">
      <w:start w:val="1"/>
      <w:numFmt w:val="decimal"/>
      <w:lvlText w:val="%1.%2.%3.%4.%5.%6.%7.%8.%9"/>
      <w:lvlJc w:val="left"/>
      <w:pPr>
        <w:ind w:left="1440" w:hanging="1440"/>
      </w:pPr>
      <w:rPr>
        <w:rFonts w:eastAsiaTheme="majorEastAsia" w:hint="default"/>
        <w:b/>
        <w:sz w:val="24"/>
      </w:rPr>
    </w:lvl>
  </w:abstractNum>
  <w:abstractNum w:abstractNumId="3" w15:restartNumberingAfterBreak="0">
    <w:nsid w:val="10F71265"/>
    <w:multiLevelType w:val="multilevel"/>
    <w:tmpl w:val="FE140FEE"/>
    <w:lvl w:ilvl="0">
      <w:start w:val="3"/>
      <w:numFmt w:val="decimal"/>
      <w:lvlText w:val="%1"/>
      <w:lvlJc w:val="left"/>
      <w:pPr>
        <w:ind w:left="360" w:hanging="360"/>
      </w:pPr>
      <w:rPr>
        <w:rFonts w:ascii="Calibri" w:eastAsiaTheme="majorEastAsia" w:hAnsi="Calibri" w:cs="Calibri" w:hint="default"/>
        <w:b/>
        <w:color w:val="auto"/>
        <w:sz w:val="28"/>
        <w:szCs w:val="24"/>
      </w:rPr>
    </w:lvl>
    <w:lvl w:ilvl="1">
      <w:start w:val="3"/>
      <w:numFmt w:val="decimal"/>
      <w:lvlText w:val="%1.%2"/>
      <w:lvlJc w:val="left"/>
      <w:pPr>
        <w:ind w:left="360" w:hanging="360"/>
      </w:pPr>
      <w:rPr>
        <w:rFonts w:ascii="Calibri" w:eastAsiaTheme="majorEastAsia" w:hAnsi="Calibri" w:cs="Calibri" w:hint="default"/>
        <w:b/>
        <w:color w:val="auto"/>
        <w:sz w:val="24"/>
      </w:rPr>
    </w:lvl>
    <w:lvl w:ilvl="2">
      <w:start w:val="1"/>
      <w:numFmt w:val="decimal"/>
      <w:lvlText w:val="%1.%2.%3"/>
      <w:lvlJc w:val="left"/>
      <w:pPr>
        <w:ind w:left="720" w:hanging="720"/>
      </w:pPr>
      <w:rPr>
        <w:rFonts w:eastAsiaTheme="majorEastAsia" w:hint="default"/>
        <w:b/>
        <w:sz w:val="24"/>
      </w:rPr>
    </w:lvl>
    <w:lvl w:ilvl="3">
      <w:start w:val="1"/>
      <w:numFmt w:val="decimal"/>
      <w:lvlText w:val="%1.%2.%3.%4"/>
      <w:lvlJc w:val="left"/>
      <w:pPr>
        <w:ind w:left="720" w:hanging="720"/>
      </w:pPr>
      <w:rPr>
        <w:rFonts w:eastAsiaTheme="majorEastAsia" w:hint="default"/>
        <w:b/>
        <w:sz w:val="24"/>
      </w:rPr>
    </w:lvl>
    <w:lvl w:ilvl="4">
      <w:start w:val="1"/>
      <w:numFmt w:val="decimal"/>
      <w:lvlText w:val="%1.%2.%3.%4.%5"/>
      <w:lvlJc w:val="left"/>
      <w:pPr>
        <w:ind w:left="1080" w:hanging="1080"/>
      </w:pPr>
      <w:rPr>
        <w:rFonts w:eastAsiaTheme="majorEastAsia" w:hint="default"/>
        <w:b/>
        <w:sz w:val="24"/>
      </w:rPr>
    </w:lvl>
    <w:lvl w:ilvl="5">
      <w:start w:val="1"/>
      <w:numFmt w:val="decimal"/>
      <w:lvlText w:val="%1.%2.%3.%4.%5.%6"/>
      <w:lvlJc w:val="left"/>
      <w:pPr>
        <w:ind w:left="1080" w:hanging="1080"/>
      </w:pPr>
      <w:rPr>
        <w:rFonts w:eastAsiaTheme="majorEastAsia" w:hint="default"/>
        <w:b/>
        <w:sz w:val="24"/>
      </w:rPr>
    </w:lvl>
    <w:lvl w:ilvl="6">
      <w:start w:val="1"/>
      <w:numFmt w:val="decimal"/>
      <w:lvlText w:val="%1.%2.%3.%4.%5.%6.%7"/>
      <w:lvlJc w:val="left"/>
      <w:pPr>
        <w:ind w:left="1440" w:hanging="1440"/>
      </w:pPr>
      <w:rPr>
        <w:rFonts w:eastAsiaTheme="majorEastAsia" w:hint="default"/>
        <w:b/>
        <w:sz w:val="24"/>
      </w:rPr>
    </w:lvl>
    <w:lvl w:ilvl="7">
      <w:start w:val="1"/>
      <w:numFmt w:val="decimal"/>
      <w:lvlText w:val="%1.%2.%3.%4.%5.%6.%7.%8"/>
      <w:lvlJc w:val="left"/>
      <w:pPr>
        <w:ind w:left="1440" w:hanging="1440"/>
      </w:pPr>
      <w:rPr>
        <w:rFonts w:eastAsiaTheme="majorEastAsia" w:hint="default"/>
        <w:b/>
        <w:sz w:val="24"/>
      </w:rPr>
    </w:lvl>
    <w:lvl w:ilvl="8">
      <w:start w:val="1"/>
      <w:numFmt w:val="decimal"/>
      <w:lvlText w:val="%1.%2.%3.%4.%5.%6.%7.%8.%9"/>
      <w:lvlJc w:val="left"/>
      <w:pPr>
        <w:ind w:left="1440" w:hanging="1440"/>
      </w:pPr>
      <w:rPr>
        <w:rFonts w:eastAsiaTheme="majorEastAsia" w:hint="default"/>
        <w:b/>
        <w:sz w:val="24"/>
      </w:rPr>
    </w:lvl>
  </w:abstractNum>
  <w:abstractNum w:abstractNumId="4" w15:restartNumberingAfterBreak="0">
    <w:nsid w:val="171F4073"/>
    <w:multiLevelType w:val="hybridMultilevel"/>
    <w:tmpl w:val="909E9B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CCC726B"/>
    <w:multiLevelType w:val="hybridMultilevel"/>
    <w:tmpl w:val="726866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E41C70"/>
    <w:multiLevelType w:val="hybridMultilevel"/>
    <w:tmpl w:val="56BCE964"/>
    <w:lvl w:ilvl="0" w:tplc="BAA0FB82">
      <w:start w:val="3"/>
      <w:numFmt w:val="decimal"/>
      <w:lvlText w:val="%1"/>
      <w:lvlJc w:val="left"/>
      <w:pPr>
        <w:ind w:left="780" w:hanging="42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ECB00CD"/>
    <w:multiLevelType w:val="hybridMultilevel"/>
    <w:tmpl w:val="C55CF8C4"/>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15:restartNumberingAfterBreak="0">
    <w:nsid w:val="20AB7874"/>
    <w:multiLevelType w:val="multilevel"/>
    <w:tmpl w:val="41E0BB2E"/>
    <w:lvl w:ilvl="0">
      <w:start w:val="4"/>
      <w:numFmt w:val="decimal"/>
      <w:lvlText w:val="%1"/>
      <w:lvlJc w:val="left"/>
      <w:pPr>
        <w:ind w:left="360" w:hanging="360"/>
      </w:pPr>
      <w:rPr>
        <w:rFonts w:ascii="Calibri" w:eastAsiaTheme="majorEastAsia" w:hAnsi="Calibri" w:cs="Calibri" w:hint="default"/>
        <w:b/>
        <w:color w:val="auto"/>
        <w:sz w:val="28"/>
        <w:szCs w:val="24"/>
      </w:rPr>
    </w:lvl>
    <w:lvl w:ilvl="1">
      <w:start w:val="1"/>
      <w:numFmt w:val="decimal"/>
      <w:lvlText w:val="%1.%2"/>
      <w:lvlJc w:val="left"/>
      <w:pPr>
        <w:ind w:left="360" w:hanging="360"/>
      </w:pPr>
      <w:rPr>
        <w:rFonts w:ascii="Calibri" w:eastAsiaTheme="majorEastAsia" w:hAnsi="Calibri" w:cs="Calibri" w:hint="default"/>
        <w:b/>
        <w:color w:val="auto"/>
        <w:sz w:val="24"/>
      </w:rPr>
    </w:lvl>
    <w:lvl w:ilvl="2">
      <w:start w:val="1"/>
      <w:numFmt w:val="decimal"/>
      <w:lvlText w:val="%1.%2.%3"/>
      <w:lvlJc w:val="left"/>
      <w:pPr>
        <w:ind w:left="720" w:hanging="720"/>
      </w:pPr>
      <w:rPr>
        <w:rFonts w:eastAsiaTheme="majorEastAsia" w:hint="default"/>
        <w:b/>
        <w:color w:val="auto"/>
        <w:sz w:val="24"/>
      </w:rPr>
    </w:lvl>
    <w:lvl w:ilvl="3">
      <w:start w:val="1"/>
      <w:numFmt w:val="decimal"/>
      <w:lvlText w:val="%1.%2.%3.%4"/>
      <w:lvlJc w:val="left"/>
      <w:pPr>
        <w:ind w:left="720" w:hanging="720"/>
      </w:pPr>
      <w:rPr>
        <w:rFonts w:eastAsiaTheme="majorEastAsia" w:hint="default"/>
        <w:b/>
        <w:sz w:val="24"/>
      </w:rPr>
    </w:lvl>
    <w:lvl w:ilvl="4">
      <w:start w:val="1"/>
      <w:numFmt w:val="decimal"/>
      <w:lvlText w:val="%1.%2.%3.%4.%5"/>
      <w:lvlJc w:val="left"/>
      <w:pPr>
        <w:ind w:left="1080" w:hanging="1080"/>
      </w:pPr>
      <w:rPr>
        <w:rFonts w:eastAsiaTheme="majorEastAsia" w:hint="default"/>
        <w:b/>
        <w:sz w:val="24"/>
      </w:rPr>
    </w:lvl>
    <w:lvl w:ilvl="5">
      <w:start w:val="1"/>
      <w:numFmt w:val="decimal"/>
      <w:lvlText w:val="%1.%2.%3.%4.%5.%6"/>
      <w:lvlJc w:val="left"/>
      <w:pPr>
        <w:ind w:left="1080" w:hanging="1080"/>
      </w:pPr>
      <w:rPr>
        <w:rFonts w:eastAsiaTheme="majorEastAsia" w:hint="default"/>
        <w:b/>
        <w:sz w:val="24"/>
      </w:rPr>
    </w:lvl>
    <w:lvl w:ilvl="6">
      <w:start w:val="1"/>
      <w:numFmt w:val="decimal"/>
      <w:lvlText w:val="%1.%2.%3.%4.%5.%6.%7"/>
      <w:lvlJc w:val="left"/>
      <w:pPr>
        <w:ind w:left="1440" w:hanging="1440"/>
      </w:pPr>
      <w:rPr>
        <w:rFonts w:eastAsiaTheme="majorEastAsia" w:hint="default"/>
        <w:b/>
        <w:sz w:val="24"/>
      </w:rPr>
    </w:lvl>
    <w:lvl w:ilvl="7">
      <w:start w:val="1"/>
      <w:numFmt w:val="decimal"/>
      <w:lvlText w:val="%1.%2.%3.%4.%5.%6.%7.%8"/>
      <w:lvlJc w:val="left"/>
      <w:pPr>
        <w:ind w:left="1440" w:hanging="1440"/>
      </w:pPr>
      <w:rPr>
        <w:rFonts w:eastAsiaTheme="majorEastAsia" w:hint="default"/>
        <w:b/>
        <w:sz w:val="24"/>
      </w:rPr>
    </w:lvl>
    <w:lvl w:ilvl="8">
      <w:start w:val="1"/>
      <w:numFmt w:val="decimal"/>
      <w:lvlText w:val="%1.%2.%3.%4.%5.%6.%7.%8.%9"/>
      <w:lvlJc w:val="left"/>
      <w:pPr>
        <w:ind w:left="1440" w:hanging="1440"/>
      </w:pPr>
      <w:rPr>
        <w:rFonts w:eastAsiaTheme="majorEastAsia" w:hint="default"/>
        <w:b/>
        <w:sz w:val="24"/>
      </w:rPr>
    </w:lvl>
  </w:abstractNum>
  <w:abstractNum w:abstractNumId="9" w15:restartNumberingAfterBreak="0">
    <w:nsid w:val="24EF15E6"/>
    <w:multiLevelType w:val="multilevel"/>
    <w:tmpl w:val="41E0BB2E"/>
    <w:lvl w:ilvl="0">
      <w:start w:val="4"/>
      <w:numFmt w:val="decimal"/>
      <w:lvlText w:val="%1"/>
      <w:lvlJc w:val="left"/>
      <w:pPr>
        <w:ind w:left="360" w:hanging="360"/>
      </w:pPr>
      <w:rPr>
        <w:rFonts w:ascii="Calibri" w:eastAsiaTheme="majorEastAsia" w:hAnsi="Calibri" w:cs="Calibri" w:hint="default"/>
        <w:b/>
        <w:color w:val="auto"/>
        <w:sz w:val="28"/>
        <w:szCs w:val="24"/>
      </w:rPr>
    </w:lvl>
    <w:lvl w:ilvl="1">
      <w:start w:val="1"/>
      <w:numFmt w:val="decimal"/>
      <w:lvlText w:val="%1.%2"/>
      <w:lvlJc w:val="left"/>
      <w:pPr>
        <w:ind w:left="360" w:hanging="360"/>
      </w:pPr>
      <w:rPr>
        <w:rFonts w:ascii="Calibri" w:eastAsiaTheme="majorEastAsia" w:hAnsi="Calibri" w:cs="Calibri" w:hint="default"/>
        <w:b/>
        <w:color w:val="auto"/>
        <w:sz w:val="24"/>
      </w:rPr>
    </w:lvl>
    <w:lvl w:ilvl="2">
      <w:start w:val="1"/>
      <w:numFmt w:val="decimal"/>
      <w:lvlText w:val="%1.%2.%3"/>
      <w:lvlJc w:val="left"/>
      <w:pPr>
        <w:ind w:left="720" w:hanging="720"/>
      </w:pPr>
      <w:rPr>
        <w:rFonts w:eastAsiaTheme="majorEastAsia" w:hint="default"/>
        <w:b/>
        <w:color w:val="auto"/>
        <w:sz w:val="24"/>
      </w:rPr>
    </w:lvl>
    <w:lvl w:ilvl="3">
      <w:start w:val="1"/>
      <w:numFmt w:val="decimal"/>
      <w:lvlText w:val="%1.%2.%3.%4"/>
      <w:lvlJc w:val="left"/>
      <w:pPr>
        <w:ind w:left="720" w:hanging="720"/>
      </w:pPr>
      <w:rPr>
        <w:rFonts w:eastAsiaTheme="majorEastAsia" w:hint="default"/>
        <w:b/>
        <w:sz w:val="24"/>
      </w:rPr>
    </w:lvl>
    <w:lvl w:ilvl="4">
      <w:start w:val="1"/>
      <w:numFmt w:val="decimal"/>
      <w:lvlText w:val="%1.%2.%3.%4.%5"/>
      <w:lvlJc w:val="left"/>
      <w:pPr>
        <w:ind w:left="1080" w:hanging="1080"/>
      </w:pPr>
      <w:rPr>
        <w:rFonts w:eastAsiaTheme="majorEastAsia" w:hint="default"/>
        <w:b/>
        <w:sz w:val="24"/>
      </w:rPr>
    </w:lvl>
    <w:lvl w:ilvl="5">
      <w:start w:val="1"/>
      <w:numFmt w:val="decimal"/>
      <w:lvlText w:val="%1.%2.%3.%4.%5.%6"/>
      <w:lvlJc w:val="left"/>
      <w:pPr>
        <w:ind w:left="1080" w:hanging="1080"/>
      </w:pPr>
      <w:rPr>
        <w:rFonts w:eastAsiaTheme="majorEastAsia" w:hint="default"/>
        <w:b/>
        <w:sz w:val="24"/>
      </w:rPr>
    </w:lvl>
    <w:lvl w:ilvl="6">
      <w:start w:val="1"/>
      <w:numFmt w:val="decimal"/>
      <w:lvlText w:val="%1.%2.%3.%4.%5.%6.%7"/>
      <w:lvlJc w:val="left"/>
      <w:pPr>
        <w:ind w:left="1440" w:hanging="1440"/>
      </w:pPr>
      <w:rPr>
        <w:rFonts w:eastAsiaTheme="majorEastAsia" w:hint="default"/>
        <w:b/>
        <w:sz w:val="24"/>
      </w:rPr>
    </w:lvl>
    <w:lvl w:ilvl="7">
      <w:start w:val="1"/>
      <w:numFmt w:val="decimal"/>
      <w:lvlText w:val="%1.%2.%3.%4.%5.%6.%7.%8"/>
      <w:lvlJc w:val="left"/>
      <w:pPr>
        <w:ind w:left="1440" w:hanging="1440"/>
      </w:pPr>
      <w:rPr>
        <w:rFonts w:eastAsiaTheme="majorEastAsia" w:hint="default"/>
        <w:b/>
        <w:sz w:val="24"/>
      </w:rPr>
    </w:lvl>
    <w:lvl w:ilvl="8">
      <w:start w:val="1"/>
      <w:numFmt w:val="decimal"/>
      <w:lvlText w:val="%1.%2.%3.%4.%5.%6.%7.%8.%9"/>
      <w:lvlJc w:val="left"/>
      <w:pPr>
        <w:ind w:left="1440" w:hanging="1440"/>
      </w:pPr>
      <w:rPr>
        <w:rFonts w:eastAsiaTheme="majorEastAsia" w:hint="default"/>
        <w:b/>
        <w:sz w:val="24"/>
      </w:rPr>
    </w:lvl>
  </w:abstractNum>
  <w:abstractNum w:abstractNumId="10" w15:restartNumberingAfterBreak="0">
    <w:nsid w:val="254C19DA"/>
    <w:multiLevelType w:val="multilevel"/>
    <w:tmpl w:val="A1E2D250"/>
    <w:lvl w:ilvl="0">
      <w:start w:val="1"/>
      <w:numFmt w:val="decimal"/>
      <w:lvlText w:val="%1."/>
      <w:lvlJc w:val="left"/>
      <w:pPr>
        <w:ind w:left="360" w:hanging="360"/>
      </w:pPr>
      <w:rPr>
        <w:b/>
        <w:bCs/>
        <w:color w:val="auto"/>
        <w:sz w:val="28"/>
        <w:szCs w:val="28"/>
      </w:rPr>
    </w:lvl>
    <w:lvl w:ilvl="1">
      <w:start w:val="1"/>
      <w:numFmt w:val="decimal"/>
      <w:isLgl/>
      <w:lvlText w:val="%1.%2"/>
      <w:lvlJc w:val="left"/>
      <w:pPr>
        <w:ind w:left="720" w:hanging="720"/>
      </w:pPr>
      <w:rPr>
        <w:rFonts w:ascii="Calibri" w:hAnsi="Calibri" w:cs="Calibri" w:hint="default"/>
        <w:b/>
        <w:bCs/>
        <w:color w:val="auto"/>
        <w:sz w:val="24"/>
        <w:szCs w:val="24"/>
      </w:rPr>
    </w:lvl>
    <w:lvl w:ilvl="2">
      <w:start w:val="1"/>
      <w:numFmt w:val="decimal"/>
      <w:isLgl/>
      <w:lvlText w:val="%1.%2.%3"/>
      <w:lvlJc w:val="left"/>
      <w:pPr>
        <w:ind w:left="720" w:hanging="720"/>
      </w:pPr>
      <w:rPr>
        <w:rFonts w:hint="default"/>
        <w:b/>
        <w:bCs/>
        <w:sz w:val="24"/>
        <w:szCs w:val="24"/>
      </w:rPr>
    </w:lvl>
    <w:lvl w:ilvl="3">
      <w:start w:val="1"/>
      <w:numFmt w:val="decimal"/>
      <w:isLgl/>
      <w:lvlText w:val="%1.%2.%3.%4"/>
      <w:lvlJc w:val="left"/>
      <w:pPr>
        <w:ind w:left="1080" w:hanging="1080"/>
      </w:pPr>
      <w:rPr>
        <w:rFonts w:hint="default"/>
        <w:sz w:val="32"/>
      </w:rPr>
    </w:lvl>
    <w:lvl w:ilvl="4">
      <w:start w:val="1"/>
      <w:numFmt w:val="decimal"/>
      <w:isLgl/>
      <w:lvlText w:val="%1.%2.%3.%4.%5"/>
      <w:lvlJc w:val="left"/>
      <w:pPr>
        <w:ind w:left="1080" w:hanging="1080"/>
      </w:pPr>
      <w:rPr>
        <w:rFonts w:hint="default"/>
        <w:sz w:val="32"/>
      </w:rPr>
    </w:lvl>
    <w:lvl w:ilvl="5">
      <w:start w:val="1"/>
      <w:numFmt w:val="decimal"/>
      <w:isLgl/>
      <w:lvlText w:val="%1.%2.%3.%4.%5.%6"/>
      <w:lvlJc w:val="left"/>
      <w:pPr>
        <w:ind w:left="1440" w:hanging="1440"/>
      </w:pPr>
      <w:rPr>
        <w:rFonts w:hint="default"/>
        <w:sz w:val="32"/>
      </w:rPr>
    </w:lvl>
    <w:lvl w:ilvl="6">
      <w:start w:val="1"/>
      <w:numFmt w:val="decimal"/>
      <w:isLgl/>
      <w:lvlText w:val="%1.%2.%3.%4.%5.%6.%7"/>
      <w:lvlJc w:val="left"/>
      <w:pPr>
        <w:ind w:left="1800" w:hanging="1800"/>
      </w:pPr>
      <w:rPr>
        <w:rFonts w:hint="default"/>
        <w:sz w:val="32"/>
      </w:rPr>
    </w:lvl>
    <w:lvl w:ilvl="7">
      <w:start w:val="1"/>
      <w:numFmt w:val="decimal"/>
      <w:isLgl/>
      <w:lvlText w:val="%1.%2.%3.%4.%5.%6.%7.%8"/>
      <w:lvlJc w:val="left"/>
      <w:pPr>
        <w:ind w:left="1800" w:hanging="1800"/>
      </w:pPr>
      <w:rPr>
        <w:rFonts w:hint="default"/>
        <w:sz w:val="32"/>
      </w:rPr>
    </w:lvl>
    <w:lvl w:ilvl="8">
      <w:start w:val="1"/>
      <w:numFmt w:val="decimal"/>
      <w:isLgl/>
      <w:lvlText w:val="%1.%2.%3.%4.%5.%6.%7.%8.%9"/>
      <w:lvlJc w:val="left"/>
      <w:pPr>
        <w:ind w:left="2160" w:hanging="2160"/>
      </w:pPr>
      <w:rPr>
        <w:rFonts w:hint="default"/>
        <w:sz w:val="32"/>
      </w:rPr>
    </w:lvl>
  </w:abstractNum>
  <w:abstractNum w:abstractNumId="11" w15:restartNumberingAfterBreak="0">
    <w:nsid w:val="257B0877"/>
    <w:multiLevelType w:val="multilevel"/>
    <w:tmpl w:val="C39CABF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BBB6212"/>
    <w:multiLevelType w:val="multilevel"/>
    <w:tmpl w:val="34A035EA"/>
    <w:lvl w:ilvl="0">
      <w:start w:val="1"/>
      <w:numFmt w:val="decimal"/>
      <w:lvlText w:val="%1."/>
      <w:lvlJc w:val="left"/>
      <w:pPr>
        <w:ind w:left="360" w:hanging="360"/>
      </w:pPr>
      <w:rPr>
        <w:b/>
        <w:bCs/>
        <w:color w:val="auto"/>
        <w:sz w:val="28"/>
        <w:szCs w:val="28"/>
      </w:rPr>
    </w:lvl>
    <w:lvl w:ilvl="1">
      <w:start w:val="1"/>
      <w:numFmt w:val="decimal"/>
      <w:isLgl/>
      <w:lvlText w:val="%1.%2"/>
      <w:lvlJc w:val="left"/>
      <w:pPr>
        <w:ind w:left="720" w:hanging="720"/>
      </w:pPr>
      <w:rPr>
        <w:rFonts w:ascii="Calibri" w:hAnsi="Calibri" w:cs="Calibri" w:hint="default"/>
        <w:b/>
        <w:bCs/>
        <w:color w:val="auto"/>
        <w:sz w:val="24"/>
        <w:szCs w:val="24"/>
      </w:rPr>
    </w:lvl>
    <w:lvl w:ilvl="2">
      <w:start w:val="1"/>
      <w:numFmt w:val="decimal"/>
      <w:isLgl/>
      <w:lvlText w:val="%1.%2.%3"/>
      <w:lvlJc w:val="left"/>
      <w:pPr>
        <w:ind w:left="720" w:hanging="720"/>
      </w:pPr>
      <w:rPr>
        <w:rFonts w:ascii="Calibri" w:hAnsi="Calibri" w:cs="Calibri" w:hint="default"/>
        <w:b/>
        <w:bCs/>
        <w:color w:val="auto"/>
        <w:sz w:val="24"/>
        <w:szCs w:val="24"/>
      </w:rPr>
    </w:lvl>
    <w:lvl w:ilvl="3">
      <w:start w:val="1"/>
      <w:numFmt w:val="decimal"/>
      <w:isLgl/>
      <w:lvlText w:val="%1.%2.%3.%4"/>
      <w:lvlJc w:val="left"/>
      <w:pPr>
        <w:ind w:left="1080" w:hanging="1080"/>
      </w:pPr>
      <w:rPr>
        <w:rFonts w:hint="default"/>
        <w:sz w:val="32"/>
      </w:rPr>
    </w:lvl>
    <w:lvl w:ilvl="4">
      <w:start w:val="1"/>
      <w:numFmt w:val="decimal"/>
      <w:isLgl/>
      <w:lvlText w:val="%1.%2.%3.%4.%5"/>
      <w:lvlJc w:val="left"/>
      <w:pPr>
        <w:ind w:left="1080" w:hanging="1080"/>
      </w:pPr>
      <w:rPr>
        <w:rFonts w:hint="default"/>
        <w:sz w:val="32"/>
      </w:rPr>
    </w:lvl>
    <w:lvl w:ilvl="5">
      <w:start w:val="1"/>
      <w:numFmt w:val="decimal"/>
      <w:isLgl/>
      <w:lvlText w:val="%1.%2.%3.%4.%5.%6"/>
      <w:lvlJc w:val="left"/>
      <w:pPr>
        <w:ind w:left="1440" w:hanging="1440"/>
      </w:pPr>
      <w:rPr>
        <w:rFonts w:hint="default"/>
        <w:sz w:val="32"/>
      </w:rPr>
    </w:lvl>
    <w:lvl w:ilvl="6">
      <w:start w:val="1"/>
      <w:numFmt w:val="decimal"/>
      <w:isLgl/>
      <w:lvlText w:val="%1.%2.%3.%4.%5.%6.%7"/>
      <w:lvlJc w:val="left"/>
      <w:pPr>
        <w:ind w:left="1800" w:hanging="1800"/>
      </w:pPr>
      <w:rPr>
        <w:rFonts w:hint="default"/>
        <w:sz w:val="32"/>
      </w:rPr>
    </w:lvl>
    <w:lvl w:ilvl="7">
      <w:start w:val="1"/>
      <w:numFmt w:val="decimal"/>
      <w:isLgl/>
      <w:lvlText w:val="%1.%2.%3.%4.%5.%6.%7.%8"/>
      <w:lvlJc w:val="left"/>
      <w:pPr>
        <w:ind w:left="1800" w:hanging="1800"/>
      </w:pPr>
      <w:rPr>
        <w:rFonts w:hint="default"/>
        <w:sz w:val="32"/>
      </w:rPr>
    </w:lvl>
    <w:lvl w:ilvl="8">
      <w:start w:val="1"/>
      <w:numFmt w:val="decimal"/>
      <w:isLgl/>
      <w:lvlText w:val="%1.%2.%3.%4.%5.%6.%7.%8.%9"/>
      <w:lvlJc w:val="left"/>
      <w:pPr>
        <w:ind w:left="2160" w:hanging="2160"/>
      </w:pPr>
      <w:rPr>
        <w:rFonts w:hint="default"/>
        <w:sz w:val="32"/>
      </w:rPr>
    </w:lvl>
  </w:abstractNum>
  <w:abstractNum w:abstractNumId="13" w15:restartNumberingAfterBreak="0">
    <w:nsid w:val="2CBD1559"/>
    <w:multiLevelType w:val="multilevel"/>
    <w:tmpl w:val="5E36984C"/>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4DA3BAA"/>
    <w:multiLevelType w:val="hybridMultilevel"/>
    <w:tmpl w:val="36B2CAD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3ED1659"/>
    <w:multiLevelType w:val="hybridMultilevel"/>
    <w:tmpl w:val="17EACE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6B83329"/>
    <w:multiLevelType w:val="multilevel"/>
    <w:tmpl w:val="330239E4"/>
    <w:lvl w:ilvl="0">
      <w:start w:val="1"/>
      <w:numFmt w:val="decimal"/>
      <w:lvlText w:val="%1."/>
      <w:lvlJc w:val="left"/>
      <w:pPr>
        <w:ind w:left="360" w:hanging="360"/>
      </w:pPr>
    </w:lvl>
    <w:lvl w:ilvl="1">
      <w:start w:val="1"/>
      <w:numFmt w:val="decimal"/>
      <w:isLgl/>
      <w:lvlText w:val="%1.%2"/>
      <w:lvlJc w:val="left"/>
      <w:pPr>
        <w:ind w:left="720" w:hanging="720"/>
      </w:pPr>
      <w:rPr>
        <w:rFonts w:ascii="Calibri" w:hAnsi="Calibri" w:cs="Calibri" w:hint="default"/>
        <w:b/>
        <w:bCs/>
        <w:color w:val="auto"/>
        <w:sz w:val="24"/>
        <w:szCs w:val="24"/>
      </w:rPr>
    </w:lvl>
    <w:lvl w:ilvl="2">
      <w:start w:val="1"/>
      <w:numFmt w:val="decimal"/>
      <w:isLgl/>
      <w:lvlText w:val="%1.%2.%3"/>
      <w:lvlJc w:val="left"/>
      <w:pPr>
        <w:ind w:left="720" w:hanging="720"/>
      </w:pPr>
      <w:rPr>
        <w:rFonts w:hint="default"/>
        <w:sz w:val="24"/>
        <w:szCs w:val="24"/>
      </w:rPr>
    </w:lvl>
    <w:lvl w:ilvl="3">
      <w:start w:val="1"/>
      <w:numFmt w:val="decimal"/>
      <w:isLgl/>
      <w:lvlText w:val="%1.%2.%3.%4"/>
      <w:lvlJc w:val="left"/>
      <w:pPr>
        <w:ind w:left="1080" w:hanging="1080"/>
      </w:pPr>
      <w:rPr>
        <w:rFonts w:hint="default"/>
        <w:sz w:val="32"/>
      </w:rPr>
    </w:lvl>
    <w:lvl w:ilvl="4">
      <w:start w:val="1"/>
      <w:numFmt w:val="decimal"/>
      <w:isLgl/>
      <w:lvlText w:val="%1.%2.%3.%4.%5"/>
      <w:lvlJc w:val="left"/>
      <w:pPr>
        <w:ind w:left="1080" w:hanging="1080"/>
      </w:pPr>
      <w:rPr>
        <w:rFonts w:hint="default"/>
        <w:sz w:val="32"/>
      </w:rPr>
    </w:lvl>
    <w:lvl w:ilvl="5">
      <w:start w:val="1"/>
      <w:numFmt w:val="decimal"/>
      <w:isLgl/>
      <w:lvlText w:val="%1.%2.%3.%4.%5.%6"/>
      <w:lvlJc w:val="left"/>
      <w:pPr>
        <w:ind w:left="1440" w:hanging="1440"/>
      </w:pPr>
      <w:rPr>
        <w:rFonts w:hint="default"/>
        <w:sz w:val="32"/>
      </w:rPr>
    </w:lvl>
    <w:lvl w:ilvl="6">
      <w:start w:val="1"/>
      <w:numFmt w:val="decimal"/>
      <w:isLgl/>
      <w:lvlText w:val="%1.%2.%3.%4.%5.%6.%7"/>
      <w:lvlJc w:val="left"/>
      <w:pPr>
        <w:ind w:left="1800" w:hanging="1800"/>
      </w:pPr>
      <w:rPr>
        <w:rFonts w:hint="default"/>
        <w:sz w:val="32"/>
      </w:rPr>
    </w:lvl>
    <w:lvl w:ilvl="7">
      <w:start w:val="1"/>
      <w:numFmt w:val="decimal"/>
      <w:isLgl/>
      <w:lvlText w:val="%1.%2.%3.%4.%5.%6.%7.%8"/>
      <w:lvlJc w:val="left"/>
      <w:pPr>
        <w:ind w:left="1800" w:hanging="1800"/>
      </w:pPr>
      <w:rPr>
        <w:rFonts w:hint="default"/>
        <w:sz w:val="32"/>
      </w:rPr>
    </w:lvl>
    <w:lvl w:ilvl="8">
      <w:start w:val="1"/>
      <w:numFmt w:val="decimal"/>
      <w:isLgl/>
      <w:lvlText w:val="%1.%2.%3.%4.%5.%6.%7.%8.%9"/>
      <w:lvlJc w:val="left"/>
      <w:pPr>
        <w:ind w:left="2160" w:hanging="2160"/>
      </w:pPr>
      <w:rPr>
        <w:rFonts w:hint="default"/>
        <w:sz w:val="32"/>
      </w:rPr>
    </w:lvl>
  </w:abstractNum>
  <w:abstractNum w:abstractNumId="17" w15:restartNumberingAfterBreak="0">
    <w:nsid w:val="48274840"/>
    <w:multiLevelType w:val="hybridMultilevel"/>
    <w:tmpl w:val="FBD24F70"/>
    <w:lvl w:ilvl="0" w:tplc="0809000F">
      <w:start w:val="1"/>
      <w:numFmt w:val="decimal"/>
      <w:lvlText w:val="%1."/>
      <w:lvlJc w:val="lef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18" w15:restartNumberingAfterBreak="0">
    <w:nsid w:val="5044043A"/>
    <w:multiLevelType w:val="hybridMultilevel"/>
    <w:tmpl w:val="15CA498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5BD07488"/>
    <w:multiLevelType w:val="hybridMultilevel"/>
    <w:tmpl w:val="A04857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20762DF"/>
    <w:multiLevelType w:val="multilevel"/>
    <w:tmpl w:val="C73E1C90"/>
    <w:lvl w:ilvl="0">
      <w:start w:val="1"/>
      <w:numFmt w:val="decimal"/>
      <w:lvlText w:val="%1."/>
      <w:lvlJc w:val="left"/>
      <w:pPr>
        <w:ind w:left="360" w:hanging="360"/>
      </w:pPr>
      <w:rPr>
        <w:rFonts w:hint="default"/>
        <w:b/>
        <w:bCs/>
        <w:sz w:val="28"/>
        <w:szCs w:val="28"/>
      </w:rPr>
    </w:lvl>
    <w:lvl w:ilvl="1">
      <w:start w:val="2"/>
      <w:numFmt w:val="decimal"/>
      <w:isLgl/>
      <w:lvlText w:val="%1.%2"/>
      <w:lvlJc w:val="left"/>
      <w:pPr>
        <w:ind w:left="375" w:hanging="3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1" w15:restartNumberingAfterBreak="0">
    <w:nsid w:val="65790C74"/>
    <w:multiLevelType w:val="multilevel"/>
    <w:tmpl w:val="330239E4"/>
    <w:lvl w:ilvl="0">
      <w:start w:val="1"/>
      <w:numFmt w:val="decimal"/>
      <w:lvlText w:val="%1."/>
      <w:lvlJc w:val="left"/>
      <w:pPr>
        <w:ind w:left="360" w:hanging="360"/>
      </w:pPr>
    </w:lvl>
    <w:lvl w:ilvl="1">
      <w:start w:val="1"/>
      <w:numFmt w:val="decimal"/>
      <w:isLgl/>
      <w:lvlText w:val="%1.%2"/>
      <w:lvlJc w:val="left"/>
      <w:pPr>
        <w:ind w:left="720" w:hanging="720"/>
      </w:pPr>
      <w:rPr>
        <w:rFonts w:ascii="Calibri" w:hAnsi="Calibri" w:cs="Calibri" w:hint="default"/>
        <w:b/>
        <w:bCs/>
        <w:color w:val="auto"/>
        <w:sz w:val="24"/>
        <w:szCs w:val="24"/>
      </w:rPr>
    </w:lvl>
    <w:lvl w:ilvl="2">
      <w:start w:val="1"/>
      <w:numFmt w:val="decimal"/>
      <w:isLgl/>
      <w:lvlText w:val="%1.%2.%3"/>
      <w:lvlJc w:val="left"/>
      <w:pPr>
        <w:ind w:left="720" w:hanging="720"/>
      </w:pPr>
      <w:rPr>
        <w:rFonts w:hint="default"/>
        <w:sz w:val="24"/>
        <w:szCs w:val="24"/>
      </w:rPr>
    </w:lvl>
    <w:lvl w:ilvl="3">
      <w:start w:val="1"/>
      <w:numFmt w:val="decimal"/>
      <w:isLgl/>
      <w:lvlText w:val="%1.%2.%3.%4"/>
      <w:lvlJc w:val="left"/>
      <w:pPr>
        <w:ind w:left="1080" w:hanging="1080"/>
      </w:pPr>
      <w:rPr>
        <w:rFonts w:hint="default"/>
        <w:sz w:val="32"/>
      </w:rPr>
    </w:lvl>
    <w:lvl w:ilvl="4">
      <w:start w:val="1"/>
      <w:numFmt w:val="decimal"/>
      <w:isLgl/>
      <w:lvlText w:val="%1.%2.%3.%4.%5"/>
      <w:lvlJc w:val="left"/>
      <w:pPr>
        <w:ind w:left="1080" w:hanging="1080"/>
      </w:pPr>
      <w:rPr>
        <w:rFonts w:hint="default"/>
        <w:sz w:val="32"/>
      </w:rPr>
    </w:lvl>
    <w:lvl w:ilvl="5">
      <w:start w:val="1"/>
      <w:numFmt w:val="decimal"/>
      <w:isLgl/>
      <w:lvlText w:val="%1.%2.%3.%4.%5.%6"/>
      <w:lvlJc w:val="left"/>
      <w:pPr>
        <w:ind w:left="1440" w:hanging="1440"/>
      </w:pPr>
      <w:rPr>
        <w:rFonts w:hint="default"/>
        <w:sz w:val="32"/>
      </w:rPr>
    </w:lvl>
    <w:lvl w:ilvl="6">
      <w:start w:val="1"/>
      <w:numFmt w:val="decimal"/>
      <w:isLgl/>
      <w:lvlText w:val="%1.%2.%3.%4.%5.%6.%7"/>
      <w:lvlJc w:val="left"/>
      <w:pPr>
        <w:ind w:left="1800" w:hanging="1800"/>
      </w:pPr>
      <w:rPr>
        <w:rFonts w:hint="default"/>
        <w:sz w:val="32"/>
      </w:rPr>
    </w:lvl>
    <w:lvl w:ilvl="7">
      <w:start w:val="1"/>
      <w:numFmt w:val="decimal"/>
      <w:isLgl/>
      <w:lvlText w:val="%1.%2.%3.%4.%5.%6.%7.%8"/>
      <w:lvlJc w:val="left"/>
      <w:pPr>
        <w:ind w:left="1800" w:hanging="1800"/>
      </w:pPr>
      <w:rPr>
        <w:rFonts w:hint="default"/>
        <w:sz w:val="32"/>
      </w:rPr>
    </w:lvl>
    <w:lvl w:ilvl="8">
      <w:start w:val="1"/>
      <w:numFmt w:val="decimal"/>
      <w:isLgl/>
      <w:lvlText w:val="%1.%2.%3.%4.%5.%6.%7.%8.%9"/>
      <w:lvlJc w:val="left"/>
      <w:pPr>
        <w:ind w:left="2160" w:hanging="2160"/>
      </w:pPr>
      <w:rPr>
        <w:rFonts w:hint="default"/>
        <w:sz w:val="32"/>
      </w:rPr>
    </w:lvl>
  </w:abstractNum>
  <w:abstractNum w:abstractNumId="22" w15:restartNumberingAfterBreak="0">
    <w:nsid w:val="6BEF6C88"/>
    <w:multiLevelType w:val="multilevel"/>
    <w:tmpl w:val="330239E4"/>
    <w:lvl w:ilvl="0">
      <w:start w:val="1"/>
      <w:numFmt w:val="decimal"/>
      <w:lvlText w:val="%1."/>
      <w:lvlJc w:val="left"/>
      <w:pPr>
        <w:ind w:left="360" w:hanging="360"/>
      </w:pPr>
    </w:lvl>
    <w:lvl w:ilvl="1">
      <w:start w:val="1"/>
      <w:numFmt w:val="decimal"/>
      <w:isLgl/>
      <w:lvlText w:val="%1.%2"/>
      <w:lvlJc w:val="left"/>
      <w:pPr>
        <w:ind w:left="720" w:hanging="720"/>
      </w:pPr>
      <w:rPr>
        <w:rFonts w:ascii="Calibri" w:hAnsi="Calibri" w:cs="Calibri" w:hint="default"/>
        <w:b/>
        <w:bCs/>
        <w:color w:val="auto"/>
        <w:sz w:val="24"/>
        <w:szCs w:val="24"/>
      </w:rPr>
    </w:lvl>
    <w:lvl w:ilvl="2">
      <w:start w:val="1"/>
      <w:numFmt w:val="decimal"/>
      <w:isLgl/>
      <w:lvlText w:val="%1.%2.%3"/>
      <w:lvlJc w:val="left"/>
      <w:pPr>
        <w:ind w:left="720" w:hanging="720"/>
      </w:pPr>
      <w:rPr>
        <w:rFonts w:hint="default"/>
        <w:sz w:val="24"/>
        <w:szCs w:val="24"/>
      </w:rPr>
    </w:lvl>
    <w:lvl w:ilvl="3">
      <w:start w:val="1"/>
      <w:numFmt w:val="decimal"/>
      <w:isLgl/>
      <w:lvlText w:val="%1.%2.%3.%4"/>
      <w:lvlJc w:val="left"/>
      <w:pPr>
        <w:ind w:left="1080" w:hanging="1080"/>
      </w:pPr>
      <w:rPr>
        <w:rFonts w:hint="default"/>
        <w:sz w:val="32"/>
      </w:rPr>
    </w:lvl>
    <w:lvl w:ilvl="4">
      <w:start w:val="1"/>
      <w:numFmt w:val="decimal"/>
      <w:isLgl/>
      <w:lvlText w:val="%1.%2.%3.%4.%5"/>
      <w:lvlJc w:val="left"/>
      <w:pPr>
        <w:ind w:left="1080" w:hanging="1080"/>
      </w:pPr>
      <w:rPr>
        <w:rFonts w:hint="default"/>
        <w:sz w:val="32"/>
      </w:rPr>
    </w:lvl>
    <w:lvl w:ilvl="5">
      <w:start w:val="1"/>
      <w:numFmt w:val="decimal"/>
      <w:isLgl/>
      <w:lvlText w:val="%1.%2.%3.%4.%5.%6"/>
      <w:lvlJc w:val="left"/>
      <w:pPr>
        <w:ind w:left="1440" w:hanging="1440"/>
      </w:pPr>
      <w:rPr>
        <w:rFonts w:hint="default"/>
        <w:sz w:val="32"/>
      </w:rPr>
    </w:lvl>
    <w:lvl w:ilvl="6">
      <w:start w:val="1"/>
      <w:numFmt w:val="decimal"/>
      <w:isLgl/>
      <w:lvlText w:val="%1.%2.%3.%4.%5.%6.%7"/>
      <w:lvlJc w:val="left"/>
      <w:pPr>
        <w:ind w:left="1800" w:hanging="1800"/>
      </w:pPr>
      <w:rPr>
        <w:rFonts w:hint="default"/>
        <w:sz w:val="32"/>
      </w:rPr>
    </w:lvl>
    <w:lvl w:ilvl="7">
      <w:start w:val="1"/>
      <w:numFmt w:val="decimal"/>
      <w:isLgl/>
      <w:lvlText w:val="%1.%2.%3.%4.%5.%6.%7.%8"/>
      <w:lvlJc w:val="left"/>
      <w:pPr>
        <w:ind w:left="1800" w:hanging="1800"/>
      </w:pPr>
      <w:rPr>
        <w:rFonts w:hint="default"/>
        <w:sz w:val="32"/>
      </w:rPr>
    </w:lvl>
    <w:lvl w:ilvl="8">
      <w:start w:val="1"/>
      <w:numFmt w:val="decimal"/>
      <w:isLgl/>
      <w:lvlText w:val="%1.%2.%3.%4.%5.%6.%7.%8.%9"/>
      <w:lvlJc w:val="left"/>
      <w:pPr>
        <w:ind w:left="2160" w:hanging="2160"/>
      </w:pPr>
      <w:rPr>
        <w:rFonts w:hint="default"/>
        <w:sz w:val="32"/>
      </w:rPr>
    </w:lvl>
  </w:abstractNum>
  <w:abstractNum w:abstractNumId="23" w15:restartNumberingAfterBreak="0">
    <w:nsid w:val="6ECB2F6C"/>
    <w:multiLevelType w:val="hybridMultilevel"/>
    <w:tmpl w:val="0EFC44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0A651F7"/>
    <w:multiLevelType w:val="hybridMultilevel"/>
    <w:tmpl w:val="865AC1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0"/>
  </w:num>
  <w:num w:numId="2">
    <w:abstractNumId w:val="13"/>
  </w:num>
  <w:num w:numId="3">
    <w:abstractNumId w:val="11"/>
  </w:num>
  <w:num w:numId="4">
    <w:abstractNumId w:val="0"/>
  </w:num>
  <w:num w:numId="5">
    <w:abstractNumId w:val="1"/>
  </w:num>
  <w:num w:numId="6">
    <w:abstractNumId w:val="18"/>
  </w:num>
  <w:num w:numId="7">
    <w:abstractNumId w:val="12"/>
  </w:num>
  <w:num w:numId="8">
    <w:abstractNumId w:val="22"/>
  </w:num>
  <w:num w:numId="9">
    <w:abstractNumId w:val="19"/>
  </w:num>
  <w:num w:numId="10">
    <w:abstractNumId w:val="16"/>
  </w:num>
  <w:num w:numId="11">
    <w:abstractNumId w:val="21"/>
  </w:num>
  <w:num w:numId="12">
    <w:abstractNumId w:val="3"/>
  </w:num>
  <w:num w:numId="13">
    <w:abstractNumId w:val="6"/>
  </w:num>
  <w:num w:numId="14">
    <w:abstractNumId w:val="15"/>
  </w:num>
  <w:num w:numId="15">
    <w:abstractNumId w:val="23"/>
  </w:num>
  <w:num w:numId="16">
    <w:abstractNumId w:val="10"/>
  </w:num>
  <w:num w:numId="17">
    <w:abstractNumId w:val="8"/>
  </w:num>
  <w:num w:numId="18">
    <w:abstractNumId w:val="2"/>
  </w:num>
  <w:num w:numId="19">
    <w:abstractNumId w:val="14"/>
  </w:num>
  <w:num w:numId="20">
    <w:abstractNumId w:val="4"/>
  </w:num>
  <w:num w:numId="21">
    <w:abstractNumId w:val="7"/>
  </w:num>
  <w:num w:numId="22">
    <w:abstractNumId w:val="17"/>
  </w:num>
  <w:num w:numId="23">
    <w:abstractNumId w:val="24"/>
  </w:num>
  <w:num w:numId="24">
    <w:abstractNumId w:val="5"/>
  </w:num>
  <w:num w:numId="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67C"/>
    <w:rsid w:val="000010C5"/>
    <w:rsid w:val="000022D5"/>
    <w:rsid w:val="000105EC"/>
    <w:rsid w:val="000140F8"/>
    <w:rsid w:val="0001422F"/>
    <w:rsid w:val="00016263"/>
    <w:rsid w:val="00020910"/>
    <w:rsid w:val="000217A8"/>
    <w:rsid w:val="00023998"/>
    <w:rsid w:val="00024238"/>
    <w:rsid w:val="000271E2"/>
    <w:rsid w:val="00027C64"/>
    <w:rsid w:val="000305A5"/>
    <w:rsid w:val="000349ED"/>
    <w:rsid w:val="00034AD9"/>
    <w:rsid w:val="00035F8B"/>
    <w:rsid w:val="0003667B"/>
    <w:rsid w:val="00040121"/>
    <w:rsid w:val="00040653"/>
    <w:rsid w:val="000414CC"/>
    <w:rsid w:val="000467CC"/>
    <w:rsid w:val="00047223"/>
    <w:rsid w:val="000538D0"/>
    <w:rsid w:val="00054D56"/>
    <w:rsid w:val="00055E15"/>
    <w:rsid w:val="000622FB"/>
    <w:rsid w:val="0006648B"/>
    <w:rsid w:val="00081B52"/>
    <w:rsid w:val="000833FB"/>
    <w:rsid w:val="0008513D"/>
    <w:rsid w:val="00086C9A"/>
    <w:rsid w:val="00090AE0"/>
    <w:rsid w:val="00091681"/>
    <w:rsid w:val="000A3170"/>
    <w:rsid w:val="000A4679"/>
    <w:rsid w:val="000A54DE"/>
    <w:rsid w:val="000B2FA2"/>
    <w:rsid w:val="000B6CE2"/>
    <w:rsid w:val="000C14E6"/>
    <w:rsid w:val="000C20FE"/>
    <w:rsid w:val="000C46EB"/>
    <w:rsid w:val="000D5E5D"/>
    <w:rsid w:val="000E4512"/>
    <w:rsid w:val="001067A4"/>
    <w:rsid w:val="001109E7"/>
    <w:rsid w:val="0012053C"/>
    <w:rsid w:val="0012504D"/>
    <w:rsid w:val="00130270"/>
    <w:rsid w:val="00132B0F"/>
    <w:rsid w:val="00135994"/>
    <w:rsid w:val="00136EF4"/>
    <w:rsid w:val="001430D5"/>
    <w:rsid w:val="00145052"/>
    <w:rsid w:val="00150900"/>
    <w:rsid w:val="00155440"/>
    <w:rsid w:val="00155ECC"/>
    <w:rsid w:val="001709DF"/>
    <w:rsid w:val="0017182F"/>
    <w:rsid w:val="0017230F"/>
    <w:rsid w:val="00173CB5"/>
    <w:rsid w:val="00174EB4"/>
    <w:rsid w:val="001779F7"/>
    <w:rsid w:val="00184712"/>
    <w:rsid w:val="00185D67"/>
    <w:rsid w:val="0018634B"/>
    <w:rsid w:val="00196AF6"/>
    <w:rsid w:val="001A04E0"/>
    <w:rsid w:val="001A41C9"/>
    <w:rsid w:val="001B30C7"/>
    <w:rsid w:val="001C3B2B"/>
    <w:rsid w:val="001C443B"/>
    <w:rsid w:val="001C7DEB"/>
    <w:rsid w:val="001D0A1C"/>
    <w:rsid w:val="001D0A42"/>
    <w:rsid w:val="001E06BA"/>
    <w:rsid w:val="001E09BF"/>
    <w:rsid w:val="001E2945"/>
    <w:rsid w:val="001F2527"/>
    <w:rsid w:val="001F38D4"/>
    <w:rsid w:val="001F6B85"/>
    <w:rsid w:val="002038CB"/>
    <w:rsid w:val="002043B2"/>
    <w:rsid w:val="00204918"/>
    <w:rsid w:val="00207A18"/>
    <w:rsid w:val="00210370"/>
    <w:rsid w:val="00210583"/>
    <w:rsid w:val="0021649C"/>
    <w:rsid w:val="00227E6B"/>
    <w:rsid w:val="00231748"/>
    <w:rsid w:val="00232814"/>
    <w:rsid w:val="00243D48"/>
    <w:rsid w:val="00244E43"/>
    <w:rsid w:val="00245C55"/>
    <w:rsid w:val="002460F5"/>
    <w:rsid w:val="00246BBB"/>
    <w:rsid w:val="0025062E"/>
    <w:rsid w:val="00263B68"/>
    <w:rsid w:val="002645C3"/>
    <w:rsid w:val="00267655"/>
    <w:rsid w:val="00270764"/>
    <w:rsid w:val="0027432A"/>
    <w:rsid w:val="0028698F"/>
    <w:rsid w:val="002871B0"/>
    <w:rsid w:val="002A132A"/>
    <w:rsid w:val="002A772C"/>
    <w:rsid w:val="002A7A52"/>
    <w:rsid w:val="002C070D"/>
    <w:rsid w:val="002C1A15"/>
    <w:rsid w:val="002C6D5C"/>
    <w:rsid w:val="002D33C9"/>
    <w:rsid w:val="002D63CF"/>
    <w:rsid w:val="002D689F"/>
    <w:rsid w:val="002E086C"/>
    <w:rsid w:val="002E1603"/>
    <w:rsid w:val="002E3830"/>
    <w:rsid w:val="002E4402"/>
    <w:rsid w:val="002E7783"/>
    <w:rsid w:val="002F0E4B"/>
    <w:rsid w:val="002F3EA2"/>
    <w:rsid w:val="002F4E3B"/>
    <w:rsid w:val="002F521A"/>
    <w:rsid w:val="003101DF"/>
    <w:rsid w:val="00315AAC"/>
    <w:rsid w:val="003278A4"/>
    <w:rsid w:val="00334877"/>
    <w:rsid w:val="00334AC5"/>
    <w:rsid w:val="0033661E"/>
    <w:rsid w:val="00344E16"/>
    <w:rsid w:val="00346B15"/>
    <w:rsid w:val="0034759E"/>
    <w:rsid w:val="00350BEE"/>
    <w:rsid w:val="00352CD4"/>
    <w:rsid w:val="00365D95"/>
    <w:rsid w:val="00374337"/>
    <w:rsid w:val="00375ED5"/>
    <w:rsid w:val="0037724F"/>
    <w:rsid w:val="00396823"/>
    <w:rsid w:val="00396EE1"/>
    <w:rsid w:val="003A0277"/>
    <w:rsid w:val="003A702C"/>
    <w:rsid w:val="003A7499"/>
    <w:rsid w:val="003B0F83"/>
    <w:rsid w:val="003B2E6F"/>
    <w:rsid w:val="003B5088"/>
    <w:rsid w:val="003B5ACD"/>
    <w:rsid w:val="003B731C"/>
    <w:rsid w:val="003B7874"/>
    <w:rsid w:val="003C2E60"/>
    <w:rsid w:val="003C43CF"/>
    <w:rsid w:val="003C47DE"/>
    <w:rsid w:val="003D1F26"/>
    <w:rsid w:val="003E0E98"/>
    <w:rsid w:val="003F0B07"/>
    <w:rsid w:val="003F142B"/>
    <w:rsid w:val="0040121C"/>
    <w:rsid w:val="0040379F"/>
    <w:rsid w:val="00404F0B"/>
    <w:rsid w:val="004066BE"/>
    <w:rsid w:val="00410065"/>
    <w:rsid w:val="00410590"/>
    <w:rsid w:val="00410D94"/>
    <w:rsid w:val="004143EB"/>
    <w:rsid w:val="00416616"/>
    <w:rsid w:val="00421272"/>
    <w:rsid w:val="00424B3E"/>
    <w:rsid w:val="00424B6C"/>
    <w:rsid w:val="0042529B"/>
    <w:rsid w:val="0042587B"/>
    <w:rsid w:val="00427479"/>
    <w:rsid w:val="00431241"/>
    <w:rsid w:val="00434260"/>
    <w:rsid w:val="004449B2"/>
    <w:rsid w:val="00450CCD"/>
    <w:rsid w:val="004539EC"/>
    <w:rsid w:val="00462F8A"/>
    <w:rsid w:val="0046595C"/>
    <w:rsid w:val="00467952"/>
    <w:rsid w:val="00467A91"/>
    <w:rsid w:val="00467A9E"/>
    <w:rsid w:val="00473612"/>
    <w:rsid w:val="004A35F0"/>
    <w:rsid w:val="004A6622"/>
    <w:rsid w:val="004B5EF4"/>
    <w:rsid w:val="004C2875"/>
    <w:rsid w:val="004D43E4"/>
    <w:rsid w:val="004D5291"/>
    <w:rsid w:val="004E25E1"/>
    <w:rsid w:val="004E2B95"/>
    <w:rsid w:val="004E584A"/>
    <w:rsid w:val="004F0D03"/>
    <w:rsid w:val="004F11A3"/>
    <w:rsid w:val="004F6360"/>
    <w:rsid w:val="004F796E"/>
    <w:rsid w:val="00503B6A"/>
    <w:rsid w:val="005070C1"/>
    <w:rsid w:val="00511CE0"/>
    <w:rsid w:val="00512792"/>
    <w:rsid w:val="00515F9B"/>
    <w:rsid w:val="005164E3"/>
    <w:rsid w:val="0052347D"/>
    <w:rsid w:val="00530787"/>
    <w:rsid w:val="00531EF5"/>
    <w:rsid w:val="00541575"/>
    <w:rsid w:val="00541C4F"/>
    <w:rsid w:val="0054373E"/>
    <w:rsid w:val="005607EC"/>
    <w:rsid w:val="00566A46"/>
    <w:rsid w:val="00575507"/>
    <w:rsid w:val="00580C8B"/>
    <w:rsid w:val="0058139B"/>
    <w:rsid w:val="005819BC"/>
    <w:rsid w:val="00582C40"/>
    <w:rsid w:val="005A72C1"/>
    <w:rsid w:val="005B2E13"/>
    <w:rsid w:val="005B7B37"/>
    <w:rsid w:val="005C04D7"/>
    <w:rsid w:val="005C2177"/>
    <w:rsid w:val="005C2D81"/>
    <w:rsid w:val="005C7838"/>
    <w:rsid w:val="005E0A33"/>
    <w:rsid w:val="005E1CBC"/>
    <w:rsid w:val="005F7342"/>
    <w:rsid w:val="0060246A"/>
    <w:rsid w:val="006055BC"/>
    <w:rsid w:val="00616212"/>
    <w:rsid w:val="006231D7"/>
    <w:rsid w:val="00630E3B"/>
    <w:rsid w:val="00635A7B"/>
    <w:rsid w:val="0064144C"/>
    <w:rsid w:val="00641D32"/>
    <w:rsid w:val="006439EC"/>
    <w:rsid w:val="00645F05"/>
    <w:rsid w:val="00647491"/>
    <w:rsid w:val="00653BFF"/>
    <w:rsid w:val="00663102"/>
    <w:rsid w:val="0067215E"/>
    <w:rsid w:val="0068072C"/>
    <w:rsid w:val="00682C9C"/>
    <w:rsid w:val="00687196"/>
    <w:rsid w:val="00690182"/>
    <w:rsid w:val="00693335"/>
    <w:rsid w:val="006A3284"/>
    <w:rsid w:val="006A4E01"/>
    <w:rsid w:val="006D3B10"/>
    <w:rsid w:val="006F1C09"/>
    <w:rsid w:val="006F2A01"/>
    <w:rsid w:val="0070777E"/>
    <w:rsid w:val="00707E59"/>
    <w:rsid w:val="00710FB1"/>
    <w:rsid w:val="00711232"/>
    <w:rsid w:val="00711AAE"/>
    <w:rsid w:val="00721FBD"/>
    <w:rsid w:val="00724597"/>
    <w:rsid w:val="00727B83"/>
    <w:rsid w:val="00735A39"/>
    <w:rsid w:val="007404AB"/>
    <w:rsid w:val="00742C8A"/>
    <w:rsid w:val="00743198"/>
    <w:rsid w:val="0074431F"/>
    <w:rsid w:val="007451B6"/>
    <w:rsid w:val="00745737"/>
    <w:rsid w:val="0074613A"/>
    <w:rsid w:val="00757447"/>
    <w:rsid w:val="0076780C"/>
    <w:rsid w:val="00775548"/>
    <w:rsid w:val="00775A7F"/>
    <w:rsid w:val="00781B82"/>
    <w:rsid w:val="0078439C"/>
    <w:rsid w:val="0078561B"/>
    <w:rsid w:val="00792BF8"/>
    <w:rsid w:val="00792F80"/>
    <w:rsid w:val="00793665"/>
    <w:rsid w:val="007A0C89"/>
    <w:rsid w:val="007A346A"/>
    <w:rsid w:val="007A3C78"/>
    <w:rsid w:val="007A44E0"/>
    <w:rsid w:val="007A59B5"/>
    <w:rsid w:val="007A7F6D"/>
    <w:rsid w:val="007B03DD"/>
    <w:rsid w:val="007B059D"/>
    <w:rsid w:val="007B19E5"/>
    <w:rsid w:val="007B46D5"/>
    <w:rsid w:val="007D5667"/>
    <w:rsid w:val="007D64BA"/>
    <w:rsid w:val="007E3497"/>
    <w:rsid w:val="007E5EBC"/>
    <w:rsid w:val="007F1ADF"/>
    <w:rsid w:val="007F260A"/>
    <w:rsid w:val="007F2CB5"/>
    <w:rsid w:val="007F561E"/>
    <w:rsid w:val="007F5A54"/>
    <w:rsid w:val="007F613B"/>
    <w:rsid w:val="00806F5A"/>
    <w:rsid w:val="008126E3"/>
    <w:rsid w:val="008128A0"/>
    <w:rsid w:val="00814B86"/>
    <w:rsid w:val="00815875"/>
    <w:rsid w:val="0081629C"/>
    <w:rsid w:val="00826852"/>
    <w:rsid w:val="00830397"/>
    <w:rsid w:val="00832DA0"/>
    <w:rsid w:val="008335CC"/>
    <w:rsid w:val="00835590"/>
    <w:rsid w:val="00840ADA"/>
    <w:rsid w:val="00840C1A"/>
    <w:rsid w:val="0084258B"/>
    <w:rsid w:val="00844A57"/>
    <w:rsid w:val="008464EC"/>
    <w:rsid w:val="00851318"/>
    <w:rsid w:val="008660C7"/>
    <w:rsid w:val="0087023B"/>
    <w:rsid w:val="00871109"/>
    <w:rsid w:val="008766CD"/>
    <w:rsid w:val="008818A3"/>
    <w:rsid w:val="0088199C"/>
    <w:rsid w:val="0088261A"/>
    <w:rsid w:val="0088266A"/>
    <w:rsid w:val="00882EDE"/>
    <w:rsid w:val="008831AE"/>
    <w:rsid w:val="008834FF"/>
    <w:rsid w:val="008912BC"/>
    <w:rsid w:val="00891CF2"/>
    <w:rsid w:val="00891F55"/>
    <w:rsid w:val="00893479"/>
    <w:rsid w:val="00895311"/>
    <w:rsid w:val="008B034F"/>
    <w:rsid w:val="008B2B2D"/>
    <w:rsid w:val="008B2B86"/>
    <w:rsid w:val="008B2C5F"/>
    <w:rsid w:val="008B3506"/>
    <w:rsid w:val="008B56EA"/>
    <w:rsid w:val="008B5987"/>
    <w:rsid w:val="008C18DF"/>
    <w:rsid w:val="008C1E5E"/>
    <w:rsid w:val="008D0EBB"/>
    <w:rsid w:val="008D1822"/>
    <w:rsid w:val="008D1860"/>
    <w:rsid w:val="008D1D94"/>
    <w:rsid w:val="008D57EC"/>
    <w:rsid w:val="008D7B85"/>
    <w:rsid w:val="008E5854"/>
    <w:rsid w:val="008E5E10"/>
    <w:rsid w:val="008E7C35"/>
    <w:rsid w:val="008E7F82"/>
    <w:rsid w:val="008F10D5"/>
    <w:rsid w:val="008F3031"/>
    <w:rsid w:val="008F48E6"/>
    <w:rsid w:val="0090517F"/>
    <w:rsid w:val="009056BB"/>
    <w:rsid w:val="00905DE5"/>
    <w:rsid w:val="00907754"/>
    <w:rsid w:val="009102C4"/>
    <w:rsid w:val="0091502E"/>
    <w:rsid w:val="009167B1"/>
    <w:rsid w:val="009227FA"/>
    <w:rsid w:val="00922EC6"/>
    <w:rsid w:val="00931C3A"/>
    <w:rsid w:val="009443EA"/>
    <w:rsid w:val="00950F39"/>
    <w:rsid w:val="009533E1"/>
    <w:rsid w:val="00953E5A"/>
    <w:rsid w:val="009570E9"/>
    <w:rsid w:val="00961B97"/>
    <w:rsid w:val="009622D0"/>
    <w:rsid w:val="00965245"/>
    <w:rsid w:val="00971E4B"/>
    <w:rsid w:val="00974F7A"/>
    <w:rsid w:val="00980991"/>
    <w:rsid w:val="00981BE0"/>
    <w:rsid w:val="00982D3F"/>
    <w:rsid w:val="00984002"/>
    <w:rsid w:val="00985DEE"/>
    <w:rsid w:val="00986E58"/>
    <w:rsid w:val="00992BE2"/>
    <w:rsid w:val="009A010B"/>
    <w:rsid w:val="009A4C37"/>
    <w:rsid w:val="009A5E1D"/>
    <w:rsid w:val="009B4CFC"/>
    <w:rsid w:val="009B64BE"/>
    <w:rsid w:val="009B7C48"/>
    <w:rsid w:val="009C1BBB"/>
    <w:rsid w:val="009D6CA4"/>
    <w:rsid w:val="009D717B"/>
    <w:rsid w:val="009E02C3"/>
    <w:rsid w:val="009E27F0"/>
    <w:rsid w:val="009F01FF"/>
    <w:rsid w:val="009F0704"/>
    <w:rsid w:val="009F473D"/>
    <w:rsid w:val="009F71BD"/>
    <w:rsid w:val="00A0565B"/>
    <w:rsid w:val="00A1304C"/>
    <w:rsid w:val="00A14002"/>
    <w:rsid w:val="00A16D64"/>
    <w:rsid w:val="00A17369"/>
    <w:rsid w:val="00A23D37"/>
    <w:rsid w:val="00A24FE3"/>
    <w:rsid w:val="00A2567C"/>
    <w:rsid w:val="00A25D1B"/>
    <w:rsid w:val="00A25E6B"/>
    <w:rsid w:val="00A26D0B"/>
    <w:rsid w:val="00A27A9C"/>
    <w:rsid w:val="00A310B5"/>
    <w:rsid w:val="00A34A9A"/>
    <w:rsid w:val="00A34AE0"/>
    <w:rsid w:val="00A40BB2"/>
    <w:rsid w:val="00A41B2F"/>
    <w:rsid w:val="00A4502C"/>
    <w:rsid w:val="00A52854"/>
    <w:rsid w:val="00A53A22"/>
    <w:rsid w:val="00A54AAA"/>
    <w:rsid w:val="00A64FE6"/>
    <w:rsid w:val="00A6789F"/>
    <w:rsid w:val="00A8122B"/>
    <w:rsid w:val="00A849E5"/>
    <w:rsid w:val="00A85487"/>
    <w:rsid w:val="00A85FC0"/>
    <w:rsid w:val="00A864E9"/>
    <w:rsid w:val="00A95A9C"/>
    <w:rsid w:val="00A96153"/>
    <w:rsid w:val="00AA116C"/>
    <w:rsid w:val="00AA74B7"/>
    <w:rsid w:val="00AB7F96"/>
    <w:rsid w:val="00AC4F77"/>
    <w:rsid w:val="00AC74D3"/>
    <w:rsid w:val="00AD1220"/>
    <w:rsid w:val="00AD2930"/>
    <w:rsid w:val="00AD589F"/>
    <w:rsid w:val="00AE3173"/>
    <w:rsid w:val="00AE60E4"/>
    <w:rsid w:val="00AF60FA"/>
    <w:rsid w:val="00AF7161"/>
    <w:rsid w:val="00AF79B3"/>
    <w:rsid w:val="00AF7FB5"/>
    <w:rsid w:val="00B028DE"/>
    <w:rsid w:val="00B04AB0"/>
    <w:rsid w:val="00B06403"/>
    <w:rsid w:val="00B069DA"/>
    <w:rsid w:val="00B129C4"/>
    <w:rsid w:val="00B20055"/>
    <w:rsid w:val="00B20541"/>
    <w:rsid w:val="00B20703"/>
    <w:rsid w:val="00B20A1E"/>
    <w:rsid w:val="00B31FE1"/>
    <w:rsid w:val="00B350B2"/>
    <w:rsid w:val="00B369AF"/>
    <w:rsid w:val="00B40E86"/>
    <w:rsid w:val="00B41F4B"/>
    <w:rsid w:val="00B433B5"/>
    <w:rsid w:val="00B44078"/>
    <w:rsid w:val="00B446DD"/>
    <w:rsid w:val="00B51478"/>
    <w:rsid w:val="00B524C6"/>
    <w:rsid w:val="00B56D06"/>
    <w:rsid w:val="00B67195"/>
    <w:rsid w:val="00B851A9"/>
    <w:rsid w:val="00B905A8"/>
    <w:rsid w:val="00B95495"/>
    <w:rsid w:val="00BA112E"/>
    <w:rsid w:val="00BA2F71"/>
    <w:rsid w:val="00BA350A"/>
    <w:rsid w:val="00BB1272"/>
    <w:rsid w:val="00BD4ECB"/>
    <w:rsid w:val="00BD5038"/>
    <w:rsid w:val="00BD5519"/>
    <w:rsid w:val="00BD5EF1"/>
    <w:rsid w:val="00BD6A68"/>
    <w:rsid w:val="00BE072A"/>
    <w:rsid w:val="00BE290B"/>
    <w:rsid w:val="00BE5B53"/>
    <w:rsid w:val="00BE617B"/>
    <w:rsid w:val="00BF3AFC"/>
    <w:rsid w:val="00BF3E88"/>
    <w:rsid w:val="00BF3F47"/>
    <w:rsid w:val="00BF77E8"/>
    <w:rsid w:val="00C11BD4"/>
    <w:rsid w:val="00C143DF"/>
    <w:rsid w:val="00C16318"/>
    <w:rsid w:val="00C16B01"/>
    <w:rsid w:val="00C213A3"/>
    <w:rsid w:val="00C221B6"/>
    <w:rsid w:val="00C23A98"/>
    <w:rsid w:val="00C3123C"/>
    <w:rsid w:val="00C31671"/>
    <w:rsid w:val="00C32C57"/>
    <w:rsid w:val="00C36B04"/>
    <w:rsid w:val="00C41684"/>
    <w:rsid w:val="00C432DD"/>
    <w:rsid w:val="00C47ACF"/>
    <w:rsid w:val="00C57A42"/>
    <w:rsid w:val="00C70FDD"/>
    <w:rsid w:val="00C72078"/>
    <w:rsid w:val="00C72A6D"/>
    <w:rsid w:val="00C73D3E"/>
    <w:rsid w:val="00C75879"/>
    <w:rsid w:val="00C82B4F"/>
    <w:rsid w:val="00C92C29"/>
    <w:rsid w:val="00C95CFD"/>
    <w:rsid w:val="00CA128C"/>
    <w:rsid w:val="00CA2F45"/>
    <w:rsid w:val="00CA4076"/>
    <w:rsid w:val="00CB4DFB"/>
    <w:rsid w:val="00CC14E4"/>
    <w:rsid w:val="00CC3875"/>
    <w:rsid w:val="00CD0BF4"/>
    <w:rsid w:val="00CE6F4D"/>
    <w:rsid w:val="00CE7413"/>
    <w:rsid w:val="00CF502D"/>
    <w:rsid w:val="00CF720F"/>
    <w:rsid w:val="00D063C9"/>
    <w:rsid w:val="00D10FE1"/>
    <w:rsid w:val="00D24740"/>
    <w:rsid w:val="00D2747C"/>
    <w:rsid w:val="00D41098"/>
    <w:rsid w:val="00D42F76"/>
    <w:rsid w:val="00D470C3"/>
    <w:rsid w:val="00D47798"/>
    <w:rsid w:val="00D52D03"/>
    <w:rsid w:val="00D547C2"/>
    <w:rsid w:val="00D5499F"/>
    <w:rsid w:val="00D61CD6"/>
    <w:rsid w:val="00D677A0"/>
    <w:rsid w:val="00D72A04"/>
    <w:rsid w:val="00D73EE1"/>
    <w:rsid w:val="00D77EC7"/>
    <w:rsid w:val="00D8307B"/>
    <w:rsid w:val="00D8630E"/>
    <w:rsid w:val="00D91B4C"/>
    <w:rsid w:val="00D94164"/>
    <w:rsid w:val="00DA5F78"/>
    <w:rsid w:val="00DA7990"/>
    <w:rsid w:val="00DB5577"/>
    <w:rsid w:val="00DC4F32"/>
    <w:rsid w:val="00DE7BCC"/>
    <w:rsid w:val="00DF7EC7"/>
    <w:rsid w:val="00E01D10"/>
    <w:rsid w:val="00E03E66"/>
    <w:rsid w:val="00E07EED"/>
    <w:rsid w:val="00E11DB0"/>
    <w:rsid w:val="00E1284E"/>
    <w:rsid w:val="00E1624F"/>
    <w:rsid w:val="00E16BF9"/>
    <w:rsid w:val="00E269F7"/>
    <w:rsid w:val="00E3275A"/>
    <w:rsid w:val="00E327C2"/>
    <w:rsid w:val="00E41FF7"/>
    <w:rsid w:val="00E4771C"/>
    <w:rsid w:val="00E53464"/>
    <w:rsid w:val="00E56E7B"/>
    <w:rsid w:val="00E57353"/>
    <w:rsid w:val="00E623C6"/>
    <w:rsid w:val="00E64CC6"/>
    <w:rsid w:val="00E76027"/>
    <w:rsid w:val="00E81DEE"/>
    <w:rsid w:val="00E838BE"/>
    <w:rsid w:val="00E84E35"/>
    <w:rsid w:val="00E914E3"/>
    <w:rsid w:val="00E92A96"/>
    <w:rsid w:val="00EA42E1"/>
    <w:rsid w:val="00EA71FB"/>
    <w:rsid w:val="00EA7D3F"/>
    <w:rsid w:val="00EB27D5"/>
    <w:rsid w:val="00EB4BCA"/>
    <w:rsid w:val="00EB511F"/>
    <w:rsid w:val="00EC4915"/>
    <w:rsid w:val="00EC7BC4"/>
    <w:rsid w:val="00ED1F9A"/>
    <w:rsid w:val="00ED466F"/>
    <w:rsid w:val="00ED5E67"/>
    <w:rsid w:val="00EE11FE"/>
    <w:rsid w:val="00EF32CA"/>
    <w:rsid w:val="00EF41F1"/>
    <w:rsid w:val="00EF4563"/>
    <w:rsid w:val="00F03B52"/>
    <w:rsid w:val="00F1056E"/>
    <w:rsid w:val="00F162A4"/>
    <w:rsid w:val="00F17B68"/>
    <w:rsid w:val="00F22CE9"/>
    <w:rsid w:val="00F2604B"/>
    <w:rsid w:val="00F272AE"/>
    <w:rsid w:val="00F30063"/>
    <w:rsid w:val="00F362A5"/>
    <w:rsid w:val="00F40296"/>
    <w:rsid w:val="00F44725"/>
    <w:rsid w:val="00F455D4"/>
    <w:rsid w:val="00F54E6A"/>
    <w:rsid w:val="00F62859"/>
    <w:rsid w:val="00F647C7"/>
    <w:rsid w:val="00F71E80"/>
    <w:rsid w:val="00F720DE"/>
    <w:rsid w:val="00F733FB"/>
    <w:rsid w:val="00F73A6A"/>
    <w:rsid w:val="00F7692D"/>
    <w:rsid w:val="00F772F0"/>
    <w:rsid w:val="00F8724B"/>
    <w:rsid w:val="00F92CEE"/>
    <w:rsid w:val="00F95D2E"/>
    <w:rsid w:val="00FA4890"/>
    <w:rsid w:val="00FA60FB"/>
    <w:rsid w:val="00FB013A"/>
    <w:rsid w:val="00FB3057"/>
    <w:rsid w:val="00FB415E"/>
    <w:rsid w:val="00FB68B3"/>
    <w:rsid w:val="00FC0558"/>
    <w:rsid w:val="00FC510D"/>
    <w:rsid w:val="00FC68AE"/>
    <w:rsid w:val="00FC7368"/>
    <w:rsid w:val="00FE4E29"/>
    <w:rsid w:val="00FE512C"/>
    <w:rsid w:val="00FE692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ED8C64"/>
  <w15:chartTrackingRefBased/>
  <w15:docId w15:val="{4889602F-D7E1-4333-801F-8D4A0CDD0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010B"/>
  </w:style>
  <w:style w:type="paragraph" w:styleId="Ttulo1">
    <w:name w:val="heading 1"/>
    <w:basedOn w:val="Normal"/>
    <w:next w:val="Normal"/>
    <w:link w:val="Ttulo1Carter"/>
    <w:uiPriority w:val="9"/>
    <w:qFormat/>
    <w:rsid w:val="00A256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ter"/>
    <w:uiPriority w:val="9"/>
    <w:unhideWhenUsed/>
    <w:qFormat/>
    <w:rsid w:val="00A256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ter"/>
    <w:uiPriority w:val="9"/>
    <w:unhideWhenUsed/>
    <w:qFormat/>
    <w:rsid w:val="00A2567C"/>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ter"/>
    <w:uiPriority w:val="9"/>
    <w:semiHidden/>
    <w:unhideWhenUsed/>
    <w:qFormat/>
    <w:rsid w:val="00A2567C"/>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ter"/>
    <w:uiPriority w:val="9"/>
    <w:semiHidden/>
    <w:unhideWhenUsed/>
    <w:qFormat/>
    <w:rsid w:val="00A2567C"/>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ter"/>
    <w:unhideWhenUsed/>
    <w:qFormat/>
    <w:rsid w:val="00A2567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ter"/>
    <w:uiPriority w:val="9"/>
    <w:semiHidden/>
    <w:unhideWhenUsed/>
    <w:qFormat/>
    <w:rsid w:val="00A2567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ter"/>
    <w:uiPriority w:val="9"/>
    <w:semiHidden/>
    <w:unhideWhenUsed/>
    <w:qFormat/>
    <w:rsid w:val="00A2567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ter"/>
    <w:uiPriority w:val="9"/>
    <w:semiHidden/>
    <w:unhideWhenUsed/>
    <w:qFormat/>
    <w:rsid w:val="00A2567C"/>
    <w:pPr>
      <w:keepNext/>
      <w:keepLines/>
      <w:spacing w:after="0"/>
      <w:outlineLvl w:val="8"/>
    </w:pPr>
    <w:rPr>
      <w:rFonts w:eastAsiaTheme="majorEastAsia" w:cstheme="majorBidi"/>
      <w:color w:val="272727" w:themeColor="text1" w:themeTint="D8"/>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arter">
    <w:name w:val="Título 1 Caráter"/>
    <w:basedOn w:val="Tipodeletrapredefinidodopargrafo"/>
    <w:link w:val="Ttulo1"/>
    <w:uiPriority w:val="9"/>
    <w:rsid w:val="00A2567C"/>
    <w:rPr>
      <w:rFonts w:asciiTheme="majorHAnsi" w:eastAsiaTheme="majorEastAsia" w:hAnsiTheme="majorHAnsi" w:cstheme="majorBidi"/>
      <w:color w:val="0F4761" w:themeColor="accent1" w:themeShade="BF"/>
      <w:sz w:val="40"/>
      <w:szCs w:val="40"/>
    </w:rPr>
  </w:style>
  <w:style w:type="character" w:customStyle="1" w:styleId="Ttulo2Carter">
    <w:name w:val="Título 2 Caráter"/>
    <w:basedOn w:val="Tipodeletrapredefinidodopargrafo"/>
    <w:link w:val="Ttulo2"/>
    <w:uiPriority w:val="9"/>
    <w:rsid w:val="00A2567C"/>
    <w:rPr>
      <w:rFonts w:asciiTheme="majorHAnsi" w:eastAsiaTheme="majorEastAsia" w:hAnsiTheme="majorHAnsi" w:cstheme="majorBidi"/>
      <w:color w:val="0F4761" w:themeColor="accent1" w:themeShade="BF"/>
      <w:sz w:val="32"/>
      <w:szCs w:val="32"/>
    </w:rPr>
  </w:style>
  <w:style w:type="character" w:customStyle="1" w:styleId="Ttulo3Carter">
    <w:name w:val="Título 3 Caráter"/>
    <w:basedOn w:val="Tipodeletrapredefinidodopargrafo"/>
    <w:link w:val="Ttulo3"/>
    <w:uiPriority w:val="9"/>
    <w:rsid w:val="00A2567C"/>
    <w:rPr>
      <w:rFonts w:eastAsiaTheme="majorEastAsia" w:cstheme="majorBidi"/>
      <w:color w:val="0F4761" w:themeColor="accent1" w:themeShade="BF"/>
      <w:sz w:val="28"/>
      <w:szCs w:val="28"/>
    </w:rPr>
  </w:style>
  <w:style w:type="character" w:customStyle="1" w:styleId="Ttulo4Carter">
    <w:name w:val="Título 4 Caráter"/>
    <w:basedOn w:val="Tipodeletrapredefinidodopargrafo"/>
    <w:link w:val="Ttulo4"/>
    <w:uiPriority w:val="9"/>
    <w:semiHidden/>
    <w:rsid w:val="00A2567C"/>
    <w:rPr>
      <w:rFonts w:eastAsiaTheme="majorEastAsia" w:cstheme="majorBidi"/>
      <w:i/>
      <w:iCs/>
      <w:color w:val="0F4761" w:themeColor="accent1" w:themeShade="BF"/>
    </w:rPr>
  </w:style>
  <w:style w:type="character" w:customStyle="1" w:styleId="Ttulo5Carter">
    <w:name w:val="Título 5 Caráter"/>
    <w:basedOn w:val="Tipodeletrapredefinidodopargrafo"/>
    <w:link w:val="Ttulo5"/>
    <w:uiPriority w:val="9"/>
    <w:semiHidden/>
    <w:rsid w:val="00A2567C"/>
    <w:rPr>
      <w:rFonts w:eastAsiaTheme="majorEastAsia" w:cstheme="majorBidi"/>
      <w:color w:val="0F4761" w:themeColor="accent1" w:themeShade="BF"/>
    </w:rPr>
  </w:style>
  <w:style w:type="character" w:customStyle="1" w:styleId="Ttulo6Carter">
    <w:name w:val="Título 6 Caráter"/>
    <w:basedOn w:val="Tipodeletrapredefinidodopargrafo"/>
    <w:link w:val="Ttulo6"/>
    <w:rsid w:val="00A2567C"/>
    <w:rPr>
      <w:rFonts w:eastAsiaTheme="majorEastAsia" w:cstheme="majorBidi"/>
      <w:i/>
      <w:iCs/>
      <w:color w:val="595959" w:themeColor="text1" w:themeTint="A6"/>
    </w:rPr>
  </w:style>
  <w:style w:type="character" w:customStyle="1" w:styleId="Ttulo7Carter">
    <w:name w:val="Título 7 Caráter"/>
    <w:basedOn w:val="Tipodeletrapredefinidodopargrafo"/>
    <w:link w:val="Ttulo7"/>
    <w:uiPriority w:val="9"/>
    <w:semiHidden/>
    <w:rsid w:val="00A2567C"/>
    <w:rPr>
      <w:rFonts w:eastAsiaTheme="majorEastAsia" w:cstheme="majorBidi"/>
      <w:color w:val="595959" w:themeColor="text1" w:themeTint="A6"/>
    </w:rPr>
  </w:style>
  <w:style w:type="character" w:customStyle="1" w:styleId="Ttulo8Carter">
    <w:name w:val="Título 8 Caráter"/>
    <w:basedOn w:val="Tipodeletrapredefinidodopargrafo"/>
    <w:link w:val="Ttulo8"/>
    <w:uiPriority w:val="9"/>
    <w:semiHidden/>
    <w:rsid w:val="00A2567C"/>
    <w:rPr>
      <w:rFonts w:eastAsiaTheme="majorEastAsia" w:cstheme="majorBidi"/>
      <w:i/>
      <w:iCs/>
      <w:color w:val="272727" w:themeColor="text1" w:themeTint="D8"/>
    </w:rPr>
  </w:style>
  <w:style w:type="character" w:customStyle="1" w:styleId="Ttulo9Carter">
    <w:name w:val="Título 9 Caráter"/>
    <w:basedOn w:val="Tipodeletrapredefinidodopargrafo"/>
    <w:link w:val="Ttulo9"/>
    <w:uiPriority w:val="9"/>
    <w:semiHidden/>
    <w:rsid w:val="00A2567C"/>
    <w:rPr>
      <w:rFonts w:eastAsiaTheme="majorEastAsia" w:cstheme="majorBidi"/>
      <w:color w:val="272727" w:themeColor="text1" w:themeTint="D8"/>
    </w:rPr>
  </w:style>
  <w:style w:type="paragraph" w:styleId="Ttulo">
    <w:name w:val="Title"/>
    <w:basedOn w:val="Normal"/>
    <w:next w:val="Normal"/>
    <w:link w:val="TtuloCarter"/>
    <w:uiPriority w:val="10"/>
    <w:qFormat/>
    <w:rsid w:val="00A256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ter">
    <w:name w:val="Título Caráter"/>
    <w:basedOn w:val="Tipodeletrapredefinidodopargrafo"/>
    <w:link w:val="Ttulo"/>
    <w:uiPriority w:val="10"/>
    <w:rsid w:val="00A2567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ter"/>
    <w:uiPriority w:val="11"/>
    <w:qFormat/>
    <w:rsid w:val="00A2567C"/>
    <w:pPr>
      <w:numPr>
        <w:ilvl w:val="1"/>
      </w:numPr>
    </w:pPr>
    <w:rPr>
      <w:rFonts w:eastAsiaTheme="majorEastAsia" w:cstheme="majorBidi"/>
      <w:color w:val="595959" w:themeColor="text1" w:themeTint="A6"/>
      <w:spacing w:val="15"/>
      <w:sz w:val="28"/>
      <w:szCs w:val="28"/>
    </w:rPr>
  </w:style>
  <w:style w:type="character" w:customStyle="1" w:styleId="SubttuloCarter">
    <w:name w:val="Subtítulo Caráter"/>
    <w:basedOn w:val="Tipodeletrapredefinidodopargrafo"/>
    <w:link w:val="Subttulo"/>
    <w:uiPriority w:val="11"/>
    <w:rsid w:val="00A2567C"/>
    <w:rPr>
      <w:rFonts w:eastAsiaTheme="majorEastAsia" w:cstheme="majorBidi"/>
      <w:color w:val="595959" w:themeColor="text1" w:themeTint="A6"/>
      <w:spacing w:val="15"/>
      <w:sz w:val="28"/>
      <w:szCs w:val="28"/>
    </w:rPr>
  </w:style>
  <w:style w:type="paragraph" w:styleId="Citao">
    <w:name w:val="Quote"/>
    <w:basedOn w:val="Normal"/>
    <w:next w:val="Normal"/>
    <w:link w:val="CitaoCarter"/>
    <w:uiPriority w:val="29"/>
    <w:qFormat/>
    <w:rsid w:val="00A2567C"/>
    <w:pPr>
      <w:spacing w:before="160"/>
      <w:jc w:val="center"/>
    </w:pPr>
    <w:rPr>
      <w:i/>
      <w:iCs/>
      <w:color w:val="404040" w:themeColor="text1" w:themeTint="BF"/>
    </w:rPr>
  </w:style>
  <w:style w:type="character" w:customStyle="1" w:styleId="CitaoCarter">
    <w:name w:val="Citação Caráter"/>
    <w:basedOn w:val="Tipodeletrapredefinidodopargrafo"/>
    <w:link w:val="Citao"/>
    <w:uiPriority w:val="29"/>
    <w:rsid w:val="00A2567C"/>
    <w:rPr>
      <w:i/>
      <w:iCs/>
      <w:color w:val="404040" w:themeColor="text1" w:themeTint="BF"/>
    </w:rPr>
  </w:style>
  <w:style w:type="paragraph" w:styleId="PargrafodaLista">
    <w:name w:val="List Paragraph"/>
    <w:basedOn w:val="Normal"/>
    <w:uiPriority w:val="34"/>
    <w:qFormat/>
    <w:rsid w:val="00A2567C"/>
    <w:pPr>
      <w:ind w:left="720"/>
      <w:contextualSpacing/>
    </w:pPr>
  </w:style>
  <w:style w:type="character" w:styleId="nfaseIntensa">
    <w:name w:val="Intense Emphasis"/>
    <w:basedOn w:val="Tipodeletrapredefinidodopargrafo"/>
    <w:uiPriority w:val="21"/>
    <w:qFormat/>
    <w:rsid w:val="00A2567C"/>
    <w:rPr>
      <w:i/>
      <w:iCs/>
      <w:color w:val="0F4761" w:themeColor="accent1" w:themeShade="BF"/>
    </w:rPr>
  </w:style>
  <w:style w:type="paragraph" w:styleId="CitaoIntensa">
    <w:name w:val="Intense Quote"/>
    <w:basedOn w:val="Normal"/>
    <w:next w:val="Normal"/>
    <w:link w:val="CitaoIntensaCarter"/>
    <w:uiPriority w:val="30"/>
    <w:qFormat/>
    <w:rsid w:val="00A256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arter">
    <w:name w:val="Citação Intensa Caráter"/>
    <w:basedOn w:val="Tipodeletrapredefinidodopargrafo"/>
    <w:link w:val="CitaoIntensa"/>
    <w:uiPriority w:val="30"/>
    <w:rsid w:val="00A2567C"/>
    <w:rPr>
      <w:i/>
      <w:iCs/>
      <w:color w:val="0F4761" w:themeColor="accent1" w:themeShade="BF"/>
    </w:rPr>
  </w:style>
  <w:style w:type="character" w:styleId="RefernciaIntensa">
    <w:name w:val="Intense Reference"/>
    <w:basedOn w:val="Tipodeletrapredefinidodopargrafo"/>
    <w:uiPriority w:val="32"/>
    <w:qFormat/>
    <w:rsid w:val="00A2567C"/>
    <w:rPr>
      <w:b/>
      <w:bCs/>
      <w:smallCaps/>
      <w:color w:val="0F4761" w:themeColor="accent1" w:themeShade="BF"/>
      <w:spacing w:val="5"/>
    </w:rPr>
  </w:style>
  <w:style w:type="character" w:styleId="TextodoMarcadordePosio">
    <w:name w:val="Placeholder Text"/>
    <w:basedOn w:val="Tipodeletrapredefinidodopargrafo"/>
    <w:uiPriority w:val="99"/>
    <w:semiHidden/>
    <w:rsid w:val="00E838BE"/>
    <w:rPr>
      <w:color w:val="666666"/>
    </w:rPr>
  </w:style>
  <w:style w:type="table" w:customStyle="1" w:styleId="Table">
    <w:name w:val="Table"/>
    <w:semiHidden/>
    <w:unhideWhenUsed/>
    <w:qFormat/>
    <w:rsid w:val="00196AF6"/>
    <w:pPr>
      <w:spacing w:after="200" w:line="240" w:lineRule="auto"/>
    </w:pPr>
    <w:rPr>
      <w:kern w:val="0"/>
      <w:sz w:val="20"/>
      <w:szCs w:val="20"/>
      <w:lang w:val="en-US" w:eastAsia="en-IE"/>
      <w14:ligatures w14:val="none"/>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styleId="NormalWeb">
    <w:name w:val="Normal (Web)"/>
    <w:basedOn w:val="Normal"/>
    <w:uiPriority w:val="99"/>
    <w:semiHidden/>
    <w:unhideWhenUsed/>
    <w:rsid w:val="00196AF6"/>
    <w:rPr>
      <w:rFonts w:ascii="Times New Roman" w:hAnsi="Times New Roman" w:cs="Times New Roman"/>
    </w:rPr>
  </w:style>
  <w:style w:type="paragraph" w:styleId="Cabealho">
    <w:name w:val="header"/>
    <w:basedOn w:val="Normal"/>
    <w:link w:val="CabealhoCarter"/>
    <w:uiPriority w:val="99"/>
    <w:unhideWhenUsed/>
    <w:rsid w:val="00196AF6"/>
    <w:pPr>
      <w:tabs>
        <w:tab w:val="center" w:pos="4513"/>
        <w:tab w:val="right" w:pos="9026"/>
      </w:tabs>
      <w:spacing w:after="0" w:line="240" w:lineRule="auto"/>
    </w:pPr>
  </w:style>
  <w:style w:type="character" w:customStyle="1" w:styleId="CabealhoCarter">
    <w:name w:val="Cabeçalho Caráter"/>
    <w:basedOn w:val="Tipodeletrapredefinidodopargrafo"/>
    <w:link w:val="Cabealho"/>
    <w:uiPriority w:val="99"/>
    <w:rsid w:val="00196AF6"/>
  </w:style>
  <w:style w:type="paragraph" w:styleId="Rodap">
    <w:name w:val="footer"/>
    <w:basedOn w:val="Normal"/>
    <w:link w:val="RodapCarter"/>
    <w:uiPriority w:val="99"/>
    <w:unhideWhenUsed/>
    <w:rsid w:val="00196AF6"/>
    <w:pPr>
      <w:tabs>
        <w:tab w:val="center" w:pos="4513"/>
        <w:tab w:val="right" w:pos="9026"/>
      </w:tabs>
      <w:spacing w:after="0" w:line="240" w:lineRule="auto"/>
    </w:pPr>
  </w:style>
  <w:style w:type="character" w:customStyle="1" w:styleId="RodapCarter">
    <w:name w:val="Rodapé Caráter"/>
    <w:basedOn w:val="Tipodeletrapredefinidodopargrafo"/>
    <w:link w:val="Rodap"/>
    <w:uiPriority w:val="99"/>
    <w:rsid w:val="00196AF6"/>
  </w:style>
  <w:style w:type="paragraph" w:styleId="Legenda">
    <w:name w:val="caption"/>
    <w:basedOn w:val="Normal"/>
    <w:next w:val="Normal"/>
    <w:uiPriority w:val="35"/>
    <w:unhideWhenUsed/>
    <w:qFormat/>
    <w:rsid w:val="00196AF6"/>
    <w:pPr>
      <w:spacing w:after="200" w:line="240" w:lineRule="auto"/>
    </w:pPr>
    <w:rPr>
      <w:i/>
      <w:iCs/>
      <w:color w:val="0E2841" w:themeColor="text2"/>
      <w:sz w:val="18"/>
      <w:szCs w:val="18"/>
    </w:rPr>
  </w:style>
  <w:style w:type="character" w:styleId="Refdecomentrio">
    <w:name w:val="annotation reference"/>
    <w:basedOn w:val="Tipodeletrapredefinidodopargrafo"/>
    <w:uiPriority w:val="99"/>
    <w:semiHidden/>
    <w:unhideWhenUsed/>
    <w:rsid w:val="00196AF6"/>
    <w:rPr>
      <w:sz w:val="16"/>
      <w:szCs w:val="16"/>
    </w:rPr>
  </w:style>
  <w:style w:type="paragraph" w:styleId="Textodecomentrio">
    <w:name w:val="annotation text"/>
    <w:basedOn w:val="Normal"/>
    <w:link w:val="TextodecomentrioCarter"/>
    <w:uiPriority w:val="99"/>
    <w:unhideWhenUsed/>
    <w:rsid w:val="00196AF6"/>
    <w:pPr>
      <w:spacing w:line="240" w:lineRule="auto"/>
    </w:pPr>
    <w:rPr>
      <w:sz w:val="20"/>
      <w:szCs w:val="20"/>
    </w:rPr>
  </w:style>
  <w:style w:type="character" w:customStyle="1" w:styleId="TextodecomentrioCarter">
    <w:name w:val="Texto de comentário Caráter"/>
    <w:basedOn w:val="Tipodeletrapredefinidodopargrafo"/>
    <w:link w:val="Textodecomentrio"/>
    <w:uiPriority w:val="99"/>
    <w:rsid w:val="00196AF6"/>
    <w:rPr>
      <w:sz w:val="20"/>
      <w:szCs w:val="20"/>
    </w:rPr>
  </w:style>
  <w:style w:type="paragraph" w:styleId="Assuntodecomentrio">
    <w:name w:val="annotation subject"/>
    <w:basedOn w:val="Textodecomentrio"/>
    <w:next w:val="Textodecomentrio"/>
    <w:link w:val="AssuntodecomentrioCarter"/>
    <w:uiPriority w:val="99"/>
    <w:semiHidden/>
    <w:unhideWhenUsed/>
    <w:rsid w:val="00196AF6"/>
    <w:rPr>
      <w:b/>
      <w:bCs/>
    </w:rPr>
  </w:style>
  <w:style w:type="character" w:customStyle="1" w:styleId="AssuntodecomentrioCarter">
    <w:name w:val="Assunto de comentário Caráter"/>
    <w:basedOn w:val="TextodecomentrioCarter"/>
    <w:link w:val="Assuntodecomentrio"/>
    <w:uiPriority w:val="99"/>
    <w:semiHidden/>
    <w:rsid w:val="00196AF6"/>
    <w:rPr>
      <w:b/>
      <w:bCs/>
      <w:sz w:val="20"/>
      <w:szCs w:val="20"/>
    </w:rPr>
  </w:style>
  <w:style w:type="character" w:styleId="Hiperligao">
    <w:name w:val="Hyperlink"/>
    <w:basedOn w:val="Tipodeletrapredefinidodopargrafo"/>
    <w:uiPriority w:val="99"/>
    <w:unhideWhenUsed/>
    <w:rsid w:val="00196AF6"/>
    <w:rPr>
      <w:color w:val="467886" w:themeColor="hyperlink"/>
      <w:u w:val="single"/>
    </w:rPr>
  </w:style>
  <w:style w:type="character" w:styleId="MenoNoResolvida">
    <w:name w:val="Unresolved Mention"/>
    <w:basedOn w:val="Tipodeletrapredefinidodopargrafo"/>
    <w:uiPriority w:val="99"/>
    <w:semiHidden/>
    <w:unhideWhenUsed/>
    <w:rsid w:val="00196AF6"/>
    <w:rPr>
      <w:color w:val="605E5C"/>
      <w:shd w:val="clear" w:color="auto" w:fill="E1DFDD"/>
    </w:rPr>
  </w:style>
  <w:style w:type="paragraph" w:styleId="Cabealhodondice">
    <w:name w:val="TOC Heading"/>
    <w:basedOn w:val="Ttulo1"/>
    <w:next w:val="Normal"/>
    <w:uiPriority w:val="39"/>
    <w:unhideWhenUsed/>
    <w:qFormat/>
    <w:rsid w:val="00F2604B"/>
    <w:pPr>
      <w:spacing w:before="240" w:after="0" w:line="259" w:lineRule="auto"/>
      <w:outlineLvl w:val="9"/>
    </w:pPr>
    <w:rPr>
      <w:kern w:val="0"/>
      <w:sz w:val="32"/>
      <w:szCs w:val="32"/>
      <w:lang w:val="en-GB" w:eastAsia="en-GB"/>
      <w14:ligatures w14:val="none"/>
    </w:rPr>
  </w:style>
  <w:style w:type="paragraph" w:styleId="ndice1">
    <w:name w:val="toc 1"/>
    <w:basedOn w:val="Normal"/>
    <w:next w:val="Normal"/>
    <w:autoRedefine/>
    <w:uiPriority w:val="39"/>
    <w:unhideWhenUsed/>
    <w:rsid w:val="00EF4563"/>
    <w:pPr>
      <w:tabs>
        <w:tab w:val="left" w:pos="480"/>
        <w:tab w:val="right" w:leader="dot" w:pos="9054"/>
      </w:tabs>
      <w:spacing w:after="100" w:line="360" w:lineRule="auto"/>
    </w:pPr>
  </w:style>
  <w:style w:type="paragraph" w:styleId="ndice2">
    <w:name w:val="toc 2"/>
    <w:basedOn w:val="Normal"/>
    <w:next w:val="Normal"/>
    <w:autoRedefine/>
    <w:uiPriority w:val="39"/>
    <w:unhideWhenUsed/>
    <w:rsid w:val="00F2604B"/>
    <w:pPr>
      <w:spacing w:after="100"/>
      <w:ind w:left="240"/>
    </w:pPr>
  </w:style>
  <w:style w:type="paragraph" w:styleId="ndice3">
    <w:name w:val="toc 3"/>
    <w:basedOn w:val="Normal"/>
    <w:next w:val="Normal"/>
    <w:autoRedefine/>
    <w:uiPriority w:val="39"/>
    <w:unhideWhenUsed/>
    <w:rsid w:val="00F2604B"/>
    <w:pPr>
      <w:spacing w:after="100"/>
      <w:ind w:left="480"/>
    </w:pPr>
  </w:style>
  <w:style w:type="paragraph" w:customStyle="1" w:styleId="font-claude-response-body">
    <w:name w:val="font-claude-response-body"/>
    <w:basedOn w:val="Normal"/>
    <w:rsid w:val="00D547C2"/>
    <w:pPr>
      <w:spacing w:before="100" w:beforeAutospacing="1" w:after="100" w:afterAutospacing="1" w:line="240" w:lineRule="auto"/>
    </w:pPr>
    <w:rPr>
      <w:rFonts w:ascii="Times New Roman" w:eastAsia="Times New Roman" w:hAnsi="Times New Roman" w:cs="Times New Roman"/>
      <w:kern w:val="0"/>
      <w:lang w:val="en-GB" w:eastAsia="en-GB"/>
      <w14:ligatures w14:val="none"/>
    </w:rPr>
  </w:style>
  <w:style w:type="numbering" w:customStyle="1" w:styleId="Semlista1">
    <w:name w:val="Sem lista1"/>
    <w:next w:val="Semlista"/>
    <w:uiPriority w:val="99"/>
    <w:semiHidden/>
    <w:unhideWhenUsed/>
    <w:rsid w:val="00BD5519"/>
  </w:style>
  <w:style w:type="paragraph" w:styleId="Textodenotaderodap">
    <w:name w:val="footnote text"/>
    <w:basedOn w:val="Normal"/>
    <w:link w:val="TextodenotaderodapCarter"/>
    <w:uiPriority w:val="99"/>
    <w:semiHidden/>
    <w:unhideWhenUsed/>
    <w:rsid w:val="00844A57"/>
    <w:pPr>
      <w:spacing w:after="0" w:line="240" w:lineRule="auto"/>
    </w:pPr>
    <w:rPr>
      <w:sz w:val="20"/>
      <w:szCs w:val="20"/>
    </w:rPr>
  </w:style>
  <w:style w:type="character" w:customStyle="1" w:styleId="TextodenotaderodapCarter">
    <w:name w:val="Texto de nota de rodapé Caráter"/>
    <w:basedOn w:val="Tipodeletrapredefinidodopargrafo"/>
    <w:link w:val="Textodenotaderodap"/>
    <w:uiPriority w:val="99"/>
    <w:semiHidden/>
    <w:rsid w:val="00844A57"/>
    <w:rPr>
      <w:sz w:val="20"/>
      <w:szCs w:val="20"/>
    </w:rPr>
  </w:style>
  <w:style w:type="character" w:styleId="Refdenotaderodap">
    <w:name w:val="footnote reference"/>
    <w:basedOn w:val="Tipodeletrapredefinidodopargrafo"/>
    <w:uiPriority w:val="99"/>
    <w:semiHidden/>
    <w:unhideWhenUsed/>
    <w:rsid w:val="00844A57"/>
    <w:rPr>
      <w:vertAlign w:val="superscript"/>
    </w:rPr>
  </w:style>
  <w:style w:type="paragraph" w:styleId="Textodenotadefim">
    <w:name w:val="endnote text"/>
    <w:basedOn w:val="Normal"/>
    <w:link w:val="TextodenotadefimCarter"/>
    <w:uiPriority w:val="99"/>
    <w:semiHidden/>
    <w:unhideWhenUsed/>
    <w:rsid w:val="00844A57"/>
    <w:pPr>
      <w:spacing w:after="0" w:line="240" w:lineRule="auto"/>
    </w:pPr>
    <w:rPr>
      <w:sz w:val="20"/>
      <w:szCs w:val="20"/>
    </w:rPr>
  </w:style>
  <w:style w:type="character" w:customStyle="1" w:styleId="TextodenotadefimCarter">
    <w:name w:val="Texto de nota de fim Caráter"/>
    <w:basedOn w:val="Tipodeletrapredefinidodopargrafo"/>
    <w:link w:val="Textodenotadefim"/>
    <w:uiPriority w:val="99"/>
    <w:semiHidden/>
    <w:rsid w:val="00844A57"/>
    <w:rPr>
      <w:sz w:val="20"/>
      <w:szCs w:val="20"/>
    </w:rPr>
  </w:style>
  <w:style w:type="character" w:styleId="Refdenotadefim">
    <w:name w:val="endnote reference"/>
    <w:basedOn w:val="Tipodeletrapredefinidodopargrafo"/>
    <w:uiPriority w:val="99"/>
    <w:semiHidden/>
    <w:unhideWhenUsed/>
    <w:rsid w:val="00844A57"/>
    <w:rPr>
      <w:vertAlign w:val="superscript"/>
    </w:rPr>
  </w:style>
  <w:style w:type="paragraph" w:styleId="ndicedeilustraes">
    <w:name w:val="table of figures"/>
    <w:basedOn w:val="Normal"/>
    <w:next w:val="Normal"/>
    <w:uiPriority w:val="99"/>
    <w:unhideWhenUsed/>
    <w:rsid w:val="0078439C"/>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564">
      <w:bodyDiv w:val="1"/>
      <w:marLeft w:val="0"/>
      <w:marRight w:val="0"/>
      <w:marTop w:val="0"/>
      <w:marBottom w:val="0"/>
      <w:divBdr>
        <w:top w:val="none" w:sz="0" w:space="0" w:color="auto"/>
        <w:left w:val="none" w:sz="0" w:space="0" w:color="auto"/>
        <w:bottom w:val="none" w:sz="0" w:space="0" w:color="auto"/>
        <w:right w:val="none" w:sz="0" w:space="0" w:color="auto"/>
      </w:divBdr>
    </w:div>
    <w:div w:id="2897715">
      <w:marLeft w:val="480"/>
      <w:marRight w:val="0"/>
      <w:marTop w:val="0"/>
      <w:marBottom w:val="0"/>
      <w:divBdr>
        <w:top w:val="none" w:sz="0" w:space="0" w:color="auto"/>
        <w:left w:val="none" w:sz="0" w:space="0" w:color="auto"/>
        <w:bottom w:val="none" w:sz="0" w:space="0" w:color="auto"/>
        <w:right w:val="none" w:sz="0" w:space="0" w:color="auto"/>
      </w:divBdr>
    </w:div>
    <w:div w:id="7411462">
      <w:marLeft w:val="480"/>
      <w:marRight w:val="0"/>
      <w:marTop w:val="0"/>
      <w:marBottom w:val="0"/>
      <w:divBdr>
        <w:top w:val="none" w:sz="0" w:space="0" w:color="auto"/>
        <w:left w:val="none" w:sz="0" w:space="0" w:color="auto"/>
        <w:bottom w:val="none" w:sz="0" w:space="0" w:color="auto"/>
        <w:right w:val="none" w:sz="0" w:space="0" w:color="auto"/>
      </w:divBdr>
    </w:div>
    <w:div w:id="8876148">
      <w:bodyDiv w:val="1"/>
      <w:marLeft w:val="0"/>
      <w:marRight w:val="0"/>
      <w:marTop w:val="0"/>
      <w:marBottom w:val="0"/>
      <w:divBdr>
        <w:top w:val="none" w:sz="0" w:space="0" w:color="auto"/>
        <w:left w:val="none" w:sz="0" w:space="0" w:color="auto"/>
        <w:bottom w:val="none" w:sz="0" w:space="0" w:color="auto"/>
        <w:right w:val="none" w:sz="0" w:space="0" w:color="auto"/>
      </w:divBdr>
    </w:div>
    <w:div w:id="14157720">
      <w:bodyDiv w:val="1"/>
      <w:marLeft w:val="0"/>
      <w:marRight w:val="0"/>
      <w:marTop w:val="0"/>
      <w:marBottom w:val="0"/>
      <w:divBdr>
        <w:top w:val="none" w:sz="0" w:space="0" w:color="auto"/>
        <w:left w:val="none" w:sz="0" w:space="0" w:color="auto"/>
        <w:bottom w:val="none" w:sz="0" w:space="0" w:color="auto"/>
        <w:right w:val="none" w:sz="0" w:space="0" w:color="auto"/>
      </w:divBdr>
    </w:div>
    <w:div w:id="17900570">
      <w:marLeft w:val="480"/>
      <w:marRight w:val="0"/>
      <w:marTop w:val="0"/>
      <w:marBottom w:val="0"/>
      <w:divBdr>
        <w:top w:val="none" w:sz="0" w:space="0" w:color="auto"/>
        <w:left w:val="none" w:sz="0" w:space="0" w:color="auto"/>
        <w:bottom w:val="none" w:sz="0" w:space="0" w:color="auto"/>
        <w:right w:val="none" w:sz="0" w:space="0" w:color="auto"/>
      </w:divBdr>
    </w:div>
    <w:div w:id="22749182">
      <w:marLeft w:val="480"/>
      <w:marRight w:val="0"/>
      <w:marTop w:val="0"/>
      <w:marBottom w:val="0"/>
      <w:divBdr>
        <w:top w:val="none" w:sz="0" w:space="0" w:color="auto"/>
        <w:left w:val="none" w:sz="0" w:space="0" w:color="auto"/>
        <w:bottom w:val="none" w:sz="0" w:space="0" w:color="auto"/>
        <w:right w:val="none" w:sz="0" w:space="0" w:color="auto"/>
      </w:divBdr>
    </w:div>
    <w:div w:id="23361479">
      <w:bodyDiv w:val="1"/>
      <w:marLeft w:val="0"/>
      <w:marRight w:val="0"/>
      <w:marTop w:val="0"/>
      <w:marBottom w:val="0"/>
      <w:divBdr>
        <w:top w:val="none" w:sz="0" w:space="0" w:color="auto"/>
        <w:left w:val="none" w:sz="0" w:space="0" w:color="auto"/>
        <w:bottom w:val="none" w:sz="0" w:space="0" w:color="auto"/>
        <w:right w:val="none" w:sz="0" w:space="0" w:color="auto"/>
      </w:divBdr>
    </w:div>
    <w:div w:id="24327537">
      <w:bodyDiv w:val="1"/>
      <w:marLeft w:val="0"/>
      <w:marRight w:val="0"/>
      <w:marTop w:val="0"/>
      <w:marBottom w:val="0"/>
      <w:divBdr>
        <w:top w:val="none" w:sz="0" w:space="0" w:color="auto"/>
        <w:left w:val="none" w:sz="0" w:space="0" w:color="auto"/>
        <w:bottom w:val="none" w:sz="0" w:space="0" w:color="auto"/>
        <w:right w:val="none" w:sz="0" w:space="0" w:color="auto"/>
      </w:divBdr>
    </w:div>
    <w:div w:id="29498043">
      <w:marLeft w:val="480"/>
      <w:marRight w:val="0"/>
      <w:marTop w:val="0"/>
      <w:marBottom w:val="0"/>
      <w:divBdr>
        <w:top w:val="none" w:sz="0" w:space="0" w:color="auto"/>
        <w:left w:val="none" w:sz="0" w:space="0" w:color="auto"/>
        <w:bottom w:val="none" w:sz="0" w:space="0" w:color="auto"/>
        <w:right w:val="none" w:sz="0" w:space="0" w:color="auto"/>
      </w:divBdr>
    </w:div>
    <w:div w:id="29577359">
      <w:marLeft w:val="480"/>
      <w:marRight w:val="0"/>
      <w:marTop w:val="0"/>
      <w:marBottom w:val="0"/>
      <w:divBdr>
        <w:top w:val="none" w:sz="0" w:space="0" w:color="auto"/>
        <w:left w:val="none" w:sz="0" w:space="0" w:color="auto"/>
        <w:bottom w:val="none" w:sz="0" w:space="0" w:color="auto"/>
        <w:right w:val="none" w:sz="0" w:space="0" w:color="auto"/>
      </w:divBdr>
    </w:div>
    <w:div w:id="33890356">
      <w:bodyDiv w:val="1"/>
      <w:marLeft w:val="0"/>
      <w:marRight w:val="0"/>
      <w:marTop w:val="0"/>
      <w:marBottom w:val="0"/>
      <w:divBdr>
        <w:top w:val="none" w:sz="0" w:space="0" w:color="auto"/>
        <w:left w:val="none" w:sz="0" w:space="0" w:color="auto"/>
        <w:bottom w:val="none" w:sz="0" w:space="0" w:color="auto"/>
        <w:right w:val="none" w:sz="0" w:space="0" w:color="auto"/>
      </w:divBdr>
    </w:div>
    <w:div w:id="36051068">
      <w:marLeft w:val="480"/>
      <w:marRight w:val="0"/>
      <w:marTop w:val="0"/>
      <w:marBottom w:val="0"/>
      <w:divBdr>
        <w:top w:val="none" w:sz="0" w:space="0" w:color="auto"/>
        <w:left w:val="none" w:sz="0" w:space="0" w:color="auto"/>
        <w:bottom w:val="none" w:sz="0" w:space="0" w:color="auto"/>
        <w:right w:val="none" w:sz="0" w:space="0" w:color="auto"/>
      </w:divBdr>
    </w:div>
    <w:div w:id="42486958">
      <w:bodyDiv w:val="1"/>
      <w:marLeft w:val="0"/>
      <w:marRight w:val="0"/>
      <w:marTop w:val="0"/>
      <w:marBottom w:val="0"/>
      <w:divBdr>
        <w:top w:val="none" w:sz="0" w:space="0" w:color="auto"/>
        <w:left w:val="none" w:sz="0" w:space="0" w:color="auto"/>
        <w:bottom w:val="none" w:sz="0" w:space="0" w:color="auto"/>
        <w:right w:val="none" w:sz="0" w:space="0" w:color="auto"/>
      </w:divBdr>
    </w:div>
    <w:div w:id="44110624">
      <w:marLeft w:val="480"/>
      <w:marRight w:val="0"/>
      <w:marTop w:val="0"/>
      <w:marBottom w:val="0"/>
      <w:divBdr>
        <w:top w:val="none" w:sz="0" w:space="0" w:color="auto"/>
        <w:left w:val="none" w:sz="0" w:space="0" w:color="auto"/>
        <w:bottom w:val="none" w:sz="0" w:space="0" w:color="auto"/>
        <w:right w:val="none" w:sz="0" w:space="0" w:color="auto"/>
      </w:divBdr>
    </w:div>
    <w:div w:id="47076939">
      <w:marLeft w:val="480"/>
      <w:marRight w:val="0"/>
      <w:marTop w:val="0"/>
      <w:marBottom w:val="0"/>
      <w:divBdr>
        <w:top w:val="none" w:sz="0" w:space="0" w:color="auto"/>
        <w:left w:val="none" w:sz="0" w:space="0" w:color="auto"/>
        <w:bottom w:val="none" w:sz="0" w:space="0" w:color="auto"/>
        <w:right w:val="none" w:sz="0" w:space="0" w:color="auto"/>
      </w:divBdr>
    </w:div>
    <w:div w:id="47656369">
      <w:bodyDiv w:val="1"/>
      <w:marLeft w:val="0"/>
      <w:marRight w:val="0"/>
      <w:marTop w:val="0"/>
      <w:marBottom w:val="0"/>
      <w:divBdr>
        <w:top w:val="none" w:sz="0" w:space="0" w:color="auto"/>
        <w:left w:val="none" w:sz="0" w:space="0" w:color="auto"/>
        <w:bottom w:val="none" w:sz="0" w:space="0" w:color="auto"/>
        <w:right w:val="none" w:sz="0" w:space="0" w:color="auto"/>
      </w:divBdr>
    </w:div>
    <w:div w:id="53166913">
      <w:bodyDiv w:val="1"/>
      <w:marLeft w:val="0"/>
      <w:marRight w:val="0"/>
      <w:marTop w:val="0"/>
      <w:marBottom w:val="0"/>
      <w:divBdr>
        <w:top w:val="none" w:sz="0" w:space="0" w:color="auto"/>
        <w:left w:val="none" w:sz="0" w:space="0" w:color="auto"/>
        <w:bottom w:val="none" w:sz="0" w:space="0" w:color="auto"/>
        <w:right w:val="none" w:sz="0" w:space="0" w:color="auto"/>
      </w:divBdr>
    </w:div>
    <w:div w:id="54398568">
      <w:marLeft w:val="480"/>
      <w:marRight w:val="0"/>
      <w:marTop w:val="0"/>
      <w:marBottom w:val="0"/>
      <w:divBdr>
        <w:top w:val="none" w:sz="0" w:space="0" w:color="auto"/>
        <w:left w:val="none" w:sz="0" w:space="0" w:color="auto"/>
        <w:bottom w:val="none" w:sz="0" w:space="0" w:color="auto"/>
        <w:right w:val="none" w:sz="0" w:space="0" w:color="auto"/>
      </w:divBdr>
    </w:div>
    <w:div w:id="55787911">
      <w:bodyDiv w:val="1"/>
      <w:marLeft w:val="0"/>
      <w:marRight w:val="0"/>
      <w:marTop w:val="0"/>
      <w:marBottom w:val="0"/>
      <w:divBdr>
        <w:top w:val="none" w:sz="0" w:space="0" w:color="auto"/>
        <w:left w:val="none" w:sz="0" w:space="0" w:color="auto"/>
        <w:bottom w:val="none" w:sz="0" w:space="0" w:color="auto"/>
        <w:right w:val="none" w:sz="0" w:space="0" w:color="auto"/>
      </w:divBdr>
    </w:div>
    <w:div w:id="64568531">
      <w:bodyDiv w:val="1"/>
      <w:marLeft w:val="0"/>
      <w:marRight w:val="0"/>
      <w:marTop w:val="0"/>
      <w:marBottom w:val="0"/>
      <w:divBdr>
        <w:top w:val="none" w:sz="0" w:space="0" w:color="auto"/>
        <w:left w:val="none" w:sz="0" w:space="0" w:color="auto"/>
        <w:bottom w:val="none" w:sz="0" w:space="0" w:color="auto"/>
        <w:right w:val="none" w:sz="0" w:space="0" w:color="auto"/>
      </w:divBdr>
    </w:div>
    <w:div w:id="76246392">
      <w:bodyDiv w:val="1"/>
      <w:marLeft w:val="0"/>
      <w:marRight w:val="0"/>
      <w:marTop w:val="0"/>
      <w:marBottom w:val="0"/>
      <w:divBdr>
        <w:top w:val="none" w:sz="0" w:space="0" w:color="auto"/>
        <w:left w:val="none" w:sz="0" w:space="0" w:color="auto"/>
        <w:bottom w:val="none" w:sz="0" w:space="0" w:color="auto"/>
        <w:right w:val="none" w:sz="0" w:space="0" w:color="auto"/>
      </w:divBdr>
    </w:div>
    <w:div w:id="76249348">
      <w:bodyDiv w:val="1"/>
      <w:marLeft w:val="0"/>
      <w:marRight w:val="0"/>
      <w:marTop w:val="0"/>
      <w:marBottom w:val="0"/>
      <w:divBdr>
        <w:top w:val="none" w:sz="0" w:space="0" w:color="auto"/>
        <w:left w:val="none" w:sz="0" w:space="0" w:color="auto"/>
        <w:bottom w:val="none" w:sz="0" w:space="0" w:color="auto"/>
        <w:right w:val="none" w:sz="0" w:space="0" w:color="auto"/>
      </w:divBdr>
    </w:div>
    <w:div w:id="78524510">
      <w:bodyDiv w:val="1"/>
      <w:marLeft w:val="0"/>
      <w:marRight w:val="0"/>
      <w:marTop w:val="0"/>
      <w:marBottom w:val="0"/>
      <w:divBdr>
        <w:top w:val="none" w:sz="0" w:space="0" w:color="auto"/>
        <w:left w:val="none" w:sz="0" w:space="0" w:color="auto"/>
        <w:bottom w:val="none" w:sz="0" w:space="0" w:color="auto"/>
        <w:right w:val="none" w:sz="0" w:space="0" w:color="auto"/>
      </w:divBdr>
    </w:div>
    <w:div w:id="79445356">
      <w:bodyDiv w:val="1"/>
      <w:marLeft w:val="0"/>
      <w:marRight w:val="0"/>
      <w:marTop w:val="0"/>
      <w:marBottom w:val="0"/>
      <w:divBdr>
        <w:top w:val="none" w:sz="0" w:space="0" w:color="auto"/>
        <w:left w:val="none" w:sz="0" w:space="0" w:color="auto"/>
        <w:bottom w:val="none" w:sz="0" w:space="0" w:color="auto"/>
        <w:right w:val="none" w:sz="0" w:space="0" w:color="auto"/>
      </w:divBdr>
    </w:div>
    <w:div w:id="82117907">
      <w:bodyDiv w:val="1"/>
      <w:marLeft w:val="0"/>
      <w:marRight w:val="0"/>
      <w:marTop w:val="0"/>
      <w:marBottom w:val="0"/>
      <w:divBdr>
        <w:top w:val="none" w:sz="0" w:space="0" w:color="auto"/>
        <w:left w:val="none" w:sz="0" w:space="0" w:color="auto"/>
        <w:bottom w:val="none" w:sz="0" w:space="0" w:color="auto"/>
        <w:right w:val="none" w:sz="0" w:space="0" w:color="auto"/>
      </w:divBdr>
    </w:div>
    <w:div w:id="82604659">
      <w:bodyDiv w:val="1"/>
      <w:marLeft w:val="0"/>
      <w:marRight w:val="0"/>
      <w:marTop w:val="0"/>
      <w:marBottom w:val="0"/>
      <w:divBdr>
        <w:top w:val="none" w:sz="0" w:space="0" w:color="auto"/>
        <w:left w:val="none" w:sz="0" w:space="0" w:color="auto"/>
        <w:bottom w:val="none" w:sz="0" w:space="0" w:color="auto"/>
        <w:right w:val="none" w:sz="0" w:space="0" w:color="auto"/>
      </w:divBdr>
    </w:div>
    <w:div w:id="83571889">
      <w:marLeft w:val="480"/>
      <w:marRight w:val="0"/>
      <w:marTop w:val="0"/>
      <w:marBottom w:val="0"/>
      <w:divBdr>
        <w:top w:val="none" w:sz="0" w:space="0" w:color="auto"/>
        <w:left w:val="none" w:sz="0" w:space="0" w:color="auto"/>
        <w:bottom w:val="none" w:sz="0" w:space="0" w:color="auto"/>
        <w:right w:val="none" w:sz="0" w:space="0" w:color="auto"/>
      </w:divBdr>
    </w:div>
    <w:div w:id="85856324">
      <w:marLeft w:val="480"/>
      <w:marRight w:val="0"/>
      <w:marTop w:val="0"/>
      <w:marBottom w:val="0"/>
      <w:divBdr>
        <w:top w:val="none" w:sz="0" w:space="0" w:color="auto"/>
        <w:left w:val="none" w:sz="0" w:space="0" w:color="auto"/>
        <w:bottom w:val="none" w:sz="0" w:space="0" w:color="auto"/>
        <w:right w:val="none" w:sz="0" w:space="0" w:color="auto"/>
      </w:divBdr>
    </w:div>
    <w:div w:id="88239263">
      <w:marLeft w:val="480"/>
      <w:marRight w:val="0"/>
      <w:marTop w:val="0"/>
      <w:marBottom w:val="0"/>
      <w:divBdr>
        <w:top w:val="none" w:sz="0" w:space="0" w:color="auto"/>
        <w:left w:val="none" w:sz="0" w:space="0" w:color="auto"/>
        <w:bottom w:val="none" w:sz="0" w:space="0" w:color="auto"/>
        <w:right w:val="none" w:sz="0" w:space="0" w:color="auto"/>
      </w:divBdr>
    </w:div>
    <w:div w:id="91634132">
      <w:marLeft w:val="480"/>
      <w:marRight w:val="0"/>
      <w:marTop w:val="0"/>
      <w:marBottom w:val="0"/>
      <w:divBdr>
        <w:top w:val="none" w:sz="0" w:space="0" w:color="auto"/>
        <w:left w:val="none" w:sz="0" w:space="0" w:color="auto"/>
        <w:bottom w:val="none" w:sz="0" w:space="0" w:color="auto"/>
        <w:right w:val="none" w:sz="0" w:space="0" w:color="auto"/>
      </w:divBdr>
    </w:div>
    <w:div w:id="95903201">
      <w:bodyDiv w:val="1"/>
      <w:marLeft w:val="0"/>
      <w:marRight w:val="0"/>
      <w:marTop w:val="0"/>
      <w:marBottom w:val="0"/>
      <w:divBdr>
        <w:top w:val="none" w:sz="0" w:space="0" w:color="auto"/>
        <w:left w:val="none" w:sz="0" w:space="0" w:color="auto"/>
        <w:bottom w:val="none" w:sz="0" w:space="0" w:color="auto"/>
        <w:right w:val="none" w:sz="0" w:space="0" w:color="auto"/>
      </w:divBdr>
    </w:div>
    <w:div w:id="99490394">
      <w:marLeft w:val="480"/>
      <w:marRight w:val="0"/>
      <w:marTop w:val="0"/>
      <w:marBottom w:val="0"/>
      <w:divBdr>
        <w:top w:val="none" w:sz="0" w:space="0" w:color="auto"/>
        <w:left w:val="none" w:sz="0" w:space="0" w:color="auto"/>
        <w:bottom w:val="none" w:sz="0" w:space="0" w:color="auto"/>
        <w:right w:val="none" w:sz="0" w:space="0" w:color="auto"/>
      </w:divBdr>
    </w:div>
    <w:div w:id="102843372">
      <w:marLeft w:val="480"/>
      <w:marRight w:val="0"/>
      <w:marTop w:val="0"/>
      <w:marBottom w:val="0"/>
      <w:divBdr>
        <w:top w:val="none" w:sz="0" w:space="0" w:color="auto"/>
        <w:left w:val="none" w:sz="0" w:space="0" w:color="auto"/>
        <w:bottom w:val="none" w:sz="0" w:space="0" w:color="auto"/>
        <w:right w:val="none" w:sz="0" w:space="0" w:color="auto"/>
      </w:divBdr>
    </w:div>
    <w:div w:id="105781283">
      <w:marLeft w:val="480"/>
      <w:marRight w:val="0"/>
      <w:marTop w:val="0"/>
      <w:marBottom w:val="0"/>
      <w:divBdr>
        <w:top w:val="none" w:sz="0" w:space="0" w:color="auto"/>
        <w:left w:val="none" w:sz="0" w:space="0" w:color="auto"/>
        <w:bottom w:val="none" w:sz="0" w:space="0" w:color="auto"/>
        <w:right w:val="none" w:sz="0" w:space="0" w:color="auto"/>
      </w:divBdr>
    </w:div>
    <w:div w:id="107504021">
      <w:bodyDiv w:val="1"/>
      <w:marLeft w:val="0"/>
      <w:marRight w:val="0"/>
      <w:marTop w:val="0"/>
      <w:marBottom w:val="0"/>
      <w:divBdr>
        <w:top w:val="none" w:sz="0" w:space="0" w:color="auto"/>
        <w:left w:val="none" w:sz="0" w:space="0" w:color="auto"/>
        <w:bottom w:val="none" w:sz="0" w:space="0" w:color="auto"/>
        <w:right w:val="none" w:sz="0" w:space="0" w:color="auto"/>
      </w:divBdr>
    </w:div>
    <w:div w:id="108277788">
      <w:marLeft w:val="480"/>
      <w:marRight w:val="0"/>
      <w:marTop w:val="0"/>
      <w:marBottom w:val="0"/>
      <w:divBdr>
        <w:top w:val="none" w:sz="0" w:space="0" w:color="auto"/>
        <w:left w:val="none" w:sz="0" w:space="0" w:color="auto"/>
        <w:bottom w:val="none" w:sz="0" w:space="0" w:color="auto"/>
        <w:right w:val="none" w:sz="0" w:space="0" w:color="auto"/>
      </w:divBdr>
    </w:div>
    <w:div w:id="108664129">
      <w:bodyDiv w:val="1"/>
      <w:marLeft w:val="0"/>
      <w:marRight w:val="0"/>
      <w:marTop w:val="0"/>
      <w:marBottom w:val="0"/>
      <w:divBdr>
        <w:top w:val="none" w:sz="0" w:space="0" w:color="auto"/>
        <w:left w:val="none" w:sz="0" w:space="0" w:color="auto"/>
        <w:bottom w:val="none" w:sz="0" w:space="0" w:color="auto"/>
        <w:right w:val="none" w:sz="0" w:space="0" w:color="auto"/>
      </w:divBdr>
    </w:div>
    <w:div w:id="110133025">
      <w:marLeft w:val="480"/>
      <w:marRight w:val="0"/>
      <w:marTop w:val="0"/>
      <w:marBottom w:val="0"/>
      <w:divBdr>
        <w:top w:val="none" w:sz="0" w:space="0" w:color="auto"/>
        <w:left w:val="none" w:sz="0" w:space="0" w:color="auto"/>
        <w:bottom w:val="none" w:sz="0" w:space="0" w:color="auto"/>
        <w:right w:val="none" w:sz="0" w:space="0" w:color="auto"/>
      </w:divBdr>
    </w:div>
    <w:div w:id="111019646">
      <w:bodyDiv w:val="1"/>
      <w:marLeft w:val="0"/>
      <w:marRight w:val="0"/>
      <w:marTop w:val="0"/>
      <w:marBottom w:val="0"/>
      <w:divBdr>
        <w:top w:val="none" w:sz="0" w:space="0" w:color="auto"/>
        <w:left w:val="none" w:sz="0" w:space="0" w:color="auto"/>
        <w:bottom w:val="none" w:sz="0" w:space="0" w:color="auto"/>
        <w:right w:val="none" w:sz="0" w:space="0" w:color="auto"/>
      </w:divBdr>
    </w:div>
    <w:div w:id="116340913">
      <w:marLeft w:val="480"/>
      <w:marRight w:val="0"/>
      <w:marTop w:val="0"/>
      <w:marBottom w:val="0"/>
      <w:divBdr>
        <w:top w:val="none" w:sz="0" w:space="0" w:color="auto"/>
        <w:left w:val="none" w:sz="0" w:space="0" w:color="auto"/>
        <w:bottom w:val="none" w:sz="0" w:space="0" w:color="auto"/>
        <w:right w:val="none" w:sz="0" w:space="0" w:color="auto"/>
      </w:divBdr>
    </w:div>
    <w:div w:id="116728018">
      <w:marLeft w:val="480"/>
      <w:marRight w:val="0"/>
      <w:marTop w:val="0"/>
      <w:marBottom w:val="0"/>
      <w:divBdr>
        <w:top w:val="none" w:sz="0" w:space="0" w:color="auto"/>
        <w:left w:val="none" w:sz="0" w:space="0" w:color="auto"/>
        <w:bottom w:val="none" w:sz="0" w:space="0" w:color="auto"/>
        <w:right w:val="none" w:sz="0" w:space="0" w:color="auto"/>
      </w:divBdr>
    </w:div>
    <w:div w:id="124399417">
      <w:marLeft w:val="480"/>
      <w:marRight w:val="0"/>
      <w:marTop w:val="0"/>
      <w:marBottom w:val="0"/>
      <w:divBdr>
        <w:top w:val="none" w:sz="0" w:space="0" w:color="auto"/>
        <w:left w:val="none" w:sz="0" w:space="0" w:color="auto"/>
        <w:bottom w:val="none" w:sz="0" w:space="0" w:color="auto"/>
        <w:right w:val="none" w:sz="0" w:space="0" w:color="auto"/>
      </w:divBdr>
    </w:div>
    <w:div w:id="128058173">
      <w:marLeft w:val="480"/>
      <w:marRight w:val="0"/>
      <w:marTop w:val="0"/>
      <w:marBottom w:val="0"/>
      <w:divBdr>
        <w:top w:val="none" w:sz="0" w:space="0" w:color="auto"/>
        <w:left w:val="none" w:sz="0" w:space="0" w:color="auto"/>
        <w:bottom w:val="none" w:sz="0" w:space="0" w:color="auto"/>
        <w:right w:val="none" w:sz="0" w:space="0" w:color="auto"/>
      </w:divBdr>
    </w:div>
    <w:div w:id="131100251">
      <w:bodyDiv w:val="1"/>
      <w:marLeft w:val="0"/>
      <w:marRight w:val="0"/>
      <w:marTop w:val="0"/>
      <w:marBottom w:val="0"/>
      <w:divBdr>
        <w:top w:val="none" w:sz="0" w:space="0" w:color="auto"/>
        <w:left w:val="none" w:sz="0" w:space="0" w:color="auto"/>
        <w:bottom w:val="none" w:sz="0" w:space="0" w:color="auto"/>
        <w:right w:val="none" w:sz="0" w:space="0" w:color="auto"/>
      </w:divBdr>
    </w:div>
    <w:div w:id="134026295">
      <w:bodyDiv w:val="1"/>
      <w:marLeft w:val="0"/>
      <w:marRight w:val="0"/>
      <w:marTop w:val="0"/>
      <w:marBottom w:val="0"/>
      <w:divBdr>
        <w:top w:val="none" w:sz="0" w:space="0" w:color="auto"/>
        <w:left w:val="none" w:sz="0" w:space="0" w:color="auto"/>
        <w:bottom w:val="none" w:sz="0" w:space="0" w:color="auto"/>
        <w:right w:val="none" w:sz="0" w:space="0" w:color="auto"/>
      </w:divBdr>
    </w:div>
    <w:div w:id="136150581">
      <w:bodyDiv w:val="1"/>
      <w:marLeft w:val="0"/>
      <w:marRight w:val="0"/>
      <w:marTop w:val="0"/>
      <w:marBottom w:val="0"/>
      <w:divBdr>
        <w:top w:val="none" w:sz="0" w:space="0" w:color="auto"/>
        <w:left w:val="none" w:sz="0" w:space="0" w:color="auto"/>
        <w:bottom w:val="none" w:sz="0" w:space="0" w:color="auto"/>
        <w:right w:val="none" w:sz="0" w:space="0" w:color="auto"/>
      </w:divBdr>
    </w:div>
    <w:div w:id="137191214">
      <w:marLeft w:val="480"/>
      <w:marRight w:val="0"/>
      <w:marTop w:val="0"/>
      <w:marBottom w:val="0"/>
      <w:divBdr>
        <w:top w:val="none" w:sz="0" w:space="0" w:color="auto"/>
        <w:left w:val="none" w:sz="0" w:space="0" w:color="auto"/>
        <w:bottom w:val="none" w:sz="0" w:space="0" w:color="auto"/>
        <w:right w:val="none" w:sz="0" w:space="0" w:color="auto"/>
      </w:divBdr>
    </w:div>
    <w:div w:id="137379648">
      <w:bodyDiv w:val="1"/>
      <w:marLeft w:val="0"/>
      <w:marRight w:val="0"/>
      <w:marTop w:val="0"/>
      <w:marBottom w:val="0"/>
      <w:divBdr>
        <w:top w:val="none" w:sz="0" w:space="0" w:color="auto"/>
        <w:left w:val="none" w:sz="0" w:space="0" w:color="auto"/>
        <w:bottom w:val="none" w:sz="0" w:space="0" w:color="auto"/>
        <w:right w:val="none" w:sz="0" w:space="0" w:color="auto"/>
      </w:divBdr>
    </w:div>
    <w:div w:id="138572376">
      <w:bodyDiv w:val="1"/>
      <w:marLeft w:val="0"/>
      <w:marRight w:val="0"/>
      <w:marTop w:val="0"/>
      <w:marBottom w:val="0"/>
      <w:divBdr>
        <w:top w:val="none" w:sz="0" w:space="0" w:color="auto"/>
        <w:left w:val="none" w:sz="0" w:space="0" w:color="auto"/>
        <w:bottom w:val="none" w:sz="0" w:space="0" w:color="auto"/>
        <w:right w:val="none" w:sz="0" w:space="0" w:color="auto"/>
      </w:divBdr>
    </w:div>
    <w:div w:id="145124445">
      <w:bodyDiv w:val="1"/>
      <w:marLeft w:val="0"/>
      <w:marRight w:val="0"/>
      <w:marTop w:val="0"/>
      <w:marBottom w:val="0"/>
      <w:divBdr>
        <w:top w:val="none" w:sz="0" w:space="0" w:color="auto"/>
        <w:left w:val="none" w:sz="0" w:space="0" w:color="auto"/>
        <w:bottom w:val="none" w:sz="0" w:space="0" w:color="auto"/>
        <w:right w:val="none" w:sz="0" w:space="0" w:color="auto"/>
      </w:divBdr>
    </w:div>
    <w:div w:id="145361112">
      <w:bodyDiv w:val="1"/>
      <w:marLeft w:val="0"/>
      <w:marRight w:val="0"/>
      <w:marTop w:val="0"/>
      <w:marBottom w:val="0"/>
      <w:divBdr>
        <w:top w:val="none" w:sz="0" w:space="0" w:color="auto"/>
        <w:left w:val="none" w:sz="0" w:space="0" w:color="auto"/>
        <w:bottom w:val="none" w:sz="0" w:space="0" w:color="auto"/>
        <w:right w:val="none" w:sz="0" w:space="0" w:color="auto"/>
      </w:divBdr>
    </w:div>
    <w:div w:id="147479651">
      <w:marLeft w:val="480"/>
      <w:marRight w:val="0"/>
      <w:marTop w:val="0"/>
      <w:marBottom w:val="0"/>
      <w:divBdr>
        <w:top w:val="none" w:sz="0" w:space="0" w:color="auto"/>
        <w:left w:val="none" w:sz="0" w:space="0" w:color="auto"/>
        <w:bottom w:val="none" w:sz="0" w:space="0" w:color="auto"/>
        <w:right w:val="none" w:sz="0" w:space="0" w:color="auto"/>
      </w:divBdr>
    </w:div>
    <w:div w:id="148329942">
      <w:marLeft w:val="480"/>
      <w:marRight w:val="0"/>
      <w:marTop w:val="0"/>
      <w:marBottom w:val="0"/>
      <w:divBdr>
        <w:top w:val="none" w:sz="0" w:space="0" w:color="auto"/>
        <w:left w:val="none" w:sz="0" w:space="0" w:color="auto"/>
        <w:bottom w:val="none" w:sz="0" w:space="0" w:color="auto"/>
        <w:right w:val="none" w:sz="0" w:space="0" w:color="auto"/>
      </w:divBdr>
    </w:div>
    <w:div w:id="150485558">
      <w:bodyDiv w:val="1"/>
      <w:marLeft w:val="0"/>
      <w:marRight w:val="0"/>
      <w:marTop w:val="0"/>
      <w:marBottom w:val="0"/>
      <w:divBdr>
        <w:top w:val="none" w:sz="0" w:space="0" w:color="auto"/>
        <w:left w:val="none" w:sz="0" w:space="0" w:color="auto"/>
        <w:bottom w:val="none" w:sz="0" w:space="0" w:color="auto"/>
        <w:right w:val="none" w:sz="0" w:space="0" w:color="auto"/>
      </w:divBdr>
    </w:div>
    <w:div w:id="150876452">
      <w:bodyDiv w:val="1"/>
      <w:marLeft w:val="0"/>
      <w:marRight w:val="0"/>
      <w:marTop w:val="0"/>
      <w:marBottom w:val="0"/>
      <w:divBdr>
        <w:top w:val="none" w:sz="0" w:space="0" w:color="auto"/>
        <w:left w:val="none" w:sz="0" w:space="0" w:color="auto"/>
        <w:bottom w:val="none" w:sz="0" w:space="0" w:color="auto"/>
        <w:right w:val="none" w:sz="0" w:space="0" w:color="auto"/>
      </w:divBdr>
    </w:div>
    <w:div w:id="157158723">
      <w:marLeft w:val="480"/>
      <w:marRight w:val="0"/>
      <w:marTop w:val="0"/>
      <w:marBottom w:val="0"/>
      <w:divBdr>
        <w:top w:val="none" w:sz="0" w:space="0" w:color="auto"/>
        <w:left w:val="none" w:sz="0" w:space="0" w:color="auto"/>
        <w:bottom w:val="none" w:sz="0" w:space="0" w:color="auto"/>
        <w:right w:val="none" w:sz="0" w:space="0" w:color="auto"/>
      </w:divBdr>
    </w:div>
    <w:div w:id="157309093">
      <w:marLeft w:val="480"/>
      <w:marRight w:val="0"/>
      <w:marTop w:val="0"/>
      <w:marBottom w:val="0"/>
      <w:divBdr>
        <w:top w:val="none" w:sz="0" w:space="0" w:color="auto"/>
        <w:left w:val="none" w:sz="0" w:space="0" w:color="auto"/>
        <w:bottom w:val="none" w:sz="0" w:space="0" w:color="auto"/>
        <w:right w:val="none" w:sz="0" w:space="0" w:color="auto"/>
      </w:divBdr>
    </w:div>
    <w:div w:id="159732900">
      <w:marLeft w:val="480"/>
      <w:marRight w:val="0"/>
      <w:marTop w:val="0"/>
      <w:marBottom w:val="0"/>
      <w:divBdr>
        <w:top w:val="none" w:sz="0" w:space="0" w:color="auto"/>
        <w:left w:val="none" w:sz="0" w:space="0" w:color="auto"/>
        <w:bottom w:val="none" w:sz="0" w:space="0" w:color="auto"/>
        <w:right w:val="none" w:sz="0" w:space="0" w:color="auto"/>
      </w:divBdr>
    </w:div>
    <w:div w:id="162864934">
      <w:bodyDiv w:val="1"/>
      <w:marLeft w:val="0"/>
      <w:marRight w:val="0"/>
      <w:marTop w:val="0"/>
      <w:marBottom w:val="0"/>
      <w:divBdr>
        <w:top w:val="none" w:sz="0" w:space="0" w:color="auto"/>
        <w:left w:val="none" w:sz="0" w:space="0" w:color="auto"/>
        <w:bottom w:val="none" w:sz="0" w:space="0" w:color="auto"/>
        <w:right w:val="none" w:sz="0" w:space="0" w:color="auto"/>
      </w:divBdr>
    </w:div>
    <w:div w:id="173106160">
      <w:marLeft w:val="480"/>
      <w:marRight w:val="0"/>
      <w:marTop w:val="0"/>
      <w:marBottom w:val="0"/>
      <w:divBdr>
        <w:top w:val="none" w:sz="0" w:space="0" w:color="auto"/>
        <w:left w:val="none" w:sz="0" w:space="0" w:color="auto"/>
        <w:bottom w:val="none" w:sz="0" w:space="0" w:color="auto"/>
        <w:right w:val="none" w:sz="0" w:space="0" w:color="auto"/>
      </w:divBdr>
    </w:div>
    <w:div w:id="177159902">
      <w:bodyDiv w:val="1"/>
      <w:marLeft w:val="0"/>
      <w:marRight w:val="0"/>
      <w:marTop w:val="0"/>
      <w:marBottom w:val="0"/>
      <w:divBdr>
        <w:top w:val="none" w:sz="0" w:space="0" w:color="auto"/>
        <w:left w:val="none" w:sz="0" w:space="0" w:color="auto"/>
        <w:bottom w:val="none" w:sz="0" w:space="0" w:color="auto"/>
        <w:right w:val="none" w:sz="0" w:space="0" w:color="auto"/>
      </w:divBdr>
    </w:div>
    <w:div w:id="177164998">
      <w:marLeft w:val="480"/>
      <w:marRight w:val="0"/>
      <w:marTop w:val="0"/>
      <w:marBottom w:val="0"/>
      <w:divBdr>
        <w:top w:val="none" w:sz="0" w:space="0" w:color="auto"/>
        <w:left w:val="none" w:sz="0" w:space="0" w:color="auto"/>
        <w:bottom w:val="none" w:sz="0" w:space="0" w:color="auto"/>
        <w:right w:val="none" w:sz="0" w:space="0" w:color="auto"/>
      </w:divBdr>
    </w:div>
    <w:div w:id="180435009">
      <w:bodyDiv w:val="1"/>
      <w:marLeft w:val="0"/>
      <w:marRight w:val="0"/>
      <w:marTop w:val="0"/>
      <w:marBottom w:val="0"/>
      <w:divBdr>
        <w:top w:val="none" w:sz="0" w:space="0" w:color="auto"/>
        <w:left w:val="none" w:sz="0" w:space="0" w:color="auto"/>
        <w:bottom w:val="none" w:sz="0" w:space="0" w:color="auto"/>
        <w:right w:val="none" w:sz="0" w:space="0" w:color="auto"/>
      </w:divBdr>
    </w:div>
    <w:div w:id="180973562">
      <w:bodyDiv w:val="1"/>
      <w:marLeft w:val="0"/>
      <w:marRight w:val="0"/>
      <w:marTop w:val="0"/>
      <w:marBottom w:val="0"/>
      <w:divBdr>
        <w:top w:val="none" w:sz="0" w:space="0" w:color="auto"/>
        <w:left w:val="none" w:sz="0" w:space="0" w:color="auto"/>
        <w:bottom w:val="none" w:sz="0" w:space="0" w:color="auto"/>
        <w:right w:val="none" w:sz="0" w:space="0" w:color="auto"/>
      </w:divBdr>
    </w:div>
    <w:div w:id="183128938">
      <w:marLeft w:val="480"/>
      <w:marRight w:val="0"/>
      <w:marTop w:val="0"/>
      <w:marBottom w:val="0"/>
      <w:divBdr>
        <w:top w:val="none" w:sz="0" w:space="0" w:color="auto"/>
        <w:left w:val="none" w:sz="0" w:space="0" w:color="auto"/>
        <w:bottom w:val="none" w:sz="0" w:space="0" w:color="auto"/>
        <w:right w:val="none" w:sz="0" w:space="0" w:color="auto"/>
      </w:divBdr>
    </w:div>
    <w:div w:id="186716529">
      <w:bodyDiv w:val="1"/>
      <w:marLeft w:val="0"/>
      <w:marRight w:val="0"/>
      <w:marTop w:val="0"/>
      <w:marBottom w:val="0"/>
      <w:divBdr>
        <w:top w:val="none" w:sz="0" w:space="0" w:color="auto"/>
        <w:left w:val="none" w:sz="0" w:space="0" w:color="auto"/>
        <w:bottom w:val="none" w:sz="0" w:space="0" w:color="auto"/>
        <w:right w:val="none" w:sz="0" w:space="0" w:color="auto"/>
      </w:divBdr>
    </w:div>
    <w:div w:id="188691371">
      <w:marLeft w:val="480"/>
      <w:marRight w:val="0"/>
      <w:marTop w:val="0"/>
      <w:marBottom w:val="0"/>
      <w:divBdr>
        <w:top w:val="none" w:sz="0" w:space="0" w:color="auto"/>
        <w:left w:val="none" w:sz="0" w:space="0" w:color="auto"/>
        <w:bottom w:val="none" w:sz="0" w:space="0" w:color="auto"/>
        <w:right w:val="none" w:sz="0" w:space="0" w:color="auto"/>
      </w:divBdr>
    </w:div>
    <w:div w:id="191649322">
      <w:bodyDiv w:val="1"/>
      <w:marLeft w:val="0"/>
      <w:marRight w:val="0"/>
      <w:marTop w:val="0"/>
      <w:marBottom w:val="0"/>
      <w:divBdr>
        <w:top w:val="none" w:sz="0" w:space="0" w:color="auto"/>
        <w:left w:val="none" w:sz="0" w:space="0" w:color="auto"/>
        <w:bottom w:val="none" w:sz="0" w:space="0" w:color="auto"/>
        <w:right w:val="none" w:sz="0" w:space="0" w:color="auto"/>
      </w:divBdr>
    </w:div>
    <w:div w:id="192573494">
      <w:bodyDiv w:val="1"/>
      <w:marLeft w:val="0"/>
      <w:marRight w:val="0"/>
      <w:marTop w:val="0"/>
      <w:marBottom w:val="0"/>
      <w:divBdr>
        <w:top w:val="none" w:sz="0" w:space="0" w:color="auto"/>
        <w:left w:val="none" w:sz="0" w:space="0" w:color="auto"/>
        <w:bottom w:val="none" w:sz="0" w:space="0" w:color="auto"/>
        <w:right w:val="none" w:sz="0" w:space="0" w:color="auto"/>
      </w:divBdr>
    </w:div>
    <w:div w:id="196286048">
      <w:marLeft w:val="480"/>
      <w:marRight w:val="0"/>
      <w:marTop w:val="0"/>
      <w:marBottom w:val="0"/>
      <w:divBdr>
        <w:top w:val="none" w:sz="0" w:space="0" w:color="auto"/>
        <w:left w:val="none" w:sz="0" w:space="0" w:color="auto"/>
        <w:bottom w:val="none" w:sz="0" w:space="0" w:color="auto"/>
        <w:right w:val="none" w:sz="0" w:space="0" w:color="auto"/>
      </w:divBdr>
    </w:div>
    <w:div w:id="199056033">
      <w:marLeft w:val="480"/>
      <w:marRight w:val="0"/>
      <w:marTop w:val="0"/>
      <w:marBottom w:val="0"/>
      <w:divBdr>
        <w:top w:val="none" w:sz="0" w:space="0" w:color="auto"/>
        <w:left w:val="none" w:sz="0" w:space="0" w:color="auto"/>
        <w:bottom w:val="none" w:sz="0" w:space="0" w:color="auto"/>
        <w:right w:val="none" w:sz="0" w:space="0" w:color="auto"/>
      </w:divBdr>
    </w:div>
    <w:div w:id="200023072">
      <w:bodyDiv w:val="1"/>
      <w:marLeft w:val="0"/>
      <w:marRight w:val="0"/>
      <w:marTop w:val="0"/>
      <w:marBottom w:val="0"/>
      <w:divBdr>
        <w:top w:val="none" w:sz="0" w:space="0" w:color="auto"/>
        <w:left w:val="none" w:sz="0" w:space="0" w:color="auto"/>
        <w:bottom w:val="none" w:sz="0" w:space="0" w:color="auto"/>
        <w:right w:val="none" w:sz="0" w:space="0" w:color="auto"/>
      </w:divBdr>
    </w:div>
    <w:div w:id="200284423">
      <w:bodyDiv w:val="1"/>
      <w:marLeft w:val="0"/>
      <w:marRight w:val="0"/>
      <w:marTop w:val="0"/>
      <w:marBottom w:val="0"/>
      <w:divBdr>
        <w:top w:val="none" w:sz="0" w:space="0" w:color="auto"/>
        <w:left w:val="none" w:sz="0" w:space="0" w:color="auto"/>
        <w:bottom w:val="none" w:sz="0" w:space="0" w:color="auto"/>
        <w:right w:val="none" w:sz="0" w:space="0" w:color="auto"/>
      </w:divBdr>
    </w:div>
    <w:div w:id="202331552">
      <w:bodyDiv w:val="1"/>
      <w:marLeft w:val="0"/>
      <w:marRight w:val="0"/>
      <w:marTop w:val="0"/>
      <w:marBottom w:val="0"/>
      <w:divBdr>
        <w:top w:val="none" w:sz="0" w:space="0" w:color="auto"/>
        <w:left w:val="none" w:sz="0" w:space="0" w:color="auto"/>
        <w:bottom w:val="none" w:sz="0" w:space="0" w:color="auto"/>
        <w:right w:val="none" w:sz="0" w:space="0" w:color="auto"/>
      </w:divBdr>
      <w:divsChild>
        <w:div w:id="913512557">
          <w:marLeft w:val="480"/>
          <w:marRight w:val="0"/>
          <w:marTop w:val="0"/>
          <w:marBottom w:val="0"/>
          <w:divBdr>
            <w:top w:val="none" w:sz="0" w:space="0" w:color="auto"/>
            <w:left w:val="none" w:sz="0" w:space="0" w:color="auto"/>
            <w:bottom w:val="none" w:sz="0" w:space="0" w:color="auto"/>
            <w:right w:val="none" w:sz="0" w:space="0" w:color="auto"/>
          </w:divBdr>
        </w:div>
        <w:div w:id="185604397">
          <w:marLeft w:val="480"/>
          <w:marRight w:val="0"/>
          <w:marTop w:val="0"/>
          <w:marBottom w:val="0"/>
          <w:divBdr>
            <w:top w:val="none" w:sz="0" w:space="0" w:color="auto"/>
            <w:left w:val="none" w:sz="0" w:space="0" w:color="auto"/>
            <w:bottom w:val="none" w:sz="0" w:space="0" w:color="auto"/>
            <w:right w:val="none" w:sz="0" w:space="0" w:color="auto"/>
          </w:divBdr>
        </w:div>
        <w:div w:id="277031852">
          <w:marLeft w:val="480"/>
          <w:marRight w:val="0"/>
          <w:marTop w:val="0"/>
          <w:marBottom w:val="0"/>
          <w:divBdr>
            <w:top w:val="none" w:sz="0" w:space="0" w:color="auto"/>
            <w:left w:val="none" w:sz="0" w:space="0" w:color="auto"/>
            <w:bottom w:val="none" w:sz="0" w:space="0" w:color="auto"/>
            <w:right w:val="none" w:sz="0" w:space="0" w:color="auto"/>
          </w:divBdr>
        </w:div>
        <w:div w:id="255863857">
          <w:marLeft w:val="480"/>
          <w:marRight w:val="0"/>
          <w:marTop w:val="0"/>
          <w:marBottom w:val="0"/>
          <w:divBdr>
            <w:top w:val="none" w:sz="0" w:space="0" w:color="auto"/>
            <w:left w:val="none" w:sz="0" w:space="0" w:color="auto"/>
            <w:bottom w:val="none" w:sz="0" w:space="0" w:color="auto"/>
            <w:right w:val="none" w:sz="0" w:space="0" w:color="auto"/>
          </w:divBdr>
        </w:div>
        <w:div w:id="1677267181">
          <w:marLeft w:val="480"/>
          <w:marRight w:val="0"/>
          <w:marTop w:val="0"/>
          <w:marBottom w:val="0"/>
          <w:divBdr>
            <w:top w:val="none" w:sz="0" w:space="0" w:color="auto"/>
            <w:left w:val="none" w:sz="0" w:space="0" w:color="auto"/>
            <w:bottom w:val="none" w:sz="0" w:space="0" w:color="auto"/>
            <w:right w:val="none" w:sz="0" w:space="0" w:color="auto"/>
          </w:divBdr>
        </w:div>
        <w:div w:id="1017854898">
          <w:marLeft w:val="480"/>
          <w:marRight w:val="0"/>
          <w:marTop w:val="0"/>
          <w:marBottom w:val="0"/>
          <w:divBdr>
            <w:top w:val="none" w:sz="0" w:space="0" w:color="auto"/>
            <w:left w:val="none" w:sz="0" w:space="0" w:color="auto"/>
            <w:bottom w:val="none" w:sz="0" w:space="0" w:color="auto"/>
            <w:right w:val="none" w:sz="0" w:space="0" w:color="auto"/>
          </w:divBdr>
        </w:div>
        <w:div w:id="1788574887">
          <w:marLeft w:val="480"/>
          <w:marRight w:val="0"/>
          <w:marTop w:val="0"/>
          <w:marBottom w:val="0"/>
          <w:divBdr>
            <w:top w:val="none" w:sz="0" w:space="0" w:color="auto"/>
            <w:left w:val="none" w:sz="0" w:space="0" w:color="auto"/>
            <w:bottom w:val="none" w:sz="0" w:space="0" w:color="auto"/>
            <w:right w:val="none" w:sz="0" w:space="0" w:color="auto"/>
          </w:divBdr>
        </w:div>
        <w:div w:id="1952739924">
          <w:marLeft w:val="480"/>
          <w:marRight w:val="0"/>
          <w:marTop w:val="0"/>
          <w:marBottom w:val="0"/>
          <w:divBdr>
            <w:top w:val="none" w:sz="0" w:space="0" w:color="auto"/>
            <w:left w:val="none" w:sz="0" w:space="0" w:color="auto"/>
            <w:bottom w:val="none" w:sz="0" w:space="0" w:color="auto"/>
            <w:right w:val="none" w:sz="0" w:space="0" w:color="auto"/>
          </w:divBdr>
        </w:div>
        <w:div w:id="1722288476">
          <w:marLeft w:val="480"/>
          <w:marRight w:val="0"/>
          <w:marTop w:val="0"/>
          <w:marBottom w:val="0"/>
          <w:divBdr>
            <w:top w:val="none" w:sz="0" w:space="0" w:color="auto"/>
            <w:left w:val="none" w:sz="0" w:space="0" w:color="auto"/>
            <w:bottom w:val="none" w:sz="0" w:space="0" w:color="auto"/>
            <w:right w:val="none" w:sz="0" w:space="0" w:color="auto"/>
          </w:divBdr>
        </w:div>
        <w:div w:id="1368607636">
          <w:marLeft w:val="480"/>
          <w:marRight w:val="0"/>
          <w:marTop w:val="0"/>
          <w:marBottom w:val="0"/>
          <w:divBdr>
            <w:top w:val="none" w:sz="0" w:space="0" w:color="auto"/>
            <w:left w:val="none" w:sz="0" w:space="0" w:color="auto"/>
            <w:bottom w:val="none" w:sz="0" w:space="0" w:color="auto"/>
            <w:right w:val="none" w:sz="0" w:space="0" w:color="auto"/>
          </w:divBdr>
        </w:div>
        <w:div w:id="810682414">
          <w:marLeft w:val="480"/>
          <w:marRight w:val="0"/>
          <w:marTop w:val="0"/>
          <w:marBottom w:val="0"/>
          <w:divBdr>
            <w:top w:val="none" w:sz="0" w:space="0" w:color="auto"/>
            <w:left w:val="none" w:sz="0" w:space="0" w:color="auto"/>
            <w:bottom w:val="none" w:sz="0" w:space="0" w:color="auto"/>
            <w:right w:val="none" w:sz="0" w:space="0" w:color="auto"/>
          </w:divBdr>
        </w:div>
        <w:div w:id="1356232023">
          <w:marLeft w:val="480"/>
          <w:marRight w:val="0"/>
          <w:marTop w:val="0"/>
          <w:marBottom w:val="0"/>
          <w:divBdr>
            <w:top w:val="none" w:sz="0" w:space="0" w:color="auto"/>
            <w:left w:val="none" w:sz="0" w:space="0" w:color="auto"/>
            <w:bottom w:val="none" w:sz="0" w:space="0" w:color="auto"/>
            <w:right w:val="none" w:sz="0" w:space="0" w:color="auto"/>
          </w:divBdr>
        </w:div>
        <w:div w:id="887187517">
          <w:marLeft w:val="480"/>
          <w:marRight w:val="0"/>
          <w:marTop w:val="0"/>
          <w:marBottom w:val="0"/>
          <w:divBdr>
            <w:top w:val="none" w:sz="0" w:space="0" w:color="auto"/>
            <w:left w:val="none" w:sz="0" w:space="0" w:color="auto"/>
            <w:bottom w:val="none" w:sz="0" w:space="0" w:color="auto"/>
            <w:right w:val="none" w:sz="0" w:space="0" w:color="auto"/>
          </w:divBdr>
        </w:div>
        <w:div w:id="613287396">
          <w:marLeft w:val="480"/>
          <w:marRight w:val="0"/>
          <w:marTop w:val="0"/>
          <w:marBottom w:val="0"/>
          <w:divBdr>
            <w:top w:val="none" w:sz="0" w:space="0" w:color="auto"/>
            <w:left w:val="none" w:sz="0" w:space="0" w:color="auto"/>
            <w:bottom w:val="none" w:sz="0" w:space="0" w:color="auto"/>
            <w:right w:val="none" w:sz="0" w:space="0" w:color="auto"/>
          </w:divBdr>
        </w:div>
        <w:div w:id="2041927384">
          <w:marLeft w:val="480"/>
          <w:marRight w:val="0"/>
          <w:marTop w:val="0"/>
          <w:marBottom w:val="0"/>
          <w:divBdr>
            <w:top w:val="none" w:sz="0" w:space="0" w:color="auto"/>
            <w:left w:val="none" w:sz="0" w:space="0" w:color="auto"/>
            <w:bottom w:val="none" w:sz="0" w:space="0" w:color="auto"/>
            <w:right w:val="none" w:sz="0" w:space="0" w:color="auto"/>
          </w:divBdr>
        </w:div>
        <w:div w:id="1448309030">
          <w:marLeft w:val="480"/>
          <w:marRight w:val="0"/>
          <w:marTop w:val="0"/>
          <w:marBottom w:val="0"/>
          <w:divBdr>
            <w:top w:val="none" w:sz="0" w:space="0" w:color="auto"/>
            <w:left w:val="none" w:sz="0" w:space="0" w:color="auto"/>
            <w:bottom w:val="none" w:sz="0" w:space="0" w:color="auto"/>
            <w:right w:val="none" w:sz="0" w:space="0" w:color="auto"/>
          </w:divBdr>
        </w:div>
        <w:div w:id="5063573">
          <w:marLeft w:val="480"/>
          <w:marRight w:val="0"/>
          <w:marTop w:val="0"/>
          <w:marBottom w:val="0"/>
          <w:divBdr>
            <w:top w:val="none" w:sz="0" w:space="0" w:color="auto"/>
            <w:left w:val="none" w:sz="0" w:space="0" w:color="auto"/>
            <w:bottom w:val="none" w:sz="0" w:space="0" w:color="auto"/>
            <w:right w:val="none" w:sz="0" w:space="0" w:color="auto"/>
          </w:divBdr>
        </w:div>
        <w:div w:id="624507304">
          <w:marLeft w:val="480"/>
          <w:marRight w:val="0"/>
          <w:marTop w:val="0"/>
          <w:marBottom w:val="0"/>
          <w:divBdr>
            <w:top w:val="none" w:sz="0" w:space="0" w:color="auto"/>
            <w:left w:val="none" w:sz="0" w:space="0" w:color="auto"/>
            <w:bottom w:val="none" w:sz="0" w:space="0" w:color="auto"/>
            <w:right w:val="none" w:sz="0" w:space="0" w:color="auto"/>
          </w:divBdr>
        </w:div>
        <w:div w:id="1266767121">
          <w:marLeft w:val="480"/>
          <w:marRight w:val="0"/>
          <w:marTop w:val="0"/>
          <w:marBottom w:val="0"/>
          <w:divBdr>
            <w:top w:val="none" w:sz="0" w:space="0" w:color="auto"/>
            <w:left w:val="none" w:sz="0" w:space="0" w:color="auto"/>
            <w:bottom w:val="none" w:sz="0" w:space="0" w:color="auto"/>
            <w:right w:val="none" w:sz="0" w:space="0" w:color="auto"/>
          </w:divBdr>
        </w:div>
        <w:div w:id="56784667">
          <w:marLeft w:val="480"/>
          <w:marRight w:val="0"/>
          <w:marTop w:val="0"/>
          <w:marBottom w:val="0"/>
          <w:divBdr>
            <w:top w:val="none" w:sz="0" w:space="0" w:color="auto"/>
            <w:left w:val="none" w:sz="0" w:space="0" w:color="auto"/>
            <w:bottom w:val="none" w:sz="0" w:space="0" w:color="auto"/>
            <w:right w:val="none" w:sz="0" w:space="0" w:color="auto"/>
          </w:divBdr>
        </w:div>
        <w:div w:id="1636325554">
          <w:marLeft w:val="480"/>
          <w:marRight w:val="0"/>
          <w:marTop w:val="0"/>
          <w:marBottom w:val="0"/>
          <w:divBdr>
            <w:top w:val="none" w:sz="0" w:space="0" w:color="auto"/>
            <w:left w:val="none" w:sz="0" w:space="0" w:color="auto"/>
            <w:bottom w:val="none" w:sz="0" w:space="0" w:color="auto"/>
            <w:right w:val="none" w:sz="0" w:space="0" w:color="auto"/>
          </w:divBdr>
        </w:div>
        <w:div w:id="100347970">
          <w:marLeft w:val="480"/>
          <w:marRight w:val="0"/>
          <w:marTop w:val="0"/>
          <w:marBottom w:val="0"/>
          <w:divBdr>
            <w:top w:val="none" w:sz="0" w:space="0" w:color="auto"/>
            <w:left w:val="none" w:sz="0" w:space="0" w:color="auto"/>
            <w:bottom w:val="none" w:sz="0" w:space="0" w:color="auto"/>
            <w:right w:val="none" w:sz="0" w:space="0" w:color="auto"/>
          </w:divBdr>
        </w:div>
        <w:div w:id="1753770484">
          <w:marLeft w:val="480"/>
          <w:marRight w:val="0"/>
          <w:marTop w:val="0"/>
          <w:marBottom w:val="0"/>
          <w:divBdr>
            <w:top w:val="none" w:sz="0" w:space="0" w:color="auto"/>
            <w:left w:val="none" w:sz="0" w:space="0" w:color="auto"/>
            <w:bottom w:val="none" w:sz="0" w:space="0" w:color="auto"/>
            <w:right w:val="none" w:sz="0" w:space="0" w:color="auto"/>
          </w:divBdr>
        </w:div>
        <w:div w:id="1768577313">
          <w:marLeft w:val="480"/>
          <w:marRight w:val="0"/>
          <w:marTop w:val="0"/>
          <w:marBottom w:val="0"/>
          <w:divBdr>
            <w:top w:val="none" w:sz="0" w:space="0" w:color="auto"/>
            <w:left w:val="none" w:sz="0" w:space="0" w:color="auto"/>
            <w:bottom w:val="none" w:sz="0" w:space="0" w:color="auto"/>
            <w:right w:val="none" w:sz="0" w:space="0" w:color="auto"/>
          </w:divBdr>
        </w:div>
        <w:div w:id="1586110337">
          <w:marLeft w:val="480"/>
          <w:marRight w:val="0"/>
          <w:marTop w:val="0"/>
          <w:marBottom w:val="0"/>
          <w:divBdr>
            <w:top w:val="none" w:sz="0" w:space="0" w:color="auto"/>
            <w:left w:val="none" w:sz="0" w:space="0" w:color="auto"/>
            <w:bottom w:val="none" w:sz="0" w:space="0" w:color="auto"/>
            <w:right w:val="none" w:sz="0" w:space="0" w:color="auto"/>
          </w:divBdr>
        </w:div>
        <w:div w:id="1387874185">
          <w:marLeft w:val="480"/>
          <w:marRight w:val="0"/>
          <w:marTop w:val="0"/>
          <w:marBottom w:val="0"/>
          <w:divBdr>
            <w:top w:val="none" w:sz="0" w:space="0" w:color="auto"/>
            <w:left w:val="none" w:sz="0" w:space="0" w:color="auto"/>
            <w:bottom w:val="none" w:sz="0" w:space="0" w:color="auto"/>
            <w:right w:val="none" w:sz="0" w:space="0" w:color="auto"/>
          </w:divBdr>
        </w:div>
        <w:div w:id="948971408">
          <w:marLeft w:val="480"/>
          <w:marRight w:val="0"/>
          <w:marTop w:val="0"/>
          <w:marBottom w:val="0"/>
          <w:divBdr>
            <w:top w:val="none" w:sz="0" w:space="0" w:color="auto"/>
            <w:left w:val="none" w:sz="0" w:space="0" w:color="auto"/>
            <w:bottom w:val="none" w:sz="0" w:space="0" w:color="auto"/>
            <w:right w:val="none" w:sz="0" w:space="0" w:color="auto"/>
          </w:divBdr>
        </w:div>
        <w:div w:id="254556102">
          <w:marLeft w:val="480"/>
          <w:marRight w:val="0"/>
          <w:marTop w:val="0"/>
          <w:marBottom w:val="0"/>
          <w:divBdr>
            <w:top w:val="none" w:sz="0" w:space="0" w:color="auto"/>
            <w:left w:val="none" w:sz="0" w:space="0" w:color="auto"/>
            <w:bottom w:val="none" w:sz="0" w:space="0" w:color="auto"/>
            <w:right w:val="none" w:sz="0" w:space="0" w:color="auto"/>
          </w:divBdr>
        </w:div>
        <w:div w:id="2109738222">
          <w:marLeft w:val="480"/>
          <w:marRight w:val="0"/>
          <w:marTop w:val="0"/>
          <w:marBottom w:val="0"/>
          <w:divBdr>
            <w:top w:val="none" w:sz="0" w:space="0" w:color="auto"/>
            <w:left w:val="none" w:sz="0" w:space="0" w:color="auto"/>
            <w:bottom w:val="none" w:sz="0" w:space="0" w:color="auto"/>
            <w:right w:val="none" w:sz="0" w:space="0" w:color="auto"/>
          </w:divBdr>
        </w:div>
        <w:div w:id="2082289236">
          <w:marLeft w:val="480"/>
          <w:marRight w:val="0"/>
          <w:marTop w:val="0"/>
          <w:marBottom w:val="0"/>
          <w:divBdr>
            <w:top w:val="none" w:sz="0" w:space="0" w:color="auto"/>
            <w:left w:val="none" w:sz="0" w:space="0" w:color="auto"/>
            <w:bottom w:val="none" w:sz="0" w:space="0" w:color="auto"/>
            <w:right w:val="none" w:sz="0" w:space="0" w:color="auto"/>
          </w:divBdr>
        </w:div>
        <w:div w:id="1794861696">
          <w:marLeft w:val="480"/>
          <w:marRight w:val="0"/>
          <w:marTop w:val="0"/>
          <w:marBottom w:val="0"/>
          <w:divBdr>
            <w:top w:val="none" w:sz="0" w:space="0" w:color="auto"/>
            <w:left w:val="none" w:sz="0" w:space="0" w:color="auto"/>
            <w:bottom w:val="none" w:sz="0" w:space="0" w:color="auto"/>
            <w:right w:val="none" w:sz="0" w:space="0" w:color="auto"/>
          </w:divBdr>
        </w:div>
        <w:div w:id="1126436557">
          <w:marLeft w:val="480"/>
          <w:marRight w:val="0"/>
          <w:marTop w:val="0"/>
          <w:marBottom w:val="0"/>
          <w:divBdr>
            <w:top w:val="none" w:sz="0" w:space="0" w:color="auto"/>
            <w:left w:val="none" w:sz="0" w:space="0" w:color="auto"/>
            <w:bottom w:val="none" w:sz="0" w:space="0" w:color="auto"/>
            <w:right w:val="none" w:sz="0" w:space="0" w:color="auto"/>
          </w:divBdr>
        </w:div>
        <w:div w:id="66001292">
          <w:marLeft w:val="480"/>
          <w:marRight w:val="0"/>
          <w:marTop w:val="0"/>
          <w:marBottom w:val="0"/>
          <w:divBdr>
            <w:top w:val="none" w:sz="0" w:space="0" w:color="auto"/>
            <w:left w:val="none" w:sz="0" w:space="0" w:color="auto"/>
            <w:bottom w:val="none" w:sz="0" w:space="0" w:color="auto"/>
            <w:right w:val="none" w:sz="0" w:space="0" w:color="auto"/>
          </w:divBdr>
        </w:div>
        <w:div w:id="1243296913">
          <w:marLeft w:val="480"/>
          <w:marRight w:val="0"/>
          <w:marTop w:val="0"/>
          <w:marBottom w:val="0"/>
          <w:divBdr>
            <w:top w:val="none" w:sz="0" w:space="0" w:color="auto"/>
            <w:left w:val="none" w:sz="0" w:space="0" w:color="auto"/>
            <w:bottom w:val="none" w:sz="0" w:space="0" w:color="auto"/>
            <w:right w:val="none" w:sz="0" w:space="0" w:color="auto"/>
          </w:divBdr>
        </w:div>
        <w:div w:id="453791321">
          <w:marLeft w:val="480"/>
          <w:marRight w:val="0"/>
          <w:marTop w:val="0"/>
          <w:marBottom w:val="0"/>
          <w:divBdr>
            <w:top w:val="none" w:sz="0" w:space="0" w:color="auto"/>
            <w:left w:val="none" w:sz="0" w:space="0" w:color="auto"/>
            <w:bottom w:val="none" w:sz="0" w:space="0" w:color="auto"/>
            <w:right w:val="none" w:sz="0" w:space="0" w:color="auto"/>
          </w:divBdr>
        </w:div>
        <w:div w:id="141583541">
          <w:marLeft w:val="480"/>
          <w:marRight w:val="0"/>
          <w:marTop w:val="0"/>
          <w:marBottom w:val="0"/>
          <w:divBdr>
            <w:top w:val="none" w:sz="0" w:space="0" w:color="auto"/>
            <w:left w:val="none" w:sz="0" w:space="0" w:color="auto"/>
            <w:bottom w:val="none" w:sz="0" w:space="0" w:color="auto"/>
            <w:right w:val="none" w:sz="0" w:space="0" w:color="auto"/>
          </w:divBdr>
        </w:div>
        <w:div w:id="1285233937">
          <w:marLeft w:val="480"/>
          <w:marRight w:val="0"/>
          <w:marTop w:val="0"/>
          <w:marBottom w:val="0"/>
          <w:divBdr>
            <w:top w:val="none" w:sz="0" w:space="0" w:color="auto"/>
            <w:left w:val="none" w:sz="0" w:space="0" w:color="auto"/>
            <w:bottom w:val="none" w:sz="0" w:space="0" w:color="auto"/>
            <w:right w:val="none" w:sz="0" w:space="0" w:color="auto"/>
          </w:divBdr>
        </w:div>
        <w:div w:id="377583461">
          <w:marLeft w:val="480"/>
          <w:marRight w:val="0"/>
          <w:marTop w:val="0"/>
          <w:marBottom w:val="0"/>
          <w:divBdr>
            <w:top w:val="none" w:sz="0" w:space="0" w:color="auto"/>
            <w:left w:val="none" w:sz="0" w:space="0" w:color="auto"/>
            <w:bottom w:val="none" w:sz="0" w:space="0" w:color="auto"/>
            <w:right w:val="none" w:sz="0" w:space="0" w:color="auto"/>
          </w:divBdr>
        </w:div>
        <w:div w:id="1122502170">
          <w:marLeft w:val="480"/>
          <w:marRight w:val="0"/>
          <w:marTop w:val="0"/>
          <w:marBottom w:val="0"/>
          <w:divBdr>
            <w:top w:val="none" w:sz="0" w:space="0" w:color="auto"/>
            <w:left w:val="none" w:sz="0" w:space="0" w:color="auto"/>
            <w:bottom w:val="none" w:sz="0" w:space="0" w:color="auto"/>
            <w:right w:val="none" w:sz="0" w:space="0" w:color="auto"/>
          </w:divBdr>
        </w:div>
        <w:div w:id="157619647">
          <w:marLeft w:val="480"/>
          <w:marRight w:val="0"/>
          <w:marTop w:val="0"/>
          <w:marBottom w:val="0"/>
          <w:divBdr>
            <w:top w:val="none" w:sz="0" w:space="0" w:color="auto"/>
            <w:left w:val="none" w:sz="0" w:space="0" w:color="auto"/>
            <w:bottom w:val="none" w:sz="0" w:space="0" w:color="auto"/>
            <w:right w:val="none" w:sz="0" w:space="0" w:color="auto"/>
          </w:divBdr>
        </w:div>
        <w:div w:id="2145343934">
          <w:marLeft w:val="480"/>
          <w:marRight w:val="0"/>
          <w:marTop w:val="0"/>
          <w:marBottom w:val="0"/>
          <w:divBdr>
            <w:top w:val="none" w:sz="0" w:space="0" w:color="auto"/>
            <w:left w:val="none" w:sz="0" w:space="0" w:color="auto"/>
            <w:bottom w:val="none" w:sz="0" w:space="0" w:color="auto"/>
            <w:right w:val="none" w:sz="0" w:space="0" w:color="auto"/>
          </w:divBdr>
        </w:div>
        <w:div w:id="1231886533">
          <w:marLeft w:val="480"/>
          <w:marRight w:val="0"/>
          <w:marTop w:val="0"/>
          <w:marBottom w:val="0"/>
          <w:divBdr>
            <w:top w:val="none" w:sz="0" w:space="0" w:color="auto"/>
            <w:left w:val="none" w:sz="0" w:space="0" w:color="auto"/>
            <w:bottom w:val="none" w:sz="0" w:space="0" w:color="auto"/>
            <w:right w:val="none" w:sz="0" w:space="0" w:color="auto"/>
          </w:divBdr>
        </w:div>
        <w:div w:id="2049646241">
          <w:marLeft w:val="480"/>
          <w:marRight w:val="0"/>
          <w:marTop w:val="0"/>
          <w:marBottom w:val="0"/>
          <w:divBdr>
            <w:top w:val="none" w:sz="0" w:space="0" w:color="auto"/>
            <w:left w:val="none" w:sz="0" w:space="0" w:color="auto"/>
            <w:bottom w:val="none" w:sz="0" w:space="0" w:color="auto"/>
            <w:right w:val="none" w:sz="0" w:space="0" w:color="auto"/>
          </w:divBdr>
        </w:div>
        <w:div w:id="1457946422">
          <w:marLeft w:val="480"/>
          <w:marRight w:val="0"/>
          <w:marTop w:val="0"/>
          <w:marBottom w:val="0"/>
          <w:divBdr>
            <w:top w:val="none" w:sz="0" w:space="0" w:color="auto"/>
            <w:left w:val="none" w:sz="0" w:space="0" w:color="auto"/>
            <w:bottom w:val="none" w:sz="0" w:space="0" w:color="auto"/>
            <w:right w:val="none" w:sz="0" w:space="0" w:color="auto"/>
          </w:divBdr>
        </w:div>
        <w:div w:id="845099342">
          <w:marLeft w:val="480"/>
          <w:marRight w:val="0"/>
          <w:marTop w:val="0"/>
          <w:marBottom w:val="0"/>
          <w:divBdr>
            <w:top w:val="none" w:sz="0" w:space="0" w:color="auto"/>
            <w:left w:val="none" w:sz="0" w:space="0" w:color="auto"/>
            <w:bottom w:val="none" w:sz="0" w:space="0" w:color="auto"/>
            <w:right w:val="none" w:sz="0" w:space="0" w:color="auto"/>
          </w:divBdr>
        </w:div>
        <w:div w:id="1173954672">
          <w:marLeft w:val="480"/>
          <w:marRight w:val="0"/>
          <w:marTop w:val="0"/>
          <w:marBottom w:val="0"/>
          <w:divBdr>
            <w:top w:val="none" w:sz="0" w:space="0" w:color="auto"/>
            <w:left w:val="none" w:sz="0" w:space="0" w:color="auto"/>
            <w:bottom w:val="none" w:sz="0" w:space="0" w:color="auto"/>
            <w:right w:val="none" w:sz="0" w:space="0" w:color="auto"/>
          </w:divBdr>
        </w:div>
        <w:div w:id="1194883550">
          <w:marLeft w:val="480"/>
          <w:marRight w:val="0"/>
          <w:marTop w:val="0"/>
          <w:marBottom w:val="0"/>
          <w:divBdr>
            <w:top w:val="none" w:sz="0" w:space="0" w:color="auto"/>
            <w:left w:val="none" w:sz="0" w:space="0" w:color="auto"/>
            <w:bottom w:val="none" w:sz="0" w:space="0" w:color="auto"/>
            <w:right w:val="none" w:sz="0" w:space="0" w:color="auto"/>
          </w:divBdr>
        </w:div>
        <w:div w:id="1934126425">
          <w:marLeft w:val="480"/>
          <w:marRight w:val="0"/>
          <w:marTop w:val="0"/>
          <w:marBottom w:val="0"/>
          <w:divBdr>
            <w:top w:val="none" w:sz="0" w:space="0" w:color="auto"/>
            <w:left w:val="none" w:sz="0" w:space="0" w:color="auto"/>
            <w:bottom w:val="none" w:sz="0" w:space="0" w:color="auto"/>
            <w:right w:val="none" w:sz="0" w:space="0" w:color="auto"/>
          </w:divBdr>
        </w:div>
        <w:div w:id="2030249894">
          <w:marLeft w:val="480"/>
          <w:marRight w:val="0"/>
          <w:marTop w:val="0"/>
          <w:marBottom w:val="0"/>
          <w:divBdr>
            <w:top w:val="none" w:sz="0" w:space="0" w:color="auto"/>
            <w:left w:val="none" w:sz="0" w:space="0" w:color="auto"/>
            <w:bottom w:val="none" w:sz="0" w:space="0" w:color="auto"/>
            <w:right w:val="none" w:sz="0" w:space="0" w:color="auto"/>
          </w:divBdr>
        </w:div>
        <w:div w:id="1970626456">
          <w:marLeft w:val="480"/>
          <w:marRight w:val="0"/>
          <w:marTop w:val="0"/>
          <w:marBottom w:val="0"/>
          <w:divBdr>
            <w:top w:val="none" w:sz="0" w:space="0" w:color="auto"/>
            <w:left w:val="none" w:sz="0" w:space="0" w:color="auto"/>
            <w:bottom w:val="none" w:sz="0" w:space="0" w:color="auto"/>
            <w:right w:val="none" w:sz="0" w:space="0" w:color="auto"/>
          </w:divBdr>
        </w:div>
        <w:div w:id="1660381837">
          <w:marLeft w:val="480"/>
          <w:marRight w:val="0"/>
          <w:marTop w:val="0"/>
          <w:marBottom w:val="0"/>
          <w:divBdr>
            <w:top w:val="none" w:sz="0" w:space="0" w:color="auto"/>
            <w:left w:val="none" w:sz="0" w:space="0" w:color="auto"/>
            <w:bottom w:val="none" w:sz="0" w:space="0" w:color="auto"/>
            <w:right w:val="none" w:sz="0" w:space="0" w:color="auto"/>
          </w:divBdr>
        </w:div>
        <w:div w:id="2078165881">
          <w:marLeft w:val="480"/>
          <w:marRight w:val="0"/>
          <w:marTop w:val="0"/>
          <w:marBottom w:val="0"/>
          <w:divBdr>
            <w:top w:val="none" w:sz="0" w:space="0" w:color="auto"/>
            <w:left w:val="none" w:sz="0" w:space="0" w:color="auto"/>
            <w:bottom w:val="none" w:sz="0" w:space="0" w:color="auto"/>
            <w:right w:val="none" w:sz="0" w:space="0" w:color="auto"/>
          </w:divBdr>
        </w:div>
        <w:div w:id="1755322278">
          <w:marLeft w:val="480"/>
          <w:marRight w:val="0"/>
          <w:marTop w:val="0"/>
          <w:marBottom w:val="0"/>
          <w:divBdr>
            <w:top w:val="none" w:sz="0" w:space="0" w:color="auto"/>
            <w:left w:val="none" w:sz="0" w:space="0" w:color="auto"/>
            <w:bottom w:val="none" w:sz="0" w:space="0" w:color="auto"/>
            <w:right w:val="none" w:sz="0" w:space="0" w:color="auto"/>
          </w:divBdr>
        </w:div>
        <w:div w:id="521939947">
          <w:marLeft w:val="480"/>
          <w:marRight w:val="0"/>
          <w:marTop w:val="0"/>
          <w:marBottom w:val="0"/>
          <w:divBdr>
            <w:top w:val="none" w:sz="0" w:space="0" w:color="auto"/>
            <w:left w:val="none" w:sz="0" w:space="0" w:color="auto"/>
            <w:bottom w:val="none" w:sz="0" w:space="0" w:color="auto"/>
            <w:right w:val="none" w:sz="0" w:space="0" w:color="auto"/>
          </w:divBdr>
        </w:div>
        <w:div w:id="326132005">
          <w:marLeft w:val="480"/>
          <w:marRight w:val="0"/>
          <w:marTop w:val="0"/>
          <w:marBottom w:val="0"/>
          <w:divBdr>
            <w:top w:val="none" w:sz="0" w:space="0" w:color="auto"/>
            <w:left w:val="none" w:sz="0" w:space="0" w:color="auto"/>
            <w:bottom w:val="none" w:sz="0" w:space="0" w:color="auto"/>
            <w:right w:val="none" w:sz="0" w:space="0" w:color="auto"/>
          </w:divBdr>
        </w:div>
        <w:div w:id="1243415958">
          <w:marLeft w:val="480"/>
          <w:marRight w:val="0"/>
          <w:marTop w:val="0"/>
          <w:marBottom w:val="0"/>
          <w:divBdr>
            <w:top w:val="none" w:sz="0" w:space="0" w:color="auto"/>
            <w:left w:val="none" w:sz="0" w:space="0" w:color="auto"/>
            <w:bottom w:val="none" w:sz="0" w:space="0" w:color="auto"/>
            <w:right w:val="none" w:sz="0" w:space="0" w:color="auto"/>
          </w:divBdr>
        </w:div>
        <w:div w:id="216473904">
          <w:marLeft w:val="480"/>
          <w:marRight w:val="0"/>
          <w:marTop w:val="0"/>
          <w:marBottom w:val="0"/>
          <w:divBdr>
            <w:top w:val="none" w:sz="0" w:space="0" w:color="auto"/>
            <w:left w:val="none" w:sz="0" w:space="0" w:color="auto"/>
            <w:bottom w:val="none" w:sz="0" w:space="0" w:color="auto"/>
            <w:right w:val="none" w:sz="0" w:space="0" w:color="auto"/>
          </w:divBdr>
        </w:div>
        <w:div w:id="1353140992">
          <w:marLeft w:val="480"/>
          <w:marRight w:val="0"/>
          <w:marTop w:val="0"/>
          <w:marBottom w:val="0"/>
          <w:divBdr>
            <w:top w:val="none" w:sz="0" w:space="0" w:color="auto"/>
            <w:left w:val="none" w:sz="0" w:space="0" w:color="auto"/>
            <w:bottom w:val="none" w:sz="0" w:space="0" w:color="auto"/>
            <w:right w:val="none" w:sz="0" w:space="0" w:color="auto"/>
          </w:divBdr>
        </w:div>
        <w:div w:id="308435582">
          <w:marLeft w:val="480"/>
          <w:marRight w:val="0"/>
          <w:marTop w:val="0"/>
          <w:marBottom w:val="0"/>
          <w:divBdr>
            <w:top w:val="none" w:sz="0" w:space="0" w:color="auto"/>
            <w:left w:val="none" w:sz="0" w:space="0" w:color="auto"/>
            <w:bottom w:val="none" w:sz="0" w:space="0" w:color="auto"/>
            <w:right w:val="none" w:sz="0" w:space="0" w:color="auto"/>
          </w:divBdr>
        </w:div>
        <w:div w:id="1647199197">
          <w:marLeft w:val="480"/>
          <w:marRight w:val="0"/>
          <w:marTop w:val="0"/>
          <w:marBottom w:val="0"/>
          <w:divBdr>
            <w:top w:val="none" w:sz="0" w:space="0" w:color="auto"/>
            <w:left w:val="none" w:sz="0" w:space="0" w:color="auto"/>
            <w:bottom w:val="none" w:sz="0" w:space="0" w:color="auto"/>
            <w:right w:val="none" w:sz="0" w:space="0" w:color="auto"/>
          </w:divBdr>
        </w:div>
        <w:div w:id="1453016217">
          <w:marLeft w:val="480"/>
          <w:marRight w:val="0"/>
          <w:marTop w:val="0"/>
          <w:marBottom w:val="0"/>
          <w:divBdr>
            <w:top w:val="none" w:sz="0" w:space="0" w:color="auto"/>
            <w:left w:val="none" w:sz="0" w:space="0" w:color="auto"/>
            <w:bottom w:val="none" w:sz="0" w:space="0" w:color="auto"/>
            <w:right w:val="none" w:sz="0" w:space="0" w:color="auto"/>
          </w:divBdr>
        </w:div>
        <w:div w:id="2055494434">
          <w:marLeft w:val="480"/>
          <w:marRight w:val="0"/>
          <w:marTop w:val="0"/>
          <w:marBottom w:val="0"/>
          <w:divBdr>
            <w:top w:val="none" w:sz="0" w:space="0" w:color="auto"/>
            <w:left w:val="none" w:sz="0" w:space="0" w:color="auto"/>
            <w:bottom w:val="none" w:sz="0" w:space="0" w:color="auto"/>
            <w:right w:val="none" w:sz="0" w:space="0" w:color="auto"/>
          </w:divBdr>
        </w:div>
        <w:div w:id="2054037501">
          <w:marLeft w:val="480"/>
          <w:marRight w:val="0"/>
          <w:marTop w:val="0"/>
          <w:marBottom w:val="0"/>
          <w:divBdr>
            <w:top w:val="none" w:sz="0" w:space="0" w:color="auto"/>
            <w:left w:val="none" w:sz="0" w:space="0" w:color="auto"/>
            <w:bottom w:val="none" w:sz="0" w:space="0" w:color="auto"/>
            <w:right w:val="none" w:sz="0" w:space="0" w:color="auto"/>
          </w:divBdr>
        </w:div>
        <w:div w:id="766535606">
          <w:marLeft w:val="480"/>
          <w:marRight w:val="0"/>
          <w:marTop w:val="0"/>
          <w:marBottom w:val="0"/>
          <w:divBdr>
            <w:top w:val="none" w:sz="0" w:space="0" w:color="auto"/>
            <w:left w:val="none" w:sz="0" w:space="0" w:color="auto"/>
            <w:bottom w:val="none" w:sz="0" w:space="0" w:color="auto"/>
            <w:right w:val="none" w:sz="0" w:space="0" w:color="auto"/>
          </w:divBdr>
        </w:div>
        <w:div w:id="270210200">
          <w:marLeft w:val="480"/>
          <w:marRight w:val="0"/>
          <w:marTop w:val="0"/>
          <w:marBottom w:val="0"/>
          <w:divBdr>
            <w:top w:val="none" w:sz="0" w:space="0" w:color="auto"/>
            <w:left w:val="none" w:sz="0" w:space="0" w:color="auto"/>
            <w:bottom w:val="none" w:sz="0" w:space="0" w:color="auto"/>
            <w:right w:val="none" w:sz="0" w:space="0" w:color="auto"/>
          </w:divBdr>
        </w:div>
        <w:div w:id="138547158">
          <w:marLeft w:val="480"/>
          <w:marRight w:val="0"/>
          <w:marTop w:val="0"/>
          <w:marBottom w:val="0"/>
          <w:divBdr>
            <w:top w:val="none" w:sz="0" w:space="0" w:color="auto"/>
            <w:left w:val="none" w:sz="0" w:space="0" w:color="auto"/>
            <w:bottom w:val="none" w:sz="0" w:space="0" w:color="auto"/>
            <w:right w:val="none" w:sz="0" w:space="0" w:color="auto"/>
          </w:divBdr>
        </w:div>
        <w:div w:id="315648639">
          <w:marLeft w:val="480"/>
          <w:marRight w:val="0"/>
          <w:marTop w:val="0"/>
          <w:marBottom w:val="0"/>
          <w:divBdr>
            <w:top w:val="none" w:sz="0" w:space="0" w:color="auto"/>
            <w:left w:val="none" w:sz="0" w:space="0" w:color="auto"/>
            <w:bottom w:val="none" w:sz="0" w:space="0" w:color="auto"/>
            <w:right w:val="none" w:sz="0" w:space="0" w:color="auto"/>
          </w:divBdr>
        </w:div>
        <w:div w:id="282659386">
          <w:marLeft w:val="480"/>
          <w:marRight w:val="0"/>
          <w:marTop w:val="0"/>
          <w:marBottom w:val="0"/>
          <w:divBdr>
            <w:top w:val="none" w:sz="0" w:space="0" w:color="auto"/>
            <w:left w:val="none" w:sz="0" w:space="0" w:color="auto"/>
            <w:bottom w:val="none" w:sz="0" w:space="0" w:color="auto"/>
            <w:right w:val="none" w:sz="0" w:space="0" w:color="auto"/>
          </w:divBdr>
        </w:div>
        <w:div w:id="727150502">
          <w:marLeft w:val="480"/>
          <w:marRight w:val="0"/>
          <w:marTop w:val="0"/>
          <w:marBottom w:val="0"/>
          <w:divBdr>
            <w:top w:val="none" w:sz="0" w:space="0" w:color="auto"/>
            <w:left w:val="none" w:sz="0" w:space="0" w:color="auto"/>
            <w:bottom w:val="none" w:sz="0" w:space="0" w:color="auto"/>
            <w:right w:val="none" w:sz="0" w:space="0" w:color="auto"/>
          </w:divBdr>
        </w:div>
        <w:div w:id="1494488794">
          <w:marLeft w:val="480"/>
          <w:marRight w:val="0"/>
          <w:marTop w:val="0"/>
          <w:marBottom w:val="0"/>
          <w:divBdr>
            <w:top w:val="none" w:sz="0" w:space="0" w:color="auto"/>
            <w:left w:val="none" w:sz="0" w:space="0" w:color="auto"/>
            <w:bottom w:val="none" w:sz="0" w:space="0" w:color="auto"/>
            <w:right w:val="none" w:sz="0" w:space="0" w:color="auto"/>
          </w:divBdr>
        </w:div>
        <w:div w:id="290524716">
          <w:marLeft w:val="480"/>
          <w:marRight w:val="0"/>
          <w:marTop w:val="0"/>
          <w:marBottom w:val="0"/>
          <w:divBdr>
            <w:top w:val="none" w:sz="0" w:space="0" w:color="auto"/>
            <w:left w:val="none" w:sz="0" w:space="0" w:color="auto"/>
            <w:bottom w:val="none" w:sz="0" w:space="0" w:color="auto"/>
            <w:right w:val="none" w:sz="0" w:space="0" w:color="auto"/>
          </w:divBdr>
        </w:div>
        <w:div w:id="1388841058">
          <w:marLeft w:val="480"/>
          <w:marRight w:val="0"/>
          <w:marTop w:val="0"/>
          <w:marBottom w:val="0"/>
          <w:divBdr>
            <w:top w:val="none" w:sz="0" w:space="0" w:color="auto"/>
            <w:left w:val="none" w:sz="0" w:space="0" w:color="auto"/>
            <w:bottom w:val="none" w:sz="0" w:space="0" w:color="auto"/>
            <w:right w:val="none" w:sz="0" w:space="0" w:color="auto"/>
          </w:divBdr>
        </w:div>
        <w:div w:id="1682511062">
          <w:marLeft w:val="480"/>
          <w:marRight w:val="0"/>
          <w:marTop w:val="0"/>
          <w:marBottom w:val="0"/>
          <w:divBdr>
            <w:top w:val="none" w:sz="0" w:space="0" w:color="auto"/>
            <w:left w:val="none" w:sz="0" w:space="0" w:color="auto"/>
            <w:bottom w:val="none" w:sz="0" w:space="0" w:color="auto"/>
            <w:right w:val="none" w:sz="0" w:space="0" w:color="auto"/>
          </w:divBdr>
        </w:div>
        <w:div w:id="478424006">
          <w:marLeft w:val="480"/>
          <w:marRight w:val="0"/>
          <w:marTop w:val="0"/>
          <w:marBottom w:val="0"/>
          <w:divBdr>
            <w:top w:val="none" w:sz="0" w:space="0" w:color="auto"/>
            <w:left w:val="none" w:sz="0" w:space="0" w:color="auto"/>
            <w:bottom w:val="none" w:sz="0" w:space="0" w:color="auto"/>
            <w:right w:val="none" w:sz="0" w:space="0" w:color="auto"/>
          </w:divBdr>
        </w:div>
        <w:div w:id="729234994">
          <w:marLeft w:val="480"/>
          <w:marRight w:val="0"/>
          <w:marTop w:val="0"/>
          <w:marBottom w:val="0"/>
          <w:divBdr>
            <w:top w:val="none" w:sz="0" w:space="0" w:color="auto"/>
            <w:left w:val="none" w:sz="0" w:space="0" w:color="auto"/>
            <w:bottom w:val="none" w:sz="0" w:space="0" w:color="auto"/>
            <w:right w:val="none" w:sz="0" w:space="0" w:color="auto"/>
          </w:divBdr>
        </w:div>
        <w:div w:id="707994412">
          <w:marLeft w:val="480"/>
          <w:marRight w:val="0"/>
          <w:marTop w:val="0"/>
          <w:marBottom w:val="0"/>
          <w:divBdr>
            <w:top w:val="none" w:sz="0" w:space="0" w:color="auto"/>
            <w:left w:val="none" w:sz="0" w:space="0" w:color="auto"/>
            <w:bottom w:val="none" w:sz="0" w:space="0" w:color="auto"/>
            <w:right w:val="none" w:sz="0" w:space="0" w:color="auto"/>
          </w:divBdr>
        </w:div>
        <w:div w:id="366687823">
          <w:marLeft w:val="480"/>
          <w:marRight w:val="0"/>
          <w:marTop w:val="0"/>
          <w:marBottom w:val="0"/>
          <w:divBdr>
            <w:top w:val="none" w:sz="0" w:space="0" w:color="auto"/>
            <w:left w:val="none" w:sz="0" w:space="0" w:color="auto"/>
            <w:bottom w:val="none" w:sz="0" w:space="0" w:color="auto"/>
            <w:right w:val="none" w:sz="0" w:space="0" w:color="auto"/>
          </w:divBdr>
        </w:div>
        <w:div w:id="1513644">
          <w:marLeft w:val="480"/>
          <w:marRight w:val="0"/>
          <w:marTop w:val="0"/>
          <w:marBottom w:val="0"/>
          <w:divBdr>
            <w:top w:val="none" w:sz="0" w:space="0" w:color="auto"/>
            <w:left w:val="none" w:sz="0" w:space="0" w:color="auto"/>
            <w:bottom w:val="none" w:sz="0" w:space="0" w:color="auto"/>
            <w:right w:val="none" w:sz="0" w:space="0" w:color="auto"/>
          </w:divBdr>
        </w:div>
        <w:div w:id="1355113255">
          <w:marLeft w:val="480"/>
          <w:marRight w:val="0"/>
          <w:marTop w:val="0"/>
          <w:marBottom w:val="0"/>
          <w:divBdr>
            <w:top w:val="none" w:sz="0" w:space="0" w:color="auto"/>
            <w:left w:val="none" w:sz="0" w:space="0" w:color="auto"/>
            <w:bottom w:val="none" w:sz="0" w:space="0" w:color="auto"/>
            <w:right w:val="none" w:sz="0" w:space="0" w:color="auto"/>
          </w:divBdr>
        </w:div>
        <w:div w:id="2023429501">
          <w:marLeft w:val="480"/>
          <w:marRight w:val="0"/>
          <w:marTop w:val="0"/>
          <w:marBottom w:val="0"/>
          <w:divBdr>
            <w:top w:val="none" w:sz="0" w:space="0" w:color="auto"/>
            <w:left w:val="none" w:sz="0" w:space="0" w:color="auto"/>
            <w:bottom w:val="none" w:sz="0" w:space="0" w:color="auto"/>
            <w:right w:val="none" w:sz="0" w:space="0" w:color="auto"/>
          </w:divBdr>
        </w:div>
        <w:div w:id="1592809471">
          <w:marLeft w:val="480"/>
          <w:marRight w:val="0"/>
          <w:marTop w:val="0"/>
          <w:marBottom w:val="0"/>
          <w:divBdr>
            <w:top w:val="none" w:sz="0" w:space="0" w:color="auto"/>
            <w:left w:val="none" w:sz="0" w:space="0" w:color="auto"/>
            <w:bottom w:val="none" w:sz="0" w:space="0" w:color="auto"/>
            <w:right w:val="none" w:sz="0" w:space="0" w:color="auto"/>
          </w:divBdr>
        </w:div>
        <w:div w:id="1486319359">
          <w:marLeft w:val="480"/>
          <w:marRight w:val="0"/>
          <w:marTop w:val="0"/>
          <w:marBottom w:val="0"/>
          <w:divBdr>
            <w:top w:val="none" w:sz="0" w:space="0" w:color="auto"/>
            <w:left w:val="none" w:sz="0" w:space="0" w:color="auto"/>
            <w:bottom w:val="none" w:sz="0" w:space="0" w:color="auto"/>
            <w:right w:val="none" w:sz="0" w:space="0" w:color="auto"/>
          </w:divBdr>
        </w:div>
        <w:div w:id="1509563473">
          <w:marLeft w:val="480"/>
          <w:marRight w:val="0"/>
          <w:marTop w:val="0"/>
          <w:marBottom w:val="0"/>
          <w:divBdr>
            <w:top w:val="none" w:sz="0" w:space="0" w:color="auto"/>
            <w:left w:val="none" w:sz="0" w:space="0" w:color="auto"/>
            <w:bottom w:val="none" w:sz="0" w:space="0" w:color="auto"/>
            <w:right w:val="none" w:sz="0" w:space="0" w:color="auto"/>
          </w:divBdr>
        </w:div>
        <w:div w:id="2088570721">
          <w:marLeft w:val="480"/>
          <w:marRight w:val="0"/>
          <w:marTop w:val="0"/>
          <w:marBottom w:val="0"/>
          <w:divBdr>
            <w:top w:val="none" w:sz="0" w:space="0" w:color="auto"/>
            <w:left w:val="none" w:sz="0" w:space="0" w:color="auto"/>
            <w:bottom w:val="none" w:sz="0" w:space="0" w:color="auto"/>
            <w:right w:val="none" w:sz="0" w:space="0" w:color="auto"/>
          </w:divBdr>
        </w:div>
        <w:div w:id="1426606301">
          <w:marLeft w:val="480"/>
          <w:marRight w:val="0"/>
          <w:marTop w:val="0"/>
          <w:marBottom w:val="0"/>
          <w:divBdr>
            <w:top w:val="none" w:sz="0" w:space="0" w:color="auto"/>
            <w:left w:val="none" w:sz="0" w:space="0" w:color="auto"/>
            <w:bottom w:val="none" w:sz="0" w:space="0" w:color="auto"/>
            <w:right w:val="none" w:sz="0" w:space="0" w:color="auto"/>
          </w:divBdr>
        </w:div>
        <w:div w:id="967514940">
          <w:marLeft w:val="480"/>
          <w:marRight w:val="0"/>
          <w:marTop w:val="0"/>
          <w:marBottom w:val="0"/>
          <w:divBdr>
            <w:top w:val="none" w:sz="0" w:space="0" w:color="auto"/>
            <w:left w:val="none" w:sz="0" w:space="0" w:color="auto"/>
            <w:bottom w:val="none" w:sz="0" w:space="0" w:color="auto"/>
            <w:right w:val="none" w:sz="0" w:space="0" w:color="auto"/>
          </w:divBdr>
        </w:div>
        <w:div w:id="2036031332">
          <w:marLeft w:val="480"/>
          <w:marRight w:val="0"/>
          <w:marTop w:val="0"/>
          <w:marBottom w:val="0"/>
          <w:divBdr>
            <w:top w:val="none" w:sz="0" w:space="0" w:color="auto"/>
            <w:left w:val="none" w:sz="0" w:space="0" w:color="auto"/>
            <w:bottom w:val="none" w:sz="0" w:space="0" w:color="auto"/>
            <w:right w:val="none" w:sz="0" w:space="0" w:color="auto"/>
          </w:divBdr>
        </w:div>
        <w:div w:id="315649753">
          <w:marLeft w:val="480"/>
          <w:marRight w:val="0"/>
          <w:marTop w:val="0"/>
          <w:marBottom w:val="0"/>
          <w:divBdr>
            <w:top w:val="none" w:sz="0" w:space="0" w:color="auto"/>
            <w:left w:val="none" w:sz="0" w:space="0" w:color="auto"/>
            <w:bottom w:val="none" w:sz="0" w:space="0" w:color="auto"/>
            <w:right w:val="none" w:sz="0" w:space="0" w:color="auto"/>
          </w:divBdr>
        </w:div>
        <w:div w:id="1238906342">
          <w:marLeft w:val="480"/>
          <w:marRight w:val="0"/>
          <w:marTop w:val="0"/>
          <w:marBottom w:val="0"/>
          <w:divBdr>
            <w:top w:val="none" w:sz="0" w:space="0" w:color="auto"/>
            <w:left w:val="none" w:sz="0" w:space="0" w:color="auto"/>
            <w:bottom w:val="none" w:sz="0" w:space="0" w:color="auto"/>
            <w:right w:val="none" w:sz="0" w:space="0" w:color="auto"/>
          </w:divBdr>
        </w:div>
        <w:div w:id="477263422">
          <w:marLeft w:val="480"/>
          <w:marRight w:val="0"/>
          <w:marTop w:val="0"/>
          <w:marBottom w:val="0"/>
          <w:divBdr>
            <w:top w:val="none" w:sz="0" w:space="0" w:color="auto"/>
            <w:left w:val="none" w:sz="0" w:space="0" w:color="auto"/>
            <w:bottom w:val="none" w:sz="0" w:space="0" w:color="auto"/>
            <w:right w:val="none" w:sz="0" w:space="0" w:color="auto"/>
          </w:divBdr>
        </w:div>
        <w:div w:id="1803959797">
          <w:marLeft w:val="480"/>
          <w:marRight w:val="0"/>
          <w:marTop w:val="0"/>
          <w:marBottom w:val="0"/>
          <w:divBdr>
            <w:top w:val="none" w:sz="0" w:space="0" w:color="auto"/>
            <w:left w:val="none" w:sz="0" w:space="0" w:color="auto"/>
            <w:bottom w:val="none" w:sz="0" w:space="0" w:color="auto"/>
            <w:right w:val="none" w:sz="0" w:space="0" w:color="auto"/>
          </w:divBdr>
        </w:div>
        <w:div w:id="2146729139">
          <w:marLeft w:val="480"/>
          <w:marRight w:val="0"/>
          <w:marTop w:val="0"/>
          <w:marBottom w:val="0"/>
          <w:divBdr>
            <w:top w:val="none" w:sz="0" w:space="0" w:color="auto"/>
            <w:left w:val="none" w:sz="0" w:space="0" w:color="auto"/>
            <w:bottom w:val="none" w:sz="0" w:space="0" w:color="auto"/>
            <w:right w:val="none" w:sz="0" w:space="0" w:color="auto"/>
          </w:divBdr>
        </w:div>
        <w:div w:id="475533553">
          <w:marLeft w:val="480"/>
          <w:marRight w:val="0"/>
          <w:marTop w:val="0"/>
          <w:marBottom w:val="0"/>
          <w:divBdr>
            <w:top w:val="none" w:sz="0" w:space="0" w:color="auto"/>
            <w:left w:val="none" w:sz="0" w:space="0" w:color="auto"/>
            <w:bottom w:val="none" w:sz="0" w:space="0" w:color="auto"/>
            <w:right w:val="none" w:sz="0" w:space="0" w:color="auto"/>
          </w:divBdr>
        </w:div>
        <w:div w:id="2040084153">
          <w:marLeft w:val="480"/>
          <w:marRight w:val="0"/>
          <w:marTop w:val="0"/>
          <w:marBottom w:val="0"/>
          <w:divBdr>
            <w:top w:val="none" w:sz="0" w:space="0" w:color="auto"/>
            <w:left w:val="none" w:sz="0" w:space="0" w:color="auto"/>
            <w:bottom w:val="none" w:sz="0" w:space="0" w:color="auto"/>
            <w:right w:val="none" w:sz="0" w:space="0" w:color="auto"/>
          </w:divBdr>
        </w:div>
        <w:div w:id="43993065">
          <w:marLeft w:val="480"/>
          <w:marRight w:val="0"/>
          <w:marTop w:val="0"/>
          <w:marBottom w:val="0"/>
          <w:divBdr>
            <w:top w:val="none" w:sz="0" w:space="0" w:color="auto"/>
            <w:left w:val="none" w:sz="0" w:space="0" w:color="auto"/>
            <w:bottom w:val="none" w:sz="0" w:space="0" w:color="auto"/>
            <w:right w:val="none" w:sz="0" w:space="0" w:color="auto"/>
          </w:divBdr>
        </w:div>
        <w:div w:id="1822232443">
          <w:marLeft w:val="480"/>
          <w:marRight w:val="0"/>
          <w:marTop w:val="0"/>
          <w:marBottom w:val="0"/>
          <w:divBdr>
            <w:top w:val="none" w:sz="0" w:space="0" w:color="auto"/>
            <w:left w:val="none" w:sz="0" w:space="0" w:color="auto"/>
            <w:bottom w:val="none" w:sz="0" w:space="0" w:color="auto"/>
            <w:right w:val="none" w:sz="0" w:space="0" w:color="auto"/>
          </w:divBdr>
        </w:div>
        <w:div w:id="308827658">
          <w:marLeft w:val="480"/>
          <w:marRight w:val="0"/>
          <w:marTop w:val="0"/>
          <w:marBottom w:val="0"/>
          <w:divBdr>
            <w:top w:val="none" w:sz="0" w:space="0" w:color="auto"/>
            <w:left w:val="none" w:sz="0" w:space="0" w:color="auto"/>
            <w:bottom w:val="none" w:sz="0" w:space="0" w:color="auto"/>
            <w:right w:val="none" w:sz="0" w:space="0" w:color="auto"/>
          </w:divBdr>
        </w:div>
        <w:div w:id="288558901">
          <w:marLeft w:val="480"/>
          <w:marRight w:val="0"/>
          <w:marTop w:val="0"/>
          <w:marBottom w:val="0"/>
          <w:divBdr>
            <w:top w:val="none" w:sz="0" w:space="0" w:color="auto"/>
            <w:left w:val="none" w:sz="0" w:space="0" w:color="auto"/>
            <w:bottom w:val="none" w:sz="0" w:space="0" w:color="auto"/>
            <w:right w:val="none" w:sz="0" w:space="0" w:color="auto"/>
          </w:divBdr>
        </w:div>
        <w:div w:id="796222658">
          <w:marLeft w:val="480"/>
          <w:marRight w:val="0"/>
          <w:marTop w:val="0"/>
          <w:marBottom w:val="0"/>
          <w:divBdr>
            <w:top w:val="none" w:sz="0" w:space="0" w:color="auto"/>
            <w:left w:val="none" w:sz="0" w:space="0" w:color="auto"/>
            <w:bottom w:val="none" w:sz="0" w:space="0" w:color="auto"/>
            <w:right w:val="none" w:sz="0" w:space="0" w:color="auto"/>
          </w:divBdr>
        </w:div>
        <w:div w:id="379523763">
          <w:marLeft w:val="480"/>
          <w:marRight w:val="0"/>
          <w:marTop w:val="0"/>
          <w:marBottom w:val="0"/>
          <w:divBdr>
            <w:top w:val="none" w:sz="0" w:space="0" w:color="auto"/>
            <w:left w:val="none" w:sz="0" w:space="0" w:color="auto"/>
            <w:bottom w:val="none" w:sz="0" w:space="0" w:color="auto"/>
            <w:right w:val="none" w:sz="0" w:space="0" w:color="auto"/>
          </w:divBdr>
        </w:div>
        <w:div w:id="1632325156">
          <w:marLeft w:val="480"/>
          <w:marRight w:val="0"/>
          <w:marTop w:val="0"/>
          <w:marBottom w:val="0"/>
          <w:divBdr>
            <w:top w:val="none" w:sz="0" w:space="0" w:color="auto"/>
            <w:left w:val="none" w:sz="0" w:space="0" w:color="auto"/>
            <w:bottom w:val="none" w:sz="0" w:space="0" w:color="auto"/>
            <w:right w:val="none" w:sz="0" w:space="0" w:color="auto"/>
          </w:divBdr>
        </w:div>
        <w:div w:id="1054504809">
          <w:marLeft w:val="480"/>
          <w:marRight w:val="0"/>
          <w:marTop w:val="0"/>
          <w:marBottom w:val="0"/>
          <w:divBdr>
            <w:top w:val="none" w:sz="0" w:space="0" w:color="auto"/>
            <w:left w:val="none" w:sz="0" w:space="0" w:color="auto"/>
            <w:bottom w:val="none" w:sz="0" w:space="0" w:color="auto"/>
            <w:right w:val="none" w:sz="0" w:space="0" w:color="auto"/>
          </w:divBdr>
        </w:div>
        <w:div w:id="1954441383">
          <w:marLeft w:val="480"/>
          <w:marRight w:val="0"/>
          <w:marTop w:val="0"/>
          <w:marBottom w:val="0"/>
          <w:divBdr>
            <w:top w:val="none" w:sz="0" w:space="0" w:color="auto"/>
            <w:left w:val="none" w:sz="0" w:space="0" w:color="auto"/>
            <w:bottom w:val="none" w:sz="0" w:space="0" w:color="auto"/>
            <w:right w:val="none" w:sz="0" w:space="0" w:color="auto"/>
          </w:divBdr>
        </w:div>
        <w:div w:id="626936824">
          <w:marLeft w:val="480"/>
          <w:marRight w:val="0"/>
          <w:marTop w:val="0"/>
          <w:marBottom w:val="0"/>
          <w:divBdr>
            <w:top w:val="none" w:sz="0" w:space="0" w:color="auto"/>
            <w:left w:val="none" w:sz="0" w:space="0" w:color="auto"/>
            <w:bottom w:val="none" w:sz="0" w:space="0" w:color="auto"/>
            <w:right w:val="none" w:sz="0" w:space="0" w:color="auto"/>
          </w:divBdr>
        </w:div>
        <w:div w:id="1874460932">
          <w:marLeft w:val="480"/>
          <w:marRight w:val="0"/>
          <w:marTop w:val="0"/>
          <w:marBottom w:val="0"/>
          <w:divBdr>
            <w:top w:val="none" w:sz="0" w:space="0" w:color="auto"/>
            <w:left w:val="none" w:sz="0" w:space="0" w:color="auto"/>
            <w:bottom w:val="none" w:sz="0" w:space="0" w:color="auto"/>
            <w:right w:val="none" w:sz="0" w:space="0" w:color="auto"/>
          </w:divBdr>
        </w:div>
        <w:div w:id="1609897206">
          <w:marLeft w:val="480"/>
          <w:marRight w:val="0"/>
          <w:marTop w:val="0"/>
          <w:marBottom w:val="0"/>
          <w:divBdr>
            <w:top w:val="none" w:sz="0" w:space="0" w:color="auto"/>
            <w:left w:val="none" w:sz="0" w:space="0" w:color="auto"/>
            <w:bottom w:val="none" w:sz="0" w:space="0" w:color="auto"/>
            <w:right w:val="none" w:sz="0" w:space="0" w:color="auto"/>
          </w:divBdr>
        </w:div>
        <w:div w:id="54740283">
          <w:marLeft w:val="480"/>
          <w:marRight w:val="0"/>
          <w:marTop w:val="0"/>
          <w:marBottom w:val="0"/>
          <w:divBdr>
            <w:top w:val="none" w:sz="0" w:space="0" w:color="auto"/>
            <w:left w:val="none" w:sz="0" w:space="0" w:color="auto"/>
            <w:bottom w:val="none" w:sz="0" w:space="0" w:color="auto"/>
            <w:right w:val="none" w:sz="0" w:space="0" w:color="auto"/>
          </w:divBdr>
        </w:div>
        <w:div w:id="1676954210">
          <w:marLeft w:val="480"/>
          <w:marRight w:val="0"/>
          <w:marTop w:val="0"/>
          <w:marBottom w:val="0"/>
          <w:divBdr>
            <w:top w:val="none" w:sz="0" w:space="0" w:color="auto"/>
            <w:left w:val="none" w:sz="0" w:space="0" w:color="auto"/>
            <w:bottom w:val="none" w:sz="0" w:space="0" w:color="auto"/>
            <w:right w:val="none" w:sz="0" w:space="0" w:color="auto"/>
          </w:divBdr>
        </w:div>
        <w:div w:id="127087991">
          <w:marLeft w:val="480"/>
          <w:marRight w:val="0"/>
          <w:marTop w:val="0"/>
          <w:marBottom w:val="0"/>
          <w:divBdr>
            <w:top w:val="none" w:sz="0" w:space="0" w:color="auto"/>
            <w:left w:val="none" w:sz="0" w:space="0" w:color="auto"/>
            <w:bottom w:val="none" w:sz="0" w:space="0" w:color="auto"/>
            <w:right w:val="none" w:sz="0" w:space="0" w:color="auto"/>
          </w:divBdr>
        </w:div>
        <w:div w:id="35739279">
          <w:marLeft w:val="480"/>
          <w:marRight w:val="0"/>
          <w:marTop w:val="0"/>
          <w:marBottom w:val="0"/>
          <w:divBdr>
            <w:top w:val="none" w:sz="0" w:space="0" w:color="auto"/>
            <w:left w:val="none" w:sz="0" w:space="0" w:color="auto"/>
            <w:bottom w:val="none" w:sz="0" w:space="0" w:color="auto"/>
            <w:right w:val="none" w:sz="0" w:space="0" w:color="auto"/>
          </w:divBdr>
        </w:div>
        <w:div w:id="1701281433">
          <w:marLeft w:val="480"/>
          <w:marRight w:val="0"/>
          <w:marTop w:val="0"/>
          <w:marBottom w:val="0"/>
          <w:divBdr>
            <w:top w:val="none" w:sz="0" w:space="0" w:color="auto"/>
            <w:left w:val="none" w:sz="0" w:space="0" w:color="auto"/>
            <w:bottom w:val="none" w:sz="0" w:space="0" w:color="auto"/>
            <w:right w:val="none" w:sz="0" w:space="0" w:color="auto"/>
          </w:divBdr>
        </w:div>
        <w:div w:id="1990593998">
          <w:marLeft w:val="480"/>
          <w:marRight w:val="0"/>
          <w:marTop w:val="0"/>
          <w:marBottom w:val="0"/>
          <w:divBdr>
            <w:top w:val="none" w:sz="0" w:space="0" w:color="auto"/>
            <w:left w:val="none" w:sz="0" w:space="0" w:color="auto"/>
            <w:bottom w:val="none" w:sz="0" w:space="0" w:color="auto"/>
            <w:right w:val="none" w:sz="0" w:space="0" w:color="auto"/>
          </w:divBdr>
        </w:div>
        <w:div w:id="1800876697">
          <w:marLeft w:val="480"/>
          <w:marRight w:val="0"/>
          <w:marTop w:val="0"/>
          <w:marBottom w:val="0"/>
          <w:divBdr>
            <w:top w:val="none" w:sz="0" w:space="0" w:color="auto"/>
            <w:left w:val="none" w:sz="0" w:space="0" w:color="auto"/>
            <w:bottom w:val="none" w:sz="0" w:space="0" w:color="auto"/>
            <w:right w:val="none" w:sz="0" w:space="0" w:color="auto"/>
          </w:divBdr>
        </w:div>
        <w:div w:id="2002270334">
          <w:marLeft w:val="480"/>
          <w:marRight w:val="0"/>
          <w:marTop w:val="0"/>
          <w:marBottom w:val="0"/>
          <w:divBdr>
            <w:top w:val="none" w:sz="0" w:space="0" w:color="auto"/>
            <w:left w:val="none" w:sz="0" w:space="0" w:color="auto"/>
            <w:bottom w:val="none" w:sz="0" w:space="0" w:color="auto"/>
            <w:right w:val="none" w:sz="0" w:space="0" w:color="auto"/>
          </w:divBdr>
        </w:div>
        <w:div w:id="735013737">
          <w:marLeft w:val="480"/>
          <w:marRight w:val="0"/>
          <w:marTop w:val="0"/>
          <w:marBottom w:val="0"/>
          <w:divBdr>
            <w:top w:val="none" w:sz="0" w:space="0" w:color="auto"/>
            <w:left w:val="none" w:sz="0" w:space="0" w:color="auto"/>
            <w:bottom w:val="none" w:sz="0" w:space="0" w:color="auto"/>
            <w:right w:val="none" w:sz="0" w:space="0" w:color="auto"/>
          </w:divBdr>
        </w:div>
        <w:div w:id="885483734">
          <w:marLeft w:val="480"/>
          <w:marRight w:val="0"/>
          <w:marTop w:val="0"/>
          <w:marBottom w:val="0"/>
          <w:divBdr>
            <w:top w:val="none" w:sz="0" w:space="0" w:color="auto"/>
            <w:left w:val="none" w:sz="0" w:space="0" w:color="auto"/>
            <w:bottom w:val="none" w:sz="0" w:space="0" w:color="auto"/>
            <w:right w:val="none" w:sz="0" w:space="0" w:color="auto"/>
          </w:divBdr>
        </w:div>
        <w:div w:id="761414415">
          <w:marLeft w:val="480"/>
          <w:marRight w:val="0"/>
          <w:marTop w:val="0"/>
          <w:marBottom w:val="0"/>
          <w:divBdr>
            <w:top w:val="none" w:sz="0" w:space="0" w:color="auto"/>
            <w:left w:val="none" w:sz="0" w:space="0" w:color="auto"/>
            <w:bottom w:val="none" w:sz="0" w:space="0" w:color="auto"/>
            <w:right w:val="none" w:sz="0" w:space="0" w:color="auto"/>
          </w:divBdr>
        </w:div>
        <w:div w:id="1263487058">
          <w:marLeft w:val="480"/>
          <w:marRight w:val="0"/>
          <w:marTop w:val="0"/>
          <w:marBottom w:val="0"/>
          <w:divBdr>
            <w:top w:val="none" w:sz="0" w:space="0" w:color="auto"/>
            <w:left w:val="none" w:sz="0" w:space="0" w:color="auto"/>
            <w:bottom w:val="none" w:sz="0" w:space="0" w:color="auto"/>
            <w:right w:val="none" w:sz="0" w:space="0" w:color="auto"/>
          </w:divBdr>
        </w:div>
        <w:div w:id="554588856">
          <w:marLeft w:val="480"/>
          <w:marRight w:val="0"/>
          <w:marTop w:val="0"/>
          <w:marBottom w:val="0"/>
          <w:divBdr>
            <w:top w:val="none" w:sz="0" w:space="0" w:color="auto"/>
            <w:left w:val="none" w:sz="0" w:space="0" w:color="auto"/>
            <w:bottom w:val="none" w:sz="0" w:space="0" w:color="auto"/>
            <w:right w:val="none" w:sz="0" w:space="0" w:color="auto"/>
          </w:divBdr>
        </w:div>
      </w:divsChild>
    </w:div>
    <w:div w:id="205527214">
      <w:bodyDiv w:val="1"/>
      <w:marLeft w:val="0"/>
      <w:marRight w:val="0"/>
      <w:marTop w:val="0"/>
      <w:marBottom w:val="0"/>
      <w:divBdr>
        <w:top w:val="none" w:sz="0" w:space="0" w:color="auto"/>
        <w:left w:val="none" w:sz="0" w:space="0" w:color="auto"/>
        <w:bottom w:val="none" w:sz="0" w:space="0" w:color="auto"/>
        <w:right w:val="none" w:sz="0" w:space="0" w:color="auto"/>
      </w:divBdr>
    </w:div>
    <w:div w:id="213465440">
      <w:bodyDiv w:val="1"/>
      <w:marLeft w:val="0"/>
      <w:marRight w:val="0"/>
      <w:marTop w:val="0"/>
      <w:marBottom w:val="0"/>
      <w:divBdr>
        <w:top w:val="none" w:sz="0" w:space="0" w:color="auto"/>
        <w:left w:val="none" w:sz="0" w:space="0" w:color="auto"/>
        <w:bottom w:val="none" w:sz="0" w:space="0" w:color="auto"/>
        <w:right w:val="none" w:sz="0" w:space="0" w:color="auto"/>
      </w:divBdr>
    </w:div>
    <w:div w:id="216548760">
      <w:marLeft w:val="480"/>
      <w:marRight w:val="0"/>
      <w:marTop w:val="0"/>
      <w:marBottom w:val="0"/>
      <w:divBdr>
        <w:top w:val="none" w:sz="0" w:space="0" w:color="auto"/>
        <w:left w:val="none" w:sz="0" w:space="0" w:color="auto"/>
        <w:bottom w:val="none" w:sz="0" w:space="0" w:color="auto"/>
        <w:right w:val="none" w:sz="0" w:space="0" w:color="auto"/>
      </w:divBdr>
    </w:div>
    <w:div w:id="221526284">
      <w:bodyDiv w:val="1"/>
      <w:marLeft w:val="0"/>
      <w:marRight w:val="0"/>
      <w:marTop w:val="0"/>
      <w:marBottom w:val="0"/>
      <w:divBdr>
        <w:top w:val="none" w:sz="0" w:space="0" w:color="auto"/>
        <w:left w:val="none" w:sz="0" w:space="0" w:color="auto"/>
        <w:bottom w:val="none" w:sz="0" w:space="0" w:color="auto"/>
        <w:right w:val="none" w:sz="0" w:space="0" w:color="auto"/>
      </w:divBdr>
    </w:div>
    <w:div w:id="221870334">
      <w:marLeft w:val="480"/>
      <w:marRight w:val="0"/>
      <w:marTop w:val="0"/>
      <w:marBottom w:val="0"/>
      <w:divBdr>
        <w:top w:val="none" w:sz="0" w:space="0" w:color="auto"/>
        <w:left w:val="none" w:sz="0" w:space="0" w:color="auto"/>
        <w:bottom w:val="none" w:sz="0" w:space="0" w:color="auto"/>
        <w:right w:val="none" w:sz="0" w:space="0" w:color="auto"/>
      </w:divBdr>
    </w:div>
    <w:div w:id="222369336">
      <w:marLeft w:val="480"/>
      <w:marRight w:val="0"/>
      <w:marTop w:val="0"/>
      <w:marBottom w:val="0"/>
      <w:divBdr>
        <w:top w:val="none" w:sz="0" w:space="0" w:color="auto"/>
        <w:left w:val="none" w:sz="0" w:space="0" w:color="auto"/>
        <w:bottom w:val="none" w:sz="0" w:space="0" w:color="auto"/>
        <w:right w:val="none" w:sz="0" w:space="0" w:color="auto"/>
      </w:divBdr>
    </w:div>
    <w:div w:id="225919553">
      <w:bodyDiv w:val="1"/>
      <w:marLeft w:val="0"/>
      <w:marRight w:val="0"/>
      <w:marTop w:val="0"/>
      <w:marBottom w:val="0"/>
      <w:divBdr>
        <w:top w:val="none" w:sz="0" w:space="0" w:color="auto"/>
        <w:left w:val="none" w:sz="0" w:space="0" w:color="auto"/>
        <w:bottom w:val="none" w:sz="0" w:space="0" w:color="auto"/>
        <w:right w:val="none" w:sz="0" w:space="0" w:color="auto"/>
      </w:divBdr>
    </w:div>
    <w:div w:id="226494667">
      <w:marLeft w:val="480"/>
      <w:marRight w:val="0"/>
      <w:marTop w:val="0"/>
      <w:marBottom w:val="0"/>
      <w:divBdr>
        <w:top w:val="none" w:sz="0" w:space="0" w:color="auto"/>
        <w:left w:val="none" w:sz="0" w:space="0" w:color="auto"/>
        <w:bottom w:val="none" w:sz="0" w:space="0" w:color="auto"/>
        <w:right w:val="none" w:sz="0" w:space="0" w:color="auto"/>
      </w:divBdr>
    </w:div>
    <w:div w:id="227614131">
      <w:bodyDiv w:val="1"/>
      <w:marLeft w:val="0"/>
      <w:marRight w:val="0"/>
      <w:marTop w:val="0"/>
      <w:marBottom w:val="0"/>
      <w:divBdr>
        <w:top w:val="none" w:sz="0" w:space="0" w:color="auto"/>
        <w:left w:val="none" w:sz="0" w:space="0" w:color="auto"/>
        <w:bottom w:val="none" w:sz="0" w:space="0" w:color="auto"/>
        <w:right w:val="none" w:sz="0" w:space="0" w:color="auto"/>
      </w:divBdr>
    </w:div>
    <w:div w:id="229191035">
      <w:marLeft w:val="480"/>
      <w:marRight w:val="0"/>
      <w:marTop w:val="0"/>
      <w:marBottom w:val="0"/>
      <w:divBdr>
        <w:top w:val="none" w:sz="0" w:space="0" w:color="auto"/>
        <w:left w:val="none" w:sz="0" w:space="0" w:color="auto"/>
        <w:bottom w:val="none" w:sz="0" w:space="0" w:color="auto"/>
        <w:right w:val="none" w:sz="0" w:space="0" w:color="auto"/>
      </w:divBdr>
    </w:div>
    <w:div w:id="231159539">
      <w:marLeft w:val="480"/>
      <w:marRight w:val="0"/>
      <w:marTop w:val="0"/>
      <w:marBottom w:val="0"/>
      <w:divBdr>
        <w:top w:val="none" w:sz="0" w:space="0" w:color="auto"/>
        <w:left w:val="none" w:sz="0" w:space="0" w:color="auto"/>
        <w:bottom w:val="none" w:sz="0" w:space="0" w:color="auto"/>
        <w:right w:val="none" w:sz="0" w:space="0" w:color="auto"/>
      </w:divBdr>
    </w:div>
    <w:div w:id="231895158">
      <w:marLeft w:val="480"/>
      <w:marRight w:val="0"/>
      <w:marTop w:val="0"/>
      <w:marBottom w:val="0"/>
      <w:divBdr>
        <w:top w:val="none" w:sz="0" w:space="0" w:color="auto"/>
        <w:left w:val="none" w:sz="0" w:space="0" w:color="auto"/>
        <w:bottom w:val="none" w:sz="0" w:space="0" w:color="auto"/>
        <w:right w:val="none" w:sz="0" w:space="0" w:color="auto"/>
      </w:divBdr>
    </w:div>
    <w:div w:id="233588668">
      <w:bodyDiv w:val="1"/>
      <w:marLeft w:val="0"/>
      <w:marRight w:val="0"/>
      <w:marTop w:val="0"/>
      <w:marBottom w:val="0"/>
      <w:divBdr>
        <w:top w:val="none" w:sz="0" w:space="0" w:color="auto"/>
        <w:left w:val="none" w:sz="0" w:space="0" w:color="auto"/>
        <w:bottom w:val="none" w:sz="0" w:space="0" w:color="auto"/>
        <w:right w:val="none" w:sz="0" w:space="0" w:color="auto"/>
      </w:divBdr>
    </w:div>
    <w:div w:id="233976340">
      <w:bodyDiv w:val="1"/>
      <w:marLeft w:val="0"/>
      <w:marRight w:val="0"/>
      <w:marTop w:val="0"/>
      <w:marBottom w:val="0"/>
      <w:divBdr>
        <w:top w:val="none" w:sz="0" w:space="0" w:color="auto"/>
        <w:left w:val="none" w:sz="0" w:space="0" w:color="auto"/>
        <w:bottom w:val="none" w:sz="0" w:space="0" w:color="auto"/>
        <w:right w:val="none" w:sz="0" w:space="0" w:color="auto"/>
      </w:divBdr>
    </w:div>
    <w:div w:id="234169225">
      <w:bodyDiv w:val="1"/>
      <w:marLeft w:val="0"/>
      <w:marRight w:val="0"/>
      <w:marTop w:val="0"/>
      <w:marBottom w:val="0"/>
      <w:divBdr>
        <w:top w:val="none" w:sz="0" w:space="0" w:color="auto"/>
        <w:left w:val="none" w:sz="0" w:space="0" w:color="auto"/>
        <w:bottom w:val="none" w:sz="0" w:space="0" w:color="auto"/>
        <w:right w:val="none" w:sz="0" w:space="0" w:color="auto"/>
      </w:divBdr>
    </w:div>
    <w:div w:id="236021584">
      <w:bodyDiv w:val="1"/>
      <w:marLeft w:val="0"/>
      <w:marRight w:val="0"/>
      <w:marTop w:val="0"/>
      <w:marBottom w:val="0"/>
      <w:divBdr>
        <w:top w:val="none" w:sz="0" w:space="0" w:color="auto"/>
        <w:left w:val="none" w:sz="0" w:space="0" w:color="auto"/>
        <w:bottom w:val="none" w:sz="0" w:space="0" w:color="auto"/>
        <w:right w:val="none" w:sz="0" w:space="0" w:color="auto"/>
      </w:divBdr>
    </w:div>
    <w:div w:id="236398728">
      <w:marLeft w:val="480"/>
      <w:marRight w:val="0"/>
      <w:marTop w:val="0"/>
      <w:marBottom w:val="0"/>
      <w:divBdr>
        <w:top w:val="none" w:sz="0" w:space="0" w:color="auto"/>
        <w:left w:val="none" w:sz="0" w:space="0" w:color="auto"/>
        <w:bottom w:val="none" w:sz="0" w:space="0" w:color="auto"/>
        <w:right w:val="none" w:sz="0" w:space="0" w:color="auto"/>
      </w:divBdr>
    </w:div>
    <w:div w:id="236743410">
      <w:marLeft w:val="480"/>
      <w:marRight w:val="0"/>
      <w:marTop w:val="0"/>
      <w:marBottom w:val="0"/>
      <w:divBdr>
        <w:top w:val="none" w:sz="0" w:space="0" w:color="auto"/>
        <w:left w:val="none" w:sz="0" w:space="0" w:color="auto"/>
        <w:bottom w:val="none" w:sz="0" w:space="0" w:color="auto"/>
        <w:right w:val="none" w:sz="0" w:space="0" w:color="auto"/>
      </w:divBdr>
    </w:div>
    <w:div w:id="239410858">
      <w:marLeft w:val="480"/>
      <w:marRight w:val="0"/>
      <w:marTop w:val="0"/>
      <w:marBottom w:val="0"/>
      <w:divBdr>
        <w:top w:val="none" w:sz="0" w:space="0" w:color="auto"/>
        <w:left w:val="none" w:sz="0" w:space="0" w:color="auto"/>
        <w:bottom w:val="none" w:sz="0" w:space="0" w:color="auto"/>
        <w:right w:val="none" w:sz="0" w:space="0" w:color="auto"/>
      </w:divBdr>
    </w:div>
    <w:div w:id="244147835">
      <w:marLeft w:val="480"/>
      <w:marRight w:val="0"/>
      <w:marTop w:val="0"/>
      <w:marBottom w:val="0"/>
      <w:divBdr>
        <w:top w:val="none" w:sz="0" w:space="0" w:color="auto"/>
        <w:left w:val="none" w:sz="0" w:space="0" w:color="auto"/>
        <w:bottom w:val="none" w:sz="0" w:space="0" w:color="auto"/>
        <w:right w:val="none" w:sz="0" w:space="0" w:color="auto"/>
      </w:divBdr>
    </w:div>
    <w:div w:id="247814057">
      <w:bodyDiv w:val="1"/>
      <w:marLeft w:val="0"/>
      <w:marRight w:val="0"/>
      <w:marTop w:val="0"/>
      <w:marBottom w:val="0"/>
      <w:divBdr>
        <w:top w:val="none" w:sz="0" w:space="0" w:color="auto"/>
        <w:left w:val="none" w:sz="0" w:space="0" w:color="auto"/>
        <w:bottom w:val="none" w:sz="0" w:space="0" w:color="auto"/>
        <w:right w:val="none" w:sz="0" w:space="0" w:color="auto"/>
      </w:divBdr>
    </w:div>
    <w:div w:id="249848953">
      <w:marLeft w:val="480"/>
      <w:marRight w:val="0"/>
      <w:marTop w:val="0"/>
      <w:marBottom w:val="0"/>
      <w:divBdr>
        <w:top w:val="none" w:sz="0" w:space="0" w:color="auto"/>
        <w:left w:val="none" w:sz="0" w:space="0" w:color="auto"/>
        <w:bottom w:val="none" w:sz="0" w:space="0" w:color="auto"/>
        <w:right w:val="none" w:sz="0" w:space="0" w:color="auto"/>
      </w:divBdr>
    </w:div>
    <w:div w:id="253325546">
      <w:marLeft w:val="480"/>
      <w:marRight w:val="0"/>
      <w:marTop w:val="0"/>
      <w:marBottom w:val="0"/>
      <w:divBdr>
        <w:top w:val="none" w:sz="0" w:space="0" w:color="auto"/>
        <w:left w:val="none" w:sz="0" w:space="0" w:color="auto"/>
        <w:bottom w:val="none" w:sz="0" w:space="0" w:color="auto"/>
        <w:right w:val="none" w:sz="0" w:space="0" w:color="auto"/>
      </w:divBdr>
    </w:div>
    <w:div w:id="264774483">
      <w:bodyDiv w:val="1"/>
      <w:marLeft w:val="0"/>
      <w:marRight w:val="0"/>
      <w:marTop w:val="0"/>
      <w:marBottom w:val="0"/>
      <w:divBdr>
        <w:top w:val="none" w:sz="0" w:space="0" w:color="auto"/>
        <w:left w:val="none" w:sz="0" w:space="0" w:color="auto"/>
        <w:bottom w:val="none" w:sz="0" w:space="0" w:color="auto"/>
        <w:right w:val="none" w:sz="0" w:space="0" w:color="auto"/>
      </w:divBdr>
    </w:div>
    <w:div w:id="265771639">
      <w:marLeft w:val="480"/>
      <w:marRight w:val="0"/>
      <w:marTop w:val="0"/>
      <w:marBottom w:val="0"/>
      <w:divBdr>
        <w:top w:val="none" w:sz="0" w:space="0" w:color="auto"/>
        <w:left w:val="none" w:sz="0" w:space="0" w:color="auto"/>
        <w:bottom w:val="none" w:sz="0" w:space="0" w:color="auto"/>
        <w:right w:val="none" w:sz="0" w:space="0" w:color="auto"/>
      </w:divBdr>
    </w:div>
    <w:div w:id="266424522">
      <w:marLeft w:val="480"/>
      <w:marRight w:val="0"/>
      <w:marTop w:val="0"/>
      <w:marBottom w:val="0"/>
      <w:divBdr>
        <w:top w:val="none" w:sz="0" w:space="0" w:color="auto"/>
        <w:left w:val="none" w:sz="0" w:space="0" w:color="auto"/>
        <w:bottom w:val="none" w:sz="0" w:space="0" w:color="auto"/>
        <w:right w:val="none" w:sz="0" w:space="0" w:color="auto"/>
      </w:divBdr>
    </w:div>
    <w:div w:id="267006903">
      <w:marLeft w:val="480"/>
      <w:marRight w:val="0"/>
      <w:marTop w:val="0"/>
      <w:marBottom w:val="0"/>
      <w:divBdr>
        <w:top w:val="none" w:sz="0" w:space="0" w:color="auto"/>
        <w:left w:val="none" w:sz="0" w:space="0" w:color="auto"/>
        <w:bottom w:val="none" w:sz="0" w:space="0" w:color="auto"/>
        <w:right w:val="none" w:sz="0" w:space="0" w:color="auto"/>
      </w:divBdr>
    </w:div>
    <w:div w:id="267861154">
      <w:bodyDiv w:val="1"/>
      <w:marLeft w:val="0"/>
      <w:marRight w:val="0"/>
      <w:marTop w:val="0"/>
      <w:marBottom w:val="0"/>
      <w:divBdr>
        <w:top w:val="none" w:sz="0" w:space="0" w:color="auto"/>
        <w:left w:val="none" w:sz="0" w:space="0" w:color="auto"/>
        <w:bottom w:val="none" w:sz="0" w:space="0" w:color="auto"/>
        <w:right w:val="none" w:sz="0" w:space="0" w:color="auto"/>
      </w:divBdr>
    </w:div>
    <w:div w:id="269750429">
      <w:marLeft w:val="480"/>
      <w:marRight w:val="0"/>
      <w:marTop w:val="0"/>
      <w:marBottom w:val="0"/>
      <w:divBdr>
        <w:top w:val="none" w:sz="0" w:space="0" w:color="auto"/>
        <w:left w:val="none" w:sz="0" w:space="0" w:color="auto"/>
        <w:bottom w:val="none" w:sz="0" w:space="0" w:color="auto"/>
        <w:right w:val="none" w:sz="0" w:space="0" w:color="auto"/>
      </w:divBdr>
    </w:div>
    <w:div w:id="272518475">
      <w:bodyDiv w:val="1"/>
      <w:marLeft w:val="0"/>
      <w:marRight w:val="0"/>
      <w:marTop w:val="0"/>
      <w:marBottom w:val="0"/>
      <w:divBdr>
        <w:top w:val="none" w:sz="0" w:space="0" w:color="auto"/>
        <w:left w:val="none" w:sz="0" w:space="0" w:color="auto"/>
        <w:bottom w:val="none" w:sz="0" w:space="0" w:color="auto"/>
        <w:right w:val="none" w:sz="0" w:space="0" w:color="auto"/>
      </w:divBdr>
    </w:div>
    <w:div w:id="285891297">
      <w:bodyDiv w:val="1"/>
      <w:marLeft w:val="0"/>
      <w:marRight w:val="0"/>
      <w:marTop w:val="0"/>
      <w:marBottom w:val="0"/>
      <w:divBdr>
        <w:top w:val="none" w:sz="0" w:space="0" w:color="auto"/>
        <w:left w:val="none" w:sz="0" w:space="0" w:color="auto"/>
        <w:bottom w:val="none" w:sz="0" w:space="0" w:color="auto"/>
        <w:right w:val="none" w:sz="0" w:space="0" w:color="auto"/>
      </w:divBdr>
    </w:div>
    <w:div w:id="287249591">
      <w:marLeft w:val="480"/>
      <w:marRight w:val="0"/>
      <w:marTop w:val="0"/>
      <w:marBottom w:val="0"/>
      <w:divBdr>
        <w:top w:val="none" w:sz="0" w:space="0" w:color="auto"/>
        <w:left w:val="none" w:sz="0" w:space="0" w:color="auto"/>
        <w:bottom w:val="none" w:sz="0" w:space="0" w:color="auto"/>
        <w:right w:val="none" w:sz="0" w:space="0" w:color="auto"/>
      </w:divBdr>
    </w:div>
    <w:div w:id="288634816">
      <w:marLeft w:val="480"/>
      <w:marRight w:val="0"/>
      <w:marTop w:val="0"/>
      <w:marBottom w:val="0"/>
      <w:divBdr>
        <w:top w:val="none" w:sz="0" w:space="0" w:color="auto"/>
        <w:left w:val="none" w:sz="0" w:space="0" w:color="auto"/>
        <w:bottom w:val="none" w:sz="0" w:space="0" w:color="auto"/>
        <w:right w:val="none" w:sz="0" w:space="0" w:color="auto"/>
      </w:divBdr>
    </w:div>
    <w:div w:id="289438141">
      <w:bodyDiv w:val="1"/>
      <w:marLeft w:val="0"/>
      <w:marRight w:val="0"/>
      <w:marTop w:val="0"/>
      <w:marBottom w:val="0"/>
      <w:divBdr>
        <w:top w:val="none" w:sz="0" w:space="0" w:color="auto"/>
        <w:left w:val="none" w:sz="0" w:space="0" w:color="auto"/>
        <w:bottom w:val="none" w:sz="0" w:space="0" w:color="auto"/>
        <w:right w:val="none" w:sz="0" w:space="0" w:color="auto"/>
      </w:divBdr>
    </w:div>
    <w:div w:id="290091067">
      <w:bodyDiv w:val="1"/>
      <w:marLeft w:val="0"/>
      <w:marRight w:val="0"/>
      <w:marTop w:val="0"/>
      <w:marBottom w:val="0"/>
      <w:divBdr>
        <w:top w:val="none" w:sz="0" w:space="0" w:color="auto"/>
        <w:left w:val="none" w:sz="0" w:space="0" w:color="auto"/>
        <w:bottom w:val="none" w:sz="0" w:space="0" w:color="auto"/>
        <w:right w:val="none" w:sz="0" w:space="0" w:color="auto"/>
      </w:divBdr>
    </w:div>
    <w:div w:id="292759038">
      <w:bodyDiv w:val="1"/>
      <w:marLeft w:val="0"/>
      <w:marRight w:val="0"/>
      <w:marTop w:val="0"/>
      <w:marBottom w:val="0"/>
      <w:divBdr>
        <w:top w:val="none" w:sz="0" w:space="0" w:color="auto"/>
        <w:left w:val="none" w:sz="0" w:space="0" w:color="auto"/>
        <w:bottom w:val="none" w:sz="0" w:space="0" w:color="auto"/>
        <w:right w:val="none" w:sz="0" w:space="0" w:color="auto"/>
      </w:divBdr>
    </w:div>
    <w:div w:id="293415350">
      <w:bodyDiv w:val="1"/>
      <w:marLeft w:val="0"/>
      <w:marRight w:val="0"/>
      <w:marTop w:val="0"/>
      <w:marBottom w:val="0"/>
      <w:divBdr>
        <w:top w:val="none" w:sz="0" w:space="0" w:color="auto"/>
        <w:left w:val="none" w:sz="0" w:space="0" w:color="auto"/>
        <w:bottom w:val="none" w:sz="0" w:space="0" w:color="auto"/>
        <w:right w:val="none" w:sz="0" w:space="0" w:color="auto"/>
      </w:divBdr>
    </w:div>
    <w:div w:id="298463795">
      <w:marLeft w:val="480"/>
      <w:marRight w:val="0"/>
      <w:marTop w:val="0"/>
      <w:marBottom w:val="0"/>
      <w:divBdr>
        <w:top w:val="none" w:sz="0" w:space="0" w:color="auto"/>
        <w:left w:val="none" w:sz="0" w:space="0" w:color="auto"/>
        <w:bottom w:val="none" w:sz="0" w:space="0" w:color="auto"/>
        <w:right w:val="none" w:sz="0" w:space="0" w:color="auto"/>
      </w:divBdr>
    </w:div>
    <w:div w:id="305667927">
      <w:bodyDiv w:val="1"/>
      <w:marLeft w:val="0"/>
      <w:marRight w:val="0"/>
      <w:marTop w:val="0"/>
      <w:marBottom w:val="0"/>
      <w:divBdr>
        <w:top w:val="none" w:sz="0" w:space="0" w:color="auto"/>
        <w:left w:val="none" w:sz="0" w:space="0" w:color="auto"/>
        <w:bottom w:val="none" w:sz="0" w:space="0" w:color="auto"/>
        <w:right w:val="none" w:sz="0" w:space="0" w:color="auto"/>
      </w:divBdr>
    </w:div>
    <w:div w:id="307975024">
      <w:bodyDiv w:val="1"/>
      <w:marLeft w:val="0"/>
      <w:marRight w:val="0"/>
      <w:marTop w:val="0"/>
      <w:marBottom w:val="0"/>
      <w:divBdr>
        <w:top w:val="none" w:sz="0" w:space="0" w:color="auto"/>
        <w:left w:val="none" w:sz="0" w:space="0" w:color="auto"/>
        <w:bottom w:val="none" w:sz="0" w:space="0" w:color="auto"/>
        <w:right w:val="none" w:sz="0" w:space="0" w:color="auto"/>
      </w:divBdr>
    </w:div>
    <w:div w:id="309865014">
      <w:marLeft w:val="480"/>
      <w:marRight w:val="0"/>
      <w:marTop w:val="0"/>
      <w:marBottom w:val="0"/>
      <w:divBdr>
        <w:top w:val="none" w:sz="0" w:space="0" w:color="auto"/>
        <w:left w:val="none" w:sz="0" w:space="0" w:color="auto"/>
        <w:bottom w:val="none" w:sz="0" w:space="0" w:color="auto"/>
        <w:right w:val="none" w:sz="0" w:space="0" w:color="auto"/>
      </w:divBdr>
    </w:div>
    <w:div w:id="311906675">
      <w:bodyDiv w:val="1"/>
      <w:marLeft w:val="0"/>
      <w:marRight w:val="0"/>
      <w:marTop w:val="0"/>
      <w:marBottom w:val="0"/>
      <w:divBdr>
        <w:top w:val="none" w:sz="0" w:space="0" w:color="auto"/>
        <w:left w:val="none" w:sz="0" w:space="0" w:color="auto"/>
        <w:bottom w:val="none" w:sz="0" w:space="0" w:color="auto"/>
        <w:right w:val="none" w:sz="0" w:space="0" w:color="auto"/>
      </w:divBdr>
    </w:div>
    <w:div w:id="314340923">
      <w:bodyDiv w:val="1"/>
      <w:marLeft w:val="0"/>
      <w:marRight w:val="0"/>
      <w:marTop w:val="0"/>
      <w:marBottom w:val="0"/>
      <w:divBdr>
        <w:top w:val="none" w:sz="0" w:space="0" w:color="auto"/>
        <w:left w:val="none" w:sz="0" w:space="0" w:color="auto"/>
        <w:bottom w:val="none" w:sz="0" w:space="0" w:color="auto"/>
        <w:right w:val="none" w:sz="0" w:space="0" w:color="auto"/>
      </w:divBdr>
    </w:div>
    <w:div w:id="316081562">
      <w:marLeft w:val="480"/>
      <w:marRight w:val="0"/>
      <w:marTop w:val="0"/>
      <w:marBottom w:val="0"/>
      <w:divBdr>
        <w:top w:val="none" w:sz="0" w:space="0" w:color="auto"/>
        <w:left w:val="none" w:sz="0" w:space="0" w:color="auto"/>
        <w:bottom w:val="none" w:sz="0" w:space="0" w:color="auto"/>
        <w:right w:val="none" w:sz="0" w:space="0" w:color="auto"/>
      </w:divBdr>
    </w:div>
    <w:div w:id="324820861">
      <w:bodyDiv w:val="1"/>
      <w:marLeft w:val="0"/>
      <w:marRight w:val="0"/>
      <w:marTop w:val="0"/>
      <w:marBottom w:val="0"/>
      <w:divBdr>
        <w:top w:val="none" w:sz="0" w:space="0" w:color="auto"/>
        <w:left w:val="none" w:sz="0" w:space="0" w:color="auto"/>
        <w:bottom w:val="none" w:sz="0" w:space="0" w:color="auto"/>
        <w:right w:val="none" w:sz="0" w:space="0" w:color="auto"/>
      </w:divBdr>
    </w:div>
    <w:div w:id="326640140">
      <w:marLeft w:val="480"/>
      <w:marRight w:val="0"/>
      <w:marTop w:val="0"/>
      <w:marBottom w:val="0"/>
      <w:divBdr>
        <w:top w:val="none" w:sz="0" w:space="0" w:color="auto"/>
        <w:left w:val="none" w:sz="0" w:space="0" w:color="auto"/>
        <w:bottom w:val="none" w:sz="0" w:space="0" w:color="auto"/>
        <w:right w:val="none" w:sz="0" w:space="0" w:color="auto"/>
      </w:divBdr>
    </w:div>
    <w:div w:id="329211368">
      <w:bodyDiv w:val="1"/>
      <w:marLeft w:val="0"/>
      <w:marRight w:val="0"/>
      <w:marTop w:val="0"/>
      <w:marBottom w:val="0"/>
      <w:divBdr>
        <w:top w:val="none" w:sz="0" w:space="0" w:color="auto"/>
        <w:left w:val="none" w:sz="0" w:space="0" w:color="auto"/>
        <w:bottom w:val="none" w:sz="0" w:space="0" w:color="auto"/>
        <w:right w:val="none" w:sz="0" w:space="0" w:color="auto"/>
      </w:divBdr>
    </w:div>
    <w:div w:id="330572379">
      <w:bodyDiv w:val="1"/>
      <w:marLeft w:val="0"/>
      <w:marRight w:val="0"/>
      <w:marTop w:val="0"/>
      <w:marBottom w:val="0"/>
      <w:divBdr>
        <w:top w:val="none" w:sz="0" w:space="0" w:color="auto"/>
        <w:left w:val="none" w:sz="0" w:space="0" w:color="auto"/>
        <w:bottom w:val="none" w:sz="0" w:space="0" w:color="auto"/>
        <w:right w:val="none" w:sz="0" w:space="0" w:color="auto"/>
      </w:divBdr>
    </w:div>
    <w:div w:id="337192690">
      <w:bodyDiv w:val="1"/>
      <w:marLeft w:val="0"/>
      <w:marRight w:val="0"/>
      <w:marTop w:val="0"/>
      <w:marBottom w:val="0"/>
      <w:divBdr>
        <w:top w:val="none" w:sz="0" w:space="0" w:color="auto"/>
        <w:left w:val="none" w:sz="0" w:space="0" w:color="auto"/>
        <w:bottom w:val="none" w:sz="0" w:space="0" w:color="auto"/>
        <w:right w:val="none" w:sz="0" w:space="0" w:color="auto"/>
      </w:divBdr>
    </w:div>
    <w:div w:id="348986818">
      <w:bodyDiv w:val="1"/>
      <w:marLeft w:val="0"/>
      <w:marRight w:val="0"/>
      <w:marTop w:val="0"/>
      <w:marBottom w:val="0"/>
      <w:divBdr>
        <w:top w:val="none" w:sz="0" w:space="0" w:color="auto"/>
        <w:left w:val="none" w:sz="0" w:space="0" w:color="auto"/>
        <w:bottom w:val="none" w:sz="0" w:space="0" w:color="auto"/>
        <w:right w:val="none" w:sz="0" w:space="0" w:color="auto"/>
      </w:divBdr>
    </w:div>
    <w:div w:id="350228349">
      <w:marLeft w:val="480"/>
      <w:marRight w:val="0"/>
      <w:marTop w:val="0"/>
      <w:marBottom w:val="0"/>
      <w:divBdr>
        <w:top w:val="none" w:sz="0" w:space="0" w:color="auto"/>
        <w:left w:val="none" w:sz="0" w:space="0" w:color="auto"/>
        <w:bottom w:val="none" w:sz="0" w:space="0" w:color="auto"/>
        <w:right w:val="none" w:sz="0" w:space="0" w:color="auto"/>
      </w:divBdr>
    </w:div>
    <w:div w:id="351804904">
      <w:bodyDiv w:val="1"/>
      <w:marLeft w:val="0"/>
      <w:marRight w:val="0"/>
      <w:marTop w:val="0"/>
      <w:marBottom w:val="0"/>
      <w:divBdr>
        <w:top w:val="none" w:sz="0" w:space="0" w:color="auto"/>
        <w:left w:val="none" w:sz="0" w:space="0" w:color="auto"/>
        <w:bottom w:val="none" w:sz="0" w:space="0" w:color="auto"/>
        <w:right w:val="none" w:sz="0" w:space="0" w:color="auto"/>
      </w:divBdr>
    </w:div>
    <w:div w:id="353195423">
      <w:bodyDiv w:val="1"/>
      <w:marLeft w:val="0"/>
      <w:marRight w:val="0"/>
      <w:marTop w:val="0"/>
      <w:marBottom w:val="0"/>
      <w:divBdr>
        <w:top w:val="none" w:sz="0" w:space="0" w:color="auto"/>
        <w:left w:val="none" w:sz="0" w:space="0" w:color="auto"/>
        <w:bottom w:val="none" w:sz="0" w:space="0" w:color="auto"/>
        <w:right w:val="none" w:sz="0" w:space="0" w:color="auto"/>
      </w:divBdr>
    </w:div>
    <w:div w:id="355812455">
      <w:marLeft w:val="480"/>
      <w:marRight w:val="0"/>
      <w:marTop w:val="0"/>
      <w:marBottom w:val="0"/>
      <w:divBdr>
        <w:top w:val="none" w:sz="0" w:space="0" w:color="auto"/>
        <w:left w:val="none" w:sz="0" w:space="0" w:color="auto"/>
        <w:bottom w:val="none" w:sz="0" w:space="0" w:color="auto"/>
        <w:right w:val="none" w:sz="0" w:space="0" w:color="auto"/>
      </w:divBdr>
    </w:div>
    <w:div w:id="357390480">
      <w:bodyDiv w:val="1"/>
      <w:marLeft w:val="0"/>
      <w:marRight w:val="0"/>
      <w:marTop w:val="0"/>
      <w:marBottom w:val="0"/>
      <w:divBdr>
        <w:top w:val="none" w:sz="0" w:space="0" w:color="auto"/>
        <w:left w:val="none" w:sz="0" w:space="0" w:color="auto"/>
        <w:bottom w:val="none" w:sz="0" w:space="0" w:color="auto"/>
        <w:right w:val="none" w:sz="0" w:space="0" w:color="auto"/>
      </w:divBdr>
    </w:div>
    <w:div w:id="358704499">
      <w:marLeft w:val="480"/>
      <w:marRight w:val="0"/>
      <w:marTop w:val="0"/>
      <w:marBottom w:val="0"/>
      <w:divBdr>
        <w:top w:val="none" w:sz="0" w:space="0" w:color="auto"/>
        <w:left w:val="none" w:sz="0" w:space="0" w:color="auto"/>
        <w:bottom w:val="none" w:sz="0" w:space="0" w:color="auto"/>
        <w:right w:val="none" w:sz="0" w:space="0" w:color="auto"/>
      </w:divBdr>
    </w:div>
    <w:div w:id="371155964">
      <w:bodyDiv w:val="1"/>
      <w:marLeft w:val="0"/>
      <w:marRight w:val="0"/>
      <w:marTop w:val="0"/>
      <w:marBottom w:val="0"/>
      <w:divBdr>
        <w:top w:val="none" w:sz="0" w:space="0" w:color="auto"/>
        <w:left w:val="none" w:sz="0" w:space="0" w:color="auto"/>
        <w:bottom w:val="none" w:sz="0" w:space="0" w:color="auto"/>
        <w:right w:val="none" w:sz="0" w:space="0" w:color="auto"/>
      </w:divBdr>
    </w:div>
    <w:div w:id="373697941">
      <w:marLeft w:val="480"/>
      <w:marRight w:val="0"/>
      <w:marTop w:val="0"/>
      <w:marBottom w:val="0"/>
      <w:divBdr>
        <w:top w:val="none" w:sz="0" w:space="0" w:color="auto"/>
        <w:left w:val="none" w:sz="0" w:space="0" w:color="auto"/>
        <w:bottom w:val="none" w:sz="0" w:space="0" w:color="auto"/>
        <w:right w:val="none" w:sz="0" w:space="0" w:color="auto"/>
      </w:divBdr>
    </w:div>
    <w:div w:id="380399915">
      <w:marLeft w:val="480"/>
      <w:marRight w:val="0"/>
      <w:marTop w:val="0"/>
      <w:marBottom w:val="0"/>
      <w:divBdr>
        <w:top w:val="none" w:sz="0" w:space="0" w:color="auto"/>
        <w:left w:val="none" w:sz="0" w:space="0" w:color="auto"/>
        <w:bottom w:val="none" w:sz="0" w:space="0" w:color="auto"/>
        <w:right w:val="none" w:sz="0" w:space="0" w:color="auto"/>
      </w:divBdr>
    </w:div>
    <w:div w:id="380906059">
      <w:bodyDiv w:val="1"/>
      <w:marLeft w:val="0"/>
      <w:marRight w:val="0"/>
      <w:marTop w:val="0"/>
      <w:marBottom w:val="0"/>
      <w:divBdr>
        <w:top w:val="none" w:sz="0" w:space="0" w:color="auto"/>
        <w:left w:val="none" w:sz="0" w:space="0" w:color="auto"/>
        <w:bottom w:val="none" w:sz="0" w:space="0" w:color="auto"/>
        <w:right w:val="none" w:sz="0" w:space="0" w:color="auto"/>
      </w:divBdr>
    </w:div>
    <w:div w:id="384375123">
      <w:bodyDiv w:val="1"/>
      <w:marLeft w:val="0"/>
      <w:marRight w:val="0"/>
      <w:marTop w:val="0"/>
      <w:marBottom w:val="0"/>
      <w:divBdr>
        <w:top w:val="none" w:sz="0" w:space="0" w:color="auto"/>
        <w:left w:val="none" w:sz="0" w:space="0" w:color="auto"/>
        <w:bottom w:val="none" w:sz="0" w:space="0" w:color="auto"/>
        <w:right w:val="none" w:sz="0" w:space="0" w:color="auto"/>
      </w:divBdr>
    </w:div>
    <w:div w:id="395204514">
      <w:bodyDiv w:val="1"/>
      <w:marLeft w:val="0"/>
      <w:marRight w:val="0"/>
      <w:marTop w:val="0"/>
      <w:marBottom w:val="0"/>
      <w:divBdr>
        <w:top w:val="none" w:sz="0" w:space="0" w:color="auto"/>
        <w:left w:val="none" w:sz="0" w:space="0" w:color="auto"/>
        <w:bottom w:val="none" w:sz="0" w:space="0" w:color="auto"/>
        <w:right w:val="none" w:sz="0" w:space="0" w:color="auto"/>
      </w:divBdr>
    </w:div>
    <w:div w:id="395469175">
      <w:bodyDiv w:val="1"/>
      <w:marLeft w:val="0"/>
      <w:marRight w:val="0"/>
      <w:marTop w:val="0"/>
      <w:marBottom w:val="0"/>
      <w:divBdr>
        <w:top w:val="none" w:sz="0" w:space="0" w:color="auto"/>
        <w:left w:val="none" w:sz="0" w:space="0" w:color="auto"/>
        <w:bottom w:val="none" w:sz="0" w:space="0" w:color="auto"/>
        <w:right w:val="none" w:sz="0" w:space="0" w:color="auto"/>
      </w:divBdr>
    </w:div>
    <w:div w:id="397288653">
      <w:marLeft w:val="480"/>
      <w:marRight w:val="0"/>
      <w:marTop w:val="0"/>
      <w:marBottom w:val="0"/>
      <w:divBdr>
        <w:top w:val="none" w:sz="0" w:space="0" w:color="auto"/>
        <w:left w:val="none" w:sz="0" w:space="0" w:color="auto"/>
        <w:bottom w:val="none" w:sz="0" w:space="0" w:color="auto"/>
        <w:right w:val="none" w:sz="0" w:space="0" w:color="auto"/>
      </w:divBdr>
    </w:div>
    <w:div w:id="402416436">
      <w:marLeft w:val="480"/>
      <w:marRight w:val="0"/>
      <w:marTop w:val="0"/>
      <w:marBottom w:val="0"/>
      <w:divBdr>
        <w:top w:val="none" w:sz="0" w:space="0" w:color="auto"/>
        <w:left w:val="none" w:sz="0" w:space="0" w:color="auto"/>
        <w:bottom w:val="none" w:sz="0" w:space="0" w:color="auto"/>
        <w:right w:val="none" w:sz="0" w:space="0" w:color="auto"/>
      </w:divBdr>
    </w:div>
    <w:div w:id="402604855">
      <w:bodyDiv w:val="1"/>
      <w:marLeft w:val="0"/>
      <w:marRight w:val="0"/>
      <w:marTop w:val="0"/>
      <w:marBottom w:val="0"/>
      <w:divBdr>
        <w:top w:val="none" w:sz="0" w:space="0" w:color="auto"/>
        <w:left w:val="none" w:sz="0" w:space="0" w:color="auto"/>
        <w:bottom w:val="none" w:sz="0" w:space="0" w:color="auto"/>
        <w:right w:val="none" w:sz="0" w:space="0" w:color="auto"/>
      </w:divBdr>
    </w:div>
    <w:div w:id="404382675">
      <w:marLeft w:val="480"/>
      <w:marRight w:val="0"/>
      <w:marTop w:val="0"/>
      <w:marBottom w:val="0"/>
      <w:divBdr>
        <w:top w:val="none" w:sz="0" w:space="0" w:color="auto"/>
        <w:left w:val="none" w:sz="0" w:space="0" w:color="auto"/>
        <w:bottom w:val="none" w:sz="0" w:space="0" w:color="auto"/>
        <w:right w:val="none" w:sz="0" w:space="0" w:color="auto"/>
      </w:divBdr>
    </w:div>
    <w:div w:id="404840795">
      <w:marLeft w:val="480"/>
      <w:marRight w:val="0"/>
      <w:marTop w:val="0"/>
      <w:marBottom w:val="0"/>
      <w:divBdr>
        <w:top w:val="none" w:sz="0" w:space="0" w:color="auto"/>
        <w:left w:val="none" w:sz="0" w:space="0" w:color="auto"/>
        <w:bottom w:val="none" w:sz="0" w:space="0" w:color="auto"/>
        <w:right w:val="none" w:sz="0" w:space="0" w:color="auto"/>
      </w:divBdr>
    </w:div>
    <w:div w:id="405687093">
      <w:marLeft w:val="480"/>
      <w:marRight w:val="0"/>
      <w:marTop w:val="0"/>
      <w:marBottom w:val="0"/>
      <w:divBdr>
        <w:top w:val="none" w:sz="0" w:space="0" w:color="auto"/>
        <w:left w:val="none" w:sz="0" w:space="0" w:color="auto"/>
        <w:bottom w:val="none" w:sz="0" w:space="0" w:color="auto"/>
        <w:right w:val="none" w:sz="0" w:space="0" w:color="auto"/>
      </w:divBdr>
    </w:div>
    <w:div w:id="415253026">
      <w:marLeft w:val="480"/>
      <w:marRight w:val="0"/>
      <w:marTop w:val="0"/>
      <w:marBottom w:val="0"/>
      <w:divBdr>
        <w:top w:val="none" w:sz="0" w:space="0" w:color="auto"/>
        <w:left w:val="none" w:sz="0" w:space="0" w:color="auto"/>
        <w:bottom w:val="none" w:sz="0" w:space="0" w:color="auto"/>
        <w:right w:val="none" w:sz="0" w:space="0" w:color="auto"/>
      </w:divBdr>
    </w:div>
    <w:div w:id="418327515">
      <w:bodyDiv w:val="1"/>
      <w:marLeft w:val="0"/>
      <w:marRight w:val="0"/>
      <w:marTop w:val="0"/>
      <w:marBottom w:val="0"/>
      <w:divBdr>
        <w:top w:val="none" w:sz="0" w:space="0" w:color="auto"/>
        <w:left w:val="none" w:sz="0" w:space="0" w:color="auto"/>
        <w:bottom w:val="none" w:sz="0" w:space="0" w:color="auto"/>
        <w:right w:val="none" w:sz="0" w:space="0" w:color="auto"/>
      </w:divBdr>
    </w:div>
    <w:div w:id="418603227">
      <w:bodyDiv w:val="1"/>
      <w:marLeft w:val="0"/>
      <w:marRight w:val="0"/>
      <w:marTop w:val="0"/>
      <w:marBottom w:val="0"/>
      <w:divBdr>
        <w:top w:val="none" w:sz="0" w:space="0" w:color="auto"/>
        <w:left w:val="none" w:sz="0" w:space="0" w:color="auto"/>
        <w:bottom w:val="none" w:sz="0" w:space="0" w:color="auto"/>
        <w:right w:val="none" w:sz="0" w:space="0" w:color="auto"/>
      </w:divBdr>
    </w:div>
    <w:div w:id="419760163">
      <w:bodyDiv w:val="1"/>
      <w:marLeft w:val="0"/>
      <w:marRight w:val="0"/>
      <w:marTop w:val="0"/>
      <w:marBottom w:val="0"/>
      <w:divBdr>
        <w:top w:val="none" w:sz="0" w:space="0" w:color="auto"/>
        <w:left w:val="none" w:sz="0" w:space="0" w:color="auto"/>
        <w:bottom w:val="none" w:sz="0" w:space="0" w:color="auto"/>
        <w:right w:val="none" w:sz="0" w:space="0" w:color="auto"/>
      </w:divBdr>
    </w:div>
    <w:div w:id="422920631">
      <w:bodyDiv w:val="1"/>
      <w:marLeft w:val="0"/>
      <w:marRight w:val="0"/>
      <w:marTop w:val="0"/>
      <w:marBottom w:val="0"/>
      <w:divBdr>
        <w:top w:val="none" w:sz="0" w:space="0" w:color="auto"/>
        <w:left w:val="none" w:sz="0" w:space="0" w:color="auto"/>
        <w:bottom w:val="none" w:sz="0" w:space="0" w:color="auto"/>
        <w:right w:val="none" w:sz="0" w:space="0" w:color="auto"/>
      </w:divBdr>
    </w:div>
    <w:div w:id="429931364">
      <w:bodyDiv w:val="1"/>
      <w:marLeft w:val="0"/>
      <w:marRight w:val="0"/>
      <w:marTop w:val="0"/>
      <w:marBottom w:val="0"/>
      <w:divBdr>
        <w:top w:val="none" w:sz="0" w:space="0" w:color="auto"/>
        <w:left w:val="none" w:sz="0" w:space="0" w:color="auto"/>
        <w:bottom w:val="none" w:sz="0" w:space="0" w:color="auto"/>
        <w:right w:val="none" w:sz="0" w:space="0" w:color="auto"/>
      </w:divBdr>
    </w:div>
    <w:div w:id="438768239">
      <w:marLeft w:val="480"/>
      <w:marRight w:val="0"/>
      <w:marTop w:val="0"/>
      <w:marBottom w:val="0"/>
      <w:divBdr>
        <w:top w:val="none" w:sz="0" w:space="0" w:color="auto"/>
        <w:left w:val="none" w:sz="0" w:space="0" w:color="auto"/>
        <w:bottom w:val="none" w:sz="0" w:space="0" w:color="auto"/>
        <w:right w:val="none" w:sz="0" w:space="0" w:color="auto"/>
      </w:divBdr>
    </w:div>
    <w:div w:id="447625385">
      <w:bodyDiv w:val="1"/>
      <w:marLeft w:val="0"/>
      <w:marRight w:val="0"/>
      <w:marTop w:val="0"/>
      <w:marBottom w:val="0"/>
      <w:divBdr>
        <w:top w:val="none" w:sz="0" w:space="0" w:color="auto"/>
        <w:left w:val="none" w:sz="0" w:space="0" w:color="auto"/>
        <w:bottom w:val="none" w:sz="0" w:space="0" w:color="auto"/>
        <w:right w:val="none" w:sz="0" w:space="0" w:color="auto"/>
      </w:divBdr>
    </w:div>
    <w:div w:id="452793011">
      <w:bodyDiv w:val="1"/>
      <w:marLeft w:val="0"/>
      <w:marRight w:val="0"/>
      <w:marTop w:val="0"/>
      <w:marBottom w:val="0"/>
      <w:divBdr>
        <w:top w:val="none" w:sz="0" w:space="0" w:color="auto"/>
        <w:left w:val="none" w:sz="0" w:space="0" w:color="auto"/>
        <w:bottom w:val="none" w:sz="0" w:space="0" w:color="auto"/>
        <w:right w:val="none" w:sz="0" w:space="0" w:color="auto"/>
      </w:divBdr>
    </w:div>
    <w:div w:id="456073221">
      <w:bodyDiv w:val="1"/>
      <w:marLeft w:val="0"/>
      <w:marRight w:val="0"/>
      <w:marTop w:val="0"/>
      <w:marBottom w:val="0"/>
      <w:divBdr>
        <w:top w:val="none" w:sz="0" w:space="0" w:color="auto"/>
        <w:left w:val="none" w:sz="0" w:space="0" w:color="auto"/>
        <w:bottom w:val="none" w:sz="0" w:space="0" w:color="auto"/>
        <w:right w:val="none" w:sz="0" w:space="0" w:color="auto"/>
      </w:divBdr>
    </w:div>
    <w:div w:id="456679356">
      <w:marLeft w:val="480"/>
      <w:marRight w:val="0"/>
      <w:marTop w:val="0"/>
      <w:marBottom w:val="0"/>
      <w:divBdr>
        <w:top w:val="none" w:sz="0" w:space="0" w:color="auto"/>
        <w:left w:val="none" w:sz="0" w:space="0" w:color="auto"/>
        <w:bottom w:val="none" w:sz="0" w:space="0" w:color="auto"/>
        <w:right w:val="none" w:sz="0" w:space="0" w:color="auto"/>
      </w:divBdr>
    </w:div>
    <w:div w:id="459227071">
      <w:marLeft w:val="480"/>
      <w:marRight w:val="0"/>
      <w:marTop w:val="0"/>
      <w:marBottom w:val="0"/>
      <w:divBdr>
        <w:top w:val="none" w:sz="0" w:space="0" w:color="auto"/>
        <w:left w:val="none" w:sz="0" w:space="0" w:color="auto"/>
        <w:bottom w:val="none" w:sz="0" w:space="0" w:color="auto"/>
        <w:right w:val="none" w:sz="0" w:space="0" w:color="auto"/>
      </w:divBdr>
    </w:div>
    <w:div w:id="463432208">
      <w:marLeft w:val="480"/>
      <w:marRight w:val="0"/>
      <w:marTop w:val="0"/>
      <w:marBottom w:val="0"/>
      <w:divBdr>
        <w:top w:val="none" w:sz="0" w:space="0" w:color="auto"/>
        <w:left w:val="none" w:sz="0" w:space="0" w:color="auto"/>
        <w:bottom w:val="none" w:sz="0" w:space="0" w:color="auto"/>
        <w:right w:val="none" w:sz="0" w:space="0" w:color="auto"/>
      </w:divBdr>
    </w:div>
    <w:div w:id="469638720">
      <w:bodyDiv w:val="1"/>
      <w:marLeft w:val="0"/>
      <w:marRight w:val="0"/>
      <w:marTop w:val="0"/>
      <w:marBottom w:val="0"/>
      <w:divBdr>
        <w:top w:val="none" w:sz="0" w:space="0" w:color="auto"/>
        <w:left w:val="none" w:sz="0" w:space="0" w:color="auto"/>
        <w:bottom w:val="none" w:sz="0" w:space="0" w:color="auto"/>
        <w:right w:val="none" w:sz="0" w:space="0" w:color="auto"/>
      </w:divBdr>
    </w:div>
    <w:div w:id="470248314">
      <w:marLeft w:val="480"/>
      <w:marRight w:val="0"/>
      <w:marTop w:val="0"/>
      <w:marBottom w:val="0"/>
      <w:divBdr>
        <w:top w:val="none" w:sz="0" w:space="0" w:color="auto"/>
        <w:left w:val="none" w:sz="0" w:space="0" w:color="auto"/>
        <w:bottom w:val="none" w:sz="0" w:space="0" w:color="auto"/>
        <w:right w:val="none" w:sz="0" w:space="0" w:color="auto"/>
      </w:divBdr>
    </w:div>
    <w:div w:id="470445593">
      <w:bodyDiv w:val="1"/>
      <w:marLeft w:val="0"/>
      <w:marRight w:val="0"/>
      <w:marTop w:val="0"/>
      <w:marBottom w:val="0"/>
      <w:divBdr>
        <w:top w:val="none" w:sz="0" w:space="0" w:color="auto"/>
        <w:left w:val="none" w:sz="0" w:space="0" w:color="auto"/>
        <w:bottom w:val="none" w:sz="0" w:space="0" w:color="auto"/>
        <w:right w:val="none" w:sz="0" w:space="0" w:color="auto"/>
      </w:divBdr>
    </w:div>
    <w:div w:id="473181986">
      <w:bodyDiv w:val="1"/>
      <w:marLeft w:val="0"/>
      <w:marRight w:val="0"/>
      <w:marTop w:val="0"/>
      <w:marBottom w:val="0"/>
      <w:divBdr>
        <w:top w:val="none" w:sz="0" w:space="0" w:color="auto"/>
        <w:left w:val="none" w:sz="0" w:space="0" w:color="auto"/>
        <w:bottom w:val="none" w:sz="0" w:space="0" w:color="auto"/>
        <w:right w:val="none" w:sz="0" w:space="0" w:color="auto"/>
      </w:divBdr>
    </w:div>
    <w:div w:id="475995600">
      <w:marLeft w:val="480"/>
      <w:marRight w:val="0"/>
      <w:marTop w:val="0"/>
      <w:marBottom w:val="0"/>
      <w:divBdr>
        <w:top w:val="none" w:sz="0" w:space="0" w:color="auto"/>
        <w:left w:val="none" w:sz="0" w:space="0" w:color="auto"/>
        <w:bottom w:val="none" w:sz="0" w:space="0" w:color="auto"/>
        <w:right w:val="none" w:sz="0" w:space="0" w:color="auto"/>
      </w:divBdr>
    </w:div>
    <w:div w:id="478349223">
      <w:marLeft w:val="480"/>
      <w:marRight w:val="0"/>
      <w:marTop w:val="0"/>
      <w:marBottom w:val="0"/>
      <w:divBdr>
        <w:top w:val="none" w:sz="0" w:space="0" w:color="auto"/>
        <w:left w:val="none" w:sz="0" w:space="0" w:color="auto"/>
        <w:bottom w:val="none" w:sz="0" w:space="0" w:color="auto"/>
        <w:right w:val="none" w:sz="0" w:space="0" w:color="auto"/>
      </w:divBdr>
    </w:div>
    <w:div w:id="487021084">
      <w:marLeft w:val="480"/>
      <w:marRight w:val="0"/>
      <w:marTop w:val="0"/>
      <w:marBottom w:val="0"/>
      <w:divBdr>
        <w:top w:val="none" w:sz="0" w:space="0" w:color="auto"/>
        <w:left w:val="none" w:sz="0" w:space="0" w:color="auto"/>
        <w:bottom w:val="none" w:sz="0" w:space="0" w:color="auto"/>
        <w:right w:val="none" w:sz="0" w:space="0" w:color="auto"/>
      </w:divBdr>
    </w:div>
    <w:div w:id="487096085">
      <w:marLeft w:val="480"/>
      <w:marRight w:val="0"/>
      <w:marTop w:val="0"/>
      <w:marBottom w:val="0"/>
      <w:divBdr>
        <w:top w:val="none" w:sz="0" w:space="0" w:color="auto"/>
        <w:left w:val="none" w:sz="0" w:space="0" w:color="auto"/>
        <w:bottom w:val="none" w:sz="0" w:space="0" w:color="auto"/>
        <w:right w:val="none" w:sz="0" w:space="0" w:color="auto"/>
      </w:divBdr>
    </w:div>
    <w:div w:id="497187280">
      <w:bodyDiv w:val="1"/>
      <w:marLeft w:val="0"/>
      <w:marRight w:val="0"/>
      <w:marTop w:val="0"/>
      <w:marBottom w:val="0"/>
      <w:divBdr>
        <w:top w:val="none" w:sz="0" w:space="0" w:color="auto"/>
        <w:left w:val="none" w:sz="0" w:space="0" w:color="auto"/>
        <w:bottom w:val="none" w:sz="0" w:space="0" w:color="auto"/>
        <w:right w:val="none" w:sz="0" w:space="0" w:color="auto"/>
      </w:divBdr>
    </w:div>
    <w:div w:id="503472784">
      <w:marLeft w:val="480"/>
      <w:marRight w:val="0"/>
      <w:marTop w:val="0"/>
      <w:marBottom w:val="0"/>
      <w:divBdr>
        <w:top w:val="none" w:sz="0" w:space="0" w:color="auto"/>
        <w:left w:val="none" w:sz="0" w:space="0" w:color="auto"/>
        <w:bottom w:val="none" w:sz="0" w:space="0" w:color="auto"/>
        <w:right w:val="none" w:sz="0" w:space="0" w:color="auto"/>
      </w:divBdr>
    </w:div>
    <w:div w:id="516427246">
      <w:marLeft w:val="480"/>
      <w:marRight w:val="0"/>
      <w:marTop w:val="0"/>
      <w:marBottom w:val="0"/>
      <w:divBdr>
        <w:top w:val="none" w:sz="0" w:space="0" w:color="auto"/>
        <w:left w:val="none" w:sz="0" w:space="0" w:color="auto"/>
        <w:bottom w:val="none" w:sz="0" w:space="0" w:color="auto"/>
        <w:right w:val="none" w:sz="0" w:space="0" w:color="auto"/>
      </w:divBdr>
    </w:div>
    <w:div w:id="516817451">
      <w:bodyDiv w:val="1"/>
      <w:marLeft w:val="0"/>
      <w:marRight w:val="0"/>
      <w:marTop w:val="0"/>
      <w:marBottom w:val="0"/>
      <w:divBdr>
        <w:top w:val="none" w:sz="0" w:space="0" w:color="auto"/>
        <w:left w:val="none" w:sz="0" w:space="0" w:color="auto"/>
        <w:bottom w:val="none" w:sz="0" w:space="0" w:color="auto"/>
        <w:right w:val="none" w:sz="0" w:space="0" w:color="auto"/>
      </w:divBdr>
    </w:div>
    <w:div w:id="519247210">
      <w:marLeft w:val="480"/>
      <w:marRight w:val="0"/>
      <w:marTop w:val="0"/>
      <w:marBottom w:val="0"/>
      <w:divBdr>
        <w:top w:val="none" w:sz="0" w:space="0" w:color="auto"/>
        <w:left w:val="none" w:sz="0" w:space="0" w:color="auto"/>
        <w:bottom w:val="none" w:sz="0" w:space="0" w:color="auto"/>
        <w:right w:val="none" w:sz="0" w:space="0" w:color="auto"/>
      </w:divBdr>
    </w:div>
    <w:div w:id="532380452">
      <w:marLeft w:val="480"/>
      <w:marRight w:val="0"/>
      <w:marTop w:val="0"/>
      <w:marBottom w:val="0"/>
      <w:divBdr>
        <w:top w:val="none" w:sz="0" w:space="0" w:color="auto"/>
        <w:left w:val="none" w:sz="0" w:space="0" w:color="auto"/>
        <w:bottom w:val="none" w:sz="0" w:space="0" w:color="auto"/>
        <w:right w:val="none" w:sz="0" w:space="0" w:color="auto"/>
      </w:divBdr>
    </w:div>
    <w:div w:id="532498752">
      <w:bodyDiv w:val="1"/>
      <w:marLeft w:val="0"/>
      <w:marRight w:val="0"/>
      <w:marTop w:val="0"/>
      <w:marBottom w:val="0"/>
      <w:divBdr>
        <w:top w:val="none" w:sz="0" w:space="0" w:color="auto"/>
        <w:left w:val="none" w:sz="0" w:space="0" w:color="auto"/>
        <w:bottom w:val="none" w:sz="0" w:space="0" w:color="auto"/>
        <w:right w:val="none" w:sz="0" w:space="0" w:color="auto"/>
      </w:divBdr>
    </w:div>
    <w:div w:id="534540369">
      <w:bodyDiv w:val="1"/>
      <w:marLeft w:val="0"/>
      <w:marRight w:val="0"/>
      <w:marTop w:val="0"/>
      <w:marBottom w:val="0"/>
      <w:divBdr>
        <w:top w:val="none" w:sz="0" w:space="0" w:color="auto"/>
        <w:left w:val="none" w:sz="0" w:space="0" w:color="auto"/>
        <w:bottom w:val="none" w:sz="0" w:space="0" w:color="auto"/>
        <w:right w:val="none" w:sz="0" w:space="0" w:color="auto"/>
      </w:divBdr>
    </w:div>
    <w:div w:id="537275219">
      <w:marLeft w:val="480"/>
      <w:marRight w:val="0"/>
      <w:marTop w:val="0"/>
      <w:marBottom w:val="0"/>
      <w:divBdr>
        <w:top w:val="none" w:sz="0" w:space="0" w:color="auto"/>
        <w:left w:val="none" w:sz="0" w:space="0" w:color="auto"/>
        <w:bottom w:val="none" w:sz="0" w:space="0" w:color="auto"/>
        <w:right w:val="none" w:sz="0" w:space="0" w:color="auto"/>
      </w:divBdr>
    </w:div>
    <w:div w:id="538127268">
      <w:marLeft w:val="480"/>
      <w:marRight w:val="0"/>
      <w:marTop w:val="0"/>
      <w:marBottom w:val="0"/>
      <w:divBdr>
        <w:top w:val="none" w:sz="0" w:space="0" w:color="auto"/>
        <w:left w:val="none" w:sz="0" w:space="0" w:color="auto"/>
        <w:bottom w:val="none" w:sz="0" w:space="0" w:color="auto"/>
        <w:right w:val="none" w:sz="0" w:space="0" w:color="auto"/>
      </w:divBdr>
    </w:div>
    <w:div w:id="542599534">
      <w:marLeft w:val="480"/>
      <w:marRight w:val="0"/>
      <w:marTop w:val="0"/>
      <w:marBottom w:val="0"/>
      <w:divBdr>
        <w:top w:val="none" w:sz="0" w:space="0" w:color="auto"/>
        <w:left w:val="none" w:sz="0" w:space="0" w:color="auto"/>
        <w:bottom w:val="none" w:sz="0" w:space="0" w:color="auto"/>
        <w:right w:val="none" w:sz="0" w:space="0" w:color="auto"/>
      </w:divBdr>
    </w:div>
    <w:div w:id="543443459">
      <w:bodyDiv w:val="1"/>
      <w:marLeft w:val="0"/>
      <w:marRight w:val="0"/>
      <w:marTop w:val="0"/>
      <w:marBottom w:val="0"/>
      <w:divBdr>
        <w:top w:val="none" w:sz="0" w:space="0" w:color="auto"/>
        <w:left w:val="none" w:sz="0" w:space="0" w:color="auto"/>
        <w:bottom w:val="none" w:sz="0" w:space="0" w:color="auto"/>
        <w:right w:val="none" w:sz="0" w:space="0" w:color="auto"/>
      </w:divBdr>
    </w:div>
    <w:div w:id="545332229">
      <w:bodyDiv w:val="1"/>
      <w:marLeft w:val="0"/>
      <w:marRight w:val="0"/>
      <w:marTop w:val="0"/>
      <w:marBottom w:val="0"/>
      <w:divBdr>
        <w:top w:val="none" w:sz="0" w:space="0" w:color="auto"/>
        <w:left w:val="none" w:sz="0" w:space="0" w:color="auto"/>
        <w:bottom w:val="none" w:sz="0" w:space="0" w:color="auto"/>
        <w:right w:val="none" w:sz="0" w:space="0" w:color="auto"/>
      </w:divBdr>
    </w:div>
    <w:div w:id="549728197">
      <w:bodyDiv w:val="1"/>
      <w:marLeft w:val="0"/>
      <w:marRight w:val="0"/>
      <w:marTop w:val="0"/>
      <w:marBottom w:val="0"/>
      <w:divBdr>
        <w:top w:val="none" w:sz="0" w:space="0" w:color="auto"/>
        <w:left w:val="none" w:sz="0" w:space="0" w:color="auto"/>
        <w:bottom w:val="none" w:sz="0" w:space="0" w:color="auto"/>
        <w:right w:val="none" w:sz="0" w:space="0" w:color="auto"/>
      </w:divBdr>
    </w:div>
    <w:div w:id="557278000">
      <w:bodyDiv w:val="1"/>
      <w:marLeft w:val="0"/>
      <w:marRight w:val="0"/>
      <w:marTop w:val="0"/>
      <w:marBottom w:val="0"/>
      <w:divBdr>
        <w:top w:val="none" w:sz="0" w:space="0" w:color="auto"/>
        <w:left w:val="none" w:sz="0" w:space="0" w:color="auto"/>
        <w:bottom w:val="none" w:sz="0" w:space="0" w:color="auto"/>
        <w:right w:val="none" w:sz="0" w:space="0" w:color="auto"/>
      </w:divBdr>
    </w:div>
    <w:div w:id="558130419">
      <w:bodyDiv w:val="1"/>
      <w:marLeft w:val="0"/>
      <w:marRight w:val="0"/>
      <w:marTop w:val="0"/>
      <w:marBottom w:val="0"/>
      <w:divBdr>
        <w:top w:val="none" w:sz="0" w:space="0" w:color="auto"/>
        <w:left w:val="none" w:sz="0" w:space="0" w:color="auto"/>
        <w:bottom w:val="none" w:sz="0" w:space="0" w:color="auto"/>
        <w:right w:val="none" w:sz="0" w:space="0" w:color="auto"/>
      </w:divBdr>
    </w:div>
    <w:div w:id="558832182">
      <w:bodyDiv w:val="1"/>
      <w:marLeft w:val="0"/>
      <w:marRight w:val="0"/>
      <w:marTop w:val="0"/>
      <w:marBottom w:val="0"/>
      <w:divBdr>
        <w:top w:val="none" w:sz="0" w:space="0" w:color="auto"/>
        <w:left w:val="none" w:sz="0" w:space="0" w:color="auto"/>
        <w:bottom w:val="none" w:sz="0" w:space="0" w:color="auto"/>
        <w:right w:val="none" w:sz="0" w:space="0" w:color="auto"/>
      </w:divBdr>
    </w:div>
    <w:div w:id="559823407">
      <w:bodyDiv w:val="1"/>
      <w:marLeft w:val="0"/>
      <w:marRight w:val="0"/>
      <w:marTop w:val="0"/>
      <w:marBottom w:val="0"/>
      <w:divBdr>
        <w:top w:val="none" w:sz="0" w:space="0" w:color="auto"/>
        <w:left w:val="none" w:sz="0" w:space="0" w:color="auto"/>
        <w:bottom w:val="none" w:sz="0" w:space="0" w:color="auto"/>
        <w:right w:val="none" w:sz="0" w:space="0" w:color="auto"/>
      </w:divBdr>
    </w:div>
    <w:div w:id="562109207">
      <w:marLeft w:val="480"/>
      <w:marRight w:val="0"/>
      <w:marTop w:val="0"/>
      <w:marBottom w:val="0"/>
      <w:divBdr>
        <w:top w:val="none" w:sz="0" w:space="0" w:color="auto"/>
        <w:left w:val="none" w:sz="0" w:space="0" w:color="auto"/>
        <w:bottom w:val="none" w:sz="0" w:space="0" w:color="auto"/>
        <w:right w:val="none" w:sz="0" w:space="0" w:color="auto"/>
      </w:divBdr>
    </w:div>
    <w:div w:id="574556900">
      <w:bodyDiv w:val="1"/>
      <w:marLeft w:val="0"/>
      <w:marRight w:val="0"/>
      <w:marTop w:val="0"/>
      <w:marBottom w:val="0"/>
      <w:divBdr>
        <w:top w:val="none" w:sz="0" w:space="0" w:color="auto"/>
        <w:left w:val="none" w:sz="0" w:space="0" w:color="auto"/>
        <w:bottom w:val="none" w:sz="0" w:space="0" w:color="auto"/>
        <w:right w:val="none" w:sz="0" w:space="0" w:color="auto"/>
      </w:divBdr>
    </w:div>
    <w:div w:id="576331184">
      <w:marLeft w:val="480"/>
      <w:marRight w:val="0"/>
      <w:marTop w:val="0"/>
      <w:marBottom w:val="0"/>
      <w:divBdr>
        <w:top w:val="none" w:sz="0" w:space="0" w:color="auto"/>
        <w:left w:val="none" w:sz="0" w:space="0" w:color="auto"/>
        <w:bottom w:val="none" w:sz="0" w:space="0" w:color="auto"/>
        <w:right w:val="none" w:sz="0" w:space="0" w:color="auto"/>
      </w:divBdr>
    </w:div>
    <w:div w:id="582837218">
      <w:bodyDiv w:val="1"/>
      <w:marLeft w:val="0"/>
      <w:marRight w:val="0"/>
      <w:marTop w:val="0"/>
      <w:marBottom w:val="0"/>
      <w:divBdr>
        <w:top w:val="none" w:sz="0" w:space="0" w:color="auto"/>
        <w:left w:val="none" w:sz="0" w:space="0" w:color="auto"/>
        <w:bottom w:val="none" w:sz="0" w:space="0" w:color="auto"/>
        <w:right w:val="none" w:sz="0" w:space="0" w:color="auto"/>
      </w:divBdr>
    </w:div>
    <w:div w:id="589242848">
      <w:bodyDiv w:val="1"/>
      <w:marLeft w:val="0"/>
      <w:marRight w:val="0"/>
      <w:marTop w:val="0"/>
      <w:marBottom w:val="0"/>
      <w:divBdr>
        <w:top w:val="none" w:sz="0" w:space="0" w:color="auto"/>
        <w:left w:val="none" w:sz="0" w:space="0" w:color="auto"/>
        <w:bottom w:val="none" w:sz="0" w:space="0" w:color="auto"/>
        <w:right w:val="none" w:sz="0" w:space="0" w:color="auto"/>
      </w:divBdr>
    </w:div>
    <w:div w:id="593826911">
      <w:marLeft w:val="480"/>
      <w:marRight w:val="0"/>
      <w:marTop w:val="0"/>
      <w:marBottom w:val="0"/>
      <w:divBdr>
        <w:top w:val="none" w:sz="0" w:space="0" w:color="auto"/>
        <w:left w:val="none" w:sz="0" w:space="0" w:color="auto"/>
        <w:bottom w:val="none" w:sz="0" w:space="0" w:color="auto"/>
        <w:right w:val="none" w:sz="0" w:space="0" w:color="auto"/>
      </w:divBdr>
    </w:div>
    <w:div w:id="594944692">
      <w:marLeft w:val="480"/>
      <w:marRight w:val="0"/>
      <w:marTop w:val="0"/>
      <w:marBottom w:val="0"/>
      <w:divBdr>
        <w:top w:val="none" w:sz="0" w:space="0" w:color="auto"/>
        <w:left w:val="none" w:sz="0" w:space="0" w:color="auto"/>
        <w:bottom w:val="none" w:sz="0" w:space="0" w:color="auto"/>
        <w:right w:val="none" w:sz="0" w:space="0" w:color="auto"/>
      </w:divBdr>
    </w:div>
    <w:div w:id="597521660">
      <w:bodyDiv w:val="1"/>
      <w:marLeft w:val="0"/>
      <w:marRight w:val="0"/>
      <w:marTop w:val="0"/>
      <w:marBottom w:val="0"/>
      <w:divBdr>
        <w:top w:val="none" w:sz="0" w:space="0" w:color="auto"/>
        <w:left w:val="none" w:sz="0" w:space="0" w:color="auto"/>
        <w:bottom w:val="none" w:sz="0" w:space="0" w:color="auto"/>
        <w:right w:val="none" w:sz="0" w:space="0" w:color="auto"/>
      </w:divBdr>
    </w:div>
    <w:div w:id="597909526">
      <w:bodyDiv w:val="1"/>
      <w:marLeft w:val="0"/>
      <w:marRight w:val="0"/>
      <w:marTop w:val="0"/>
      <w:marBottom w:val="0"/>
      <w:divBdr>
        <w:top w:val="none" w:sz="0" w:space="0" w:color="auto"/>
        <w:left w:val="none" w:sz="0" w:space="0" w:color="auto"/>
        <w:bottom w:val="none" w:sz="0" w:space="0" w:color="auto"/>
        <w:right w:val="none" w:sz="0" w:space="0" w:color="auto"/>
      </w:divBdr>
    </w:div>
    <w:div w:id="599338823">
      <w:bodyDiv w:val="1"/>
      <w:marLeft w:val="0"/>
      <w:marRight w:val="0"/>
      <w:marTop w:val="0"/>
      <w:marBottom w:val="0"/>
      <w:divBdr>
        <w:top w:val="none" w:sz="0" w:space="0" w:color="auto"/>
        <w:left w:val="none" w:sz="0" w:space="0" w:color="auto"/>
        <w:bottom w:val="none" w:sz="0" w:space="0" w:color="auto"/>
        <w:right w:val="none" w:sz="0" w:space="0" w:color="auto"/>
      </w:divBdr>
    </w:div>
    <w:div w:id="600264103">
      <w:marLeft w:val="480"/>
      <w:marRight w:val="0"/>
      <w:marTop w:val="0"/>
      <w:marBottom w:val="0"/>
      <w:divBdr>
        <w:top w:val="none" w:sz="0" w:space="0" w:color="auto"/>
        <w:left w:val="none" w:sz="0" w:space="0" w:color="auto"/>
        <w:bottom w:val="none" w:sz="0" w:space="0" w:color="auto"/>
        <w:right w:val="none" w:sz="0" w:space="0" w:color="auto"/>
      </w:divBdr>
    </w:div>
    <w:div w:id="605120460">
      <w:bodyDiv w:val="1"/>
      <w:marLeft w:val="0"/>
      <w:marRight w:val="0"/>
      <w:marTop w:val="0"/>
      <w:marBottom w:val="0"/>
      <w:divBdr>
        <w:top w:val="none" w:sz="0" w:space="0" w:color="auto"/>
        <w:left w:val="none" w:sz="0" w:space="0" w:color="auto"/>
        <w:bottom w:val="none" w:sz="0" w:space="0" w:color="auto"/>
        <w:right w:val="none" w:sz="0" w:space="0" w:color="auto"/>
      </w:divBdr>
    </w:div>
    <w:div w:id="606471562">
      <w:bodyDiv w:val="1"/>
      <w:marLeft w:val="0"/>
      <w:marRight w:val="0"/>
      <w:marTop w:val="0"/>
      <w:marBottom w:val="0"/>
      <w:divBdr>
        <w:top w:val="none" w:sz="0" w:space="0" w:color="auto"/>
        <w:left w:val="none" w:sz="0" w:space="0" w:color="auto"/>
        <w:bottom w:val="none" w:sz="0" w:space="0" w:color="auto"/>
        <w:right w:val="none" w:sz="0" w:space="0" w:color="auto"/>
      </w:divBdr>
    </w:div>
    <w:div w:id="618877109">
      <w:marLeft w:val="480"/>
      <w:marRight w:val="0"/>
      <w:marTop w:val="0"/>
      <w:marBottom w:val="0"/>
      <w:divBdr>
        <w:top w:val="none" w:sz="0" w:space="0" w:color="auto"/>
        <w:left w:val="none" w:sz="0" w:space="0" w:color="auto"/>
        <w:bottom w:val="none" w:sz="0" w:space="0" w:color="auto"/>
        <w:right w:val="none" w:sz="0" w:space="0" w:color="auto"/>
      </w:divBdr>
    </w:div>
    <w:div w:id="623659804">
      <w:bodyDiv w:val="1"/>
      <w:marLeft w:val="0"/>
      <w:marRight w:val="0"/>
      <w:marTop w:val="0"/>
      <w:marBottom w:val="0"/>
      <w:divBdr>
        <w:top w:val="none" w:sz="0" w:space="0" w:color="auto"/>
        <w:left w:val="none" w:sz="0" w:space="0" w:color="auto"/>
        <w:bottom w:val="none" w:sz="0" w:space="0" w:color="auto"/>
        <w:right w:val="none" w:sz="0" w:space="0" w:color="auto"/>
      </w:divBdr>
    </w:div>
    <w:div w:id="626815578">
      <w:bodyDiv w:val="1"/>
      <w:marLeft w:val="0"/>
      <w:marRight w:val="0"/>
      <w:marTop w:val="0"/>
      <w:marBottom w:val="0"/>
      <w:divBdr>
        <w:top w:val="none" w:sz="0" w:space="0" w:color="auto"/>
        <w:left w:val="none" w:sz="0" w:space="0" w:color="auto"/>
        <w:bottom w:val="none" w:sz="0" w:space="0" w:color="auto"/>
        <w:right w:val="none" w:sz="0" w:space="0" w:color="auto"/>
      </w:divBdr>
    </w:div>
    <w:div w:id="626853711">
      <w:marLeft w:val="480"/>
      <w:marRight w:val="0"/>
      <w:marTop w:val="0"/>
      <w:marBottom w:val="0"/>
      <w:divBdr>
        <w:top w:val="none" w:sz="0" w:space="0" w:color="auto"/>
        <w:left w:val="none" w:sz="0" w:space="0" w:color="auto"/>
        <w:bottom w:val="none" w:sz="0" w:space="0" w:color="auto"/>
        <w:right w:val="none" w:sz="0" w:space="0" w:color="auto"/>
      </w:divBdr>
    </w:div>
    <w:div w:id="630403497">
      <w:marLeft w:val="480"/>
      <w:marRight w:val="0"/>
      <w:marTop w:val="0"/>
      <w:marBottom w:val="0"/>
      <w:divBdr>
        <w:top w:val="none" w:sz="0" w:space="0" w:color="auto"/>
        <w:left w:val="none" w:sz="0" w:space="0" w:color="auto"/>
        <w:bottom w:val="none" w:sz="0" w:space="0" w:color="auto"/>
        <w:right w:val="none" w:sz="0" w:space="0" w:color="auto"/>
      </w:divBdr>
    </w:div>
    <w:div w:id="631519254">
      <w:bodyDiv w:val="1"/>
      <w:marLeft w:val="0"/>
      <w:marRight w:val="0"/>
      <w:marTop w:val="0"/>
      <w:marBottom w:val="0"/>
      <w:divBdr>
        <w:top w:val="none" w:sz="0" w:space="0" w:color="auto"/>
        <w:left w:val="none" w:sz="0" w:space="0" w:color="auto"/>
        <w:bottom w:val="none" w:sz="0" w:space="0" w:color="auto"/>
        <w:right w:val="none" w:sz="0" w:space="0" w:color="auto"/>
      </w:divBdr>
    </w:div>
    <w:div w:id="632519699">
      <w:marLeft w:val="480"/>
      <w:marRight w:val="0"/>
      <w:marTop w:val="0"/>
      <w:marBottom w:val="0"/>
      <w:divBdr>
        <w:top w:val="none" w:sz="0" w:space="0" w:color="auto"/>
        <w:left w:val="none" w:sz="0" w:space="0" w:color="auto"/>
        <w:bottom w:val="none" w:sz="0" w:space="0" w:color="auto"/>
        <w:right w:val="none" w:sz="0" w:space="0" w:color="auto"/>
      </w:divBdr>
    </w:div>
    <w:div w:id="634411998">
      <w:marLeft w:val="480"/>
      <w:marRight w:val="0"/>
      <w:marTop w:val="0"/>
      <w:marBottom w:val="0"/>
      <w:divBdr>
        <w:top w:val="none" w:sz="0" w:space="0" w:color="auto"/>
        <w:left w:val="none" w:sz="0" w:space="0" w:color="auto"/>
        <w:bottom w:val="none" w:sz="0" w:space="0" w:color="auto"/>
        <w:right w:val="none" w:sz="0" w:space="0" w:color="auto"/>
      </w:divBdr>
    </w:div>
    <w:div w:id="634532412">
      <w:bodyDiv w:val="1"/>
      <w:marLeft w:val="0"/>
      <w:marRight w:val="0"/>
      <w:marTop w:val="0"/>
      <w:marBottom w:val="0"/>
      <w:divBdr>
        <w:top w:val="none" w:sz="0" w:space="0" w:color="auto"/>
        <w:left w:val="none" w:sz="0" w:space="0" w:color="auto"/>
        <w:bottom w:val="none" w:sz="0" w:space="0" w:color="auto"/>
        <w:right w:val="none" w:sz="0" w:space="0" w:color="auto"/>
      </w:divBdr>
    </w:div>
    <w:div w:id="637344784">
      <w:bodyDiv w:val="1"/>
      <w:marLeft w:val="0"/>
      <w:marRight w:val="0"/>
      <w:marTop w:val="0"/>
      <w:marBottom w:val="0"/>
      <w:divBdr>
        <w:top w:val="none" w:sz="0" w:space="0" w:color="auto"/>
        <w:left w:val="none" w:sz="0" w:space="0" w:color="auto"/>
        <w:bottom w:val="none" w:sz="0" w:space="0" w:color="auto"/>
        <w:right w:val="none" w:sz="0" w:space="0" w:color="auto"/>
      </w:divBdr>
    </w:div>
    <w:div w:id="641078630">
      <w:bodyDiv w:val="1"/>
      <w:marLeft w:val="0"/>
      <w:marRight w:val="0"/>
      <w:marTop w:val="0"/>
      <w:marBottom w:val="0"/>
      <w:divBdr>
        <w:top w:val="none" w:sz="0" w:space="0" w:color="auto"/>
        <w:left w:val="none" w:sz="0" w:space="0" w:color="auto"/>
        <w:bottom w:val="none" w:sz="0" w:space="0" w:color="auto"/>
        <w:right w:val="none" w:sz="0" w:space="0" w:color="auto"/>
      </w:divBdr>
    </w:div>
    <w:div w:id="641814783">
      <w:marLeft w:val="480"/>
      <w:marRight w:val="0"/>
      <w:marTop w:val="0"/>
      <w:marBottom w:val="0"/>
      <w:divBdr>
        <w:top w:val="none" w:sz="0" w:space="0" w:color="auto"/>
        <w:left w:val="none" w:sz="0" w:space="0" w:color="auto"/>
        <w:bottom w:val="none" w:sz="0" w:space="0" w:color="auto"/>
        <w:right w:val="none" w:sz="0" w:space="0" w:color="auto"/>
      </w:divBdr>
    </w:div>
    <w:div w:id="642467149">
      <w:bodyDiv w:val="1"/>
      <w:marLeft w:val="0"/>
      <w:marRight w:val="0"/>
      <w:marTop w:val="0"/>
      <w:marBottom w:val="0"/>
      <w:divBdr>
        <w:top w:val="none" w:sz="0" w:space="0" w:color="auto"/>
        <w:left w:val="none" w:sz="0" w:space="0" w:color="auto"/>
        <w:bottom w:val="none" w:sz="0" w:space="0" w:color="auto"/>
        <w:right w:val="none" w:sz="0" w:space="0" w:color="auto"/>
      </w:divBdr>
    </w:div>
    <w:div w:id="643051717">
      <w:bodyDiv w:val="1"/>
      <w:marLeft w:val="0"/>
      <w:marRight w:val="0"/>
      <w:marTop w:val="0"/>
      <w:marBottom w:val="0"/>
      <w:divBdr>
        <w:top w:val="none" w:sz="0" w:space="0" w:color="auto"/>
        <w:left w:val="none" w:sz="0" w:space="0" w:color="auto"/>
        <w:bottom w:val="none" w:sz="0" w:space="0" w:color="auto"/>
        <w:right w:val="none" w:sz="0" w:space="0" w:color="auto"/>
      </w:divBdr>
    </w:div>
    <w:div w:id="643392183">
      <w:bodyDiv w:val="1"/>
      <w:marLeft w:val="0"/>
      <w:marRight w:val="0"/>
      <w:marTop w:val="0"/>
      <w:marBottom w:val="0"/>
      <w:divBdr>
        <w:top w:val="none" w:sz="0" w:space="0" w:color="auto"/>
        <w:left w:val="none" w:sz="0" w:space="0" w:color="auto"/>
        <w:bottom w:val="none" w:sz="0" w:space="0" w:color="auto"/>
        <w:right w:val="none" w:sz="0" w:space="0" w:color="auto"/>
      </w:divBdr>
    </w:div>
    <w:div w:id="645429992">
      <w:bodyDiv w:val="1"/>
      <w:marLeft w:val="0"/>
      <w:marRight w:val="0"/>
      <w:marTop w:val="0"/>
      <w:marBottom w:val="0"/>
      <w:divBdr>
        <w:top w:val="none" w:sz="0" w:space="0" w:color="auto"/>
        <w:left w:val="none" w:sz="0" w:space="0" w:color="auto"/>
        <w:bottom w:val="none" w:sz="0" w:space="0" w:color="auto"/>
        <w:right w:val="none" w:sz="0" w:space="0" w:color="auto"/>
      </w:divBdr>
    </w:div>
    <w:div w:id="648020225">
      <w:marLeft w:val="480"/>
      <w:marRight w:val="0"/>
      <w:marTop w:val="0"/>
      <w:marBottom w:val="0"/>
      <w:divBdr>
        <w:top w:val="none" w:sz="0" w:space="0" w:color="auto"/>
        <w:left w:val="none" w:sz="0" w:space="0" w:color="auto"/>
        <w:bottom w:val="none" w:sz="0" w:space="0" w:color="auto"/>
        <w:right w:val="none" w:sz="0" w:space="0" w:color="auto"/>
      </w:divBdr>
    </w:div>
    <w:div w:id="649134427">
      <w:bodyDiv w:val="1"/>
      <w:marLeft w:val="0"/>
      <w:marRight w:val="0"/>
      <w:marTop w:val="0"/>
      <w:marBottom w:val="0"/>
      <w:divBdr>
        <w:top w:val="none" w:sz="0" w:space="0" w:color="auto"/>
        <w:left w:val="none" w:sz="0" w:space="0" w:color="auto"/>
        <w:bottom w:val="none" w:sz="0" w:space="0" w:color="auto"/>
        <w:right w:val="none" w:sz="0" w:space="0" w:color="auto"/>
      </w:divBdr>
    </w:div>
    <w:div w:id="649867905">
      <w:marLeft w:val="480"/>
      <w:marRight w:val="0"/>
      <w:marTop w:val="0"/>
      <w:marBottom w:val="0"/>
      <w:divBdr>
        <w:top w:val="none" w:sz="0" w:space="0" w:color="auto"/>
        <w:left w:val="none" w:sz="0" w:space="0" w:color="auto"/>
        <w:bottom w:val="none" w:sz="0" w:space="0" w:color="auto"/>
        <w:right w:val="none" w:sz="0" w:space="0" w:color="auto"/>
      </w:divBdr>
    </w:div>
    <w:div w:id="650406982">
      <w:bodyDiv w:val="1"/>
      <w:marLeft w:val="0"/>
      <w:marRight w:val="0"/>
      <w:marTop w:val="0"/>
      <w:marBottom w:val="0"/>
      <w:divBdr>
        <w:top w:val="none" w:sz="0" w:space="0" w:color="auto"/>
        <w:left w:val="none" w:sz="0" w:space="0" w:color="auto"/>
        <w:bottom w:val="none" w:sz="0" w:space="0" w:color="auto"/>
        <w:right w:val="none" w:sz="0" w:space="0" w:color="auto"/>
      </w:divBdr>
    </w:div>
    <w:div w:id="652636842">
      <w:marLeft w:val="480"/>
      <w:marRight w:val="0"/>
      <w:marTop w:val="0"/>
      <w:marBottom w:val="0"/>
      <w:divBdr>
        <w:top w:val="none" w:sz="0" w:space="0" w:color="auto"/>
        <w:left w:val="none" w:sz="0" w:space="0" w:color="auto"/>
        <w:bottom w:val="none" w:sz="0" w:space="0" w:color="auto"/>
        <w:right w:val="none" w:sz="0" w:space="0" w:color="auto"/>
      </w:divBdr>
    </w:div>
    <w:div w:id="653295350">
      <w:bodyDiv w:val="1"/>
      <w:marLeft w:val="0"/>
      <w:marRight w:val="0"/>
      <w:marTop w:val="0"/>
      <w:marBottom w:val="0"/>
      <w:divBdr>
        <w:top w:val="none" w:sz="0" w:space="0" w:color="auto"/>
        <w:left w:val="none" w:sz="0" w:space="0" w:color="auto"/>
        <w:bottom w:val="none" w:sz="0" w:space="0" w:color="auto"/>
        <w:right w:val="none" w:sz="0" w:space="0" w:color="auto"/>
      </w:divBdr>
    </w:div>
    <w:div w:id="658118335">
      <w:marLeft w:val="480"/>
      <w:marRight w:val="0"/>
      <w:marTop w:val="0"/>
      <w:marBottom w:val="0"/>
      <w:divBdr>
        <w:top w:val="none" w:sz="0" w:space="0" w:color="auto"/>
        <w:left w:val="none" w:sz="0" w:space="0" w:color="auto"/>
        <w:bottom w:val="none" w:sz="0" w:space="0" w:color="auto"/>
        <w:right w:val="none" w:sz="0" w:space="0" w:color="auto"/>
      </w:divBdr>
    </w:div>
    <w:div w:id="658535175">
      <w:marLeft w:val="480"/>
      <w:marRight w:val="0"/>
      <w:marTop w:val="0"/>
      <w:marBottom w:val="0"/>
      <w:divBdr>
        <w:top w:val="none" w:sz="0" w:space="0" w:color="auto"/>
        <w:left w:val="none" w:sz="0" w:space="0" w:color="auto"/>
        <w:bottom w:val="none" w:sz="0" w:space="0" w:color="auto"/>
        <w:right w:val="none" w:sz="0" w:space="0" w:color="auto"/>
      </w:divBdr>
    </w:div>
    <w:div w:id="664553469">
      <w:bodyDiv w:val="1"/>
      <w:marLeft w:val="0"/>
      <w:marRight w:val="0"/>
      <w:marTop w:val="0"/>
      <w:marBottom w:val="0"/>
      <w:divBdr>
        <w:top w:val="none" w:sz="0" w:space="0" w:color="auto"/>
        <w:left w:val="none" w:sz="0" w:space="0" w:color="auto"/>
        <w:bottom w:val="none" w:sz="0" w:space="0" w:color="auto"/>
        <w:right w:val="none" w:sz="0" w:space="0" w:color="auto"/>
      </w:divBdr>
    </w:div>
    <w:div w:id="664821672">
      <w:bodyDiv w:val="1"/>
      <w:marLeft w:val="0"/>
      <w:marRight w:val="0"/>
      <w:marTop w:val="0"/>
      <w:marBottom w:val="0"/>
      <w:divBdr>
        <w:top w:val="none" w:sz="0" w:space="0" w:color="auto"/>
        <w:left w:val="none" w:sz="0" w:space="0" w:color="auto"/>
        <w:bottom w:val="none" w:sz="0" w:space="0" w:color="auto"/>
        <w:right w:val="none" w:sz="0" w:space="0" w:color="auto"/>
      </w:divBdr>
    </w:div>
    <w:div w:id="665943177">
      <w:marLeft w:val="480"/>
      <w:marRight w:val="0"/>
      <w:marTop w:val="0"/>
      <w:marBottom w:val="0"/>
      <w:divBdr>
        <w:top w:val="none" w:sz="0" w:space="0" w:color="auto"/>
        <w:left w:val="none" w:sz="0" w:space="0" w:color="auto"/>
        <w:bottom w:val="none" w:sz="0" w:space="0" w:color="auto"/>
        <w:right w:val="none" w:sz="0" w:space="0" w:color="auto"/>
      </w:divBdr>
    </w:div>
    <w:div w:id="672336386">
      <w:marLeft w:val="480"/>
      <w:marRight w:val="0"/>
      <w:marTop w:val="0"/>
      <w:marBottom w:val="0"/>
      <w:divBdr>
        <w:top w:val="none" w:sz="0" w:space="0" w:color="auto"/>
        <w:left w:val="none" w:sz="0" w:space="0" w:color="auto"/>
        <w:bottom w:val="none" w:sz="0" w:space="0" w:color="auto"/>
        <w:right w:val="none" w:sz="0" w:space="0" w:color="auto"/>
      </w:divBdr>
    </w:div>
    <w:div w:id="672606933">
      <w:marLeft w:val="480"/>
      <w:marRight w:val="0"/>
      <w:marTop w:val="0"/>
      <w:marBottom w:val="0"/>
      <w:divBdr>
        <w:top w:val="none" w:sz="0" w:space="0" w:color="auto"/>
        <w:left w:val="none" w:sz="0" w:space="0" w:color="auto"/>
        <w:bottom w:val="none" w:sz="0" w:space="0" w:color="auto"/>
        <w:right w:val="none" w:sz="0" w:space="0" w:color="auto"/>
      </w:divBdr>
    </w:div>
    <w:div w:id="674186507">
      <w:bodyDiv w:val="1"/>
      <w:marLeft w:val="0"/>
      <w:marRight w:val="0"/>
      <w:marTop w:val="0"/>
      <w:marBottom w:val="0"/>
      <w:divBdr>
        <w:top w:val="none" w:sz="0" w:space="0" w:color="auto"/>
        <w:left w:val="none" w:sz="0" w:space="0" w:color="auto"/>
        <w:bottom w:val="none" w:sz="0" w:space="0" w:color="auto"/>
        <w:right w:val="none" w:sz="0" w:space="0" w:color="auto"/>
      </w:divBdr>
    </w:div>
    <w:div w:id="676731835">
      <w:marLeft w:val="480"/>
      <w:marRight w:val="0"/>
      <w:marTop w:val="0"/>
      <w:marBottom w:val="0"/>
      <w:divBdr>
        <w:top w:val="none" w:sz="0" w:space="0" w:color="auto"/>
        <w:left w:val="none" w:sz="0" w:space="0" w:color="auto"/>
        <w:bottom w:val="none" w:sz="0" w:space="0" w:color="auto"/>
        <w:right w:val="none" w:sz="0" w:space="0" w:color="auto"/>
      </w:divBdr>
    </w:div>
    <w:div w:id="677073599">
      <w:marLeft w:val="480"/>
      <w:marRight w:val="0"/>
      <w:marTop w:val="0"/>
      <w:marBottom w:val="0"/>
      <w:divBdr>
        <w:top w:val="none" w:sz="0" w:space="0" w:color="auto"/>
        <w:left w:val="none" w:sz="0" w:space="0" w:color="auto"/>
        <w:bottom w:val="none" w:sz="0" w:space="0" w:color="auto"/>
        <w:right w:val="none" w:sz="0" w:space="0" w:color="auto"/>
      </w:divBdr>
    </w:div>
    <w:div w:id="677271721">
      <w:marLeft w:val="480"/>
      <w:marRight w:val="0"/>
      <w:marTop w:val="0"/>
      <w:marBottom w:val="0"/>
      <w:divBdr>
        <w:top w:val="none" w:sz="0" w:space="0" w:color="auto"/>
        <w:left w:val="none" w:sz="0" w:space="0" w:color="auto"/>
        <w:bottom w:val="none" w:sz="0" w:space="0" w:color="auto"/>
        <w:right w:val="none" w:sz="0" w:space="0" w:color="auto"/>
      </w:divBdr>
    </w:div>
    <w:div w:id="677653392">
      <w:bodyDiv w:val="1"/>
      <w:marLeft w:val="0"/>
      <w:marRight w:val="0"/>
      <w:marTop w:val="0"/>
      <w:marBottom w:val="0"/>
      <w:divBdr>
        <w:top w:val="none" w:sz="0" w:space="0" w:color="auto"/>
        <w:left w:val="none" w:sz="0" w:space="0" w:color="auto"/>
        <w:bottom w:val="none" w:sz="0" w:space="0" w:color="auto"/>
        <w:right w:val="none" w:sz="0" w:space="0" w:color="auto"/>
      </w:divBdr>
    </w:div>
    <w:div w:id="679815329">
      <w:bodyDiv w:val="1"/>
      <w:marLeft w:val="0"/>
      <w:marRight w:val="0"/>
      <w:marTop w:val="0"/>
      <w:marBottom w:val="0"/>
      <w:divBdr>
        <w:top w:val="none" w:sz="0" w:space="0" w:color="auto"/>
        <w:left w:val="none" w:sz="0" w:space="0" w:color="auto"/>
        <w:bottom w:val="none" w:sz="0" w:space="0" w:color="auto"/>
        <w:right w:val="none" w:sz="0" w:space="0" w:color="auto"/>
      </w:divBdr>
    </w:div>
    <w:div w:id="683942435">
      <w:bodyDiv w:val="1"/>
      <w:marLeft w:val="0"/>
      <w:marRight w:val="0"/>
      <w:marTop w:val="0"/>
      <w:marBottom w:val="0"/>
      <w:divBdr>
        <w:top w:val="none" w:sz="0" w:space="0" w:color="auto"/>
        <w:left w:val="none" w:sz="0" w:space="0" w:color="auto"/>
        <w:bottom w:val="none" w:sz="0" w:space="0" w:color="auto"/>
        <w:right w:val="none" w:sz="0" w:space="0" w:color="auto"/>
      </w:divBdr>
    </w:div>
    <w:div w:id="687222550">
      <w:marLeft w:val="480"/>
      <w:marRight w:val="0"/>
      <w:marTop w:val="0"/>
      <w:marBottom w:val="0"/>
      <w:divBdr>
        <w:top w:val="none" w:sz="0" w:space="0" w:color="auto"/>
        <w:left w:val="none" w:sz="0" w:space="0" w:color="auto"/>
        <w:bottom w:val="none" w:sz="0" w:space="0" w:color="auto"/>
        <w:right w:val="none" w:sz="0" w:space="0" w:color="auto"/>
      </w:divBdr>
    </w:div>
    <w:div w:id="688990557">
      <w:bodyDiv w:val="1"/>
      <w:marLeft w:val="0"/>
      <w:marRight w:val="0"/>
      <w:marTop w:val="0"/>
      <w:marBottom w:val="0"/>
      <w:divBdr>
        <w:top w:val="none" w:sz="0" w:space="0" w:color="auto"/>
        <w:left w:val="none" w:sz="0" w:space="0" w:color="auto"/>
        <w:bottom w:val="none" w:sz="0" w:space="0" w:color="auto"/>
        <w:right w:val="none" w:sz="0" w:space="0" w:color="auto"/>
      </w:divBdr>
    </w:div>
    <w:div w:id="695666199">
      <w:marLeft w:val="480"/>
      <w:marRight w:val="0"/>
      <w:marTop w:val="0"/>
      <w:marBottom w:val="0"/>
      <w:divBdr>
        <w:top w:val="none" w:sz="0" w:space="0" w:color="auto"/>
        <w:left w:val="none" w:sz="0" w:space="0" w:color="auto"/>
        <w:bottom w:val="none" w:sz="0" w:space="0" w:color="auto"/>
        <w:right w:val="none" w:sz="0" w:space="0" w:color="auto"/>
      </w:divBdr>
    </w:div>
    <w:div w:id="697966861">
      <w:marLeft w:val="480"/>
      <w:marRight w:val="0"/>
      <w:marTop w:val="0"/>
      <w:marBottom w:val="0"/>
      <w:divBdr>
        <w:top w:val="none" w:sz="0" w:space="0" w:color="auto"/>
        <w:left w:val="none" w:sz="0" w:space="0" w:color="auto"/>
        <w:bottom w:val="none" w:sz="0" w:space="0" w:color="auto"/>
        <w:right w:val="none" w:sz="0" w:space="0" w:color="auto"/>
      </w:divBdr>
    </w:div>
    <w:div w:id="700937949">
      <w:marLeft w:val="480"/>
      <w:marRight w:val="0"/>
      <w:marTop w:val="0"/>
      <w:marBottom w:val="0"/>
      <w:divBdr>
        <w:top w:val="none" w:sz="0" w:space="0" w:color="auto"/>
        <w:left w:val="none" w:sz="0" w:space="0" w:color="auto"/>
        <w:bottom w:val="none" w:sz="0" w:space="0" w:color="auto"/>
        <w:right w:val="none" w:sz="0" w:space="0" w:color="auto"/>
      </w:divBdr>
    </w:div>
    <w:div w:id="705446729">
      <w:bodyDiv w:val="1"/>
      <w:marLeft w:val="0"/>
      <w:marRight w:val="0"/>
      <w:marTop w:val="0"/>
      <w:marBottom w:val="0"/>
      <w:divBdr>
        <w:top w:val="none" w:sz="0" w:space="0" w:color="auto"/>
        <w:left w:val="none" w:sz="0" w:space="0" w:color="auto"/>
        <w:bottom w:val="none" w:sz="0" w:space="0" w:color="auto"/>
        <w:right w:val="none" w:sz="0" w:space="0" w:color="auto"/>
      </w:divBdr>
    </w:div>
    <w:div w:id="709719989">
      <w:bodyDiv w:val="1"/>
      <w:marLeft w:val="0"/>
      <w:marRight w:val="0"/>
      <w:marTop w:val="0"/>
      <w:marBottom w:val="0"/>
      <w:divBdr>
        <w:top w:val="none" w:sz="0" w:space="0" w:color="auto"/>
        <w:left w:val="none" w:sz="0" w:space="0" w:color="auto"/>
        <w:bottom w:val="none" w:sz="0" w:space="0" w:color="auto"/>
        <w:right w:val="none" w:sz="0" w:space="0" w:color="auto"/>
      </w:divBdr>
      <w:divsChild>
        <w:div w:id="1654139554">
          <w:marLeft w:val="480"/>
          <w:marRight w:val="0"/>
          <w:marTop w:val="0"/>
          <w:marBottom w:val="0"/>
          <w:divBdr>
            <w:top w:val="none" w:sz="0" w:space="0" w:color="auto"/>
            <w:left w:val="none" w:sz="0" w:space="0" w:color="auto"/>
            <w:bottom w:val="none" w:sz="0" w:space="0" w:color="auto"/>
            <w:right w:val="none" w:sz="0" w:space="0" w:color="auto"/>
          </w:divBdr>
        </w:div>
        <w:div w:id="805973513">
          <w:marLeft w:val="480"/>
          <w:marRight w:val="0"/>
          <w:marTop w:val="0"/>
          <w:marBottom w:val="0"/>
          <w:divBdr>
            <w:top w:val="none" w:sz="0" w:space="0" w:color="auto"/>
            <w:left w:val="none" w:sz="0" w:space="0" w:color="auto"/>
            <w:bottom w:val="none" w:sz="0" w:space="0" w:color="auto"/>
            <w:right w:val="none" w:sz="0" w:space="0" w:color="auto"/>
          </w:divBdr>
        </w:div>
        <w:div w:id="684016391">
          <w:marLeft w:val="480"/>
          <w:marRight w:val="0"/>
          <w:marTop w:val="0"/>
          <w:marBottom w:val="0"/>
          <w:divBdr>
            <w:top w:val="none" w:sz="0" w:space="0" w:color="auto"/>
            <w:left w:val="none" w:sz="0" w:space="0" w:color="auto"/>
            <w:bottom w:val="none" w:sz="0" w:space="0" w:color="auto"/>
            <w:right w:val="none" w:sz="0" w:space="0" w:color="auto"/>
          </w:divBdr>
        </w:div>
        <w:div w:id="17894268">
          <w:marLeft w:val="480"/>
          <w:marRight w:val="0"/>
          <w:marTop w:val="0"/>
          <w:marBottom w:val="0"/>
          <w:divBdr>
            <w:top w:val="none" w:sz="0" w:space="0" w:color="auto"/>
            <w:left w:val="none" w:sz="0" w:space="0" w:color="auto"/>
            <w:bottom w:val="none" w:sz="0" w:space="0" w:color="auto"/>
            <w:right w:val="none" w:sz="0" w:space="0" w:color="auto"/>
          </w:divBdr>
        </w:div>
        <w:div w:id="2056153318">
          <w:marLeft w:val="480"/>
          <w:marRight w:val="0"/>
          <w:marTop w:val="0"/>
          <w:marBottom w:val="0"/>
          <w:divBdr>
            <w:top w:val="none" w:sz="0" w:space="0" w:color="auto"/>
            <w:left w:val="none" w:sz="0" w:space="0" w:color="auto"/>
            <w:bottom w:val="none" w:sz="0" w:space="0" w:color="auto"/>
            <w:right w:val="none" w:sz="0" w:space="0" w:color="auto"/>
          </w:divBdr>
        </w:div>
        <w:div w:id="1915043011">
          <w:marLeft w:val="480"/>
          <w:marRight w:val="0"/>
          <w:marTop w:val="0"/>
          <w:marBottom w:val="0"/>
          <w:divBdr>
            <w:top w:val="none" w:sz="0" w:space="0" w:color="auto"/>
            <w:left w:val="none" w:sz="0" w:space="0" w:color="auto"/>
            <w:bottom w:val="none" w:sz="0" w:space="0" w:color="auto"/>
            <w:right w:val="none" w:sz="0" w:space="0" w:color="auto"/>
          </w:divBdr>
        </w:div>
        <w:div w:id="999115055">
          <w:marLeft w:val="480"/>
          <w:marRight w:val="0"/>
          <w:marTop w:val="0"/>
          <w:marBottom w:val="0"/>
          <w:divBdr>
            <w:top w:val="none" w:sz="0" w:space="0" w:color="auto"/>
            <w:left w:val="none" w:sz="0" w:space="0" w:color="auto"/>
            <w:bottom w:val="none" w:sz="0" w:space="0" w:color="auto"/>
            <w:right w:val="none" w:sz="0" w:space="0" w:color="auto"/>
          </w:divBdr>
        </w:div>
        <w:div w:id="1765882750">
          <w:marLeft w:val="480"/>
          <w:marRight w:val="0"/>
          <w:marTop w:val="0"/>
          <w:marBottom w:val="0"/>
          <w:divBdr>
            <w:top w:val="none" w:sz="0" w:space="0" w:color="auto"/>
            <w:left w:val="none" w:sz="0" w:space="0" w:color="auto"/>
            <w:bottom w:val="none" w:sz="0" w:space="0" w:color="auto"/>
            <w:right w:val="none" w:sz="0" w:space="0" w:color="auto"/>
          </w:divBdr>
        </w:div>
        <w:div w:id="1560821557">
          <w:marLeft w:val="480"/>
          <w:marRight w:val="0"/>
          <w:marTop w:val="0"/>
          <w:marBottom w:val="0"/>
          <w:divBdr>
            <w:top w:val="none" w:sz="0" w:space="0" w:color="auto"/>
            <w:left w:val="none" w:sz="0" w:space="0" w:color="auto"/>
            <w:bottom w:val="none" w:sz="0" w:space="0" w:color="auto"/>
            <w:right w:val="none" w:sz="0" w:space="0" w:color="auto"/>
          </w:divBdr>
        </w:div>
        <w:div w:id="1017778361">
          <w:marLeft w:val="480"/>
          <w:marRight w:val="0"/>
          <w:marTop w:val="0"/>
          <w:marBottom w:val="0"/>
          <w:divBdr>
            <w:top w:val="none" w:sz="0" w:space="0" w:color="auto"/>
            <w:left w:val="none" w:sz="0" w:space="0" w:color="auto"/>
            <w:bottom w:val="none" w:sz="0" w:space="0" w:color="auto"/>
            <w:right w:val="none" w:sz="0" w:space="0" w:color="auto"/>
          </w:divBdr>
        </w:div>
        <w:div w:id="853884085">
          <w:marLeft w:val="480"/>
          <w:marRight w:val="0"/>
          <w:marTop w:val="0"/>
          <w:marBottom w:val="0"/>
          <w:divBdr>
            <w:top w:val="none" w:sz="0" w:space="0" w:color="auto"/>
            <w:left w:val="none" w:sz="0" w:space="0" w:color="auto"/>
            <w:bottom w:val="none" w:sz="0" w:space="0" w:color="auto"/>
            <w:right w:val="none" w:sz="0" w:space="0" w:color="auto"/>
          </w:divBdr>
        </w:div>
        <w:div w:id="120615261">
          <w:marLeft w:val="480"/>
          <w:marRight w:val="0"/>
          <w:marTop w:val="0"/>
          <w:marBottom w:val="0"/>
          <w:divBdr>
            <w:top w:val="none" w:sz="0" w:space="0" w:color="auto"/>
            <w:left w:val="none" w:sz="0" w:space="0" w:color="auto"/>
            <w:bottom w:val="none" w:sz="0" w:space="0" w:color="auto"/>
            <w:right w:val="none" w:sz="0" w:space="0" w:color="auto"/>
          </w:divBdr>
        </w:div>
        <w:div w:id="746463495">
          <w:marLeft w:val="480"/>
          <w:marRight w:val="0"/>
          <w:marTop w:val="0"/>
          <w:marBottom w:val="0"/>
          <w:divBdr>
            <w:top w:val="none" w:sz="0" w:space="0" w:color="auto"/>
            <w:left w:val="none" w:sz="0" w:space="0" w:color="auto"/>
            <w:bottom w:val="none" w:sz="0" w:space="0" w:color="auto"/>
            <w:right w:val="none" w:sz="0" w:space="0" w:color="auto"/>
          </w:divBdr>
        </w:div>
        <w:div w:id="2051489790">
          <w:marLeft w:val="480"/>
          <w:marRight w:val="0"/>
          <w:marTop w:val="0"/>
          <w:marBottom w:val="0"/>
          <w:divBdr>
            <w:top w:val="none" w:sz="0" w:space="0" w:color="auto"/>
            <w:left w:val="none" w:sz="0" w:space="0" w:color="auto"/>
            <w:bottom w:val="none" w:sz="0" w:space="0" w:color="auto"/>
            <w:right w:val="none" w:sz="0" w:space="0" w:color="auto"/>
          </w:divBdr>
        </w:div>
        <w:div w:id="558129088">
          <w:marLeft w:val="480"/>
          <w:marRight w:val="0"/>
          <w:marTop w:val="0"/>
          <w:marBottom w:val="0"/>
          <w:divBdr>
            <w:top w:val="none" w:sz="0" w:space="0" w:color="auto"/>
            <w:left w:val="none" w:sz="0" w:space="0" w:color="auto"/>
            <w:bottom w:val="none" w:sz="0" w:space="0" w:color="auto"/>
            <w:right w:val="none" w:sz="0" w:space="0" w:color="auto"/>
          </w:divBdr>
        </w:div>
        <w:div w:id="506672742">
          <w:marLeft w:val="480"/>
          <w:marRight w:val="0"/>
          <w:marTop w:val="0"/>
          <w:marBottom w:val="0"/>
          <w:divBdr>
            <w:top w:val="none" w:sz="0" w:space="0" w:color="auto"/>
            <w:left w:val="none" w:sz="0" w:space="0" w:color="auto"/>
            <w:bottom w:val="none" w:sz="0" w:space="0" w:color="auto"/>
            <w:right w:val="none" w:sz="0" w:space="0" w:color="auto"/>
          </w:divBdr>
        </w:div>
        <w:div w:id="973874350">
          <w:marLeft w:val="480"/>
          <w:marRight w:val="0"/>
          <w:marTop w:val="0"/>
          <w:marBottom w:val="0"/>
          <w:divBdr>
            <w:top w:val="none" w:sz="0" w:space="0" w:color="auto"/>
            <w:left w:val="none" w:sz="0" w:space="0" w:color="auto"/>
            <w:bottom w:val="none" w:sz="0" w:space="0" w:color="auto"/>
            <w:right w:val="none" w:sz="0" w:space="0" w:color="auto"/>
          </w:divBdr>
        </w:div>
        <w:div w:id="2112191482">
          <w:marLeft w:val="480"/>
          <w:marRight w:val="0"/>
          <w:marTop w:val="0"/>
          <w:marBottom w:val="0"/>
          <w:divBdr>
            <w:top w:val="none" w:sz="0" w:space="0" w:color="auto"/>
            <w:left w:val="none" w:sz="0" w:space="0" w:color="auto"/>
            <w:bottom w:val="none" w:sz="0" w:space="0" w:color="auto"/>
            <w:right w:val="none" w:sz="0" w:space="0" w:color="auto"/>
          </w:divBdr>
        </w:div>
        <w:div w:id="773672637">
          <w:marLeft w:val="480"/>
          <w:marRight w:val="0"/>
          <w:marTop w:val="0"/>
          <w:marBottom w:val="0"/>
          <w:divBdr>
            <w:top w:val="none" w:sz="0" w:space="0" w:color="auto"/>
            <w:left w:val="none" w:sz="0" w:space="0" w:color="auto"/>
            <w:bottom w:val="none" w:sz="0" w:space="0" w:color="auto"/>
            <w:right w:val="none" w:sz="0" w:space="0" w:color="auto"/>
          </w:divBdr>
        </w:div>
        <w:div w:id="1301575943">
          <w:marLeft w:val="480"/>
          <w:marRight w:val="0"/>
          <w:marTop w:val="0"/>
          <w:marBottom w:val="0"/>
          <w:divBdr>
            <w:top w:val="none" w:sz="0" w:space="0" w:color="auto"/>
            <w:left w:val="none" w:sz="0" w:space="0" w:color="auto"/>
            <w:bottom w:val="none" w:sz="0" w:space="0" w:color="auto"/>
            <w:right w:val="none" w:sz="0" w:space="0" w:color="auto"/>
          </w:divBdr>
        </w:div>
        <w:div w:id="632058401">
          <w:marLeft w:val="480"/>
          <w:marRight w:val="0"/>
          <w:marTop w:val="0"/>
          <w:marBottom w:val="0"/>
          <w:divBdr>
            <w:top w:val="none" w:sz="0" w:space="0" w:color="auto"/>
            <w:left w:val="none" w:sz="0" w:space="0" w:color="auto"/>
            <w:bottom w:val="none" w:sz="0" w:space="0" w:color="auto"/>
            <w:right w:val="none" w:sz="0" w:space="0" w:color="auto"/>
          </w:divBdr>
        </w:div>
        <w:div w:id="1834374369">
          <w:marLeft w:val="480"/>
          <w:marRight w:val="0"/>
          <w:marTop w:val="0"/>
          <w:marBottom w:val="0"/>
          <w:divBdr>
            <w:top w:val="none" w:sz="0" w:space="0" w:color="auto"/>
            <w:left w:val="none" w:sz="0" w:space="0" w:color="auto"/>
            <w:bottom w:val="none" w:sz="0" w:space="0" w:color="auto"/>
            <w:right w:val="none" w:sz="0" w:space="0" w:color="auto"/>
          </w:divBdr>
        </w:div>
        <w:div w:id="1961720544">
          <w:marLeft w:val="480"/>
          <w:marRight w:val="0"/>
          <w:marTop w:val="0"/>
          <w:marBottom w:val="0"/>
          <w:divBdr>
            <w:top w:val="none" w:sz="0" w:space="0" w:color="auto"/>
            <w:left w:val="none" w:sz="0" w:space="0" w:color="auto"/>
            <w:bottom w:val="none" w:sz="0" w:space="0" w:color="auto"/>
            <w:right w:val="none" w:sz="0" w:space="0" w:color="auto"/>
          </w:divBdr>
        </w:div>
        <w:div w:id="2087457866">
          <w:marLeft w:val="480"/>
          <w:marRight w:val="0"/>
          <w:marTop w:val="0"/>
          <w:marBottom w:val="0"/>
          <w:divBdr>
            <w:top w:val="none" w:sz="0" w:space="0" w:color="auto"/>
            <w:left w:val="none" w:sz="0" w:space="0" w:color="auto"/>
            <w:bottom w:val="none" w:sz="0" w:space="0" w:color="auto"/>
            <w:right w:val="none" w:sz="0" w:space="0" w:color="auto"/>
          </w:divBdr>
        </w:div>
        <w:div w:id="507912748">
          <w:marLeft w:val="480"/>
          <w:marRight w:val="0"/>
          <w:marTop w:val="0"/>
          <w:marBottom w:val="0"/>
          <w:divBdr>
            <w:top w:val="none" w:sz="0" w:space="0" w:color="auto"/>
            <w:left w:val="none" w:sz="0" w:space="0" w:color="auto"/>
            <w:bottom w:val="none" w:sz="0" w:space="0" w:color="auto"/>
            <w:right w:val="none" w:sz="0" w:space="0" w:color="auto"/>
          </w:divBdr>
        </w:div>
        <w:div w:id="60376500">
          <w:marLeft w:val="480"/>
          <w:marRight w:val="0"/>
          <w:marTop w:val="0"/>
          <w:marBottom w:val="0"/>
          <w:divBdr>
            <w:top w:val="none" w:sz="0" w:space="0" w:color="auto"/>
            <w:left w:val="none" w:sz="0" w:space="0" w:color="auto"/>
            <w:bottom w:val="none" w:sz="0" w:space="0" w:color="auto"/>
            <w:right w:val="none" w:sz="0" w:space="0" w:color="auto"/>
          </w:divBdr>
        </w:div>
        <w:div w:id="1402556969">
          <w:marLeft w:val="480"/>
          <w:marRight w:val="0"/>
          <w:marTop w:val="0"/>
          <w:marBottom w:val="0"/>
          <w:divBdr>
            <w:top w:val="none" w:sz="0" w:space="0" w:color="auto"/>
            <w:left w:val="none" w:sz="0" w:space="0" w:color="auto"/>
            <w:bottom w:val="none" w:sz="0" w:space="0" w:color="auto"/>
            <w:right w:val="none" w:sz="0" w:space="0" w:color="auto"/>
          </w:divBdr>
        </w:div>
        <w:div w:id="1979609688">
          <w:marLeft w:val="480"/>
          <w:marRight w:val="0"/>
          <w:marTop w:val="0"/>
          <w:marBottom w:val="0"/>
          <w:divBdr>
            <w:top w:val="none" w:sz="0" w:space="0" w:color="auto"/>
            <w:left w:val="none" w:sz="0" w:space="0" w:color="auto"/>
            <w:bottom w:val="none" w:sz="0" w:space="0" w:color="auto"/>
            <w:right w:val="none" w:sz="0" w:space="0" w:color="auto"/>
          </w:divBdr>
        </w:div>
        <w:div w:id="1440904230">
          <w:marLeft w:val="480"/>
          <w:marRight w:val="0"/>
          <w:marTop w:val="0"/>
          <w:marBottom w:val="0"/>
          <w:divBdr>
            <w:top w:val="none" w:sz="0" w:space="0" w:color="auto"/>
            <w:left w:val="none" w:sz="0" w:space="0" w:color="auto"/>
            <w:bottom w:val="none" w:sz="0" w:space="0" w:color="auto"/>
            <w:right w:val="none" w:sz="0" w:space="0" w:color="auto"/>
          </w:divBdr>
        </w:div>
        <w:div w:id="1276062813">
          <w:marLeft w:val="480"/>
          <w:marRight w:val="0"/>
          <w:marTop w:val="0"/>
          <w:marBottom w:val="0"/>
          <w:divBdr>
            <w:top w:val="none" w:sz="0" w:space="0" w:color="auto"/>
            <w:left w:val="none" w:sz="0" w:space="0" w:color="auto"/>
            <w:bottom w:val="none" w:sz="0" w:space="0" w:color="auto"/>
            <w:right w:val="none" w:sz="0" w:space="0" w:color="auto"/>
          </w:divBdr>
        </w:div>
        <w:div w:id="357047614">
          <w:marLeft w:val="480"/>
          <w:marRight w:val="0"/>
          <w:marTop w:val="0"/>
          <w:marBottom w:val="0"/>
          <w:divBdr>
            <w:top w:val="none" w:sz="0" w:space="0" w:color="auto"/>
            <w:left w:val="none" w:sz="0" w:space="0" w:color="auto"/>
            <w:bottom w:val="none" w:sz="0" w:space="0" w:color="auto"/>
            <w:right w:val="none" w:sz="0" w:space="0" w:color="auto"/>
          </w:divBdr>
        </w:div>
        <w:div w:id="809784250">
          <w:marLeft w:val="480"/>
          <w:marRight w:val="0"/>
          <w:marTop w:val="0"/>
          <w:marBottom w:val="0"/>
          <w:divBdr>
            <w:top w:val="none" w:sz="0" w:space="0" w:color="auto"/>
            <w:left w:val="none" w:sz="0" w:space="0" w:color="auto"/>
            <w:bottom w:val="none" w:sz="0" w:space="0" w:color="auto"/>
            <w:right w:val="none" w:sz="0" w:space="0" w:color="auto"/>
          </w:divBdr>
        </w:div>
        <w:div w:id="1495146072">
          <w:marLeft w:val="480"/>
          <w:marRight w:val="0"/>
          <w:marTop w:val="0"/>
          <w:marBottom w:val="0"/>
          <w:divBdr>
            <w:top w:val="none" w:sz="0" w:space="0" w:color="auto"/>
            <w:left w:val="none" w:sz="0" w:space="0" w:color="auto"/>
            <w:bottom w:val="none" w:sz="0" w:space="0" w:color="auto"/>
            <w:right w:val="none" w:sz="0" w:space="0" w:color="auto"/>
          </w:divBdr>
        </w:div>
        <w:div w:id="1953243980">
          <w:marLeft w:val="480"/>
          <w:marRight w:val="0"/>
          <w:marTop w:val="0"/>
          <w:marBottom w:val="0"/>
          <w:divBdr>
            <w:top w:val="none" w:sz="0" w:space="0" w:color="auto"/>
            <w:left w:val="none" w:sz="0" w:space="0" w:color="auto"/>
            <w:bottom w:val="none" w:sz="0" w:space="0" w:color="auto"/>
            <w:right w:val="none" w:sz="0" w:space="0" w:color="auto"/>
          </w:divBdr>
        </w:div>
        <w:div w:id="1349407757">
          <w:marLeft w:val="480"/>
          <w:marRight w:val="0"/>
          <w:marTop w:val="0"/>
          <w:marBottom w:val="0"/>
          <w:divBdr>
            <w:top w:val="none" w:sz="0" w:space="0" w:color="auto"/>
            <w:left w:val="none" w:sz="0" w:space="0" w:color="auto"/>
            <w:bottom w:val="none" w:sz="0" w:space="0" w:color="auto"/>
            <w:right w:val="none" w:sz="0" w:space="0" w:color="auto"/>
          </w:divBdr>
        </w:div>
        <w:div w:id="651493757">
          <w:marLeft w:val="480"/>
          <w:marRight w:val="0"/>
          <w:marTop w:val="0"/>
          <w:marBottom w:val="0"/>
          <w:divBdr>
            <w:top w:val="none" w:sz="0" w:space="0" w:color="auto"/>
            <w:left w:val="none" w:sz="0" w:space="0" w:color="auto"/>
            <w:bottom w:val="none" w:sz="0" w:space="0" w:color="auto"/>
            <w:right w:val="none" w:sz="0" w:space="0" w:color="auto"/>
          </w:divBdr>
        </w:div>
        <w:div w:id="1794209716">
          <w:marLeft w:val="480"/>
          <w:marRight w:val="0"/>
          <w:marTop w:val="0"/>
          <w:marBottom w:val="0"/>
          <w:divBdr>
            <w:top w:val="none" w:sz="0" w:space="0" w:color="auto"/>
            <w:left w:val="none" w:sz="0" w:space="0" w:color="auto"/>
            <w:bottom w:val="none" w:sz="0" w:space="0" w:color="auto"/>
            <w:right w:val="none" w:sz="0" w:space="0" w:color="auto"/>
          </w:divBdr>
        </w:div>
        <w:div w:id="407386158">
          <w:marLeft w:val="480"/>
          <w:marRight w:val="0"/>
          <w:marTop w:val="0"/>
          <w:marBottom w:val="0"/>
          <w:divBdr>
            <w:top w:val="none" w:sz="0" w:space="0" w:color="auto"/>
            <w:left w:val="none" w:sz="0" w:space="0" w:color="auto"/>
            <w:bottom w:val="none" w:sz="0" w:space="0" w:color="auto"/>
            <w:right w:val="none" w:sz="0" w:space="0" w:color="auto"/>
          </w:divBdr>
        </w:div>
        <w:div w:id="1776175601">
          <w:marLeft w:val="480"/>
          <w:marRight w:val="0"/>
          <w:marTop w:val="0"/>
          <w:marBottom w:val="0"/>
          <w:divBdr>
            <w:top w:val="none" w:sz="0" w:space="0" w:color="auto"/>
            <w:left w:val="none" w:sz="0" w:space="0" w:color="auto"/>
            <w:bottom w:val="none" w:sz="0" w:space="0" w:color="auto"/>
            <w:right w:val="none" w:sz="0" w:space="0" w:color="auto"/>
          </w:divBdr>
        </w:div>
        <w:div w:id="1276012802">
          <w:marLeft w:val="480"/>
          <w:marRight w:val="0"/>
          <w:marTop w:val="0"/>
          <w:marBottom w:val="0"/>
          <w:divBdr>
            <w:top w:val="none" w:sz="0" w:space="0" w:color="auto"/>
            <w:left w:val="none" w:sz="0" w:space="0" w:color="auto"/>
            <w:bottom w:val="none" w:sz="0" w:space="0" w:color="auto"/>
            <w:right w:val="none" w:sz="0" w:space="0" w:color="auto"/>
          </w:divBdr>
        </w:div>
        <w:div w:id="2133670940">
          <w:marLeft w:val="480"/>
          <w:marRight w:val="0"/>
          <w:marTop w:val="0"/>
          <w:marBottom w:val="0"/>
          <w:divBdr>
            <w:top w:val="none" w:sz="0" w:space="0" w:color="auto"/>
            <w:left w:val="none" w:sz="0" w:space="0" w:color="auto"/>
            <w:bottom w:val="none" w:sz="0" w:space="0" w:color="auto"/>
            <w:right w:val="none" w:sz="0" w:space="0" w:color="auto"/>
          </w:divBdr>
        </w:div>
        <w:div w:id="1424644215">
          <w:marLeft w:val="480"/>
          <w:marRight w:val="0"/>
          <w:marTop w:val="0"/>
          <w:marBottom w:val="0"/>
          <w:divBdr>
            <w:top w:val="none" w:sz="0" w:space="0" w:color="auto"/>
            <w:left w:val="none" w:sz="0" w:space="0" w:color="auto"/>
            <w:bottom w:val="none" w:sz="0" w:space="0" w:color="auto"/>
            <w:right w:val="none" w:sz="0" w:space="0" w:color="auto"/>
          </w:divBdr>
        </w:div>
        <w:div w:id="1490635991">
          <w:marLeft w:val="480"/>
          <w:marRight w:val="0"/>
          <w:marTop w:val="0"/>
          <w:marBottom w:val="0"/>
          <w:divBdr>
            <w:top w:val="none" w:sz="0" w:space="0" w:color="auto"/>
            <w:left w:val="none" w:sz="0" w:space="0" w:color="auto"/>
            <w:bottom w:val="none" w:sz="0" w:space="0" w:color="auto"/>
            <w:right w:val="none" w:sz="0" w:space="0" w:color="auto"/>
          </w:divBdr>
        </w:div>
        <w:div w:id="205483033">
          <w:marLeft w:val="480"/>
          <w:marRight w:val="0"/>
          <w:marTop w:val="0"/>
          <w:marBottom w:val="0"/>
          <w:divBdr>
            <w:top w:val="none" w:sz="0" w:space="0" w:color="auto"/>
            <w:left w:val="none" w:sz="0" w:space="0" w:color="auto"/>
            <w:bottom w:val="none" w:sz="0" w:space="0" w:color="auto"/>
            <w:right w:val="none" w:sz="0" w:space="0" w:color="auto"/>
          </w:divBdr>
        </w:div>
        <w:div w:id="772868313">
          <w:marLeft w:val="480"/>
          <w:marRight w:val="0"/>
          <w:marTop w:val="0"/>
          <w:marBottom w:val="0"/>
          <w:divBdr>
            <w:top w:val="none" w:sz="0" w:space="0" w:color="auto"/>
            <w:left w:val="none" w:sz="0" w:space="0" w:color="auto"/>
            <w:bottom w:val="none" w:sz="0" w:space="0" w:color="auto"/>
            <w:right w:val="none" w:sz="0" w:space="0" w:color="auto"/>
          </w:divBdr>
        </w:div>
        <w:div w:id="1771584617">
          <w:marLeft w:val="480"/>
          <w:marRight w:val="0"/>
          <w:marTop w:val="0"/>
          <w:marBottom w:val="0"/>
          <w:divBdr>
            <w:top w:val="none" w:sz="0" w:space="0" w:color="auto"/>
            <w:left w:val="none" w:sz="0" w:space="0" w:color="auto"/>
            <w:bottom w:val="none" w:sz="0" w:space="0" w:color="auto"/>
            <w:right w:val="none" w:sz="0" w:space="0" w:color="auto"/>
          </w:divBdr>
        </w:div>
        <w:div w:id="317533991">
          <w:marLeft w:val="480"/>
          <w:marRight w:val="0"/>
          <w:marTop w:val="0"/>
          <w:marBottom w:val="0"/>
          <w:divBdr>
            <w:top w:val="none" w:sz="0" w:space="0" w:color="auto"/>
            <w:left w:val="none" w:sz="0" w:space="0" w:color="auto"/>
            <w:bottom w:val="none" w:sz="0" w:space="0" w:color="auto"/>
            <w:right w:val="none" w:sz="0" w:space="0" w:color="auto"/>
          </w:divBdr>
        </w:div>
        <w:div w:id="1046371521">
          <w:marLeft w:val="480"/>
          <w:marRight w:val="0"/>
          <w:marTop w:val="0"/>
          <w:marBottom w:val="0"/>
          <w:divBdr>
            <w:top w:val="none" w:sz="0" w:space="0" w:color="auto"/>
            <w:left w:val="none" w:sz="0" w:space="0" w:color="auto"/>
            <w:bottom w:val="none" w:sz="0" w:space="0" w:color="auto"/>
            <w:right w:val="none" w:sz="0" w:space="0" w:color="auto"/>
          </w:divBdr>
        </w:div>
        <w:div w:id="1711759356">
          <w:marLeft w:val="480"/>
          <w:marRight w:val="0"/>
          <w:marTop w:val="0"/>
          <w:marBottom w:val="0"/>
          <w:divBdr>
            <w:top w:val="none" w:sz="0" w:space="0" w:color="auto"/>
            <w:left w:val="none" w:sz="0" w:space="0" w:color="auto"/>
            <w:bottom w:val="none" w:sz="0" w:space="0" w:color="auto"/>
            <w:right w:val="none" w:sz="0" w:space="0" w:color="auto"/>
          </w:divBdr>
        </w:div>
        <w:div w:id="95054100">
          <w:marLeft w:val="480"/>
          <w:marRight w:val="0"/>
          <w:marTop w:val="0"/>
          <w:marBottom w:val="0"/>
          <w:divBdr>
            <w:top w:val="none" w:sz="0" w:space="0" w:color="auto"/>
            <w:left w:val="none" w:sz="0" w:space="0" w:color="auto"/>
            <w:bottom w:val="none" w:sz="0" w:space="0" w:color="auto"/>
            <w:right w:val="none" w:sz="0" w:space="0" w:color="auto"/>
          </w:divBdr>
        </w:div>
        <w:div w:id="404298449">
          <w:marLeft w:val="480"/>
          <w:marRight w:val="0"/>
          <w:marTop w:val="0"/>
          <w:marBottom w:val="0"/>
          <w:divBdr>
            <w:top w:val="none" w:sz="0" w:space="0" w:color="auto"/>
            <w:left w:val="none" w:sz="0" w:space="0" w:color="auto"/>
            <w:bottom w:val="none" w:sz="0" w:space="0" w:color="auto"/>
            <w:right w:val="none" w:sz="0" w:space="0" w:color="auto"/>
          </w:divBdr>
        </w:div>
        <w:div w:id="2095735139">
          <w:marLeft w:val="480"/>
          <w:marRight w:val="0"/>
          <w:marTop w:val="0"/>
          <w:marBottom w:val="0"/>
          <w:divBdr>
            <w:top w:val="none" w:sz="0" w:space="0" w:color="auto"/>
            <w:left w:val="none" w:sz="0" w:space="0" w:color="auto"/>
            <w:bottom w:val="none" w:sz="0" w:space="0" w:color="auto"/>
            <w:right w:val="none" w:sz="0" w:space="0" w:color="auto"/>
          </w:divBdr>
        </w:div>
        <w:div w:id="558829579">
          <w:marLeft w:val="480"/>
          <w:marRight w:val="0"/>
          <w:marTop w:val="0"/>
          <w:marBottom w:val="0"/>
          <w:divBdr>
            <w:top w:val="none" w:sz="0" w:space="0" w:color="auto"/>
            <w:left w:val="none" w:sz="0" w:space="0" w:color="auto"/>
            <w:bottom w:val="none" w:sz="0" w:space="0" w:color="auto"/>
            <w:right w:val="none" w:sz="0" w:space="0" w:color="auto"/>
          </w:divBdr>
        </w:div>
        <w:div w:id="1013805521">
          <w:marLeft w:val="480"/>
          <w:marRight w:val="0"/>
          <w:marTop w:val="0"/>
          <w:marBottom w:val="0"/>
          <w:divBdr>
            <w:top w:val="none" w:sz="0" w:space="0" w:color="auto"/>
            <w:left w:val="none" w:sz="0" w:space="0" w:color="auto"/>
            <w:bottom w:val="none" w:sz="0" w:space="0" w:color="auto"/>
            <w:right w:val="none" w:sz="0" w:space="0" w:color="auto"/>
          </w:divBdr>
        </w:div>
        <w:div w:id="1587306600">
          <w:marLeft w:val="480"/>
          <w:marRight w:val="0"/>
          <w:marTop w:val="0"/>
          <w:marBottom w:val="0"/>
          <w:divBdr>
            <w:top w:val="none" w:sz="0" w:space="0" w:color="auto"/>
            <w:left w:val="none" w:sz="0" w:space="0" w:color="auto"/>
            <w:bottom w:val="none" w:sz="0" w:space="0" w:color="auto"/>
            <w:right w:val="none" w:sz="0" w:space="0" w:color="auto"/>
          </w:divBdr>
        </w:div>
        <w:div w:id="1393962890">
          <w:marLeft w:val="480"/>
          <w:marRight w:val="0"/>
          <w:marTop w:val="0"/>
          <w:marBottom w:val="0"/>
          <w:divBdr>
            <w:top w:val="none" w:sz="0" w:space="0" w:color="auto"/>
            <w:left w:val="none" w:sz="0" w:space="0" w:color="auto"/>
            <w:bottom w:val="none" w:sz="0" w:space="0" w:color="auto"/>
            <w:right w:val="none" w:sz="0" w:space="0" w:color="auto"/>
          </w:divBdr>
        </w:div>
        <w:div w:id="1537355256">
          <w:marLeft w:val="480"/>
          <w:marRight w:val="0"/>
          <w:marTop w:val="0"/>
          <w:marBottom w:val="0"/>
          <w:divBdr>
            <w:top w:val="none" w:sz="0" w:space="0" w:color="auto"/>
            <w:left w:val="none" w:sz="0" w:space="0" w:color="auto"/>
            <w:bottom w:val="none" w:sz="0" w:space="0" w:color="auto"/>
            <w:right w:val="none" w:sz="0" w:space="0" w:color="auto"/>
          </w:divBdr>
        </w:div>
        <w:div w:id="753622513">
          <w:marLeft w:val="480"/>
          <w:marRight w:val="0"/>
          <w:marTop w:val="0"/>
          <w:marBottom w:val="0"/>
          <w:divBdr>
            <w:top w:val="none" w:sz="0" w:space="0" w:color="auto"/>
            <w:left w:val="none" w:sz="0" w:space="0" w:color="auto"/>
            <w:bottom w:val="none" w:sz="0" w:space="0" w:color="auto"/>
            <w:right w:val="none" w:sz="0" w:space="0" w:color="auto"/>
          </w:divBdr>
        </w:div>
        <w:div w:id="728915909">
          <w:marLeft w:val="480"/>
          <w:marRight w:val="0"/>
          <w:marTop w:val="0"/>
          <w:marBottom w:val="0"/>
          <w:divBdr>
            <w:top w:val="none" w:sz="0" w:space="0" w:color="auto"/>
            <w:left w:val="none" w:sz="0" w:space="0" w:color="auto"/>
            <w:bottom w:val="none" w:sz="0" w:space="0" w:color="auto"/>
            <w:right w:val="none" w:sz="0" w:space="0" w:color="auto"/>
          </w:divBdr>
        </w:div>
        <w:div w:id="68818889">
          <w:marLeft w:val="480"/>
          <w:marRight w:val="0"/>
          <w:marTop w:val="0"/>
          <w:marBottom w:val="0"/>
          <w:divBdr>
            <w:top w:val="none" w:sz="0" w:space="0" w:color="auto"/>
            <w:left w:val="none" w:sz="0" w:space="0" w:color="auto"/>
            <w:bottom w:val="none" w:sz="0" w:space="0" w:color="auto"/>
            <w:right w:val="none" w:sz="0" w:space="0" w:color="auto"/>
          </w:divBdr>
        </w:div>
        <w:div w:id="1333921073">
          <w:marLeft w:val="480"/>
          <w:marRight w:val="0"/>
          <w:marTop w:val="0"/>
          <w:marBottom w:val="0"/>
          <w:divBdr>
            <w:top w:val="none" w:sz="0" w:space="0" w:color="auto"/>
            <w:left w:val="none" w:sz="0" w:space="0" w:color="auto"/>
            <w:bottom w:val="none" w:sz="0" w:space="0" w:color="auto"/>
            <w:right w:val="none" w:sz="0" w:space="0" w:color="auto"/>
          </w:divBdr>
        </w:div>
        <w:div w:id="2113352260">
          <w:marLeft w:val="480"/>
          <w:marRight w:val="0"/>
          <w:marTop w:val="0"/>
          <w:marBottom w:val="0"/>
          <w:divBdr>
            <w:top w:val="none" w:sz="0" w:space="0" w:color="auto"/>
            <w:left w:val="none" w:sz="0" w:space="0" w:color="auto"/>
            <w:bottom w:val="none" w:sz="0" w:space="0" w:color="auto"/>
            <w:right w:val="none" w:sz="0" w:space="0" w:color="auto"/>
          </w:divBdr>
        </w:div>
        <w:div w:id="955713833">
          <w:marLeft w:val="480"/>
          <w:marRight w:val="0"/>
          <w:marTop w:val="0"/>
          <w:marBottom w:val="0"/>
          <w:divBdr>
            <w:top w:val="none" w:sz="0" w:space="0" w:color="auto"/>
            <w:left w:val="none" w:sz="0" w:space="0" w:color="auto"/>
            <w:bottom w:val="none" w:sz="0" w:space="0" w:color="auto"/>
            <w:right w:val="none" w:sz="0" w:space="0" w:color="auto"/>
          </w:divBdr>
        </w:div>
        <w:div w:id="211887189">
          <w:marLeft w:val="480"/>
          <w:marRight w:val="0"/>
          <w:marTop w:val="0"/>
          <w:marBottom w:val="0"/>
          <w:divBdr>
            <w:top w:val="none" w:sz="0" w:space="0" w:color="auto"/>
            <w:left w:val="none" w:sz="0" w:space="0" w:color="auto"/>
            <w:bottom w:val="none" w:sz="0" w:space="0" w:color="auto"/>
            <w:right w:val="none" w:sz="0" w:space="0" w:color="auto"/>
          </w:divBdr>
        </w:div>
        <w:div w:id="205533248">
          <w:marLeft w:val="480"/>
          <w:marRight w:val="0"/>
          <w:marTop w:val="0"/>
          <w:marBottom w:val="0"/>
          <w:divBdr>
            <w:top w:val="none" w:sz="0" w:space="0" w:color="auto"/>
            <w:left w:val="none" w:sz="0" w:space="0" w:color="auto"/>
            <w:bottom w:val="none" w:sz="0" w:space="0" w:color="auto"/>
            <w:right w:val="none" w:sz="0" w:space="0" w:color="auto"/>
          </w:divBdr>
        </w:div>
        <w:div w:id="275017299">
          <w:marLeft w:val="480"/>
          <w:marRight w:val="0"/>
          <w:marTop w:val="0"/>
          <w:marBottom w:val="0"/>
          <w:divBdr>
            <w:top w:val="none" w:sz="0" w:space="0" w:color="auto"/>
            <w:left w:val="none" w:sz="0" w:space="0" w:color="auto"/>
            <w:bottom w:val="none" w:sz="0" w:space="0" w:color="auto"/>
            <w:right w:val="none" w:sz="0" w:space="0" w:color="auto"/>
          </w:divBdr>
        </w:div>
        <w:div w:id="1299719968">
          <w:marLeft w:val="480"/>
          <w:marRight w:val="0"/>
          <w:marTop w:val="0"/>
          <w:marBottom w:val="0"/>
          <w:divBdr>
            <w:top w:val="none" w:sz="0" w:space="0" w:color="auto"/>
            <w:left w:val="none" w:sz="0" w:space="0" w:color="auto"/>
            <w:bottom w:val="none" w:sz="0" w:space="0" w:color="auto"/>
            <w:right w:val="none" w:sz="0" w:space="0" w:color="auto"/>
          </w:divBdr>
        </w:div>
        <w:div w:id="2039815684">
          <w:marLeft w:val="480"/>
          <w:marRight w:val="0"/>
          <w:marTop w:val="0"/>
          <w:marBottom w:val="0"/>
          <w:divBdr>
            <w:top w:val="none" w:sz="0" w:space="0" w:color="auto"/>
            <w:left w:val="none" w:sz="0" w:space="0" w:color="auto"/>
            <w:bottom w:val="none" w:sz="0" w:space="0" w:color="auto"/>
            <w:right w:val="none" w:sz="0" w:space="0" w:color="auto"/>
          </w:divBdr>
        </w:div>
        <w:div w:id="883911711">
          <w:marLeft w:val="480"/>
          <w:marRight w:val="0"/>
          <w:marTop w:val="0"/>
          <w:marBottom w:val="0"/>
          <w:divBdr>
            <w:top w:val="none" w:sz="0" w:space="0" w:color="auto"/>
            <w:left w:val="none" w:sz="0" w:space="0" w:color="auto"/>
            <w:bottom w:val="none" w:sz="0" w:space="0" w:color="auto"/>
            <w:right w:val="none" w:sz="0" w:space="0" w:color="auto"/>
          </w:divBdr>
        </w:div>
        <w:div w:id="140927772">
          <w:marLeft w:val="480"/>
          <w:marRight w:val="0"/>
          <w:marTop w:val="0"/>
          <w:marBottom w:val="0"/>
          <w:divBdr>
            <w:top w:val="none" w:sz="0" w:space="0" w:color="auto"/>
            <w:left w:val="none" w:sz="0" w:space="0" w:color="auto"/>
            <w:bottom w:val="none" w:sz="0" w:space="0" w:color="auto"/>
            <w:right w:val="none" w:sz="0" w:space="0" w:color="auto"/>
          </w:divBdr>
        </w:div>
        <w:div w:id="588974970">
          <w:marLeft w:val="480"/>
          <w:marRight w:val="0"/>
          <w:marTop w:val="0"/>
          <w:marBottom w:val="0"/>
          <w:divBdr>
            <w:top w:val="none" w:sz="0" w:space="0" w:color="auto"/>
            <w:left w:val="none" w:sz="0" w:space="0" w:color="auto"/>
            <w:bottom w:val="none" w:sz="0" w:space="0" w:color="auto"/>
            <w:right w:val="none" w:sz="0" w:space="0" w:color="auto"/>
          </w:divBdr>
        </w:div>
        <w:div w:id="992221036">
          <w:marLeft w:val="480"/>
          <w:marRight w:val="0"/>
          <w:marTop w:val="0"/>
          <w:marBottom w:val="0"/>
          <w:divBdr>
            <w:top w:val="none" w:sz="0" w:space="0" w:color="auto"/>
            <w:left w:val="none" w:sz="0" w:space="0" w:color="auto"/>
            <w:bottom w:val="none" w:sz="0" w:space="0" w:color="auto"/>
            <w:right w:val="none" w:sz="0" w:space="0" w:color="auto"/>
          </w:divBdr>
        </w:div>
        <w:div w:id="1469861557">
          <w:marLeft w:val="480"/>
          <w:marRight w:val="0"/>
          <w:marTop w:val="0"/>
          <w:marBottom w:val="0"/>
          <w:divBdr>
            <w:top w:val="none" w:sz="0" w:space="0" w:color="auto"/>
            <w:left w:val="none" w:sz="0" w:space="0" w:color="auto"/>
            <w:bottom w:val="none" w:sz="0" w:space="0" w:color="auto"/>
            <w:right w:val="none" w:sz="0" w:space="0" w:color="auto"/>
          </w:divBdr>
        </w:div>
        <w:div w:id="1789087060">
          <w:marLeft w:val="480"/>
          <w:marRight w:val="0"/>
          <w:marTop w:val="0"/>
          <w:marBottom w:val="0"/>
          <w:divBdr>
            <w:top w:val="none" w:sz="0" w:space="0" w:color="auto"/>
            <w:left w:val="none" w:sz="0" w:space="0" w:color="auto"/>
            <w:bottom w:val="none" w:sz="0" w:space="0" w:color="auto"/>
            <w:right w:val="none" w:sz="0" w:space="0" w:color="auto"/>
          </w:divBdr>
        </w:div>
        <w:div w:id="1182083345">
          <w:marLeft w:val="480"/>
          <w:marRight w:val="0"/>
          <w:marTop w:val="0"/>
          <w:marBottom w:val="0"/>
          <w:divBdr>
            <w:top w:val="none" w:sz="0" w:space="0" w:color="auto"/>
            <w:left w:val="none" w:sz="0" w:space="0" w:color="auto"/>
            <w:bottom w:val="none" w:sz="0" w:space="0" w:color="auto"/>
            <w:right w:val="none" w:sz="0" w:space="0" w:color="auto"/>
          </w:divBdr>
        </w:div>
        <w:div w:id="716466116">
          <w:marLeft w:val="480"/>
          <w:marRight w:val="0"/>
          <w:marTop w:val="0"/>
          <w:marBottom w:val="0"/>
          <w:divBdr>
            <w:top w:val="none" w:sz="0" w:space="0" w:color="auto"/>
            <w:left w:val="none" w:sz="0" w:space="0" w:color="auto"/>
            <w:bottom w:val="none" w:sz="0" w:space="0" w:color="auto"/>
            <w:right w:val="none" w:sz="0" w:space="0" w:color="auto"/>
          </w:divBdr>
        </w:div>
        <w:div w:id="357050550">
          <w:marLeft w:val="480"/>
          <w:marRight w:val="0"/>
          <w:marTop w:val="0"/>
          <w:marBottom w:val="0"/>
          <w:divBdr>
            <w:top w:val="none" w:sz="0" w:space="0" w:color="auto"/>
            <w:left w:val="none" w:sz="0" w:space="0" w:color="auto"/>
            <w:bottom w:val="none" w:sz="0" w:space="0" w:color="auto"/>
            <w:right w:val="none" w:sz="0" w:space="0" w:color="auto"/>
          </w:divBdr>
        </w:div>
        <w:div w:id="1476754536">
          <w:marLeft w:val="480"/>
          <w:marRight w:val="0"/>
          <w:marTop w:val="0"/>
          <w:marBottom w:val="0"/>
          <w:divBdr>
            <w:top w:val="none" w:sz="0" w:space="0" w:color="auto"/>
            <w:left w:val="none" w:sz="0" w:space="0" w:color="auto"/>
            <w:bottom w:val="none" w:sz="0" w:space="0" w:color="auto"/>
            <w:right w:val="none" w:sz="0" w:space="0" w:color="auto"/>
          </w:divBdr>
        </w:div>
        <w:div w:id="574702733">
          <w:marLeft w:val="480"/>
          <w:marRight w:val="0"/>
          <w:marTop w:val="0"/>
          <w:marBottom w:val="0"/>
          <w:divBdr>
            <w:top w:val="none" w:sz="0" w:space="0" w:color="auto"/>
            <w:left w:val="none" w:sz="0" w:space="0" w:color="auto"/>
            <w:bottom w:val="none" w:sz="0" w:space="0" w:color="auto"/>
            <w:right w:val="none" w:sz="0" w:space="0" w:color="auto"/>
          </w:divBdr>
        </w:div>
        <w:div w:id="1929461754">
          <w:marLeft w:val="480"/>
          <w:marRight w:val="0"/>
          <w:marTop w:val="0"/>
          <w:marBottom w:val="0"/>
          <w:divBdr>
            <w:top w:val="none" w:sz="0" w:space="0" w:color="auto"/>
            <w:left w:val="none" w:sz="0" w:space="0" w:color="auto"/>
            <w:bottom w:val="none" w:sz="0" w:space="0" w:color="auto"/>
            <w:right w:val="none" w:sz="0" w:space="0" w:color="auto"/>
          </w:divBdr>
        </w:div>
        <w:div w:id="1648584582">
          <w:marLeft w:val="480"/>
          <w:marRight w:val="0"/>
          <w:marTop w:val="0"/>
          <w:marBottom w:val="0"/>
          <w:divBdr>
            <w:top w:val="none" w:sz="0" w:space="0" w:color="auto"/>
            <w:left w:val="none" w:sz="0" w:space="0" w:color="auto"/>
            <w:bottom w:val="none" w:sz="0" w:space="0" w:color="auto"/>
            <w:right w:val="none" w:sz="0" w:space="0" w:color="auto"/>
          </w:divBdr>
        </w:div>
        <w:div w:id="441851323">
          <w:marLeft w:val="480"/>
          <w:marRight w:val="0"/>
          <w:marTop w:val="0"/>
          <w:marBottom w:val="0"/>
          <w:divBdr>
            <w:top w:val="none" w:sz="0" w:space="0" w:color="auto"/>
            <w:left w:val="none" w:sz="0" w:space="0" w:color="auto"/>
            <w:bottom w:val="none" w:sz="0" w:space="0" w:color="auto"/>
            <w:right w:val="none" w:sz="0" w:space="0" w:color="auto"/>
          </w:divBdr>
        </w:div>
        <w:div w:id="1453480294">
          <w:marLeft w:val="480"/>
          <w:marRight w:val="0"/>
          <w:marTop w:val="0"/>
          <w:marBottom w:val="0"/>
          <w:divBdr>
            <w:top w:val="none" w:sz="0" w:space="0" w:color="auto"/>
            <w:left w:val="none" w:sz="0" w:space="0" w:color="auto"/>
            <w:bottom w:val="none" w:sz="0" w:space="0" w:color="auto"/>
            <w:right w:val="none" w:sz="0" w:space="0" w:color="auto"/>
          </w:divBdr>
        </w:div>
        <w:div w:id="2131125899">
          <w:marLeft w:val="480"/>
          <w:marRight w:val="0"/>
          <w:marTop w:val="0"/>
          <w:marBottom w:val="0"/>
          <w:divBdr>
            <w:top w:val="none" w:sz="0" w:space="0" w:color="auto"/>
            <w:left w:val="none" w:sz="0" w:space="0" w:color="auto"/>
            <w:bottom w:val="none" w:sz="0" w:space="0" w:color="auto"/>
            <w:right w:val="none" w:sz="0" w:space="0" w:color="auto"/>
          </w:divBdr>
        </w:div>
        <w:div w:id="1485775908">
          <w:marLeft w:val="480"/>
          <w:marRight w:val="0"/>
          <w:marTop w:val="0"/>
          <w:marBottom w:val="0"/>
          <w:divBdr>
            <w:top w:val="none" w:sz="0" w:space="0" w:color="auto"/>
            <w:left w:val="none" w:sz="0" w:space="0" w:color="auto"/>
            <w:bottom w:val="none" w:sz="0" w:space="0" w:color="auto"/>
            <w:right w:val="none" w:sz="0" w:space="0" w:color="auto"/>
          </w:divBdr>
        </w:div>
        <w:div w:id="676079527">
          <w:marLeft w:val="480"/>
          <w:marRight w:val="0"/>
          <w:marTop w:val="0"/>
          <w:marBottom w:val="0"/>
          <w:divBdr>
            <w:top w:val="none" w:sz="0" w:space="0" w:color="auto"/>
            <w:left w:val="none" w:sz="0" w:space="0" w:color="auto"/>
            <w:bottom w:val="none" w:sz="0" w:space="0" w:color="auto"/>
            <w:right w:val="none" w:sz="0" w:space="0" w:color="auto"/>
          </w:divBdr>
        </w:div>
        <w:div w:id="115956712">
          <w:marLeft w:val="480"/>
          <w:marRight w:val="0"/>
          <w:marTop w:val="0"/>
          <w:marBottom w:val="0"/>
          <w:divBdr>
            <w:top w:val="none" w:sz="0" w:space="0" w:color="auto"/>
            <w:left w:val="none" w:sz="0" w:space="0" w:color="auto"/>
            <w:bottom w:val="none" w:sz="0" w:space="0" w:color="auto"/>
            <w:right w:val="none" w:sz="0" w:space="0" w:color="auto"/>
          </w:divBdr>
        </w:div>
        <w:div w:id="461121239">
          <w:marLeft w:val="480"/>
          <w:marRight w:val="0"/>
          <w:marTop w:val="0"/>
          <w:marBottom w:val="0"/>
          <w:divBdr>
            <w:top w:val="none" w:sz="0" w:space="0" w:color="auto"/>
            <w:left w:val="none" w:sz="0" w:space="0" w:color="auto"/>
            <w:bottom w:val="none" w:sz="0" w:space="0" w:color="auto"/>
            <w:right w:val="none" w:sz="0" w:space="0" w:color="auto"/>
          </w:divBdr>
        </w:div>
        <w:div w:id="1596093014">
          <w:marLeft w:val="480"/>
          <w:marRight w:val="0"/>
          <w:marTop w:val="0"/>
          <w:marBottom w:val="0"/>
          <w:divBdr>
            <w:top w:val="none" w:sz="0" w:space="0" w:color="auto"/>
            <w:left w:val="none" w:sz="0" w:space="0" w:color="auto"/>
            <w:bottom w:val="none" w:sz="0" w:space="0" w:color="auto"/>
            <w:right w:val="none" w:sz="0" w:space="0" w:color="auto"/>
          </w:divBdr>
        </w:div>
        <w:div w:id="1739746399">
          <w:marLeft w:val="480"/>
          <w:marRight w:val="0"/>
          <w:marTop w:val="0"/>
          <w:marBottom w:val="0"/>
          <w:divBdr>
            <w:top w:val="none" w:sz="0" w:space="0" w:color="auto"/>
            <w:left w:val="none" w:sz="0" w:space="0" w:color="auto"/>
            <w:bottom w:val="none" w:sz="0" w:space="0" w:color="auto"/>
            <w:right w:val="none" w:sz="0" w:space="0" w:color="auto"/>
          </w:divBdr>
        </w:div>
        <w:div w:id="354306921">
          <w:marLeft w:val="480"/>
          <w:marRight w:val="0"/>
          <w:marTop w:val="0"/>
          <w:marBottom w:val="0"/>
          <w:divBdr>
            <w:top w:val="none" w:sz="0" w:space="0" w:color="auto"/>
            <w:left w:val="none" w:sz="0" w:space="0" w:color="auto"/>
            <w:bottom w:val="none" w:sz="0" w:space="0" w:color="auto"/>
            <w:right w:val="none" w:sz="0" w:space="0" w:color="auto"/>
          </w:divBdr>
        </w:div>
        <w:div w:id="1291787496">
          <w:marLeft w:val="480"/>
          <w:marRight w:val="0"/>
          <w:marTop w:val="0"/>
          <w:marBottom w:val="0"/>
          <w:divBdr>
            <w:top w:val="none" w:sz="0" w:space="0" w:color="auto"/>
            <w:left w:val="none" w:sz="0" w:space="0" w:color="auto"/>
            <w:bottom w:val="none" w:sz="0" w:space="0" w:color="auto"/>
            <w:right w:val="none" w:sz="0" w:space="0" w:color="auto"/>
          </w:divBdr>
        </w:div>
        <w:div w:id="209920446">
          <w:marLeft w:val="480"/>
          <w:marRight w:val="0"/>
          <w:marTop w:val="0"/>
          <w:marBottom w:val="0"/>
          <w:divBdr>
            <w:top w:val="none" w:sz="0" w:space="0" w:color="auto"/>
            <w:left w:val="none" w:sz="0" w:space="0" w:color="auto"/>
            <w:bottom w:val="none" w:sz="0" w:space="0" w:color="auto"/>
            <w:right w:val="none" w:sz="0" w:space="0" w:color="auto"/>
          </w:divBdr>
        </w:div>
        <w:div w:id="347751975">
          <w:marLeft w:val="480"/>
          <w:marRight w:val="0"/>
          <w:marTop w:val="0"/>
          <w:marBottom w:val="0"/>
          <w:divBdr>
            <w:top w:val="none" w:sz="0" w:space="0" w:color="auto"/>
            <w:left w:val="none" w:sz="0" w:space="0" w:color="auto"/>
            <w:bottom w:val="none" w:sz="0" w:space="0" w:color="auto"/>
            <w:right w:val="none" w:sz="0" w:space="0" w:color="auto"/>
          </w:divBdr>
        </w:div>
        <w:div w:id="28770624">
          <w:marLeft w:val="480"/>
          <w:marRight w:val="0"/>
          <w:marTop w:val="0"/>
          <w:marBottom w:val="0"/>
          <w:divBdr>
            <w:top w:val="none" w:sz="0" w:space="0" w:color="auto"/>
            <w:left w:val="none" w:sz="0" w:space="0" w:color="auto"/>
            <w:bottom w:val="none" w:sz="0" w:space="0" w:color="auto"/>
            <w:right w:val="none" w:sz="0" w:space="0" w:color="auto"/>
          </w:divBdr>
        </w:div>
        <w:div w:id="1786194757">
          <w:marLeft w:val="480"/>
          <w:marRight w:val="0"/>
          <w:marTop w:val="0"/>
          <w:marBottom w:val="0"/>
          <w:divBdr>
            <w:top w:val="none" w:sz="0" w:space="0" w:color="auto"/>
            <w:left w:val="none" w:sz="0" w:space="0" w:color="auto"/>
            <w:bottom w:val="none" w:sz="0" w:space="0" w:color="auto"/>
            <w:right w:val="none" w:sz="0" w:space="0" w:color="auto"/>
          </w:divBdr>
        </w:div>
        <w:div w:id="1761028150">
          <w:marLeft w:val="480"/>
          <w:marRight w:val="0"/>
          <w:marTop w:val="0"/>
          <w:marBottom w:val="0"/>
          <w:divBdr>
            <w:top w:val="none" w:sz="0" w:space="0" w:color="auto"/>
            <w:left w:val="none" w:sz="0" w:space="0" w:color="auto"/>
            <w:bottom w:val="none" w:sz="0" w:space="0" w:color="auto"/>
            <w:right w:val="none" w:sz="0" w:space="0" w:color="auto"/>
          </w:divBdr>
        </w:div>
        <w:div w:id="1409419140">
          <w:marLeft w:val="480"/>
          <w:marRight w:val="0"/>
          <w:marTop w:val="0"/>
          <w:marBottom w:val="0"/>
          <w:divBdr>
            <w:top w:val="none" w:sz="0" w:space="0" w:color="auto"/>
            <w:left w:val="none" w:sz="0" w:space="0" w:color="auto"/>
            <w:bottom w:val="none" w:sz="0" w:space="0" w:color="auto"/>
            <w:right w:val="none" w:sz="0" w:space="0" w:color="auto"/>
          </w:divBdr>
        </w:div>
        <w:div w:id="1429275566">
          <w:marLeft w:val="480"/>
          <w:marRight w:val="0"/>
          <w:marTop w:val="0"/>
          <w:marBottom w:val="0"/>
          <w:divBdr>
            <w:top w:val="none" w:sz="0" w:space="0" w:color="auto"/>
            <w:left w:val="none" w:sz="0" w:space="0" w:color="auto"/>
            <w:bottom w:val="none" w:sz="0" w:space="0" w:color="auto"/>
            <w:right w:val="none" w:sz="0" w:space="0" w:color="auto"/>
          </w:divBdr>
        </w:div>
        <w:div w:id="593245115">
          <w:marLeft w:val="480"/>
          <w:marRight w:val="0"/>
          <w:marTop w:val="0"/>
          <w:marBottom w:val="0"/>
          <w:divBdr>
            <w:top w:val="none" w:sz="0" w:space="0" w:color="auto"/>
            <w:left w:val="none" w:sz="0" w:space="0" w:color="auto"/>
            <w:bottom w:val="none" w:sz="0" w:space="0" w:color="auto"/>
            <w:right w:val="none" w:sz="0" w:space="0" w:color="auto"/>
          </w:divBdr>
        </w:div>
        <w:div w:id="75173778">
          <w:marLeft w:val="480"/>
          <w:marRight w:val="0"/>
          <w:marTop w:val="0"/>
          <w:marBottom w:val="0"/>
          <w:divBdr>
            <w:top w:val="none" w:sz="0" w:space="0" w:color="auto"/>
            <w:left w:val="none" w:sz="0" w:space="0" w:color="auto"/>
            <w:bottom w:val="none" w:sz="0" w:space="0" w:color="auto"/>
            <w:right w:val="none" w:sz="0" w:space="0" w:color="auto"/>
          </w:divBdr>
        </w:div>
        <w:div w:id="627660024">
          <w:marLeft w:val="480"/>
          <w:marRight w:val="0"/>
          <w:marTop w:val="0"/>
          <w:marBottom w:val="0"/>
          <w:divBdr>
            <w:top w:val="none" w:sz="0" w:space="0" w:color="auto"/>
            <w:left w:val="none" w:sz="0" w:space="0" w:color="auto"/>
            <w:bottom w:val="none" w:sz="0" w:space="0" w:color="auto"/>
            <w:right w:val="none" w:sz="0" w:space="0" w:color="auto"/>
          </w:divBdr>
        </w:div>
        <w:div w:id="1596011401">
          <w:marLeft w:val="480"/>
          <w:marRight w:val="0"/>
          <w:marTop w:val="0"/>
          <w:marBottom w:val="0"/>
          <w:divBdr>
            <w:top w:val="none" w:sz="0" w:space="0" w:color="auto"/>
            <w:left w:val="none" w:sz="0" w:space="0" w:color="auto"/>
            <w:bottom w:val="none" w:sz="0" w:space="0" w:color="auto"/>
            <w:right w:val="none" w:sz="0" w:space="0" w:color="auto"/>
          </w:divBdr>
        </w:div>
      </w:divsChild>
    </w:div>
    <w:div w:id="710810193">
      <w:bodyDiv w:val="1"/>
      <w:marLeft w:val="0"/>
      <w:marRight w:val="0"/>
      <w:marTop w:val="0"/>
      <w:marBottom w:val="0"/>
      <w:divBdr>
        <w:top w:val="none" w:sz="0" w:space="0" w:color="auto"/>
        <w:left w:val="none" w:sz="0" w:space="0" w:color="auto"/>
        <w:bottom w:val="none" w:sz="0" w:space="0" w:color="auto"/>
        <w:right w:val="none" w:sz="0" w:space="0" w:color="auto"/>
      </w:divBdr>
    </w:div>
    <w:div w:id="712848696">
      <w:marLeft w:val="480"/>
      <w:marRight w:val="0"/>
      <w:marTop w:val="0"/>
      <w:marBottom w:val="0"/>
      <w:divBdr>
        <w:top w:val="none" w:sz="0" w:space="0" w:color="auto"/>
        <w:left w:val="none" w:sz="0" w:space="0" w:color="auto"/>
        <w:bottom w:val="none" w:sz="0" w:space="0" w:color="auto"/>
        <w:right w:val="none" w:sz="0" w:space="0" w:color="auto"/>
      </w:divBdr>
    </w:div>
    <w:div w:id="723720241">
      <w:bodyDiv w:val="1"/>
      <w:marLeft w:val="0"/>
      <w:marRight w:val="0"/>
      <w:marTop w:val="0"/>
      <w:marBottom w:val="0"/>
      <w:divBdr>
        <w:top w:val="none" w:sz="0" w:space="0" w:color="auto"/>
        <w:left w:val="none" w:sz="0" w:space="0" w:color="auto"/>
        <w:bottom w:val="none" w:sz="0" w:space="0" w:color="auto"/>
        <w:right w:val="none" w:sz="0" w:space="0" w:color="auto"/>
      </w:divBdr>
    </w:div>
    <w:div w:id="728068966">
      <w:bodyDiv w:val="1"/>
      <w:marLeft w:val="0"/>
      <w:marRight w:val="0"/>
      <w:marTop w:val="0"/>
      <w:marBottom w:val="0"/>
      <w:divBdr>
        <w:top w:val="none" w:sz="0" w:space="0" w:color="auto"/>
        <w:left w:val="none" w:sz="0" w:space="0" w:color="auto"/>
        <w:bottom w:val="none" w:sz="0" w:space="0" w:color="auto"/>
        <w:right w:val="none" w:sz="0" w:space="0" w:color="auto"/>
      </w:divBdr>
    </w:div>
    <w:div w:id="728499720">
      <w:bodyDiv w:val="1"/>
      <w:marLeft w:val="0"/>
      <w:marRight w:val="0"/>
      <w:marTop w:val="0"/>
      <w:marBottom w:val="0"/>
      <w:divBdr>
        <w:top w:val="none" w:sz="0" w:space="0" w:color="auto"/>
        <w:left w:val="none" w:sz="0" w:space="0" w:color="auto"/>
        <w:bottom w:val="none" w:sz="0" w:space="0" w:color="auto"/>
        <w:right w:val="none" w:sz="0" w:space="0" w:color="auto"/>
      </w:divBdr>
    </w:div>
    <w:div w:id="734357476">
      <w:bodyDiv w:val="1"/>
      <w:marLeft w:val="0"/>
      <w:marRight w:val="0"/>
      <w:marTop w:val="0"/>
      <w:marBottom w:val="0"/>
      <w:divBdr>
        <w:top w:val="none" w:sz="0" w:space="0" w:color="auto"/>
        <w:left w:val="none" w:sz="0" w:space="0" w:color="auto"/>
        <w:bottom w:val="none" w:sz="0" w:space="0" w:color="auto"/>
        <w:right w:val="none" w:sz="0" w:space="0" w:color="auto"/>
      </w:divBdr>
    </w:div>
    <w:div w:id="739407975">
      <w:marLeft w:val="480"/>
      <w:marRight w:val="0"/>
      <w:marTop w:val="0"/>
      <w:marBottom w:val="0"/>
      <w:divBdr>
        <w:top w:val="none" w:sz="0" w:space="0" w:color="auto"/>
        <w:left w:val="none" w:sz="0" w:space="0" w:color="auto"/>
        <w:bottom w:val="none" w:sz="0" w:space="0" w:color="auto"/>
        <w:right w:val="none" w:sz="0" w:space="0" w:color="auto"/>
      </w:divBdr>
    </w:div>
    <w:div w:id="745224910">
      <w:bodyDiv w:val="1"/>
      <w:marLeft w:val="0"/>
      <w:marRight w:val="0"/>
      <w:marTop w:val="0"/>
      <w:marBottom w:val="0"/>
      <w:divBdr>
        <w:top w:val="none" w:sz="0" w:space="0" w:color="auto"/>
        <w:left w:val="none" w:sz="0" w:space="0" w:color="auto"/>
        <w:bottom w:val="none" w:sz="0" w:space="0" w:color="auto"/>
        <w:right w:val="none" w:sz="0" w:space="0" w:color="auto"/>
      </w:divBdr>
    </w:div>
    <w:div w:id="748893063">
      <w:bodyDiv w:val="1"/>
      <w:marLeft w:val="0"/>
      <w:marRight w:val="0"/>
      <w:marTop w:val="0"/>
      <w:marBottom w:val="0"/>
      <w:divBdr>
        <w:top w:val="none" w:sz="0" w:space="0" w:color="auto"/>
        <w:left w:val="none" w:sz="0" w:space="0" w:color="auto"/>
        <w:bottom w:val="none" w:sz="0" w:space="0" w:color="auto"/>
        <w:right w:val="none" w:sz="0" w:space="0" w:color="auto"/>
      </w:divBdr>
    </w:div>
    <w:div w:id="752236953">
      <w:bodyDiv w:val="1"/>
      <w:marLeft w:val="0"/>
      <w:marRight w:val="0"/>
      <w:marTop w:val="0"/>
      <w:marBottom w:val="0"/>
      <w:divBdr>
        <w:top w:val="none" w:sz="0" w:space="0" w:color="auto"/>
        <w:left w:val="none" w:sz="0" w:space="0" w:color="auto"/>
        <w:bottom w:val="none" w:sz="0" w:space="0" w:color="auto"/>
        <w:right w:val="none" w:sz="0" w:space="0" w:color="auto"/>
      </w:divBdr>
    </w:div>
    <w:div w:id="754403328">
      <w:bodyDiv w:val="1"/>
      <w:marLeft w:val="0"/>
      <w:marRight w:val="0"/>
      <w:marTop w:val="0"/>
      <w:marBottom w:val="0"/>
      <w:divBdr>
        <w:top w:val="none" w:sz="0" w:space="0" w:color="auto"/>
        <w:left w:val="none" w:sz="0" w:space="0" w:color="auto"/>
        <w:bottom w:val="none" w:sz="0" w:space="0" w:color="auto"/>
        <w:right w:val="none" w:sz="0" w:space="0" w:color="auto"/>
      </w:divBdr>
    </w:div>
    <w:div w:id="754403834">
      <w:bodyDiv w:val="1"/>
      <w:marLeft w:val="0"/>
      <w:marRight w:val="0"/>
      <w:marTop w:val="0"/>
      <w:marBottom w:val="0"/>
      <w:divBdr>
        <w:top w:val="none" w:sz="0" w:space="0" w:color="auto"/>
        <w:left w:val="none" w:sz="0" w:space="0" w:color="auto"/>
        <w:bottom w:val="none" w:sz="0" w:space="0" w:color="auto"/>
        <w:right w:val="none" w:sz="0" w:space="0" w:color="auto"/>
      </w:divBdr>
    </w:div>
    <w:div w:id="756365962">
      <w:marLeft w:val="480"/>
      <w:marRight w:val="0"/>
      <w:marTop w:val="0"/>
      <w:marBottom w:val="0"/>
      <w:divBdr>
        <w:top w:val="none" w:sz="0" w:space="0" w:color="auto"/>
        <w:left w:val="none" w:sz="0" w:space="0" w:color="auto"/>
        <w:bottom w:val="none" w:sz="0" w:space="0" w:color="auto"/>
        <w:right w:val="none" w:sz="0" w:space="0" w:color="auto"/>
      </w:divBdr>
    </w:div>
    <w:div w:id="760176708">
      <w:bodyDiv w:val="1"/>
      <w:marLeft w:val="0"/>
      <w:marRight w:val="0"/>
      <w:marTop w:val="0"/>
      <w:marBottom w:val="0"/>
      <w:divBdr>
        <w:top w:val="none" w:sz="0" w:space="0" w:color="auto"/>
        <w:left w:val="none" w:sz="0" w:space="0" w:color="auto"/>
        <w:bottom w:val="none" w:sz="0" w:space="0" w:color="auto"/>
        <w:right w:val="none" w:sz="0" w:space="0" w:color="auto"/>
      </w:divBdr>
    </w:div>
    <w:div w:id="765922153">
      <w:marLeft w:val="480"/>
      <w:marRight w:val="0"/>
      <w:marTop w:val="0"/>
      <w:marBottom w:val="0"/>
      <w:divBdr>
        <w:top w:val="none" w:sz="0" w:space="0" w:color="auto"/>
        <w:left w:val="none" w:sz="0" w:space="0" w:color="auto"/>
        <w:bottom w:val="none" w:sz="0" w:space="0" w:color="auto"/>
        <w:right w:val="none" w:sz="0" w:space="0" w:color="auto"/>
      </w:divBdr>
    </w:div>
    <w:div w:id="767390172">
      <w:marLeft w:val="480"/>
      <w:marRight w:val="0"/>
      <w:marTop w:val="0"/>
      <w:marBottom w:val="0"/>
      <w:divBdr>
        <w:top w:val="none" w:sz="0" w:space="0" w:color="auto"/>
        <w:left w:val="none" w:sz="0" w:space="0" w:color="auto"/>
        <w:bottom w:val="none" w:sz="0" w:space="0" w:color="auto"/>
        <w:right w:val="none" w:sz="0" w:space="0" w:color="auto"/>
      </w:divBdr>
    </w:div>
    <w:div w:id="770861566">
      <w:marLeft w:val="480"/>
      <w:marRight w:val="0"/>
      <w:marTop w:val="0"/>
      <w:marBottom w:val="0"/>
      <w:divBdr>
        <w:top w:val="none" w:sz="0" w:space="0" w:color="auto"/>
        <w:left w:val="none" w:sz="0" w:space="0" w:color="auto"/>
        <w:bottom w:val="none" w:sz="0" w:space="0" w:color="auto"/>
        <w:right w:val="none" w:sz="0" w:space="0" w:color="auto"/>
      </w:divBdr>
    </w:div>
    <w:div w:id="772823789">
      <w:marLeft w:val="480"/>
      <w:marRight w:val="0"/>
      <w:marTop w:val="0"/>
      <w:marBottom w:val="0"/>
      <w:divBdr>
        <w:top w:val="none" w:sz="0" w:space="0" w:color="auto"/>
        <w:left w:val="none" w:sz="0" w:space="0" w:color="auto"/>
        <w:bottom w:val="none" w:sz="0" w:space="0" w:color="auto"/>
        <w:right w:val="none" w:sz="0" w:space="0" w:color="auto"/>
      </w:divBdr>
    </w:div>
    <w:div w:id="774399390">
      <w:marLeft w:val="480"/>
      <w:marRight w:val="0"/>
      <w:marTop w:val="0"/>
      <w:marBottom w:val="0"/>
      <w:divBdr>
        <w:top w:val="none" w:sz="0" w:space="0" w:color="auto"/>
        <w:left w:val="none" w:sz="0" w:space="0" w:color="auto"/>
        <w:bottom w:val="none" w:sz="0" w:space="0" w:color="auto"/>
        <w:right w:val="none" w:sz="0" w:space="0" w:color="auto"/>
      </w:divBdr>
    </w:div>
    <w:div w:id="775829344">
      <w:marLeft w:val="480"/>
      <w:marRight w:val="0"/>
      <w:marTop w:val="0"/>
      <w:marBottom w:val="0"/>
      <w:divBdr>
        <w:top w:val="none" w:sz="0" w:space="0" w:color="auto"/>
        <w:left w:val="none" w:sz="0" w:space="0" w:color="auto"/>
        <w:bottom w:val="none" w:sz="0" w:space="0" w:color="auto"/>
        <w:right w:val="none" w:sz="0" w:space="0" w:color="auto"/>
      </w:divBdr>
    </w:div>
    <w:div w:id="783843131">
      <w:bodyDiv w:val="1"/>
      <w:marLeft w:val="0"/>
      <w:marRight w:val="0"/>
      <w:marTop w:val="0"/>
      <w:marBottom w:val="0"/>
      <w:divBdr>
        <w:top w:val="none" w:sz="0" w:space="0" w:color="auto"/>
        <w:left w:val="none" w:sz="0" w:space="0" w:color="auto"/>
        <w:bottom w:val="none" w:sz="0" w:space="0" w:color="auto"/>
        <w:right w:val="none" w:sz="0" w:space="0" w:color="auto"/>
      </w:divBdr>
    </w:div>
    <w:div w:id="793907706">
      <w:bodyDiv w:val="1"/>
      <w:marLeft w:val="0"/>
      <w:marRight w:val="0"/>
      <w:marTop w:val="0"/>
      <w:marBottom w:val="0"/>
      <w:divBdr>
        <w:top w:val="none" w:sz="0" w:space="0" w:color="auto"/>
        <w:left w:val="none" w:sz="0" w:space="0" w:color="auto"/>
        <w:bottom w:val="none" w:sz="0" w:space="0" w:color="auto"/>
        <w:right w:val="none" w:sz="0" w:space="0" w:color="auto"/>
      </w:divBdr>
    </w:div>
    <w:div w:id="794325842">
      <w:marLeft w:val="480"/>
      <w:marRight w:val="0"/>
      <w:marTop w:val="0"/>
      <w:marBottom w:val="0"/>
      <w:divBdr>
        <w:top w:val="none" w:sz="0" w:space="0" w:color="auto"/>
        <w:left w:val="none" w:sz="0" w:space="0" w:color="auto"/>
        <w:bottom w:val="none" w:sz="0" w:space="0" w:color="auto"/>
        <w:right w:val="none" w:sz="0" w:space="0" w:color="auto"/>
      </w:divBdr>
    </w:div>
    <w:div w:id="794829600">
      <w:marLeft w:val="480"/>
      <w:marRight w:val="0"/>
      <w:marTop w:val="0"/>
      <w:marBottom w:val="0"/>
      <w:divBdr>
        <w:top w:val="none" w:sz="0" w:space="0" w:color="auto"/>
        <w:left w:val="none" w:sz="0" w:space="0" w:color="auto"/>
        <w:bottom w:val="none" w:sz="0" w:space="0" w:color="auto"/>
        <w:right w:val="none" w:sz="0" w:space="0" w:color="auto"/>
      </w:divBdr>
    </w:div>
    <w:div w:id="800461950">
      <w:marLeft w:val="480"/>
      <w:marRight w:val="0"/>
      <w:marTop w:val="0"/>
      <w:marBottom w:val="0"/>
      <w:divBdr>
        <w:top w:val="none" w:sz="0" w:space="0" w:color="auto"/>
        <w:left w:val="none" w:sz="0" w:space="0" w:color="auto"/>
        <w:bottom w:val="none" w:sz="0" w:space="0" w:color="auto"/>
        <w:right w:val="none" w:sz="0" w:space="0" w:color="auto"/>
      </w:divBdr>
    </w:div>
    <w:div w:id="802121381">
      <w:bodyDiv w:val="1"/>
      <w:marLeft w:val="0"/>
      <w:marRight w:val="0"/>
      <w:marTop w:val="0"/>
      <w:marBottom w:val="0"/>
      <w:divBdr>
        <w:top w:val="none" w:sz="0" w:space="0" w:color="auto"/>
        <w:left w:val="none" w:sz="0" w:space="0" w:color="auto"/>
        <w:bottom w:val="none" w:sz="0" w:space="0" w:color="auto"/>
        <w:right w:val="none" w:sz="0" w:space="0" w:color="auto"/>
      </w:divBdr>
    </w:div>
    <w:div w:id="803078849">
      <w:bodyDiv w:val="1"/>
      <w:marLeft w:val="0"/>
      <w:marRight w:val="0"/>
      <w:marTop w:val="0"/>
      <w:marBottom w:val="0"/>
      <w:divBdr>
        <w:top w:val="none" w:sz="0" w:space="0" w:color="auto"/>
        <w:left w:val="none" w:sz="0" w:space="0" w:color="auto"/>
        <w:bottom w:val="none" w:sz="0" w:space="0" w:color="auto"/>
        <w:right w:val="none" w:sz="0" w:space="0" w:color="auto"/>
      </w:divBdr>
    </w:div>
    <w:div w:id="805010754">
      <w:marLeft w:val="480"/>
      <w:marRight w:val="0"/>
      <w:marTop w:val="0"/>
      <w:marBottom w:val="0"/>
      <w:divBdr>
        <w:top w:val="none" w:sz="0" w:space="0" w:color="auto"/>
        <w:left w:val="none" w:sz="0" w:space="0" w:color="auto"/>
        <w:bottom w:val="none" w:sz="0" w:space="0" w:color="auto"/>
        <w:right w:val="none" w:sz="0" w:space="0" w:color="auto"/>
      </w:divBdr>
    </w:div>
    <w:div w:id="805245447">
      <w:marLeft w:val="480"/>
      <w:marRight w:val="0"/>
      <w:marTop w:val="0"/>
      <w:marBottom w:val="0"/>
      <w:divBdr>
        <w:top w:val="none" w:sz="0" w:space="0" w:color="auto"/>
        <w:left w:val="none" w:sz="0" w:space="0" w:color="auto"/>
        <w:bottom w:val="none" w:sz="0" w:space="0" w:color="auto"/>
        <w:right w:val="none" w:sz="0" w:space="0" w:color="auto"/>
      </w:divBdr>
    </w:div>
    <w:div w:id="807210318">
      <w:marLeft w:val="480"/>
      <w:marRight w:val="0"/>
      <w:marTop w:val="0"/>
      <w:marBottom w:val="0"/>
      <w:divBdr>
        <w:top w:val="none" w:sz="0" w:space="0" w:color="auto"/>
        <w:left w:val="none" w:sz="0" w:space="0" w:color="auto"/>
        <w:bottom w:val="none" w:sz="0" w:space="0" w:color="auto"/>
        <w:right w:val="none" w:sz="0" w:space="0" w:color="auto"/>
      </w:divBdr>
    </w:div>
    <w:div w:id="809522518">
      <w:bodyDiv w:val="1"/>
      <w:marLeft w:val="0"/>
      <w:marRight w:val="0"/>
      <w:marTop w:val="0"/>
      <w:marBottom w:val="0"/>
      <w:divBdr>
        <w:top w:val="none" w:sz="0" w:space="0" w:color="auto"/>
        <w:left w:val="none" w:sz="0" w:space="0" w:color="auto"/>
        <w:bottom w:val="none" w:sz="0" w:space="0" w:color="auto"/>
        <w:right w:val="none" w:sz="0" w:space="0" w:color="auto"/>
      </w:divBdr>
    </w:div>
    <w:div w:id="812794739">
      <w:marLeft w:val="480"/>
      <w:marRight w:val="0"/>
      <w:marTop w:val="0"/>
      <w:marBottom w:val="0"/>
      <w:divBdr>
        <w:top w:val="none" w:sz="0" w:space="0" w:color="auto"/>
        <w:left w:val="none" w:sz="0" w:space="0" w:color="auto"/>
        <w:bottom w:val="none" w:sz="0" w:space="0" w:color="auto"/>
        <w:right w:val="none" w:sz="0" w:space="0" w:color="auto"/>
      </w:divBdr>
    </w:div>
    <w:div w:id="818227430">
      <w:marLeft w:val="480"/>
      <w:marRight w:val="0"/>
      <w:marTop w:val="0"/>
      <w:marBottom w:val="0"/>
      <w:divBdr>
        <w:top w:val="none" w:sz="0" w:space="0" w:color="auto"/>
        <w:left w:val="none" w:sz="0" w:space="0" w:color="auto"/>
        <w:bottom w:val="none" w:sz="0" w:space="0" w:color="auto"/>
        <w:right w:val="none" w:sz="0" w:space="0" w:color="auto"/>
      </w:divBdr>
    </w:div>
    <w:div w:id="823276316">
      <w:bodyDiv w:val="1"/>
      <w:marLeft w:val="0"/>
      <w:marRight w:val="0"/>
      <w:marTop w:val="0"/>
      <w:marBottom w:val="0"/>
      <w:divBdr>
        <w:top w:val="none" w:sz="0" w:space="0" w:color="auto"/>
        <w:left w:val="none" w:sz="0" w:space="0" w:color="auto"/>
        <w:bottom w:val="none" w:sz="0" w:space="0" w:color="auto"/>
        <w:right w:val="none" w:sz="0" w:space="0" w:color="auto"/>
      </w:divBdr>
    </w:div>
    <w:div w:id="823621485">
      <w:bodyDiv w:val="1"/>
      <w:marLeft w:val="0"/>
      <w:marRight w:val="0"/>
      <w:marTop w:val="0"/>
      <w:marBottom w:val="0"/>
      <w:divBdr>
        <w:top w:val="none" w:sz="0" w:space="0" w:color="auto"/>
        <w:left w:val="none" w:sz="0" w:space="0" w:color="auto"/>
        <w:bottom w:val="none" w:sz="0" w:space="0" w:color="auto"/>
        <w:right w:val="none" w:sz="0" w:space="0" w:color="auto"/>
      </w:divBdr>
    </w:div>
    <w:div w:id="824056454">
      <w:marLeft w:val="480"/>
      <w:marRight w:val="0"/>
      <w:marTop w:val="0"/>
      <w:marBottom w:val="0"/>
      <w:divBdr>
        <w:top w:val="none" w:sz="0" w:space="0" w:color="auto"/>
        <w:left w:val="none" w:sz="0" w:space="0" w:color="auto"/>
        <w:bottom w:val="none" w:sz="0" w:space="0" w:color="auto"/>
        <w:right w:val="none" w:sz="0" w:space="0" w:color="auto"/>
      </w:divBdr>
    </w:div>
    <w:div w:id="825820561">
      <w:bodyDiv w:val="1"/>
      <w:marLeft w:val="0"/>
      <w:marRight w:val="0"/>
      <w:marTop w:val="0"/>
      <w:marBottom w:val="0"/>
      <w:divBdr>
        <w:top w:val="none" w:sz="0" w:space="0" w:color="auto"/>
        <w:left w:val="none" w:sz="0" w:space="0" w:color="auto"/>
        <w:bottom w:val="none" w:sz="0" w:space="0" w:color="auto"/>
        <w:right w:val="none" w:sz="0" w:space="0" w:color="auto"/>
      </w:divBdr>
    </w:div>
    <w:div w:id="826634855">
      <w:marLeft w:val="480"/>
      <w:marRight w:val="0"/>
      <w:marTop w:val="0"/>
      <w:marBottom w:val="0"/>
      <w:divBdr>
        <w:top w:val="none" w:sz="0" w:space="0" w:color="auto"/>
        <w:left w:val="none" w:sz="0" w:space="0" w:color="auto"/>
        <w:bottom w:val="none" w:sz="0" w:space="0" w:color="auto"/>
        <w:right w:val="none" w:sz="0" w:space="0" w:color="auto"/>
      </w:divBdr>
    </w:div>
    <w:div w:id="828866262">
      <w:bodyDiv w:val="1"/>
      <w:marLeft w:val="0"/>
      <w:marRight w:val="0"/>
      <w:marTop w:val="0"/>
      <w:marBottom w:val="0"/>
      <w:divBdr>
        <w:top w:val="none" w:sz="0" w:space="0" w:color="auto"/>
        <w:left w:val="none" w:sz="0" w:space="0" w:color="auto"/>
        <w:bottom w:val="none" w:sz="0" w:space="0" w:color="auto"/>
        <w:right w:val="none" w:sz="0" w:space="0" w:color="auto"/>
      </w:divBdr>
    </w:div>
    <w:div w:id="828985949">
      <w:bodyDiv w:val="1"/>
      <w:marLeft w:val="0"/>
      <w:marRight w:val="0"/>
      <w:marTop w:val="0"/>
      <w:marBottom w:val="0"/>
      <w:divBdr>
        <w:top w:val="none" w:sz="0" w:space="0" w:color="auto"/>
        <w:left w:val="none" w:sz="0" w:space="0" w:color="auto"/>
        <w:bottom w:val="none" w:sz="0" w:space="0" w:color="auto"/>
        <w:right w:val="none" w:sz="0" w:space="0" w:color="auto"/>
      </w:divBdr>
    </w:div>
    <w:div w:id="829979935">
      <w:marLeft w:val="480"/>
      <w:marRight w:val="0"/>
      <w:marTop w:val="0"/>
      <w:marBottom w:val="0"/>
      <w:divBdr>
        <w:top w:val="none" w:sz="0" w:space="0" w:color="auto"/>
        <w:left w:val="none" w:sz="0" w:space="0" w:color="auto"/>
        <w:bottom w:val="none" w:sz="0" w:space="0" w:color="auto"/>
        <w:right w:val="none" w:sz="0" w:space="0" w:color="auto"/>
      </w:divBdr>
    </w:div>
    <w:div w:id="831526534">
      <w:marLeft w:val="480"/>
      <w:marRight w:val="0"/>
      <w:marTop w:val="0"/>
      <w:marBottom w:val="0"/>
      <w:divBdr>
        <w:top w:val="none" w:sz="0" w:space="0" w:color="auto"/>
        <w:left w:val="none" w:sz="0" w:space="0" w:color="auto"/>
        <w:bottom w:val="none" w:sz="0" w:space="0" w:color="auto"/>
        <w:right w:val="none" w:sz="0" w:space="0" w:color="auto"/>
      </w:divBdr>
    </w:div>
    <w:div w:id="840051337">
      <w:bodyDiv w:val="1"/>
      <w:marLeft w:val="0"/>
      <w:marRight w:val="0"/>
      <w:marTop w:val="0"/>
      <w:marBottom w:val="0"/>
      <w:divBdr>
        <w:top w:val="none" w:sz="0" w:space="0" w:color="auto"/>
        <w:left w:val="none" w:sz="0" w:space="0" w:color="auto"/>
        <w:bottom w:val="none" w:sz="0" w:space="0" w:color="auto"/>
        <w:right w:val="none" w:sz="0" w:space="0" w:color="auto"/>
      </w:divBdr>
    </w:div>
    <w:div w:id="843400308">
      <w:bodyDiv w:val="1"/>
      <w:marLeft w:val="0"/>
      <w:marRight w:val="0"/>
      <w:marTop w:val="0"/>
      <w:marBottom w:val="0"/>
      <w:divBdr>
        <w:top w:val="none" w:sz="0" w:space="0" w:color="auto"/>
        <w:left w:val="none" w:sz="0" w:space="0" w:color="auto"/>
        <w:bottom w:val="none" w:sz="0" w:space="0" w:color="auto"/>
        <w:right w:val="none" w:sz="0" w:space="0" w:color="auto"/>
      </w:divBdr>
    </w:div>
    <w:div w:id="843478427">
      <w:marLeft w:val="480"/>
      <w:marRight w:val="0"/>
      <w:marTop w:val="0"/>
      <w:marBottom w:val="0"/>
      <w:divBdr>
        <w:top w:val="none" w:sz="0" w:space="0" w:color="auto"/>
        <w:left w:val="none" w:sz="0" w:space="0" w:color="auto"/>
        <w:bottom w:val="none" w:sz="0" w:space="0" w:color="auto"/>
        <w:right w:val="none" w:sz="0" w:space="0" w:color="auto"/>
      </w:divBdr>
    </w:div>
    <w:div w:id="850070337">
      <w:marLeft w:val="480"/>
      <w:marRight w:val="0"/>
      <w:marTop w:val="0"/>
      <w:marBottom w:val="0"/>
      <w:divBdr>
        <w:top w:val="none" w:sz="0" w:space="0" w:color="auto"/>
        <w:left w:val="none" w:sz="0" w:space="0" w:color="auto"/>
        <w:bottom w:val="none" w:sz="0" w:space="0" w:color="auto"/>
        <w:right w:val="none" w:sz="0" w:space="0" w:color="auto"/>
      </w:divBdr>
    </w:div>
    <w:div w:id="854078337">
      <w:marLeft w:val="480"/>
      <w:marRight w:val="0"/>
      <w:marTop w:val="0"/>
      <w:marBottom w:val="0"/>
      <w:divBdr>
        <w:top w:val="none" w:sz="0" w:space="0" w:color="auto"/>
        <w:left w:val="none" w:sz="0" w:space="0" w:color="auto"/>
        <w:bottom w:val="none" w:sz="0" w:space="0" w:color="auto"/>
        <w:right w:val="none" w:sz="0" w:space="0" w:color="auto"/>
      </w:divBdr>
    </w:div>
    <w:div w:id="859973600">
      <w:marLeft w:val="480"/>
      <w:marRight w:val="0"/>
      <w:marTop w:val="0"/>
      <w:marBottom w:val="0"/>
      <w:divBdr>
        <w:top w:val="none" w:sz="0" w:space="0" w:color="auto"/>
        <w:left w:val="none" w:sz="0" w:space="0" w:color="auto"/>
        <w:bottom w:val="none" w:sz="0" w:space="0" w:color="auto"/>
        <w:right w:val="none" w:sz="0" w:space="0" w:color="auto"/>
      </w:divBdr>
    </w:div>
    <w:div w:id="860625703">
      <w:bodyDiv w:val="1"/>
      <w:marLeft w:val="0"/>
      <w:marRight w:val="0"/>
      <w:marTop w:val="0"/>
      <w:marBottom w:val="0"/>
      <w:divBdr>
        <w:top w:val="none" w:sz="0" w:space="0" w:color="auto"/>
        <w:left w:val="none" w:sz="0" w:space="0" w:color="auto"/>
        <w:bottom w:val="none" w:sz="0" w:space="0" w:color="auto"/>
        <w:right w:val="none" w:sz="0" w:space="0" w:color="auto"/>
      </w:divBdr>
    </w:div>
    <w:div w:id="863136972">
      <w:marLeft w:val="480"/>
      <w:marRight w:val="0"/>
      <w:marTop w:val="0"/>
      <w:marBottom w:val="0"/>
      <w:divBdr>
        <w:top w:val="none" w:sz="0" w:space="0" w:color="auto"/>
        <w:left w:val="none" w:sz="0" w:space="0" w:color="auto"/>
        <w:bottom w:val="none" w:sz="0" w:space="0" w:color="auto"/>
        <w:right w:val="none" w:sz="0" w:space="0" w:color="auto"/>
      </w:divBdr>
    </w:div>
    <w:div w:id="865600715">
      <w:bodyDiv w:val="1"/>
      <w:marLeft w:val="0"/>
      <w:marRight w:val="0"/>
      <w:marTop w:val="0"/>
      <w:marBottom w:val="0"/>
      <w:divBdr>
        <w:top w:val="none" w:sz="0" w:space="0" w:color="auto"/>
        <w:left w:val="none" w:sz="0" w:space="0" w:color="auto"/>
        <w:bottom w:val="none" w:sz="0" w:space="0" w:color="auto"/>
        <w:right w:val="none" w:sz="0" w:space="0" w:color="auto"/>
      </w:divBdr>
    </w:div>
    <w:div w:id="868374893">
      <w:marLeft w:val="480"/>
      <w:marRight w:val="0"/>
      <w:marTop w:val="0"/>
      <w:marBottom w:val="0"/>
      <w:divBdr>
        <w:top w:val="none" w:sz="0" w:space="0" w:color="auto"/>
        <w:left w:val="none" w:sz="0" w:space="0" w:color="auto"/>
        <w:bottom w:val="none" w:sz="0" w:space="0" w:color="auto"/>
        <w:right w:val="none" w:sz="0" w:space="0" w:color="auto"/>
      </w:divBdr>
    </w:div>
    <w:div w:id="873693170">
      <w:marLeft w:val="480"/>
      <w:marRight w:val="0"/>
      <w:marTop w:val="0"/>
      <w:marBottom w:val="0"/>
      <w:divBdr>
        <w:top w:val="none" w:sz="0" w:space="0" w:color="auto"/>
        <w:left w:val="none" w:sz="0" w:space="0" w:color="auto"/>
        <w:bottom w:val="none" w:sz="0" w:space="0" w:color="auto"/>
        <w:right w:val="none" w:sz="0" w:space="0" w:color="auto"/>
      </w:divBdr>
    </w:div>
    <w:div w:id="885489287">
      <w:marLeft w:val="480"/>
      <w:marRight w:val="0"/>
      <w:marTop w:val="0"/>
      <w:marBottom w:val="0"/>
      <w:divBdr>
        <w:top w:val="none" w:sz="0" w:space="0" w:color="auto"/>
        <w:left w:val="none" w:sz="0" w:space="0" w:color="auto"/>
        <w:bottom w:val="none" w:sz="0" w:space="0" w:color="auto"/>
        <w:right w:val="none" w:sz="0" w:space="0" w:color="auto"/>
      </w:divBdr>
    </w:div>
    <w:div w:id="891846643">
      <w:bodyDiv w:val="1"/>
      <w:marLeft w:val="0"/>
      <w:marRight w:val="0"/>
      <w:marTop w:val="0"/>
      <w:marBottom w:val="0"/>
      <w:divBdr>
        <w:top w:val="none" w:sz="0" w:space="0" w:color="auto"/>
        <w:left w:val="none" w:sz="0" w:space="0" w:color="auto"/>
        <w:bottom w:val="none" w:sz="0" w:space="0" w:color="auto"/>
        <w:right w:val="none" w:sz="0" w:space="0" w:color="auto"/>
      </w:divBdr>
    </w:div>
    <w:div w:id="892035032">
      <w:bodyDiv w:val="1"/>
      <w:marLeft w:val="0"/>
      <w:marRight w:val="0"/>
      <w:marTop w:val="0"/>
      <w:marBottom w:val="0"/>
      <w:divBdr>
        <w:top w:val="none" w:sz="0" w:space="0" w:color="auto"/>
        <w:left w:val="none" w:sz="0" w:space="0" w:color="auto"/>
        <w:bottom w:val="none" w:sz="0" w:space="0" w:color="auto"/>
        <w:right w:val="none" w:sz="0" w:space="0" w:color="auto"/>
      </w:divBdr>
    </w:div>
    <w:div w:id="894774080">
      <w:marLeft w:val="480"/>
      <w:marRight w:val="0"/>
      <w:marTop w:val="0"/>
      <w:marBottom w:val="0"/>
      <w:divBdr>
        <w:top w:val="none" w:sz="0" w:space="0" w:color="auto"/>
        <w:left w:val="none" w:sz="0" w:space="0" w:color="auto"/>
        <w:bottom w:val="none" w:sz="0" w:space="0" w:color="auto"/>
        <w:right w:val="none" w:sz="0" w:space="0" w:color="auto"/>
      </w:divBdr>
    </w:div>
    <w:div w:id="900289872">
      <w:bodyDiv w:val="1"/>
      <w:marLeft w:val="0"/>
      <w:marRight w:val="0"/>
      <w:marTop w:val="0"/>
      <w:marBottom w:val="0"/>
      <w:divBdr>
        <w:top w:val="none" w:sz="0" w:space="0" w:color="auto"/>
        <w:left w:val="none" w:sz="0" w:space="0" w:color="auto"/>
        <w:bottom w:val="none" w:sz="0" w:space="0" w:color="auto"/>
        <w:right w:val="none" w:sz="0" w:space="0" w:color="auto"/>
      </w:divBdr>
    </w:div>
    <w:div w:id="900751996">
      <w:bodyDiv w:val="1"/>
      <w:marLeft w:val="0"/>
      <w:marRight w:val="0"/>
      <w:marTop w:val="0"/>
      <w:marBottom w:val="0"/>
      <w:divBdr>
        <w:top w:val="none" w:sz="0" w:space="0" w:color="auto"/>
        <w:left w:val="none" w:sz="0" w:space="0" w:color="auto"/>
        <w:bottom w:val="none" w:sz="0" w:space="0" w:color="auto"/>
        <w:right w:val="none" w:sz="0" w:space="0" w:color="auto"/>
      </w:divBdr>
    </w:div>
    <w:div w:id="901599602">
      <w:marLeft w:val="480"/>
      <w:marRight w:val="0"/>
      <w:marTop w:val="0"/>
      <w:marBottom w:val="0"/>
      <w:divBdr>
        <w:top w:val="none" w:sz="0" w:space="0" w:color="auto"/>
        <w:left w:val="none" w:sz="0" w:space="0" w:color="auto"/>
        <w:bottom w:val="none" w:sz="0" w:space="0" w:color="auto"/>
        <w:right w:val="none" w:sz="0" w:space="0" w:color="auto"/>
      </w:divBdr>
    </w:div>
    <w:div w:id="906652906">
      <w:bodyDiv w:val="1"/>
      <w:marLeft w:val="0"/>
      <w:marRight w:val="0"/>
      <w:marTop w:val="0"/>
      <w:marBottom w:val="0"/>
      <w:divBdr>
        <w:top w:val="none" w:sz="0" w:space="0" w:color="auto"/>
        <w:left w:val="none" w:sz="0" w:space="0" w:color="auto"/>
        <w:bottom w:val="none" w:sz="0" w:space="0" w:color="auto"/>
        <w:right w:val="none" w:sz="0" w:space="0" w:color="auto"/>
      </w:divBdr>
    </w:div>
    <w:div w:id="907113734">
      <w:marLeft w:val="480"/>
      <w:marRight w:val="0"/>
      <w:marTop w:val="0"/>
      <w:marBottom w:val="0"/>
      <w:divBdr>
        <w:top w:val="none" w:sz="0" w:space="0" w:color="auto"/>
        <w:left w:val="none" w:sz="0" w:space="0" w:color="auto"/>
        <w:bottom w:val="none" w:sz="0" w:space="0" w:color="auto"/>
        <w:right w:val="none" w:sz="0" w:space="0" w:color="auto"/>
      </w:divBdr>
    </w:div>
    <w:div w:id="910119272">
      <w:marLeft w:val="480"/>
      <w:marRight w:val="0"/>
      <w:marTop w:val="0"/>
      <w:marBottom w:val="0"/>
      <w:divBdr>
        <w:top w:val="none" w:sz="0" w:space="0" w:color="auto"/>
        <w:left w:val="none" w:sz="0" w:space="0" w:color="auto"/>
        <w:bottom w:val="none" w:sz="0" w:space="0" w:color="auto"/>
        <w:right w:val="none" w:sz="0" w:space="0" w:color="auto"/>
      </w:divBdr>
    </w:div>
    <w:div w:id="910578461">
      <w:bodyDiv w:val="1"/>
      <w:marLeft w:val="0"/>
      <w:marRight w:val="0"/>
      <w:marTop w:val="0"/>
      <w:marBottom w:val="0"/>
      <w:divBdr>
        <w:top w:val="none" w:sz="0" w:space="0" w:color="auto"/>
        <w:left w:val="none" w:sz="0" w:space="0" w:color="auto"/>
        <w:bottom w:val="none" w:sz="0" w:space="0" w:color="auto"/>
        <w:right w:val="none" w:sz="0" w:space="0" w:color="auto"/>
      </w:divBdr>
    </w:div>
    <w:div w:id="912545175">
      <w:bodyDiv w:val="1"/>
      <w:marLeft w:val="0"/>
      <w:marRight w:val="0"/>
      <w:marTop w:val="0"/>
      <w:marBottom w:val="0"/>
      <w:divBdr>
        <w:top w:val="none" w:sz="0" w:space="0" w:color="auto"/>
        <w:left w:val="none" w:sz="0" w:space="0" w:color="auto"/>
        <w:bottom w:val="none" w:sz="0" w:space="0" w:color="auto"/>
        <w:right w:val="none" w:sz="0" w:space="0" w:color="auto"/>
      </w:divBdr>
    </w:div>
    <w:div w:id="915094768">
      <w:bodyDiv w:val="1"/>
      <w:marLeft w:val="0"/>
      <w:marRight w:val="0"/>
      <w:marTop w:val="0"/>
      <w:marBottom w:val="0"/>
      <w:divBdr>
        <w:top w:val="none" w:sz="0" w:space="0" w:color="auto"/>
        <w:left w:val="none" w:sz="0" w:space="0" w:color="auto"/>
        <w:bottom w:val="none" w:sz="0" w:space="0" w:color="auto"/>
        <w:right w:val="none" w:sz="0" w:space="0" w:color="auto"/>
      </w:divBdr>
    </w:div>
    <w:div w:id="917058021">
      <w:marLeft w:val="480"/>
      <w:marRight w:val="0"/>
      <w:marTop w:val="0"/>
      <w:marBottom w:val="0"/>
      <w:divBdr>
        <w:top w:val="none" w:sz="0" w:space="0" w:color="auto"/>
        <w:left w:val="none" w:sz="0" w:space="0" w:color="auto"/>
        <w:bottom w:val="none" w:sz="0" w:space="0" w:color="auto"/>
        <w:right w:val="none" w:sz="0" w:space="0" w:color="auto"/>
      </w:divBdr>
    </w:div>
    <w:div w:id="922107090">
      <w:bodyDiv w:val="1"/>
      <w:marLeft w:val="0"/>
      <w:marRight w:val="0"/>
      <w:marTop w:val="0"/>
      <w:marBottom w:val="0"/>
      <w:divBdr>
        <w:top w:val="none" w:sz="0" w:space="0" w:color="auto"/>
        <w:left w:val="none" w:sz="0" w:space="0" w:color="auto"/>
        <w:bottom w:val="none" w:sz="0" w:space="0" w:color="auto"/>
        <w:right w:val="none" w:sz="0" w:space="0" w:color="auto"/>
      </w:divBdr>
    </w:div>
    <w:div w:id="923298086">
      <w:bodyDiv w:val="1"/>
      <w:marLeft w:val="0"/>
      <w:marRight w:val="0"/>
      <w:marTop w:val="0"/>
      <w:marBottom w:val="0"/>
      <w:divBdr>
        <w:top w:val="none" w:sz="0" w:space="0" w:color="auto"/>
        <w:left w:val="none" w:sz="0" w:space="0" w:color="auto"/>
        <w:bottom w:val="none" w:sz="0" w:space="0" w:color="auto"/>
        <w:right w:val="none" w:sz="0" w:space="0" w:color="auto"/>
      </w:divBdr>
    </w:div>
    <w:div w:id="925574845">
      <w:bodyDiv w:val="1"/>
      <w:marLeft w:val="0"/>
      <w:marRight w:val="0"/>
      <w:marTop w:val="0"/>
      <w:marBottom w:val="0"/>
      <w:divBdr>
        <w:top w:val="none" w:sz="0" w:space="0" w:color="auto"/>
        <w:left w:val="none" w:sz="0" w:space="0" w:color="auto"/>
        <w:bottom w:val="none" w:sz="0" w:space="0" w:color="auto"/>
        <w:right w:val="none" w:sz="0" w:space="0" w:color="auto"/>
      </w:divBdr>
    </w:div>
    <w:div w:id="926812946">
      <w:marLeft w:val="480"/>
      <w:marRight w:val="0"/>
      <w:marTop w:val="0"/>
      <w:marBottom w:val="0"/>
      <w:divBdr>
        <w:top w:val="none" w:sz="0" w:space="0" w:color="auto"/>
        <w:left w:val="none" w:sz="0" w:space="0" w:color="auto"/>
        <w:bottom w:val="none" w:sz="0" w:space="0" w:color="auto"/>
        <w:right w:val="none" w:sz="0" w:space="0" w:color="auto"/>
      </w:divBdr>
    </w:div>
    <w:div w:id="927543831">
      <w:marLeft w:val="480"/>
      <w:marRight w:val="0"/>
      <w:marTop w:val="0"/>
      <w:marBottom w:val="0"/>
      <w:divBdr>
        <w:top w:val="none" w:sz="0" w:space="0" w:color="auto"/>
        <w:left w:val="none" w:sz="0" w:space="0" w:color="auto"/>
        <w:bottom w:val="none" w:sz="0" w:space="0" w:color="auto"/>
        <w:right w:val="none" w:sz="0" w:space="0" w:color="auto"/>
      </w:divBdr>
    </w:div>
    <w:div w:id="929628672">
      <w:marLeft w:val="480"/>
      <w:marRight w:val="0"/>
      <w:marTop w:val="0"/>
      <w:marBottom w:val="0"/>
      <w:divBdr>
        <w:top w:val="none" w:sz="0" w:space="0" w:color="auto"/>
        <w:left w:val="none" w:sz="0" w:space="0" w:color="auto"/>
        <w:bottom w:val="none" w:sz="0" w:space="0" w:color="auto"/>
        <w:right w:val="none" w:sz="0" w:space="0" w:color="auto"/>
      </w:divBdr>
    </w:div>
    <w:div w:id="931737922">
      <w:marLeft w:val="480"/>
      <w:marRight w:val="0"/>
      <w:marTop w:val="0"/>
      <w:marBottom w:val="0"/>
      <w:divBdr>
        <w:top w:val="none" w:sz="0" w:space="0" w:color="auto"/>
        <w:left w:val="none" w:sz="0" w:space="0" w:color="auto"/>
        <w:bottom w:val="none" w:sz="0" w:space="0" w:color="auto"/>
        <w:right w:val="none" w:sz="0" w:space="0" w:color="auto"/>
      </w:divBdr>
    </w:div>
    <w:div w:id="939027026">
      <w:bodyDiv w:val="1"/>
      <w:marLeft w:val="0"/>
      <w:marRight w:val="0"/>
      <w:marTop w:val="0"/>
      <w:marBottom w:val="0"/>
      <w:divBdr>
        <w:top w:val="none" w:sz="0" w:space="0" w:color="auto"/>
        <w:left w:val="none" w:sz="0" w:space="0" w:color="auto"/>
        <w:bottom w:val="none" w:sz="0" w:space="0" w:color="auto"/>
        <w:right w:val="none" w:sz="0" w:space="0" w:color="auto"/>
      </w:divBdr>
      <w:divsChild>
        <w:div w:id="566965110">
          <w:marLeft w:val="480"/>
          <w:marRight w:val="0"/>
          <w:marTop w:val="0"/>
          <w:marBottom w:val="0"/>
          <w:divBdr>
            <w:top w:val="none" w:sz="0" w:space="0" w:color="auto"/>
            <w:left w:val="none" w:sz="0" w:space="0" w:color="auto"/>
            <w:bottom w:val="none" w:sz="0" w:space="0" w:color="auto"/>
            <w:right w:val="none" w:sz="0" w:space="0" w:color="auto"/>
          </w:divBdr>
        </w:div>
        <w:div w:id="2068800703">
          <w:marLeft w:val="480"/>
          <w:marRight w:val="0"/>
          <w:marTop w:val="0"/>
          <w:marBottom w:val="0"/>
          <w:divBdr>
            <w:top w:val="none" w:sz="0" w:space="0" w:color="auto"/>
            <w:left w:val="none" w:sz="0" w:space="0" w:color="auto"/>
            <w:bottom w:val="none" w:sz="0" w:space="0" w:color="auto"/>
            <w:right w:val="none" w:sz="0" w:space="0" w:color="auto"/>
          </w:divBdr>
        </w:div>
        <w:div w:id="2113889207">
          <w:marLeft w:val="480"/>
          <w:marRight w:val="0"/>
          <w:marTop w:val="0"/>
          <w:marBottom w:val="0"/>
          <w:divBdr>
            <w:top w:val="none" w:sz="0" w:space="0" w:color="auto"/>
            <w:left w:val="none" w:sz="0" w:space="0" w:color="auto"/>
            <w:bottom w:val="none" w:sz="0" w:space="0" w:color="auto"/>
            <w:right w:val="none" w:sz="0" w:space="0" w:color="auto"/>
          </w:divBdr>
        </w:div>
        <w:div w:id="1713648606">
          <w:marLeft w:val="480"/>
          <w:marRight w:val="0"/>
          <w:marTop w:val="0"/>
          <w:marBottom w:val="0"/>
          <w:divBdr>
            <w:top w:val="none" w:sz="0" w:space="0" w:color="auto"/>
            <w:left w:val="none" w:sz="0" w:space="0" w:color="auto"/>
            <w:bottom w:val="none" w:sz="0" w:space="0" w:color="auto"/>
            <w:right w:val="none" w:sz="0" w:space="0" w:color="auto"/>
          </w:divBdr>
        </w:div>
        <w:div w:id="2025325826">
          <w:marLeft w:val="480"/>
          <w:marRight w:val="0"/>
          <w:marTop w:val="0"/>
          <w:marBottom w:val="0"/>
          <w:divBdr>
            <w:top w:val="none" w:sz="0" w:space="0" w:color="auto"/>
            <w:left w:val="none" w:sz="0" w:space="0" w:color="auto"/>
            <w:bottom w:val="none" w:sz="0" w:space="0" w:color="auto"/>
            <w:right w:val="none" w:sz="0" w:space="0" w:color="auto"/>
          </w:divBdr>
        </w:div>
        <w:div w:id="1094008419">
          <w:marLeft w:val="480"/>
          <w:marRight w:val="0"/>
          <w:marTop w:val="0"/>
          <w:marBottom w:val="0"/>
          <w:divBdr>
            <w:top w:val="none" w:sz="0" w:space="0" w:color="auto"/>
            <w:left w:val="none" w:sz="0" w:space="0" w:color="auto"/>
            <w:bottom w:val="none" w:sz="0" w:space="0" w:color="auto"/>
            <w:right w:val="none" w:sz="0" w:space="0" w:color="auto"/>
          </w:divBdr>
        </w:div>
        <w:div w:id="1670325467">
          <w:marLeft w:val="480"/>
          <w:marRight w:val="0"/>
          <w:marTop w:val="0"/>
          <w:marBottom w:val="0"/>
          <w:divBdr>
            <w:top w:val="none" w:sz="0" w:space="0" w:color="auto"/>
            <w:left w:val="none" w:sz="0" w:space="0" w:color="auto"/>
            <w:bottom w:val="none" w:sz="0" w:space="0" w:color="auto"/>
            <w:right w:val="none" w:sz="0" w:space="0" w:color="auto"/>
          </w:divBdr>
        </w:div>
        <w:div w:id="749735272">
          <w:marLeft w:val="480"/>
          <w:marRight w:val="0"/>
          <w:marTop w:val="0"/>
          <w:marBottom w:val="0"/>
          <w:divBdr>
            <w:top w:val="none" w:sz="0" w:space="0" w:color="auto"/>
            <w:left w:val="none" w:sz="0" w:space="0" w:color="auto"/>
            <w:bottom w:val="none" w:sz="0" w:space="0" w:color="auto"/>
            <w:right w:val="none" w:sz="0" w:space="0" w:color="auto"/>
          </w:divBdr>
        </w:div>
        <w:div w:id="10376543">
          <w:marLeft w:val="480"/>
          <w:marRight w:val="0"/>
          <w:marTop w:val="0"/>
          <w:marBottom w:val="0"/>
          <w:divBdr>
            <w:top w:val="none" w:sz="0" w:space="0" w:color="auto"/>
            <w:left w:val="none" w:sz="0" w:space="0" w:color="auto"/>
            <w:bottom w:val="none" w:sz="0" w:space="0" w:color="auto"/>
            <w:right w:val="none" w:sz="0" w:space="0" w:color="auto"/>
          </w:divBdr>
        </w:div>
        <w:div w:id="27068828">
          <w:marLeft w:val="480"/>
          <w:marRight w:val="0"/>
          <w:marTop w:val="0"/>
          <w:marBottom w:val="0"/>
          <w:divBdr>
            <w:top w:val="none" w:sz="0" w:space="0" w:color="auto"/>
            <w:left w:val="none" w:sz="0" w:space="0" w:color="auto"/>
            <w:bottom w:val="none" w:sz="0" w:space="0" w:color="auto"/>
            <w:right w:val="none" w:sz="0" w:space="0" w:color="auto"/>
          </w:divBdr>
        </w:div>
        <w:div w:id="1643272455">
          <w:marLeft w:val="480"/>
          <w:marRight w:val="0"/>
          <w:marTop w:val="0"/>
          <w:marBottom w:val="0"/>
          <w:divBdr>
            <w:top w:val="none" w:sz="0" w:space="0" w:color="auto"/>
            <w:left w:val="none" w:sz="0" w:space="0" w:color="auto"/>
            <w:bottom w:val="none" w:sz="0" w:space="0" w:color="auto"/>
            <w:right w:val="none" w:sz="0" w:space="0" w:color="auto"/>
          </w:divBdr>
        </w:div>
        <w:div w:id="2006468708">
          <w:marLeft w:val="480"/>
          <w:marRight w:val="0"/>
          <w:marTop w:val="0"/>
          <w:marBottom w:val="0"/>
          <w:divBdr>
            <w:top w:val="none" w:sz="0" w:space="0" w:color="auto"/>
            <w:left w:val="none" w:sz="0" w:space="0" w:color="auto"/>
            <w:bottom w:val="none" w:sz="0" w:space="0" w:color="auto"/>
            <w:right w:val="none" w:sz="0" w:space="0" w:color="auto"/>
          </w:divBdr>
        </w:div>
        <w:div w:id="2053653940">
          <w:marLeft w:val="480"/>
          <w:marRight w:val="0"/>
          <w:marTop w:val="0"/>
          <w:marBottom w:val="0"/>
          <w:divBdr>
            <w:top w:val="none" w:sz="0" w:space="0" w:color="auto"/>
            <w:left w:val="none" w:sz="0" w:space="0" w:color="auto"/>
            <w:bottom w:val="none" w:sz="0" w:space="0" w:color="auto"/>
            <w:right w:val="none" w:sz="0" w:space="0" w:color="auto"/>
          </w:divBdr>
        </w:div>
        <w:div w:id="1382024138">
          <w:marLeft w:val="480"/>
          <w:marRight w:val="0"/>
          <w:marTop w:val="0"/>
          <w:marBottom w:val="0"/>
          <w:divBdr>
            <w:top w:val="none" w:sz="0" w:space="0" w:color="auto"/>
            <w:left w:val="none" w:sz="0" w:space="0" w:color="auto"/>
            <w:bottom w:val="none" w:sz="0" w:space="0" w:color="auto"/>
            <w:right w:val="none" w:sz="0" w:space="0" w:color="auto"/>
          </w:divBdr>
        </w:div>
        <w:div w:id="1207791510">
          <w:marLeft w:val="480"/>
          <w:marRight w:val="0"/>
          <w:marTop w:val="0"/>
          <w:marBottom w:val="0"/>
          <w:divBdr>
            <w:top w:val="none" w:sz="0" w:space="0" w:color="auto"/>
            <w:left w:val="none" w:sz="0" w:space="0" w:color="auto"/>
            <w:bottom w:val="none" w:sz="0" w:space="0" w:color="auto"/>
            <w:right w:val="none" w:sz="0" w:space="0" w:color="auto"/>
          </w:divBdr>
        </w:div>
        <w:div w:id="1242718345">
          <w:marLeft w:val="480"/>
          <w:marRight w:val="0"/>
          <w:marTop w:val="0"/>
          <w:marBottom w:val="0"/>
          <w:divBdr>
            <w:top w:val="none" w:sz="0" w:space="0" w:color="auto"/>
            <w:left w:val="none" w:sz="0" w:space="0" w:color="auto"/>
            <w:bottom w:val="none" w:sz="0" w:space="0" w:color="auto"/>
            <w:right w:val="none" w:sz="0" w:space="0" w:color="auto"/>
          </w:divBdr>
        </w:div>
        <w:div w:id="473639997">
          <w:marLeft w:val="480"/>
          <w:marRight w:val="0"/>
          <w:marTop w:val="0"/>
          <w:marBottom w:val="0"/>
          <w:divBdr>
            <w:top w:val="none" w:sz="0" w:space="0" w:color="auto"/>
            <w:left w:val="none" w:sz="0" w:space="0" w:color="auto"/>
            <w:bottom w:val="none" w:sz="0" w:space="0" w:color="auto"/>
            <w:right w:val="none" w:sz="0" w:space="0" w:color="auto"/>
          </w:divBdr>
        </w:div>
        <w:div w:id="768618075">
          <w:marLeft w:val="480"/>
          <w:marRight w:val="0"/>
          <w:marTop w:val="0"/>
          <w:marBottom w:val="0"/>
          <w:divBdr>
            <w:top w:val="none" w:sz="0" w:space="0" w:color="auto"/>
            <w:left w:val="none" w:sz="0" w:space="0" w:color="auto"/>
            <w:bottom w:val="none" w:sz="0" w:space="0" w:color="auto"/>
            <w:right w:val="none" w:sz="0" w:space="0" w:color="auto"/>
          </w:divBdr>
        </w:div>
        <w:div w:id="1399786786">
          <w:marLeft w:val="480"/>
          <w:marRight w:val="0"/>
          <w:marTop w:val="0"/>
          <w:marBottom w:val="0"/>
          <w:divBdr>
            <w:top w:val="none" w:sz="0" w:space="0" w:color="auto"/>
            <w:left w:val="none" w:sz="0" w:space="0" w:color="auto"/>
            <w:bottom w:val="none" w:sz="0" w:space="0" w:color="auto"/>
            <w:right w:val="none" w:sz="0" w:space="0" w:color="auto"/>
          </w:divBdr>
        </w:div>
        <w:div w:id="2009167489">
          <w:marLeft w:val="480"/>
          <w:marRight w:val="0"/>
          <w:marTop w:val="0"/>
          <w:marBottom w:val="0"/>
          <w:divBdr>
            <w:top w:val="none" w:sz="0" w:space="0" w:color="auto"/>
            <w:left w:val="none" w:sz="0" w:space="0" w:color="auto"/>
            <w:bottom w:val="none" w:sz="0" w:space="0" w:color="auto"/>
            <w:right w:val="none" w:sz="0" w:space="0" w:color="auto"/>
          </w:divBdr>
        </w:div>
        <w:div w:id="1257595782">
          <w:marLeft w:val="480"/>
          <w:marRight w:val="0"/>
          <w:marTop w:val="0"/>
          <w:marBottom w:val="0"/>
          <w:divBdr>
            <w:top w:val="none" w:sz="0" w:space="0" w:color="auto"/>
            <w:left w:val="none" w:sz="0" w:space="0" w:color="auto"/>
            <w:bottom w:val="none" w:sz="0" w:space="0" w:color="auto"/>
            <w:right w:val="none" w:sz="0" w:space="0" w:color="auto"/>
          </w:divBdr>
        </w:div>
        <w:div w:id="997223526">
          <w:marLeft w:val="480"/>
          <w:marRight w:val="0"/>
          <w:marTop w:val="0"/>
          <w:marBottom w:val="0"/>
          <w:divBdr>
            <w:top w:val="none" w:sz="0" w:space="0" w:color="auto"/>
            <w:left w:val="none" w:sz="0" w:space="0" w:color="auto"/>
            <w:bottom w:val="none" w:sz="0" w:space="0" w:color="auto"/>
            <w:right w:val="none" w:sz="0" w:space="0" w:color="auto"/>
          </w:divBdr>
        </w:div>
        <w:div w:id="97484445">
          <w:marLeft w:val="480"/>
          <w:marRight w:val="0"/>
          <w:marTop w:val="0"/>
          <w:marBottom w:val="0"/>
          <w:divBdr>
            <w:top w:val="none" w:sz="0" w:space="0" w:color="auto"/>
            <w:left w:val="none" w:sz="0" w:space="0" w:color="auto"/>
            <w:bottom w:val="none" w:sz="0" w:space="0" w:color="auto"/>
            <w:right w:val="none" w:sz="0" w:space="0" w:color="auto"/>
          </w:divBdr>
        </w:div>
        <w:div w:id="242684075">
          <w:marLeft w:val="480"/>
          <w:marRight w:val="0"/>
          <w:marTop w:val="0"/>
          <w:marBottom w:val="0"/>
          <w:divBdr>
            <w:top w:val="none" w:sz="0" w:space="0" w:color="auto"/>
            <w:left w:val="none" w:sz="0" w:space="0" w:color="auto"/>
            <w:bottom w:val="none" w:sz="0" w:space="0" w:color="auto"/>
            <w:right w:val="none" w:sz="0" w:space="0" w:color="auto"/>
          </w:divBdr>
        </w:div>
        <w:div w:id="875393765">
          <w:marLeft w:val="480"/>
          <w:marRight w:val="0"/>
          <w:marTop w:val="0"/>
          <w:marBottom w:val="0"/>
          <w:divBdr>
            <w:top w:val="none" w:sz="0" w:space="0" w:color="auto"/>
            <w:left w:val="none" w:sz="0" w:space="0" w:color="auto"/>
            <w:bottom w:val="none" w:sz="0" w:space="0" w:color="auto"/>
            <w:right w:val="none" w:sz="0" w:space="0" w:color="auto"/>
          </w:divBdr>
        </w:div>
        <w:div w:id="544685763">
          <w:marLeft w:val="480"/>
          <w:marRight w:val="0"/>
          <w:marTop w:val="0"/>
          <w:marBottom w:val="0"/>
          <w:divBdr>
            <w:top w:val="none" w:sz="0" w:space="0" w:color="auto"/>
            <w:left w:val="none" w:sz="0" w:space="0" w:color="auto"/>
            <w:bottom w:val="none" w:sz="0" w:space="0" w:color="auto"/>
            <w:right w:val="none" w:sz="0" w:space="0" w:color="auto"/>
          </w:divBdr>
        </w:div>
        <w:div w:id="1607347898">
          <w:marLeft w:val="480"/>
          <w:marRight w:val="0"/>
          <w:marTop w:val="0"/>
          <w:marBottom w:val="0"/>
          <w:divBdr>
            <w:top w:val="none" w:sz="0" w:space="0" w:color="auto"/>
            <w:left w:val="none" w:sz="0" w:space="0" w:color="auto"/>
            <w:bottom w:val="none" w:sz="0" w:space="0" w:color="auto"/>
            <w:right w:val="none" w:sz="0" w:space="0" w:color="auto"/>
          </w:divBdr>
        </w:div>
        <w:div w:id="1751151663">
          <w:marLeft w:val="480"/>
          <w:marRight w:val="0"/>
          <w:marTop w:val="0"/>
          <w:marBottom w:val="0"/>
          <w:divBdr>
            <w:top w:val="none" w:sz="0" w:space="0" w:color="auto"/>
            <w:left w:val="none" w:sz="0" w:space="0" w:color="auto"/>
            <w:bottom w:val="none" w:sz="0" w:space="0" w:color="auto"/>
            <w:right w:val="none" w:sz="0" w:space="0" w:color="auto"/>
          </w:divBdr>
        </w:div>
        <w:div w:id="78259673">
          <w:marLeft w:val="480"/>
          <w:marRight w:val="0"/>
          <w:marTop w:val="0"/>
          <w:marBottom w:val="0"/>
          <w:divBdr>
            <w:top w:val="none" w:sz="0" w:space="0" w:color="auto"/>
            <w:left w:val="none" w:sz="0" w:space="0" w:color="auto"/>
            <w:bottom w:val="none" w:sz="0" w:space="0" w:color="auto"/>
            <w:right w:val="none" w:sz="0" w:space="0" w:color="auto"/>
          </w:divBdr>
        </w:div>
        <w:div w:id="650982406">
          <w:marLeft w:val="480"/>
          <w:marRight w:val="0"/>
          <w:marTop w:val="0"/>
          <w:marBottom w:val="0"/>
          <w:divBdr>
            <w:top w:val="none" w:sz="0" w:space="0" w:color="auto"/>
            <w:left w:val="none" w:sz="0" w:space="0" w:color="auto"/>
            <w:bottom w:val="none" w:sz="0" w:space="0" w:color="auto"/>
            <w:right w:val="none" w:sz="0" w:space="0" w:color="auto"/>
          </w:divBdr>
        </w:div>
        <w:div w:id="604308553">
          <w:marLeft w:val="480"/>
          <w:marRight w:val="0"/>
          <w:marTop w:val="0"/>
          <w:marBottom w:val="0"/>
          <w:divBdr>
            <w:top w:val="none" w:sz="0" w:space="0" w:color="auto"/>
            <w:left w:val="none" w:sz="0" w:space="0" w:color="auto"/>
            <w:bottom w:val="none" w:sz="0" w:space="0" w:color="auto"/>
            <w:right w:val="none" w:sz="0" w:space="0" w:color="auto"/>
          </w:divBdr>
        </w:div>
        <w:div w:id="349141521">
          <w:marLeft w:val="480"/>
          <w:marRight w:val="0"/>
          <w:marTop w:val="0"/>
          <w:marBottom w:val="0"/>
          <w:divBdr>
            <w:top w:val="none" w:sz="0" w:space="0" w:color="auto"/>
            <w:left w:val="none" w:sz="0" w:space="0" w:color="auto"/>
            <w:bottom w:val="none" w:sz="0" w:space="0" w:color="auto"/>
            <w:right w:val="none" w:sz="0" w:space="0" w:color="auto"/>
          </w:divBdr>
        </w:div>
        <w:div w:id="1527333218">
          <w:marLeft w:val="480"/>
          <w:marRight w:val="0"/>
          <w:marTop w:val="0"/>
          <w:marBottom w:val="0"/>
          <w:divBdr>
            <w:top w:val="none" w:sz="0" w:space="0" w:color="auto"/>
            <w:left w:val="none" w:sz="0" w:space="0" w:color="auto"/>
            <w:bottom w:val="none" w:sz="0" w:space="0" w:color="auto"/>
            <w:right w:val="none" w:sz="0" w:space="0" w:color="auto"/>
          </w:divBdr>
        </w:div>
        <w:div w:id="385446974">
          <w:marLeft w:val="480"/>
          <w:marRight w:val="0"/>
          <w:marTop w:val="0"/>
          <w:marBottom w:val="0"/>
          <w:divBdr>
            <w:top w:val="none" w:sz="0" w:space="0" w:color="auto"/>
            <w:left w:val="none" w:sz="0" w:space="0" w:color="auto"/>
            <w:bottom w:val="none" w:sz="0" w:space="0" w:color="auto"/>
            <w:right w:val="none" w:sz="0" w:space="0" w:color="auto"/>
          </w:divBdr>
        </w:div>
        <w:div w:id="44372281">
          <w:marLeft w:val="480"/>
          <w:marRight w:val="0"/>
          <w:marTop w:val="0"/>
          <w:marBottom w:val="0"/>
          <w:divBdr>
            <w:top w:val="none" w:sz="0" w:space="0" w:color="auto"/>
            <w:left w:val="none" w:sz="0" w:space="0" w:color="auto"/>
            <w:bottom w:val="none" w:sz="0" w:space="0" w:color="auto"/>
            <w:right w:val="none" w:sz="0" w:space="0" w:color="auto"/>
          </w:divBdr>
        </w:div>
        <w:div w:id="836457586">
          <w:marLeft w:val="480"/>
          <w:marRight w:val="0"/>
          <w:marTop w:val="0"/>
          <w:marBottom w:val="0"/>
          <w:divBdr>
            <w:top w:val="none" w:sz="0" w:space="0" w:color="auto"/>
            <w:left w:val="none" w:sz="0" w:space="0" w:color="auto"/>
            <w:bottom w:val="none" w:sz="0" w:space="0" w:color="auto"/>
            <w:right w:val="none" w:sz="0" w:space="0" w:color="auto"/>
          </w:divBdr>
        </w:div>
        <w:div w:id="820539265">
          <w:marLeft w:val="480"/>
          <w:marRight w:val="0"/>
          <w:marTop w:val="0"/>
          <w:marBottom w:val="0"/>
          <w:divBdr>
            <w:top w:val="none" w:sz="0" w:space="0" w:color="auto"/>
            <w:left w:val="none" w:sz="0" w:space="0" w:color="auto"/>
            <w:bottom w:val="none" w:sz="0" w:space="0" w:color="auto"/>
            <w:right w:val="none" w:sz="0" w:space="0" w:color="auto"/>
          </w:divBdr>
        </w:div>
        <w:div w:id="1303997939">
          <w:marLeft w:val="480"/>
          <w:marRight w:val="0"/>
          <w:marTop w:val="0"/>
          <w:marBottom w:val="0"/>
          <w:divBdr>
            <w:top w:val="none" w:sz="0" w:space="0" w:color="auto"/>
            <w:left w:val="none" w:sz="0" w:space="0" w:color="auto"/>
            <w:bottom w:val="none" w:sz="0" w:space="0" w:color="auto"/>
            <w:right w:val="none" w:sz="0" w:space="0" w:color="auto"/>
          </w:divBdr>
        </w:div>
        <w:div w:id="529690289">
          <w:marLeft w:val="480"/>
          <w:marRight w:val="0"/>
          <w:marTop w:val="0"/>
          <w:marBottom w:val="0"/>
          <w:divBdr>
            <w:top w:val="none" w:sz="0" w:space="0" w:color="auto"/>
            <w:left w:val="none" w:sz="0" w:space="0" w:color="auto"/>
            <w:bottom w:val="none" w:sz="0" w:space="0" w:color="auto"/>
            <w:right w:val="none" w:sz="0" w:space="0" w:color="auto"/>
          </w:divBdr>
        </w:div>
        <w:div w:id="166991805">
          <w:marLeft w:val="480"/>
          <w:marRight w:val="0"/>
          <w:marTop w:val="0"/>
          <w:marBottom w:val="0"/>
          <w:divBdr>
            <w:top w:val="none" w:sz="0" w:space="0" w:color="auto"/>
            <w:left w:val="none" w:sz="0" w:space="0" w:color="auto"/>
            <w:bottom w:val="none" w:sz="0" w:space="0" w:color="auto"/>
            <w:right w:val="none" w:sz="0" w:space="0" w:color="auto"/>
          </w:divBdr>
        </w:div>
        <w:div w:id="226500267">
          <w:marLeft w:val="480"/>
          <w:marRight w:val="0"/>
          <w:marTop w:val="0"/>
          <w:marBottom w:val="0"/>
          <w:divBdr>
            <w:top w:val="none" w:sz="0" w:space="0" w:color="auto"/>
            <w:left w:val="none" w:sz="0" w:space="0" w:color="auto"/>
            <w:bottom w:val="none" w:sz="0" w:space="0" w:color="auto"/>
            <w:right w:val="none" w:sz="0" w:space="0" w:color="auto"/>
          </w:divBdr>
        </w:div>
        <w:div w:id="1045181043">
          <w:marLeft w:val="480"/>
          <w:marRight w:val="0"/>
          <w:marTop w:val="0"/>
          <w:marBottom w:val="0"/>
          <w:divBdr>
            <w:top w:val="none" w:sz="0" w:space="0" w:color="auto"/>
            <w:left w:val="none" w:sz="0" w:space="0" w:color="auto"/>
            <w:bottom w:val="none" w:sz="0" w:space="0" w:color="auto"/>
            <w:right w:val="none" w:sz="0" w:space="0" w:color="auto"/>
          </w:divBdr>
        </w:div>
        <w:div w:id="724569087">
          <w:marLeft w:val="480"/>
          <w:marRight w:val="0"/>
          <w:marTop w:val="0"/>
          <w:marBottom w:val="0"/>
          <w:divBdr>
            <w:top w:val="none" w:sz="0" w:space="0" w:color="auto"/>
            <w:left w:val="none" w:sz="0" w:space="0" w:color="auto"/>
            <w:bottom w:val="none" w:sz="0" w:space="0" w:color="auto"/>
            <w:right w:val="none" w:sz="0" w:space="0" w:color="auto"/>
          </w:divBdr>
        </w:div>
        <w:div w:id="290094765">
          <w:marLeft w:val="480"/>
          <w:marRight w:val="0"/>
          <w:marTop w:val="0"/>
          <w:marBottom w:val="0"/>
          <w:divBdr>
            <w:top w:val="none" w:sz="0" w:space="0" w:color="auto"/>
            <w:left w:val="none" w:sz="0" w:space="0" w:color="auto"/>
            <w:bottom w:val="none" w:sz="0" w:space="0" w:color="auto"/>
            <w:right w:val="none" w:sz="0" w:space="0" w:color="auto"/>
          </w:divBdr>
        </w:div>
        <w:div w:id="603608100">
          <w:marLeft w:val="480"/>
          <w:marRight w:val="0"/>
          <w:marTop w:val="0"/>
          <w:marBottom w:val="0"/>
          <w:divBdr>
            <w:top w:val="none" w:sz="0" w:space="0" w:color="auto"/>
            <w:left w:val="none" w:sz="0" w:space="0" w:color="auto"/>
            <w:bottom w:val="none" w:sz="0" w:space="0" w:color="auto"/>
            <w:right w:val="none" w:sz="0" w:space="0" w:color="auto"/>
          </w:divBdr>
        </w:div>
        <w:div w:id="1166634359">
          <w:marLeft w:val="480"/>
          <w:marRight w:val="0"/>
          <w:marTop w:val="0"/>
          <w:marBottom w:val="0"/>
          <w:divBdr>
            <w:top w:val="none" w:sz="0" w:space="0" w:color="auto"/>
            <w:left w:val="none" w:sz="0" w:space="0" w:color="auto"/>
            <w:bottom w:val="none" w:sz="0" w:space="0" w:color="auto"/>
            <w:right w:val="none" w:sz="0" w:space="0" w:color="auto"/>
          </w:divBdr>
        </w:div>
        <w:div w:id="588346698">
          <w:marLeft w:val="480"/>
          <w:marRight w:val="0"/>
          <w:marTop w:val="0"/>
          <w:marBottom w:val="0"/>
          <w:divBdr>
            <w:top w:val="none" w:sz="0" w:space="0" w:color="auto"/>
            <w:left w:val="none" w:sz="0" w:space="0" w:color="auto"/>
            <w:bottom w:val="none" w:sz="0" w:space="0" w:color="auto"/>
            <w:right w:val="none" w:sz="0" w:space="0" w:color="auto"/>
          </w:divBdr>
        </w:div>
        <w:div w:id="859012009">
          <w:marLeft w:val="480"/>
          <w:marRight w:val="0"/>
          <w:marTop w:val="0"/>
          <w:marBottom w:val="0"/>
          <w:divBdr>
            <w:top w:val="none" w:sz="0" w:space="0" w:color="auto"/>
            <w:left w:val="none" w:sz="0" w:space="0" w:color="auto"/>
            <w:bottom w:val="none" w:sz="0" w:space="0" w:color="auto"/>
            <w:right w:val="none" w:sz="0" w:space="0" w:color="auto"/>
          </w:divBdr>
        </w:div>
        <w:div w:id="1161001869">
          <w:marLeft w:val="480"/>
          <w:marRight w:val="0"/>
          <w:marTop w:val="0"/>
          <w:marBottom w:val="0"/>
          <w:divBdr>
            <w:top w:val="none" w:sz="0" w:space="0" w:color="auto"/>
            <w:left w:val="none" w:sz="0" w:space="0" w:color="auto"/>
            <w:bottom w:val="none" w:sz="0" w:space="0" w:color="auto"/>
            <w:right w:val="none" w:sz="0" w:space="0" w:color="auto"/>
          </w:divBdr>
        </w:div>
        <w:div w:id="1760560592">
          <w:marLeft w:val="480"/>
          <w:marRight w:val="0"/>
          <w:marTop w:val="0"/>
          <w:marBottom w:val="0"/>
          <w:divBdr>
            <w:top w:val="none" w:sz="0" w:space="0" w:color="auto"/>
            <w:left w:val="none" w:sz="0" w:space="0" w:color="auto"/>
            <w:bottom w:val="none" w:sz="0" w:space="0" w:color="auto"/>
            <w:right w:val="none" w:sz="0" w:space="0" w:color="auto"/>
          </w:divBdr>
        </w:div>
        <w:div w:id="607783685">
          <w:marLeft w:val="480"/>
          <w:marRight w:val="0"/>
          <w:marTop w:val="0"/>
          <w:marBottom w:val="0"/>
          <w:divBdr>
            <w:top w:val="none" w:sz="0" w:space="0" w:color="auto"/>
            <w:left w:val="none" w:sz="0" w:space="0" w:color="auto"/>
            <w:bottom w:val="none" w:sz="0" w:space="0" w:color="auto"/>
            <w:right w:val="none" w:sz="0" w:space="0" w:color="auto"/>
          </w:divBdr>
        </w:div>
        <w:div w:id="1481341303">
          <w:marLeft w:val="480"/>
          <w:marRight w:val="0"/>
          <w:marTop w:val="0"/>
          <w:marBottom w:val="0"/>
          <w:divBdr>
            <w:top w:val="none" w:sz="0" w:space="0" w:color="auto"/>
            <w:left w:val="none" w:sz="0" w:space="0" w:color="auto"/>
            <w:bottom w:val="none" w:sz="0" w:space="0" w:color="auto"/>
            <w:right w:val="none" w:sz="0" w:space="0" w:color="auto"/>
          </w:divBdr>
        </w:div>
        <w:div w:id="212886239">
          <w:marLeft w:val="480"/>
          <w:marRight w:val="0"/>
          <w:marTop w:val="0"/>
          <w:marBottom w:val="0"/>
          <w:divBdr>
            <w:top w:val="none" w:sz="0" w:space="0" w:color="auto"/>
            <w:left w:val="none" w:sz="0" w:space="0" w:color="auto"/>
            <w:bottom w:val="none" w:sz="0" w:space="0" w:color="auto"/>
            <w:right w:val="none" w:sz="0" w:space="0" w:color="auto"/>
          </w:divBdr>
        </w:div>
        <w:div w:id="600452243">
          <w:marLeft w:val="480"/>
          <w:marRight w:val="0"/>
          <w:marTop w:val="0"/>
          <w:marBottom w:val="0"/>
          <w:divBdr>
            <w:top w:val="none" w:sz="0" w:space="0" w:color="auto"/>
            <w:left w:val="none" w:sz="0" w:space="0" w:color="auto"/>
            <w:bottom w:val="none" w:sz="0" w:space="0" w:color="auto"/>
            <w:right w:val="none" w:sz="0" w:space="0" w:color="auto"/>
          </w:divBdr>
        </w:div>
        <w:div w:id="547228270">
          <w:marLeft w:val="480"/>
          <w:marRight w:val="0"/>
          <w:marTop w:val="0"/>
          <w:marBottom w:val="0"/>
          <w:divBdr>
            <w:top w:val="none" w:sz="0" w:space="0" w:color="auto"/>
            <w:left w:val="none" w:sz="0" w:space="0" w:color="auto"/>
            <w:bottom w:val="none" w:sz="0" w:space="0" w:color="auto"/>
            <w:right w:val="none" w:sz="0" w:space="0" w:color="auto"/>
          </w:divBdr>
        </w:div>
        <w:div w:id="203295412">
          <w:marLeft w:val="480"/>
          <w:marRight w:val="0"/>
          <w:marTop w:val="0"/>
          <w:marBottom w:val="0"/>
          <w:divBdr>
            <w:top w:val="none" w:sz="0" w:space="0" w:color="auto"/>
            <w:left w:val="none" w:sz="0" w:space="0" w:color="auto"/>
            <w:bottom w:val="none" w:sz="0" w:space="0" w:color="auto"/>
            <w:right w:val="none" w:sz="0" w:space="0" w:color="auto"/>
          </w:divBdr>
        </w:div>
        <w:div w:id="1047412054">
          <w:marLeft w:val="480"/>
          <w:marRight w:val="0"/>
          <w:marTop w:val="0"/>
          <w:marBottom w:val="0"/>
          <w:divBdr>
            <w:top w:val="none" w:sz="0" w:space="0" w:color="auto"/>
            <w:left w:val="none" w:sz="0" w:space="0" w:color="auto"/>
            <w:bottom w:val="none" w:sz="0" w:space="0" w:color="auto"/>
            <w:right w:val="none" w:sz="0" w:space="0" w:color="auto"/>
          </w:divBdr>
        </w:div>
        <w:div w:id="648175625">
          <w:marLeft w:val="480"/>
          <w:marRight w:val="0"/>
          <w:marTop w:val="0"/>
          <w:marBottom w:val="0"/>
          <w:divBdr>
            <w:top w:val="none" w:sz="0" w:space="0" w:color="auto"/>
            <w:left w:val="none" w:sz="0" w:space="0" w:color="auto"/>
            <w:bottom w:val="none" w:sz="0" w:space="0" w:color="auto"/>
            <w:right w:val="none" w:sz="0" w:space="0" w:color="auto"/>
          </w:divBdr>
        </w:div>
        <w:div w:id="2110734494">
          <w:marLeft w:val="480"/>
          <w:marRight w:val="0"/>
          <w:marTop w:val="0"/>
          <w:marBottom w:val="0"/>
          <w:divBdr>
            <w:top w:val="none" w:sz="0" w:space="0" w:color="auto"/>
            <w:left w:val="none" w:sz="0" w:space="0" w:color="auto"/>
            <w:bottom w:val="none" w:sz="0" w:space="0" w:color="auto"/>
            <w:right w:val="none" w:sz="0" w:space="0" w:color="auto"/>
          </w:divBdr>
        </w:div>
        <w:div w:id="2145073393">
          <w:marLeft w:val="480"/>
          <w:marRight w:val="0"/>
          <w:marTop w:val="0"/>
          <w:marBottom w:val="0"/>
          <w:divBdr>
            <w:top w:val="none" w:sz="0" w:space="0" w:color="auto"/>
            <w:left w:val="none" w:sz="0" w:space="0" w:color="auto"/>
            <w:bottom w:val="none" w:sz="0" w:space="0" w:color="auto"/>
            <w:right w:val="none" w:sz="0" w:space="0" w:color="auto"/>
          </w:divBdr>
        </w:div>
        <w:div w:id="1713647459">
          <w:marLeft w:val="480"/>
          <w:marRight w:val="0"/>
          <w:marTop w:val="0"/>
          <w:marBottom w:val="0"/>
          <w:divBdr>
            <w:top w:val="none" w:sz="0" w:space="0" w:color="auto"/>
            <w:left w:val="none" w:sz="0" w:space="0" w:color="auto"/>
            <w:bottom w:val="none" w:sz="0" w:space="0" w:color="auto"/>
            <w:right w:val="none" w:sz="0" w:space="0" w:color="auto"/>
          </w:divBdr>
        </w:div>
        <w:div w:id="2066443000">
          <w:marLeft w:val="480"/>
          <w:marRight w:val="0"/>
          <w:marTop w:val="0"/>
          <w:marBottom w:val="0"/>
          <w:divBdr>
            <w:top w:val="none" w:sz="0" w:space="0" w:color="auto"/>
            <w:left w:val="none" w:sz="0" w:space="0" w:color="auto"/>
            <w:bottom w:val="none" w:sz="0" w:space="0" w:color="auto"/>
            <w:right w:val="none" w:sz="0" w:space="0" w:color="auto"/>
          </w:divBdr>
        </w:div>
        <w:div w:id="625816862">
          <w:marLeft w:val="480"/>
          <w:marRight w:val="0"/>
          <w:marTop w:val="0"/>
          <w:marBottom w:val="0"/>
          <w:divBdr>
            <w:top w:val="none" w:sz="0" w:space="0" w:color="auto"/>
            <w:left w:val="none" w:sz="0" w:space="0" w:color="auto"/>
            <w:bottom w:val="none" w:sz="0" w:space="0" w:color="auto"/>
            <w:right w:val="none" w:sz="0" w:space="0" w:color="auto"/>
          </w:divBdr>
        </w:div>
        <w:div w:id="351229934">
          <w:marLeft w:val="480"/>
          <w:marRight w:val="0"/>
          <w:marTop w:val="0"/>
          <w:marBottom w:val="0"/>
          <w:divBdr>
            <w:top w:val="none" w:sz="0" w:space="0" w:color="auto"/>
            <w:left w:val="none" w:sz="0" w:space="0" w:color="auto"/>
            <w:bottom w:val="none" w:sz="0" w:space="0" w:color="auto"/>
            <w:right w:val="none" w:sz="0" w:space="0" w:color="auto"/>
          </w:divBdr>
        </w:div>
        <w:div w:id="1036589391">
          <w:marLeft w:val="480"/>
          <w:marRight w:val="0"/>
          <w:marTop w:val="0"/>
          <w:marBottom w:val="0"/>
          <w:divBdr>
            <w:top w:val="none" w:sz="0" w:space="0" w:color="auto"/>
            <w:left w:val="none" w:sz="0" w:space="0" w:color="auto"/>
            <w:bottom w:val="none" w:sz="0" w:space="0" w:color="auto"/>
            <w:right w:val="none" w:sz="0" w:space="0" w:color="auto"/>
          </w:divBdr>
        </w:div>
        <w:div w:id="1381437274">
          <w:marLeft w:val="480"/>
          <w:marRight w:val="0"/>
          <w:marTop w:val="0"/>
          <w:marBottom w:val="0"/>
          <w:divBdr>
            <w:top w:val="none" w:sz="0" w:space="0" w:color="auto"/>
            <w:left w:val="none" w:sz="0" w:space="0" w:color="auto"/>
            <w:bottom w:val="none" w:sz="0" w:space="0" w:color="auto"/>
            <w:right w:val="none" w:sz="0" w:space="0" w:color="auto"/>
          </w:divBdr>
        </w:div>
        <w:div w:id="1755936411">
          <w:marLeft w:val="480"/>
          <w:marRight w:val="0"/>
          <w:marTop w:val="0"/>
          <w:marBottom w:val="0"/>
          <w:divBdr>
            <w:top w:val="none" w:sz="0" w:space="0" w:color="auto"/>
            <w:left w:val="none" w:sz="0" w:space="0" w:color="auto"/>
            <w:bottom w:val="none" w:sz="0" w:space="0" w:color="auto"/>
            <w:right w:val="none" w:sz="0" w:space="0" w:color="auto"/>
          </w:divBdr>
        </w:div>
        <w:div w:id="1509179094">
          <w:marLeft w:val="480"/>
          <w:marRight w:val="0"/>
          <w:marTop w:val="0"/>
          <w:marBottom w:val="0"/>
          <w:divBdr>
            <w:top w:val="none" w:sz="0" w:space="0" w:color="auto"/>
            <w:left w:val="none" w:sz="0" w:space="0" w:color="auto"/>
            <w:bottom w:val="none" w:sz="0" w:space="0" w:color="auto"/>
            <w:right w:val="none" w:sz="0" w:space="0" w:color="auto"/>
          </w:divBdr>
        </w:div>
        <w:div w:id="1926718254">
          <w:marLeft w:val="480"/>
          <w:marRight w:val="0"/>
          <w:marTop w:val="0"/>
          <w:marBottom w:val="0"/>
          <w:divBdr>
            <w:top w:val="none" w:sz="0" w:space="0" w:color="auto"/>
            <w:left w:val="none" w:sz="0" w:space="0" w:color="auto"/>
            <w:bottom w:val="none" w:sz="0" w:space="0" w:color="auto"/>
            <w:right w:val="none" w:sz="0" w:space="0" w:color="auto"/>
          </w:divBdr>
        </w:div>
        <w:div w:id="1851672721">
          <w:marLeft w:val="480"/>
          <w:marRight w:val="0"/>
          <w:marTop w:val="0"/>
          <w:marBottom w:val="0"/>
          <w:divBdr>
            <w:top w:val="none" w:sz="0" w:space="0" w:color="auto"/>
            <w:left w:val="none" w:sz="0" w:space="0" w:color="auto"/>
            <w:bottom w:val="none" w:sz="0" w:space="0" w:color="auto"/>
            <w:right w:val="none" w:sz="0" w:space="0" w:color="auto"/>
          </w:divBdr>
        </w:div>
        <w:div w:id="812874174">
          <w:marLeft w:val="480"/>
          <w:marRight w:val="0"/>
          <w:marTop w:val="0"/>
          <w:marBottom w:val="0"/>
          <w:divBdr>
            <w:top w:val="none" w:sz="0" w:space="0" w:color="auto"/>
            <w:left w:val="none" w:sz="0" w:space="0" w:color="auto"/>
            <w:bottom w:val="none" w:sz="0" w:space="0" w:color="auto"/>
            <w:right w:val="none" w:sz="0" w:space="0" w:color="auto"/>
          </w:divBdr>
        </w:div>
        <w:div w:id="899174951">
          <w:marLeft w:val="480"/>
          <w:marRight w:val="0"/>
          <w:marTop w:val="0"/>
          <w:marBottom w:val="0"/>
          <w:divBdr>
            <w:top w:val="none" w:sz="0" w:space="0" w:color="auto"/>
            <w:left w:val="none" w:sz="0" w:space="0" w:color="auto"/>
            <w:bottom w:val="none" w:sz="0" w:space="0" w:color="auto"/>
            <w:right w:val="none" w:sz="0" w:space="0" w:color="auto"/>
          </w:divBdr>
        </w:div>
        <w:div w:id="1010526323">
          <w:marLeft w:val="480"/>
          <w:marRight w:val="0"/>
          <w:marTop w:val="0"/>
          <w:marBottom w:val="0"/>
          <w:divBdr>
            <w:top w:val="none" w:sz="0" w:space="0" w:color="auto"/>
            <w:left w:val="none" w:sz="0" w:space="0" w:color="auto"/>
            <w:bottom w:val="none" w:sz="0" w:space="0" w:color="auto"/>
            <w:right w:val="none" w:sz="0" w:space="0" w:color="auto"/>
          </w:divBdr>
        </w:div>
        <w:div w:id="1065491597">
          <w:marLeft w:val="480"/>
          <w:marRight w:val="0"/>
          <w:marTop w:val="0"/>
          <w:marBottom w:val="0"/>
          <w:divBdr>
            <w:top w:val="none" w:sz="0" w:space="0" w:color="auto"/>
            <w:left w:val="none" w:sz="0" w:space="0" w:color="auto"/>
            <w:bottom w:val="none" w:sz="0" w:space="0" w:color="auto"/>
            <w:right w:val="none" w:sz="0" w:space="0" w:color="auto"/>
          </w:divBdr>
        </w:div>
        <w:div w:id="2103606589">
          <w:marLeft w:val="480"/>
          <w:marRight w:val="0"/>
          <w:marTop w:val="0"/>
          <w:marBottom w:val="0"/>
          <w:divBdr>
            <w:top w:val="none" w:sz="0" w:space="0" w:color="auto"/>
            <w:left w:val="none" w:sz="0" w:space="0" w:color="auto"/>
            <w:bottom w:val="none" w:sz="0" w:space="0" w:color="auto"/>
            <w:right w:val="none" w:sz="0" w:space="0" w:color="auto"/>
          </w:divBdr>
        </w:div>
        <w:div w:id="1606575192">
          <w:marLeft w:val="480"/>
          <w:marRight w:val="0"/>
          <w:marTop w:val="0"/>
          <w:marBottom w:val="0"/>
          <w:divBdr>
            <w:top w:val="none" w:sz="0" w:space="0" w:color="auto"/>
            <w:left w:val="none" w:sz="0" w:space="0" w:color="auto"/>
            <w:bottom w:val="none" w:sz="0" w:space="0" w:color="auto"/>
            <w:right w:val="none" w:sz="0" w:space="0" w:color="auto"/>
          </w:divBdr>
        </w:div>
        <w:div w:id="330134996">
          <w:marLeft w:val="480"/>
          <w:marRight w:val="0"/>
          <w:marTop w:val="0"/>
          <w:marBottom w:val="0"/>
          <w:divBdr>
            <w:top w:val="none" w:sz="0" w:space="0" w:color="auto"/>
            <w:left w:val="none" w:sz="0" w:space="0" w:color="auto"/>
            <w:bottom w:val="none" w:sz="0" w:space="0" w:color="auto"/>
            <w:right w:val="none" w:sz="0" w:space="0" w:color="auto"/>
          </w:divBdr>
        </w:div>
        <w:div w:id="718866468">
          <w:marLeft w:val="480"/>
          <w:marRight w:val="0"/>
          <w:marTop w:val="0"/>
          <w:marBottom w:val="0"/>
          <w:divBdr>
            <w:top w:val="none" w:sz="0" w:space="0" w:color="auto"/>
            <w:left w:val="none" w:sz="0" w:space="0" w:color="auto"/>
            <w:bottom w:val="none" w:sz="0" w:space="0" w:color="auto"/>
            <w:right w:val="none" w:sz="0" w:space="0" w:color="auto"/>
          </w:divBdr>
        </w:div>
        <w:div w:id="1256741511">
          <w:marLeft w:val="480"/>
          <w:marRight w:val="0"/>
          <w:marTop w:val="0"/>
          <w:marBottom w:val="0"/>
          <w:divBdr>
            <w:top w:val="none" w:sz="0" w:space="0" w:color="auto"/>
            <w:left w:val="none" w:sz="0" w:space="0" w:color="auto"/>
            <w:bottom w:val="none" w:sz="0" w:space="0" w:color="auto"/>
            <w:right w:val="none" w:sz="0" w:space="0" w:color="auto"/>
          </w:divBdr>
        </w:div>
        <w:div w:id="905144115">
          <w:marLeft w:val="480"/>
          <w:marRight w:val="0"/>
          <w:marTop w:val="0"/>
          <w:marBottom w:val="0"/>
          <w:divBdr>
            <w:top w:val="none" w:sz="0" w:space="0" w:color="auto"/>
            <w:left w:val="none" w:sz="0" w:space="0" w:color="auto"/>
            <w:bottom w:val="none" w:sz="0" w:space="0" w:color="auto"/>
            <w:right w:val="none" w:sz="0" w:space="0" w:color="auto"/>
          </w:divBdr>
        </w:div>
        <w:div w:id="1373456310">
          <w:marLeft w:val="480"/>
          <w:marRight w:val="0"/>
          <w:marTop w:val="0"/>
          <w:marBottom w:val="0"/>
          <w:divBdr>
            <w:top w:val="none" w:sz="0" w:space="0" w:color="auto"/>
            <w:left w:val="none" w:sz="0" w:space="0" w:color="auto"/>
            <w:bottom w:val="none" w:sz="0" w:space="0" w:color="auto"/>
            <w:right w:val="none" w:sz="0" w:space="0" w:color="auto"/>
          </w:divBdr>
        </w:div>
        <w:div w:id="153843016">
          <w:marLeft w:val="480"/>
          <w:marRight w:val="0"/>
          <w:marTop w:val="0"/>
          <w:marBottom w:val="0"/>
          <w:divBdr>
            <w:top w:val="none" w:sz="0" w:space="0" w:color="auto"/>
            <w:left w:val="none" w:sz="0" w:space="0" w:color="auto"/>
            <w:bottom w:val="none" w:sz="0" w:space="0" w:color="auto"/>
            <w:right w:val="none" w:sz="0" w:space="0" w:color="auto"/>
          </w:divBdr>
        </w:div>
        <w:div w:id="1757510285">
          <w:marLeft w:val="480"/>
          <w:marRight w:val="0"/>
          <w:marTop w:val="0"/>
          <w:marBottom w:val="0"/>
          <w:divBdr>
            <w:top w:val="none" w:sz="0" w:space="0" w:color="auto"/>
            <w:left w:val="none" w:sz="0" w:space="0" w:color="auto"/>
            <w:bottom w:val="none" w:sz="0" w:space="0" w:color="auto"/>
            <w:right w:val="none" w:sz="0" w:space="0" w:color="auto"/>
          </w:divBdr>
        </w:div>
        <w:div w:id="2043818505">
          <w:marLeft w:val="480"/>
          <w:marRight w:val="0"/>
          <w:marTop w:val="0"/>
          <w:marBottom w:val="0"/>
          <w:divBdr>
            <w:top w:val="none" w:sz="0" w:space="0" w:color="auto"/>
            <w:left w:val="none" w:sz="0" w:space="0" w:color="auto"/>
            <w:bottom w:val="none" w:sz="0" w:space="0" w:color="auto"/>
            <w:right w:val="none" w:sz="0" w:space="0" w:color="auto"/>
          </w:divBdr>
        </w:div>
        <w:div w:id="1132208021">
          <w:marLeft w:val="480"/>
          <w:marRight w:val="0"/>
          <w:marTop w:val="0"/>
          <w:marBottom w:val="0"/>
          <w:divBdr>
            <w:top w:val="none" w:sz="0" w:space="0" w:color="auto"/>
            <w:left w:val="none" w:sz="0" w:space="0" w:color="auto"/>
            <w:bottom w:val="none" w:sz="0" w:space="0" w:color="auto"/>
            <w:right w:val="none" w:sz="0" w:space="0" w:color="auto"/>
          </w:divBdr>
        </w:div>
        <w:div w:id="788738668">
          <w:marLeft w:val="480"/>
          <w:marRight w:val="0"/>
          <w:marTop w:val="0"/>
          <w:marBottom w:val="0"/>
          <w:divBdr>
            <w:top w:val="none" w:sz="0" w:space="0" w:color="auto"/>
            <w:left w:val="none" w:sz="0" w:space="0" w:color="auto"/>
            <w:bottom w:val="none" w:sz="0" w:space="0" w:color="auto"/>
            <w:right w:val="none" w:sz="0" w:space="0" w:color="auto"/>
          </w:divBdr>
        </w:div>
        <w:div w:id="1127049547">
          <w:marLeft w:val="480"/>
          <w:marRight w:val="0"/>
          <w:marTop w:val="0"/>
          <w:marBottom w:val="0"/>
          <w:divBdr>
            <w:top w:val="none" w:sz="0" w:space="0" w:color="auto"/>
            <w:left w:val="none" w:sz="0" w:space="0" w:color="auto"/>
            <w:bottom w:val="none" w:sz="0" w:space="0" w:color="auto"/>
            <w:right w:val="none" w:sz="0" w:space="0" w:color="auto"/>
          </w:divBdr>
        </w:div>
        <w:div w:id="663049684">
          <w:marLeft w:val="480"/>
          <w:marRight w:val="0"/>
          <w:marTop w:val="0"/>
          <w:marBottom w:val="0"/>
          <w:divBdr>
            <w:top w:val="none" w:sz="0" w:space="0" w:color="auto"/>
            <w:left w:val="none" w:sz="0" w:space="0" w:color="auto"/>
            <w:bottom w:val="none" w:sz="0" w:space="0" w:color="auto"/>
            <w:right w:val="none" w:sz="0" w:space="0" w:color="auto"/>
          </w:divBdr>
        </w:div>
        <w:div w:id="828447218">
          <w:marLeft w:val="480"/>
          <w:marRight w:val="0"/>
          <w:marTop w:val="0"/>
          <w:marBottom w:val="0"/>
          <w:divBdr>
            <w:top w:val="none" w:sz="0" w:space="0" w:color="auto"/>
            <w:left w:val="none" w:sz="0" w:space="0" w:color="auto"/>
            <w:bottom w:val="none" w:sz="0" w:space="0" w:color="auto"/>
            <w:right w:val="none" w:sz="0" w:space="0" w:color="auto"/>
          </w:divBdr>
        </w:div>
        <w:div w:id="1317567010">
          <w:marLeft w:val="480"/>
          <w:marRight w:val="0"/>
          <w:marTop w:val="0"/>
          <w:marBottom w:val="0"/>
          <w:divBdr>
            <w:top w:val="none" w:sz="0" w:space="0" w:color="auto"/>
            <w:left w:val="none" w:sz="0" w:space="0" w:color="auto"/>
            <w:bottom w:val="none" w:sz="0" w:space="0" w:color="auto"/>
            <w:right w:val="none" w:sz="0" w:space="0" w:color="auto"/>
          </w:divBdr>
        </w:div>
        <w:div w:id="227620888">
          <w:marLeft w:val="480"/>
          <w:marRight w:val="0"/>
          <w:marTop w:val="0"/>
          <w:marBottom w:val="0"/>
          <w:divBdr>
            <w:top w:val="none" w:sz="0" w:space="0" w:color="auto"/>
            <w:left w:val="none" w:sz="0" w:space="0" w:color="auto"/>
            <w:bottom w:val="none" w:sz="0" w:space="0" w:color="auto"/>
            <w:right w:val="none" w:sz="0" w:space="0" w:color="auto"/>
          </w:divBdr>
        </w:div>
        <w:div w:id="330648609">
          <w:marLeft w:val="480"/>
          <w:marRight w:val="0"/>
          <w:marTop w:val="0"/>
          <w:marBottom w:val="0"/>
          <w:divBdr>
            <w:top w:val="none" w:sz="0" w:space="0" w:color="auto"/>
            <w:left w:val="none" w:sz="0" w:space="0" w:color="auto"/>
            <w:bottom w:val="none" w:sz="0" w:space="0" w:color="auto"/>
            <w:right w:val="none" w:sz="0" w:space="0" w:color="auto"/>
          </w:divBdr>
        </w:div>
        <w:div w:id="601842743">
          <w:marLeft w:val="480"/>
          <w:marRight w:val="0"/>
          <w:marTop w:val="0"/>
          <w:marBottom w:val="0"/>
          <w:divBdr>
            <w:top w:val="none" w:sz="0" w:space="0" w:color="auto"/>
            <w:left w:val="none" w:sz="0" w:space="0" w:color="auto"/>
            <w:bottom w:val="none" w:sz="0" w:space="0" w:color="auto"/>
            <w:right w:val="none" w:sz="0" w:space="0" w:color="auto"/>
          </w:divBdr>
        </w:div>
        <w:div w:id="541477429">
          <w:marLeft w:val="480"/>
          <w:marRight w:val="0"/>
          <w:marTop w:val="0"/>
          <w:marBottom w:val="0"/>
          <w:divBdr>
            <w:top w:val="none" w:sz="0" w:space="0" w:color="auto"/>
            <w:left w:val="none" w:sz="0" w:space="0" w:color="auto"/>
            <w:bottom w:val="none" w:sz="0" w:space="0" w:color="auto"/>
            <w:right w:val="none" w:sz="0" w:space="0" w:color="auto"/>
          </w:divBdr>
        </w:div>
        <w:div w:id="1869679250">
          <w:marLeft w:val="480"/>
          <w:marRight w:val="0"/>
          <w:marTop w:val="0"/>
          <w:marBottom w:val="0"/>
          <w:divBdr>
            <w:top w:val="none" w:sz="0" w:space="0" w:color="auto"/>
            <w:left w:val="none" w:sz="0" w:space="0" w:color="auto"/>
            <w:bottom w:val="none" w:sz="0" w:space="0" w:color="auto"/>
            <w:right w:val="none" w:sz="0" w:space="0" w:color="auto"/>
          </w:divBdr>
        </w:div>
        <w:div w:id="1801605443">
          <w:marLeft w:val="480"/>
          <w:marRight w:val="0"/>
          <w:marTop w:val="0"/>
          <w:marBottom w:val="0"/>
          <w:divBdr>
            <w:top w:val="none" w:sz="0" w:space="0" w:color="auto"/>
            <w:left w:val="none" w:sz="0" w:space="0" w:color="auto"/>
            <w:bottom w:val="none" w:sz="0" w:space="0" w:color="auto"/>
            <w:right w:val="none" w:sz="0" w:space="0" w:color="auto"/>
          </w:divBdr>
        </w:div>
        <w:div w:id="2031492309">
          <w:marLeft w:val="480"/>
          <w:marRight w:val="0"/>
          <w:marTop w:val="0"/>
          <w:marBottom w:val="0"/>
          <w:divBdr>
            <w:top w:val="none" w:sz="0" w:space="0" w:color="auto"/>
            <w:left w:val="none" w:sz="0" w:space="0" w:color="auto"/>
            <w:bottom w:val="none" w:sz="0" w:space="0" w:color="auto"/>
            <w:right w:val="none" w:sz="0" w:space="0" w:color="auto"/>
          </w:divBdr>
        </w:div>
        <w:div w:id="1055855439">
          <w:marLeft w:val="480"/>
          <w:marRight w:val="0"/>
          <w:marTop w:val="0"/>
          <w:marBottom w:val="0"/>
          <w:divBdr>
            <w:top w:val="none" w:sz="0" w:space="0" w:color="auto"/>
            <w:left w:val="none" w:sz="0" w:space="0" w:color="auto"/>
            <w:bottom w:val="none" w:sz="0" w:space="0" w:color="auto"/>
            <w:right w:val="none" w:sz="0" w:space="0" w:color="auto"/>
          </w:divBdr>
        </w:div>
        <w:div w:id="1156531461">
          <w:marLeft w:val="480"/>
          <w:marRight w:val="0"/>
          <w:marTop w:val="0"/>
          <w:marBottom w:val="0"/>
          <w:divBdr>
            <w:top w:val="none" w:sz="0" w:space="0" w:color="auto"/>
            <w:left w:val="none" w:sz="0" w:space="0" w:color="auto"/>
            <w:bottom w:val="none" w:sz="0" w:space="0" w:color="auto"/>
            <w:right w:val="none" w:sz="0" w:space="0" w:color="auto"/>
          </w:divBdr>
        </w:div>
        <w:div w:id="660738601">
          <w:marLeft w:val="480"/>
          <w:marRight w:val="0"/>
          <w:marTop w:val="0"/>
          <w:marBottom w:val="0"/>
          <w:divBdr>
            <w:top w:val="none" w:sz="0" w:space="0" w:color="auto"/>
            <w:left w:val="none" w:sz="0" w:space="0" w:color="auto"/>
            <w:bottom w:val="none" w:sz="0" w:space="0" w:color="auto"/>
            <w:right w:val="none" w:sz="0" w:space="0" w:color="auto"/>
          </w:divBdr>
        </w:div>
        <w:div w:id="364451220">
          <w:marLeft w:val="480"/>
          <w:marRight w:val="0"/>
          <w:marTop w:val="0"/>
          <w:marBottom w:val="0"/>
          <w:divBdr>
            <w:top w:val="none" w:sz="0" w:space="0" w:color="auto"/>
            <w:left w:val="none" w:sz="0" w:space="0" w:color="auto"/>
            <w:bottom w:val="none" w:sz="0" w:space="0" w:color="auto"/>
            <w:right w:val="none" w:sz="0" w:space="0" w:color="auto"/>
          </w:divBdr>
        </w:div>
        <w:div w:id="1082869087">
          <w:marLeft w:val="480"/>
          <w:marRight w:val="0"/>
          <w:marTop w:val="0"/>
          <w:marBottom w:val="0"/>
          <w:divBdr>
            <w:top w:val="none" w:sz="0" w:space="0" w:color="auto"/>
            <w:left w:val="none" w:sz="0" w:space="0" w:color="auto"/>
            <w:bottom w:val="none" w:sz="0" w:space="0" w:color="auto"/>
            <w:right w:val="none" w:sz="0" w:space="0" w:color="auto"/>
          </w:divBdr>
        </w:div>
        <w:div w:id="512840849">
          <w:marLeft w:val="480"/>
          <w:marRight w:val="0"/>
          <w:marTop w:val="0"/>
          <w:marBottom w:val="0"/>
          <w:divBdr>
            <w:top w:val="none" w:sz="0" w:space="0" w:color="auto"/>
            <w:left w:val="none" w:sz="0" w:space="0" w:color="auto"/>
            <w:bottom w:val="none" w:sz="0" w:space="0" w:color="auto"/>
            <w:right w:val="none" w:sz="0" w:space="0" w:color="auto"/>
          </w:divBdr>
        </w:div>
        <w:div w:id="1385762970">
          <w:marLeft w:val="480"/>
          <w:marRight w:val="0"/>
          <w:marTop w:val="0"/>
          <w:marBottom w:val="0"/>
          <w:divBdr>
            <w:top w:val="none" w:sz="0" w:space="0" w:color="auto"/>
            <w:left w:val="none" w:sz="0" w:space="0" w:color="auto"/>
            <w:bottom w:val="none" w:sz="0" w:space="0" w:color="auto"/>
            <w:right w:val="none" w:sz="0" w:space="0" w:color="auto"/>
          </w:divBdr>
        </w:div>
        <w:div w:id="831020342">
          <w:marLeft w:val="480"/>
          <w:marRight w:val="0"/>
          <w:marTop w:val="0"/>
          <w:marBottom w:val="0"/>
          <w:divBdr>
            <w:top w:val="none" w:sz="0" w:space="0" w:color="auto"/>
            <w:left w:val="none" w:sz="0" w:space="0" w:color="auto"/>
            <w:bottom w:val="none" w:sz="0" w:space="0" w:color="auto"/>
            <w:right w:val="none" w:sz="0" w:space="0" w:color="auto"/>
          </w:divBdr>
        </w:div>
        <w:div w:id="356933870">
          <w:marLeft w:val="480"/>
          <w:marRight w:val="0"/>
          <w:marTop w:val="0"/>
          <w:marBottom w:val="0"/>
          <w:divBdr>
            <w:top w:val="none" w:sz="0" w:space="0" w:color="auto"/>
            <w:left w:val="none" w:sz="0" w:space="0" w:color="auto"/>
            <w:bottom w:val="none" w:sz="0" w:space="0" w:color="auto"/>
            <w:right w:val="none" w:sz="0" w:space="0" w:color="auto"/>
          </w:divBdr>
        </w:div>
        <w:div w:id="1713725051">
          <w:marLeft w:val="480"/>
          <w:marRight w:val="0"/>
          <w:marTop w:val="0"/>
          <w:marBottom w:val="0"/>
          <w:divBdr>
            <w:top w:val="none" w:sz="0" w:space="0" w:color="auto"/>
            <w:left w:val="none" w:sz="0" w:space="0" w:color="auto"/>
            <w:bottom w:val="none" w:sz="0" w:space="0" w:color="auto"/>
            <w:right w:val="none" w:sz="0" w:space="0" w:color="auto"/>
          </w:divBdr>
        </w:div>
        <w:div w:id="1743789263">
          <w:marLeft w:val="480"/>
          <w:marRight w:val="0"/>
          <w:marTop w:val="0"/>
          <w:marBottom w:val="0"/>
          <w:divBdr>
            <w:top w:val="none" w:sz="0" w:space="0" w:color="auto"/>
            <w:left w:val="none" w:sz="0" w:space="0" w:color="auto"/>
            <w:bottom w:val="none" w:sz="0" w:space="0" w:color="auto"/>
            <w:right w:val="none" w:sz="0" w:space="0" w:color="auto"/>
          </w:divBdr>
        </w:div>
      </w:divsChild>
    </w:div>
    <w:div w:id="941914400">
      <w:bodyDiv w:val="1"/>
      <w:marLeft w:val="0"/>
      <w:marRight w:val="0"/>
      <w:marTop w:val="0"/>
      <w:marBottom w:val="0"/>
      <w:divBdr>
        <w:top w:val="none" w:sz="0" w:space="0" w:color="auto"/>
        <w:left w:val="none" w:sz="0" w:space="0" w:color="auto"/>
        <w:bottom w:val="none" w:sz="0" w:space="0" w:color="auto"/>
        <w:right w:val="none" w:sz="0" w:space="0" w:color="auto"/>
      </w:divBdr>
    </w:div>
    <w:div w:id="942304826">
      <w:marLeft w:val="480"/>
      <w:marRight w:val="0"/>
      <w:marTop w:val="0"/>
      <w:marBottom w:val="0"/>
      <w:divBdr>
        <w:top w:val="none" w:sz="0" w:space="0" w:color="auto"/>
        <w:left w:val="none" w:sz="0" w:space="0" w:color="auto"/>
        <w:bottom w:val="none" w:sz="0" w:space="0" w:color="auto"/>
        <w:right w:val="none" w:sz="0" w:space="0" w:color="auto"/>
      </w:divBdr>
    </w:div>
    <w:div w:id="944577575">
      <w:bodyDiv w:val="1"/>
      <w:marLeft w:val="0"/>
      <w:marRight w:val="0"/>
      <w:marTop w:val="0"/>
      <w:marBottom w:val="0"/>
      <w:divBdr>
        <w:top w:val="none" w:sz="0" w:space="0" w:color="auto"/>
        <w:left w:val="none" w:sz="0" w:space="0" w:color="auto"/>
        <w:bottom w:val="none" w:sz="0" w:space="0" w:color="auto"/>
        <w:right w:val="none" w:sz="0" w:space="0" w:color="auto"/>
      </w:divBdr>
    </w:div>
    <w:div w:id="946472875">
      <w:marLeft w:val="480"/>
      <w:marRight w:val="0"/>
      <w:marTop w:val="0"/>
      <w:marBottom w:val="0"/>
      <w:divBdr>
        <w:top w:val="none" w:sz="0" w:space="0" w:color="auto"/>
        <w:left w:val="none" w:sz="0" w:space="0" w:color="auto"/>
        <w:bottom w:val="none" w:sz="0" w:space="0" w:color="auto"/>
        <w:right w:val="none" w:sz="0" w:space="0" w:color="auto"/>
      </w:divBdr>
    </w:div>
    <w:div w:id="949238172">
      <w:bodyDiv w:val="1"/>
      <w:marLeft w:val="0"/>
      <w:marRight w:val="0"/>
      <w:marTop w:val="0"/>
      <w:marBottom w:val="0"/>
      <w:divBdr>
        <w:top w:val="none" w:sz="0" w:space="0" w:color="auto"/>
        <w:left w:val="none" w:sz="0" w:space="0" w:color="auto"/>
        <w:bottom w:val="none" w:sz="0" w:space="0" w:color="auto"/>
        <w:right w:val="none" w:sz="0" w:space="0" w:color="auto"/>
      </w:divBdr>
    </w:div>
    <w:div w:id="950093203">
      <w:bodyDiv w:val="1"/>
      <w:marLeft w:val="0"/>
      <w:marRight w:val="0"/>
      <w:marTop w:val="0"/>
      <w:marBottom w:val="0"/>
      <w:divBdr>
        <w:top w:val="none" w:sz="0" w:space="0" w:color="auto"/>
        <w:left w:val="none" w:sz="0" w:space="0" w:color="auto"/>
        <w:bottom w:val="none" w:sz="0" w:space="0" w:color="auto"/>
        <w:right w:val="none" w:sz="0" w:space="0" w:color="auto"/>
      </w:divBdr>
    </w:div>
    <w:div w:id="951859028">
      <w:bodyDiv w:val="1"/>
      <w:marLeft w:val="0"/>
      <w:marRight w:val="0"/>
      <w:marTop w:val="0"/>
      <w:marBottom w:val="0"/>
      <w:divBdr>
        <w:top w:val="none" w:sz="0" w:space="0" w:color="auto"/>
        <w:left w:val="none" w:sz="0" w:space="0" w:color="auto"/>
        <w:bottom w:val="none" w:sz="0" w:space="0" w:color="auto"/>
        <w:right w:val="none" w:sz="0" w:space="0" w:color="auto"/>
      </w:divBdr>
    </w:div>
    <w:div w:id="952594685">
      <w:bodyDiv w:val="1"/>
      <w:marLeft w:val="0"/>
      <w:marRight w:val="0"/>
      <w:marTop w:val="0"/>
      <w:marBottom w:val="0"/>
      <w:divBdr>
        <w:top w:val="none" w:sz="0" w:space="0" w:color="auto"/>
        <w:left w:val="none" w:sz="0" w:space="0" w:color="auto"/>
        <w:bottom w:val="none" w:sz="0" w:space="0" w:color="auto"/>
        <w:right w:val="none" w:sz="0" w:space="0" w:color="auto"/>
      </w:divBdr>
    </w:div>
    <w:div w:id="952639562">
      <w:bodyDiv w:val="1"/>
      <w:marLeft w:val="0"/>
      <w:marRight w:val="0"/>
      <w:marTop w:val="0"/>
      <w:marBottom w:val="0"/>
      <w:divBdr>
        <w:top w:val="none" w:sz="0" w:space="0" w:color="auto"/>
        <w:left w:val="none" w:sz="0" w:space="0" w:color="auto"/>
        <w:bottom w:val="none" w:sz="0" w:space="0" w:color="auto"/>
        <w:right w:val="none" w:sz="0" w:space="0" w:color="auto"/>
      </w:divBdr>
    </w:div>
    <w:div w:id="954825423">
      <w:marLeft w:val="480"/>
      <w:marRight w:val="0"/>
      <w:marTop w:val="0"/>
      <w:marBottom w:val="0"/>
      <w:divBdr>
        <w:top w:val="none" w:sz="0" w:space="0" w:color="auto"/>
        <w:left w:val="none" w:sz="0" w:space="0" w:color="auto"/>
        <w:bottom w:val="none" w:sz="0" w:space="0" w:color="auto"/>
        <w:right w:val="none" w:sz="0" w:space="0" w:color="auto"/>
      </w:divBdr>
    </w:div>
    <w:div w:id="955335699">
      <w:bodyDiv w:val="1"/>
      <w:marLeft w:val="0"/>
      <w:marRight w:val="0"/>
      <w:marTop w:val="0"/>
      <w:marBottom w:val="0"/>
      <w:divBdr>
        <w:top w:val="none" w:sz="0" w:space="0" w:color="auto"/>
        <w:left w:val="none" w:sz="0" w:space="0" w:color="auto"/>
        <w:bottom w:val="none" w:sz="0" w:space="0" w:color="auto"/>
        <w:right w:val="none" w:sz="0" w:space="0" w:color="auto"/>
      </w:divBdr>
    </w:div>
    <w:div w:id="956446241">
      <w:bodyDiv w:val="1"/>
      <w:marLeft w:val="0"/>
      <w:marRight w:val="0"/>
      <w:marTop w:val="0"/>
      <w:marBottom w:val="0"/>
      <w:divBdr>
        <w:top w:val="none" w:sz="0" w:space="0" w:color="auto"/>
        <w:left w:val="none" w:sz="0" w:space="0" w:color="auto"/>
        <w:bottom w:val="none" w:sz="0" w:space="0" w:color="auto"/>
        <w:right w:val="none" w:sz="0" w:space="0" w:color="auto"/>
      </w:divBdr>
    </w:div>
    <w:div w:id="959146610">
      <w:bodyDiv w:val="1"/>
      <w:marLeft w:val="0"/>
      <w:marRight w:val="0"/>
      <w:marTop w:val="0"/>
      <w:marBottom w:val="0"/>
      <w:divBdr>
        <w:top w:val="none" w:sz="0" w:space="0" w:color="auto"/>
        <w:left w:val="none" w:sz="0" w:space="0" w:color="auto"/>
        <w:bottom w:val="none" w:sz="0" w:space="0" w:color="auto"/>
        <w:right w:val="none" w:sz="0" w:space="0" w:color="auto"/>
      </w:divBdr>
    </w:div>
    <w:div w:id="964970577">
      <w:marLeft w:val="480"/>
      <w:marRight w:val="0"/>
      <w:marTop w:val="0"/>
      <w:marBottom w:val="0"/>
      <w:divBdr>
        <w:top w:val="none" w:sz="0" w:space="0" w:color="auto"/>
        <w:left w:val="none" w:sz="0" w:space="0" w:color="auto"/>
        <w:bottom w:val="none" w:sz="0" w:space="0" w:color="auto"/>
        <w:right w:val="none" w:sz="0" w:space="0" w:color="auto"/>
      </w:divBdr>
    </w:div>
    <w:div w:id="966201533">
      <w:bodyDiv w:val="1"/>
      <w:marLeft w:val="0"/>
      <w:marRight w:val="0"/>
      <w:marTop w:val="0"/>
      <w:marBottom w:val="0"/>
      <w:divBdr>
        <w:top w:val="none" w:sz="0" w:space="0" w:color="auto"/>
        <w:left w:val="none" w:sz="0" w:space="0" w:color="auto"/>
        <w:bottom w:val="none" w:sz="0" w:space="0" w:color="auto"/>
        <w:right w:val="none" w:sz="0" w:space="0" w:color="auto"/>
      </w:divBdr>
    </w:div>
    <w:div w:id="968129634">
      <w:bodyDiv w:val="1"/>
      <w:marLeft w:val="0"/>
      <w:marRight w:val="0"/>
      <w:marTop w:val="0"/>
      <w:marBottom w:val="0"/>
      <w:divBdr>
        <w:top w:val="none" w:sz="0" w:space="0" w:color="auto"/>
        <w:left w:val="none" w:sz="0" w:space="0" w:color="auto"/>
        <w:bottom w:val="none" w:sz="0" w:space="0" w:color="auto"/>
        <w:right w:val="none" w:sz="0" w:space="0" w:color="auto"/>
      </w:divBdr>
    </w:div>
    <w:div w:id="973025712">
      <w:bodyDiv w:val="1"/>
      <w:marLeft w:val="0"/>
      <w:marRight w:val="0"/>
      <w:marTop w:val="0"/>
      <w:marBottom w:val="0"/>
      <w:divBdr>
        <w:top w:val="none" w:sz="0" w:space="0" w:color="auto"/>
        <w:left w:val="none" w:sz="0" w:space="0" w:color="auto"/>
        <w:bottom w:val="none" w:sz="0" w:space="0" w:color="auto"/>
        <w:right w:val="none" w:sz="0" w:space="0" w:color="auto"/>
      </w:divBdr>
    </w:div>
    <w:div w:id="975449007">
      <w:bodyDiv w:val="1"/>
      <w:marLeft w:val="0"/>
      <w:marRight w:val="0"/>
      <w:marTop w:val="0"/>
      <w:marBottom w:val="0"/>
      <w:divBdr>
        <w:top w:val="none" w:sz="0" w:space="0" w:color="auto"/>
        <w:left w:val="none" w:sz="0" w:space="0" w:color="auto"/>
        <w:bottom w:val="none" w:sz="0" w:space="0" w:color="auto"/>
        <w:right w:val="none" w:sz="0" w:space="0" w:color="auto"/>
      </w:divBdr>
    </w:div>
    <w:div w:id="976953886">
      <w:bodyDiv w:val="1"/>
      <w:marLeft w:val="0"/>
      <w:marRight w:val="0"/>
      <w:marTop w:val="0"/>
      <w:marBottom w:val="0"/>
      <w:divBdr>
        <w:top w:val="none" w:sz="0" w:space="0" w:color="auto"/>
        <w:left w:val="none" w:sz="0" w:space="0" w:color="auto"/>
        <w:bottom w:val="none" w:sz="0" w:space="0" w:color="auto"/>
        <w:right w:val="none" w:sz="0" w:space="0" w:color="auto"/>
      </w:divBdr>
    </w:div>
    <w:div w:id="977102611">
      <w:marLeft w:val="480"/>
      <w:marRight w:val="0"/>
      <w:marTop w:val="0"/>
      <w:marBottom w:val="0"/>
      <w:divBdr>
        <w:top w:val="none" w:sz="0" w:space="0" w:color="auto"/>
        <w:left w:val="none" w:sz="0" w:space="0" w:color="auto"/>
        <w:bottom w:val="none" w:sz="0" w:space="0" w:color="auto"/>
        <w:right w:val="none" w:sz="0" w:space="0" w:color="auto"/>
      </w:divBdr>
    </w:div>
    <w:div w:id="983192575">
      <w:marLeft w:val="480"/>
      <w:marRight w:val="0"/>
      <w:marTop w:val="0"/>
      <w:marBottom w:val="0"/>
      <w:divBdr>
        <w:top w:val="none" w:sz="0" w:space="0" w:color="auto"/>
        <w:left w:val="none" w:sz="0" w:space="0" w:color="auto"/>
        <w:bottom w:val="none" w:sz="0" w:space="0" w:color="auto"/>
        <w:right w:val="none" w:sz="0" w:space="0" w:color="auto"/>
      </w:divBdr>
    </w:div>
    <w:div w:id="984965885">
      <w:marLeft w:val="480"/>
      <w:marRight w:val="0"/>
      <w:marTop w:val="0"/>
      <w:marBottom w:val="0"/>
      <w:divBdr>
        <w:top w:val="none" w:sz="0" w:space="0" w:color="auto"/>
        <w:left w:val="none" w:sz="0" w:space="0" w:color="auto"/>
        <w:bottom w:val="none" w:sz="0" w:space="0" w:color="auto"/>
        <w:right w:val="none" w:sz="0" w:space="0" w:color="auto"/>
      </w:divBdr>
    </w:div>
    <w:div w:id="984972039">
      <w:bodyDiv w:val="1"/>
      <w:marLeft w:val="0"/>
      <w:marRight w:val="0"/>
      <w:marTop w:val="0"/>
      <w:marBottom w:val="0"/>
      <w:divBdr>
        <w:top w:val="none" w:sz="0" w:space="0" w:color="auto"/>
        <w:left w:val="none" w:sz="0" w:space="0" w:color="auto"/>
        <w:bottom w:val="none" w:sz="0" w:space="0" w:color="auto"/>
        <w:right w:val="none" w:sz="0" w:space="0" w:color="auto"/>
      </w:divBdr>
    </w:div>
    <w:div w:id="991133567">
      <w:marLeft w:val="480"/>
      <w:marRight w:val="0"/>
      <w:marTop w:val="0"/>
      <w:marBottom w:val="0"/>
      <w:divBdr>
        <w:top w:val="none" w:sz="0" w:space="0" w:color="auto"/>
        <w:left w:val="none" w:sz="0" w:space="0" w:color="auto"/>
        <w:bottom w:val="none" w:sz="0" w:space="0" w:color="auto"/>
        <w:right w:val="none" w:sz="0" w:space="0" w:color="auto"/>
      </w:divBdr>
    </w:div>
    <w:div w:id="1000276401">
      <w:bodyDiv w:val="1"/>
      <w:marLeft w:val="0"/>
      <w:marRight w:val="0"/>
      <w:marTop w:val="0"/>
      <w:marBottom w:val="0"/>
      <w:divBdr>
        <w:top w:val="none" w:sz="0" w:space="0" w:color="auto"/>
        <w:left w:val="none" w:sz="0" w:space="0" w:color="auto"/>
        <w:bottom w:val="none" w:sz="0" w:space="0" w:color="auto"/>
        <w:right w:val="none" w:sz="0" w:space="0" w:color="auto"/>
      </w:divBdr>
    </w:div>
    <w:div w:id="1001926571">
      <w:marLeft w:val="480"/>
      <w:marRight w:val="0"/>
      <w:marTop w:val="0"/>
      <w:marBottom w:val="0"/>
      <w:divBdr>
        <w:top w:val="none" w:sz="0" w:space="0" w:color="auto"/>
        <w:left w:val="none" w:sz="0" w:space="0" w:color="auto"/>
        <w:bottom w:val="none" w:sz="0" w:space="0" w:color="auto"/>
        <w:right w:val="none" w:sz="0" w:space="0" w:color="auto"/>
      </w:divBdr>
    </w:div>
    <w:div w:id="1005086911">
      <w:bodyDiv w:val="1"/>
      <w:marLeft w:val="0"/>
      <w:marRight w:val="0"/>
      <w:marTop w:val="0"/>
      <w:marBottom w:val="0"/>
      <w:divBdr>
        <w:top w:val="none" w:sz="0" w:space="0" w:color="auto"/>
        <w:left w:val="none" w:sz="0" w:space="0" w:color="auto"/>
        <w:bottom w:val="none" w:sz="0" w:space="0" w:color="auto"/>
        <w:right w:val="none" w:sz="0" w:space="0" w:color="auto"/>
      </w:divBdr>
    </w:div>
    <w:div w:id="1008406992">
      <w:bodyDiv w:val="1"/>
      <w:marLeft w:val="0"/>
      <w:marRight w:val="0"/>
      <w:marTop w:val="0"/>
      <w:marBottom w:val="0"/>
      <w:divBdr>
        <w:top w:val="none" w:sz="0" w:space="0" w:color="auto"/>
        <w:left w:val="none" w:sz="0" w:space="0" w:color="auto"/>
        <w:bottom w:val="none" w:sz="0" w:space="0" w:color="auto"/>
        <w:right w:val="none" w:sz="0" w:space="0" w:color="auto"/>
      </w:divBdr>
    </w:div>
    <w:div w:id="1008411410">
      <w:bodyDiv w:val="1"/>
      <w:marLeft w:val="0"/>
      <w:marRight w:val="0"/>
      <w:marTop w:val="0"/>
      <w:marBottom w:val="0"/>
      <w:divBdr>
        <w:top w:val="none" w:sz="0" w:space="0" w:color="auto"/>
        <w:left w:val="none" w:sz="0" w:space="0" w:color="auto"/>
        <w:bottom w:val="none" w:sz="0" w:space="0" w:color="auto"/>
        <w:right w:val="none" w:sz="0" w:space="0" w:color="auto"/>
      </w:divBdr>
    </w:div>
    <w:div w:id="1013067124">
      <w:marLeft w:val="480"/>
      <w:marRight w:val="0"/>
      <w:marTop w:val="0"/>
      <w:marBottom w:val="0"/>
      <w:divBdr>
        <w:top w:val="none" w:sz="0" w:space="0" w:color="auto"/>
        <w:left w:val="none" w:sz="0" w:space="0" w:color="auto"/>
        <w:bottom w:val="none" w:sz="0" w:space="0" w:color="auto"/>
        <w:right w:val="none" w:sz="0" w:space="0" w:color="auto"/>
      </w:divBdr>
    </w:div>
    <w:div w:id="1014385593">
      <w:bodyDiv w:val="1"/>
      <w:marLeft w:val="0"/>
      <w:marRight w:val="0"/>
      <w:marTop w:val="0"/>
      <w:marBottom w:val="0"/>
      <w:divBdr>
        <w:top w:val="none" w:sz="0" w:space="0" w:color="auto"/>
        <w:left w:val="none" w:sz="0" w:space="0" w:color="auto"/>
        <w:bottom w:val="none" w:sz="0" w:space="0" w:color="auto"/>
        <w:right w:val="none" w:sz="0" w:space="0" w:color="auto"/>
      </w:divBdr>
    </w:div>
    <w:div w:id="1020008816">
      <w:bodyDiv w:val="1"/>
      <w:marLeft w:val="0"/>
      <w:marRight w:val="0"/>
      <w:marTop w:val="0"/>
      <w:marBottom w:val="0"/>
      <w:divBdr>
        <w:top w:val="none" w:sz="0" w:space="0" w:color="auto"/>
        <w:left w:val="none" w:sz="0" w:space="0" w:color="auto"/>
        <w:bottom w:val="none" w:sz="0" w:space="0" w:color="auto"/>
        <w:right w:val="none" w:sz="0" w:space="0" w:color="auto"/>
      </w:divBdr>
    </w:div>
    <w:div w:id="1022786255">
      <w:bodyDiv w:val="1"/>
      <w:marLeft w:val="0"/>
      <w:marRight w:val="0"/>
      <w:marTop w:val="0"/>
      <w:marBottom w:val="0"/>
      <w:divBdr>
        <w:top w:val="none" w:sz="0" w:space="0" w:color="auto"/>
        <w:left w:val="none" w:sz="0" w:space="0" w:color="auto"/>
        <w:bottom w:val="none" w:sz="0" w:space="0" w:color="auto"/>
        <w:right w:val="none" w:sz="0" w:space="0" w:color="auto"/>
      </w:divBdr>
    </w:div>
    <w:div w:id="1024091964">
      <w:bodyDiv w:val="1"/>
      <w:marLeft w:val="0"/>
      <w:marRight w:val="0"/>
      <w:marTop w:val="0"/>
      <w:marBottom w:val="0"/>
      <w:divBdr>
        <w:top w:val="none" w:sz="0" w:space="0" w:color="auto"/>
        <w:left w:val="none" w:sz="0" w:space="0" w:color="auto"/>
        <w:bottom w:val="none" w:sz="0" w:space="0" w:color="auto"/>
        <w:right w:val="none" w:sz="0" w:space="0" w:color="auto"/>
      </w:divBdr>
    </w:div>
    <w:div w:id="1026246719">
      <w:bodyDiv w:val="1"/>
      <w:marLeft w:val="0"/>
      <w:marRight w:val="0"/>
      <w:marTop w:val="0"/>
      <w:marBottom w:val="0"/>
      <w:divBdr>
        <w:top w:val="none" w:sz="0" w:space="0" w:color="auto"/>
        <w:left w:val="none" w:sz="0" w:space="0" w:color="auto"/>
        <w:bottom w:val="none" w:sz="0" w:space="0" w:color="auto"/>
        <w:right w:val="none" w:sz="0" w:space="0" w:color="auto"/>
      </w:divBdr>
    </w:div>
    <w:div w:id="1028288330">
      <w:marLeft w:val="480"/>
      <w:marRight w:val="0"/>
      <w:marTop w:val="0"/>
      <w:marBottom w:val="0"/>
      <w:divBdr>
        <w:top w:val="none" w:sz="0" w:space="0" w:color="auto"/>
        <w:left w:val="none" w:sz="0" w:space="0" w:color="auto"/>
        <w:bottom w:val="none" w:sz="0" w:space="0" w:color="auto"/>
        <w:right w:val="none" w:sz="0" w:space="0" w:color="auto"/>
      </w:divBdr>
    </w:div>
    <w:div w:id="1028407427">
      <w:bodyDiv w:val="1"/>
      <w:marLeft w:val="0"/>
      <w:marRight w:val="0"/>
      <w:marTop w:val="0"/>
      <w:marBottom w:val="0"/>
      <w:divBdr>
        <w:top w:val="none" w:sz="0" w:space="0" w:color="auto"/>
        <w:left w:val="none" w:sz="0" w:space="0" w:color="auto"/>
        <w:bottom w:val="none" w:sz="0" w:space="0" w:color="auto"/>
        <w:right w:val="none" w:sz="0" w:space="0" w:color="auto"/>
      </w:divBdr>
    </w:div>
    <w:div w:id="1033268803">
      <w:bodyDiv w:val="1"/>
      <w:marLeft w:val="0"/>
      <w:marRight w:val="0"/>
      <w:marTop w:val="0"/>
      <w:marBottom w:val="0"/>
      <w:divBdr>
        <w:top w:val="none" w:sz="0" w:space="0" w:color="auto"/>
        <w:left w:val="none" w:sz="0" w:space="0" w:color="auto"/>
        <w:bottom w:val="none" w:sz="0" w:space="0" w:color="auto"/>
        <w:right w:val="none" w:sz="0" w:space="0" w:color="auto"/>
      </w:divBdr>
    </w:div>
    <w:div w:id="1034623455">
      <w:marLeft w:val="480"/>
      <w:marRight w:val="0"/>
      <w:marTop w:val="0"/>
      <w:marBottom w:val="0"/>
      <w:divBdr>
        <w:top w:val="none" w:sz="0" w:space="0" w:color="auto"/>
        <w:left w:val="none" w:sz="0" w:space="0" w:color="auto"/>
        <w:bottom w:val="none" w:sz="0" w:space="0" w:color="auto"/>
        <w:right w:val="none" w:sz="0" w:space="0" w:color="auto"/>
      </w:divBdr>
    </w:div>
    <w:div w:id="1036466458">
      <w:marLeft w:val="480"/>
      <w:marRight w:val="0"/>
      <w:marTop w:val="0"/>
      <w:marBottom w:val="0"/>
      <w:divBdr>
        <w:top w:val="none" w:sz="0" w:space="0" w:color="auto"/>
        <w:left w:val="none" w:sz="0" w:space="0" w:color="auto"/>
        <w:bottom w:val="none" w:sz="0" w:space="0" w:color="auto"/>
        <w:right w:val="none" w:sz="0" w:space="0" w:color="auto"/>
      </w:divBdr>
    </w:div>
    <w:div w:id="1041634970">
      <w:marLeft w:val="480"/>
      <w:marRight w:val="0"/>
      <w:marTop w:val="0"/>
      <w:marBottom w:val="0"/>
      <w:divBdr>
        <w:top w:val="none" w:sz="0" w:space="0" w:color="auto"/>
        <w:left w:val="none" w:sz="0" w:space="0" w:color="auto"/>
        <w:bottom w:val="none" w:sz="0" w:space="0" w:color="auto"/>
        <w:right w:val="none" w:sz="0" w:space="0" w:color="auto"/>
      </w:divBdr>
    </w:div>
    <w:div w:id="1044058150">
      <w:marLeft w:val="480"/>
      <w:marRight w:val="0"/>
      <w:marTop w:val="0"/>
      <w:marBottom w:val="0"/>
      <w:divBdr>
        <w:top w:val="none" w:sz="0" w:space="0" w:color="auto"/>
        <w:left w:val="none" w:sz="0" w:space="0" w:color="auto"/>
        <w:bottom w:val="none" w:sz="0" w:space="0" w:color="auto"/>
        <w:right w:val="none" w:sz="0" w:space="0" w:color="auto"/>
      </w:divBdr>
    </w:div>
    <w:div w:id="1046176351">
      <w:bodyDiv w:val="1"/>
      <w:marLeft w:val="0"/>
      <w:marRight w:val="0"/>
      <w:marTop w:val="0"/>
      <w:marBottom w:val="0"/>
      <w:divBdr>
        <w:top w:val="none" w:sz="0" w:space="0" w:color="auto"/>
        <w:left w:val="none" w:sz="0" w:space="0" w:color="auto"/>
        <w:bottom w:val="none" w:sz="0" w:space="0" w:color="auto"/>
        <w:right w:val="none" w:sz="0" w:space="0" w:color="auto"/>
      </w:divBdr>
    </w:div>
    <w:div w:id="1048603093">
      <w:bodyDiv w:val="1"/>
      <w:marLeft w:val="0"/>
      <w:marRight w:val="0"/>
      <w:marTop w:val="0"/>
      <w:marBottom w:val="0"/>
      <w:divBdr>
        <w:top w:val="none" w:sz="0" w:space="0" w:color="auto"/>
        <w:left w:val="none" w:sz="0" w:space="0" w:color="auto"/>
        <w:bottom w:val="none" w:sz="0" w:space="0" w:color="auto"/>
        <w:right w:val="none" w:sz="0" w:space="0" w:color="auto"/>
      </w:divBdr>
    </w:div>
    <w:div w:id="1052534715">
      <w:bodyDiv w:val="1"/>
      <w:marLeft w:val="0"/>
      <w:marRight w:val="0"/>
      <w:marTop w:val="0"/>
      <w:marBottom w:val="0"/>
      <w:divBdr>
        <w:top w:val="none" w:sz="0" w:space="0" w:color="auto"/>
        <w:left w:val="none" w:sz="0" w:space="0" w:color="auto"/>
        <w:bottom w:val="none" w:sz="0" w:space="0" w:color="auto"/>
        <w:right w:val="none" w:sz="0" w:space="0" w:color="auto"/>
      </w:divBdr>
    </w:div>
    <w:div w:id="1055469047">
      <w:bodyDiv w:val="1"/>
      <w:marLeft w:val="0"/>
      <w:marRight w:val="0"/>
      <w:marTop w:val="0"/>
      <w:marBottom w:val="0"/>
      <w:divBdr>
        <w:top w:val="none" w:sz="0" w:space="0" w:color="auto"/>
        <w:left w:val="none" w:sz="0" w:space="0" w:color="auto"/>
        <w:bottom w:val="none" w:sz="0" w:space="0" w:color="auto"/>
        <w:right w:val="none" w:sz="0" w:space="0" w:color="auto"/>
      </w:divBdr>
    </w:div>
    <w:div w:id="1056783935">
      <w:bodyDiv w:val="1"/>
      <w:marLeft w:val="0"/>
      <w:marRight w:val="0"/>
      <w:marTop w:val="0"/>
      <w:marBottom w:val="0"/>
      <w:divBdr>
        <w:top w:val="none" w:sz="0" w:space="0" w:color="auto"/>
        <w:left w:val="none" w:sz="0" w:space="0" w:color="auto"/>
        <w:bottom w:val="none" w:sz="0" w:space="0" w:color="auto"/>
        <w:right w:val="none" w:sz="0" w:space="0" w:color="auto"/>
      </w:divBdr>
    </w:div>
    <w:div w:id="1059591141">
      <w:bodyDiv w:val="1"/>
      <w:marLeft w:val="0"/>
      <w:marRight w:val="0"/>
      <w:marTop w:val="0"/>
      <w:marBottom w:val="0"/>
      <w:divBdr>
        <w:top w:val="none" w:sz="0" w:space="0" w:color="auto"/>
        <w:left w:val="none" w:sz="0" w:space="0" w:color="auto"/>
        <w:bottom w:val="none" w:sz="0" w:space="0" w:color="auto"/>
        <w:right w:val="none" w:sz="0" w:space="0" w:color="auto"/>
      </w:divBdr>
    </w:div>
    <w:div w:id="1059747106">
      <w:bodyDiv w:val="1"/>
      <w:marLeft w:val="0"/>
      <w:marRight w:val="0"/>
      <w:marTop w:val="0"/>
      <w:marBottom w:val="0"/>
      <w:divBdr>
        <w:top w:val="none" w:sz="0" w:space="0" w:color="auto"/>
        <w:left w:val="none" w:sz="0" w:space="0" w:color="auto"/>
        <w:bottom w:val="none" w:sz="0" w:space="0" w:color="auto"/>
        <w:right w:val="none" w:sz="0" w:space="0" w:color="auto"/>
      </w:divBdr>
    </w:div>
    <w:div w:id="1060330077">
      <w:bodyDiv w:val="1"/>
      <w:marLeft w:val="0"/>
      <w:marRight w:val="0"/>
      <w:marTop w:val="0"/>
      <w:marBottom w:val="0"/>
      <w:divBdr>
        <w:top w:val="none" w:sz="0" w:space="0" w:color="auto"/>
        <w:left w:val="none" w:sz="0" w:space="0" w:color="auto"/>
        <w:bottom w:val="none" w:sz="0" w:space="0" w:color="auto"/>
        <w:right w:val="none" w:sz="0" w:space="0" w:color="auto"/>
      </w:divBdr>
    </w:div>
    <w:div w:id="1067612790">
      <w:bodyDiv w:val="1"/>
      <w:marLeft w:val="0"/>
      <w:marRight w:val="0"/>
      <w:marTop w:val="0"/>
      <w:marBottom w:val="0"/>
      <w:divBdr>
        <w:top w:val="none" w:sz="0" w:space="0" w:color="auto"/>
        <w:left w:val="none" w:sz="0" w:space="0" w:color="auto"/>
        <w:bottom w:val="none" w:sz="0" w:space="0" w:color="auto"/>
        <w:right w:val="none" w:sz="0" w:space="0" w:color="auto"/>
      </w:divBdr>
    </w:div>
    <w:div w:id="1091002392">
      <w:bodyDiv w:val="1"/>
      <w:marLeft w:val="0"/>
      <w:marRight w:val="0"/>
      <w:marTop w:val="0"/>
      <w:marBottom w:val="0"/>
      <w:divBdr>
        <w:top w:val="none" w:sz="0" w:space="0" w:color="auto"/>
        <w:left w:val="none" w:sz="0" w:space="0" w:color="auto"/>
        <w:bottom w:val="none" w:sz="0" w:space="0" w:color="auto"/>
        <w:right w:val="none" w:sz="0" w:space="0" w:color="auto"/>
      </w:divBdr>
    </w:div>
    <w:div w:id="1093667055">
      <w:marLeft w:val="480"/>
      <w:marRight w:val="0"/>
      <w:marTop w:val="0"/>
      <w:marBottom w:val="0"/>
      <w:divBdr>
        <w:top w:val="none" w:sz="0" w:space="0" w:color="auto"/>
        <w:left w:val="none" w:sz="0" w:space="0" w:color="auto"/>
        <w:bottom w:val="none" w:sz="0" w:space="0" w:color="auto"/>
        <w:right w:val="none" w:sz="0" w:space="0" w:color="auto"/>
      </w:divBdr>
    </w:div>
    <w:div w:id="1093744438">
      <w:marLeft w:val="480"/>
      <w:marRight w:val="0"/>
      <w:marTop w:val="0"/>
      <w:marBottom w:val="0"/>
      <w:divBdr>
        <w:top w:val="none" w:sz="0" w:space="0" w:color="auto"/>
        <w:left w:val="none" w:sz="0" w:space="0" w:color="auto"/>
        <w:bottom w:val="none" w:sz="0" w:space="0" w:color="auto"/>
        <w:right w:val="none" w:sz="0" w:space="0" w:color="auto"/>
      </w:divBdr>
    </w:div>
    <w:div w:id="1096707371">
      <w:marLeft w:val="480"/>
      <w:marRight w:val="0"/>
      <w:marTop w:val="0"/>
      <w:marBottom w:val="0"/>
      <w:divBdr>
        <w:top w:val="none" w:sz="0" w:space="0" w:color="auto"/>
        <w:left w:val="none" w:sz="0" w:space="0" w:color="auto"/>
        <w:bottom w:val="none" w:sz="0" w:space="0" w:color="auto"/>
        <w:right w:val="none" w:sz="0" w:space="0" w:color="auto"/>
      </w:divBdr>
    </w:div>
    <w:div w:id="1098719554">
      <w:bodyDiv w:val="1"/>
      <w:marLeft w:val="0"/>
      <w:marRight w:val="0"/>
      <w:marTop w:val="0"/>
      <w:marBottom w:val="0"/>
      <w:divBdr>
        <w:top w:val="none" w:sz="0" w:space="0" w:color="auto"/>
        <w:left w:val="none" w:sz="0" w:space="0" w:color="auto"/>
        <w:bottom w:val="none" w:sz="0" w:space="0" w:color="auto"/>
        <w:right w:val="none" w:sz="0" w:space="0" w:color="auto"/>
      </w:divBdr>
    </w:div>
    <w:div w:id="1099833025">
      <w:marLeft w:val="480"/>
      <w:marRight w:val="0"/>
      <w:marTop w:val="0"/>
      <w:marBottom w:val="0"/>
      <w:divBdr>
        <w:top w:val="none" w:sz="0" w:space="0" w:color="auto"/>
        <w:left w:val="none" w:sz="0" w:space="0" w:color="auto"/>
        <w:bottom w:val="none" w:sz="0" w:space="0" w:color="auto"/>
        <w:right w:val="none" w:sz="0" w:space="0" w:color="auto"/>
      </w:divBdr>
    </w:div>
    <w:div w:id="1100880872">
      <w:bodyDiv w:val="1"/>
      <w:marLeft w:val="0"/>
      <w:marRight w:val="0"/>
      <w:marTop w:val="0"/>
      <w:marBottom w:val="0"/>
      <w:divBdr>
        <w:top w:val="none" w:sz="0" w:space="0" w:color="auto"/>
        <w:left w:val="none" w:sz="0" w:space="0" w:color="auto"/>
        <w:bottom w:val="none" w:sz="0" w:space="0" w:color="auto"/>
        <w:right w:val="none" w:sz="0" w:space="0" w:color="auto"/>
      </w:divBdr>
    </w:div>
    <w:div w:id="1112821737">
      <w:marLeft w:val="480"/>
      <w:marRight w:val="0"/>
      <w:marTop w:val="0"/>
      <w:marBottom w:val="0"/>
      <w:divBdr>
        <w:top w:val="none" w:sz="0" w:space="0" w:color="auto"/>
        <w:left w:val="none" w:sz="0" w:space="0" w:color="auto"/>
        <w:bottom w:val="none" w:sz="0" w:space="0" w:color="auto"/>
        <w:right w:val="none" w:sz="0" w:space="0" w:color="auto"/>
      </w:divBdr>
    </w:div>
    <w:div w:id="1114323489">
      <w:bodyDiv w:val="1"/>
      <w:marLeft w:val="0"/>
      <w:marRight w:val="0"/>
      <w:marTop w:val="0"/>
      <w:marBottom w:val="0"/>
      <w:divBdr>
        <w:top w:val="none" w:sz="0" w:space="0" w:color="auto"/>
        <w:left w:val="none" w:sz="0" w:space="0" w:color="auto"/>
        <w:bottom w:val="none" w:sz="0" w:space="0" w:color="auto"/>
        <w:right w:val="none" w:sz="0" w:space="0" w:color="auto"/>
      </w:divBdr>
    </w:div>
    <w:div w:id="1121459900">
      <w:bodyDiv w:val="1"/>
      <w:marLeft w:val="0"/>
      <w:marRight w:val="0"/>
      <w:marTop w:val="0"/>
      <w:marBottom w:val="0"/>
      <w:divBdr>
        <w:top w:val="none" w:sz="0" w:space="0" w:color="auto"/>
        <w:left w:val="none" w:sz="0" w:space="0" w:color="auto"/>
        <w:bottom w:val="none" w:sz="0" w:space="0" w:color="auto"/>
        <w:right w:val="none" w:sz="0" w:space="0" w:color="auto"/>
      </w:divBdr>
    </w:div>
    <w:div w:id="1123116116">
      <w:marLeft w:val="480"/>
      <w:marRight w:val="0"/>
      <w:marTop w:val="0"/>
      <w:marBottom w:val="0"/>
      <w:divBdr>
        <w:top w:val="none" w:sz="0" w:space="0" w:color="auto"/>
        <w:left w:val="none" w:sz="0" w:space="0" w:color="auto"/>
        <w:bottom w:val="none" w:sz="0" w:space="0" w:color="auto"/>
        <w:right w:val="none" w:sz="0" w:space="0" w:color="auto"/>
      </w:divBdr>
    </w:div>
    <w:div w:id="1123692149">
      <w:marLeft w:val="480"/>
      <w:marRight w:val="0"/>
      <w:marTop w:val="0"/>
      <w:marBottom w:val="0"/>
      <w:divBdr>
        <w:top w:val="none" w:sz="0" w:space="0" w:color="auto"/>
        <w:left w:val="none" w:sz="0" w:space="0" w:color="auto"/>
        <w:bottom w:val="none" w:sz="0" w:space="0" w:color="auto"/>
        <w:right w:val="none" w:sz="0" w:space="0" w:color="auto"/>
      </w:divBdr>
    </w:div>
    <w:div w:id="1128282540">
      <w:marLeft w:val="480"/>
      <w:marRight w:val="0"/>
      <w:marTop w:val="0"/>
      <w:marBottom w:val="0"/>
      <w:divBdr>
        <w:top w:val="none" w:sz="0" w:space="0" w:color="auto"/>
        <w:left w:val="none" w:sz="0" w:space="0" w:color="auto"/>
        <w:bottom w:val="none" w:sz="0" w:space="0" w:color="auto"/>
        <w:right w:val="none" w:sz="0" w:space="0" w:color="auto"/>
      </w:divBdr>
    </w:div>
    <w:div w:id="1131678700">
      <w:marLeft w:val="480"/>
      <w:marRight w:val="0"/>
      <w:marTop w:val="0"/>
      <w:marBottom w:val="0"/>
      <w:divBdr>
        <w:top w:val="none" w:sz="0" w:space="0" w:color="auto"/>
        <w:left w:val="none" w:sz="0" w:space="0" w:color="auto"/>
        <w:bottom w:val="none" w:sz="0" w:space="0" w:color="auto"/>
        <w:right w:val="none" w:sz="0" w:space="0" w:color="auto"/>
      </w:divBdr>
    </w:div>
    <w:div w:id="1134177876">
      <w:bodyDiv w:val="1"/>
      <w:marLeft w:val="0"/>
      <w:marRight w:val="0"/>
      <w:marTop w:val="0"/>
      <w:marBottom w:val="0"/>
      <w:divBdr>
        <w:top w:val="none" w:sz="0" w:space="0" w:color="auto"/>
        <w:left w:val="none" w:sz="0" w:space="0" w:color="auto"/>
        <w:bottom w:val="none" w:sz="0" w:space="0" w:color="auto"/>
        <w:right w:val="none" w:sz="0" w:space="0" w:color="auto"/>
      </w:divBdr>
    </w:div>
    <w:div w:id="1137845491">
      <w:bodyDiv w:val="1"/>
      <w:marLeft w:val="0"/>
      <w:marRight w:val="0"/>
      <w:marTop w:val="0"/>
      <w:marBottom w:val="0"/>
      <w:divBdr>
        <w:top w:val="none" w:sz="0" w:space="0" w:color="auto"/>
        <w:left w:val="none" w:sz="0" w:space="0" w:color="auto"/>
        <w:bottom w:val="none" w:sz="0" w:space="0" w:color="auto"/>
        <w:right w:val="none" w:sz="0" w:space="0" w:color="auto"/>
      </w:divBdr>
    </w:div>
    <w:div w:id="1143811583">
      <w:bodyDiv w:val="1"/>
      <w:marLeft w:val="0"/>
      <w:marRight w:val="0"/>
      <w:marTop w:val="0"/>
      <w:marBottom w:val="0"/>
      <w:divBdr>
        <w:top w:val="none" w:sz="0" w:space="0" w:color="auto"/>
        <w:left w:val="none" w:sz="0" w:space="0" w:color="auto"/>
        <w:bottom w:val="none" w:sz="0" w:space="0" w:color="auto"/>
        <w:right w:val="none" w:sz="0" w:space="0" w:color="auto"/>
      </w:divBdr>
    </w:div>
    <w:div w:id="1147167082">
      <w:marLeft w:val="480"/>
      <w:marRight w:val="0"/>
      <w:marTop w:val="0"/>
      <w:marBottom w:val="0"/>
      <w:divBdr>
        <w:top w:val="none" w:sz="0" w:space="0" w:color="auto"/>
        <w:left w:val="none" w:sz="0" w:space="0" w:color="auto"/>
        <w:bottom w:val="none" w:sz="0" w:space="0" w:color="auto"/>
        <w:right w:val="none" w:sz="0" w:space="0" w:color="auto"/>
      </w:divBdr>
    </w:div>
    <w:div w:id="1149858063">
      <w:bodyDiv w:val="1"/>
      <w:marLeft w:val="0"/>
      <w:marRight w:val="0"/>
      <w:marTop w:val="0"/>
      <w:marBottom w:val="0"/>
      <w:divBdr>
        <w:top w:val="none" w:sz="0" w:space="0" w:color="auto"/>
        <w:left w:val="none" w:sz="0" w:space="0" w:color="auto"/>
        <w:bottom w:val="none" w:sz="0" w:space="0" w:color="auto"/>
        <w:right w:val="none" w:sz="0" w:space="0" w:color="auto"/>
      </w:divBdr>
    </w:div>
    <w:div w:id="1151101440">
      <w:marLeft w:val="480"/>
      <w:marRight w:val="0"/>
      <w:marTop w:val="0"/>
      <w:marBottom w:val="0"/>
      <w:divBdr>
        <w:top w:val="none" w:sz="0" w:space="0" w:color="auto"/>
        <w:left w:val="none" w:sz="0" w:space="0" w:color="auto"/>
        <w:bottom w:val="none" w:sz="0" w:space="0" w:color="auto"/>
        <w:right w:val="none" w:sz="0" w:space="0" w:color="auto"/>
      </w:divBdr>
    </w:div>
    <w:div w:id="1155032923">
      <w:marLeft w:val="480"/>
      <w:marRight w:val="0"/>
      <w:marTop w:val="0"/>
      <w:marBottom w:val="0"/>
      <w:divBdr>
        <w:top w:val="none" w:sz="0" w:space="0" w:color="auto"/>
        <w:left w:val="none" w:sz="0" w:space="0" w:color="auto"/>
        <w:bottom w:val="none" w:sz="0" w:space="0" w:color="auto"/>
        <w:right w:val="none" w:sz="0" w:space="0" w:color="auto"/>
      </w:divBdr>
    </w:div>
    <w:div w:id="1155877518">
      <w:bodyDiv w:val="1"/>
      <w:marLeft w:val="0"/>
      <w:marRight w:val="0"/>
      <w:marTop w:val="0"/>
      <w:marBottom w:val="0"/>
      <w:divBdr>
        <w:top w:val="none" w:sz="0" w:space="0" w:color="auto"/>
        <w:left w:val="none" w:sz="0" w:space="0" w:color="auto"/>
        <w:bottom w:val="none" w:sz="0" w:space="0" w:color="auto"/>
        <w:right w:val="none" w:sz="0" w:space="0" w:color="auto"/>
      </w:divBdr>
    </w:div>
    <w:div w:id="1165393670">
      <w:marLeft w:val="480"/>
      <w:marRight w:val="0"/>
      <w:marTop w:val="0"/>
      <w:marBottom w:val="0"/>
      <w:divBdr>
        <w:top w:val="none" w:sz="0" w:space="0" w:color="auto"/>
        <w:left w:val="none" w:sz="0" w:space="0" w:color="auto"/>
        <w:bottom w:val="none" w:sz="0" w:space="0" w:color="auto"/>
        <w:right w:val="none" w:sz="0" w:space="0" w:color="auto"/>
      </w:divBdr>
    </w:div>
    <w:div w:id="1175149115">
      <w:marLeft w:val="480"/>
      <w:marRight w:val="0"/>
      <w:marTop w:val="0"/>
      <w:marBottom w:val="0"/>
      <w:divBdr>
        <w:top w:val="none" w:sz="0" w:space="0" w:color="auto"/>
        <w:left w:val="none" w:sz="0" w:space="0" w:color="auto"/>
        <w:bottom w:val="none" w:sz="0" w:space="0" w:color="auto"/>
        <w:right w:val="none" w:sz="0" w:space="0" w:color="auto"/>
      </w:divBdr>
    </w:div>
    <w:div w:id="1176771656">
      <w:bodyDiv w:val="1"/>
      <w:marLeft w:val="0"/>
      <w:marRight w:val="0"/>
      <w:marTop w:val="0"/>
      <w:marBottom w:val="0"/>
      <w:divBdr>
        <w:top w:val="none" w:sz="0" w:space="0" w:color="auto"/>
        <w:left w:val="none" w:sz="0" w:space="0" w:color="auto"/>
        <w:bottom w:val="none" w:sz="0" w:space="0" w:color="auto"/>
        <w:right w:val="none" w:sz="0" w:space="0" w:color="auto"/>
      </w:divBdr>
    </w:div>
    <w:div w:id="1179002410">
      <w:marLeft w:val="480"/>
      <w:marRight w:val="0"/>
      <w:marTop w:val="0"/>
      <w:marBottom w:val="0"/>
      <w:divBdr>
        <w:top w:val="none" w:sz="0" w:space="0" w:color="auto"/>
        <w:left w:val="none" w:sz="0" w:space="0" w:color="auto"/>
        <w:bottom w:val="none" w:sz="0" w:space="0" w:color="auto"/>
        <w:right w:val="none" w:sz="0" w:space="0" w:color="auto"/>
      </w:divBdr>
    </w:div>
    <w:div w:id="1179077740">
      <w:bodyDiv w:val="1"/>
      <w:marLeft w:val="0"/>
      <w:marRight w:val="0"/>
      <w:marTop w:val="0"/>
      <w:marBottom w:val="0"/>
      <w:divBdr>
        <w:top w:val="none" w:sz="0" w:space="0" w:color="auto"/>
        <w:left w:val="none" w:sz="0" w:space="0" w:color="auto"/>
        <w:bottom w:val="none" w:sz="0" w:space="0" w:color="auto"/>
        <w:right w:val="none" w:sz="0" w:space="0" w:color="auto"/>
      </w:divBdr>
    </w:div>
    <w:div w:id="1179614825">
      <w:bodyDiv w:val="1"/>
      <w:marLeft w:val="0"/>
      <w:marRight w:val="0"/>
      <w:marTop w:val="0"/>
      <w:marBottom w:val="0"/>
      <w:divBdr>
        <w:top w:val="none" w:sz="0" w:space="0" w:color="auto"/>
        <w:left w:val="none" w:sz="0" w:space="0" w:color="auto"/>
        <w:bottom w:val="none" w:sz="0" w:space="0" w:color="auto"/>
        <w:right w:val="none" w:sz="0" w:space="0" w:color="auto"/>
      </w:divBdr>
    </w:div>
    <w:div w:id="1186745139">
      <w:bodyDiv w:val="1"/>
      <w:marLeft w:val="0"/>
      <w:marRight w:val="0"/>
      <w:marTop w:val="0"/>
      <w:marBottom w:val="0"/>
      <w:divBdr>
        <w:top w:val="none" w:sz="0" w:space="0" w:color="auto"/>
        <w:left w:val="none" w:sz="0" w:space="0" w:color="auto"/>
        <w:bottom w:val="none" w:sz="0" w:space="0" w:color="auto"/>
        <w:right w:val="none" w:sz="0" w:space="0" w:color="auto"/>
      </w:divBdr>
    </w:div>
    <w:div w:id="1189371958">
      <w:bodyDiv w:val="1"/>
      <w:marLeft w:val="0"/>
      <w:marRight w:val="0"/>
      <w:marTop w:val="0"/>
      <w:marBottom w:val="0"/>
      <w:divBdr>
        <w:top w:val="none" w:sz="0" w:space="0" w:color="auto"/>
        <w:left w:val="none" w:sz="0" w:space="0" w:color="auto"/>
        <w:bottom w:val="none" w:sz="0" w:space="0" w:color="auto"/>
        <w:right w:val="none" w:sz="0" w:space="0" w:color="auto"/>
      </w:divBdr>
    </w:div>
    <w:div w:id="1189682113">
      <w:bodyDiv w:val="1"/>
      <w:marLeft w:val="0"/>
      <w:marRight w:val="0"/>
      <w:marTop w:val="0"/>
      <w:marBottom w:val="0"/>
      <w:divBdr>
        <w:top w:val="none" w:sz="0" w:space="0" w:color="auto"/>
        <w:left w:val="none" w:sz="0" w:space="0" w:color="auto"/>
        <w:bottom w:val="none" w:sz="0" w:space="0" w:color="auto"/>
        <w:right w:val="none" w:sz="0" w:space="0" w:color="auto"/>
      </w:divBdr>
    </w:div>
    <w:div w:id="1193421098">
      <w:bodyDiv w:val="1"/>
      <w:marLeft w:val="0"/>
      <w:marRight w:val="0"/>
      <w:marTop w:val="0"/>
      <w:marBottom w:val="0"/>
      <w:divBdr>
        <w:top w:val="none" w:sz="0" w:space="0" w:color="auto"/>
        <w:left w:val="none" w:sz="0" w:space="0" w:color="auto"/>
        <w:bottom w:val="none" w:sz="0" w:space="0" w:color="auto"/>
        <w:right w:val="none" w:sz="0" w:space="0" w:color="auto"/>
      </w:divBdr>
    </w:div>
    <w:div w:id="1196112388">
      <w:marLeft w:val="480"/>
      <w:marRight w:val="0"/>
      <w:marTop w:val="0"/>
      <w:marBottom w:val="0"/>
      <w:divBdr>
        <w:top w:val="none" w:sz="0" w:space="0" w:color="auto"/>
        <w:left w:val="none" w:sz="0" w:space="0" w:color="auto"/>
        <w:bottom w:val="none" w:sz="0" w:space="0" w:color="auto"/>
        <w:right w:val="none" w:sz="0" w:space="0" w:color="auto"/>
      </w:divBdr>
    </w:div>
    <w:div w:id="1197546175">
      <w:bodyDiv w:val="1"/>
      <w:marLeft w:val="0"/>
      <w:marRight w:val="0"/>
      <w:marTop w:val="0"/>
      <w:marBottom w:val="0"/>
      <w:divBdr>
        <w:top w:val="none" w:sz="0" w:space="0" w:color="auto"/>
        <w:left w:val="none" w:sz="0" w:space="0" w:color="auto"/>
        <w:bottom w:val="none" w:sz="0" w:space="0" w:color="auto"/>
        <w:right w:val="none" w:sz="0" w:space="0" w:color="auto"/>
      </w:divBdr>
    </w:div>
    <w:div w:id="1200167975">
      <w:bodyDiv w:val="1"/>
      <w:marLeft w:val="0"/>
      <w:marRight w:val="0"/>
      <w:marTop w:val="0"/>
      <w:marBottom w:val="0"/>
      <w:divBdr>
        <w:top w:val="none" w:sz="0" w:space="0" w:color="auto"/>
        <w:left w:val="none" w:sz="0" w:space="0" w:color="auto"/>
        <w:bottom w:val="none" w:sz="0" w:space="0" w:color="auto"/>
        <w:right w:val="none" w:sz="0" w:space="0" w:color="auto"/>
      </w:divBdr>
    </w:div>
    <w:div w:id="1208879323">
      <w:bodyDiv w:val="1"/>
      <w:marLeft w:val="0"/>
      <w:marRight w:val="0"/>
      <w:marTop w:val="0"/>
      <w:marBottom w:val="0"/>
      <w:divBdr>
        <w:top w:val="none" w:sz="0" w:space="0" w:color="auto"/>
        <w:left w:val="none" w:sz="0" w:space="0" w:color="auto"/>
        <w:bottom w:val="none" w:sz="0" w:space="0" w:color="auto"/>
        <w:right w:val="none" w:sz="0" w:space="0" w:color="auto"/>
      </w:divBdr>
    </w:div>
    <w:div w:id="1211187092">
      <w:marLeft w:val="480"/>
      <w:marRight w:val="0"/>
      <w:marTop w:val="0"/>
      <w:marBottom w:val="0"/>
      <w:divBdr>
        <w:top w:val="none" w:sz="0" w:space="0" w:color="auto"/>
        <w:left w:val="none" w:sz="0" w:space="0" w:color="auto"/>
        <w:bottom w:val="none" w:sz="0" w:space="0" w:color="auto"/>
        <w:right w:val="none" w:sz="0" w:space="0" w:color="auto"/>
      </w:divBdr>
    </w:div>
    <w:div w:id="1211842628">
      <w:bodyDiv w:val="1"/>
      <w:marLeft w:val="0"/>
      <w:marRight w:val="0"/>
      <w:marTop w:val="0"/>
      <w:marBottom w:val="0"/>
      <w:divBdr>
        <w:top w:val="none" w:sz="0" w:space="0" w:color="auto"/>
        <w:left w:val="none" w:sz="0" w:space="0" w:color="auto"/>
        <w:bottom w:val="none" w:sz="0" w:space="0" w:color="auto"/>
        <w:right w:val="none" w:sz="0" w:space="0" w:color="auto"/>
      </w:divBdr>
    </w:div>
    <w:div w:id="1216771195">
      <w:marLeft w:val="480"/>
      <w:marRight w:val="0"/>
      <w:marTop w:val="0"/>
      <w:marBottom w:val="0"/>
      <w:divBdr>
        <w:top w:val="none" w:sz="0" w:space="0" w:color="auto"/>
        <w:left w:val="none" w:sz="0" w:space="0" w:color="auto"/>
        <w:bottom w:val="none" w:sz="0" w:space="0" w:color="auto"/>
        <w:right w:val="none" w:sz="0" w:space="0" w:color="auto"/>
      </w:divBdr>
    </w:div>
    <w:div w:id="1218276011">
      <w:marLeft w:val="480"/>
      <w:marRight w:val="0"/>
      <w:marTop w:val="0"/>
      <w:marBottom w:val="0"/>
      <w:divBdr>
        <w:top w:val="none" w:sz="0" w:space="0" w:color="auto"/>
        <w:left w:val="none" w:sz="0" w:space="0" w:color="auto"/>
        <w:bottom w:val="none" w:sz="0" w:space="0" w:color="auto"/>
        <w:right w:val="none" w:sz="0" w:space="0" w:color="auto"/>
      </w:divBdr>
    </w:div>
    <w:div w:id="1218667465">
      <w:bodyDiv w:val="1"/>
      <w:marLeft w:val="0"/>
      <w:marRight w:val="0"/>
      <w:marTop w:val="0"/>
      <w:marBottom w:val="0"/>
      <w:divBdr>
        <w:top w:val="none" w:sz="0" w:space="0" w:color="auto"/>
        <w:left w:val="none" w:sz="0" w:space="0" w:color="auto"/>
        <w:bottom w:val="none" w:sz="0" w:space="0" w:color="auto"/>
        <w:right w:val="none" w:sz="0" w:space="0" w:color="auto"/>
      </w:divBdr>
    </w:div>
    <w:div w:id="1219628808">
      <w:bodyDiv w:val="1"/>
      <w:marLeft w:val="0"/>
      <w:marRight w:val="0"/>
      <w:marTop w:val="0"/>
      <w:marBottom w:val="0"/>
      <w:divBdr>
        <w:top w:val="none" w:sz="0" w:space="0" w:color="auto"/>
        <w:left w:val="none" w:sz="0" w:space="0" w:color="auto"/>
        <w:bottom w:val="none" w:sz="0" w:space="0" w:color="auto"/>
        <w:right w:val="none" w:sz="0" w:space="0" w:color="auto"/>
      </w:divBdr>
    </w:div>
    <w:div w:id="1223953955">
      <w:bodyDiv w:val="1"/>
      <w:marLeft w:val="0"/>
      <w:marRight w:val="0"/>
      <w:marTop w:val="0"/>
      <w:marBottom w:val="0"/>
      <w:divBdr>
        <w:top w:val="none" w:sz="0" w:space="0" w:color="auto"/>
        <w:left w:val="none" w:sz="0" w:space="0" w:color="auto"/>
        <w:bottom w:val="none" w:sz="0" w:space="0" w:color="auto"/>
        <w:right w:val="none" w:sz="0" w:space="0" w:color="auto"/>
      </w:divBdr>
    </w:div>
    <w:div w:id="1226258475">
      <w:marLeft w:val="480"/>
      <w:marRight w:val="0"/>
      <w:marTop w:val="0"/>
      <w:marBottom w:val="0"/>
      <w:divBdr>
        <w:top w:val="none" w:sz="0" w:space="0" w:color="auto"/>
        <w:left w:val="none" w:sz="0" w:space="0" w:color="auto"/>
        <w:bottom w:val="none" w:sz="0" w:space="0" w:color="auto"/>
        <w:right w:val="none" w:sz="0" w:space="0" w:color="auto"/>
      </w:divBdr>
    </w:div>
    <w:div w:id="1235504313">
      <w:bodyDiv w:val="1"/>
      <w:marLeft w:val="0"/>
      <w:marRight w:val="0"/>
      <w:marTop w:val="0"/>
      <w:marBottom w:val="0"/>
      <w:divBdr>
        <w:top w:val="none" w:sz="0" w:space="0" w:color="auto"/>
        <w:left w:val="none" w:sz="0" w:space="0" w:color="auto"/>
        <w:bottom w:val="none" w:sz="0" w:space="0" w:color="auto"/>
        <w:right w:val="none" w:sz="0" w:space="0" w:color="auto"/>
      </w:divBdr>
    </w:div>
    <w:div w:id="1237086044">
      <w:marLeft w:val="480"/>
      <w:marRight w:val="0"/>
      <w:marTop w:val="0"/>
      <w:marBottom w:val="0"/>
      <w:divBdr>
        <w:top w:val="none" w:sz="0" w:space="0" w:color="auto"/>
        <w:left w:val="none" w:sz="0" w:space="0" w:color="auto"/>
        <w:bottom w:val="none" w:sz="0" w:space="0" w:color="auto"/>
        <w:right w:val="none" w:sz="0" w:space="0" w:color="auto"/>
      </w:divBdr>
    </w:div>
    <w:div w:id="1237665748">
      <w:bodyDiv w:val="1"/>
      <w:marLeft w:val="0"/>
      <w:marRight w:val="0"/>
      <w:marTop w:val="0"/>
      <w:marBottom w:val="0"/>
      <w:divBdr>
        <w:top w:val="none" w:sz="0" w:space="0" w:color="auto"/>
        <w:left w:val="none" w:sz="0" w:space="0" w:color="auto"/>
        <w:bottom w:val="none" w:sz="0" w:space="0" w:color="auto"/>
        <w:right w:val="none" w:sz="0" w:space="0" w:color="auto"/>
      </w:divBdr>
    </w:div>
    <w:div w:id="1244028128">
      <w:bodyDiv w:val="1"/>
      <w:marLeft w:val="0"/>
      <w:marRight w:val="0"/>
      <w:marTop w:val="0"/>
      <w:marBottom w:val="0"/>
      <w:divBdr>
        <w:top w:val="none" w:sz="0" w:space="0" w:color="auto"/>
        <w:left w:val="none" w:sz="0" w:space="0" w:color="auto"/>
        <w:bottom w:val="none" w:sz="0" w:space="0" w:color="auto"/>
        <w:right w:val="none" w:sz="0" w:space="0" w:color="auto"/>
      </w:divBdr>
    </w:div>
    <w:div w:id="1244101610">
      <w:bodyDiv w:val="1"/>
      <w:marLeft w:val="0"/>
      <w:marRight w:val="0"/>
      <w:marTop w:val="0"/>
      <w:marBottom w:val="0"/>
      <w:divBdr>
        <w:top w:val="none" w:sz="0" w:space="0" w:color="auto"/>
        <w:left w:val="none" w:sz="0" w:space="0" w:color="auto"/>
        <w:bottom w:val="none" w:sz="0" w:space="0" w:color="auto"/>
        <w:right w:val="none" w:sz="0" w:space="0" w:color="auto"/>
      </w:divBdr>
    </w:div>
    <w:div w:id="1244530707">
      <w:bodyDiv w:val="1"/>
      <w:marLeft w:val="0"/>
      <w:marRight w:val="0"/>
      <w:marTop w:val="0"/>
      <w:marBottom w:val="0"/>
      <w:divBdr>
        <w:top w:val="none" w:sz="0" w:space="0" w:color="auto"/>
        <w:left w:val="none" w:sz="0" w:space="0" w:color="auto"/>
        <w:bottom w:val="none" w:sz="0" w:space="0" w:color="auto"/>
        <w:right w:val="none" w:sz="0" w:space="0" w:color="auto"/>
      </w:divBdr>
    </w:div>
    <w:div w:id="1247765488">
      <w:bodyDiv w:val="1"/>
      <w:marLeft w:val="0"/>
      <w:marRight w:val="0"/>
      <w:marTop w:val="0"/>
      <w:marBottom w:val="0"/>
      <w:divBdr>
        <w:top w:val="none" w:sz="0" w:space="0" w:color="auto"/>
        <w:left w:val="none" w:sz="0" w:space="0" w:color="auto"/>
        <w:bottom w:val="none" w:sz="0" w:space="0" w:color="auto"/>
        <w:right w:val="none" w:sz="0" w:space="0" w:color="auto"/>
      </w:divBdr>
    </w:div>
    <w:div w:id="1249003031">
      <w:bodyDiv w:val="1"/>
      <w:marLeft w:val="0"/>
      <w:marRight w:val="0"/>
      <w:marTop w:val="0"/>
      <w:marBottom w:val="0"/>
      <w:divBdr>
        <w:top w:val="none" w:sz="0" w:space="0" w:color="auto"/>
        <w:left w:val="none" w:sz="0" w:space="0" w:color="auto"/>
        <w:bottom w:val="none" w:sz="0" w:space="0" w:color="auto"/>
        <w:right w:val="none" w:sz="0" w:space="0" w:color="auto"/>
      </w:divBdr>
    </w:div>
    <w:div w:id="1249929034">
      <w:bodyDiv w:val="1"/>
      <w:marLeft w:val="0"/>
      <w:marRight w:val="0"/>
      <w:marTop w:val="0"/>
      <w:marBottom w:val="0"/>
      <w:divBdr>
        <w:top w:val="none" w:sz="0" w:space="0" w:color="auto"/>
        <w:left w:val="none" w:sz="0" w:space="0" w:color="auto"/>
        <w:bottom w:val="none" w:sz="0" w:space="0" w:color="auto"/>
        <w:right w:val="none" w:sz="0" w:space="0" w:color="auto"/>
      </w:divBdr>
    </w:div>
    <w:div w:id="1250652239">
      <w:bodyDiv w:val="1"/>
      <w:marLeft w:val="0"/>
      <w:marRight w:val="0"/>
      <w:marTop w:val="0"/>
      <w:marBottom w:val="0"/>
      <w:divBdr>
        <w:top w:val="none" w:sz="0" w:space="0" w:color="auto"/>
        <w:left w:val="none" w:sz="0" w:space="0" w:color="auto"/>
        <w:bottom w:val="none" w:sz="0" w:space="0" w:color="auto"/>
        <w:right w:val="none" w:sz="0" w:space="0" w:color="auto"/>
      </w:divBdr>
    </w:div>
    <w:div w:id="1251112312">
      <w:bodyDiv w:val="1"/>
      <w:marLeft w:val="0"/>
      <w:marRight w:val="0"/>
      <w:marTop w:val="0"/>
      <w:marBottom w:val="0"/>
      <w:divBdr>
        <w:top w:val="none" w:sz="0" w:space="0" w:color="auto"/>
        <w:left w:val="none" w:sz="0" w:space="0" w:color="auto"/>
        <w:bottom w:val="none" w:sz="0" w:space="0" w:color="auto"/>
        <w:right w:val="none" w:sz="0" w:space="0" w:color="auto"/>
      </w:divBdr>
    </w:div>
    <w:div w:id="1259480495">
      <w:marLeft w:val="480"/>
      <w:marRight w:val="0"/>
      <w:marTop w:val="0"/>
      <w:marBottom w:val="0"/>
      <w:divBdr>
        <w:top w:val="none" w:sz="0" w:space="0" w:color="auto"/>
        <w:left w:val="none" w:sz="0" w:space="0" w:color="auto"/>
        <w:bottom w:val="none" w:sz="0" w:space="0" w:color="auto"/>
        <w:right w:val="none" w:sz="0" w:space="0" w:color="auto"/>
      </w:divBdr>
    </w:div>
    <w:div w:id="1262882800">
      <w:marLeft w:val="480"/>
      <w:marRight w:val="0"/>
      <w:marTop w:val="0"/>
      <w:marBottom w:val="0"/>
      <w:divBdr>
        <w:top w:val="none" w:sz="0" w:space="0" w:color="auto"/>
        <w:left w:val="none" w:sz="0" w:space="0" w:color="auto"/>
        <w:bottom w:val="none" w:sz="0" w:space="0" w:color="auto"/>
        <w:right w:val="none" w:sz="0" w:space="0" w:color="auto"/>
      </w:divBdr>
    </w:div>
    <w:div w:id="1263104983">
      <w:bodyDiv w:val="1"/>
      <w:marLeft w:val="0"/>
      <w:marRight w:val="0"/>
      <w:marTop w:val="0"/>
      <w:marBottom w:val="0"/>
      <w:divBdr>
        <w:top w:val="none" w:sz="0" w:space="0" w:color="auto"/>
        <w:left w:val="none" w:sz="0" w:space="0" w:color="auto"/>
        <w:bottom w:val="none" w:sz="0" w:space="0" w:color="auto"/>
        <w:right w:val="none" w:sz="0" w:space="0" w:color="auto"/>
      </w:divBdr>
    </w:div>
    <w:div w:id="1263487674">
      <w:bodyDiv w:val="1"/>
      <w:marLeft w:val="0"/>
      <w:marRight w:val="0"/>
      <w:marTop w:val="0"/>
      <w:marBottom w:val="0"/>
      <w:divBdr>
        <w:top w:val="none" w:sz="0" w:space="0" w:color="auto"/>
        <w:left w:val="none" w:sz="0" w:space="0" w:color="auto"/>
        <w:bottom w:val="none" w:sz="0" w:space="0" w:color="auto"/>
        <w:right w:val="none" w:sz="0" w:space="0" w:color="auto"/>
      </w:divBdr>
    </w:div>
    <w:div w:id="1263996559">
      <w:bodyDiv w:val="1"/>
      <w:marLeft w:val="0"/>
      <w:marRight w:val="0"/>
      <w:marTop w:val="0"/>
      <w:marBottom w:val="0"/>
      <w:divBdr>
        <w:top w:val="none" w:sz="0" w:space="0" w:color="auto"/>
        <w:left w:val="none" w:sz="0" w:space="0" w:color="auto"/>
        <w:bottom w:val="none" w:sz="0" w:space="0" w:color="auto"/>
        <w:right w:val="none" w:sz="0" w:space="0" w:color="auto"/>
      </w:divBdr>
    </w:div>
    <w:div w:id="1266693250">
      <w:marLeft w:val="480"/>
      <w:marRight w:val="0"/>
      <w:marTop w:val="0"/>
      <w:marBottom w:val="0"/>
      <w:divBdr>
        <w:top w:val="none" w:sz="0" w:space="0" w:color="auto"/>
        <w:left w:val="none" w:sz="0" w:space="0" w:color="auto"/>
        <w:bottom w:val="none" w:sz="0" w:space="0" w:color="auto"/>
        <w:right w:val="none" w:sz="0" w:space="0" w:color="auto"/>
      </w:divBdr>
    </w:div>
    <w:div w:id="1269197658">
      <w:bodyDiv w:val="1"/>
      <w:marLeft w:val="0"/>
      <w:marRight w:val="0"/>
      <w:marTop w:val="0"/>
      <w:marBottom w:val="0"/>
      <w:divBdr>
        <w:top w:val="none" w:sz="0" w:space="0" w:color="auto"/>
        <w:left w:val="none" w:sz="0" w:space="0" w:color="auto"/>
        <w:bottom w:val="none" w:sz="0" w:space="0" w:color="auto"/>
        <w:right w:val="none" w:sz="0" w:space="0" w:color="auto"/>
      </w:divBdr>
      <w:divsChild>
        <w:div w:id="625475886">
          <w:marLeft w:val="480"/>
          <w:marRight w:val="0"/>
          <w:marTop w:val="0"/>
          <w:marBottom w:val="0"/>
          <w:divBdr>
            <w:top w:val="none" w:sz="0" w:space="0" w:color="auto"/>
            <w:left w:val="none" w:sz="0" w:space="0" w:color="auto"/>
            <w:bottom w:val="none" w:sz="0" w:space="0" w:color="auto"/>
            <w:right w:val="none" w:sz="0" w:space="0" w:color="auto"/>
          </w:divBdr>
        </w:div>
        <w:div w:id="1081870648">
          <w:marLeft w:val="480"/>
          <w:marRight w:val="0"/>
          <w:marTop w:val="0"/>
          <w:marBottom w:val="0"/>
          <w:divBdr>
            <w:top w:val="none" w:sz="0" w:space="0" w:color="auto"/>
            <w:left w:val="none" w:sz="0" w:space="0" w:color="auto"/>
            <w:bottom w:val="none" w:sz="0" w:space="0" w:color="auto"/>
            <w:right w:val="none" w:sz="0" w:space="0" w:color="auto"/>
          </w:divBdr>
        </w:div>
        <w:div w:id="529148917">
          <w:marLeft w:val="480"/>
          <w:marRight w:val="0"/>
          <w:marTop w:val="0"/>
          <w:marBottom w:val="0"/>
          <w:divBdr>
            <w:top w:val="none" w:sz="0" w:space="0" w:color="auto"/>
            <w:left w:val="none" w:sz="0" w:space="0" w:color="auto"/>
            <w:bottom w:val="none" w:sz="0" w:space="0" w:color="auto"/>
            <w:right w:val="none" w:sz="0" w:space="0" w:color="auto"/>
          </w:divBdr>
        </w:div>
        <w:div w:id="142938489">
          <w:marLeft w:val="480"/>
          <w:marRight w:val="0"/>
          <w:marTop w:val="0"/>
          <w:marBottom w:val="0"/>
          <w:divBdr>
            <w:top w:val="none" w:sz="0" w:space="0" w:color="auto"/>
            <w:left w:val="none" w:sz="0" w:space="0" w:color="auto"/>
            <w:bottom w:val="none" w:sz="0" w:space="0" w:color="auto"/>
            <w:right w:val="none" w:sz="0" w:space="0" w:color="auto"/>
          </w:divBdr>
        </w:div>
        <w:div w:id="1215314683">
          <w:marLeft w:val="480"/>
          <w:marRight w:val="0"/>
          <w:marTop w:val="0"/>
          <w:marBottom w:val="0"/>
          <w:divBdr>
            <w:top w:val="none" w:sz="0" w:space="0" w:color="auto"/>
            <w:left w:val="none" w:sz="0" w:space="0" w:color="auto"/>
            <w:bottom w:val="none" w:sz="0" w:space="0" w:color="auto"/>
            <w:right w:val="none" w:sz="0" w:space="0" w:color="auto"/>
          </w:divBdr>
        </w:div>
        <w:div w:id="821430705">
          <w:marLeft w:val="480"/>
          <w:marRight w:val="0"/>
          <w:marTop w:val="0"/>
          <w:marBottom w:val="0"/>
          <w:divBdr>
            <w:top w:val="none" w:sz="0" w:space="0" w:color="auto"/>
            <w:left w:val="none" w:sz="0" w:space="0" w:color="auto"/>
            <w:bottom w:val="none" w:sz="0" w:space="0" w:color="auto"/>
            <w:right w:val="none" w:sz="0" w:space="0" w:color="auto"/>
          </w:divBdr>
        </w:div>
        <w:div w:id="1582326317">
          <w:marLeft w:val="480"/>
          <w:marRight w:val="0"/>
          <w:marTop w:val="0"/>
          <w:marBottom w:val="0"/>
          <w:divBdr>
            <w:top w:val="none" w:sz="0" w:space="0" w:color="auto"/>
            <w:left w:val="none" w:sz="0" w:space="0" w:color="auto"/>
            <w:bottom w:val="none" w:sz="0" w:space="0" w:color="auto"/>
            <w:right w:val="none" w:sz="0" w:space="0" w:color="auto"/>
          </w:divBdr>
        </w:div>
        <w:div w:id="1264457151">
          <w:marLeft w:val="480"/>
          <w:marRight w:val="0"/>
          <w:marTop w:val="0"/>
          <w:marBottom w:val="0"/>
          <w:divBdr>
            <w:top w:val="none" w:sz="0" w:space="0" w:color="auto"/>
            <w:left w:val="none" w:sz="0" w:space="0" w:color="auto"/>
            <w:bottom w:val="none" w:sz="0" w:space="0" w:color="auto"/>
            <w:right w:val="none" w:sz="0" w:space="0" w:color="auto"/>
          </w:divBdr>
        </w:div>
        <w:div w:id="360521855">
          <w:marLeft w:val="480"/>
          <w:marRight w:val="0"/>
          <w:marTop w:val="0"/>
          <w:marBottom w:val="0"/>
          <w:divBdr>
            <w:top w:val="none" w:sz="0" w:space="0" w:color="auto"/>
            <w:left w:val="none" w:sz="0" w:space="0" w:color="auto"/>
            <w:bottom w:val="none" w:sz="0" w:space="0" w:color="auto"/>
            <w:right w:val="none" w:sz="0" w:space="0" w:color="auto"/>
          </w:divBdr>
        </w:div>
        <w:div w:id="760688088">
          <w:marLeft w:val="480"/>
          <w:marRight w:val="0"/>
          <w:marTop w:val="0"/>
          <w:marBottom w:val="0"/>
          <w:divBdr>
            <w:top w:val="none" w:sz="0" w:space="0" w:color="auto"/>
            <w:left w:val="none" w:sz="0" w:space="0" w:color="auto"/>
            <w:bottom w:val="none" w:sz="0" w:space="0" w:color="auto"/>
            <w:right w:val="none" w:sz="0" w:space="0" w:color="auto"/>
          </w:divBdr>
        </w:div>
        <w:div w:id="385570126">
          <w:marLeft w:val="480"/>
          <w:marRight w:val="0"/>
          <w:marTop w:val="0"/>
          <w:marBottom w:val="0"/>
          <w:divBdr>
            <w:top w:val="none" w:sz="0" w:space="0" w:color="auto"/>
            <w:left w:val="none" w:sz="0" w:space="0" w:color="auto"/>
            <w:bottom w:val="none" w:sz="0" w:space="0" w:color="auto"/>
            <w:right w:val="none" w:sz="0" w:space="0" w:color="auto"/>
          </w:divBdr>
        </w:div>
        <w:div w:id="783501104">
          <w:marLeft w:val="480"/>
          <w:marRight w:val="0"/>
          <w:marTop w:val="0"/>
          <w:marBottom w:val="0"/>
          <w:divBdr>
            <w:top w:val="none" w:sz="0" w:space="0" w:color="auto"/>
            <w:left w:val="none" w:sz="0" w:space="0" w:color="auto"/>
            <w:bottom w:val="none" w:sz="0" w:space="0" w:color="auto"/>
            <w:right w:val="none" w:sz="0" w:space="0" w:color="auto"/>
          </w:divBdr>
        </w:div>
        <w:div w:id="1346900173">
          <w:marLeft w:val="480"/>
          <w:marRight w:val="0"/>
          <w:marTop w:val="0"/>
          <w:marBottom w:val="0"/>
          <w:divBdr>
            <w:top w:val="none" w:sz="0" w:space="0" w:color="auto"/>
            <w:left w:val="none" w:sz="0" w:space="0" w:color="auto"/>
            <w:bottom w:val="none" w:sz="0" w:space="0" w:color="auto"/>
            <w:right w:val="none" w:sz="0" w:space="0" w:color="auto"/>
          </w:divBdr>
        </w:div>
        <w:div w:id="1190529145">
          <w:marLeft w:val="480"/>
          <w:marRight w:val="0"/>
          <w:marTop w:val="0"/>
          <w:marBottom w:val="0"/>
          <w:divBdr>
            <w:top w:val="none" w:sz="0" w:space="0" w:color="auto"/>
            <w:left w:val="none" w:sz="0" w:space="0" w:color="auto"/>
            <w:bottom w:val="none" w:sz="0" w:space="0" w:color="auto"/>
            <w:right w:val="none" w:sz="0" w:space="0" w:color="auto"/>
          </w:divBdr>
        </w:div>
        <w:div w:id="491721628">
          <w:marLeft w:val="480"/>
          <w:marRight w:val="0"/>
          <w:marTop w:val="0"/>
          <w:marBottom w:val="0"/>
          <w:divBdr>
            <w:top w:val="none" w:sz="0" w:space="0" w:color="auto"/>
            <w:left w:val="none" w:sz="0" w:space="0" w:color="auto"/>
            <w:bottom w:val="none" w:sz="0" w:space="0" w:color="auto"/>
            <w:right w:val="none" w:sz="0" w:space="0" w:color="auto"/>
          </w:divBdr>
        </w:div>
        <w:div w:id="545028720">
          <w:marLeft w:val="480"/>
          <w:marRight w:val="0"/>
          <w:marTop w:val="0"/>
          <w:marBottom w:val="0"/>
          <w:divBdr>
            <w:top w:val="none" w:sz="0" w:space="0" w:color="auto"/>
            <w:left w:val="none" w:sz="0" w:space="0" w:color="auto"/>
            <w:bottom w:val="none" w:sz="0" w:space="0" w:color="auto"/>
            <w:right w:val="none" w:sz="0" w:space="0" w:color="auto"/>
          </w:divBdr>
        </w:div>
        <w:div w:id="831718179">
          <w:marLeft w:val="480"/>
          <w:marRight w:val="0"/>
          <w:marTop w:val="0"/>
          <w:marBottom w:val="0"/>
          <w:divBdr>
            <w:top w:val="none" w:sz="0" w:space="0" w:color="auto"/>
            <w:left w:val="none" w:sz="0" w:space="0" w:color="auto"/>
            <w:bottom w:val="none" w:sz="0" w:space="0" w:color="auto"/>
            <w:right w:val="none" w:sz="0" w:space="0" w:color="auto"/>
          </w:divBdr>
        </w:div>
        <w:div w:id="331764189">
          <w:marLeft w:val="480"/>
          <w:marRight w:val="0"/>
          <w:marTop w:val="0"/>
          <w:marBottom w:val="0"/>
          <w:divBdr>
            <w:top w:val="none" w:sz="0" w:space="0" w:color="auto"/>
            <w:left w:val="none" w:sz="0" w:space="0" w:color="auto"/>
            <w:bottom w:val="none" w:sz="0" w:space="0" w:color="auto"/>
            <w:right w:val="none" w:sz="0" w:space="0" w:color="auto"/>
          </w:divBdr>
        </w:div>
        <w:div w:id="682630305">
          <w:marLeft w:val="480"/>
          <w:marRight w:val="0"/>
          <w:marTop w:val="0"/>
          <w:marBottom w:val="0"/>
          <w:divBdr>
            <w:top w:val="none" w:sz="0" w:space="0" w:color="auto"/>
            <w:left w:val="none" w:sz="0" w:space="0" w:color="auto"/>
            <w:bottom w:val="none" w:sz="0" w:space="0" w:color="auto"/>
            <w:right w:val="none" w:sz="0" w:space="0" w:color="auto"/>
          </w:divBdr>
        </w:div>
        <w:div w:id="2145847113">
          <w:marLeft w:val="480"/>
          <w:marRight w:val="0"/>
          <w:marTop w:val="0"/>
          <w:marBottom w:val="0"/>
          <w:divBdr>
            <w:top w:val="none" w:sz="0" w:space="0" w:color="auto"/>
            <w:left w:val="none" w:sz="0" w:space="0" w:color="auto"/>
            <w:bottom w:val="none" w:sz="0" w:space="0" w:color="auto"/>
            <w:right w:val="none" w:sz="0" w:space="0" w:color="auto"/>
          </w:divBdr>
        </w:div>
        <w:div w:id="632369952">
          <w:marLeft w:val="480"/>
          <w:marRight w:val="0"/>
          <w:marTop w:val="0"/>
          <w:marBottom w:val="0"/>
          <w:divBdr>
            <w:top w:val="none" w:sz="0" w:space="0" w:color="auto"/>
            <w:left w:val="none" w:sz="0" w:space="0" w:color="auto"/>
            <w:bottom w:val="none" w:sz="0" w:space="0" w:color="auto"/>
            <w:right w:val="none" w:sz="0" w:space="0" w:color="auto"/>
          </w:divBdr>
        </w:div>
        <w:div w:id="767316255">
          <w:marLeft w:val="480"/>
          <w:marRight w:val="0"/>
          <w:marTop w:val="0"/>
          <w:marBottom w:val="0"/>
          <w:divBdr>
            <w:top w:val="none" w:sz="0" w:space="0" w:color="auto"/>
            <w:left w:val="none" w:sz="0" w:space="0" w:color="auto"/>
            <w:bottom w:val="none" w:sz="0" w:space="0" w:color="auto"/>
            <w:right w:val="none" w:sz="0" w:space="0" w:color="auto"/>
          </w:divBdr>
        </w:div>
        <w:div w:id="1730810465">
          <w:marLeft w:val="480"/>
          <w:marRight w:val="0"/>
          <w:marTop w:val="0"/>
          <w:marBottom w:val="0"/>
          <w:divBdr>
            <w:top w:val="none" w:sz="0" w:space="0" w:color="auto"/>
            <w:left w:val="none" w:sz="0" w:space="0" w:color="auto"/>
            <w:bottom w:val="none" w:sz="0" w:space="0" w:color="auto"/>
            <w:right w:val="none" w:sz="0" w:space="0" w:color="auto"/>
          </w:divBdr>
        </w:div>
        <w:div w:id="2123185191">
          <w:marLeft w:val="480"/>
          <w:marRight w:val="0"/>
          <w:marTop w:val="0"/>
          <w:marBottom w:val="0"/>
          <w:divBdr>
            <w:top w:val="none" w:sz="0" w:space="0" w:color="auto"/>
            <w:left w:val="none" w:sz="0" w:space="0" w:color="auto"/>
            <w:bottom w:val="none" w:sz="0" w:space="0" w:color="auto"/>
            <w:right w:val="none" w:sz="0" w:space="0" w:color="auto"/>
          </w:divBdr>
        </w:div>
        <w:div w:id="1368024399">
          <w:marLeft w:val="480"/>
          <w:marRight w:val="0"/>
          <w:marTop w:val="0"/>
          <w:marBottom w:val="0"/>
          <w:divBdr>
            <w:top w:val="none" w:sz="0" w:space="0" w:color="auto"/>
            <w:left w:val="none" w:sz="0" w:space="0" w:color="auto"/>
            <w:bottom w:val="none" w:sz="0" w:space="0" w:color="auto"/>
            <w:right w:val="none" w:sz="0" w:space="0" w:color="auto"/>
          </w:divBdr>
        </w:div>
        <w:div w:id="1333988548">
          <w:marLeft w:val="480"/>
          <w:marRight w:val="0"/>
          <w:marTop w:val="0"/>
          <w:marBottom w:val="0"/>
          <w:divBdr>
            <w:top w:val="none" w:sz="0" w:space="0" w:color="auto"/>
            <w:left w:val="none" w:sz="0" w:space="0" w:color="auto"/>
            <w:bottom w:val="none" w:sz="0" w:space="0" w:color="auto"/>
            <w:right w:val="none" w:sz="0" w:space="0" w:color="auto"/>
          </w:divBdr>
        </w:div>
        <w:div w:id="132646376">
          <w:marLeft w:val="480"/>
          <w:marRight w:val="0"/>
          <w:marTop w:val="0"/>
          <w:marBottom w:val="0"/>
          <w:divBdr>
            <w:top w:val="none" w:sz="0" w:space="0" w:color="auto"/>
            <w:left w:val="none" w:sz="0" w:space="0" w:color="auto"/>
            <w:bottom w:val="none" w:sz="0" w:space="0" w:color="auto"/>
            <w:right w:val="none" w:sz="0" w:space="0" w:color="auto"/>
          </w:divBdr>
        </w:div>
        <w:div w:id="1737824398">
          <w:marLeft w:val="480"/>
          <w:marRight w:val="0"/>
          <w:marTop w:val="0"/>
          <w:marBottom w:val="0"/>
          <w:divBdr>
            <w:top w:val="none" w:sz="0" w:space="0" w:color="auto"/>
            <w:left w:val="none" w:sz="0" w:space="0" w:color="auto"/>
            <w:bottom w:val="none" w:sz="0" w:space="0" w:color="auto"/>
            <w:right w:val="none" w:sz="0" w:space="0" w:color="auto"/>
          </w:divBdr>
        </w:div>
        <w:div w:id="816914908">
          <w:marLeft w:val="480"/>
          <w:marRight w:val="0"/>
          <w:marTop w:val="0"/>
          <w:marBottom w:val="0"/>
          <w:divBdr>
            <w:top w:val="none" w:sz="0" w:space="0" w:color="auto"/>
            <w:left w:val="none" w:sz="0" w:space="0" w:color="auto"/>
            <w:bottom w:val="none" w:sz="0" w:space="0" w:color="auto"/>
            <w:right w:val="none" w:sz="0" w:space="0" w:color="auto"/>
          </w:divBdr>
        </w:div>
        <w:div w:id="220792572">
          <w:marLeft w:val="480"/>
          <w:marRight w:val="0"/>
          <w:marTop w:val="0"/>
          <w:marBottom w:val="0"/>
          <w:divBdr>
            <w:top w:val="none" w:sz="0" w:space="0" w:color="auto"/>
            <w:left w:val="none" w:sz="0" w:space="0" w:color="auto"/>
            <w:bottom w:val="none" w:sz="0" w:space="0" w:color="auto"/>
            <w:right w:val="none" w:sz="0" w:space="0" w:color="auto"/>
          </w:divBdr>
        </w:div>
        <w:div w:id="61568699">
          <w:marLeft w:val="480"/>
          <w:marRight w:val="0"/>
          <w:marTop w:val="0"/>
          <w:marBottom w:val="0"/>
          <w:divBdr>
            <w:top w:val="none" w:sz="0" w:space="0" w:color="auto"/>
            <w:left w:val="none" w:sz="0" w:space="0" w:color="auto"/>
            <w:bottom w:val="none" w:sz="0" w:space="0" w:color="auto"/>
            <w:right w:val="none" w:sz="0" w:space="0" w:color="auto"/>
          </w:divBdr>
        </w:div>
        <w:div w:id="926309579">
          <w:marLeft w:val="480"/>
          <w:marRight w:val="0"/>
          <w:marTop w:val="0"/>
          <w:marBottom w:val="0"/>
          <w:divBdr>
            <w:top w:val="none" w:sz="0" w:space="0" w:color="auto"/>
            <w:left w:val="none" w:sz="0" w:space="0" w:color="auto"/>
            <w:bottom w:val="none" w:sz="0" w:space="0" w:color="auto"/>
            <w:right w:val="none" w:sz="0" w:space="0" w:color="auto"/>
          </w:divBdr>
        </w:div>
        <w:div w:id="73866495">
          <w:marLeft w:val="480"/>
          <w:marRight w:val="0"/>
          <w:marTop w:val="0"/>
          <w:marBottom w:val="0"/>
          <w:divBdr>
            <w:top w:val="none" w:sz="0" w:space="0" w:color="auto"/>
            <w:left w:val="none" w:sz="0" w:space="0" w:color="auto"/>
            <w:bottom w:val="none" w:sz="0" w:space="0" w:color="auto"/>
            <w:right w:val="none" w:sz="0" w:space="0" w:color="auto"/>
          </w:divBdr>
        </w:div>
        <w:div w:id="1996565025">
          <w:marLeft w:val="480"/>
          <w:marRight w:val="0"/>
          <w:marTop w:val="0"/>
          <w:marBottom w:val="0"/>
          <w:divBdr>
            <w:top w:val="none" w:sz="0" w:space="0" w:color="auto"/>
            <w:left w:val="none" w:sz="0" w:space="0" w:color="auto"/>
            <w:bottom w:val="none" w:sz="0" w:space="0" w:color="auto"/>
            <w:right w:val="none" w:sz="0" w:space="0" w:color="auto"/>
          </w:divBdr>
        </w:div>
        <w:div w:id="649600837">
          <w:marLeft w:val="480"/>
          <w:marRight w:val="0"/>
          <w:marTop w:val="0"/>
          <w:marBottom w:val="0"/>
          <w:divBdr>
            <w:top w:val="none" w:sz="0" w:space="0" w:color="auto"/>
            <w:left w:val="none" w:sz="0" w:space="0" w:color="auto"/>
            <w:bottom w:val="none" w:sz="0" w:space="0" w:color="auto"/>
            <w:right w:val="none" w:sz="0" w:space="0" w:color="auto"/>
          </w:divBdr>
        </w:div>
        <w:div w:id="1108542055">
          <w:marLeft w:val="480"/>
          <w:marRight w:val="0"/>
          <w:marTop w:val="0"/>
          <w:marBottom w:val="0"/>
          <w:divBdr>
            <w:top w:val="none" w:sz="0" w:space="0" w:color="auto"/>
            <w:left w:val="none" w:sz="0" w:space="0" w:color="auto"/>
            <w:bottom w:val="none" w:sz="0" w:space="0" w:color="auto"/>
            <w:right w:val="none" w:sz="0" w:space="0" w:color="auto"/>
          </w:divBdr>
        </w:div>
        <w:div w:id="993798651">
          <w:marLeft w:val="480"/>
          <w:marRight w:val="0"/>
          <w:marTop w:val="0"/>
          <w:marBottom w:val="0"/>
          <w:divBdr>
            <w:top w:val="none" w:sz="0" w:space="0" w:color="auto"/>
            <w:left w:val="none" w:sz="0" w:space="0" w:color="auto"/>
            <w:bottom w:val="none" w:sz="0" w:space="0" w:color="auto"/>
            <w:right w:val="none" w:sz="0" w:space="0" w:color="auto"/>
          </w:divBdr>
        </w:div>
        <w:div w:id="615061970">
          <w:marLeft w:val="480"/>
          <w:marRight w:val="0"/>
          <w:marTop w:val="0"/>
          <w:marBottom w:val="0"/>
          <w:divBdr>
            <w:top w:val="none" w:sz="0" w:space="0" w:color="auto"/>
            <w:left w:val="none" w:sz="0" w:space="0" w:color="auto"/>
            <w:bottom w:val="none" w:sz="0" w:space="0" w:color="auto"/>
            <w:right w:val="none" w:sz="0" w:space="0" w:color="auto"/>
          </w:divBdr>
        </w:div>
        <w:div w:id="1774326262">
          <w:marLeft w:val="480"/>
          <w:marRight w:val="0"/>
          <w:marTop w:val="0"/>
          <w:marBottom w:val="0"/>
          <w:divBdr>
            <w:top w:val="none" w:sz="0" w:space="0" w:color="auto"/>
            <w:left w:val="none" w:sz="0" w:space="0" w:color="auto"/>
            <w:bottom w:val="none" w:sz="0" w:space="0" w:color="auto"/>
            <w:right w:val="none" w:sz="0" w:space="0" w:color="auto"/>
          </w:divBdr>
        </w:div>
        <w:div w:id="1361929984">
          <w:marLeft w:val="480"/>
          <w:marRight w:val="0"/>
          <w:marTop w:val="0"/>
          <w:marBottom w:val="0"/>
          <w:divBdr>
            <w:top w:val="none" w:sz="0" w:space="0" w:color="auto"/>
            <w:left w:val="none" w:sz="0" w:space="0" w:color="auto"/>
            <w:bottom w:val="none" w:sz="0" w:space="0" w:color="auto"/>
            <w:right w:val="none" w:sz="0" w:space="0" w:color="auto"/>
          </w:divBdr>
        </w:div>
        <w:div w:id="429401321">
          <w:marLeft w:val="480"/>
          <w:marRight w:val="0"/>
          <w:marTop w:val="0"/>
          <w:marBottom w:val="0"/>
          <w:divBdr>
            <w:top w:val="none" w:sz="0" w:space="0" w:color="auto"/>
            <w:left w:val="none" w:sz="0" w:space="0" w:color="auto"/>
            <w:bottom w:val="none" w:sz="0" w:space="0" w:color="auto"/>
            <w:right w:val="none" w:sz="0" w:space="0" w:color="auto"/>
          </w:divBdr>
        </w:div>
        <w:div w:id="850609660">
          <w:marLeft w:val="480"/>
          <w:marRight w:val="0"/>
          <w:marTop w:val="0"/>
          <w:marBottom w:val="0"/>
          <w:divBdr>
            <w:top w:val="none" w:sz="0" w:space="0" w:color="auto"/>
            <w:left w:val="none" w:sz="0" w:space="0" w:color="auto"/>
            <w:bottom w:val="none" w:sz="0" w:space="0" w:color="auto"/>
            <w:right w:val="none" w:sz="0" w:space="0" w:color="auto"/>
          </w:divBdr>
        </w:div>
        <w:div w:id="182089524">
          <w:marLeft w:val="480"/>
          <w:marRight w:val="0"/>
          <w:marTop w:val="0"/>
          <w:marBottom w:val="0"/>
          <w:divBdr>
            <w:top w:val="none" w:sz="0" w:space="0" w:color="auto"/>
            <w:left w:val="none" w:sz="0" w:space="0" w:color="auto"/>
            <w:bottom w:val="none" w:sz="0" w:space="0" w:color="auto"/>
            <w:right w:val="none" w:sz="0" w:space="0" w:color="auto"/>
          </w:divBdr>
        </w:div>
        <w:div w:id="535386634">
          <w:marLeft w:val="480"/>
          <w:marRight w:val="0"/>
          <w:marTop w:val="0"/>
          <w:marBottom w:val="0"/>
          <w:divBdr>
            <w:top w:val="none" w:sz="0" w:space="0" w:color="auto"/>
            <w:left w:val="none" w:sz="0" w:space="0" w:color="auto"/>
            <w:bottom w:val="none" w:sz="0" w:space="0" w:color="auto"/>
            <w:right w:val="none" w:sz="0" w:space="0" w:color="auto"/>
          </w:divBdr>
        </w:div>
        <w:div w:id="1343363847">
          <w:marLeft w:val="480"/>
          <w:marRight w:val="0"/>
          <w:marTop w:val="0"/>
          <w:marBottom w:val="0"/>
          <w:divBdr>
            <w:top w:val="none" w:sz="0" w:space="0" w:color="auto"/>
            <w:left w:val="none" w:sz="0" w:space="0" w:color="auto"/>
            <w:bottom w:val="none" w:sz="0" w:space="0" w:color="auto"/>
            <w:right w:val="none" w:sz="0" w:space="0" w:color="auto"/>
          </w:divBdr>
        </w:div>
        <w:div w:id="76097277">
          <w:marLeft w:val="480"/>
          <w:marRight w:val="0"/>
          <w:marTop w:val="0"/>
          <w:marBottom w:val="0"/>
          <w:divBdr>
            <w:top w:val="none" w:sz="0" w:space="0" w:color="auto"/>
            <w:left w:val="none" w:sz="0" w:space="0" w:color="auto"/>
            <w:bottom w:val="none" w:sz="0" w:space="0" w:color="auto"/>
            <w:right w:val="none" w:sz="0" w:space="0" w:color="auto"/>
          </w:divBdr>
        </w:div>
        <w:div w:id="1422798396">
          <w:marLeft w:val="480"/>
          <w:marRight w:val="0"/>
          <w:marTop w:val="0"/>
          <w:marBottom w:val="0"/>
          <w:divBdr>
            <w:top w:val="none" w:sz="0" w:space="0" w:color="auto"/>
            <w:left w:val="none" w:sz="0" w:space="0" w:color="auto"/>
            <w:bottom w:val="none" w:sz="0" w:space="0" w:color="auto"/>
            <w:right w:val="none" w:sz="0" w:space="0" w:color="auto"/>
          </w:divBdr>
        </w:div>
        <w:div w:id="1945917596">
          <w:marLeft w:val="480"/>
          <w:marRight w:val="0"/>
          <w:marTop w:val="0"/>
          <w:marBottom w:val="0"/>
          <w:divBdr>
            <w:top w:val="none" w:sz="0" w:space="0" w:color="auto"/>
            <w:left w:val="none" w:sz="0" w:space="0" w:color="auto"/>
            <w:bottom w:val="none" w:sz="0" w:space="0" w:color="auto"/>
            <w:right w:val="none" w:sz="0" w:space="0" w:color="auto"/>
          </w:divBdr>
        </w:div>
        <w:div w:id="106394513">
          <w:marLeft w:val="480"/>
          <w:marRight w:val="0"/>
          <w:marTop w:val="0"/>
          <w:marBottom w:val="0"/>
          <w:divBdr>
            <w:top w:val="none" w:sz="0" w:space="0" w:color="auto"/>
            <w:left w:val="none" w:sz="0" w:space="0" w:color="auto"/>
            <w:bottom w:val="none" w:sz="0" w:space="0" w:color="auto"/>
            <w:right w:val="none" w:sz="0" w:space="0" w:color="auto"/>
          </w:divBdr>
        </w:div>
        <w:div w:id="940799332">
          <w:marLeft w:val="480"/>
          <w:marRight w:val="0"/>
          <w:marTop w:val="0"/>
          <w:marBottom w:val="0"/>
          <w:divBdr>
            <w:top w:val="none" w:sz="0" w:space="0" w:color="auto"/>
            <w:left w:val="none" w:sz="0" w:space="0" w:color="auto"/>
            <w:bottom w:val="none" w:sz="0" w:space="0" w:color="auto"/>
            <w:right w:val="none" w:sz="0" w:space="0" w:color="auto"/>
          </w:divBdr>
        </w:div>
        <w:div w:id="2140148832">
          <w:marLeft w:val="480"/>
          <w:marRight w:val="0"/>
          <w:marTop w:val="0"/>
          <w:marBottom w:val="0"/>
          <w:divBdr>
            <w:top w:val="none" w:sz="0" w:space="0" w:color="auto"/>
            <w:left w:val="none" w:sz="0" w:space="0" w:color="auto"/>
            <w:bottom w:val="none" w:sz="0" w:space="0" w:color="auto"/>
            <w:right w:val="none" w:sz="0" w:space="0" w:color="auto"/>
          </w:divBdr>
        </w:div>
        <w:div w:id="519977310">
          <w:marLeft w:val="480"/>
          <w:marRight w:val="0"/>
          <w:marTop w:val="0"/>
          <w:marBottom w:val="0"/>
          <w:divBdr>
            <w:top w:val="none" w:sz="0" w:space="0" w:color="auto"/>
            <w:left w:val="none" w:sz="0" w:space="0" w:color="auto"/>
            <w:bottom w:val="none" w:sz="0" w:space="0" w:color="auto"/>
            <w:right w:val="none" w:sz="0" w:space="0" w:color="auto"/>
          </w:divBdr>
        </w:div>
        <w:div w:id="1756129986">
          <w:marLeft w:val="480"/>
          <w:marRight w:val="0"/>
          <w:marTop w:val="0"/>
          <w:marBottom w:val="0"/>
          <w:divBdr>
            <w:top w:val="none" w:sz="0" w:space="0" w:color="auto"/>
            <w:left w:val="none" w:sz="0" w:space="0" w:color="auto"/>
            <w:bottom w:val="none" w:sz="0" w:space="0" w:color="auto"/>
            <w:right w:val="none" w:sz="0" w:space="0" w:color="auto"/>
          </w:divBdr>
        </w:div>
        <w:div w:id="1861118959">
          <w:marLeft w:val="480"/>
          <w:marRight w:val="0"/>
          <w:marTop w:val="0"/>
          <w:marBottom w:val="0"/>
          <w:divBdr>
            <w:top w:val="none" w:sz="0" w:space="0" w:color="auto"/>
            <w:left w:val="none" w:sz="0" w:space="0" w:color="auto"/>
            <w:bottom w:val="none" w:sz="0" w:space="0" w:color="auto"/>
            <w:right w:val="none" w:sz="0" w:space="0" w:color="auto"/>
          </w:divBdr>
        </w:div>
        <w:div w:id="1891108774">
          <w:marLeft w:val="480"/>
          <w:marRight w:val="0"/>
          <w:marTop w:val="0"/>
          <w:marBottom w:val="0"/>
          <w:divBdr>
            <w:top w:val="none" w:sz="0" w:space="0" w:color="auto"/>
            <w:left w:val="none" w:sz="0" w:space="0" w:color="auto"/>
            <w:bottom w:val="none" w:sz="0" w:space="0" w:color="auto"/>
            <w:right w:val="none" w:sz="0" w:space="0" w:color="auto"/>
          </w:divBdr>
        </w:div>
        <w:div w:id="1607343242">
          <w:marLeft w:val="480"/>
          <w:marRight w:val="0"/>
          <w:marTop w:val="0"/>
          <w:marBottom w:val="0"/>
          <w:divBdr>
            <w:top w:val="none" w:sz="0" w:space="0" w:color="auto"/>
            <w:left w:val="none" w:sz="0" w:space="0" w:color="auto"/>
            <w:bottom w:val="none" w:sz="0" w:space="0" w:color="auto"/>
            <w:right w:val="none" w:sz="0" w:space="0" w:color="auto"/>
          </w:divBdr>
        </w:div>
        <w:div w:id="1576820913">
          <w:marLeft w:val="480"/>
          <w:marRight w:val="0"/>
          <w:marTop w:val="0"/>
          <w:marBottom w:val="0"/>
          <w:divBdr>
            <w:top w:val="none" w:sz="0" w:space="0" w:color="auto"/>
            <w:left w:val="none" w:sz="0" w:space="0" w:color="auto"/>
            <w:bottom w:val="none" w:sz="0" w:space="0" w:color="auto"/>
            <w:right w:val="none" w:sz="0" w:space="0" w:color="auto"/>
          </w:divBdr>
        </w:div>
        <w:div w:id="284655088">
          <w:marLeft w:val="480"/>
          <w:marRight w:val="0"/>
          <w:marTop w:val="0"/>
          <w:marBottom w:val="0"/>
          <w:divBdr>
            <w:top w:val="none" w:sz="0" w:space="0" w:color="auto"/>
            <w:left w:val="none" w:sz="0" w:space="0" w:color="auto"/>
            <w:bottom w:val="none" w:sz="0" w:space="0" w:color="auto"/>
            <w:right w:val="none" w:sz="0" w:space="0" w:color="auto"/>
          </w:divBdr>
        </w:div>
        <w:div w:id="1760061347">
          <w:marLeft w:val="480"/>
          <w:marRight w:val="0"/>
          <w:marTop w:val="0"/>
          <w:marBottom w:val="0"/>
          <w:divBdr>
            <w:top w:val="none" w:sz="0" w:space="0" w:color="auto"/>
            <w:left w:val="none" w:sz="0" w:space="0" w:color="auto"/>
            <w:bottom w:val="none" w:sz="0" w:space="0" w:color="auto"/>
            <w:right w:val="none" w:sz="0" w:space="0" w:color="auto"/>
          </w:divBdr>
        </w:div>
        <w:div w:id="1744790347">
          <w:marLeft w:val="480"/>
          <w:marRight w:val="0"/>
          <w:marTop w:val="0"/>
          <w:marBottom w:val="0"/>
          <w:divBdr>
            <w:top w:val="none" w:sz="0" w:space="0" w:color="auto"/>
            <w:left w:val="none" w:sz="0" w:space="0" w:color="auto"/>
            <w:bottom w:val="none" w:sz="0" w:space="0" w:color="auto"/>
            <w:right w:val="none" w:sz="0" w:space="0" w:color="auto"/>
          </w:divBdr>
        </w:div>
        <w:div w:id="1871256484">
          <w:marLeft w:val="480"/>
          <w:marRight w:val="0"/>
          <w:marTop w:val="0"/>
          <w:marBottom w:val="0"/>
          <w:divBdr>
            <w:top w:val="none" w:sz="0" w:space="0" w:color="auto"/>
            <w:left w:val="none" w:sz="0" w:space="0" w:color="auto"/>
            <w:bottom w:val="none" w:sz="0" w:space="0" w:color="auto"/>
            <w:right w:val="none" w:sz="0" w:space="0" w:color="auto"/>
          </w:divBdr>
        </w:div>
        <w:div w:id="1730297936">
          <w:marLeft w:val="480"/>
          <w:marRight w:val="0"/>
          <w:marTop w:val="0"/>
          <w:marBottom w:val="0"/>
          <w:divBdr>
            <w:top w:val="none" w:sz="0" w:space="0" w:color="auto"/>
            <w:left w:val="none" w:sz="0" w:space="0" w:color="auto"/>
            <w:bottom w:val="none" w:sz="0" w:space="0" w:color="auto"/>
            <w:right w:val="none" w:sz="0" w:space="0" w:color="auto"/>
          </w:divBdr>
        </w:div>
        <w:div w:id="944922546">
          <w:marLeft w:val="480"/>
          <w:marRight w:val="0"/>
          <w:marTop w:val="0"/>
          <w:marBottom w:val="0"/>
          <w:divBdr>
            <w:top w:val="none" w:sz="0" w:space="0" w:color="auto"/>
            <w:left w:val="none" w:sz="0" w:space="0" w:color="auto"/>
            <w:bottom w:val="none" w:sz="0" w:space="0" w:color="auto"/>
            <w:right w:val="none" w:sz="0" w:space="0" w:color="auto"/>
          </w:divBdr>
        </w:div>
        <w:div w:id="1649281529">
          <w:marLeft w:val="480"/>
          <w:marRight w:val="0"/>
          <w:marTop w:val="0"/>
          <w:marBottom w:val="0"/>
          <w:divBdr>
            <w:top w:val="none" w:sz="0" w:space="0" w:color="auto"/>
            <w:left w:val="none" w:sz="0" w:space="0" w:color="auto"/>
            <w:bottom w:val="none" w:sz="0" w:space="0" w:color="auto"/>
            <w:right w:val="none" w:sz="0" w:space="0" w:color="auto"/>
          </w:divBdr>
        </w:div>
        <w:div w:id="1156579390">
          <w:marLeft w:val="480"/>
          <w:marRight w:val="0"/>
          <w:marTop w:val="0"/>
          <w:marBottom w:val="0"/>
          <w:divBdr>
            <w:top w:val="none" w:sz="0" w:space="0" w:color="auto"/>
            <w:left w:val="none" w:sz="0" w:space="0" w:color="auto"/>
            <w:bottom w:val="none" w:sz="0" w:space="0" w:color="auto"/>
            <w:right w:val="none" w:sz="0" w:space="0" w:color="auto"/>
          </w:divBdr>
        </w:div>
        <w:div w:id="585965542">
          <w:marLeft w:val="480"/>
          <w:marRight w:val="0"/>
          <w:marTop w:val="0"/>
          <w:marBottom w:val="0"/>
          <w:divBdr>
            <w:top w:val="none" w:sz="0" w:space="0" w:color="auto"/>
            <w:left w:val="none" w:sz="0" w:space="0" w:color="auto"/>
            <w:bottom w:val="none" w:sz="0" w:space="0" w:color="auto"/>
            <w:right w:val="none" w:sz="0" w:space="0" w:color="auto"/>
          </w:divBdr>
        </w:div>
        <w:div w:id="1961376096">
          <w:marLeft w:val="480"/>
          <w:marRight w:val="0"/>
          <w:marTop w:val="0"/>
          <w:marBottom w:val="0"/>
          <w:divBdr>
            <w:top w:val="none" w:sz="0" w:space="0" w:color="auto"/>
            <w:left w:val="none" w:sz="0" w:space="0" w:color="auto"/>
            <w:bottom w:val="none" w:sz="0" w:space="0" w:color="auto"/>
            <w:right w:val="none" w:sz="0" w:space="0" w:color="auto"/>
          </w:divBdr>
        </w:div>
        <w:div w:id="271517243">
          <w:marLeft w:val="480"/>
          <w:marRight w:val="0"/>
          <w:marTop w:val="0"/>
          <w:marBottom w:val="0"/>
          <w:divBdr>
            <w:top w:val="none" w:sz="0" w:space="0" w:color="auto"/>
            <w:left w:val="none" w:sz="0" w:space="0" w:color="auto"/>
            <w:bottom w:val="none" w:sz="0" w:space="0" w:color="auto"/>
            <w:right w:val="none" w:sz="0" w:space="0" w:color="auto"/>
          </w:divBdr>
        </w:div>
        <w:div w:id="524561703">
          <w:marLeft w:val="480"/>
          <w:marRight w:val="0"/>
          <w:marTop w:val="0"/>
          <w:marBottom w:val="0"/>
          <w:divBdr>
            <w:top w:val="none" w:sz="0" w:space="0" w:color="auto"/>
            <w:left w:val="none" w:sz="0" w:space="0" w:color="auto"/>
            <w:bottom w:val="none" w:sz="0" w:space="0" w:color="auto"/>
            <w:right w:val="none" w:sz="0" w:space="0" w:color="auto"/>
          </w:divBdr>
        </w:div>
        <w:div w:id="1627198213">
          <w:marLeft w:val="480"/>
          <w:marRight w:val="0"/>
          <w:marTop w:val="0"/>
          <w:marBottom w:val="0"/>
          <w:divBdr>
            <w:top w:val="none" w:sz="0" w:space="0" w:color="auto"/>
            <w:left w:val="none" w:sz="0" w:space="0" w:color="auto"/>
            <w:bottom w:val="none" w:sz="0" w:space="0" w:color="auto"/>
            <w:right w:val="none" w:sz="0" w:space="0" w:color="auto"/>
          </w:divBdr>
        </w:div>
        <w:div w:id="42491041">
          <w:marLeft w:val="480"/>
          <w:marRight w:val="0"/>
          <w:marTop w:val="0"/>
          <w:marBottom w:val="0"/>
          <w:divBdr>
            <w:top w:val="none" w:sz="0" w:space="0" w:color="auto"/>
            <w:left w:val="none" w:sz="0" w:space="0" w:color="auto"/>
            <w:bottom w:val="none" w:sz="0" w:space="0" w:color="auto"/>
            <w:right w:val="none" w:sz="0" w:space="0" w:color="auto"/>
          </w:divBdr>
        </w:div>
        <w:div w:id="2094664051">
          <w:marLeft w:val="480"/>
          <w:marRight w:val="0"/>
          <w:marTop w:val="0"/>
          <w:marBottom w:val="0"/>
          <w:divBdr>
            <w:top w:val="none" w:sz="0" w:space="0" w:color="auto"/>
            <w:left w:val="none" w:sz="0" w:space="0" w:color="auto"/>
            <w:bottom w:val="none" w:sz="0" w:space="0" w:color="auto"/>
            <w:right w:val="none" w:sz="0" w:space="0" w:color="auto"/>
          </w:divBdr>
        </w:div>
        <w:div w:id="403063547">
          <w:marLeft w:val="480"/>
          <w:marRight w:val="0"/>
          <w:marTop w:val="0"/>
          <w:marBottom w:val="0"/>
          <w:divBdr>
            <w:top w:val="none" w:sz="0" w:space="0" w:color="auto"/>
            <w:left w:val="none" w:sz="0" w:space="0" w:color="auto"/>
            <w:bottom w:val="none" w:sz="0" w:space="0" w:color="auto"/>
            <w:right w:val="none" w:sz="0" w:space="0" w:color="auto"/>
          </w:divBdr>
        </w:div>
        <w:div w:id="1204515012">
          <w:marLeft w:val="480"/>
          <w:marRight w:val="0"/>
          <w:marTop w:val="0"/>
          <w:marBottom w:val="0"/>
          <w:divBdr>
            <w:top w:val="none" w:sz="0" w:space="0" w:color="auto"/>
            <w:left w:val="none" w:sz="0" w:space="0" w:color="auto"/>
            <w:bottom w:val="none" w:sz="0" w:space="0" w:color="auto"/>
            <w:right w:val="none" w:sz="0" w:space="0" w:color="auto"/>
          </w:divBdr>
        </w:div>
        <w:div w:id="1594976188">
          <w:marLeft w:val="480"/>
          <w:marRight w:val="0"/>
          <w:marTop w:val="0"/>
          <w:marBottom w:val="0"/>
          <w:divBdr>
            <w:top w:val="none" w:sz="0" w:space="0" w:color="auto"/>
            <w:left w:val="none" w:sz="0" w:space="0" w:color="auto"/>
            <w:bottom w:val="none" w:sz="0" w:space="0" w:color="auto"/>
            <w:right w:val="none" w:sz="0" w:space="0" w:color="auto"/>
          </w:divBdr>
        </w:div>
        <w:div w:id="2129624166">
          <w:marLeft w:val="480"/>
          <w:marRight w:val="0"/>
          <w:marTop w:val="0"/>
          <w:marBottom w:val="0"/>
          <w:divBdr>
            <w:top w:val="none" w:sz="0" w:space="0" w:color="auto"/>
            <w:left w:val="none" w:sz="0" w:space="0" w:color="auto"/>
            <w:bottom w:val="none" w:sz="0" w:space="0" w:color="auto"/>
            <w:right w:val="none" w:sz="0" w:space="0" w:color="auto"/>
          </w:divBdr>
        </w:div>
        <w:div w:id="2115979446">
          <w:marLeft w:val="480"/>
          <w:marRight w:val="0"/>
          <w:marTop w:val="0"/>
          <w:marBottom w:val="0"/>
          <w:divBdr>
            <w:top w:val="none" w:sz="0" w:space="0" w:color="auto"/>
            <w:left w:val="none" w:sz="0" w:space="0" w:color="auto"/>
            <w:bottom w:val="none" w:sz="0" w:space="0" w:color="auto"/>
            <w:right w:val="none" w:sz="0" w:space="0" w:color="auto"/>
          </w:divBdr>
        </w:div>
        <w:div w:id="716928089">
          <w:marLeft w:val="480"/>
          <w:marRight w:val="0"/>
          <w:marTop w:val="0"/>
          <w:marBottom w:val="0"/>
          <w:divBdr>
            <w:top w:val="none" w:sz="0" w:space="0" w:color="auto"/>
            <w:left w:val="none" w:sz="0" w:space="0" w:color="auto"/>
            <w:bottom w:val="none" w:sz="0" w:space="0" w:color="auto"/>
            <w:right w:val="none" w:sz="0" w:space="0" w:color="auto"/>
          </w:divBdr>
        </w:div>
        <w:div w:id="1470628757">
          <w:marLeft w:val="480"/>
          <w:marRight w:val="0"/>
          <w:marTop w:val="0"/>
          <w:marBottom w:val="0"/>
          <w:divBdr>
            <w:top w:val="none" w:sz="0" w:space="0" w:color="auto"/>
            <w:left w:val="none" w:sz="0" w:space="0" w:color="auto"/>
            <w:bottom w:val="none" w:sz="0" w:space="0" w:color="auto"/>
            <w:right w:val="none" w:sz="0" w:space="0" w:color="auto"/>
          </w:divBdr>
        </w:div>
        <w:div w:id="1654063350">
          <w:marLeft w:val="480"/>
          <w:marRight w:val="0"/>
          <w:marTop w:val="0"/>
          <w:marBottom w:val="0"/>
          <w:divBdr>
            <w:top w:val="none" w:sz="0" w:space="0" w:color="auto"/>
            <w:left w:val="none" w:sz="0" w:space="0" w:color="auto"/>
            <w:bottom w:val="none" w:sz="0" w:space="0" w:color="auto"/>
            <w:right w:val="none" w:sz="0" w:space="0" w:color="auto"/>
          </w:divBdr>
        </w:div>
        <w:div w:id="1189560791">
          <w:marLeft w:val="480"/>
          <w:marRight w:val="0"/>
          <w:marTop w:val="0"/>
          <w:marBottom w:val="0"/>
          <w:divBdr>
            <w:top w:val="none" w:sz="0" w:space="0" w:color="auto"/>
            <w:left w:val="none" w:sz="0" w:space="0" w:color="auto"/>
            <w:bottom w:val="none" w:sz="0" w:space="0" w:color="auto"/>
            <w:right w:val="none" w:sz="0" w:space="0" w:color="auto"/>
          </w:divBdr>
        </w:div>
        <w:div w:id="1837456095">
          <w:marLeft w:val="480"/>
          <w:marRight w:val="0"/>
          <w:marTop w:val="0"/>
          <w:marBottom w:val="0"/>
          <w:divBdr>
            <w:top w:val="none" w:sz="0" w:space="0" w:color="auto"/>
            <w:left w:val="none" w:sz="0" w:space="0" w:color="auto"/>
            <w:bottom w:val="none" w:sz="0" w:space="0" w:color="auto"/>
            <w:right w:val="none" w:sz="0" w:space="0" w:color="auto"/>
          </w:divBdr>
        </w:div>
        <w:div w:id="370154603">
          <w:marLeft w:val="480"/>
          <w:marRight w:val="0"/>
          <w:marTop w:val="0"/>
          <w:marBottom w:val="0"/>
          <w:divBdr>
            <w:top w:val="none" w:sz="0" w:space="0" w:color="auto"/>
            <w:left w:val="none" w:sz="0" w:space="0" w:color="auto"/>
            <w:bottom w:val="none" w:sz="0" w:space="0" w:color="auto"/>
            <w:right w:val="none" w:sz="0" w:space="0" w:color="auto"/>
          </w:divBdr>
        </w:div>
        <w:div w:id="240337577">
          <w:marLeft w:val="480"/>
          <w:marRight w:val="0"/>
          <w:marTop w:val="0"/>
          <w:marBottom w:val="0"/>
          <w:divBdr>
            <w:top w:val="none" w:sz="0" w:space="0" w:color="auto"/>
            <w:left w:val="none" w:sz="0" w:space="0" w:color="auto"/>
            <w:bottom w:val="none" w:sz="0" w:space="0" w:color="auto"/>
            <w:right w:val="none" w:sz="0" w:space="0" w:color="auto"/>
          </w:divBdr>
        </w:div>
        <w:div w:id="167018060">
          <w:marLeft w:val="480"/>
          <w:marRight w:val="0"/>
          <w:marTop w:val="0"/>
          <w:marBottom w:val="0"/>
          <w:divBdr>
            <w:top w:val="none" w:sz="0" w:space="0" w:color="auto"/>
            <w:left w:val="none" w:sz="0" w:space="0" w:color="auto"/>
            <w:bottom w:val="none" w:sz="0" w:space="0" w:color="auto"/>
            <w:right w:val="none" w:sz="0" w:space="0" w:color="auto"/>
          </w:divBdr>
        </w:div>
        <w:div w:id="555436658">
          <w:marLeft w:val="480"/>
          <w:marRight w:val="0"/>
          <w:marTop w:val="0"/>
          <w:marBottom w:val="0"/>
          <w:divBdr>
            <w:top w:val="none" w:sz="0" w:space="0" w:color="auto"/>
            <w:left w:val="none" w:sz="0" w:space="0" w:color="auto"/>
            <w:bottom w:val="none" w:sz="0" w:space="0" w:color="auto"/>
            <w:right w:val="none" w:sz="0" w:space="0" w:color="auto"/>
          </w:divBdr>
        </w:div>
        <w:div w:id="433332746">
          <w:marLeft w:val="480"/>
          <w:marRight w:val="0"/>
          <w:marTop w:val="0"/>
          <w:marBottom w:val="0"/>
          <w:divBdr>
            <w:top w:val="none" w:sz="0" w:space="0" w:color="auto"/>
            <w:left w:val="none" w:sz="0" w:space="0" w:color="auto"/>
            <w:bottom w:val="none" w:sz="0" w:space="0" w:color="auto"/>
            <w:right w:val="none" w:sz="0" w:space="0" w:color="auto"/>
          </w:divBdr>
        </w:div>
        <w:div w:id="2098864571">
          <w:marLeft w:val="480"/>
          <w:marRight w:val="0"/>
          <w:marTop w:val="0"/>
          <w:marBottom w:val="0"/>
          <w:divBdr>
            <w:top w:val="none" w:sz="0" w:space="0" w:color="auto"/>
            <w:left w:val="none" w:sz="0" w:space="0" w:color="auto"/>
            <w:bottom w:val="none" w:sz="0" w:space="0" w:color="auto"/>
            <w:right w:val="none" w:sz="0" w:space="0" w:color="auto"/>
          </w:divBdr>
        </w:div>
        <w:div w:id="109783444">
          <w:marLeft w:val="480"/>
          <w:marRight w:val="0"/>
          <w:marTop w:val="0"/>
          <w:marBottom w:val="0"/>
          <w:divBdr>
            <w:top w:val="none" w:sz="0" w:space="0" w:color="auto"/>
            <w:left w:val="none" w:sz="0" w:space="0" w:color="auto"/>
            <w:bottom w:val="none" w:sz="0" w:space="0" w:color="auto"/>
            <w:right w:val="none" w:sz="0" w:space="0" w:color="auto"/>
          </w:divBdr>
        </w:div>
        <w:div w:id="1844080643">
          <w:marLeft w:val="480"/>
          <w:marRight w:val="0"/>
          <w:marTop w:val="0"/>
          <w:marBottom w:val="0"/>
          <w:divBdr>
            <w:top w:val="none" w:sz="0" w:space="0" w:color="auto"/>
            <w:left w:val="none" w:sz="0" w:space="0" w:color="auto"/>
            <w:bottom w:val="none" w:sz="0" w:space="0" w:color="auto"/>
            <w:right w:val="none" w:sz="0" w:space="0" w:color="auto"/>
          </w:divBdr>
        </w:div>
        <w:div w:id="2104496682">
          <w:marLeft w:val="480"/>
          <w:marRight w:val="0"/>
          <w:marTop w:val="0"/>
          <w:marBottom w:val="0"/>
          <w:divBdr>
            <w:top w:val="none" w:sz="0" w:space="0" w:color="auto"/>
            <w:left w:val="none" w:sz="0" w:space="0" w:color="auto"/>
            <w:bottom w:val="none" w:sz="0" w:space="0" w:color="auto"/>
            <w:right w:val="none" w:sz="0" w:space="0" w:color="auto"/>
          </w:divBdr>
        </w:div>
        <w:div w:id="2030137045">
          <w:marLeft w:val="480"/>
          <w:marRight w:val="0"/>
          <w:marTop w:val="0"/>
          <w:marBottom w:val="0"/>
          <w:divBdr>
            <w:top w:val="none" w:sz="0" w:space="0" w:color="auto"/>
            <w:left w:val="none" w:sz="0" w:space="0" w:color="auto"/>
            <w:bottom w:val="none" w:sz="0" w:space="0" w:color="auto"/>
            <w:right w:val="none" w:sz="0" w:space="0" w:color="auto"/>
          </w:divBdr>
        </w:div>
        <w:div w:id="854802259">
          <w:marLeft w:val="480"/>
          <w:marRight w:val="0"/>
          <w:marTop w:val="0"/>
          <w:marBottom w:val="0"/>
          <w:divBdr>
            <w:top w:val="none" w:sz="0" w:space="0" w:color="auto"/>
            <w:left w:val="none" w:sz="0" w:space="0" w:color="auto"/>
            <w:bottom w:val="none" w:sz="0" w:space="0" w:color="auto"/>
            <w:right w:val="none" w:sz="0" w:space="0" w:color="auto"/>
          </w:divBdr>
        </w:div>
        <w:div w:id="226107767">
          <w:marLeft w:val="480"/>
          <w:marRight w:val="0"/>
          <w:marTop w:val="0"/>
          <w:marBottom w:val="0"/>
          <w:divBdr>
            <w:top w:val="none" w:sz="0" w:space="0" w:color="auto"/>
            <w:left w:val="none" w:sz="0" w:space="0" w:color="auto"/>
            <w:bottom w:val="none" w:sz="0" w:space="0" w:color="auto"/>
            <w:right w:val="none" w:sz="0" w:space="0" w:color="auto"/>
          </w:divBdr>
        </w:div>
        <w:div w:id="17588703">
          <w:marLeft w:val="480"/>
          <w:marRight w:val="0"/>
          <w:marTop w:val="0"/>
          <w:marBottom w:val="0"/>
          <w:divBdr>
            <w:top w:val="none" w:sz="0" w:space="0" w:color="auto"/>
            <w:left w:val="none" w:sz="0" w:space="0" w:color="auto"/>
            <w:bottom w:val="none" w:sz="0" w:space="0" w:color="auto"/>
            <w:right w:val="none" w:sz="0" w:space="0" w:color="auto"/>
          </w:divBdr>
        </w:div>
        <w:div w:id="2038506823">
          <w:marLeft w:val="480"/>
          <w:marRight w:val="0"/>
          <w:marTop w:val="0"/>
          <w:marBottom w:val="0"/>
          <w:divBdr>
            <w:top w:val="none" w:sz="0" w:space="0" w:color="auto"/>
            <w:left w:val="none" w:sz="0" w:space="0" w:color="auto"/>
            <w:bottom w:val="none" w:sz="0" w:space="0" w:color="auto"/>
            <w:right w:val="none" w:sz="0" w:space="0" w:color="auto"/>
          </w:divBdr>
        </w:div>
        <w:div w:id="1360426107">
          <w:marLeft w:val="480"/>
          <w:marRight w:val="0"/>
          <w:marTop w:val="0"/>
          <w:marBottom w:val="0"/>
          <w:divBdr>
            <w:top w:val="none" w:sz="0" w:space="0" w:color="auto"/>
            <w:left w:val="none" w:sz="0" w:space="0" w:color="auto"/>
            <w:bottom w:val="none" w:sz="0" w:space="0" w:color="auto"/>
            <w:right w:val="none" w:sz="0" w:space="0" w:color="auto"/>
          </w:divBdr>
        </w:div>
        <w:div w:id="1847938778">
          <w:marLeft w:val="480"/>
          <w:marRight w:val="0"/>
          <w:marTop w:val="0"/>
          <w:marBottom w:val="0"/>
          <w:divBdr>
            <w:top w:val="none" w:sz="0" w:space="0" w:color="auto"/>
            <w:left w:val="none" w:sz="0" w:space="0" w:color="auto"/>
            <w:bottom w:val="none" w:sz="0" w:space="0" w:color="auto"/>
            <w:right w:val="none" w:sz="0" w:space="0" w:color="auto"/>
          </w:divBdr>
        </w:div>
        <w:div w:id="841816881">
          <w:marLeft w:val="480"/>
          <w:marRight w:val="0"/>
          <w:marTop w:val="0"/>
          <w:marBottom w:val="0"/>
          <w:divBdr>
            <w:top w:val="none" w:sz="0" w:space="0" w:color="auto"/>
            <w:left w:val="none" w:sz="0" w:space="0" w:color="auto"/>
            <w:bottom w:val="none" w:sz="0" w:space="0" w:color="auto"/>
            <w:right w:val="none" w:sz="0" w:space="0" w:color="auto"/>
          </w:divBdr>
        </w:div>
        <w:div w:id="2083064190">
          <w:marLeft w:val="480"/>
          <w:marRight w:val="0"/>
          <w:marTop w:val="0"/>
          <w:marBottom w:val="0"/>
          <w:divBdr>
            <w:top w:val="none" w:sz="0" w:space="0" w:color="auto"/>
            <w:left w:val="none" w:sz="0" w:space="0" w:color="auto"/>
            <w:bottom w:val="none" w:sz="0" w:space="0" w:color="auto"/>
            <w:right w:val="none" w:sz="0" w:space="0" w:color="auto"/>
          </w:divBdr>
        </w:div>
        <w:div w:id="1085689429">
          <w:marLeft w:val="480"/>
          <w:marRight w:val="0"/>
          <w:marTop w:val="0"/>
          <w:marBottom w:val="0"/>
          <w:divBdr>
            <w:top w:val="none" w:sz="0" w:space="0" w:color="auto"/>
            <w:left w:val="none" w:sz="0" w:space="0" w:color="auto"/>
            <w:bottom w:val="none" w:sz="0" w:space="0" w:color="auto"/>
            <w:right w:val="none" w:sz="0" w:space="0" w:color="auto"/>
          </w:divBdr>
        </w:div>
        <w:div w:id="695077040">
          <w:marLeft w:val="480"/>
          <w:marRight w:val="0"/>
          <w:marTop w:val="0"/>
          <w:marBottom w:val="0"/>
          <w:divBdr>
            <w:top w:val="none" w:sz="0" w:space="0" w:color="auto"/>
            <w:left w:val="none" w:sz="0" w:space="0" w:color="auto"/>
            <w:bottom w:val="none" w:sz="0" w:space="0" w:color="auto"/>
            <w:right w:val="none" w:sz="0" w:space="0" w:color="auto"/>
          </w:divBdr>
        </w:div>
        <w:div w:id="1082220603">
          <w:marLeft w:val="480"/>
          <w:marRight w:val="0"/>
          <w:marTop w:val="0"/>
          <w:marBottom w:val="0"/>
          <w:divBdr>
            <w:top w:val="none" w:sz="0" w:space="0" w:color="auto"/>
            <w:left w:val="none" w:sz="0" w:space="0" w:color="auto"/>
            <w:bottom w:val="none" w:sz="0" w:space="0" w:color="auto"/>
            <w:right w:val="none" w:sz="0" w:space="0" w:color="auto"/>
          </w:divBdr>
        </w:div>
      </w:divsChild>
    </w:div>
    <w:div w:id="1270620306">
      <w:marLeft w:val="480"/>
      <w:marRight w:val="0"/>
      <w:marTop w:val="0"/>
      <w:marBottom w:val="0"/>
      <w:divBdr>
        <w:top w:val="none" w:sz="0" w:space="0" w:color="auto"/>
        <w:left w:val="none" w:sz="0" w:space="0" w:color="auto"/>
        <w:bottom w:val="none" w:sz="0" w:space="0" w:color="auto"/>
        <w:right w:val="none" w:sz="0" w:space="0" w:color="auto"/>
      </w:divBdr>
    </w:div>
    <w:div w:id="1271427142">
      <w:bodyDiv w:val="1"/>
      <w:marLeft w:val="0"/>
      <w:marRight w:val="0"/>
      <w:marTop w:val="0"/>
      <w:marBottom w:val="0"/>
      <w:divBdr>
        <w:top w:val="none" w:sz="0" w:space="0" w:color="auto"/>
        <w:left w:val="none" w:sz="0" w:space="0" w:color="auto"/>
        <w:bottom w:val="none" w:sz="0" w:space="0" w:color="auto"/>
        <w:right w:val="none" w:sz="0" w:space="0" w:color="auto"/>
      </w:divBdr>
    </w:div>
    <w:div w:id="1272393829">
      <w:marLeft w:val="480"/>
      <w:marRight w:val="0"/>
      <w:marTop w:val="0"/>
      <w:marBottom w:val="0"/>
      <w:divBdr>
        <w:top w:val="none" w:sz="0" w:space="0" w:color="auto"/>
        <w:left w:val="none" w:sz="0" w:space="0" w:color="auto"/>
        <w:bottom w:val="none" w:sz="0" w:space="0" w:color="auto"/>
        <w:right w:val="none" w:sz="0" w:space="0" w:color="auto"/>
      </w:divBdr>
    </w:div>
    <w:div w:id="1273049180">
      <w:bodyDiv w:val="1"/>
      <w:marLeft w:val="0"/>
      <w:marRight w:val="0"/>
      <w:marTop w:val="0"/>
      <w:marBottom w:val="0"/>
      <w:divBdr>
        <w:top w:val="none" w:sz="0" w:space="0" w:color="auto"/>
        <w:left w:val="none" w:sz="0" w:space="0" w:color="auto"/>
        <w:bottom w:val="none" w:sz="0" w:space="0" w:color="auto"/>
        <w:right w:val="none" w:sz="0" w:space="0" w:color="auto"/>
      </w:divBdr>
    </w:div>
    <w:div w:id="1276524935">
      <w:bodyDiv w:val="1"/>
      <w:marLeft w:val="0"/>
      <w:marRight w:val="0"/>
      <w:marTop w:val="0"/>
      <w:marBottom w:val="0"/>
      <w:divBdr>
        <w:top w:val="none" w:sz="0" w:space="0" w:color="auto"/>
        <w:left w:val="none" w:sz="0" w:space="0" w:color="auto"/>
        <w:bottom w:val="none" w:sz="0" w:space="0" w:color="auto"/>
        <w:right w:val="none" w:sz="0" w:space="0" w:color="auto"/>
      </w:divBdr>
    </w:div>
    <w:div w:id="1281298766">
      <w:bodyDiv w:val="1"/>
      <w:marLeft w:val="0"/>
      <w:marRight w:val="0"/>
      <w:marTop w:val="0"/>
      <w:marBottom w:val="0"/>
      <w:divBdr>
        <w:top w:val="none" w:sz="0" w:space="0" w:color="auto"/>
        <w:left w:val="none" w:sz="0" w:space="0" w:color="auto"/>
        <w:bottom w:val="none" w:sz="0" w:space="0" w:color="auto"/>
        <w:right w:val="none" w:sz="0" w:space="0" w:color="auto"/>
      </w:divBdr>
    </w:div>
    <w:div w:id="1287203950">
      <w:marLeft w:val="480"/>
      <w:marRight w:val="0"/>
      <w:marTop w:val="0"/>
      <w:marBottom w:val="0"/>
      <w:divBdr>
        <w:top w:val="none" w:sz="0" w:space="0" w:color="auto"/>
        <w:left w:val="none" w:sz="0" w:space="0" w:color="auto"/>
        <w:bottom w:val="none" w:sz="0" w:space="0" w:color="auto"/>
        <w:right w:val="none" w:sz="0" w:space="0" w:color="auto"/>
      </w:divBdr>
    </w:div>
    <w:div w:id="1289815765">
      <w:bodyDiv w:val="1"/>
      <w:marLeft w:val="0"/>
      <w:marRight w:val="0"/>
      <w:marTop w:val="0"/>
      <w:marBottom w:val="0"/>
      <w:divBdr>
        <w:top w:val="none" w:sz="0" w:space="0" w:color="auto"/>
        <w:left w:val="none" w:sz="0" w:space="0" w:color="auto"/>
        <w:bottom w:val="none" w:sz="0" w:space="0" w:color="auto"/>
        <w:right w:val="none" w:sz="0" w:space="0" w:color="auto"/>
      </w:divBdr>
    </w:div>
    <w:div w:id="1294100360">
      <w:bodyDiv w:val="1"/>
      <w:marLeft w:val="0"/>
      <w:marRight w:val="0"/>
      <w:marTop w:val="0"/>
      <w:marBottom w:val="0"/>
      <w:divBdr>
        <w:top w:val="none" w:sz="0" w:space="0" w:color="auto"/>
        <w:left w:val="none" w:sz="0" w:space="0" w:color="auto"/>
        <w:bottom w:val="none" w:sz="0" w:space="0" w:color="auto"/>
        <w:right w:val="none" w:sz="0" w:space="0" w:color="auto"/>
      </w:divBdr>
    </w:div>
    <w:div w:id="1294336511">
      <w:bodyDiv w:val="1"/>
      <w:marLeft w:val="0"/>
      <w:marRight w:val="0"/>
      <w:marTop w:val="0"/>
      <w:marBottom w:val="0"/>
      <w:divBdr>
        <w:top w:val="none" w:sz="0" w:space="0" w:color="auto"/>
        <w:left w:val="none" w:sz="0" w:space="0" w:color="auto"/>
        <w:bottom w:val="none" w:sz="0" w:space="0" w:color="auto"/>
        <w:right w:val="none" w:sz="0" w:space="0" w:color="auto"/>
      </w:divBdr>
    </w:div>
    <w:div w:id="1296368385">
      <w:bodyDiv w:val="1"/>
      <w:marLeft w:val="0"/>
      <w:marRight w:val="0"/>
      <w:marTop w:val="0"/>
      <w:marBottom w:val="0"/>
      <w:divBdr>
        <w:top w:val="none" w:sz="0" w:space="0" w:color="auto"/>
        <w:left w:val="none" w:sz="0" w:space="0" w:color="auto"/>
        <w:bottom w:val="none" w:sz="0" w:space="0" w:color="auto"/>
        <w:right w:val="none" w:sz="0" w:space="0" w:color="auto"/>
      </w:divBdr>
    </w:div>
    <w:div w:id="1301182094">
      <w:bodyDiv w:val="1"/>
      <w:marLeft w:val="0"/>
      <w:marRight w:val="0"/>
      <w:marTop w:val="0"/>
      <w:marBottom w:val="0"/>
      <w:divBdr>
        <w:top w:val="none" w:sz="0" w:space="0" w:color="auto"/>
        <w:left w:val="none" w:sz="0" w:space="0" w:color="auto"/>
        <w:bottom w:val="none" w:sz="0" w:space="0" w:color="auto"/>
        <w:right w:val="none" w:sz="0" w:space="0" w:color="auto"/>
      </w:divBdr>
    </w:div>
    <w:div w:id="1304695573">
      <w:marLeft w:val="480"/>
      <w:marRight w:val="0"/>
      <w:marTop w:val="0"/>
      <w:marBottom w:val="0"/>
      <w:divBdr>
        <w:top w:val="none" w:sz="0" w:space="0" w:color="auto"/>
        <w:left w:val="none" w:sz="0" w:space="0" w:color="auto"/>
        <w:bottom w:val="none" w:sz="0" w:space="0" w:color="auto"/>
        <w:right w:val="none" w:sz="0" w:space="0" w:color="auto"/>
      </w:divBdr>
    </w:div>
    <w:div w:id="1310743633">
      <w:bodyDiv w:val="1"/>
      <w:marLeft w:val="0"/>
      <w:marRight w:val="0"/>
      <w:marTop w:val="0"/>
      <w:marBottom w:val="0"/>
      <w:divBdr>
        <w:top w:val="none" w:sz="0" w:space="0" w:color="auto"/>
        <w:left w:val="none" w:sz="0" w:space="0" w:color="auto"/>
        <w:bottom w:val="none" w:sz="0" w:space="0" w:color="auto"/>
        <w:right w:val="none" w:sz="0" w:space="0" w:color="auto"/>
      </w:divBdr>
    </w:div>
    <w:div w:id="1311204811">
      <w:marLeft w:val="480"/>
      <w:marRight w:val="0"/>
      <w:marTop w:val="0"/>
      <w:marBottom w:val="0"/>
      <w:divBdr>
        <w:top w:val="none" w:sz="0" w:space="0" w:color="auto"/>
        <w:left w:val="none" w:sz="0" w:space="0" w:color="auto"/>
        <w:bottom w:val="none" w:sz="0" w:space="0" w:color="auto"/>
        <w:right w:val="none" w:sz="0" w:space="0" w:color="auto"/>
      </w:divBdr>
    </w:div>
    <w:div w:id="1313605760">
      <w:bodyDiv w:val="1"/>
      <w:marLeft w:val="0"/>
      <w:marRight w:val="0"/>
      <w:marTop w:val="0"/>
      <w:marBottom w:val="0"/>
      <w:divBdr>
        <w:top w:val="none" w:sz="0" w:space="0" w:color="auto"/>
        <w:left w:val="none" w:sz="0" w:space="0" w:color="auto"/>
        <w:bottom w:val="none" w:sz="0" w:space="0" w:color="auto"/>
        <w:right w:val="none" w:sz="0" w:space="0" w:color="auto"/>
      </w:divBdr>
    </w:div>
    <w:div w:id="1315335266">
      <w:marLeft w:val="480"/>
      <w:marRight w:val="0"/>
      <w:marTop w:val="0"/>
      <w:marBottom w:val="0"/>
      <w:divBdr>
        <w:top w:val="none" w:sz="0" w:space="0" w:color="auto"/>
        <w:left w:val="none" w:sz="0" w:space="0" w:color="auto"/>
        <w:bottom w:val="none" w:sz="0" w:space="0" w:color="auto"/>
        <w:right w:val="none" w:sz="0" w:space="0" w:color="auto"/>
      </w:divBdr>
    </w:div>
    <w:div w:id="1317222210">
      <w:bodyDiv w:val="1"/>
      <w:marLeft w:val="0"/>
      <w:marRight w:val="0"/>
      <w:marTop w:val="0"/>
      <w:marBottom w:val="0"/>
      <w:divBdr>
        <w:top w:val="none" w:sz="0" w:space="0" w:color="auto"/>
        <w:left w:val="none" w:sz="0" w:space="0" w:color="auto"/>
        <w:bottom w:val="none" w:sz="0" w:space="0" w:color="auto"/>
        <w:right w:val="none" w:sz="0" w:space="0" w:color="auto"/>
      </w:divBdr>
    </w:div>
    <w:div w:id="1317299323">
      <w:bodyDiv w:val="1"/>
      <w:marLeft w:val="0"/>
      <w:marRight w:val="0"/>
      <w:marTop w:val="0"/>
      <w:marBottom w:val="0"/>
      <w:divBdr>
        <w:top w:val="none" w:sz="0" w:space="0" w:color="auto"/>
        <w:left w:val="none" w:sz="0" w:space="0" w:color="auto"/>
        <w:bottom w:val="none" w:sz="0" w:space="0" w:color="auto"/>
        <w:right w:val="none" w:sz="0" w:space="0" w:color="auto"/>
      </w:divBdr>
    </w:div>
    <w:div w:id="1325015647">
      <w:bodyDiv w:val="1"/>
      <w:marLeft w:val="0"/>
      <w:marRight w:val="0"/>
      <w:marTop w:val="0"/>
      <w:marBottom w:val="0"/>
      <w:divBdr>
        <w:top w:val="none" w:sz="0" w:space="0" w:color="auto"/>
        <w:left w:val="none" w:sz="0" w:space="0" w:color="auto"/>
        <w:bottom w:val="none" w:sz="0" w:space="0" w:color="auto"/>
        <w:right w:val="none" w:sz="0" w:space="0" w:color="auto"/>
      </w:divBdr>
    </w:div>
    <w:div w:id="1329674779">
      <w:bodyDiv w:val="1"/>
      <w:marLeft w:val="0"/>
      <w:marRight w:val="0"/>
      <w:marTop w:val="0"/>
      <w:marBottom w:val="0"/>
      <w:divBdr>
        <w:top w:val="none" w:sz="0" w:space="0" w:color="auto"/>
        <w:left w:val="none" w:sz="0" w:space="0" w:color="auto"/>
        <w:bottom w:val="none" w:sz="0" w:space="0" w:color="auto"/>
        <w:right w:val="none" w:sz="0" w:space="0" w:color="auto"/>
      </w:divBdr>
    </w:div>
    <w:div w:id="1330211593">
      <w:marLeft w:val="480"/>
      <w:marRight w:val="0"/>
      <w:marTop w:val="0"/>
      <w:marBottom w:val="0"/>
      <w:divBdr>
        <w:top w:val="none" w:sz="0" w:space="0" w:color="auto"/>
        <w:left w:val="none" w:sz="0" w:space="0" w:color="auto"/>
        <w:bottom w:val="none" w:sz="0" w:space="0" w:color="auto"/>
        <w:right w:val="none" w:sz="0" w:space="0" w:color="auto"/>
      </w:divBdr>
    </w:div>
    <w:div w:id="1330332520">
      <w:bodyDiv w:val="1"/>
      <w:marLeft w:val="0"/>
      <w:marRight w:val="0"/>
      <w:marTop w:val="0"/>
      <w:marBottom w:val="0"/>
      <w:divBdr>
        <w:top w:val="none" w:sz="0" w:space="0" w:color="auto"/>
        <w:left w:val="none" w:sz="0" w:space="0" w:color="auto"/>
        <w:bottom w:val="none" w:sz="0" w:space="0" w:color="auto"/>
        <w:right w:val="none" w:sz="0" w:space="0" w:color="auto"/>
      </w:divBdr>
    </w:div>
    <w:div w:id="1333336263">
      <w:bodyDiv w:val="1"/>
      <w:marLeft w:val="0"/>
      <w:marRight w:val="0"/>
      <w:marTop w:val="0"/>
      <w:marBottom w:val="0"/>
      <w:divBdr>
        <w:top w:val="none" w:sz="0" w:space="0" w:color="auto"/>
        <w:left w:val="none" w:sz="0" w:space="0" w:color="auto"/>
        <w:bottom w:val="none" w:sz="0" w:space="0" w:color="auto"/>
        <w:right w:val="none" w:sz="0" w:space="0" w:color="auto"/>
      </w:divBdr>
    </w:div>
    <w:div w:id="1333988165">
      <w:bodyDiv w:val="1"/>
      <w:marLeft w:val="0"/>
      <w:marRight w:val="0"/>
      <w:marTop w:val="0"/>
      <w:marBottom w:val="0"/>
      <w:divBdr>
        <w:top w:val="none" w:sz="0" w:space="0" w:color="auto"/>
        <w:left w:val="none" w:sz="0" w:space="0" w:color="auto"/>
        <w:bottom w:val="none" w:sz="0" w:space="0" w:color="auto"/>
        <w:right w:val="none" w:sz="0" w:space="0" w:color="auto"/>
      </w:divBdr>
    </w:div>
    <w:div w:id="1335183147">
      <w:bodyDiv w:val="1"/>
      <w:marLeft w:val="0"/>
      <w:marRight w:val="0"/>
      <w:marTop w:val="0"/>
      <w:marBottom w:val="0"/>
      <w:divBdr>
        <w:top w:val="none" w:sz="0" w:space="0" w:color="auto"/>
        <w:left w:val="none" w:sz="0" w:space="0" w:color="auto"/>
        <w:bottom w:val="none" w:sz="0" w:space="0" w:color="auto"/>
        <w:right w:val="none" w:sz="0" w:space="0" w:color="auto"/>
      </w:divBdr>
    </w:div>
    <w:div w:id="1335912902">
      <w:marLeft w:val="480"/>
      <w:marRight w:val="0"/>
      <w:marTop w:val="0"/>
      <w:marBottom w:val="0"/>
      <w:divBdr>
        <w:top w:val="none" w:sz="0" w:space="0" w:color="auto"/>
        <w:left w:val="none" w:sz="0" w:space="0" w:color="auto"/>
        <w:bottom w:val="none" w:sz="0" w:space="0" w:color="auto"/>
        <w:right w:val="none" w:sz="0" w:space="0" w:color="auto"/>
      </w:divBdr>
    </w:div>
    <w:div w:id="1339649682">
      <w:bodyDiv w:val="1"/>
      <w:marLeft w:val="0"/>
      <w:marRight w:val="0"/>
      <w:marTop w:val="0"/>
      <w:marBottom w:val="0"/>
      <w:divBdr>
        <w:top w:val="none" w:sz="0" w:space="0" w:color="auto"/>
        <w:left w:val="none" w:sz="0" w:space="0" w:color="auto"/>
        <w:bottom w:val="none" w:sz="0" w:space="0" w:color="auto"/>
        <w:right w:val="none" w:sz="0" w:space="0" w:color="auto"/>
      </w:divBdr>
    </w:div>
    <w:div w:id="1341545843">
      <w:bodyDiv w:val="1"/>
      <w:marLeft w:val="0"/>
      <w:marRight w:val="0"/>
      <w:marTop w:val="0"/>
      <w:marBottom w:val="0"/>
      <w:divBdr>
        <w:top w:val="none" w:sz="0" w:space="0" w:color="auto"/>
        <w:left w:val="none" w:sz="0" w:space="0" w:color="auto"/>
        <w:bottom w:val="none" w:sz="0" w:space="0" w:color="auto"/>
        <w:right w:val="none" w:sz="0" w:space="0" w:color="auto"/>
      </w:divBdr>
    </w:div>
    <w:div w:id="1346133781">
      <w:marLeft w:val="480"/>
      <w:marRight w:val="0"/>
      <w:marTop w:val="0"/>
      <w:marBottom w:val="0"/>
      <w:divBdr>
        <w:top w:val="none" w:sz="0" w:space="0" w:color="auto"/>
        <w:left w:val="none" w:sz="0" w:space="0" w:color="auto"/>
        <w:bottom w:val="none" w:sz="0" w:space="0" w:color="auto"/>
        <w:right w:val="none" w:sz="0" w:space="0" w:color="auto"/>
      </w:divBdr>
    </w:div>
    <w:div w:id="1352418214">
      <w:bodyDiv w:val="1"/>
      <w:marLeft w:val="0"/>
      <w:marRight w:val="0"/>
      <w:marTop w:val="0"/>
      <w:marBottom w:val="0"/>
      <w:divBdr>
        <w:top w:val="none" w:sz="0" w:space="0" w:color="auto"/>
        <w:left w:val="none" w:sz="0" w:space="0" w:color="auto"/>
        <w:bottom w:val="none" w:sz="0" w:space="0" w:color="auto"/>
        <w:right w:val="none" w:sz="0" w:space="0" w:color="auto"/>
      </w:divBdr>
    </w:div>
    <w:div w:id="1352729310">
      <w:bodyDiv w:val="1"/>
      <w:marLeft w:val="0"/>
      <w:marRight w:val="0"/>
      <w:marTop w:val="0"/>
      <w:marBottom w:val="0"/>
      <w:divBdr>
        <w:top w:val="none" w:sz="0" w:space="0" w:color="auto"/>
        <w:left w:val="none" w:sz="0" w:space="0" w:color="auto"/>
        <w:bottom w:val="none" w:sz="0" w:space="0" w:color="auto"/>
        <w:right w:val="none" w:sz="0" w:space="0" w:color="auto"/>
      </w:divBdr>
    </w:div>
    <w:div w:id="1355889021">
      <w:bodyDiv w:val="1"/>
      <w:marLeft w:val="0"/>
      <w:marRight w:val="0"/>
      <w:marTop w:val="0"/>
      <w:marBottom w:val="0"/>
      <w:divBdr>
        <w:top w:val="none" w:sz="0" w:space="0" w:color="auto"/>
        <w:left w:val="none" w:sz="0" w:space="0" w:color="auto"/>
        <w:bottom w:val="none" w:sz="0" w:space="0" w:color="auto"/>
        <w:right w:val="none" w:sz="0" w:space="0" w:color="auto"/>
      </w:divBdr>
    </w:div>
    <w:div w:id="1356538151">
      <w:bodyDiv w:val="1"/>
      <w:marLeft w:val="0"/>
      <w:marRight w:val="0"/>
      <w:marTop w:val="0"/>
      <w:marBottom w:val="0"/>
      <w:divBdr>
        <w:top w:val="none" w:sz="0" w:space="0" w:color="auto"/>
        <w:left w:val="none" w:sz="0" w:space="0" w:color="auto"/>
        <w:bottom w:val="none" w:sz="0" w:space="0" w:color="auto"/>
        <w:right w:val="none" w:sz="0" w:space="0" w:color="auto"/>
      </w:divBdr>
    </w:div>
    <w:div w:id="1356998934">
      <w:marLeft w:val="480"/>
      <w:marRight w:val="0"/>
      <w:marTop w:val="0"/>
      <w:marBottom w:val="0"/>
      <w:divBdr>
        <w:top w:val="none" w:sz="0" w:space="0" w:color="auto"/>
        <w:left w:val="none" w:sz="0" w:space="0" w:color="auto"/>
        <w:bottom w:val="none" w:sz="0" w:space="0" w:color="auto"/>
        <w:right w:val="none" w:sz="0" w:space="0" w:color="auto"/>
      </w:divBdr>
    </w:div>
    <w:div w:id="1357389322">
      <w:bodyDiv w:val="1"/>
      <w:marLeft w:val="0"/>
      <w:marRight w:val="0"/>
      <w:marTop w:val="0"/>
      <w:marBottom w:val="0"/>
      <w:divBdr>
        <w:top w:val="none" w:sz="0" w:space="0" w:color="auto"/>
        <w:left w:val="none" w:sz="0" w:space="0" w:color="auto"/>
        <w:bottom w:val="none" w:sz="0" w:space="0" w:color="auto"/>
        <w:right w:val="none" w:sz="0" w:space="0" w:color="auto"/>
      </w:divBdr>
    </w:div>
    <w:div w:id="1361513675">
      <w:bodyDiv w:val="1"/>
      <w:marLeft w:val="0"/>
      <w:marRight w:val="0"/>
      <w:marTop w:val="0"/>
      <w:marBottom w:val="0"/>
      <w:divBdr>
        <w:top w:val="none" w:sz="0" w:space="0" w:color="auto"/>
        <w:left w:val="none" w:sz="0" w:space="0" w:color="auto"/>
        <w:bottom w:val="none" w:sz="0" w:space="0" w:color="auto"/>
        <w:right w:val="none" w:sz="0" w:space="0" w:color="auto"/>
      </w:divBdr>
    </w:div>
    <w:div w:id="1363827838">
      <w:marLeft w:val="480"/>
      <w:marRight w:val="0"/>
      <w:marTop w:val="0"/>
      <w:marBottom w:val="0"/>
      <w:divBdr>
        <w:top w:val="none" w:sz="0" w:space="0" w:color="auto"/>
        <w:left w:val="none" w:sz="0" w:space="0" w:color="auto"/>
        <w:bottom w:val="none" w:sz="0" w:space="0" w:color="auto"/>
        <w:right w:val="none" w:sz="0" w:space="0" w:color="auto"/>
      </w:divBdr>
    </w:div>
    <w:div w:id="1364555016">
      <w:marLeft w:val="480"/>
      <w:marRight w:val="0"/>
      <w:marTop w:val="0"/>
      <w:marBottom w:val="0"/>
      <w:divBdr>
        <w:top w:val="none" w:sz="0" w:space="0" w:color="auto"/>
        <w:left w:val="none" w:sz="0" w:space="0" w:color="auto"/>
        <w:bottom w:val="none" w:sz="0" w:space="0" w:color="auto"/>
        <w:right w:val="none" w:sz="0" w:space="0" w:color="auto"/>
      </w:divBdr>
    </w:div>
    <w:div w:id="1364555478">
      <w:bodyDiv w:val="1"/>
      <w:marLeft w:val="0"/>
      <w:marRight w:val="0"/>
      <w:marTop w:val="0"/>
      <w:marBottom w:val="0"/>
      <w:divBdr>
        <w:top w:val="none" w:sz="0" w:space="0" w:color="auto"/>
        <w:left w:val="none" w:sz="0" w:space="0" w:color="auto"/>
        <w:bottom w:val="none" w:sz="0" w:space="0" w:color="auto"/>
        <w:right w:val="none" w:sz="0" w:space="0" w:color="auto"/>
      </w:divBdr>
    </w:div>
    <w:div w:id="1374429944">
      <w:marLeft w:val="480"/>
      <w:marRight w:val="0"/>
      <w:marTop w:val="0"/>
      <w:marBottom w:val="0"/>
      <w:divBdr>
        <w:top w:val="none" w:sz="0" w:space="0" w:color="auto"/>
        <w:left w:val="none" w:sz="0" w:space="0" w:color="auto"/>
        <w:bottom w:val="none" w:sz="0" w:space="0" w:color="auto"/>
        <w:right w:val="none" w:sz="0" w:space="0" w:color="auto"/>
      </w:divBdr>
    </w:div>
    <w:div w:id="1376543748">
      <w:marLeft w:val="480"/>
      <w:marRight w:val="0"/>
      <w:marTop w:val="0"/>
      <w:marBottom w:val="0"/>
      <w:divBdr>
        <w:top w:val="none" w:sz="0" w:space="0" w:color="auto"/>
        <w:left w:val="none" w:sz="0" w:space="0" w:color="auto"/>
        <w:bottom w:val="none" w:sz="0" w:space="0" w:color="auto"/>
        <w:right w:val="none" w:sz="0" w:space="0" w:color="auto"/>
      </w:divBdr>
    </w:div>
    <w:div w:id="1377195879">
      <w:bodyDiv w:val="1"/>
      <w:marLeft w:val="0"/>
      <w:marRight w:val="0"/>
      <w:marTop w:val="0"/>
      <w:marBottom w:val="0"/>
      <w:divBdr>
        <w:top w:val="none" w:sz="0" w:space="0" w:color="auto"/>
        <w:left w:val="none" w:sz="0" w:space="0" w:color="auto"/>
        <w:bottom w:val="none" w:sz="0" w:space="0" w:color="auto"/>
        <w:right w:val="none" w:sz="0" w:space="0" w:color="auto"/>
      </w:divBdr>
    </w:div>
    <w:div w:id="1377582727">
      <w:marLeft w:val="480"/>
      <w:marRight w:val="0"/>
      <w:marTop w:val="0"/>
      <w:marBottom w:val="0"/>
      <w:divBdr>
        <w:top w:val="none" w:sz="0" w:space="0" w:color="auto"/>
        <w:left w:val="none" w:sz="0" w:space="0" w:color="auto"/>
        <w:bottom w:val="none" w:sz="0" w:space="0" w:color="auto"/>
        <w:right w:val="none" w:sz="0" w:space="0" w:color="auto"/>
      </w:divBdr>
    </w:div>
    <w:div w:id="1382241904">
      <w:bodyDiv w:val="1"/>
      <w:marLeft w:val="0"/>
      <w:marRight w:val="0"/>
      <w:marTop w:val="0"/>
      <w:marBottom w:val="0"/>
      <w:divBdr>
        <w:top w:val="none" w:sz="0" w:space="0" w:color="auto"/>
        <w:left w:val="none" w:sz="0" w:space="0" w:color="auto"/>
        <w:bottom w:val="none" w:sz="0" w:space="0" w:color="auto"/>
        <w:right w:val="none" w:sz="0" w:space="0" w:color="auto"/>
      </w:divBdr>
    </w:div>
    <w:div w:id="1384908169">
      <w:marLeft w:val="480"/>
      <w:marRight w:val="0"/>
      <w:marTop w:val="0"/>
      <w:marBottom w:val="0"/>
      <w:divBdr>
        <w:top w:val="none" w:sz="0" w:space="0" w:color="auto"/>
        <w:left w:val="none" w:sz="0" w:space="0" w:color="auto"/>
        <w:bottom w:val="none" w:sz="0" w:space="0" w:color="auto"/>
        <w:right w:val="none" w:sz="0" w:space="0" w:color="auto"/>
      </w:divBdr>
    </w:div>
    <w:div w:id="1390347595">
      <w:bodyDiv w:val="1"/>
      <w:marLeft w:val="0"/>
      <w:marRight w:val="0"/>
      <w:marTop w:val="0"/>
      <w:marBottom w:val="0"/>
      <w:divBdr>
        <w:top w:val="none" w:sz="0" w:space="0" w:color="auto"/>
        <w:left w:val="none" w:sz="0" w:space="0" w:color="auto"/>
        <w:bottom w:val="none" w:sz="0" w:space="0" w:color="auto"/>
        <w:right w:val="none" w:sz="0" w:space="0" w:color="auto"/>
      </w:divBdr>
    </w:div>
    <w:div w:id="1390760383">
      <w:bodyDiv w:val="1"/>
      <w:marLeft w:val="0"/>
      <w:marRight w:val="0"/>
      <w:marTop w:val="0"/>
      <w:marBottom w:val="0"/>
      <w:divBdr>
        <w:top w:val="none" w:sz="0" w:space="0" w:color="auto"/>
        <w:left w:val="none" w:sz="0" w:space="0" w:color="auto"/>
        <w:bottom w:val="none" w:sz="0" w:space="0" w:color="auto"/>
        <w:right w:val="none" w:sz="0" w:space="0" w:color="auto"/>
      </w:divBdr>
    </w:div>
    <w:div w:id="1396511364">
      <w:marLeft w:val="480"/>
      <w:marRight w:val="0"/>
      <w:marTop w:val="0"/>
      <w:marBottom w:val="0"/>
      <w:divBdr>
        <w:top w:val="none" w:sz="0" w:space="0" w:color="auto"/>
        <w:left w:val="none" w:sz="0" w:space="0" w:color="auto"/>
        <w:bottom w:val="none" w:sz="0" w:space="0" w:color="auto"/>
        <w:right w:val="none" w:sz="0" w:space="0" w:color="auto"/>
      </w:divBdr>
    </w:div>
    <w:div w:id="1396708745">
      <w:bodyDiv w:val="1"/>
      <w:marLeft w:val="0"/>
      <w:marRight w:val="0"/>
      <w:marTop w:val="0"/>
      <w:marBottom w:val="0"/>
      <w:divBdr>
        <w:top w:val="none" w:sz="0" w:space="0" w:color="auto"/>
        <w:left w:val="none" w:sz="0" w:space="0" w:color="auto"/>
        <w:bottom w:val="none" w:sz="0" w:space="0" w:color="auto"/>
        <w:right w:val="none" w:sz="0" w:space="0" w:color="auto"/>
      </w:divBdr>
    </w:div>
    <w:div w:id="1403018381">
      <w:bodyDiv w:val="1"/>
      <w:marLeft w:val="0"/>
      <w:marRight w:val="0"/>
      <w:marTop w:val="0"/>
      <w:marBottom w:val="0"/>
      <w:divBdr>
        <w:top w:val="none" w:sz="0" w:space="0" w:color="auto"/>
        <w:left w:val="none" w:sz="0" w:space="0" w:color="auto"/>
        <w:bottom w:val="none" w:sz="0" w:space="0" w:color="auto"/>
        <w:right w:val="none" w:sz="0" w:space="0" w:color="auto"/>
      </w:divBdr>
    </w:div>
    <w:div w:id="1412779913">
      <w:bodyDiv w:val="1"/>
      <w:marLeft w:val="0"/>
      <w:marRight w:val="0"/>
      <w:marTop w:val="0"/>
      <w:marBottom w:val="0"/>
      <w:divBdr>
        <w:top w:val="none" w:sz="0" w:space="0" w:color="auto"/>
        <w:left w:val="none" w:sz="0" w:space="0" w:color="auto"/>
        <w:bottom w:val="none" w:sz="0" w:space="0" w:color="auto"/>
        <w:right w:val="none" w:sz="0" w:space="0" w:color="auto"/>
      </w:divBdr>
    </w:div>
    <w:div w:id="1413546465">
      <w:marLeft w:val="480"/>
      <w:marRight w:val="0"/>
      <w:marTop w:val="0"/>
      <w:marBottom w:val="0"/>
      <w:divBdr>
        <w:top w:val="none" w:sz="0" w:space="0" w:color="auto"/>
        <w:left w:val="none" w:sz="0" w:space="0" w:color="auto"/>
        <w:bottom w:val="none" w:sz="0" w:space="0" w:color="auto"/>
        <w:right w:val="none" w:sz="0" w:space="0" w:color="auto"/>
      </w:divBdr>
    </w:div>
    <w:div w:id="1413964112">
      <w:bodyDiv w:val="1"/>
      <w:marLeft w:val="0"/>
      <w:marRight w:val="0"/>
      <w:marTop w:val="0"/>
      <w:marBottom w:val="0"/>
      <w:divBdr>
        <w:top w:val="none" w:sz="0" w:space="0" w:color="auto"/>
        <w:left w:val="none" w:sz="0" w:space="0" w:color="auto"/>
        <w:bottom w:val="none" w:sz="0" w:space="0" w:color="auto"/>
        <w:right w:val="none" w:sz="0" w:space="0" w:color="auto"/>
      </w:divBdr>
    </w:div>
    <w:div w:id="1421443037">
      <w:marLeft w:val="480"/>
      <w:marRight w:val="0"/>
      <w:marTop w:val="0"/>
      <w:marBottom w:val="0"/>
      <w:divBdr>
        <w:top w:val="none" w:sz="0" w:space="0" w:color="auto"/>
        <w:left w:val="none" w:sz="0" w:space="0" w:color="auto"/>
        <w:bottom w:val="none" w:sz="0" w:space="0" w:color="auto"/>
        <w:right w:val="none" w:sz="0" w:space="0" w:color="auto"/>
      </w:divBdr>
    </w:div>
    <w:div w:id="1425691895">
      <w:bodyDiv w:val="1"/>
      <w:marLeft w:val="0"/>
      <w:marRight w:val="0"/>
      <w:marTop w:val="0"/>
      <w:marBottom w:val="0"/>
      <w:divBdr>
        <w:top w:val="none" w:sz="0" w:space="0" w:color="auto"/>
        <w:left w:val="none" w:sz="0" w:space="0" w:color="auto"/>
        <w:bottom w:val="none" w:sz="0" w:space="0" w:color="auto"/>
        <w:right w:val="none" w:sz="0" w:space="0" w:color="auto"/>
      </w:divBdr>
    </w:div>
    <w:div w:id="1431968852">
      <w:marLeft w:val="480"/>
      <w:marRight w:val="0"/>
      <w:marTop w:val="0"/>
      <w:marBottom w:val="0"/>
      <w:divBdr>
        <w:top w:val="none" w:sz="0" w:space="0" w:color="auto"/>
        <w:left w:val="none" w:sz="0" w:space="0" w:color="auto"/>
        <w:bottom w:val="none" w:sz="0" w:space="0" w:color="auto"/>
        <w:right w:val="none" w:sz="0" w:space="0" w:color="auto"/>
      </w:divBdr>
    </w:div>
    <w:div w:id="1437403127">
      <w:bodyDiv w:val="1"/>
      <w:marLeft w:val="0"/>
      <w:marRight w:val="0"/>
      <w:marTop w:val="0"/>
      <w:marBottom w:val="0"/>
      <w:divBdr>
        <w:top w:val="none" w:sz="0" w:space="0" w:color="auto"/>
        <w:left w:val="none" w:sz="0" w:space="0" w:color="auto"/>
        <w:bottom w:val="none" w:sz="0" w:space="0" w:color="auto"/>
        <w:right w:val="none" w:sz="0" w:space="0" w:color="auto"/>
      </w:divBdr>
    </w:div>
    <w:div w:id="1440369427">
      <w:marLeft w:val="480"/>
      <w:marRight w:val="0"/>
      <w:marTop w:val="0"/>
      <w:marBottom w:val="0"/>
      <w:divBdr>
        <w:top w:val="none" w:sz="0" w:space="0" w:color="auto"/>
        <w:left w:val="none" w:sz="0" w:space="0" w:color="auto"/>
        <w:bottom w:val="none" w:sz="0" w:space="0" w:color="auto"/>
        <w:right w:val="none" w:sz="0" w:space="0" w:color="auto"/>
      </w:divBdr>
    </w:div>
    <w:div w:id="1442603868">
      <w:marLeft w:val="480"/>
      <w:marRight w:val="0"/>
      <w:marTop w:val="0"/>
      <w:marBottom w:val="0"/>
      <w:divBdr>
        <w:top w:val="none" w:sz="0" w:space="0" w:color="auto"/>
        <w:left w:val="none" w:sz="0" w:space="0" w:color="auto"/>
        <w:bottom w:val="none" w:sz="0" w:space="0" w:color="auto"/>
        <w:right w:val="none" w:sz="0" w:space="0" w:color="auto"/>
      </w:divBdr>
    </w:div>
    <w:div w:id="1448504964">
      <w:bodyDiv w:val="1"/>
      <w:marLeft w:val="0"/>
      <w:marRight w:val="0"/>
      <w:marTop w:val="0"/>
      <w:marBottom w:val="0"/>
      <w:divBdr>
        <w:top w:val="none" w:sz="0" w:space="0" w:color="auto"/>
        <w:left w:val="none" w:sz="0" w:space="0" w:color="auto"/>
        <w:bottom w:val="none" w:sz="0" w:space="0" w:color="auto"/>
        <w:right w:val="none" w:sz="0" w:space="0" w:color="auto"/>
      </w:divBdr>
    </w:div>
    <w:div w:id="1455514661">
      <w:marLeft w:val="480"/>
      <w:marRight w:val="0"/>
      <w:marTop w:val="0"/>
      <w:marBottom w:val="0"/>
      <w:divBdr>
        <w:top w:val="none" w:sz="0" w:space="0" w:color="auto"/>
        <w:left w:val="none" w:sz="0" w:space="0" w:color="auto"/>
        <w:bottom w:val="none" w:sz="0" w:space="0" w:color="auto"/>
        <w:right w:val="none" w:sz="0" w:space="0" w:color="auto"/>
      </w:divBdr>
    </w:div>
    <w:div w:id="1458378141">
      <w:bodyDiv w:val="1"/>
      <w:marLeft w:val="0"/>
      <w:marRight w:val="0"/>
      <w:marTop w:val="0"/>
      <w:marBottom w:val="0"/>
      <w:divBdr>
        <w:top w:val="none" w:sz="0" w:space="0" w:color="auto"/>
        <w:left w:val="none" w:sz="0" w:space="0" w:color="auto"/>
        <w:bottom w:val="none" w:sz="0" w:space="0" w:color="auto"/>
        <w:right w:val="none" w:sz="0" w:space="0" w:color="auto"/>
      </w:divBdr>
    </w:div>
    <w:div w:id="1458914479">
      <w:bodyDiv w:val="1"/>
      <w:marLeft w:val="0"/>
      <w:marRight w:val="0"/>
      <w:marTop w:val="0"/>
      <w:marBottom w:val="0"/>
      <w:divBdr>
        <w:top w:val="none" w:sz="0" w:space="0" w:color="auto"/>
        <w:left w:val="none" w:sz="0" w:space="0" w:color="auto"/>
        <w:bottom w:val="none" w:sz="0" w:space="0" w:color="auto"/>
        <w:right w:val="none" w:sz="0" w:space="0" w:color="auto"/>
      </w:divBdr>
    </w:div>
    <w:div w:id="1459295652">
      <w:marLeft w:val="480"/>
      <w:marRight w:val="0"/>
      <w:marTop w:val="0"/>
      <w:marBottom w:val="0"/>
      <w:divBdr>
        <w:top w:val="none" w:sz="0" w:space="0" w:color="auto"/>
        <w:left w:val="none" w:sz="0" w:space="0" w:color="auto"/>
        <w:bottom w:val="none" w:sz="0" w:space="0" w:color="auto"/>
        <w:right w:val="none" w:sz="0" w:space="0" w:color="auto"/>
      </w:divBdr>
    </w:div>
    <w:div w:id="1459300511">
      <w:marLeft w:val="480"/>
      <w:marRight w:val="0"/>
      <w:marTop w:val="0"/>
      <w:marBottom w:val="0"/>
      <w:divBdr>
        <w:top w:val="none" w:sz="0" w:space="0" w:color="auto"/>
        <w:left w:val="none" w:sz="0" w:space="0" w:color="auto"/>
        <w:bottom w:val="none" w:sz="0" w:space="0" w:color="auto"/>
        <w:right w:val="none" w:sz="0" w:space="0" w:color="auto"/>
      </w:divBdr>
    </w:div>
    <w:div w:id="1460882756">
      <w:marLeft w:val="480"/>
      <w:marRight w:val="0"/>
      <w:marTop w:val="0"/>
      <w:marBottom w:val="0"/>
      <w:divBdr>
        <w:top w:val="none" w:sz="0" w:space="0" w:color="auto"/>
        <w:left w:val="none" w:sz="0" w:space="0" w:color="auto"/>
        <w:bottom w:val="none" w:sz="0" w:space="0" w:color="auto"/>
        <w:right w:val="none" w:sz="0" w:space="0" w:color="auto"/>
      </w:divBdr>
    </w:div>
    <w:div w:id="1465852412">
      <w:marLeft w:val="480"/>
      <w:marRight w:val="0"/>
      <w:marTop w:val="0"/>
      <w:marBottom w:val="0"/>
      <w:divBdr>
        <w:top w:val="none" w:sz="0" w:space="0" w:color="auto"/>
        <w:left w:val="none" w:sz="0" w:space="0" w:color="auto"/>
        <w:bottom w:val="none" w:sz="0" w:space="0" w:color="auto"/>
        <w:right w:val="none" w:sz="0" w:space="0" w:color="auto"/>
      </w:divBdr>
    </w:div>
    <w:div w:id="1466925031">
      <w:bodyDiv w:val="1"/>
      <w:marLeft w:val="0"/>
      <w:marRight w:val="0"/>
      <w:marTop w:val="0"/>
      <w:marBottom w:val="0"/>
      <w:divBdr>
        <w:top w:val="none" w:sz="0" w:space="0" w:color="auto"/>
        <w:left w:val="none" w:sz="0" w:space="0" w:color="auto"/>
        <w:bottom w:val="none" w:sz="0" w:space="0" w:color="auto"/>
        <w:right w:val="none" w:sz="0" w:space="0" w:color="auto"/>
      </w:divBdr>
    </w:div>
    <w:div w:id="1467043411">
      <w:bodyDiv w:val="1"/>
      <w:marLeft w:val="0"/>
      <w:marRight w:val="0"/>
      <w:marTop w:val="0"/>
      <w:marBottom w:val="0"/>
      <w:divBdr>
        <w:top w:val="none" w:sz="0" w:space="0" w:color="auto"/>
        <w:left w:val="none" w:sz="0" w:space="0" w:color="auto"/>
        <w:bottom w:val="none" w:sz="0" w:space="0" w:color="auto"/>
        <w:right w:val="none" w:sz="0" w:space="0" w:color="auto"/>
      </w:divBdr>
    </w:div>
    <w:div w:id="1469399098">
      <w:marLeft w:val="480"/>
      <w:marRight w:val="0"/>
      <w:marTop w:val="0"/>
      <w:marBottom w:val="0"/>
      <w:divBdr>
        <w:top w:val="none" w:sz="0" w:space="0" w:color="auto"/>
        <w:left w:val="none" w:sz="0" w:space="0" w:color="auto"/>
        <w:bottom w:val="none" w:sz="0" w:space="0" w:color="auto"/>
        <w:right w:val="none" w:sz="0" w:space="0" w:color="auto"/>
      </w:divBdr>
    </w:div>
    <w:div w:id="1470516515">
      <w:bodyDiv w:val="1"/>
      <w:marLeft w:val="0"/>
      <w:marRight w:val="0"/>
      <w:marTop w:val="0"/>
      <w:marBottom w:val="0"/>
      <w:divBdr>
        <w:top w:val="none" w:sz="0" w:space="0" w:color="auto"/>
        <w:left w:val="none" w:sz="0" w:space="0" w:color="auto"/>
        <w:bottom w:val="none" w:sz="0" w:space="0" w:color="auto"/>
        <w:right w:val="none" w:sz="0" w:space="0" w:color="auto"/>
      </w:divBdr>
    </w:div>
    <w:div w:id="1474980167">
      <w:bodyDiv w:val="1"/>
      <w:marLeft w:val="0"/>
      <w:marRight w:val="0"/>
      <w:marTop w:val="0"/>
      <w:marBottom w:val="0"/>
      <w:divBdr>
        <w:top w:val="none" w:sz="0" w:space="0" w:color="auto"/>
        <w:left w:val="none" w:sz="0" w:space="0" w:color="auto"/>
        <w:bottom w:val="none" w:sz="0" w:space="0" w:color="auto"/>
        <w:right w:val="none" w:sz="0" w:space="0" w:color="auto"/>
      </w:divBdr>
    </w:div>
    <w:div w:id="1485008663">
      <w:bodyDiv w:val="1"/>
      <w:marLeft w:val="0"/>
      <w:marRight w:val="0"/>
      <w:marTop w:val="0"/>
      <w:marBottom w:val="0"/>
      <w:divBdr>
        <w:top w:val="none" w:sz="0" w:space="0" w:color="auto"/>
        <w:left w:val="none" w:sz="0" w:space="0" w:color="auto"/>
        <w:bottom w:val="none" w:sz="0" w:space="0" w:color="auto"/>
        <w:right w:val="none" w:sz="0" w:space="0" w:color="auto"/>
      </w:divBdr>
    </w:div>
    <w:div w:id="1487934226">
      <w:bodyDiv w:val="1"/>
      <w:marLeft w:val="0"/>
      <w:marRight w:val="0"/>
      <w:marTop w:val="0"/>
      <w:marBottom w:val="0"/>
      <w:divBdr>
        <w:top w:val="none" w:sz="0" w:space="0" w:color="auto"/>
        <w:left w:val="none" w:sz="0" w:space="0" w:color="auto"/>
        <w:bottom w:val="none" w:sz="0" w:space="0" w:color="auto"/>
        <w:right w:val="none" w:sz="0" w:space="0" w:color="auto"/>
      </w:divBdr>
    </w:div>
    <w:div w:id="1492215132">
      <w:bodyDiv w:val="1"/>
      <w:marLeft w:val="0"/>
      <w:marRight w:val="0"/>
      <w:marTop w:val="0"/>
      <w:marBottom w:val="0"/>
      <w:divBdr>
        <w:top w:val="none" w:sz="0" w:space="0" w:color="auto"/>
        <w:left w:val="none" w:sz="0" w:space="0" w:color="auto"/>
        <w:bottom w:val="none" w:sz="0" w:space="0" w:color="auto"/>
        <w:right w:val="none" w:sz="0" w:space="0" w:color="auto"/>
      </w:divBdr>
    </w:div>
    <w:div w:id="1492789408">
      <w:marLeft w:val="480"/>
      <w:marRight w:val="0"/>
      <w:marTop w:val="0"/>
      <w:marBottom w:val="0"/>
      <w:divBdr>
        <w:top w:val="none" w:sz="0" w:space="0" w:color="auto"/>
        <w:left w:val="none" w:sz="0" w:space="0" w:color="auto"/>
        <w:bottom w:val="none" w:sz="0" w:space="0" w:color="auto"/>
        <w:right w:val="none" w:sz="0" w:space="0" w:color="auto"/>
      </w:divBdr>
    </w:div>
    <w:div w:id="1500928117">
      <w:bodyDiv w:val="1"/>
      <w:marLeft w:val="0"/>
      <w:marRight w:val="0"/>
      <w:marTop w:val="0"/>
      <w:marBottom w:val="0"/>
      <w:divBdr>
        <w:top w:val="none" w:sz="0" w:space="0" w:color="auto"/>
        <w:left w:val="none" w:sz="0" w:space="0" w:color="auto"/>
        <w:bottom w:val="none" w:sz="0" w:space="0" w:color="auto"/>
        <w:right w:val="none" w:sz="0" w:space="0" w:color="auto"/>
      </w:divBdr>
    </w:div>
    <w:div w:id="1503161032">
      <w:bodyDiv w:val="1"/>
      <w:marLeft w:val="0"/>
      <w:marRight w:val="0"/>
      <w:marTop w:val="0"/>
      <w:marBottom w:val="0"/>
      <w:divBdr>
        <w:top w:val="none" w:sz="0" w:space="0" w:color="auto"/>
        <w:left w:val="none" w:sz="0" w:space="0" w:color="auto"/>
        <w:bottom w:val="none" w:sz="0" w:space="0" w:color="auto"/>
        <w:right w:val="none" w:sz="0" w:space="0" w:color="auto"/>
      </w:divBdr>
    </w:div>
    <w:div w:id="1505170442">
      <w:bodyDiv w:val="1"/>
      <w:marLeft w:val="0"/>
      <w:marRight w:val="0"/>
      <w:marTop w:val="0"/>
      <w:marBottom w:val="0"/>
      <w:divBdr>
        <w:top w:val="none" w:sz="0" w:space="0" w:color="auto"/>
        <w:left w:val="none" w:sz="0" w:space="0" w:color="auto"/>
        <w:bottom w:val="none" w:sz="0" w:space="0" w:color="auto"/>
        <w:right w:val="none" w:sz="0" w:space="0" w:color="auto"/>
      </w:divBdr>
    </w:div>
    <w:div w:id="1506703662">
      <w:marLeft w:val="480"/>
      <w:marRight w:val="0"/>
      <w:marTop w:val="0"/>
      <w:marBottom w:val="0"/>
      <w:divBdr>
        <w:top w:val="none" w:sz="0" w:space="0" w:color="auto"/>
        <w:left w:val="none" w:sz="0" w:space="0" w:color="auto"/>
        <w:bottom w:val="none" w:sz="0" w:space="0" w:color="auto"/>
        <w:right w:val="none" w:sz="0" w:space="0" w:color="auto"/>
      </w:divBdr>
    </w:div>
    <w:div w:id="1506745528">
      <w:bodyDiv w:val="1"/>
      <w:marLeft w:val="0"/>
      <w:marRight w:val="0"/>
      <w:marTop w:val="0"/>
      <w:marBottom w:val="0"/>
      <w:divBdr>
        <w:top w:val="none" w:sz="0" w:space="0" w:color="auto"/>
        <w:left w:val="none" w:sz="0" w:space="0" w:color="auto"/>
        <w:bottom w:val="none" w:sz="0" w:space="0" w:color="auto"/>
        <w:right w:val="none" w:sz="0" w:space="0" w:color="auto"/>
      </w:divBdr>
    </w:div>
    <w:div w:id="1507401242">
      <w:marLeft w:val="480"/>
      <w:marRight w:val="0"/>
      <w:marTop w:val="0"/>
      <w:marBottom w:val="0"/>
      <w:divBdr>
        <w:top w:val="none" w:sz="0" w:space="0" w:color="auto"/>
        <w:left w:val="none" w:sz="0" w:space="0" w:color="auto"/>
        <w:bottom w:val="none" w:sz="0" w:space="0" w:color="auto"/>
        <w:right w:val="none" w:sz="0" w:space="0" w:color="auto"/>
      </w:divBdr>
    </w:div>
    <w:div w:id="1511456952">
      <w:marLeft w:val="480"/>
      <w:marRight w:val="0"/>
      <w:marTop w:val="0"/>
      <w:marBottom w:val="0"/>
      <w:divBdr>
        <w:top w:val="none" w:sz="0" w:space="0" w:color="auto"/>
        <w:left w:val="none" w:sz="0" w:space="0" w:color="auto"/>
        <w:bottom w:val="none" w:sz="0" w:space="0" w:color="auto"/>
        <w:right w:val="none" w:sz="0" w:space="0" w:color="auto"/>
      </w:divBdr>
    </w:div>
    <w:div w:id="1514227037">
      <w:bodyDiv w:val="1"/>
      <w:marLeft w:val="0"/>
      <w:marRight w:val="0"/>
      <w:marTop w:val="0"/>
      <w:marBottom w:val="0"/>
      <w:divBdr>
        <w:top w:val="none" w:sz="0" w:space="0" w:color="auto"/>
        <w:left w:val="none" w:sz="0" w:space="0" w:color="auto"/>
        <w:bottom w:val="none" w:sz="0" w:space="0" w:color="auto"/>
        <w:right w:val="none" w:sz="0" w:space="0" w:color="auto"/>
      </w:divBdr>
    </w:div>
    <w:div w:id="1514611284">
      <w:marLeft w:val="480"/>
      <w:marRight w:val="0"/>
      <w:marTop w:val="0"/>
      <w:marBottom w:val="0"/>
      <w:divBdr>
        <w:top w:val="none" w:sz="0" w:space="0" w:color="auto"/>
        <w:left w:val="none" w:sz="0" w:space="0" w:color="auto"/>
        <w:bottom w:val="none" w:sz="0" w:space="0" w:color="auto"/>
        <w:right w:val="none" w:sz="0" w:space="0" w:color="auto"/>
      </w:divBdr>
    </w:div>
    <w:div w:id="1515027160">
      <w:bodyDiv w:val="1"/>
      <w:marLeft w:val="0"/>
      <w:marRight w:val="0"/>
      <w:marTop w:val="0"/>
      <w:marBottom w:val="0"/>
      <w:divBdr>
        <w:top w:val="none" w:sz="0" w:space="0" w:color="auto"/>
        <w:left w:val="none" w:sz="0" w:space="0" w:color="auto"/>
        <w:bottom w:val="none" w:sz="0" w:space="0" w:color="auto"/>
        <w:right w:val="none" w:sz="0" w:space="0" w:color="auto"/>
      </w:divBdr>
    </w:div>
    <w:div w:id="1517618538">
      <w:bodyDiv w:val="1"/>
      <w:marLeft w:val="0"/>
      <w:marRight w:val="0"/>
      <w:marTop w:val="0"/>
      <w:marBottom w:val="0"/>
      <w:divBdr>
        <w:top w:val="none" w:sz="0" w:space="0" w:color="auto"/>
        <w:left w:val="none" w:sz="0" w:space="0" w:color="auto"/>
        <w:bottom w:val="none" w:sz="0" w:space="0" w:color="auto"/>
        <w:right w:val="none" w:sz="0" w:space="0" w:color="auto"/>
      </w:divBdr>
    </w:div>
    <w:div w:id="1518080348">
      <w:marLeft w:val="480"/>
      <w:marRight w:val="0"/>
      <w:marTop w:val="0"/>
      <w:marBottom w:val="0"/>
      <w:divBdr>
        <w:top w:val="none" w:sz="0" w:space="0" w:color="auto"/>
        <w:left w:val="none" w:sz="0" w:space="0" w:color="auto"/>
        <w:bottom w:val="none" w:sz="0" w:space="0" w:color="auto"/>
        <w:right w:val="none" w:sz="0" w:space="0" w:color="auto"/>
      </w:divBdr>
    </w:div>
    <w:div w:id="1522476011">
      <w:marLeft w:val="480"/>
      <w:marRight w:val="0"/>
      <w:marTop w:val="0"/>
      <w:marBottom w:val="0"/>
      <w:divBdr>
        <w:top w:val="none" w:sz="0" w:space="0" w:color="auto"/>
        <w:left w:val="none" w:sz="0" w:space="0" w:color="auto"/>
        <w:bottom w:val="none" w:sz="0" w:space="0" w:color="auto"/>
        <w:right w:val="none" w:sz="0" w:space="0" w:color="auto"/>
      </w:divBdr>
    </w:div>
    <w:div w:id="1524830130">
      <w:marLeft w:val="480"/>
      <w:marRight w:val="0"/>
      <w:marTop w:val="0"/>
      <w:marBottom w:val="0"/>
      <w:divBdr>
        <w:top w:val="none" w:sz="0" w:space="0" w:color="auto"/>
        <w:left w:val="none" w:sz="0" w:space="0" w:color="auto"/>
        <w:bottom w:val="none" w:sz="0" w:space="0" w:color="auto"/>
        <w:right w:val="none" w:sz="0" w:space="0" w:color="auto"/>
      </w:divBdr>
    </w:div>
    <w:div w:id="1524898857">
      <w:bodyDiv w:val="1"/>
      <w:marLeft w:val="0"/>
      <w:marRight w:val="0"/>
      <w:marTop w:val="0"/>
      <w:marBottom w:val="0"/>
      <w:divBdr>
        <w:top w:val="none" w:sz="0" w:space="0" w:color="auto"/>
        <w:left w:val="none" w:sz="0" w:space="0" w:color="auto"/>
        <w:bottom w:val="none" w:sz="0" w:space="0" w:color="auto"/>
        <w:right w:val="none" w:sz="0" w:space="0" w:color="auto"/>
      </w:divBdr>
    </w:div>
    <w:div w:id="1525902823">
      <w:marLeft w:val="480"/>
      <w:marRight w:val="0"/>
      <w:marTop w:val="0"/>
      <w:marBottom w:val="0"/>
      <w:divBdr>
        <w:top w:val="none" w:sz="0" w:space="0" w:color="auto"/>
        <w:left w:val="none" w:sz="0" w:space="0" w:color="auto"/>
        <w:bottom w:val="none" w:sz="0" w:space="0" w:color="auto"/>
        <w:right w:val="none" w:sz="0" w:space="0" w:color="auto"/>
      </w:divBdr>
    </w:div>
    <w:div w:id="1529220635">
      <w:bodyDiv w:val="1"/>
      <w:marLeft w:val="0"/>
      <w:marRight w:val="0"/>
      <w:marTop w:val="0"/>
      <w:marBottom w:val="0"/>
      <w:divBdr>
        <w:top w:val="none" w:sz="0" w:space="0" w:color="auto"/>
        <w:left w:val="none" w:sz="0" w:space="0" w:color="auto"/>
        <w:bottom w:val="none" w:sz="0" w:space="0" w:color="auto"/>
        <w:right w:val="none" w:sz="0" w:space="0" w:color="auto"/>
      </w:divBdr>
    </w:div>
    <w:div w:id="1531143767">
      <w:bodyDiv w:val="1"/>
      <w:marLeft w:val="0"/>
      <w:marRight w:val="0"/>
      <w:marTop w:val="0"/>
      <w:marBottom w:val="0"/>
      <w:divBdr>
        <w:top w:val="none" w:sz="0" w:space="0" w:color="auto"/>
        <w:left w:val="none" w:sz="0" w:space="0" w:color="auto"/>
        <w:bottom w:val="none" w:sz="0" w:space="0" w:color="auto"/>
        <w:right w:val="none" w:sz="0" w:space="0" w:color="auto"/>
      </w:divBdr>
    </w:div>
    <w:div w:id="1540773718">
      <w:bodyDiv w:val="1"/>
      <w:marLeft w:val="0"/>
      <w:marRight w:val="0"/>
      <w:marTop w:val="0"/>
      <w:marBottom w:val="0"/>
      <w:divBdr>
        <w:top w:val="none" w:sz="0" w:space="0" w:color="auto"/>
        <w:left w:val="none" w:sz="0" w:space="0" w:color="auto"/>
        <w:bottom w:val="none" w:sz="0" w:space="0" w:color="auto"/>
        <w:right w:val="none" w:sz="0" w:space="0" w:color="auto"/>
      </w:divBdr>
    </w:div>
    <w:div w:id="1541934639">
      <w:bodyDiv w:val="1"/>
      <w:marLeft w:val="0"/>
      <w:marRight w:val="0"/>
      <w:marTop w:val="0"/>
      <w:marBottom w:val="0"/>
      <w:divBdr>
        <w:top w:val="none" w:sz="0" w:space="0" w:color="auto"/>
        <w:left w:val="none" w:sz="0" w:space="0" w:color="auto"/>
        <w:bottom w:val="none" w:sz="0" w:space="0" w:color="auto"/>
        <w:right w:val="none" w:sz="0" w:space="0" w:color="auto"/>
      </w:divBdr>
    </w:div>
    <w:div w:id="1542129629">
      <w:marLeft w:val="480"/>
      <w:marRight w:val="0"/>
      <w:marTop w:val="0"/>
      <w:marBottom w:val="0"/>
      <w:divBdr>
        <w:top w:val="none" w:sz="0" w:space="0" w:color="auto"/>
        <w:left w:val="none" w:sz="0" w:space="0" w:color="auto"/>
        <w:bottom w:val="none" w:sz="0" w:space="0" w:color="auto"/>
        <w:right w:val="none" w:sz="0" w:space="0" w:color="auto"/>
      </w:divBdr>
    </w:div>
    <w:div w:id="1542934377">
      <w:marLeft w:val="480"/>
      <w:marRight w:val="0"/>
      <w:marTop w:val="0"/>
      <w:marBottom w:val="0"/>
      <w:divBdr>
        <w:top w:val="none" w:sz="0" w:space="0" w:color="auto"/>
        <w:left w:val="none" w:sz="0" w:space="0" w:color="auto"/>
        <w:bottom w:val="none" w:sz="0" w:space="0" w:color="auto"/>
        <w:right w:val="none" w:sz="0" w:space="0" w:color="auto"/>
      </w:divBdr>
    </w:div>
    <w:div w:id="1544252209">
      <w:marLeft w:val="480"/>
      <w:marRight w:val="0"/>
      <w:marTop w:val="0"/>
      <w:marBottom w:val="0"/>
      <w:divBdr>
        <w:top w:val="none" w:sz="0" w:space="0" w:color="auto"/>
        <w:left w:val="none" w:sz="0" w:space="0" w:color="auto"/>
        <w:bottom w:val="none" w:sz="0" w:space="0" w:color="auto"/>
        <w:right w:val="none" w:sz="0" w:space="0" w:color="auto"/>
      </w:divBdr>
    </w:div>
    <w:div w:id="1549341407">
      <w:bodyDiv w:val="1"/>
      <w:marLeft w:val="0"/>
      <w:marRight w:val="0"/>
      <w:marTop w:val="0"/>
      <w:marBottom w:val="0"/>
      <w:divBdr>
        <w:top w:val="none" w:sz="0" w:space="0" w:color="auto"/>
        <w:left w:val="none" w:sz="0" w:space="0" w:color="auto"/>
        <w:bottom w:val="none" w:sz="0" w:space="0" w:color="auto"/>
        <w:right w:val="none" w:sz="0" w:space="0" w:color="auto"/>
      </w:divBdr>
    </w:div>
    <w:div w:id="1550258823">
      <w:bodyDiv w:val="1"/>
      <w:marLeft w:val="0"/>
      <w:marRight w:val="0"/>
      <w:marTop w:val="0"/>
      <w:marBottom w:val="0"/>
      <w:divBdr>
        <w:top w:val="none" w:sz="0" w:space="0" w:color="auto"/>
        <w:left w:val="none" w:sz="0" w:space="0" w:color="auto"/>
        <w:bottom w:val="none" w:sz="0" w:space="0" w:color="auto"/>
        <w:right w:val="none" w:sz="0" w:space="0" w:color="auto"/>
      </w:divBdr>
    </w:div>
    <w:div w:id="1550798079">
      <w:marLeft w:val="480"/>
      <w:marRight w:val="0"/>
      <w:marTop w:val="0"/>
      <w:marBottom w:val="0"/>
      <w:divBdr>
        <w:top w:val="none" w:sz="0" w:space="0" w:color="auto"/>
        <w:left w:val="none" w:sz="0" w:space="0" w:color="auto"/>
        <w:bottom w:val="none" w:sz="0" w:space="0" w:color="auto"/>
        <w:right w:val="none" w:sz="0" w:space="0" w:color="auto"/>
      </w:divBdr>
    </w:div>
    <w:div w:id="1551961176">
      <w:marLeft w:val="480"/>
      <w:marRight w:val="0"/>
      <w:marTop w:val="0"/>
      <w:marBottom w:val="0"/>
      <w:divBdr>
        <w:top w:val="none" w:sz="0" w:space="0" w:color="auto"/>
        <w:left w:val="none" w:sz="0" w:space="0" w:color="auto"/>
        <w:bottom w:val="none" w:sz="0" w:space="0" w:color="auto"/>
        <w:right w:val="none" w:sz="0" w:space="0" w:color="auto"/>
      </w:divBdr>
    </w:div>
    <w:div w:id="1562326131">
      <w:bodyDiv w:val="1"/>
      <w:marLeft w:val="0"/>
      <w:marRight w:val="0"/>
      <w:marTop w:val="0"/>
      <w:marBottom w:val="0"/>
      <w:divBdr>
        <w:top w:val="none" w:sz="0" w:space="0" w:color="auto"/>
        <w:left w:val="none" w:sz="0" w:space="0" w:color="auto"/>
        <w:bottom w:val="none" w:sz="0" w:space="0" w:color="auto"/>
        <w:right w:val="none" w:sz="0" w:space="0" w:color="auto"/>
      </w:divBdr>
    </w:div>
    <w:div w:id="1563366987">
      <w:marLeft w:val="480"/>
      <w:marRight w:val="0"/>
      <w:marTop w:val="0"/>
      <w:marBottom w:val="0"/>
      <w:divBdr>
        <w:top w:val="none" w:sz="0" w:space="0" w:color="auto"/>
        <w:left w:val="none" w:sz="0" w:space="0" w:color="auto"/>
        <w:bottom w:val="none" w:sz="0" w:space="0" w:color="auto"/>
        <w:right w:val="none" w:sz="0" w:space="0" w:color="auto"/>
      </w:divBdr>
    </w:div>
    <w:div w:id="1564019793">
      <w:marLeft w:val="480"/>
      <w:marRight w:val="0"/>
      <w:marTop w:val="0"/>
      <w:marBottom w:val="0"/>
      <w:divBdr>
        <w:top w:val="none" w:sz="0" w:space="0" w:color="auto"/>
        <w:left w:val="none" w:sz="0" w:space="0" w:color="auto"/>
        <w:bottom w:val="none" w:sz="0" w:space="0" w:color="auto"/>
        <w:right w:val="none" w:sz="0" w:space="0" w:color="auto"/>
      </w:divBdr>
    </w:div>
    <w:div w:id="1564020821">
      <w:marLeft w:val="480"/>
      <w:marRight w:val="0"/>
      <w:marTop w:val="0"/>
      <w:marBottom w:val="0"/>
      <w:divBdr>
        <w:top w:val="none" w:sz="0" w:space="0" w:color="auto"/>
        <w:left w:val="none" w:sz="0" w:space="0" w:color="auto"/>
        <w:bottom w:val="none" w:sz="0" w:space="0" w:color="auto"/>
        <w:right w:val="none" w:sz="0" w:space="0" w:color="auto"/>
      </w:divBdr>
    </w:div>
    <w:div w:id="1565028403">
      <w:marLeft w:val="480"/>
      <w:marRight w:val="0"/>
      <w:marTop w:val="0"/>
      <w:marBottom w:val="0"/>
      <w:divBdr>
        <w:top w:val="none" w:sz="0" w:space="0" w:color="auto"/>
        <w:left w:val="none" w:sz="0" w:space="0" w:color="auto"/>
        <w:bottom w:val="none" w:sz="0" w:space="0" w:color="auto"/>
        <w:right w:val="none" w:sz="0" w:space="0" w:color="auto"/>
      </w:divBdr>
    </w:div>
    <w:div w:id="1567300859">
      <w:bodyDiv w:val="1"/>
      <w:marLeft w:val="0"/>
      <w:marRight w:val="0"/>
      <w:marTop w:val="0"/>
      <w:marBottom w:val="0"/>
      <w:divBdr>
        <w:top w:val="none" w:sz="0" w:space="0" w:color="auto"/>
        <w:left w:val="none" w:sz="0" w:space="0" w:color="auto"/>
        <w:bottom w:val="none" w:sz="0" w:space="0" w:color="auto"/>
        <w:right w:val="none" w:sz="0" w:space="0" w:color="auto"/>
      </w:divBdr>
    </w:div>
    <w:div w:id="1574731414">
      <w:bodyDiv w:val="1"/>
      <w:marLeft w:val="0"/>
      <w:marRight w:val="0"/>
      <w:marTop w:val="0"/>
      <w:marBottom w:val="0"/>
      <w:divBdr>
        <w:top w:val="none" w:sz="0" w:space="0" w:color="auto"/>
        <w:left w:val="none" w:sz="0" w:space="0" w:color="auto"/>
        <w:bottom w:val="none" w:sz="0" w:space="0" w:color="auto"/>
        <w:right w:val="none" w:sz="0" w:space="0" w:color="auto"/>
      </w:divBdr>
    </w:div>
    <w:div w:id="1577087073">
      <w:bodyDiv w:val="1"/>
      <w:marLeft w:val="0"/>
      <w:marRight w:val="0"/>
      <w:marTop w:val="0"/>
      <w:marBottom w:val="0"/>
      <w:divBdr>
        <w:top w:val="none" w:sz="0" w:space="0" w:color="auto"/>
        <w:left w:val="none" w:sz="0" w:space="0" w:color="auto"/>
        <w:bottom w:val="none" w:sz="0" w:space="0" w:color="auto"/>
        <w:right w:val="none" w:sz="0" w:space="0" w:color="auto"/>
      </w:divBdr>
    </w:div>
    <w:div w:id="1582175058">
      <w:bodyDiv w:val="1"/>
      <w:marLeft w:val="0"/>
      <w:marRight w:val="0"/>
      <w:marTop w:val="0"/>
      <w:marBottom w:val="0"/>
      <w:divBdr>
        <w:top w:val="none" w:sz="0" w:space="0" w:color="auto"/>
        <w:left w:val="none" w:sz="0" w:space="0" w:color="auto"/>
        <w:bottom w:val="none" w:sz="0" w:space="0" w:color="auto"/>
        <w:right w:val="none" w:sz="0" w:space="0" w:color="auto"/>
      </w:divBdr>
    </w:div>
    <w:div w:id="1582519237">
      <w:bodyDiv w:val="1"/>
      <w:marLeft w:val="0"/>
      <w:marRight w:val="0"/>
      <w:marTop w:val="0"/>
      <w:marBottom w:val="0"/>
      <w:divBdr>
        <w:top w:val="none" w:sz="0" w:space="0" w:color="auto"/>
        <w:left w:val="none" w:sz="0" w:space="0" w:color="auto"/>
        <w:bottom w:val="none" w:sz="0" w:space="0" w:color="auto"/>
        <w:right w:val="none" w:sz="0" w:space="0" w:color="auto"/>
      </w:divBdr>
    </w:div>
    <w:div w:id="1583638958">
      <w:marLeft w:val="480"/>
      <w:marRight w:val="0"/>
      <w:marTop w:val="0"/>
      <w:marBottom w:val="0"/>
      <w:divBdr>
        <w:top w:val="none" w:sz="0" w:space="0" w:color="auto"/>
        <w:left w:val="none" w:sz="0" w:space="0" w:color="auto"/>
        <w:bottom w:val="none" w:sz="0" w:space="0" w:color="auto"/>
        <w:right w:val="none" w:sz="0" w:space="0" w:color="auto"/>
      </w:divBdr>
    </w:div>
    <w:div w:id="1587956131">
      <w:marLeft w:val="480"/>
      <w:marRight w:val="0"/>
      <w:marTop w:val="0"/>
      <w:marBottom w:val="0"/>
      <w:divBdr>
        <w:top w:val="none" w:sz="0" w:space="0" w:color="auto"/>
        <w:left w:val="none" w:sz="0" w:space="0" w:color="auto"/>
        <w:bottom w:val="none" w:sz="0" w:space="0" w:color="auto"/>
        <w:right w:val="none" w:sz="0" w:space="0" w:color="auto"/>
      </w:divBdr>
    </w:div>
    <w:div w:id="1590653553">
      <w:bodyDiv w:val="1"/>
      <w:marLeft w:val="0"/>
      <w:marRight w:val="0"/>
      <w:marTop w:val="0"/>
      <w:marBottom w:val="0"/>
      <w:divBdr>
        <w:top w:val="none" w:sz="0" w:space="0" w:color="auto"/>
        <w:left w:val="none" w:sz="0" w:space="0" w:color="auto"/>
        <w:bottom w:val="none" w:sz="0" w:space="0" w:color="auto"/>
        <w:right w:val="none" w:sz="0" w:space="0" w:color="auto"/>
      </w:divBdr>
    </w:div>
    <w:div w:id="1595163455">
      <w:bodyDiv w:val="1"/>
      <w:marLeft w:val="0"/>
      <w:marRight w:val="0"/>
      <w:marTop w:val="0"/>
      <w:marBottom w:val="0"/>
      <w:divBdr>
        <w:top w:val="none" w:sz="0" w:space="0" w:color="auto"/>
        <w:left w:val="none" w:sz="0" w:space="0" w:color="auto"/>
        <w:bottom w:val="none" w:sz="0" w:space="0" w:color="auto"/>
        <w:right w:val="none" w:sz="0" w:space="0" w:color="auto"/>
      </w:divBdr>
    </w:div>
    <w:div w:id="1596209550">
      <w:bodyDiv w:val="1"/>
      <w:marLeft w:val="0"/>
      <w:marRight w:val="0"/>
      <w:marTop w:val="0"/>
      <w:marBottom w:val="0"/>
      <w:divBdr>
        <w:top w:val="none" w:sz="0" w:space="0" w:color="auto"/>
        <w:left w:val="none" w:sz="0" w:space="0" w:color="auto"/>
        <w:bottom w:val="none" w:sz="0" w:space="0" w:color="auto"/>
        <w:right w:val="none" w:sz="0" w:space="0" w:color="auto"/>
      </w:divBdr>
    </w:div>
    <w:div w:id="1599749998">
      <w:bodyDiv w:val="1"/>
      <w:marLeft w:val="0"/>
      <w:marRight w:val="0"/>
      <w:marTop w:val="0"/>
      <w:marBottom w:val="0"/>
      <w:divBdr>
        <w:top w:val="none" w:sz="0" w:space="0" w:color="auto"/>
        <w:left w:val="none" w:sz="0" w:space="0" w:color="auto"/>
        <w:bottom w:val="none" w:sz="0" w:space="0" w:color="auto"/>
        <w:right w:val="none" w:sz="0" w:space="0" w:color="auto"/>
      </w:divBdr>
    </w:div>
    <w:div w:id="1602686627">
      <w:bodyDiv w:val="1"/>
      <w:marLeft w:val="0"/>
      <w:marRight w:val="0"/>
      <w:marTop w:val="0"/>
      <w:marBottom w:val="0"/>
      <w:divBdr>
        <w:top w:val="none" w:sz="0" w:space="0" w:color="auto"/>
        <w:left w:val="none" w:sz="0" w:space="0" w:color="auto"/>
        <w:bottom w:val="none" w:sz="0" w:space="0" w:color="auto"/>
        <w:right w:val="none" w:sz="0" w:space="0" w:color="auto"/>
      </w:divBdr>
    </w:div>
    <w:div w:id="1602906801">
      <w:marLeft w:val="480"/>
      <w:marRight w:val="0"/>
      <w:marTop w:val="0"/>
      <w:marBottom w:val="0"/>
      <w:divBdr>
        <w:top w:val="none" w:sz="0" w:space="0" w:color="auto"/>
        <w:left w:val="none" w:sz="0" w:space="0" w:color="auto"/>
        <w:bottom w:val="none" w:sz="0" w:space="0" w:color="auto"/>
        <w:right w:val="none" w:sz="0" w:space="0" w:color="auto"/>
      </w:divBdr>
    </w:div>
    <w:div w:id="1605771145">
      <w:bodyDiv w:val="1"/>
      <w:marLeft w:val="0"/>
      <w:marRight w:val="0"/>
      <w:marTop w:val="0"/>
      <w:marBottom w:val="0"/>
      <w:divBdr>
        <w:top w:val="none" w:sz="0" w:space="0" w:color="auto"/>
        <w:left w:val="none" w:sz="0" w:space="0" w:color="auto"/>
        <w:bottom w:val="none" w:sz="0" w:space="0" w:color="auto"/>
        <w:right w:val="none" w:sz="0" w:space="0" w:color="auto"/>
      </w:divBdr>
    </w:div>
    <w:div w:id="1606573775">
      <w:bodyDiv w:val="1"/>
      <w:marLeft w:val="0"/>
      <w:marRight w:val="0"/>
      <w:marTop w:val="0"/>
      <w:marBottom w:val="0"/>
      <w:divBdr>
        <w:top w:val="none" w:sz="0" w:space="0" w:color="auto"/>
        <w:left w:val="none" w:sz="0" w:space="0" w:color="auto"/>
        <w:bottom w:val="none" w:sz="0" w:space="0" w:color="auto"/>
        <w:right w:val="none" w:sz="0" w:space="0" w:color="auto"/>
      </w:divBdr>
    </w:div>
    <w:div w:id="1606693269">
      <w:bodyDiv w:val="1"/>
      <w:marLeft w:val="0"/>
      <w:marRight w:val="0"/>
      <w:marTop w:val="0"/>
      <w:marBottom w:val="0"/>
      <w:divBdr>
        <w:top w:val="none" w:sz="0" w:space="0" w:color="auto"/>
        <w:left w:val="none" w:sz="0" w:space="0" w:color="auto"/>
        <w:bottom w:val="none" w:sz="0" w:space="0" w:color="auto"/>
        <w:right w:val="none" w:sz="0" w:space="0" w:color="auto"/>
      </w:divBdr>
    </w:div>
    <w:div w:id="1609195503">
      <w:bodyDiv w:val="1"/>
      <w:marLeft w:val="0"/>
      <w:marRight w:val="0"/>
      <w:marTop w:val="0"/>
      <w:marBottom w:val="0"/>
      <w:divBdr>
        <w:top w:val="none" w:sz="0" w:space="0" w:color="auto"/>
        <w:left w:val="none" w:sz="0" w:space="0" w:color="auto"/>
        <w:bottom w:val="none" w:sz="0" w:space="0" w:color="auto"/>
        <w:right w:val="none" w:sz="0" w:space="0" w:color="auto"/>
      </w:divBdr>
    </w:div>
    <w:div w:id="1615288011">
      <w:bodyDiv w:val="1"/>
      <w:marLeft w:val="0"/>
      <w:marRight w:val="0"/>
      <w:marTop w:val="0"/>
      <w:marBottom w:val="0"/>
      <w:divBdr>
        <w:top w:val="none" w:sz="0" w:space="0" w:color="auto"/>
        <w:left w:val="none" w:sz="0" w:space="0" w:color="auto"/>
        <w:bottom w:val="none" w:sz="0" w:space="0" w:color="auto"/>
        <w:right w:val="none" w:sz="0" w:space="0" w:color="auto"/>
      </w:divBdr>
    </w:div>
    <w:div w:id="1616595308">
      <w:marLeft w:val="480"/>
      <w:marRight w:val="0"/>
      <w:marTop w:val="0"/>
      <w:marBottom w:val="0"/>
      <w:divBdr>
        <w:top w:val="none" w:sz="0" w:space="0" w:color="auto"/>
        <w:left w:val="none" w:sz="0" w:space="0" w:color="auto"/>
        <w:bottom w:val="none" w:sz="0" w:space="0" w:color="auto"/>
        <w:right w:val="none" w:sz="0" w:space="0" w:color="auto"/>
      </w:divBdr>
    </w:div>
    <w:div w:id="1618951116">
      <w:marLeft w:val="480"/>
      <w:marRight w:val="0"/>
      <w:marTop w:val="0"/>
      <w:marBottom w:val="0"/>
      <w:divBdr>
        <w:top w:val="none" w:sz="0" w:space="0" w:color="auto"/>
        <w:left w:val="none" w:sz="0" w:space="0" w:color="auto"/>
        <w:bottom w:val="none" w:sz="0" w:space="0" w:color="auto"/>
        <w:right w:val="none" w:sz="0" w:space="0" w:color="auto"/>
      </w:divBdr>
    </w:div>
    <w:div w:id="1623917650">
      <w:marLeft w:val="480"/>
      <w:marRight w:val="0"/>
      <w:marTop w:val="0"/>
      <w:marBottom w:val="0"/>
      <w:divBdr>
        <w:top w:val="none" w:sz="0" w:space="0" w:color="auto"/>
        <w:left w:val="none" w:sz="0" w:space="0" w:color="auto"/>
        <w:bottom w:val="none" w:sz="0" w:space="0" w:color="auto"/>
        <w:right w:val="none" w:sz="0" w:space="0" w:color="auto"/>
      </w:divBdr>
    </w:div>
    <w:div w:id="1624262899">
      <w:marLeft w:val="480"/>
      <w:marRight w:val="0"/>
      <w:marTop w:val="0"/>
      <w:marBottom w:val="0"/>
      <w:divBdr>
        <w:top w:val="none" w:sz="0" w:space="0" w:color="auto"/>
        <w:left w:val="none" w:sz="0" w:space="0" w:color="auto"/>
        <w:bottom w:val="none" w:sz="0" w:space="0" w:color="auto"/>
        <w:right w:val="none" w:sz="0" w:space="0" w:color="auto"/>
      </w:divBdr>
    </w:div>
    <w:div w:id="1624919718">
      <w:bodyDiv w:val="1"/>
      <w:marLeft w:val="0"/>
      <w:marRight w:val="0"/>
      <w:marTop w:val="0"/>
      <w:marBottom w:val="0"/>
      <w:divBdr>
        <w:top w:val="none" w:sz="0" w:space="0" w:color="auto"/>
        <w:left w:val="none" w:sz="0" w:space="0" w:color="auto"/>
        <w:bottom w:val="none" w:sz="0" w:space="0" w:color="auto"/>
        <w:right w:val="none" w:sz="0" w:space="0" w:color="auto"/>
      </w:divBdr>
    </w:div>
    <w:div w:id="1625428096">
      <w:marLeft w:val="480"/>
      <w:marRight w:val="0"/>
      <w:marTop w:val="0"/>
      <w:marBottom w:val="0"/>
      <w:divBdr>
        <w:top w:val="none" w:sz="0" w:space="0" w:color="auto"/>
        <w:left w:val="none" w:sz="0" w:space="0" w:color="auto"/>
        <w:bottom w:val="none" w:sz="0" w:space="0" w:color="auto"/>
        <w:right w:val="none" w:sz="0" w:space="0" w:color="auto"/>
      </w:divBdr>
    </w:div>
    <w:div w:id="1628585307">
      <w:bodyDiv w:val="1"/>
      <w:marLeft w:val="0"/>
      <w:marRight w:val="0"/>
      <w:marTop w:val="0"/>
      <w:marBottom w:val="0"/>
      <w:divBdr>
        <w:top w:val="none" w:sz="0" w:space="0" w:color="auto"/>
        <w:left w:val="none" w:sz="0" w:space="0" w:color="auto"/>
        <w:bottom w:val="none" w:sz="0" w:space="0" w:color="auto"/>
        <w:right w:val="none" w:sz="0" w:space="0" w:color="auto"/>
      </w:divBdr>
    </w:div>
    <w:div w:id="1631130015">
      <w:bodyDiv w:val="1"/>
      <w:marLeft w:val="0"/>
      <w:marRight w:val="0"/>
      <w:marTop w:val="0"/>
      <w:marBottom w:val="0"/>
      <w:divBdr>
        <w:top w:val="none" w:sz="0" w:space="0" w:color="auto"/>
        <w:left w:val="none" w:sz="0" w:space="0" w:color="auto"/>
        <w:bottom w:val="none" w:sz="0" w:space="0" w:color="auto"/>
        <w:right w:val="none" w:sz="0" w:space="0" w:color="auto"/>
      </w:divBdr>
    </w:div>
    <w:div w:id="1632245392">
      <w:bodyDiv w:val="1"/>
      <w:marLeft w:val="0"/>
      <w:marRight w:val="0"/>
      <w:marTop w:val="0"/>
      <w:marBottom w:val="0"/>
      <w:divBdr>
        <w:top w:val="none" w:sz="0" w:space="0" w:color="auto"/>
        <w:left w:val="none" w:sz="0" w:space="0" w:color="auto"/>
        <w:bottom w:val="none" w:sz="0" w:space="0" w:color="auto"/>
        <w:right w:val="none" w:sz="0" w:space="0" w:color="auto"/>
      </w:divBdr>
    </w:div>
    <w:div w:id="1637753874">
      <w:marLeft w:val="480"/>
      <w:marRight w:val="0"/>
      <w:marTop w:val="0"/>
      <w:marBottom w:val="0"/>
      <w:divBdr>
        <w:top w:val="none" w:sz="0" w:space="0" w:color="auto"/>
        <w:left w:val="none" w:sz="0" w:space="0" w:color="auto"/>
        <w:bottom w:val="none" w:sz="0" w:space="0" w:color="auto"/>
        <w:right w:val="none" w:sz="0" w:space="0" w:color="auto"/>
      </w:divBdr>
    </w:div>
    <w:div w:id="1638409674">
      <w:marLeft w:val="480"/>
      <w:marRight w:val="0"/>
      <w:marTop w:val="0"/>
      <w:marBottom w:val="0"/>
      <w:divBdr>
        <w:top w:val="none" w:sz="0" w:space="0" w:color="auto"/>
        <w:left w:val="none" w:sz="0" w:space="0" w:color="auto"/>
        <w:bottom w:val="none" w:sz="0" w:space="0" w:color="auto"/>
        <w:right w:val="none" w:sz="0" w:space="0" w:color="auto"/>
      </w:divBdr>
    </w:div>
    <w:div w:id="1640497247">
      <w:marLeft w:val="480"/>
      <w:marRight w:val="0"/>
      <w:marTop w:val="0"/>
      <w:marBottom w:val="0"/>
      <w:divBdr>
        <w:top w:val="none" w:sz="0" w:space="0" w:color="auto"/>
        <w:left w:val="none" w:sz="0" w:space="0" w:color="auto"/>
        <w:bottom w:val="none" w:sz="0" w:space="0" w:color="auto"/>
        <w:right w:val="none" w:sz="0" w:space="0" w:color="auto"/>
      </w:divBdr>
    </w:div>
    <w:div w:id="1641305427">
      <w:marLeft w:val="480"/>
      <w:marRight w:val="0"/>
      <w:marTop w:val="0"/>
      <w:marBottom w:val="0"/>
      <w:divBdr>
        <w:top w:val="none" w:sz="0" w:space="0" w:color="auto"/>
        <w:left w:val="none" w:sz="0" w:space="0" w:color="auto"/>
        <w:bottom w:val="none" w:sz="0" w:space="0" w:color="auto"/>
        <w:right w:val="none" w:sz="0" w:space="0" w:color="auto"/>
      </w:divBdr>
    </w:div>
    <w:div w:id="1642299145">
      <w:bodyDiv w:val="1"/>
      <w:marLeft w:val="0"/>
      <w:marRight w:val="0"/>
      <w:marTop w:val="0"/>
      <w:marBottom w:val="0"/>
      <w:divBdr>
        <w:top w:val="none" w:sz="0" w:space="0" w:color="auto"/>
        <w:left w:val="none" w:sz="0" w:space="0" w:color="auto"/>
        <w:bottom w:val="none" w:sz="0" w:space="0" w:color="auto"/>
        <w:right w:val="none" w:sz="0" w:space="0" w:color="auto"/>
      </w:divBdr>
    </w:div>
    <w:div w:id="1651329014">
      <w:bodyDiv w:val="1"/>
      <w:marLeft w:val="0"/>
      <w:marRight w:val="0"/>
      <w:marTop w:val="0"/>
      <w:marBottom w:val="0"/>
      <w:divBdr>
        <w:top w:val="none" w:sz="0" w:space="0" w:color="auto"/>
        <w:left w:val="none" w:sz="0" w:space="0" w:color="auto"/>
        <w:bottom w:val="none" w:sz="0" w:space="0" w:color="auto"/>
        <w:right w:val="none" w:sz="0" w:space="0" w:color="auto"/>
      </w:divBdr>
    </w:div>
    <w:div w:id="1651399883">
      <w:marLeft w:val="480"/>
      <w:marRight w:val="0"/>
      <w:marTop w:val="0"/>
      <w:marBottom w:val="0"/>
      <w:divBdr>
        <w:top w:val="none" w:sz="0" w:space="0" w:color="auto"/>
        <w:left w:val="none" w:sz="0" w:space="0" w:color="auto"/>
        <w:bottom w:val="none" w:sz="0" w:space="0" w:color="auto"/>
        <w:right w:val="none" w:sz="0" w:space="0" w:color="auto"/>
      </w:divBdr>
    </w:div>
    <w:div w:id="1653480049">
      <w:bodyDiv w:val="1"/>
      <w:marLeft w:val="0"/>
      <w:marRight w:val="0"/>
      <w:marTop w:val="0"/>
      <w:marBottom w:val="0"/>
      <w:divBdr>
        <w:top w:val="none" w:sz="0" w:space="0" w:color="auto"/>
        <w:left w:val="none" w:sz="0" w:space="0" w:color="auto"/>
        <w:bottom w:val="none" w:sz="0" w:space="0" w:color="auto"/>
        <w:right w:val="none" w:sz="0" w:space="0" w:color="auto"/>
      </w:divBdr>
    </w:div>
    <w:div w:id="1658264437">
      <w:marLeft w:val="480"/>
      <w:marRight w:val="0"/>
      <w:marTop w:val="0"/>
      <w:marBottom w:val="0"/>
      <w:divBdr>
        <w:top w:val="none" w:sz="0" w:space="0" w:color="auto"/>
        <w:left w:val="none" w:sz="0" w:space="0" w:color="auto"/>
        <w:bottom w:val="none" w:sz="0" w:space="0" w:color="auto"/>
        <w:right w:val="none" w:sz="0" w:space="0" w:color="auto"/>
      </w:divBdr>
    </w:div>
    <w:div w:id="1674331756">
      <w:bodyDiv w:val="1"/>
      <w:marLeft w:val="0"/>
      <w:marRight w:val="0"/>
      <w:marTop w:val="0"/>
      <w:marBottom w:val="0"/>
      <w:divBdr>
        <w:top w:val="none" w:sz="0" w:space="0" w:color="auto"/>
        <w:left w:val="none" w:sz="0" w:space="0" w:color="auto"/>
        <w:bottom w:val="none" w:sz="0" w:space="0" w:color="auto"/>
        <w:right w:val="none" w:sz="0" w:space="0" w:color="auto"/>
      </w:divBdr>
    </w:div>
    <w:div w:id="1676423481">
      <w:marLeft w:val="480"/>
      <w:marRight w:val="0"/>
      <w:marTop w:val="0"/>
      <w:marBottom w:val="0"/>
      <w:divBdr>
        <w:top w:val="none" w:sz="0" w:space="0" w:color="auto"/>
        <w:left w:val="none" w:sz="0" w:space="0" w:color="auto"/>
        <w:bottom w:val="none" w:sz="0" w:space="0" w:color="auto"/>
        <w:right w:val="none" w:sz="0" w:space="0" w:color="auto"/>
      </w:divBdr>
    </w:div>
    <w:div w:id="1679967001">
      <w:marLeft w:val="480"/>
      <w:marRight w:val="0"/>
      <w:marTop w:val="0"/>
      <w:marBottom w:val="0"/>
      <w:divBdr>
        <w:top w:val="none" w:sz="0" w:space="0" w:color="auto"/>
        <w:left w:val="none" w:sz="0" w:space="0" w:color="auto"/>
        <w:bottom w:val="none" w:sz="0" w:space="0" w:color="auto"/>
        <w:right w:val="none" w:sz="0" w:space="0" w:color="auto"/>
      </w:divBdr>
    </w:div>
    <w:div w:id="1680736435">
      <w:marLeft w:val="480"/>
      <w:marRight w:val="0"/>
      <w:marTop w:val="0"/>
      <w:marBottom w:val="0"/>
      <w:divBdr>
        <w:top w:val="none" w:sz="0" w:space="0" w:color="auto"/>
        <w:left w:val="none" w:sz="0" w:space="0" w:color="auto"/>
        <w:bottom w:val="none" w:sz="0" w:space="0" w:color="auto"/>
        <w:right w:val="none" w:sz="0" w:space="0" w:color="auto"/>
      </w:divBdr>
    </w:div>
    <w:div w:id="1686438162">
      <w:bodyDiv w:val="1"/>
      <w:marLeft w:val="0"/>
      <w:marRight w:val="0"/>
      <w:marTop w:val="0"/>
      <w:marBottom w:val="0"/>
      <w:divBdr>
        <w:top w:val="none" w:sz="0" w:space="0" w:color="auto"/>
        <w:left w:val="none" w:sz="0" w:space="0" w:color="auto"/>
        <w:bottom w:val="none" w:sz="0" w:space="0" w:color="auto"/>
        <w:right w:val="none" w:sz="0" w:space="0" w:color="auto"/>
      </w:divBdr>
    </w:div>
    <w:div w:id="1686469798">
      <w:marLeft w:val="480"/>
      <w:marRight w:val="0"/>
      <w:marTop w:val="0"/>
      <w:marBottom w:val="0"/>
      <w:divBdr>
        <w:top w:val="none" w:sz="0" w:space="0" w:color="auto"/>
        <w:left w:val="none" w:sz="0" w:space="0" w:color="auto"/>
        <w:bottom w:val="none" w:sz="0" w:space="0" w:color="auto"/>
        <w:right w:val="none" w:sz="0" w:space="0" w:color="auto"/>
      </w:divBdr>
    </w:div>
    <w:div w:id="1690257233">
      <w:marLeft w:val="480"/>
      <w:marRight w:val="0"/>
      <w:marTop w:val="0"/>
      <w:marBottom w:val="0"/>
      <w:divBdr>
        <w:top w:val="none" w:sz="0" w:space="0" w:color="auto"/>
        <w:left w:val="none" w:sz="0" w:space="0" w:color="auto"/>
        <w:bottom w:val="none" w:sz="0" w:space="0" w:color="auto"/>
        <w:right w:val="none" w:sz="0" w:space="0" w:color="auto"/>
      </w:divBdr>
    </w:div>
    <w:div w:id="1693336067">
      <w:bodyDiv w:val="1"/>
      <w:marLeft w:val="0"/>
      <w:marRight w:val="0"/>
      <w:marTop w:val="0"/>
      <w:marBottom w:val="0"/>
      <w:divBdr>
        <w:top w:val="none" w:sz="0" w:space="0" w:color="auto"/>
        <w:left w:val="none" w:sz="0" w:space="0" w:color="auto"/>
        <w:bottom w:val="none" w:sz="0" w:space="0" w:color="auto"/>
        <w:right w:val="none" w:sz="0" w:space="0" w:color="auto"/>
      </w:divBdr>
    </w:div>
    <w:div w:id="1695761895">
      <w:bodyDiv w:val="1"/>
      <w:marLeft w:val="0"/>
      <w:marRight w:val="0"/>
      <w:marTop w:val="0"/>
      <w:marBottom w:val="0"/>
      <w:divBdr>
        <w:top w:val="none" w:sz="0" w:space="0" w:color="auto"/>
        <w:left w:val="none" w:sz="0" w:space="0" w:color="auto"/>
        <w:bottom w:val="none" w:sz="0" w:space="0" w:color="auto"/>
        <w:right w:val="none" w:sz="0" w:space="0" w:color="auto"/>
      </w:divBdr>
    </w:div>
    <w:div w:id="1698698374">
      <w:marLeft w:val="480"/>
      <w:marRight w:val="0"/>
      <w:marTop w:val="0"/>
      <w:marBottom w:val="0"/>
      <w:divBdr>
        <w:top w:val="none" w:sz="0" w:space="0" w:color="auto"/>
        <w:left w:val="none" w:sz="0" w:space="0" w:color="auto"/>
        <w:bottom w:val="none" w:sz="0" w:space="0" w:color="auto"/>
        <w:right w:val="none" w:sz="0" w:space="0" w:color="auto"/>
      </w:divBdr>
    </w:div>
    <w:div w:id="1698844614">
      <w:bodyDiv w:val="1"/>
      <w:marLeft w:val="0"/>
      <w:marRight w:val="0"/>
      <w:marTop w:val="0"/>
      <w:marBottom w:val="0"/>
      <w:divBdr>
        <w:top w:val="none" w:sz="0" w:space="0" w:color="auto"/>
        <w:left w:val="none" w:sz="0" w:space="0" w:color="auto"/>
        <w:bottom w:val="none" w:sz="0" w:space="0" w:color="auto"/>
        <w:right w:val="none" w:sz="0" w:space="0" w:color="auto"/>
      </w:divBdr>
    </w:div>
    <w:div w:id="1699040068">
      <w:bodyDiv w:val="1"/>
      <w:marLeft w:val="0"/>
      <w:marRight w:val="0"/>
      <w:marTop w:val="0"/>
      <w:marBottom w:val="0"/>
      <w:divBdr>
        <w:top w:val="none" w:sz="0" w:space="0" w:color="auto"/>
        <w:left w:val="none" w:sz="0" w:space="0" w:color="auto"/>
        <w:bottom w:val="none" w:sz="0" w:space="0" w:color="auto"/>
        <w:right w:val="none" w:sz="0" w:space="0" w:color="auto"/>
      </w:divBdr>
    </w:div>
    <w:div w:id="1700549896">
      <w:bodyDiv w:val="1"/>
      <w:marLeft w:val="0"/>
      <w:marRight w:val="0"/>
      <w:marTop w:val="0"/>
      <w:marBottom w:val="0"/>
      <w:divBdr>
        <w:top w:val="none" w:sz="0" w:space="0" w:color="auto"/>
        <w:left w:val="none" w:sz="0" w:space="0" w:color="auto"/>
        <w:bottom w:val="none" w:sz="0" w:space="0" w:color="auto"/>
        <w:right w:val="none" w:sz="0" w:space="0" w:color="auto"/>
      </w:divBdr>
    </w:div>
    <w:div w:id="1703556697">
      <w:marLeft w:val="480"/>
      <w:marRight w:val="0"/>
      <w:marTop w:val="0"/>
      <w:marBottom w:val="0"/>
      <w:divBdr>
        <w:top w:val="none" w:sz="0" w:space="0" w:color="auto"/>
        <w:left w:val="none" w:sz="0" w:space="0" w:color="auto"/>
        <w:bottom w:val="none" w:sz="0" w:space="0" w:color="auto"/>
        <w:right w:val="none" w:sz="0" w:space="0" w:color="auto"/>
      </w:divBdr>
    </w:div>
    <w:div w:id="1703824629">
      <w:marLeft w:val="480"/>
      <w:marRight w:val="0"/>
      <w:marTop w:val="0"/>
      <w:marBottom w:val="0"/>
      <w:divBdr>
        <w:top w:val="none" w:sz="0" w:space="0" w:color="auto"/>
        <w:left w:val="none" w:sz="0" w:space="0" w:color="auto"/>
        <w:bottom w:val="none" w:sz="0" w:space="0" w:color="auto"/>
        <w:right w:val="none" w:sz="0" w:space="0" w:color="auto"/>
      </w:divBdr>
    </w:div>
    <w:div w:id="1705983540">
      <w:marLeft w:val="480"/>
      <w:marRight w:val="0"/>
      <w:marTop w:val="0"/>
      <w:marBottom w:val="0"/>
      <w:divBdr>
        <w:top w:val="none" w:sz="0" w:space="0" w:color="auto"/>
        <w:left w:val="none" w:sz="0" w:space="0" w:color="auto"/>
        <w:bottom w:val="none" w:sz="0" w:space="0" w:color="auto"/>
        <w:right w:val="none" w:sz="0" w:space="0" w:color="auto"/>
      </w:divBdr>
    </w:div>
    <w:div w:id="1710378165">
      <w:marLeft w:val="480"/>
      <w:marRight w:val="0"/>
      <w:marTop w:val="0"/>
      <w:marBottom w:val="0"/>
      <w:divBdr>
        <w:top w:val="none" w:sz="0" w:space="0" w:color="auto"/>
        <w:left w:val="none" w:sz="0" w:space="0" w:color="auto"/>
        <w:bottom w:val="none" w:sz="0" w:space="0" w:color="auto"/>
        <w:right w:val="none" w:sz="0" w:space="0" w:color="auto"/>
      </w:divBdr>
    </w:div>
    <w:div w:id="1713071287">
      <w:marLeft w:val="480"/>
      <w:marRight w:val="0"/>
      <w:marTop w:val="0"/>
      <w:marBottom w:val="0"/>
      <w:divBdr>
        <w:top w:val="none" w:sz="0" w:space="0" w:color="auto"/>
        <w:left w:val="none" w:sz="0" w:space="0" w:color="auto"/>
        <w:bottom w:val="none" w:sz="0" w:space="0" w:color="auto"/>
        <w:right w:val="none" w:sz="0" w:space="0" w:color="auto"/>
      </w:divBdr>
    </w:div>
    <w:div w:id="1714622692">
      <w:marLeft w:val="480"/>
      <w:marRight w:val="0"/>
      <w:marTop w:val="0"/>
      <w:marBottom w:val="0"/>
      <w:divBdr>
        <w:top w:val="none" w:sz="0" w:space="0" w:color="auto"/>
        <w:left w:val="none" w:sz="0" w:space="0" w:color="auto"/>
        <w:bottom w:val="none" w:sz="0" w:space="0" w:color="auto"/>
        <w:right w:val="none" w:sz="0" w:space="0" w:color="auto"/>
      </w:divBdr>
    </w:div>
    <w:div w:id="1716198190">
      <w:bodyDiv w:val="1"/>
      <w:marLeft w:val="0"/>
      <w:marRight w:val="0"/>
      <w:marTop w:val="0"/>
      <w:marBottom w:val="0"/>
      <w:divBdr>
        <w:top w:val="none" w:sz="0" w:space="0" w:color="auto"/>
        <w:left w:val="none" w:sz="0" w:space="0" w:color="auto"/>
        <w:bottom w:val="none" w:sz="0" w:space="0" w:color="auto"/>
        <w:right w:val="none" w:sz="0" w:space="0" w:color="auto"/>
      </w:divBdr>
    </w:div>
    <w:div w:id="1719888935">
      <w:marLeft w:val="480"/>
      <w:marRight w:val="0"/>
      <w:marTop w:val="0"/>
      <w:marBottom w:val="0"/>
      <w:divBdr>
        <w:top w:val="none" w:sz="0" w:space="0" w:color="auto"/>
        <w:left w:val="none" w:sz="0" w:space="0" w:color="auto"/>
        <w:bottom w:val="none" w:sz="0" w:space="0" w:color="auto"/>
        <w:right w:val="none" w:sz="0" w:space="0" w:color="auto"/>
      </w:divBdr>
    </w:div>
    <w:div w:id="1722628942">
      <w:marLeft w:val="480"/>
      <w:marRight w:val="0"/>
      <w:marTop w:val="0"/>
      <w:marBottom w:val="0"/>
      <w:divBdr>
        <w:top w:val="none" w:sz="0" w:space="0" w:color="auto"/>
        <w:left w:val="none" w:sz="0" w:space="0" w:color="auto"/>
        <w:bottom w:val="none" w:sz="0" w:space="0" w:color="auto"/>
        <w:right w:val="none" w:sz="0" w:space="0" w:color="auto"/>
      </w:divBdr>
    </w:div>
    <w:div w:id="1729641993">
      <w:bodyDiv w:val="1"/>
      <w:marLeft w:val="0"/>
      <w:marRight w:val="0"/>
      <w:marTop w:val="0"/>
      <w:marBottom w:val="0"/>
      <w:divBdr>
        <w:top w:val="none" w:sz="0" w:space="0" w:color="auto"/>
        <w:left w:val="none" w:sz="0" w:space="0" w:color="auto"/>
        <w:bottom w:val="none" w:sz="0" w:space="0" w:color="auto"/>
        <w:right w:val="none" w:sz="0" w:space="0" w:color="auto"/>
      </w:divBdr>
    </w:div>
    <w:div w:id="1730036105">
      <w:marLeft w:val="480"/>
      <w:marRight w:val="0"/>
      <w:marTop w:val="0"/>
      <w:marBottom w:val="0"/>
      <w:divBdr>
        <w:top w:val="none" w:sz="0" w:space="0" w:color="auto"/>
        <w:left w:val="none" w:sz="0" w:space="0" w:color="auto"/>
        <w:bottom w:val="none" w:sz="0" w:space="0" w:color="auto"/>
        <w:right w:val="none" w:sz="0" w:space="0" w:color="auto"/>
      </w:divBdr>
    </w:div>
    <w:div w:id="1734309116">
      <w:bodyDiv w:val="1"/>
      <w:marLeft w:val="0"/>
      <w:marRight w:val="0"/>
      <w:marTop w:val="0"/>
      <w:marBottom w:val="0"/>
      <w:divBdr>
        <w:top w:val="none" w:sz="0" w:space="0" w:color="auto"/>
        <w:left w:val="none" w:sz="0" w:space="0" w:color="auto"/>
        <w:bottom w:val="none" w:sz="0" w:space="0" w:color="auto"/>
        <w:right w:val="none" w:sz="0" w:space="0" w:color="auto"/>
      </w:divBdr>
    </w:div>
    <w:div w:id="1734889182">
      <w:marLeft w:val="480"/>
      <w:marRight w:val="0"/>
      <w:marTop w:val="0"/>
      <w:marBottom w:val="0"/>
      <w:divBdr>
        <w:top w:val="none" w:sz="0" w:space="0" w:color="auto"/>
        <w:left w:val="none" w:sz="0" w:space="0" w:color="auto"/>
        <w:bottom w:val="none" w:sz="0" w:space="0" w:color="auto"/>
        <w:right w:val="none" w:sz="0" w:space="0" w:color="auto"/>
      </w:divBdr>
    </w:div>
    <w:div w:id="1737782000">
      <w:bodyDiv w:val="1"/>
      <w:marLeft w:val="0"/>
      <w:marRight w:val="0"/>
      <w:marTop w:val="0"/>
      <w:marBottom w:val="0"/>
      <w:divBdr>
        <w:top w:val="none" w:sz="0" w:space="0" w:color="auto"/>
        <w:left w:val="none" w:sz="0" w:space="0" w:color="auto"/>
        <w:bottom w:val="none" w:sz="0" w:space="0" w:color="auto"/>
        <w:right w:val="none" w:sz="0" w:space="0" w:color="auto"/>
      </w:divBdr>
    </w:div>
    <w:div w:id="1740980587">
      <w:bodyDiv w:val="1"/>
      <w:marLeft w:val="0"/>
      <w:marRight w:val="0"/>
      <w:marTop w:val="0"/>
      <w:marBottom w:val="0"/>
      <w:divBdr>
        <w:top w:val="none" w:sz="0" w:space="0" w:color="auto"/>
        <w:left w:val="none" w:sz="0" w:space="0" w:color="auto"/>
        <w:bottom w:val="none" w:sz="0" w:space="0" w:color="auto"/>
        <w:right w:val="none" w:sz="0" w:space="0" w:color="auto"/>
      </w:divBdr>
    </w:div>
    <w:div w:id="1741051585">
      <w:bodyDiv w:val="1"/>
      <w:marLeft w:val="0"/>
      <w:marRight w:val="0"/>
      <w:marTop w:val="0"/>
      <w:marBottom w:val="0"/>
      <w:divBdr>
        <w:top w:val="none" w:sz="0" w:space="0" w:color="auto"/>
        <w:left w:val="none" w:sz="0" w:space="0" w:color="auto"/>
        <w:bottom w:val="none" w:sz="0" w:space="0" w:color="auto"/>
        <w:right w:val="none" w:sz="0" w:space="0" w:color="auto"/>
      </w:divBdr>
    </w:div>
    <w:div w:id="1742366063">
      <w:bodyDiv w:val="1"/>
      <w:marLeft w:val="0"/>
      <w:marRight w:val="0"/>
      <w:marTop w:val="0"/>
      <w:marBottom w:val="0"/>
      <w:divBdr>
        <w:top w:val="none" w:sz="0" w:space="0" w:color="auto"/>
        <w:left w:val="none" w:sz="0" w:space="0" w:color="auto"/>
        <w:bottom w:val="none" w:sz="0" w:space="0" w:color="auto"/>
        <w:right w:val="none" w:sz="0" w:space="0" w:color="auto"/>
      </w:divBdr>
    </w:div>
    <w:div w:id="1743870264">
      <w:marLeft w:val="480"/>
      <w:marRight w:val="0"/>
      <w:marTop w:val="0"/>
      <w:marBottom w:val="0"/>
      <w:divBdr>
        <w:top w:val="none" w:sz="0" w:space="0" w:color="auto"/>
        <w:left w:val="none" w:sz="0" w:space="0" w:color="auto"/>
        <w:bottom w:val="none" w:sz="0" w:space="0" w:color="auto"/>
        <w:right w:val="none" w:sz="0" w:space="0" w:color="auto"/>
      </w:divBdr>
    </w:div>
    <w:div w:id="1744376696">
      <w:bodyDiv w:val="1"/>
      <w:marLeft w:val="0"/>
      <w:marRight w:val="0"/>
      <w:marTop w:val="0"/>
      <w:marBottom w:val="0"/>
      <w:divBdr>
        <w:top w:val="none" w:sz="0" w:space="0" w:color="auto"/>
        <w:left w:val="none" w:sz="0" w:space="0" w:color="auto"/>
        <w:bottom w:val="none" w:sz="0" w:space="0" w:color="auto"/>
        <w:right w:val="none" w:sz="0" w:space="0" w:color="auto"/>
      </w:divBdr>
    </w:div>
    <w:div w:id="1745683987">
      <w:bodyDiv w:val="1"/>
      <w:marLeft w:val="0"/>
      <w:marRight w:val="0"/>
      <w:marTop w:val="0"/>
      <w:marBottom w:val="0"/>
      <w:divBdr>
        <w:top w:val="none" w:sz="0" w:space="0" w:color="auto"/>
        <w:left w:val="none" w:sz="0" w:space="0" w:color="auto"/>
        <w:bottom w:val="none" w:sz="0" w:space="0" w:color="auto"/>
        <w:right w:val="none" w:sz="0" w:space="0" w:color="auto"/>
      </w:divBdr>
    </w:div>
    <w:div w:id="1746561166">
      <w:marLeft w:val="480"/>
      <w:marRight w:val="0"/>
      <w:marTop w:val="0"/>
      <w:marBottom w:val="0"/>
      <w:divBdr>
        <w:top w:val="none" w:sz="0" w:space="0" w:color="auto"/>
        <w:left w:val="none" w:sz="0" w:space="0" w:color="auto"/>
        <w:bottom w:val="none" w:sz="0" w:space="0" w:color="auto"/>
        <w:right w:val="none" w:sz="0" w:space="0" w:color="auto"/>
      </w:divBdr>
    </w:div>
    <w:div w:id="1748310013">
      <w:marLeft w:val="480"/>
      <w:marRight w:val="0"/>
      <w:marTop w:val="0"/>
      <w:marBottom w:val="0"/>
      <w:divBdr>
        <w:top w:val="none" w:sz="0" w:space="0" w:color="auto"/>
        <w:left w:val="none" w:sz="0" w:space="0" w:color="auto"/>
        <w:bottom w:val="none" w:sz="0" w:space="0" w:color="auto"/>
        <w:right w:val="none" w:sz="0" w:space="0" w:color="auto"/>
      </w:divBdr>
    </w:div>
    <w:div w:id="1749615049">
      <w:bodyDiv w:val="1"/>
      <w:marLeft w:val="0"/>
      <w:marRight w:val="0"/>
      <w:marTop w:val="0"/>
      <w:marBottom w:val="0"/>
      <w:divBdr>
        <w:top w:val="none" w:sz="0" w:space="0" w:color="auto"/>
        <w:left w:val="none" w:sz="0" w:space="0" w:color="auto"/>
        <w:bottom w:val="none" w:sz="0" w:space="0" w:color="auto"/>
        <w:right w:val="none" w:sz="0" w:space="0" w:color="auto"/>
      </w:divBdr>
    </w:div>
    <w:div w:id="1752122672">
      <w:bodyDiv w:val="1"/>
      <w:marLeft w:val="0"/>
      <w:marRight w:val="0"/>
      <w:marTop w:val="0"/>
      <w:marBottom w:val="0"/>
      <w:divBdr>
        <w:top w:val="none" w:sz="0" w:space="0" w:color="auto"/>
        <w:left w:val="none" w:sz="0" w:space="0" w:color="auto"/>
        <w:bottom w:val="none" w:sz="0" w:space="0" w:color="auto"/>
        <w:right w:val="none" w:sz="0" w:space="0" w:color="auto"/>
      </w:divBdr>
    </w:div>
    <w:div w:id="1754157416">
      <w:marLeft w:val="480"/>
      <w:marRight w:val="0"/>
      <w:marTop w:val="0"/>
      <w:marBottom w:val="0"/>
      <w:divBdr>
        <w:top w:val="none" w:sz="0" w:space="0" w:color="auto"/>
        <w:left w:val="none" w:sz="0" w:space="0" w:color="auto"/>
        <w:bottom w:val="none" w:sz="0" w:space="0" w:color="auto"/>
        <w:right w:val="none" w:sz="0" w:space="0" w:color="auto"/>
      </w:divBdr>
    </w:div>
    <w:div w:id="1756127884">
      <w:marLeft w:val="480"/>
      <w:marRight w:val="0"/>
      <w:marTop w:val="0"/>
      <w:marBottom w:val="0"/>
      <w:divBdr>
        <w:top w:val="none" w:sz="0" w:space="0" w:color="auto"/>
        <w:left w:val="none" w:sz="0" w:space="0" w:color="auto"/>
        <w:bottom w:val="none" w:sz="0" w:space="0" w:color="auto"/>
        <w:right w:val="none" w:sz="0" w:space="0" w:color="auto"/>
      </w:divBdr>
    </w:div>
    <w:div w:id="1758481019">
      <w:marLeft w:val="480"/>
      <w:marRight w:val="0"/>
      <w:marTop w:val="0"/>
      <w:marBottom w:val="0"/>
      <w:divBdr>
        <w:top w:val="none" w:sz="0" w:space="0" w:color="auto"/>
        <w:left w:val="none" w:sz="0" w:space="0" w:color="auto"/>
        <w:bottom w:val="none" w:sz="0" w:space="0" w:color="auto"/>
        <w:right w:val="none" w:sz="0" w:space="0" w:color="auto"/>
      </w:divBdr>
    </w:div>
    <w:div w:id="1759129368">
      <w:bodyDiv w:val="1"/>
      <w:marLeft w:val="0"/>
      <w:marRight w:val="0"/>
      <w:marTop w:val="0"/>
      <w:marBottom w:val="0"/>
      <w:divBdr>
        <w:top w:val="none" w:sz="0" w:space="0" w:color="auto"/>
        <w:left w:val="none" w:sz="0" w:space="0" w:color="auto"/>
        <w:bottom w:val="none" w:sz="0" w:space="0" w:color="auto"/>
        <w:right w:val="none" w:sz="0" w:space="0" w:color="auto"/>
      </w:divBdr>
    </w:div>
    <w:div w:id="1770393852">
      <w:marLeft w:val="480"/>
      <w:marRight w:val="0"/>
      <w:marTop w:val="0"/>
      <w:marBottom w:val="0"/>
      <w:divBdr>
        <w:top w:val="none" w:sz="0" w:space="0" w:color="auto"/>
        <w:left w:val="none" w:sz="0" w:space="0" w:color="auto"/>
        <w:bottom w:val="none" w:sz="0" w:space="0" w:color="auto"/>
        <w:right w:val="none" w:sz="0" w:space="0" w:color="auto"/>
      </w:divBdr>
    </w:div>
    <w:div w:id="1770926696">
      <w:bodyDiv w:val="1"/>
      <w:marLeft w:val="0"/>
      <w:marRight w:val="0"/>
      <w:marTop w:val="0"/>
      <w:marBottom w:val="0"/>
      <w:divBdr>
        <w:top w:val="none" w:sz="0" w:space="0" w:color="auto"/>
        <w:left w:val="none" w:sz="0" w:space="0" w:color="auto"/>
        <w:bottom w:val="none" w:sz="0" w:space="0" w:color="auto"/>
        <w:right w:val="none" w:sz="0" w:space="0" w:color="auto"/>
      </w:divBdr>
    </w:div>
    <w:div w:id="1771387480">
      <w:bodyDiv w:val="1"/>
      <w:marLeft w:val="0"/>
      <w:marRight w:val="0"/>
      <w:marTop w:val="0"/>
      <w:marBottom w:val="0"/>
      <w:divBdr>
        <w:top w:val="none" w:sz="0" w:space="0" w:color="auto"/>
        <w:left w:val="none" w:sz="0" w:space="0" w:color="auto"/>
        <w:bottom w:val="none" w:sz="0" w:space="0" w:color="auto"/>
        <w:right w:val="none" w:sz="0" w:space="0" w:color="auto"/>
      </w:divBdr>
    </w:div>
    <w:div w:id="1771505655">
      <w:marLeft w:val="480"/>
      <w:marRight w:val="0"/>
      <w:marTop w:val="0"/>
      <w:marBottom w:val="0"/>
      <w:divBdr>
        <w:top w:val="none" w:sz="0" w:space="0" w:color="auto"/>
        <w:left w:val="none" w:sz="0" w:space="0" w:color="auto"/>
        <w:bottom w:val="none" w:sz="0" w:space="0" w:color="auto"/>
        <w:right w:val="none" w:sz="0" w:space="0" w:color="auto"/>
      </w:divBdr>
    </w:div>
    <w:div w:id="1773208518">
      <w:bodyDiv w:val="1"/>
      <w:marLeft w:val="0"/>
      <w:marRight w:val="0"/>
      <w:marTop w:val="0"/>
      <w:marBottom w:val="0"/>
      <w:divBdr>
        <w:top w:val="none" w:sz="0" w:space="0" w:color="auto"/>
        <w:left w:val="none" w:sz="0" w:space="0" w:color="auto"/>
        <w:bottom w:val="none" w:sz="0" w:space="0" w:color="auto"/>
        <w:right w:val="none" w:sz="0" w:space="0" w:color="auto"/>
      </w:divBdr>
    </w:div>
    <w:div w:id="1773738809">
      <w:marLeft w:val="480"/>
      <w:marRight w:val="0"/>
      <w:marTop w:val="0"/>
      <w:marBottom w:val="0"/>
      <w:divBdr>
        <w:top w:val="none" w:sz="0" w:space="0" w:color="auto"/>
        <w:left w:val="none" w:sz="0" w:space="0" w:color="auto"/>
        <w:bottom w:val="none" w:sz="0" w:space="0" w:color="auto"/>
        <w:right w:val="none" w:sz="0" w:space="0" w:color="auto"/>
      </w:divBdr>
    </w:div>
    <w:div w:id="1775009776">
      <w:bodyDiv w:val="1"/>
      <w:marLeft w:val="0"/>
      <w:marRight w:val="0"/>
      <w:marTop w:val="0"/>
      <w:marBottom w:val="0"/>
      <w:divBdr>
        <w:top w:val="none" w:sz="0" w:space="0" w:color="auto"/>
        <w:left w:val="none" w:sz="0" w:space="0" w:color="auto"/>
        <w:bottom w:val="none" w:sz="0" w:space="0" w:color="auto"/>
        <w:right w:val="none" w:sz="0" w:space="0" w:color="auto"/>
      </w:divBdr>
    </w:div>
    <w:div w:id="1780027205">
      <w:marLeft w:val="480"/>
      <w:marRight w:val="0"/>
      <w:marTop w:val="0"/>
      <w:marBottom w:val="0"/>
      <w:divBdr>
        <w:top w:val="none" w:sz="0" w:space="0" w:color="auto"/>
        <w:left w:val="none" w:sz="0" w:space="0" w:color="auto"/>
        <w:bottom w:val="none" w:sz="0" w:space="0" w:color="auto"/>
        <w:right w:val="none" w:sz="0" w:space="0" w:color="auto"/>
      </w:divBdr>
    </w:div>
    <w:div w:id="1780489610">
      <w:marLeft w:val="480"/>
      <w:marRight w:val="0"/>
      <w:marTop w:val="0"/>
      <w:marBottom w:val="0"/>
      <w:divBdr>
        <w:top w:val="none" w:sz="0" w:space="0" w:color="auto"/>
        <w:left w:val="none" w:sz="0" w:space="0" w:color="auto"/>
        <w:bottom w:val="none" w:sz="0" w:space="0" w:color="auto"/>
        <w:right w:val="none" w:sz="0" w:space="0" w:color="auto"/>
      </w:divBdr>
    </w:div>
    <w:div w:id="1784181472">
      <w:bodyDiv w:val="1"/>
      <w:marLeft w:val="0"/>
      <w:marRight w:val="0"/>
      <w:marTop w:val="0"/>
      <w:marBottom w:val="0"/>
      <w:divBdr>
        <w:top w:val="none" w:sz="0" w:space="0" w:color="auto"/>
        <w:left w:val="none" w:sz="0" w:space="0" w:color="auto"/>
        <w:bottom w:val="none" w:sz="0" w:space="0" w:color="auto"/>
        <w:right w:val="none" w:sz="0" w:space="0" w:color="auto"/>
      </w:divBdr>
    </w:div>
    <w:div w:id="1786316048">
      <w:marLeft w:val="480"/>
      <w:marRight w:val="0"/>
      <w:marTop w:val="0"/>
      <w:marBottom w:val="0"/>
      <w:divBdr>
        <w:top w:val="none" w:sz="0" w:space="0" w:color="auto"/>
        <w:left w:val="none" w:sz="0" w:space="0" w:color="auto"/>
        <w:bottom w:val="none" w:sz="0" w:space="0" w:color="auto"/>
        <w:right w:val="none" w:sz="0" w:space="0" w:color="auto"/>
      </w:divBdr>
    </w:div>
    <w:div w:id="1789202462">
      <w:bodyDiv w:val="1"/>
      <w:marLeft w:val="0"/>
      <w:marRight w:val="0"/>
      <w:marTop w:val="0"/>
      <w:marBottom w:val="0"/>
      <w:divBdr>
        <w:top w:val="none" w:sz="0" w:space="0" w:color="auto"/>
        <w:left w:val="none" w:sz="0" w:space="0" w:color="auto"/>
        <w:bottom w:val="none" w:sz="0" w:space="0" w:color="auto"/>
        <w:right w:val="none" w:sz="0" w:space="0" w:color="auto"/>
      </w:divBdr>
    </w:div>
    <w:div w:id="1790582883">
      <w:marLeft w:val="480"/>
      <w:marRight w:val="0"/>
      <w:marTop w:val="0"/>
      <w:marBottom w:val="0"/>
      <w:divBdr>
        <w:top w:val="none" w:sz="0" w:space="0" w:color="auto"/>
        <w:left w:val="none" w:sz="0" w:space="0" w:color="auto"/>
        <w:bottom w:val="none" w:sz="0" w:space="0" w:color="auto"/>
        <w:right w:val="none" w:sz="0" w:space="0" w:color="auto"/>
      </w:divBdr>
    </w:div>
    <w:div w:id="1798983907">
      <w:bodyDiv w:val="1"/>
      <w:marLeft w:val="0"/>
      <w:marRight w:val="0"/>
      <w:marTop w:val="0"/>
      <w:marBottom w:val="0"/>
      <w:divBdr>
        <w:top w:val="none" w:sz="0" w:space="0" w:color="auto"/>
        <w:left w:val="none" w:sz="0" w:space="0" w:color="auto"/>
        <w:bottom w:val="none" w:sz="0" w:space="0" w:color="auto"/>
        <w:right w:val="none" w:sz="0" w:space="0" w:color="auto"/>
      </w:divBdr>
    </w:div>
    <w:div w:id="1800995525">
      <w:bodyDiv w:val="1"/>
      <w:marLeft w:val="0"/>
      <w:marRight w:val="0"/>
      <w:marTop w:val="0"/>
      <w:marBottom w:val="0"/>
      <w:divBdr>
        <w:top w:val="none" w:sz="0" w:space="0" w:color="auto"/>
        <w:left w:val="none" w:sz="0" w:space="0" w:color="auto"/>
        <w:bottom w:val="none" w:sz="0" w:space="0" w:color="auto"/>
        <w:right w:val="none" w:sz="0" w:space="0" w:color="auto"/>
      </w:divBdr>
    </w:div>
    <w:div w:id="1803423091">
      <w:marLeft w:val="480"/>
      <w:marRight w:val="0"/>
      <w:marTop w:val="0"/>
      <w:marBottom w:val="0"/>
      <w:divBdr>
        <w:top w:val="none" w:sz="0" w:space="0" w:color="auto"/>
        <w:left w:val="none" w:sz="0" w:space="0" w:color="auto"/>
        <w:bottom w:val="none" w:sz="0" w:space="0" w:color="auto"/>
        <w:right w:val="none" w:sz="0" w:space="0" w:color="auto"/>
      </w:divBdr>
    </w:div>
    <w:div w:id="1805854185">
      <w:marLeft w:val="480"/>
      <w:marRight w:val="0"/>
      <w:marTop w:val="0"/>
      <w:marBottom w:val="0"/>
      <w:divBdr>
        <w:top w:val="none" w:sz="0" w:space="0" w:color="auto"/>
        <w:left w:val="none" w:sz="0" w:space="0" w:color="auto"/>
        <w:bottom w:val="none" w:sz="0" w:space="0" w:color="auto"/>
        <w:right w:val="none" w:sz="0" w:space="0" w:color="auto"/>
      </w:divBdr>
    </w:div>
    <w:div w:id="1808547123">
      <w:bodyDiv w:val="1"/>
      <w:marLeft w:val="0"/>
      <w:marRight w:val="0"/>
      <w:marTop w:val="0"/>
      <w:marBottom w:val="0"/>
      <w:divBdr>
        <w:top w:val="none" w:sz="0" w:space="0" w:color="auto"/>
        <w:left w:val="none" w:sz="0" w:space="0" w:color="auto"/>
        <w:bottom w:val="none" w:sz="0" w:space="0" w:color="auto"/>
        <w:right w:val="none" w:sz="0" w:space="0" w:color="auto"/>
      </w:divBdr>
    </w:div>
    <w:div w:id="1809742714">
      <w:bodyDiv w:val="1"/>
      <w:marLeft w:val="0"/>
      <w:marRight w:val="0"/>
      <w:marTop w:val="0"/>
      <w:marBottom w:val="0"/>
      <w:divBdr>
        <w:top w:val="none" w:sz="0" w:space="0" w:color="auto"/>
        <w:left w:val="none" w:sz="0" w:space="0" w:color="auto"/>
        <w:bottom w:val="none" w:sz="0" w:space="0" w:color="auto"/>
        <w:right w:val="none" w:sz="0" w:space="0" w:color="auto"/>
      </w:divBdr>
    </w:div>
    <w:div w:id="1812821811">
      <w:marLeft w:val="480"/>
      <w:marRight w:val="0"/>
      <w:marTop w:val="0"/>
      <w:marBottom w:val="0"/>
      <w:divBdr>
        <w:top w:val="none" w:sz="0" w:space="0" w:color="auto"/>
        <w:left w:val="none" w:sz="0" w:space="0" w:color="auto"/>
        <w:bottom w:val="none" w:sz="0" w:space="0" w:color="auto"/>
        <w:right w:val="none" w:sz="0" w:space="0" w:color="auto"/>
      </w:divBdr>
    </w:div>
    <w:div w:id="1814323269">
      <w:bodyDiv w:val="1"/>
      <w:marLeft w:val="0"/>
      <w:marRight w:val="0"/>
      <w:marTop w:val="0"/>
      <w:marBottom w:val="0"/>
      <w:divBdr>
        <w:top w:val="none" w:sz="0" w:space="0" w:color="auto"/>
        <w:left w:val="none" w:sz="0" w:space="0" w:color="auto"/>
        <w:bottom w:val="none" w:sz="0" w:space="0" w:color="auto"/>
        <w:right w:val="none" w:sz="0" w:space="0" w:color="auto"/>
      </w:divBdr>
    </w:div>
    <w:div w:id="1814591803">
      <w:marLeft w:val="480"/>
      <w:marRight w:val="0"/>
      <w:marTop w:val="0"/>
      <w:marBottom w:val="0"/>
      <w:divBdr>
        <w:top w:val="none" w:sz="0" w:space="0" w:color="auto"/>
        <w:left w:val="none" w:sz="0" w:space="0" w:color="auto"/>
        <w:bottom w:val="none" w:sz="0" w:space="0" w:color="auto"/>
        <w:right w:val="none" w:sz="0" w:space="0" w:color="auto"/>
      </w:divBdr>
    </w:div>
    <w:div w:id="1829787246">
      <w:marLeft w:val="480"/>
      <w:marRight w:val="0"/>
      <w:marTop w:val="0"/>
      <w:marBottom w:val="0"/>
      <w:divBdr>
        <w:top w:val="none" w:sz="0" w:space="0" w:color="auto"/>
        <w:left w:val="none" w:sz="0" w:space="0" w:color="auto"/>
        <w:bottom w:val="none" w:sz="0" w:space="0" w:color="auto"/>
        <w:right w:val="none" w:sz="0" w:space="0" w:color="auto"/>
      </w:divBdr>
    </w:div>
    <w:div w:id="1831365554">
      <w:marLeft w:val="480"/>
      <w:marRight w:val="0"/>
      <w:marTop w:val="0"/>
      <w:marBottom w:val="0"/>
      <w:divBdr>
        <w:top w:val="none" w:sz="0" w:space="0" w:color="auto"/>
        <w:left w:val="none" w:sz="0" w:space="0" w:color="auto"/>
        <w:bottom w:val="none" w:sz="0" w:space="0" w:color="auto"/>
        <w:right w:val="none" w:sz="0" w:space="0" w:color="auto"/>
      </w:divBdr>
    </w:div>
    <w:div w:id="1836073940">
      <w:marLeft w:val="480"/>
      <w:marRight w:val="0"/>
      <w:marTop w:val="0"/>
      <w:marBottom w:val="0"/>
      <w:divBdr>
        <w:top w:val="none" w:sz="0" w:space="0" w:color="auto"/>
        <w:left w:val="none" w:sz="0" w:space="0" w:color="auto"/>
        <w:bottom w:val="none" w:sz="0" w:space="0" w:color="auto"/>
        <w:right w:val="none" w:sz="0" w:space="0" w:color="auto"/>
      </w:divBdr>
    </w:div>
    <w:div w:id="1838422127">
      <w:marLeft w:val="480"/>
      <w:marRight w:val="0"/>
      <w:marTop w:val="0"/>
      <w:marBottom w:val="0"/>
      <w:divBdr>
        <w:top w:val="none" w:sz="0" w:space="0" w:color="auto"/>
        <w:left w:val="none" w:sz="0" w:space="0" w:color="auto"/>
        <w:bottom w:val="none" w:sz="0" w:space="0" w:color="auto"/>
        <w:right w:val="none" w:sz="0" w:space="0" w:color="auto"/>
      </w:divBdr>
    </w:div>
    <w:div w:id="1845901519">
      <w:bodyDiv w:val="1"/>
      <w:marLeft w:val="0"/>
      <w:marRight w:val="0"/>
      <w:marTop w:val="0"/>
      <w:marBottom w:val="0"/>
      <w:divBdr>
        <w:top w:val="none" w:sz="0" w:space="0" w:color="auto"/>
        <w:left w:val="none" w:sz="0" w:space="0" w:color="auto"/>
        <w:bottom w:val="none" w:sz="0" w:space="0" w:color="auto"/>
        <w:right w:val="none" w:sz="0" w:space="0" w:color="auto"/>
      </w:divBdr>
    </w:div>
    <w:div w:id="1848519786">
      <w:marLeft w:val="480"/>
      <w:marRight w:val="0"/>
      <w:marTop w:val="0"/>
      <w:marBottom w:val="0"/>
      <w:divBdr>
        <w:top w:val="none" w:sz="0" w:space="0" w:color="auto"/>
        <w:left w:val="none" w:sz="0" w:space="0" w:color="auto"/>
        <w:bottom w:val="none" w:sz="0" w:space="0" w:color="auto"/>
        <w:right w:val="none" w:sz="0" w:space="0" w:color="auto"/>
      </w:divBdr>
    </w:div>
    <w:div w:id="1851993444">
      <w:marLeft w:val="480"/>
      <w:marRight w:val="0"/>
      <w:marTop w:val="0"/>
      <w:marBottom w:val="0"/>
      <w:divBdr>
        <w:top w:val="none" w:sz="0" w:space="0" w:color="auto"/>
        <w:left w:val="none" w:sz="0" w:space="0" w:color="auto"/>
        <w:bottom w:val="none" w:sz="0" w:space="0" w:color="auto"/>
        <w:right w:val="none" w:sz="0" w:space="0" w:color="auto"/>
      </w:divBdr>
    </w:div>
    <w:div w:id="1854373083">
      <w:bodyDiv w:val="1"/>
      <w:marLeft w:val="0"/>
      <w:marRight w:val="0"/>
      <w:marTop w:val="0"/>
      <w:marBottom w:val="0"/>
      <w:divBdr>
        <w:top w:val="none" w:sz="0" w:space="0" w:color="auto"/>
        <w:left w:val="none" w:sz="0" w:space="0" w:color="auto"/>
        <w:bottom w:val="none" w:sz="0" w:space="0" w:color="auto"/>
        <w:right w:val="none" w:sz="0" w:space="0" w:color="auto"/>
      </w:divBdr>
    </w:div>
    <w:div w:id="1856458756">
      <w:marLeft w:val="480"/>
      <w:marRight w:val="0"/>
      <w:marTop w:val="0"/>
      <w:marBottom w:val="0"/>
      <w:divBdr>
        <w:top w:val="none" w:sz="0" w:space="0" w:color="auto"/>
        <w:left w:val="none" w:sz="0" w:space="0" w:color="auto"/>
        <w:bottom w:val="none" w:sz="0" w:space="0" w:color="auto"/>
        <w:right w:val="none" w:sz="0" w:space="0" w:color="auto"/>
      </w:divBdr>
    </w:div>
    <w:div w:id="1857188969">
      <w:marLeft w:val="480"/>
      <w:marRight w:val="0"/>
      <w:marTop w:val="0"/>
      <w:marBottom w:val="0"/>
      <w:divBdr>
        <w:top w:val="none" w:sz="0" w:space="0" w:color="auto"/>
        <w:left w:val="none" w:sz="0" w:space="0" w:color="auto"/>
        <w:bottom w:val="none" w:sz="0" w:space="0" w:color="auto"/>
        <w:right w:val="none" w:sz="0" w:space="0" w:color="auto"/>
      </w:divBdr>
    </w:div>
    <w:div w:id="1857496652">
      <w:bodyDiv w:val="1"/>
      <w:marLeft w:val="0"/>
      <w:marRight w:val="0"/>
      <w:marTop w:val="0"/>
      <w:marBottom w:val="0"/>
      <w:divBdr>
        <w:top w:val="none" w:sz="0" w:space="0" w:color="auto"/>
        <w:left w:val="none" w:sz="0" w:space="0" w:color="auto"/>
        <w:bottom w:val="none" w:sz="0" w:space="0" w:color="auto"/>
        <w:right w:val="none" w:sz="0" w:space="0" w:color="auto"/>
      </w:divBdr>
    </w:div>
    <w:div w:id="1858422285">
      <w:marLeft w:val="480"/>
      <w:marRight w:val="0"/>
      <w:marTop w:val="0"/>
      <w:marBottom w:val="0"/>
      <w:divBdr>
        <w:top w:val="none" w:sz="0" w:space="0" w:color="auto"/>
        <w:left w:val="none" w:sz="0" w:space="0" w:color="auto"/>
        <w:bottom w:val="none" w:sz="0" w:space="0" w:color="auto"/>
        <w:right w:val="none" w:sz="0" w:space="0" w:color="auto"/>
      </w:divBdr>
    </w:div>
    <w:div w:id="1860849367">
      <w:bodyDiv w:val="1"/>
      <w:marLeft w:val="0"/>
      <w:marRight w:val="0"/>
      <w:marTop w:val="0"/>
      <w:marBottom w:val="0"/>
      <w:divBdr>
        <w:top w:val="none" w:sz="0" w:space="0" w:color="auto"/>
        <w:left w:val="none" w:sz="0" w:space="0" w:color="auto"/>
        <w:bottom w:val="none" w:sz="0" w:space="0" w:color="auto"/>
        <w:right w:val="none" w:sz="0" w:space="0" w:color="auto"/>
      </w:divBdr>
    </w:div>
    <w:div w:id="1889099583">
      <w:marLeft w:val="480"/>
      <w:marRight w:val="0"/>
      <w:marTop w:val="0"/>
      <w:marBottom w:val="0"/>
      <w:divBdr>
        <w:top w:val="none" w:sz="0" w:space="0" w:color="auto"/>
        <w:left w:val="none" w:sz="0" w:space="0" w:color="auto"/>
        <w:bottom w:val="none" w:sz="0" w:space="0" w:color="auto"/>
        <w:right w:val="none" w:sz="0" w:space="0" w:color="auto"/>
      </w:divBdr>
    </w:div>
    <w:div w:id="1889369815">
      <w:bodyDiv w:val="1"/>
      <w:marLeft w:val="0"/>
      <w:marRight w:val="0"/>
      <w:marTop w:val="0"/>
      <w:marBottom w:val="0"/>
      <w:divBdr>
        <w:top w:val="none" w:sz="0" w:space="0" w:color="auto"/>
        <w:left w:val="none" w:sz="0" w:space="0" w:color="auto"/>
        <w:bottom w:val="none" w:sz="0" w:space="0" w:color="auto"/>
        <w:right w:val="none" w:sz="0" w:space="0" w:color="auto"/>
      </w:divBdr>
    </w:div>
    <w:div w:id="1893226553">
      <w:bodyDiv w:val="1"/>
      <w:marLeft w:val="0"/>
      <w:marRight w:val="0"/>
      <w:marTop w:val="0"/>
      <w:marBottom w:val="0"/>
      <w:divBdr>
        <w:top w:val="none" w:sz="0" w:space="0" w:color="auto"/>
        <w:left w:val="none" w:sz="0" w:space="0" w:color="auto"/>
        <w:bottom w:val="none" w:sz="0" w:space="0" w:color="auto"/>
        <w:right w:val="none" w:sz="0" w:space="0" w:color="auto"/>
      </w:divBdr>
    </w:div>
    <w:div w:id="1893536782">
      <w:marLeft w:val="480"/>
      <w:marRight w:val="0"/>
      <w:marTop w:val="0"/>
      <w:marBottom w:val="0"/>
      <w:divBdr>
        <w:top w:val="none" w:sz="0" w:space="0" w:color="auto"/>
        <w:left w:val="none" w:sz="0" w:space="0" w:color="auto"/>
        <w:bottom w:val="none" w:sz="0" w:space="0" w:color="auto"/>
        <w:right w:val="none" w:sz="0" w:space="0" w:color="auto"/>
      </w:divBdr>
    </w:div>
    <w:div w:id="1894653705">
      <w:marLeft w:val="480"/>
      <w:marRight w:val="0"/>
      <w:marTop w:val="0"/>
      <w:marBottom w:val="0"/>
      <w:divBdr>
        <w:top w:val="none" w:sz="0" w:space="0" w:color="auto"/>
        <w:left w:val="none" w:sz="0" w:space="0" w:color="auto"/>
        <w:bottom w:val="none" w:sz="0" w:space="0" w:color="auto"/>
        <w:right w:val="none" w:sz="0" w:space="0" w:color="auto"/>
      </w:divBdr>
    </w:div>
    <w:div w:id="1895964583">
      <w:marLeft w:val="480"/>
      <w:marRight w:val="0"/>
      <w:marTop w:val="0"/>
      <w:marBottom w:val="0"/>
      <w:divBdr>
        <w:top w:val="none" w:sz="0" w:space="0" w:color="auto"/>
        <w:left w:val="none" w:sz="0" w:space="0" w:color="auto"/>
        <w:bottom w:val="none" w:sz="0" w:space="0" w:color="auto"/>
        <w:right w:val="none" w:sz="0" w:space="0" w:color="auto"/>
      </w:divBdr>
    </w:div>
    <w:div w:id="1897349646">
      <w:bodyDiv w:val="1"/>
      <w:marLeft w:val="0"/>
      <w:marRight w:val="0"/>
      <w:marTop w:val="0"/>
      <w:marBottom w:val="0"/>
      <w:divBdr>
        <w:top w:val="none" w:sz="0" w:space="0" w:color="auto"/>
        <w:left w:val="none" w:sz="0" w:space="0" w:color="auto"/>
        <w:bottom w:val="none" w:sz="0" w:space="0" w:color="auto"/>
        <w:right w:val="none" w:sz="0" w:space="0" w:color="auto"/>
      </w:divBdr>
    </w:div>
    <w:div w:id="1897429444">
      <w:marLeft w:val="480"/>
      <w:marRight w:val="0"/>
      <w:marTop w:val="0"/>
      <w:marBottom w:val="0"/>
      <w:divBdr>
        <w:top w:val="none" w:sz="0" w:space="0" w:color="auto"/>
        <w:left w:val="none" w:sz="0" w:space="0" w:color="auto"/>
        <w:bottom w:val="none" w:sz="0" w:space="0" w:color="auto"/>
        <w:right w:val="none" w:sz="0" w:space="0" w:color="auto"/>
      </w:divBdr>
    </w:div>
    <w:div w:id="1898202405">
      <w:marLeft w:val="480"/>
      <w:marRight w:val="0"/>
      <w:marTop w:val="0"/>
      <w:marBottom w:val="0"/>
      <w:divBdr>
        <w:top w:val="none" w:sz="0" w:space="0" w:color="auto"/>
        <w:left w:val="none" w:sz="0" w:space="0" w:color="auto"/>
        <w:bottom w:val="none" w:sz="0" w:space="0" w:color="auto"/>
        <w:right w:val="none" w:sz="0" w:space="0" w:color="auto"/>
      </w:divBdr>
    </w:div>
    <w:div w:id="1902329466">
      <w:bodyDiv w:val="1"/>
      <w:marLeft w:val="0"/>
      <w:marRight w:val="0"/>
      <w:marTop w:val="0"/>
      <w:marBottom w:val="0"/>
      <w:divBdr>
        <w:top w:val="none" w:sz="0" w:space="0" w:color="auto"/>
        <w:left w:val="none" w:sz="0" w:space="0" w:color="auto"/>
        <w:bottom w:val="none" w:sz="0" w:space="0" w:color="auto"/>
        <w:right w:val="none" w:sz="0" w:space="0" w:color="auto"/>
      </w:divBdr>
    </w:div>
    <w:div w:id="1902906938">
      <w:marLeft w:val="480"/>
      <w:marRight w:val="0"/>
      <w:marTop w:val="0"/>
      <w:marBottom w:val="0"/>
      <w:divBdr>
        <w:top w:val="none" w:sz="0" w:space="0" w:color="auto"/>
        <w:left w:val="none" w:sz="0" w:space="0" w:color="auto"/>
        <w:bottom w:val="none" w:sz="0" w:space="0" w:color="auto"/>
        <w:right w:val="none" w:sz="0" w:space="0" w:color="auto"/>
      </w:divBdr>
    </w:div>
    <w:div w:id="1908614452">
      <w:bodyDiv w:val="1"/>
      <w:marLeft w:val="0"/>
      <w:marRight w:val="0"/>
      <w:marTop w:val="0"/>
      <w:marBottom w:val="0"/>
      <w:divBdr>
        <w:top w:val="none" w:sz="0" w:space="0" w:color="auto"/>
        <w:left w:val="none" w:sz="0" w:space="0" w:color="auto"/>
        <w:bottom w:val="none" w:sz="0" w:space="0" w:color="auto"/>
        <w:right w:val="none" w:sz="0" w:space="0" w:color="auto"/>
      </w:divBdr>
    </w:div>
    <w:div w:id="1917327056">
      <w:bodyDiv w:val="1"/>
      <w:marLeft w:val="0"/>
      <w:marRight w:val="0"/>
      <w:marTop w:val="0"/>
      <w:marBottom w:val="0"/>
      <w:divBdr>
        <w:top w:val="none" w:sz="0" w:space="0" w:color="auto"/>
        <w:left w:val="none" w:sz="0" w:space="0" w:color="auto"/>
        <w:bottom w:val="none" w:sz="0" w:space="0" w:color="auto"/>
        <w:right w:val="none" w:sz="0" w:space="0" w:color="auto"/>
      </w:divBdr>
    </w:div>
    <w:div w:id="1919556366">
      <w:marLeft w:val="480"/>
      <w:marRight w:val="0"/>
      <w:marTop w:val="0"/>
      <w:marBottom w:val="0"/>
      <w:divBdr>
        <w:top w:val="none" w:sz="0" w:space="0" w:color="auto"/>
        <w:left w:val="none" w:sz="0" w:space="0" w:color="auto"/>
        <w:bottom w:val="none" w:sz="0" w:space="0" w:color="auto"/>
        <w:right w:val="none" w:sz="0" w:space="0" w:color="auto"/>
      </w:divBdr>
    </w:div>
    <w:div w:id="1923223779">
      <w:marLeft w:val="480"/>
      <w:marRight w:val="0"/>
      <w:marTop w:val="0"/>
      <w:marBottom w:val="0"/>
      <w:divBdr>
        <w:top w:val="none" w:sz="0" w:space="0" w:color="auto"/>
        <w:left w:val="none" w:sz="0" w:space="0" w:color="auto"/>
        <w:bottom w:val="none" w:sz="0" w:space="0" w:color="auto"/>
        <w:right w:val="none" w:sz="0" w:space="0" w:color="auto"/>
      </w:divBdr>
    </w:div>
    <w:div w:id="1925724635">
      <w:bodyDiv w:val="1"/>
      <w:marLeft w:val="0"/>
      <w:marRight w:val="0"/>
      <w:marTop w:val="0"/>
      <w:marBottom w:val="0"/>
      <w:divBdr>
        <w:top w:val="none" w:sz="0" w:space="0" w:color="auto"/>
        <w:left w:val="none" w:sz="0" w:space="0" w:color="auto"/>
        <w:bottom w:val="none" w:sz="0" w:space="0" w:color="auto"/>
        <w:right w:val="none" w:sz="0" w:space="0" w:color="auto"/>
      </w:divBdr>
    </w:div>
    <w:div w:id="1926762712">
      <w:marLeft w:val="480"/>
      <w:marRight w:val="0"/>
      <w:marTop w:val="0"/>
      <w:marBottom w:val="0"/>
      <w:divBdr>
        <w:top w:val="none" w:sz="0" w:space="0" w:color="auto"/>
        <w:left w:val="none" w:sz="0" w:space="0" w:color="auto"/>
        <w:bottom w:val="none" w:sz="0" w:space="0" w:color="auto"/>
        <w:right w:val="none" w:sz="0" w:space="0" w:color="auto"/>
      </w:divBdr>
    </w:div>
    <w:div w:id="1927229837">
      <w:bodyDiv w:val="1"/>
      <w:marLeft w:val="0"/>
      <w:marRight w:val="0"/>
      <w:marTop w:val="0"/>
      <w:marBottom w:val="0"/>
      <w:divBdr>
        <w:top w:val="none" w:sz="0" w:space="0" w:color="auto"/>
        <w:left w:val="none" w:sz="0" w:space="0" w:color="auto"/>
        <w:bottom w:val="none" w:sz="0" w:space="0" w:color="auto"/>
        <w:right w:val="none" w:sz="0" w:space="0" w:color="auto"/>
      </w:divBdr>
    </w:div>
    <w:div w:id="1930386192">
      <w:marLeft w:val="480"/>
      <w:marRight w:val="0"/>
      <w:marTop w:val="0"/>
      <w:marBottom w:val="0"/>
      <w:divBdr>
        <w:top w:val="none" w:sz="0" w:space="0" w:color="auto"/>
        <w:left w:val="none" w:sz="0" w:space="0" w:color="auto"/>
        <w:bottom w:val="none" w:sz="0" w:space="0" w:color="auto"/>
        <w:right w:val="none" w:sz="0" w:space="0" w:color="auto"/>
      </w:divBdr>
    </w:div>
    <w:div w:id="1930506564">
      <w:marLeft w:val="480"/>
      <w:marRight w:val="0"/>
      <w:marTop w:val="0"/>
      <w:marBottom w:val="0"/>
      <w:divBdr>
        <w:top w:val="none" w:sz="0" w:space="0" w:color="auto"/>
        <w:left w:val="none" w:sz="0" w:space="0" w:color="auto"/>
        <w:bottom w:val="none" w:sz="0" w:space="0" w:color="auto"/>
        <w:right w:val="none" w:sz="0" w:space="0" w:color="auto"/>
      </w:divBdr>
    </w:div>
    <w:div w:id="1931503829">
      <w:marLeft w:val="480"/>
      <w:marRight w:val="0"/>
      <w:marTop w:val="0"/>
      <w:marBottom w:val="0"/>
      <w:divBdr>
        <w:top w:val="none" w:sz="0" w:space="0" w:color="auto"/>
        <w:left w:val="none" w:sz="0" w:space="0" w:color="auto"/>
        <w:bottom w:val="none" w:sz="0" w:space="0" w:color="auto"/>
        <w:right w:val="none" w:sz="0" w:space="0" w:color="auto"/>
      </w:divBdr>
    </w:div>
    <w:div w:id="1932735885">
      <w:bodyDiv w:val="1"/>
      <w:marLeft w:val="0"/>
      <w:marRight w:val="0"/>
      <w:marTop w:val="0"/>
      <w:marBottom w:val="0"/>
      <w:divBdr>
        <w:top w:val="none" w:sz="0" w:space="0" w:color="auto"/>
        <w:left w:val="none" w:sz="0" w:space="0" w:color="auto"/>
        <w:bottom w:val="none" w:sz="0" w:space="0" w:color="auto"/>
        <w:right w:val="none" w:sz="0" w:space="0" w:color="auto"/>
      </w:divBdr>
    </w:div>
    <w:div w:id="1933078620">
      <w:bodyDiv w:val="1"/>
      <w:marLeft w:val="0"/>
      <w:marRight w:val="0"/>
      <w:marTop w:val="0"/>
      <w:marBottom w:val="0"/>
      <w:divBdr>
        <w:top w:val="none" w:sz="0" w:space="0" w:color="auto"/>
        <w:left w:val="none" w:sz="0" w:space="0" w:color="auto"/>
        <w:bottom w:val="none" w:sz="0" w:space="0" w:color="auto"/>
        <w:right w:val="none" w:sz="0" w:space="0" w:color="auto"/>
      </w:divBdr>
    </w:div>
    <w:div w:id="1935548883">
      <w:marLeft w:val="480"/>
      <w:marRight w:val="0"/>
      <w:marTop w:val="0"/>
      <w:marBottom w:val="0"/>
      <w:divBdr>
        <w:top w:val="none" w:sz="0" w:space="0" w:color="auto"/>
        <w:left w:val="none" w:sz="0" w:space="0" w:color="auto"/>
        <w:bottom w:val="none" w:sz="0" w:space="0" w:color="auto"/>
        <w:right w:val="none" w:sz="0" w:space="0" w:color="auto"/>
      </w:divBdr>
    </w:div>
    <w:div w:id="1936553394">
      <w:marLeft w:val="480"/>
      <w:marRight w:val="0"/>
      <w:marTop w:val="0"/>
      <w:marBottom w:val="0"/>
      <w:divBdr>
        <w:top w:val="none" w:sz="0" w:space="0" w:color="auto"/>
        <w:left w:val="none" w:sz="0" w:space="0" w:color="auto"/>
        <w:bottom w:val="none" w:sz="0" w:space="0" w:color="auto"/>
        <w:right w:val="none" w:sz="0" w:space="0" w:color="auto"/>
      </w:divBdr>
    </w:div>
    <w:div w:id="1940944275">
      <w:bodyDiv w:val="1"/>
      <w:marLeft w:val="0"/>
      <w:marRight w:val="0"/>
      <w:marTop w:val="0"/>
      <w:marBottom w:val="0"/>
      <w:divBdr>
        <w:top w:val="none" w:sz="0" w:space="0" w:color="auto"/>
        <w:left w:val="none" w:sz="0" w:space="0" w:color="auto"/>
        <w:bottom w:val="none" w:sz="0" w:space="0" w:color="auto"/>
        <w:right w:val="none" w:sz="0" w:space="0" w:color="auto"/>
      </w:divBdr>
    </w:div>
    <w:div w:id="1941259104">
      <w:bodyDiv w:val="1"/>
      <w:marLeft w:val="0"/>
      <w:marRight w:val="0"/>
      <w:marTop w:val="0"/>
      <w:marBottom w:val="0"/>
      <w:divBdr>
        <w:top w:val="none" w:sz="0" w:space="0" w:color="auto"/>
        <w:left w:val="none" w:sz="0" w:space="0" w:color="auto"/>
        <w:bottom w:val="none" w:sz="0" w:space="0" w:color="auto"/>
        <w:right w:val="none" w:sz="0" w:space="0" w:color="auto"/>
      </w:divBdr>
      <w:divsChild>
        <w:div w:id="192618491">
          <w:marLeft w:val="480"/>
          <w:marRight w:val="0"/>
          <w:marTop w:val="0"/>
          <w:marBottom w:val="0"/>
          <w:divBdr>
            <w:top w:val="none" w:sz="0" w:space="0" w:color="auto"/>
            <w:left w:val="none" w:sz="0" w:space="0" w:color="auto"/>
            <w:bottom w:val="none" w:sz="0" w:space="0" w:color="auto"/>
            <w:right w:val="none" w:sz="0" w:space="0" w:color="auto"/>
          </w:divBdr>
        </w:div>
        <w:div w:id="238373775">
          <w:marLeft w:val="480"/>
          <w:marRight w:val="0"/>
          <w:marTop w:val="0"/>
          <w:marBottom w:val="0"/>
          <w:divBdr>
            <w:top w:val="none" w:sz="0" w:space="0" w:color="auto"/>
            <w:left w:val="none" w:sz="0" w:space="0" w:color="auto"/>
            <w:bottom w:val="none" w:sz="0" w:space="0" w:color="auto"/>
            <w:right w:val="none" w:sz="0" w:space="0" w:color="auto"/>
          </w:divBdr>
        </w:div>
        <w:div w:id="1380088237">
          <w:marLeft w:val="480"/>
          <w:marRight w:val="0"/>
          <w:marTop w:val="0"/>
          <w:marBottom w:val="0"/>
          <w:divBdr>
            <w:top w:val="none" w:sz="0" w:space="0" w:color="auto"/>
            <w:left w:val="none" w:sz="0" w:space="0" w:color="auto"/>
            <w:bottom w:val="none" w:sz="0" w:space="0" w:color="auto"/>
            <w:right w:val="none" w:sz="0" w:space="0" w:color="auto"/>
          </w:divBdr>
        </w:div>
        <w:div w:id="202139737">
          <w:marLeft w:val="480"/>
          <w:marRight w:val="0"/>
          <w:marTop w:val="0"/>
          <w:marBottom w:val="0"/>
          <w:divBdr>
            <w:top w:val="none" w:sz="0" w:space="0" w:color="auto"/>
            <w:left w:val="none" w:sz="0" w:space="0" w:color="auto"/>
            <w:bottom w:val="none" w:sz="0" w:space="0" w:color="auto"/>
            <w:right w:val="none" w:sz="0" w:space="0" w:color="auto"/>
          </w:divBdr>
        </w:div>
        <w:div w:id="339505937">
          <w:marLeft w:val="480"/>
          <w:marRight w:val="0"/>
          <w:marTop w:val="0"/>
          <w:marBottom w:val="0"/>
          <w:divBdr>
            <w:top w:val="none" w:sz="0" w:space="0" w:color="auto"/>
            <w:left w:val="none" w:sz="0" w:space="0" w:color="auto"/>
            <w:bottom w:val="none" w:sz="0" w:space="0" w:color="auto"/>
            <w:right w:val="none" w:sz="0" w:space="0" w:color="auto"/>
          </w:divBdr>
        </w:div>
        <w:div w:id="670639511">
          <w:marLeft w:val="480"/>
          <w:marRight w:val="0"/>
          <w:marTop w:val="0"/>
          <w:marBottom w:val="0"/>
          <w:divBdr>
            <w:top w:val="none" w:sz="0" w:space="0" w:color="auto"/>
            <w:left w:val="none" w:sz="0" w:space="0" w:color="auto"/>
            <w:bottom w:val="none" w:sz="0" w:space="0" w:color="auto"/>
            <w:right w:val="none" w:sz="0" w:space="0" w:color="auto"/>
          </w:divBdr>
        </w:div>
        <w:div w:id="640040685">
          <w:marLeft w:val="480"/>
          <w:marRight w:val="0"/>
          <w:marTop w:val="0"/>
          <w:marBottom w:val="0"/>
          <w:divBdr>
            <w:top w:val="none" w:sz="0" w:space="0" w:color="auto"/>
            <w:left w:val="none" w:sz="0" w:space="0" w:color="auto"/>
            <w:bottom w:val="none" w:sz="0" w:space="0" w:color="auto"/>
            <w:right w:val="none" w:sz="0" w:space="0" w:color="auto"/>
          </w:divBdr>
        </w:div>
        <w:div w:id="1850027262">
          <w:marLeft w:val="480"/>
          <w:marRight w:val="0"/>
          <w:marTop w:val="0"/>
          <w:marBottom w:val="0"/>
          <w:divBdr>
            <w:top w:val="none" w:sz="0" w:space="0" w:color="auto"/>
            <w:left w:val="none" w:sz="0" w:space="0" w:color="auto"/>
            <w:bottom w:val="none" w:sz="0" w:space="0" w:color="auto"/>
            <w:right w:val="none" w:sz="0" w:space="0" w:color="auto"/>
          </w:divBdr>
        </w:div>
        <w:div w:id="1639795171">
          <w:marLeft w:val="480"/>
          <w:marRight w:val="0"/>
          <w:marTop w:val="0"/>
          <w:marBottom w:val="0"/>
          <w:divBdr>
            <w:top w:val="none" w:sz="0" w:space="0" w:color="auto"/>
            <w:left w:val="none" w:sz="0" w:space="0" w:color="auto"/>
            <w:bottom w:val="none" w:sz="0" w:space="0" w:color="auto"/>
            <w:right w:val="none" w:sz="0" w:space="0" w:color="auto"/>
          </w:divBdr>
        </w:div>
        <w:div w:id="765685516">
          <w:marLeft w:val="480"/>
          <w:marRight w:val="0"/>
          <w:marTop w:val="0"/>
          <w:marBottom w:val="0"/>
          <w:divBdr>
            <w:top w:val="none" w:sz="0" w:space="0" w:color="auto"/>
            <w:left w:val="none" w:sz="0" w:space="0" w:color="auto"/>
            <w:bottom w:val="none" w:sz="0" w:space="0" w:color="auto"/>
            <w:right w:val="none" w:sz="0" w:space="0" w:color="auto"/>
          </w:divBdr>
        </w:div>
        <w:div w:id="1223101734">
          <w:marLeft w:val="480"/>
          <w:marRight w:val="0"/>
          <w:marTop w:val="0"/>
          <w:marBottom w:val="0"/>
          <w:divBdr>
            <w:top w:val="none" w:sz="0" w:space="0" w:color="auto"/>
            <w:left w:val="none" w:sz="0" w:space="0" w:color="auto"/>
            <w:bottom w:val="none" w:sz="0" w:space="0" w:color="auto"/>
            <w:right w:val="none" w:sz="0" w:space="0" w:color="auto"/>
          </w:divBdr>
        </w:div>
        <w:div w:id="992223003">
          <w:marLeft w:val="480"/>
          <w:marRight w:val="0"/>
          <w:marTop w:val="0"/>
          <w:marBottom w:val="0"/>
          <w:divBdr>
            <w:top w:val="none" w:sz="0" w:space="0" w:color="auto"/>
            <w:left w:val="none" w:sz="0" w:space="0" w:color="auto"/>
            <w:bottom w:val="none" w:sz="0" w:space="0" w:color="auto"/>
            <w:right w:val="none" w:sz="0" w:space="0" w:color="auto"/>
          </w:divBdr>
        </w:div>
        <w:div w:id="880702976">
          <w:marLeft w:val="480"/>
          <w:marRight w:val="0"/>
          <w:marTop w:val="0"/>
          <w:marBottom w:val="0"/>
          <w:divBdr>
            <w:top w:val="none" w:sz="0" w:space="0" w:color="auto"/>
            <w:left w:val="none" w:sz="0" w:space="0" w:color="auto"/>
            <w:bottom w:val="none" w:sz="0" w:space="0" w:color="auto"/>
            <w:right w:val="none" w:sz="0" w:space="0" w:color="auto"/>
          </w:divBdr>
        </w:div>
        <w:div w:id="1884242886">
          <w:marLeft w:val="480"/>
          <w:marRight w:val="0"/>
          <w:marTop w:val="0"/>
          <w:marBottom w:val="0"/>
          <w:divBdr>
            <w:top w:val="none" w:sz="0" w:space="0" w:color="auto"/>
            <w:left w:val="none" w:sz="0" w:space="0" w:color="auto"/>
            <w:bottom w:val="none" w:sz="0" w:space="0" w:color="auto"/>
            <w:right w:val="none" w:sz="0" w:space="0" w:color="auto"/>
          </w:divBdr>
        </w:div>
        <w:div w:id="1120681154">
          <w:marLeft w:val="480"/>
          <w:marRight w:val="0"/>
          <w:marTop w:val="0"/>
          <w:marBottom w:val="0"/>
          <w:divBdr>
            <w:top w:val="none" w:sz="0" w:space="0" w:color="auto"/>
            <w:left w:val="none" w:sz="0" w:space="0" w:color="auto"/>
            <w:bottom w:val="none" w:sz="0" w:space="0" w:color="auto"/>
            <w:right w:val="none" w:sz="0" w:space="0" w:color="auto"/>
          </w:divBdr>
        </w:div>
        <w:div w:id="1657295499">
          <w:marLeft w:val="480"/>
          <w:marRight w:val="0"/>
          <w:marTop w:val="0"/>
          <w:marBottom w:val="0"/>
          <w:divBdr>
            <w:top w:val="none" w:sz="0" w:space="0" w:color="auto"/>
            <w:left w:val="none" w:sz="0" w:space="0" w:color="auto"/>
            <w:bottom w:val="none" w:sz="0" w:space="0" w:color="auto"/>
            <w:right w:val="none" w:sz="0" w:space="0" w:color="auto"/>
          </w:divBdr>
        </w:div>
        <w:div w:id="1320616484">
          <w:marLeft w:val="480"/>
          <w:marRight w:val="0"/>
          <w:marTop w:val="0"/>
          <w:marBottom w:val="0"/>
          <w:divBdr>
            <w:top w:val="none" w:sz="0" w:space="0" w:color="auto"/>
            <w:left w:val="none" w:sz="0" w:space="0" w:color="auto"/>
            <w:bottom w:val="none" w:sz="0" w:space="0" w:color="auto"/>
            <w:right w:val="none" w:sz="0" w:space="0" w:color="auto"/>
          </w:divBdr>
        </w:div>
        <w:div w:id="1517769970">
          <w:marLeft w:val="480"/>
          <w:marRight w:val="0"/>
          <w:marTop w:val="0"/>
          <w:marBottom w:val="0"/>
          <w:divBdr>
            <w:top w:val="none" w:sz="0" w:space="0" w:color="auto"/>
            <w:left w:val="none" w:sz="0" w:space="0" w:color="auto"/>
            <w:bottom w:val="none" w:sz="0" w:space="0" w:color="auto"/>
            <w:right w:val="none" w:sz="0" w:space="0" w:color="auto"/>
          </w:divBdr>
        </w:div>
        <w:div w:id="236285773">
          <w:marLeft w:val="480"/>
          <w:marRight w:val="0"/>
          <w:marTop w:val="0"/>
          <w:marBottom w:val="0"/>
          <w:divBdr>
            <w:top w:val="none" w:sz="0" w:space="0" w:color="auto"/>
            <w:left w:val="none" w:sz="0" w:space="0" w:color="auto"/>
            <w:bottom w:val="none" w:sz="0" w:space="0" w:color="auto"/>
            <w:right w:val="none" w:sz="0" w:space="0" w:color="auto"/>
          </w:divBdr>
        </w:div>
        <w:div w:id="252475575">
          <w:marLeft w:val="480"/>
          <w:marRight w:val="0"/>
          <w:marTop w:val="0"/>
          <w:marBottom w:val="0"/>
          <w:divBdr>
            <w:top w:val="none" w:sz="0" w:space="0" w:color="auto"/>
            <w:left w:val="none" w:sz="0" w:space="0" w:color="auto"/>
            <w:bottom w:val="none" w:sz="0" w:space="0" w:color="auto"/>
            <w:right w:val="none" w:sz="0" w:space="0" w:color="auto"/>
          </w:divBdr>
        </w:div>
        <w:div w:id="1758869620">
          <w:marLeft w:val="480"/>
          <w:marRight w:val="0"/>
          <w:marTop w:val="0"/>
          <w:marBottom w:val="0"/>
          <w:divBdr>
            <w:top w:val="none" w:sz="0" w:space="0" w:color="auto"/>
            <w:left w:val="none" w:sz="0" w:space="0" w:color="auto"/>
            <w:bottom w:val="none" w:sz="0" w:space="0" w:color="auto"/>
            <w:right w:val="none" w:sz="0" w:space="0" w:color="auto"/>
          </w:divBdr>
        </w:div>
        <w:div w:id="1600022440">
          <w:marLeft w:val="480"/>
          <w:marRight w:val="0"/>
          <w:marTop w:val="0"/>
          <w:marBottom w:val="0"/>
          <w:divBdr>
            <w:top w:val="none" w:sz="0" w:space="0" w:color="auto"/>
            <w:left w:val="none" w:sz="0" w:space="0" w:color="auto"/>
            <w:bottom w:val="none" w:sz="0" w:space="0" w:color="auto"/>
            <w:right w:val="none" w:sz="0" w:space="0" w:color="auto"/>
          </w:divBdr>
        </w:div>
        <w:div w:id="675112734">
          <w:marLeft w:val="480"/>
          <w:marRight w:val="0"/>
          <w:marTop w:val="0"/>
          <w:marBottom w:val="0"/>
          <w:divBdr>
            <w:top w:val="none" w:sz="0" w:space="0" w:color="auto"/>
            <w:left w:val="none" w:sz="0" w:space="0" w:color="auto"/>
            <w:bottom w:val="none" w:sz="0" w:space="0" w:color="auto"/>
            <w:right w:val="none" w:sz="0" w:space="0" w:color="auto"/>
          </w:divBdr>
        </w:div>
        <w:div w:id="654795795">
          <w:marLeft w:val="480"/>
          <w:marRight w:val="0"/>
          <w:marTop w:val="0"/>
          <w:marBottom w:val="0"/>
          <w:divBdr>
            <w:top w:val="none" w:sz="0" w:space="0" w:color="auto"/>
            <w:left w:val="none" w:sz="0" w:space="0" w:color="auto"/>
            <w:bottom w:val="none" w:sz="0" w:space="0" w:color="auto"/>
            <w:right w:val="none" w:sz="0" w:space="0" w:color="auto"/>
          </w:divBdr>
        </w:div>
        <w:div w:id="1006399238">
          <w:marLeft w:val="480"/>
          <w:marRight w:val="0"/>
          <w:marTop w:val="0"/>
          <w:marBottom w:val="0"/>
          <w:divBdr>
            <w:top w:val="none" w:sz="0" w:space="0" w:color="auto"/>
            <w:left w:val="none" w:sz="0" w:space="0" w:color="auto"/>
            <w:bottom w:val="none" w:sz="0" w:space="0" w:color="auto"/>
            <w:right w:val="none" w:sz="0" w:space="0" w:color="auto"/>
          </w:divBdr>
        </w:div>
        <w:div w:id="1685401320">
          <w:marLeft w:val="480"/>
          <w:marRight w:val="0"/>
          <w:marTop w:val="0"/>
          <w:marBottom w:val="0"/>
          <w:divBdr>
            <w:top w:val="none" w:sz="0" w:space="0" w:color="auto"/>
            <w:left w:val="none" w:sz="0" w:space="0" w:color="auto"/>
            <w:bottom w:val="none" w:sz="0" w:space="0" w:color="auto"/>
            <w:right w:val="none" w:sz="0" w:space="0" w:color="auto"/>
          </w:divBdr>
        </w:div>
        <w:div w:id="362630653">
          <w:marLeft w:val="480"/>
          <w:marRight w:val="0"/>
          <w:marTop w:val="0"/>
          <w:marBottom w:val="0"/>
          <w:divBdr>
            <w:top w:val="none" w:sz="0" w:space="0" w:color="auto"/>
            <w:left w:val="none" w:sz="0" w:space="0" w:color="auto"/>
            <w:bottom w:val="none" w:sz="0" w:space="0" w:color="auto"/>
            <w:right w:val="none" w:sz="0" w:space="0" w:color="auto"/>
          </w:divBdr>
        </w:div>
        <w:div w:id="1671987192">
          <w:marLeft w:val="480"/>
          <w:marRight w:val="0"/>
          <w:marTop w:val="0"/>
          <w:marBottom w:val="0"/>
          <w:divBdr>
            <w:top w:val="none" w:sz="0" w:space="0" w:color="auto"/>
            <w:left w:val="none" w:sz="0" w:space="0" w:color="auto"/>
            <w:bottom w:val="none" w:sz="0" w:space="0" w:color="auto"/>
            <w:right w:val="none" w:sz="0" w:space="0" w:color="auto"/>
          </w:divBdr>
        </w:div>
        <w:div w:id="697893238">
          <w:marLeft w:val="480"/>
          <w:marRight w:val="0"/>
          <w:marTop w:val="0"/>
          <w:marBottom w:val="0"/>
          <w:divBdr>
            <w:top w:val="none" w:sz="0" w:space="0" w:color="auto"/>
            <w:left w:val="none" w:sz="0" w:space="0" w:color="auto"/>
            <w:bottom w:val="none" w:sz="0" w:space="0" w:color="auto"/>
            <w:right w:val="none" w:sz="0" w:space="0" w:color="auto"/>
          </w:divBdr>
        </w:div>
        <w:div w:id="1438215678">
          <w:marLeft w:val="480"/>
          <w:marRight w:val="0"/>
          <w:marTop w:val="0"/>
          <w:marBottom w:val="0"/>
          <w:divBdr>
            <w:top w:val="none" w:sz="0" w:space="0" w:color="auto"/>
            <w:left w:val="none" w:sz="0" w:space="0" w:color="auto"/>
            <w:bottom w:val="none" w:sz="0" w:space="0" w:color="auto"/>
            <w:right w:val="none" w:sz="0" w:space="0" w:color="auto"/>
          </w:divBdr>
        </w:div>
        <w:div w:id="655762003">
          <w:marLeft w:val="480"/>
          <w:marRight w:val="0"/>
          <w:marTop w:val="0"/>
          <w:marBottom w:val="0"/>
          <w:divBdr>
            <w:top w:val="none" w:sz="0" w:space="0" w:color="auto"/>
            <w:left w:val="none" w:sz="0" w:space="0" w:color="auto"/>
            <w:bottom w:val="none" w:sz="0" w:space="0" w:color="auto"/>
            <w:right w:val="none" w:sz="0" w:space="0" w:color="auto"/>
          </w:divBdr>
        </w:div>
        <w:div w:id="426846667">
          <w:marLeft w:val="480"/>
          <w:marRight w:val="0"/>
          <w:marTop w:val="0"/>
          <w:marBottom w:val="0"/>
          <w:divBdr>
            <w:top w:val="none" w:sz="0" w:space="0" w:color="auto"/>
            <w:left w:val="none" w:sz="0" w:space="0" w:color="auto"/>
            <w:bottom w:val="none" w:sz="0" w:space="0" w:color="auto"/>
            <w:right w:val="none" w:sz="0" w:space="0" w:color="auto"/>
          </w:divBdr>
        </w:div>
        <w:div w:id="394862266">
          <w:marLeft w:val="480"/>
          <w:marRight w:val="0"/>
          <w:marTop w:val="0"/>
          <w:marBottom w:val="0"/>
          <w:divBdr>
            <w:top w:val="none" w:sz="0" w:space="0" w:color="auto"/>
            <w:left w:val="none" w:sz="0" w:space="0" w:color="auto"/>
            <w:bottom w:val="none" w:sz="0" w:space="0" w:color="auto"/>
            <w:right w:val="none" w:sz="0" w:space="0" w:color="auto"/>
          </w:divBdr>
        </w:div>
        <w:div w:id="1432701595">
          <w:marLeft w:val="480"/>
          <w:marRight w:val="0"/>
          <w:marTop w:val="0"/>
          <w:marBottom w:val="0"/>
          <w:divBdr>
            <w:top w:val="none" w:sz="0" w:space="0" w:color="auto"/>
            <w:left w:val="none" w:sz="0" w:space="0" w:color="auto"/>
            <w:bottom w:val="none" w:sz="0" w:space="0" w:color="auto"/>
            <w:right w:val="none" w:sz="0" w:space="0" w:color="auto"/>
          </w:divBdr>
        </w:div>
        <w:div w:id="1386492517">
          <w:marLeft w:val="480"/>
          <w:marRight w:val="0"/>
          <w:marTop w:val="0"/>
          <w:marBottom w:val="0"/>
          <w:divBdr>
            <w:top w:val="none" w:sz="0" w:space="0" w:color="auto"/>
            <w:left w:val="none" w:sz="0" w:space="0" w:color="auto"/>
            <w:bottom w:val="none" w:sz="0" w:space="0" w:color="auto"/>
            <w:right w:val="none" w:sz="0" w:space="0" w:color="auto"/>
          </w:divBdr>
        </w:div>
        <w:div w:id="1097096406">
          <w:marLeft w:val="480"/>
          <w:marRight w:val="0"/>
          <w:marTop w:val="0"/>
          <w:marBottom w:val="0"/>
          <w:divBdr>
            <w:top w:val="none" w:sz="0" w:space="0" w:color="auto"/>
            <w:left w:val="none" w:sz="0" w:space="0" w:color="auto"/>
            <w:bottom w:val="none" w:sz="0" w:space="0" w:color="auto"/>
            <w:right w:val="none" w:sz="0" w:space="0" w:color="auto"/>
          </w:divBdr>
        </w:div>
        <w:div w:id="1319112805">
          <w:marLeft w:val="480"/>
          <w:marRight w:val="0"/>
          <w:marTop w:val="0"/>
          <w:marBottom w:val="0"/>
          <w:divBdr>
            <w:top w:val="none" w:sz="0" w:space="0" w:color="auto"/>
            <w:left w:val="none" w:sz="0" w:space="0" w:color="auto"/>
            <w:bottom w:val="none" w:sz="0" w:space="0" w:color="auto"/>
            <w:right w:val="none" w:sz="0" w:space="0" w:color="auto"/>
          </w:divBdr>
        </w:div>
        <w:div w:id="1721897782">
          <w:marLeft w:val="480"/>
          <w:marRight w:val="0"/>
          <w:marTop w:val="0"/>
          <w:marBottom w:val="0"/>
          <w:divBdr>
            <w:top w:val="none" w:sz="0" w:space="0" w:color="auto"/>
            <w:left w:val="none" w:sz="0" w:space="0" w:color="auto"/>
            <w:bottom w:val="none" w:sz="0" w:space="0" w:color="auto"/>
            <w:right w:val="none" w:sz="0" w:space="0" w:color="auto"/>
          </w:divBdr>
        </w:div>
        <w:div w:id="672337387">
          <w:marLeft w:val="480"/>
          <w:marRight w:val="0"/>
          <w:marTop w:val="0"/>
          <w:marBottom w:val="0"/>
          <w:divBdr>
            <w:top w:val="none" w:sz="0" w:space="0" w:color="auto"/>
            <w:left w:val="none" w:sz="0" w:space="0" w:color="auto"/>
            <w:bottom w:val="none" w:sz="0" w:space="0" w:color="auto"/>
            <w:right w:val="none" w:sz="0" w:space="0" w:color="auto"/>
          </w:divBdr>
        </w:div>
        <w:div w:id="198247340">
          <w:marLeft w:val="480"/>
          <w:marRight w:val="0"/>
          <w:marTop w:val="0"/>
          <w:marBottom w:val="0"/>
          <w:divBdr>
            <w:top w:val="none" w:sz="0" w:space="0" w:color="auto"/>
            <w:left w:val="none" w:sz="0" w:space="0" w:color="auto"/>
            <w:bottom w:val="none" w:sz="0" w:space="0" w:color="auto"/>
            <w:right w:val="none" w:sz="0" w:space="0" w:color="auto"/>
          </w:divBdr>
        </w:div>
        <w:div w:id="486941643">
          <w:marLeft w:val="480"/>
          <w:marRight w:val="0"/>
          <w:marTop w:val="0"/>
          <w:marBottom w:val="0"/>
          <w:divBdr>
            <w:top w:val="none" w:sz="0" w:space="0" w:color="auto"/>
            <w:left w:val="none" w:sz="0" w:space="0" w:color="auto"/>
            <w:bottom w:val="none" w:sz="0" w:space="0" w:color="auto"/>
            <w:right w:val="none" w:sz="0" w:space="0" w:color="auto"/>
          </w:divBdr>
        </w:div>
        <w:div w:id="137579161">
          <w:marLeft w:val="480"/>
          <w:marRight w:val="0"/>
          <w:marTop w:val="0"/>
          <w:marBottom w:val="0"/>
          <w:divBdr>
            <w:top w:val="none" w:sz="0" w:space="0" w:color="auto"/>
            <w:left w:val="none" w:sz="0" w:space="0" w:color="auto"/>
            <w:bottom w:val="none" w:sz="0" w:space="0" w:color="auto"/>
            <w:right w:val="none" w:sz="0" w:space="0" w:color="auto"/>
          </w:divBdr>
        </w:div>
        <w:div w:id="1249655567">
          <w:marLeft w:val="480"/>
          <w:marRight w:val="0"/>
          <w:marTop w:val="0"/>
          <w:marBottom w:val="0"/>
          <w:divBdr>
            <w:top w:val="none" w:sz="0" w:space="0" w:color="auto"/>
            <w:left w:val="none" w:sz="0" w:space="0" w:color="auto"/>
            <w:bottom w:val="none" w:sz="0" w:space="0" w:color="auto"/>
            <w:right w:val="none" w:sz="0" w:space="0" w:color="auto"/>
          </w:divBdr>
        </w:div>
        <w:div w:id="820460649">
          <w:marLeft w:val="480"/>
          <w:marRight w:val="0"/>
          <w:marTop w:val="0"/>
          <w:marBottom w:val="0"/>
          <w:divBdr>
            <w:top w:val="none" w:sz="0" w:space="0" w:color="auto"/>
            <w:left w:val="none" w:sz="0" w:space="0" w:color="auto"/>
            <w:bottom w:val="none" w:sz="0" w:space="0" w:color="auto"/>
            <w:right w:val="none" w:sz="0" w:space="0" w:color="auto"/>
          </w:divBdr>
        </w:div>
        <w:div w:id="835344725">
          <w:marLeft w:val="480"/>
          <w:marRight w:val="0"/>
          <w:marTop w:val="0"/>
          <w:marBottom w:val="0"/>
          <w:divBdr>
            <w:top w:val="none" w:sz="0" w:space="0" w:color="auto"/>
            <w:left w:val="none" w:sz="0" w:space="0" w:color="auto"/>
            <w:bottom w:val="none" w:sz="0" w:space="0" w:color="auto"/>
            <w:right w:val="none" w:sz="0" w:space="0" w:color="auto"/>
          </w:divBdr>
        </w:div>
        <w:div w:id="434330521">
          <w:marLeft w:val="480"/>
          <w:marRight w:val="0"/>
          <w:marTop w:val="0"/>
          <w:marBottom w:val="0"/>
          <w:divBdr>
            <w:top w:val="none" w:sz="0" w:space="0" w:color="auto"/>
            <w:left w:val="none" w:sz="0" w:space="0" w:color="auto"/>
            <w:bottom w:val="none" w:sz="0" w:space="0" w:color="auto"/>
            <w:right w:val="none" w:sz="0" w:space="0" w:color="auto"/>
          </w:divBdr>
        </w:div>
        <w:div w:id="1921793433">
          <w:marLeft w:val="480"/>
          <w:marRight w:val="0"/>
          <w:marTop w:val="0"/>
          <w:marBottom w:val="0"/>
          <w:divBdr>
            <w:top w:val="none" w:sz="0" w:space="0" w:color="auto"/>
            <w:left w:val="none" w:sz="0" w:space="0" w:color="auto"/>
            <w:bottom w:val="none" w:sz="0" w:space="0" w:color="auto"/>
            <w:right w:val="none" w:sz="0" w:space="0" w:color="auto"/>
          </w:divBdr>
        </w:div>
        <w:div w:id="321660129">
          <w:marLeft w:val="480"/>
          <w:marRight w:val="0"/>
          <w:marTop w:val="0"/>
          <w:marBottom w:val="0"/>
          <w:divBdr>
            <w:top w:val="none" w:sz="0" w:space="0" w:color="auto"/>
            <w:left w:val="none" w:sz="0" w:space="0" w:color="auto"/>
            <w:bottom w:val="none" w:sz="0" w:space="0" w:color="auto"/>
            <w:right w:val="none" w:sz="0" w:space="0" w:color="auto"/>
          </w:divBdr>
        </w:div>
        <w:div w:id="1573390160">
          <w:marLeft w:val="480"/>
          <w:marRight w:val="0"/>
          <w:marTop w:val="0"/>
          <w:marBottom w:val="0"/>
          <w:divBdr>
            <w:top w:val="none" w:sz="0" w:space="0" w:color="auto"/>
            <w:left w:val="none" w:sz="0" w:space="0" w:color="auto"/>
            <w:bottom w:val="none" w:sz="0" w:space="0" w:color="auto"/>
            <w:right w:val="none" w:sz="0" w:space="0" w:color="auto"/>
          </w:divBdr>
        </w:div>
        <w:div w:id="1156264100">
          <w:marLeft w:val="480"/>
          <w:marRight w:val="0"/>
          <w:marTop w:val="0"/>
          <w:marBottom w:val="0"/>
          <w:divBdr>
            <w:top w:val="none" w:sz="0" w:space="0" w:color="auto"/>
            <w:left w:val="none" w:sz="0" w:space="0" w:color="auto"/>
            <w:bottom w:val="none" w:sz="0" w:space="0" w:color="auto"/>
            <w:right w:val="none" w:sz="0" w:space="0" w:color="auto"/>
          </w:divBdr>
        </w:div>
        <w:div w:id="803962632">
          <w:marLeft w:val="480"/>
          <w:marRight w:val="0"/>
          <w:marTop w:val="0"/>
          <w:marBottom w:val="0"/>
          <w:divBdr>
            <w:top w:val="none" w:sz="0" w:space="0" w:color="auto"/>
            <w:left w:val="none" w:sz="0" w:space="0" w:color="auto"/>
            <w:bottom w:val="none" w:sz="0" w:space="0" w:color="auto"/>
            <w:right w:val="none" w:sz="0" w:space="0" w:color="auto"/>
          </w:divBdr>
        </w:div>
        <w:div w:id="1566835641">
          <w:marLeft w:val="480"/>
          <w:marRight w:val="0"/>
          <w:marTop w:val="0"/>
          <w:marBottom w:val="0"/>
          <w:divBdr>
            <w:top w:val="none" w:sz="0" w:space="0" w:color="auto"/>
            <w:left w:val="none" w:sz="0" w:space="0" w:color="auto"/>
            <w:bottom w:val="none" w:sz="0" w:space="0" w:color="auto"/>
            <w:right w:val="none" w:sz="0" w:space="0" w:color="auto"/>
          </w:divBdr>
        </w:div>
        <w:div w:id="1265456418">
          <w:marLeft w:val="480"/>
          <w:marRight w:val="0"/>
          <w:marTop w:val="0"/>
          <w:marBottom w:val="0"/>
          <w:divBdr>
            <w:top w:val="none" w:sz="0" w:space="0" w:color="auto"/>
            <w:left w:val="none" w:sz="0" w:space="0" w:color="auto"/>
            <w:bottom w:val="none" w:sz="0" w:space="0" w:color="auto"/>
            <w:right w:val="none" w:sz="0" w:space="0" w:color="auto"/>
          </w:divBdr>
        </w:div>
        <w:div w:id="1892568464">
          <w:marLeft w:val="480"/>
          <w:marRight w:val="0"/>
          <w:marTop w:val="0"/>
          <w:marBottom w:val="0"/>
          <w:divBdr>
            <w:top w:val="none" w:sz="0" w:space="0" w:color="auto"/>
            <w:left w:val="none" w:sz="0" w:space="0" w:color="auto"/>
            <w:bottom w:val="none" w:sz="0" w:space="0" w:color="auto"/>
            <w:right w:val="none" w:sz="0" w:space="0" w:color="auto"/>
          </w:divBdr>
        </w:div>
        <w:div w:id="643317706">
          <w:marLeft w:val="480"/>
          <w:marRight w:val="0"/>
          <w:marTop w:val="0"/>
          <w:marBottom w:val="0"/>
          <w:divBdr>
            <w:top w:val="none" w:sz="0" w:space="0" w:color="auto"/>
            <w:left w:val="none" w:sz="0" w:space="0" w:color="auto"/>
            <w:bottom w:val="none" w:sz="0" w:space="0" w:color="auto"/>
            <w:right w:val="none" w:sz="0" w:space="0" w:color="auto"/>
          </w:divBdr>
        </w:div>
        <w:div w:id="78211605">
          <w:marLeft w:val="480"/>
          <w:marRight w:val="0"/>
          <w:marTop w:val="0"/>
          <w:marBottom w:val="0"/>
          <w:divBdr>
            <w:top w:val="none" w:sz="0" w:space="0" w:color="auto"/>
            <w:left w:val="none" w:sz="0" w:space="0" w:color="auto"/>
            <w:bottom w:val="none" w:sz="0" w:space="0" w:color="auto"/>
            <w:right w:val="none" w:sz="0" w:space="0" w:color="auto"/>
          </w:divBdr>
        </w:div>
        <w:div w:id="303316075">
          <w:marLeft w:val="480"/>
          <w:marRight w:val="0"/>
          <w:marTop w:val="0"/>
          <w:marBottom w:val="0"/>
          <w:divBdr>
            <w:top w:val="none" w:sz="0" w:space="0" w:color="auto"/>
            <w:left w:val="none" w:sz="0" w:space="0" w:color="auto"/>
            <w:bottom w:val="none" w:sz="0" w:space="0" w:color="auto"/>
            <w:right w:val="none" w:sz="0" w:space="0" w:color="auto"/>
          </w:divBdr>
        </w:div>
        <w:div w:id="1143233422">
          <w:marLeft w:val="480"/>
          <w:marRight w:val="0"/>
          <w:marTop w:val="0"/>
          <w:marBottom w:val="0"/>
          <w:divBdr>
            <w:top w:val="none" w:sz="0" w:space="0" w:color="auto"/>
            <w:left w:val="none" w:sz="0" w:space="0" w:color="auto"/>
            <w:bottom w:val="none" w:sz="0" w:space="0" w:color="auto"/>
            <w:right w:val="none" w:sz="0" w:space="0" w:color="auto"/>
          </w:divBdr>
        </w:div>
        <w:div w:id="11928074">
          <w:marLeft w:val="480"/>
          <w:marRight w:val="0"/>
          <w:marTop w:val="0"/>
          <w:marBottom w:val="0"/>
          <w:divBdr>
            <w:top w:val="none" w:sz="0" w:space="0" w:color="auto"/>
            <w:left w:val="none" w:sz="0" w:space="0" w:color="auto"/>
            <w:bottom w:val="none" w:sz="0" w:space="0" w:color="auto"/>
            <w:right w:val="none" w:sz="0" w:space="0" w:color="auto"/>
          </w:divBdr>
        </w:div>
        <w:div w:id="2021463319">
          <w:marLeft w:val="480"/>
          <w:marRight w:val="0"/>
          <w:marTop w:val="0"/>
          <w:marBottom w:val="0"/>
          <w:divBdr>
            <w:top w:val="none" w:sz="0" w:space="0" w:color="auto"/>
            <w:left w:val="none" w:sz="0" w:space="0" w:color="auto"/>
            <w:bottom w:val="none" w:sz="0" w:space="0" w:color="auto"/>
            <w:right w:val="none" w:sz="0" w:space="0" w:color="auto"/>
          </w:divBdr>
        </w:div>
        <w:div w:id="707265252">
          <w:marLeft w:val="480"/>
          <w:marRight w:val="0"/>
          <w:marTop w:val="0"/>
          <w:marBottom w:val="0"/>
          <w:divBdr>
            <w:top w:val="none" w:sz="0" w:space="0" w:color="auto"/>
            <w:left w:val="none" w:sz="0" w:space="0" w:color="auto"/>
            <w:bottom w:val="none" w:sz="0" w:space="0" w:color="auto"/>
            <w:right w:val="none" w:sz="0" w:space="0" w:color="auto"/>
          </w:divBdr>
        </w:div>
        <w:div w:id="628508205">
          <w:marLeft w:val="480"/>
          <w:marRight w:val="0"/>
          <w:marTop w:val="0"/>
          <w:marBottom w:val="0"/>
          <w:divBdr>
            <w:top w:val="none" w:sz="0" w:space="0" w:color="auto"/>
            <w:left w:val="none" w:sz="0" w:space="0" w:color="auto"/>
            <w:bottom w:val="none" w:sz="0" w:space="0" w:color="auto"/>
            <w:right w:val="none" w:sz="0" w:space="0" w:color="auto"/>
          </w:divBdr>
        </w:div>
        <w:div w:id="2103718714">
          <w:marLeft w:val="480"/>
          <w:marRight w:val="0"/>
          <w:marTop w:val="0"/>
          <w:marBottom w:val="0"/>
          <w:divBdr>
            <w:top w:val="none" w:sz="0" w:space="0" w:color="auto"/>
            <w:left w:val="none" w:sz="0" w:space="0" w:color="auto"/>
            <w:bottom w:val="none" w:sz="0" w:space="0" w:color="auto"/>
            <w:right w:val="none" w:sz="0" w:space="0" w:color="auto"/>
          </w:divBdr>
        </w:div>
        <w:div w:id="1856709">
          <w:marLeft w:val="480"/>
          <w:marRight w:val="0"/>
          <w:marTop w:val="0"/>
          <w:marBottom w:val="0"/>
          <w:divBdr>
            <w:top w:val="none" w:sz="0" w:space="0" w:color="auto"/>
            <w:left w:val="none" w:sz="0" w:space="0" w:color="auto"/>
            <w:bottom w:val="none" w:sz="0" w:space="0" w:color="auto"/>
            <w:right w:val="none" w:sz="0" w:space="0" w:color="auto"/>
          </w:divBdr>
        </w:div>
        <w:div w:id="1106074511">
          <w:marLeft w:val="480"/>
          <w:marRight w:val="0"/>
          <w:marTop w:val="0"/>
          <w:marBottom w:val="0"/>
          <w:divBdr>
            <w:top w:val="none" w:sz="0" w:space="0" w:color="auto"/>
            <w:left w:val="none" w:sz="0" w:space="0" w:color="auto"/>
            <w:bottom w:val="none" w:sz="0" w:space="0" w:color="auto"/>
            <w:right w:val="none" w:sz="0" w:space="0" w:color="auto"/>
          </w:divBdr>
        </w:div>
        <w:div w:id="926118228">
          <w:marLeft w:val="480"/>
          <w:marRight w:val="0"/>
          <w:marTop w:val="0"/>
          <w:marBottom w:val="0"/>
          <w:divBdr>
            <w:top w:val="none" w:sz="0" w:space="0" w:color="auto"/>
            <w:left w:val="none" w:sz="0" w:space="0" w:color="auto"/>
            <w:bottom w:val="none" w:sz="0" w:space="0" w:color="auto"/>
            <w:right w:val="none" w:sz="0" w:space="0" w:color="auto"/>
          </w:divBdr>
        </w:div>
        <w:div w:id="1917781025">
          <w:marLeft w:val="480"/>
          <w:marRight w:val="0"/>
          <w:marTop w:val="0"/>
          <w:marBottom w:val="0"/>
          <w:divBdr>
            <w:top w:val="none" w:sz="0" w:space="0" w:color="auto"/>
            <w:left w:val="none" w:sz="0" w:space="0" w:color="auto"/>
            <w:bottom w:val="none" w:sz="0" w:space="0" w:color="auto"/>
            <w:right w:val="none" w:sz="0" w:space="0" w:color="auto"/>
          </w:divBdr>
        </w:div>
        <w:div w:id="1600528258">
          <w:marLeft w:val="480"/>
          <w:marRight w:val="0"/>
          <w:marTop w:val="0"/>
          <w:marBottom w:val="0"/>
          <w:divBdr>
            <w:top w:val="none" w:sz="0" w:space="0" w:color="auto"/>
            <w:left w:val="none" w:sz="0" w:space="0" w:color="auto"/>
            <w:bottom w:val="none" w:sz="0" w:space="0" w:color="auto"/>
            <w:right w:val="none" w:sz="0" w:space="0" w:color="auto"/>
          </w:divBdr>
        </w:div>
        <w:div w:id="304356733">
          <w:marLeft w:val="480"/>
          <w:marRight w:val="0"/>
          <w:marTop w:val="0"/>
          <w:marBottom w:val="0"/>
          <w:divBdr>
            <w:top w:val="none" w:sz="0" w:space="0" w:color="auto"/>
            <w:left w:val="none" w:sz="0" w:space="0" w:color="auto"/>
            <w:bottom w:val="none" w:sz="0" w:space="0" w:color="auto"/>
            <w:right w:val="none" w:sz="0" w:space="0" w:color="auto"/>
          </w:divBdr>
        </w:div>
        <w:div w:id="728111373">
          <w:marLeft w:val="480"/>
          <w:marRight w:val="0"/>
          <w:marTop w:val="0"/>
          <w:marBottom w:val="0"/>
          <w:divBdr>
            <w:top w:val="none" w:sz="0" w:space="0" w:color="auto"/>
            <w:left w:val="none" w:sz="0" w:space="0" w:color="auto"/>
            <w:bottom w:val="none" w:sz="0" w:space="0" w:color="auto"/>
            <w:right w:val="none" w:sz="0" w:space="0" w:color="auto"/>
          </w:divBdr>
        </w:div>
        <w:div w:id="1653021028">
          <w:marLeft w:val="480"/>
          <w:marRight w:val="0"/>
          <w:marTop w:val="0"/>
          <w:marBottom w:val="0"/>
          <w:divBdr>
            <w:top w:val="none" w:sz="0" w:space="0" w:color="auto"/>
            <w:left w:val="none" w:sz="0" w:space="0" w:color="auto"/>
            <w:bottom w:val="none" w:sz="0" w:space="0" w:color="auto"/>
            <w:right w:val="none" w:sz="0" w:space="0" w:color="auto"/>
          </w:divBdr>
        </w:div>
        <w:div w:id="786196901">
          <w:marLeft w:val="480"/>
          <w:marRight w:val="0"/>
          <w:marTop w:val="0"/>
          <w:marBottom w:val="0"/>
          <w:divBdr>
            <w:top w:val="none" w:sz="0" w:space="0" w:color="auto"/>
            <w:left w:val="none" w:sz="0" w:space="0" w:color="auto"/>
            <w:bottom w:val="none" w:sz="0" w:space="0" w:color="auto"/>
            <w:right w:val="none" w:sz="0" w:space="0" w:color="auto"/>
          </w:divBdr>
        </w:div>
        <w:div w:id="1519923610">
          <w:marLeft w:val="480"/>
          <w:marRight w:val="0"/>
          <w:marTop w:val="0"/>
          <w:marBottom w:val="0"/>
          <w:divBdr>
            <w:top w:val="none" w:sz="0" w:space="0" w:color="auto"/>
            <w:left w:val="none" w:sz="0" w:space="0" w:color="auto"/>
            <w:bottom w:val="none" w:sz="0" w:space="0" w:color="auto"/>
            <w:right w:val="none" w:sz="0" w:space="0" w:color="auto"/>
          </w:divBdr>
        </w:div>
        <w:div w:id="1179393275">
          <w:marLeft w:val="480"/>
          <w:marRight w:val="0"/>
          <w:marTop w:val="0"/>
          <w:marBottom w:val="0"/>
          <w:divBdr>
            <w:top w:val="none" w:sz="0" w:space="0" w:color="auto"/>
            <w:left w:val="none" w:sz="0" w:space="0" w:color="auto"/>
            <w:bottom w:val="none" w:sz="0" w:space="0" w:color="auto"/>
            <w:right w:val="none" w:sz="0" w:space="0" w:color="auto"/>
          </w:divBdr>
        </w:div>
        <w:div w:id="1430158041">
          <w:marLeft w:val="480"/>
          <w:marRight w:val="0"/>
          <w:marTop w:val="0"/>
          <w:marBottom w:val="0"/>
          <w:divBdr>
            <w:top w:val="none" w:sz="0" w:space="0" w:color="auto"/>
            <w:left w:val="none" w:sz="0" w:space="0" w:color="auto"/>
            <w:bottom w:val="none" w:sz="0" w:space="0" w:color="auto"/>
            <w:right w:val="none" w:sz="0" w:space="0" w:color="auto"/>
          </w:divBdr>
        </w:div>
        <w:div w:id="1524512325">
          <w:marLeft w:val="480"/>
          <w:marRight w:val="0"/>
          <w:marTop w:val="0"/>
          <w:marBottom w:val="0"/>
          <w:divBdr>
            <w:top w:val="none" w:sz="0" w:space="0" w:color="auto"/>
            <w:left w:val="none" w:sz="0" w:space="0" w:color="auto"/>
            <w:bottom w:val="none" w:sz="0" w:space="0" w:color="auto"/>
            <w:right w:val="none" w:sz="0" w:space="0" w:color="auto"/>
          </w:divBdr>
        </w:div>
        <w:div w:id="1018047862">
          <w:marLeft w:val="480"/>
          <w:marRight w:val="0"/>
          <w:marTop w:val="0"/>
          <w:marBottom w:val="0"/>
          <w:divBdr>
            <w:top w:val="none" w:sz="0" w:space="0" w:color="auto"/>
            <w:left w:val="none" w:sz="0" w:space="0" w:color="auto"/>
            <w:bottom w:val="none" w:sz="0" w:space="0" w:color="auto"/>
            <w:right w:val="none" w:sz="0" w:space="0" w:color="auto"/>
          </w:divBdr>
        </w:div>
        <w:div w:id="822739616">
          <w:marLeft w:val="480"/>
          <w:marRight w:val="0"/>
          <w:marTop w:val="0"/>
          <w:marBottom w:val="0"/>
          <w:divBdr>
            <w:top w:val="none" w:sz="0" w:space="0" w:color="auto"/>
            <w:left w:val="none" w:sz="0" w:space="0" w:color="auto"/>
            <w:bottom w:val="none" w:sz="0" w:space="0" w:color="auto"/>
            <w:right w:val="none" w:sz="0" w:space="0" w:color="auto"/>
          </w:divBdr>
        </w:div>
        <w:div w:id="1348601244">
          <w:marLeft w:val="480"/>
          <w:marRight w:val="0"/>
          <w:marTop w:val="0"/>
          <w:marBottom w:val="0"/>
          <w:divBdr>
            <w:top w:val="none" w:sz="0" w:space="0" w:color="auto"/>
            <w:left w:val="none" w:sz="0" w:space="0" w:color="auto"/>
            <w:bottom w:val="none" w:sz="0" w:space="0" w:color="auto"/>
            <w:right w:val="none" w:sz="0" w:space="0" w:color="auto"/>
          </w:divBdr>
        </w:div>
        <w:div w:id="1165632446">
          <w:marLeft w:val="480"/>
          <w:marRight w:val="0"/>
          <w:marTop w:val="0"/>
          <w:marBottom w:val="0"/>
          <w:divBdr>
            <w:top w:val="none" w:sz="0" w:space="0" w:color="auto"/>
            <w:left w:val="none" w:sz="0" w:space="0" w:color="auto"/>
            <w:bottom w:val="none" w:sz="0" w:space="0" w:color="auto"/>
            <w:right w:val="none" w:sz="0" w:space="0" w:color="auto"/>
          </w:divBdr>
        </w:div>
        <w:div w:id="1471174248">
          <w:marLeft w:val="480"/>
          <w:marRight w:val="0"/>
          <w:marTop w:val="0"/>
          <w:marBottom w:val="0"/>
          <w:divBdr>
            <w:top w:val="none" w:sz="0" w:space="0" w:color="auto"/>
            <w:left w:val="none" w:sz="0" w:space="0" w:color="auto"/>
            <w:bottom w:val="none" w:sz="0" w:space="0" w:color="auto"/>
            <w:right w:val="none" w:sz="0" w:space="0" w:color="auto"/>
          </w:divBdr>
        </w:div>
        <w:div w:id="1647398294">
          <w:marLeft w:val="480"/>
          <w:marRight w:val="0"/>
          <w:marTop w:val="0"/>
          <w:marBottom w:val="0"/>
          <w:divBdr>
            <w:top w:val="none" w:sz="0" w:space="0" w:color="auto"/>
            <w:left w:val="none" w:sz="0" w:space="0" w:color="auto"/>
            <w:bottom w:val="none" w:sz="0" w:space="0" w:color="auto"/>
            <w:right w:val="none" w:sz="0" w:space="0" w:color="auto"/>
          </w:divBdr>
        </w:div>
        <w:div w:id="427041551">
          <w:marLeft w:val="480"/>
          <w:marRight w:val="0"/>
          <w:marTop w:val="0"/>
          <w:marBottom w:val="0"/>
          <w:divBdr>
            <w:top w:val="none" w:sz="0" w:space="0" w:color="auto"/>
            <w:left w:val="none" w:sz="0" w:space="0" w:color="auto"/>
            <w:bottom w:val="none" w:sz="0" w:space="0" w:color="auto"/>
            <w:right w:val="none" w:sz="0" w:space="0" w:color="auto"/>
          </w:divBdr>
        </w:div>
        <w:div w:id="865480319">
          <w:marLeft w:val="480"/>
          <w:marRight w:val="0"/>
          <w:marTop w:val="0"/>
          <w:marBottom w:val="0"/>
          <w:divBdr>
            <w:top w:val="none" w:sz="0" w:space="0" w:color="auto"/>
            <w:left w:val="none" w:sz="0" w:space="0" w:color="auto"/>
            <w:bottom w:val="none" w:sz="0" w:space="0" w:color="auto"/>
            <w:right w:val="none" w:sz="0" w:space="0" w:color="auto"/>
          </w:divBdr>
        </w:div>
        <w:div w:id="1265846189">
          <w:marLeft w:val="480"/>
          <w:marRight w:val="0"/>
          <w:marTop w:val="0"/>
          <w:marBottom w:val="0"/>
          <w:divBdr>
            <w:top w:val="none" w:sz="0" w:space="0" w:color="auto"/>
            <w:left w:val="none" w:sz="0" w:space="0" w:color="auto"/>
            <w:bottom w:val="none" w:sz="0" w:space="0" w:color="auto"/>
            <w:right w:val="none" w:sz="0" w:space="0" w:color="auto"/>
          </w:divBdr>
        </w:div>
        <w:div w:id="125926721">
          <w:marLeft w:val="480"/>
          <w:marRight w:val="0"/>
          <w:marTop w:val="0"/>
          <w:marBottom w:val="0"/>
          <w:divBdr>
            <w:top w:val="none" w:sz="0" w:space="0" w:color="auto"/>
            <w:left w:val="none" w:sz="0" w:space="0" w:color="auto"/>
            <w:bottom w:val="none" w:sz="0" w:space="0" w:color="auto"/>
            <w:right w:val="none" w:sz="0" w:space="0" w:color="auto"/>
          </w:divBdr>
        </w:div>
        <w:div w:id="1913536726">
          <w:marLeft w:val="480"/>
          <w:marRight w:val="0"/>
          <w:marTop w:val="0"/>
          <w:marBottom w:val="0"/>
          <w:divBdr>
            <w:top w:val="none" w:sz="0" w:space="0" w:color="auto"/>
            <w:left w:val="none" w:sz="0" w:space="0" w:color="auto"/>
            <w:bottom w:val="none" w:sz="0" w:space="0" w:color="auto"/>
            <w:right w:val="none" w:sz="0" w:space="0" w:color="auto"/>
          </w:divBdr>
        </w:div>
        <w:div w:id="463548965">
          <w:marLeft w:val="480"/>
          <w:marRight w:val="0"/>
          <w:marTop w:val="0"/>
          <w:marBottom w:val="0"/>
          <w:divBdr>
            <w:top w:val="none" w:sz="0" w:space="0" w:color="auto"/>
            <w:left w:val="none" w:sz="0" w:space="0" w:color="auto"/>
            <w:bottom w:val="none" w:sz="0" w:space="0" w:color="auto"/>
            <w:right w:val="none" w:sz="0" w:space="0" w:color="auto"/>
          </w:divBdr>
        </w:div>
        <w:div w:id="1090001923">
          <w:marLeft w:val="480"/>
          <w:marRight w:val="0"/>
          <w:marTop w:val="0"/>
          <w:marBottom w:val="0"/>
          <w:divBdr>
            <w:top w:val="none" w:sz="0" w:space="0" w:color="auto"/>
            <w:left w:val="none" w:sz="0" w:space="0" w:color="auto"/>
            <w:bottom w:val="none" w:sz="0" w:space="0" w:color="auto"/>
            <w:right w:val="none" w:sz="0" w:space="0" w:color="auto"/>
          </w:divBdr>
        </w:div>
        <w:div w:id="1436557891">
          <w:marLeft w:val="480"/>
          <w:marRight w:val="0"/>
          <w:marTop w:val="0"/>
          <w:marBottom w:val="0"/>
          <w:divBdr>
            <w:top w:val="none" w:sz="0" w:space="0" w:color="auto"/>
            <w:left w:val="none" w:sz="0" w:space="0" w:color="auto"/>
            <w:bottom w:val="none" w:sz="0" w:space="0" w:color="auto"/>
            <w:right w:val="none" w:sz="0" w:space="0" w:color="auto"/>
          </w:divBdr>
        </w:div>
        <w:div w:id="100802629">
          <w:marLeft w:val="480"/>
          <w:marRight w:val="0"/>
          <w:marTop w:val="0"/>
          <w:marBottom w:val="0"/>
          <w:divBdr>
            <w:top w:val="none" w:sz="0" w:space="0" w:color="auto"/>
            <w:left w:val="none" w:sz="0" w:space="0" w:color="auto"/>
            <w:bottom w:val="none" w:sz="0" w:space="0" w:color="auto"/>
            <w:right w:val="none" w:sz="0" w:space="0" w:color="auto"/>
          </w:divBdr>
        </w:div>
        <w:div w:id="1599363066">
          <w:marLeft w:val="480"/>
          <w:marRight w:val="0"/>
          <w:marTop w:val="0"/>
          <w:marBottom w:val="0"/>
          <w:divBdr>
            <w:top w:val="none" w:sz="0" w:space="0" w:color="auto"/>
            <w:left w:val="none" w:sz="0" w:space="0" w:color="auto"/>
            <w:bottom w:val="none" w:sz="0" w:space="0" w:color="auto"/>
            <w:right w:val="none" w:sz="0" w:space="0" w:color="auto"/>
          </w:divBdr>
        </w:div>
        <w:div w:id="1130366773">
          <w:marLeft w:val="480"/>
          <w:marRight w:val="0"/>
          <w:marTop w:val="0"/>
          <w:marBottom w:val="0"/>
          <w:divBdr>
            <w:top w:val="none" w:sz="0" w:space="0" w:color="auto"/>
            <w:left w:val="none" w:sz="0" w:space="0" w:color="auto"/>
            <w:bottom w:val="none" w:sz="0" w:space="0" w:color="auto"/>
            <w:right w:val="none" w:sz="0" w:space="0" w:color="auto"/>
          </w:divBdr>
        </w:div>
        <w:div w:id="188493986">
          <w:marLeft w:val="480"/>
          <w:marRight w:val="0"/>
          <w:marTop w:val="0"/>
          <w:marBottom w:val="0"/>
          <w:divBdr>
            <w:top w:val="none" w:sz="0" w:space="0" w:color="auto"/>
            <w:left w:val="none" w:sz="0" w:space="0" w:color="auto"/>
            <w:bottom w:val="none" w:sz="0" w:space="0" w:color="auto"/>
            <w:right w:val="none" w:sz="0" w:space="0" w:color="auto"/>
          </w:divBdr>
        </w:div>
        <w:div w:id="770245857">
          <w:marLeft w:val="480"/>
          <w:marRight w:val="0"/>
          <w:marTop w:val="0"/>
          <w:marBottom w:val="0"/>
          <w:divBdr>
            <w:top w:val="none" w:sz="0" w:space="0" w:color="auto"/>
            <w:left w:val="none" w:sz="0" w:space="0" w:color="auto"/>
            <w:bottom w:val="none" w:sz="0" w:space="0" w:color="auto"/>
            <w:right w:val="none" w:sz="0" w:space="0" w:color="auto"/>
          </w:divBdr>
        </w:div>
        <w:div w:id="374932069">
          <w:marLeft w:val="480"/>
          <w:marRight w:val="0"/>
          <w:marTop w:val="0"/>
          <w:marBottom w:val="0"/>
          <w:divBdr>
            <w:top w:val="none" w:sz="0" w:space="0" w:color="auto"/>
            <w:left w:val="none" w:sz="0" w:space="0" w:color="auto"/>
            <w:bottom w:val="none" w:sz="0" w:space="0" w:color="auto"/>
            <w:right w:val="none" w:sz="0" w:space="0" w:color="auto"/>
          </w:divBdr>
        </w:div>
        <w:div w:id="1353602910">
          <w:marLeft w:val="480"/>
          <w:marRight w:val="0"/>
          <w:marTop w:val="0"/>
          <w:marBottom w:val="0"/>
          <w:divBdr>
            <w:top w:val="none" w:sz="0" w:space="0" w:color="auto"/>
            <w:left w:val="none" w:sz="0" w:space="0" w:color="auto"/>
            <w:bottom w:val="none" w:sz="0" w:space="0" w:color="auto"/>
            <w:right w:val="none" w:sz="0" w:space="0" w:color="auto"/>
          </w:divBdr>
        </w:div>
        <w:div w:id="1227373770">
          <w:marLeft w:val="480"/>
          <w:marRight w:val="0"/>
          <w:marTop w:val="0"/>
          <w:marBottom w:val="0"/>
          <w:divBdr>
            <w:top w:val="none" w:sz="0" w:space="0" w:color="auto"/>
            <w:left w:val="none" w:sz="0" w:space="0" w:color="auto"/>
            <w:bottom w:val="none" w:sz="0" w:space="0" w:color="auto"/>
            <w:right w:val="none" w:sz="0" w:space="0" w:color="auto"/>
          </w:divBdr>
        </w:div>
        <w:div w:id="1918395138">
          <w:marLeft w:val="480"/>
          <w:marRight w:val="0"/>
          <w:marTop w:val="0"/>
          <w:marBottom w:val="0"/>
          <w:divBdr>
            <w:top w:val="none" w:sz="0" w:space="0" w:color="auto"/>
            <w:left w:val="none" w:sz="0" w:space="0" w:color="auto"/>
            <w:bottom w:val="none" w:sz="0" w:space="0" w:color="auto"/>
            <w:right w:val="none" w:sz="0" w:space="0" w:color="auto"/>
          </w:divBdr>
        </w:div>
        <w:div w:id="1851797730">
          <w:marLeft w:val="480"/>
          <w:marRight w:val="0"/>
          <w:marTop w:val="0"/>
          <w:marBottom w:val="0"/>
          <w:divBdr>
            <w:top w:val="none" w:sz="0" w:space="0" w:color="auto"/>
            <w:left w:val="none" w:sz="0" w:space="0" w:color="auto"/>
            <w:bottom w:val="none" w:sz="0" w:space="0" w:color="auto"/>
            <w:right w:val="none" w:sz="0" w:space="0" w:color="auto"/>
          </w:divBdr>
        </w:div>
        <w:div w:id="277640550">
          <w:marLeft w:val="480"/>
          <w:marRight w:val="0"/>
          <w:marTop w:val="0"/>
          <w:marBottom w:val="0"/>
          <w:divBdr>
            <w:top w:val="none" w:sz="0" w:space="0" w:color="auto"/>
            <w:left w:val="none" w:sz="0" w:space="0" w:color="auto"/>
            <w:bottom w:val="none" w:sz="0" w:space="0" w:color="auto"/>
            <w:right w:val="none" w:sz="0" w:space="0" w:color="auto"/>
          </w:divBdr>
        </w:div>
        <w:div w:id="1974406198">
          <w:marLeft w:val="480"/>
          <w:marRight w:val="0"/>
          <w:marTop w:val="0"/>
          <w:marBottom w:val="0"/>
          <w:divBdr>
            <w:top w:val="none" w:sz="0" w:space="0" w:color="auto"/>
            <w:left w:val="none" w:sz="0" w:space="0" w:color="auto"/>
            <w:bottom w:val="none" w:sz="0" w:space="0" w:color="auto"/>
            <w:right w:val="none" w:sz="0" w:space="0" w:color="auto"/>
          </w:divBdr>
        </w:div>
        <w:div w:id="1230770142">
          <w:marLeft w:val="480"/>
          <w:marRight w:val="0"/>
          <w:marTop w:val="0"/>
          <w:marBottom w:val="0"/>
          <w:divBdr>
            <w:top w:val="none" w:sz="0" w:space="0" w:color="auto"/>
            <w:left w:val="none" w:sz="0" w:space="0" w:color="auto"/>
            <w:bottom w:val="none" w:sz="0" w:space="0" w:color="auto"/>
            <w:right w:val="none" w:sz="0" w:space="0" w:color="auto"/>
          </w:divBdr>
        </w:div>
        <w:div w:id="1888178483">
          <w:marLeft w:val="480"/>
          <w:marRight w:val="0"/>
          <w:marTop w:val="0"/>
          <w:marBottom w:val="0"/>
          <w:divBdr>
            <w:top w:val="none" w:sz="0" w:space="0" w:color="auto"/>
            <w:left w:val="none" w:sz="0" w:space="0" w:color="auto"/>
            <w:bottom w:val="none" w:sz="0" w:space="0" w:color="auto"/>
            <w:right w:val="none" w:sz="0" w:space="0" w:color="auto"/>
          </w:divBdr>
        </w:div>
        <w:div w:id="791483885">
          <w:marLeft w:val="480"/>
          <w:marRight w:val="0"/>
          <w:marTop w:val="0"/>
          <w:marBottom w:val="0"/>
          <w:divBdr>
            <w:top w:val="none" w:sz="0" w:space="0" w:color="auto"/>
            <w:left w:val="none" w:sz="0" w:space="0" w:color="auto"/>
            <w:bottom w:val="none" w:sz="0" w:space="0" w:color="auto"/>
            <w:right w:val="none" w:sz="0" w:space="0" w:color="auto"/>
          </w:divBdr>
        </w:div>
        <w:div w:id="89278942">
          <w:marLeft w:val="480"/>
          <w:marRight w:val="0"/>
          <w:marTop w:val="0"/>
          <w:marBottom w:val="0"/>
          <w:divBdr>
            <w:top w:val="none" w:sz="0" w:space="0" w:color="auto"/>
            <w:left w:val="none" w:sz="0" w:space="0" w:color="auto"/>
            <w:bottom w:val="none" w:sz="0" w:space="0" w:color="auto"/>
            <w:right w:val="none" w:sz="0" w:space="0" w:color="auto"/>
          </w:divBdr>
        </w:div>
        <w:div w:id="497384695">
          <w:marLeft w:val="480"/>
          <w:marRight w:val="0"/>
          <w:marTop w:val="0"/>
          <w:marBottom w:val="0"/>
          <w:divBdr>
            <w:top w:val="none" w:sz="0" w:space="0" w:color="auto"/>
            <w:left w:val="none" w:sz="0" w:space="0" w:color="auto"/>
            <w:bottom w:val="none" w:sz="0" w:space="0" w:color="auto"/>
            <w:right w:val="none" w:sz="0" w:space="0" w:color="auto"/>
          </w:divBdr>
        </w:div>
        <w:div w:id="571428612">
          <w:marLeft w:val="480"/>
          <w:marRight w:val="0"/>
          <w:marTop w:val="0"/>
          <w:marBottom w:val="0"/>
          <w:divBdr>
            <w:top w:val="none" w:sz="0" w:space="0" w:color="auto"/>
            <w:left w:val="none" w:sz="0" w:space="0" w:color="auto"/>
            <w:bottom w:val="none" w:sz="0" w:space="0" w:color="auto"/>
            <w:right w:val="none" w:sz="0" w:space="0" w:color="auto"/>
          </w:divBdr>
        </w:div>
        <w:div w:id="774597632">
          <w:marLeft w:val="480"/>
          <w:marRight w:val="0"/>
          <w:marTop w:val="0"/>
          <w:marBottom w:val="0"/>
          <w:divBdr>
            <w:top w:val="none" w:sz="0" w:space="0" w:color="auto"/>
            <w:left w:val="none" w:sz="0" w:space="0" w:color="auto"/>
            <w:bottom w:val="none" w:sz="0" w:space="0" w:color="auto"/>
            <w:right w:val="none" w:sz="0" w:space="0" w:color="auto"/>
          </w:divBdr>
        </w:div>
        <w:div w:id="94593342">
          <w:marLeft w:val="480"/>
          <w:marRight w:val="0"/>
          <w:marTop w:val="0"/>
          <w:marBottom w:val="0"/>
          <w:divBdr>
            <w:top w:val="none" w:sz="0" w:space="0" w:color="auto"/>
            <w:left w:val="none" w:sz="0" w:space="0" w:color="auto"/>
            <w:bottom w:val="none" w:sz="0" w:space="0" w:color="auto"/>
            <w:right w:val="none" w:sz="0" w:space="0" w:color="auto"/>
          </w:divBdr>
        </w:div>
        <w:div w:id="656763030">
          <w:marLeft w:val="480"/>
          <w:marRight w:val="0"/>
          <w:marTop w:val="0"/>
          <w:marBottom w:val="0"/>
          <w:divBdr>
            <w:top w:val="none" w:sz="0" w:space="0" w:color="auto"/>
            <w:left w:val="none" w:sz="0" w:space="0" w:color="auto"/>
            <w:bottom w:val="none" w:sz="0" w:space="0" w:color="auto"/>
            <w:right w:val="none" w:sz="0" w:space="0" w:color="auto"/>
          </w:divBdr>
        </w:div>
      </w:divsChild>
    </w:div>
    <w:div w:id="1941722532">
      <w:marLeft w:val="480"/>
      <w:marRight w:val="0"/>
      <w:marTop w:val="0"/>
      <w:marBottom w:val="0"/>
      <w:divBdr>
        <w:top w:val="none" w:sz="0" w:space="0" w:color="auto"/>
        <w:left w:val="none" w:sz="0" w:space="0" w:color="auto"/>
        <w:bottom w:val="none" w:sz="0" w:space="0" w:color="auto"/>
        <w:right w:val="none" w:sz="0" w:space="0" w:color="auto"/>
      </w:divBdr>
    </w:div>
    <w:div w:id="1950702445">
      <w:marLeft w:val="480"/>
      <w:marRight w:val="0"/>
      <w:marTop w:val="0"/>
      <w:marBottom w:val="0"/>
      <w:divBdr>
        <w:top w:val="none" w:sz="0" w:space="0" w:color="auto"/>
        <w:left w:val="none" w:sz="0" w:space="0" w:color="auto"/>
        <w:bottom w:val="none" w:sz="0" w:space="0" w:color="auto"/>
        <w:right w:val="none" w:sz="0" w:space="0" w:color="auto"/>
      </w:divBdr>
    </w:div>
    <w:div w:id="1958675198">
      <w:bodyDiv w:val="1"/>
      <w:marLeft w:val="0"/>
      <w:marRight w:val="0"/>
      <w:marTop w:val="0"/>
      <w:marBottom w:val="0"/>
      <w:divBdr>
        <w:top w:val="none" w:sz="0" w:space="0" w:color="auto"/>
        <w:left w:val="none" w:sz="0" w:space="0" w:color="auto"/>
        <w:bottom w:val="none" w:sz="0" w:space="0" w:color="auto"/>
        <w:right w:val="none" w:sz="0" w:space="0" w:color="auto"/>
      </w:divBdr>
    </w:div>
    <w:div w:id="1959800950">
      <w:bodyDiv w:val="1"/>
      <w:marLeft w:val="0"/>
      <w:marRight w:val="0"/>
      <w:marTop w:val="0"/>
      <w:marBottom w:val="0"/>
      <w:divBdr>
        <w:top w:val="none" w:sz="0" w:space="0" w:color="auto"/>
        <w:left w:val="none" w:sz="0" w:space="0" w:color="auto"/>
        <w:bottom w:val="none" w:sz="0" w:space="0" w:color="auto"/>
        <w:right w:val="none" w:sz="0" w:space="0" w:color="auto"/>
      </w:divBdr>
    </w:div>
    <w:div w:id="1959993414">
      <w:bodyDiv w:val="1"/>
      <w:marLeft w:val="0"/>
      <w:marRight w:val="0"/>
      <w:marTop w:val="0"/>
      <w:marBottom w:val="0"/>
      <w:divBdr>
        <w:top w:val="none" w:sz="0" w:space="0" w:color="auto"/>
        <w:left w:val="none" w:sz="0" w:space="0" w:color="auto"/>
        <w:bottom w:val="none" w:sz="0" w:space="0" w:color="auto"/>
        <w:right w:val="none" w:sz="0" w:space="0" w:color="auto"/>
      </w:divBdr>
    </w:div>
    <w:div w:id="1960642083">
      <w:bodyDiv w:val="1"/>
      <w:marLeft w:val="0"/>
      <w:marRight w:val="0"/>
      <w:marTop w:val="0"/>
      <w:marBottom w:val="0"/>
      <w:divBdr>
        <w:top w:val="none" w:sz="0" w:space="0" w:color="auto"/>
        <w:left w:val="none" w:sz="0" w:space="0" w:color="auto"/>
        <w:bottom w:val="none" w:sz="0" w:space="0" w:color="auto"/>
        <w:right w:val="none" w:sz="0" w:space="0" w:color="auto"/>
      </w:divBdr>
    </w:div>
    <w:div w:id="1963607903">
      <w:bodyDiv w:val="1"/>
      <w:marLeft w:val="0"/>
      <w:marRight w:val="0"/>
      <w:marTop w:val="0"/>
      <w:marBottom w:val="0"/>
      <w:divBdr>
        <w:top w:val="none" w:sz="0" w:space="0" w:color="auto"/>
        <w:left w:val="none" w:sz="0" w:space="0" w:color="auto"/>
        <w:bottom w:val="none" w:sz="0" w:space="0" w:color="auto"/>
        <w:right w:val="none" w:sz="0" w:space="0" w:color="auto"/>
      </w:divBdr>
    </w:div>
    <w:div w:id="1966110459">
      <w:marLeft w:val="480"/>
      <w:marRight w:val="0"/>
      <w:marTop w:val="0"/>
      <w:marBottom w:val="0"/>
      <w:divBdr>
        <w:top w:val="none" w:sz="0" w:space="0" w:color="auto"/>
        <w:left w:val="none" w:sz="0" w:space="0" w:color="auto"/>
        <w:bottom w:val="none" w:sz="0" w:space="0" w:color="auto"/>
        <w:right w:val="none" w:sz="0" w:space="0" w:color="auto"/>
      </w:divBdr>
    </w:div>
    <w:div w:id="1970043182">
      <w:bodyDiv w:val="1"/>
      <w:marLeft w:val="0"/>
      <w:marRight w:val="0"/>
      <w:marTop w:val="0"/>
      <w:marBottom w:val="0"/>
      <w:divBdr>
        <w:top w:val="none" w:sz="0" w:space="0" w:color="auto"/>
        <w:left w:val="none" w:sz="0" w:space="0" w:color="auto"/>
        <w:bottom w:val="none" w:sz="0" w:space="0" w:color="auto"/>
        <w:right w:val="none" w:sz="0" w:space="0" w:color="auto"/>
      </w:divBdr>
    </w:div>
    <w:div w:id="1973555179">
      <w:bodyDiv w:val="1"/>
      <w:marLeft w:val="0"/>
      <w:marRight w:val="0"/>
      <w:marTop w:val="0"/>
      <w:marBottom w:val="0"/>
      <w:divBdr>
        <w:top w:val="none" w:sz="0" w:space="0" w:color="auto"/>
        <w:left w:val="none" w:sz="0" w:space="0" w:color="auto"/>
        <w:bottom w:val="none" w:sz="0" w:space="0" w:color="auto"/>
        <w:right w:val="none" w:sz="0" w:space="0" w:color="auto"/>
      </w:divBdr>
    </w:div>
    <w:div w:id="1977644224">
      <w:bodyDiv w:val="1"/>
      <w:marLeft w:val="0"/>
      <w:marRight w:val="0"/>
      <w:marTop w:val="0"/>
      <w:marBottom w:val="0"/>
      <w:divBdr>
        <w:top w:val="none" w:sz="0" w:space="0" w:color="auto"/>
        <w:left w:val="none" w:sz="0" w:space="0" w:color="auto"/>
        <w:bottom w:val="none" w:sz="0" w:space="0" w:color="auto"/>
        <w:right w:val="none" w:sz="0" w:space="0" w:color="auto"/>
      </w:divBdr>
    </w:div>
    <w:div w:id="1978678386">
      <w:bodyDiv w:val="1"/>
      <w:marLeft w:val="0"/>
      <w:marRight w:val="0"/>
      <w:marTop w:val="0"/>
      <w:marBottom w:val="0"/>
      <w:divBdr>
        <w:top w:val="none" w:sz="0" w:space="0" w:color="auto"/>
        <w:left w:val="none" w:sz="0" w:space="0" w:color="auto"/>
        <w:bottom w:val="none" w:sz="0" w:space="0" w:color="auto"/>
        <w:right w:val="none" w:sz="0" w:space="0" w:color="auto"/>
      </w:divBdr>
    </w:div>
    <w:div w:id="1979601898">
      <w:bodyDiv w:val="1"/>
      <w:marLeft w:val="0"/>
      <w:marRight w:val="0"/>
      <w:marTop w:val="0"/>
      <w:marBottom w:val="0"/>
      <w:divBdr>
        <w:top w:val="none" w:sz="0" w:space="0" w:color="auto"/>
        <w:left w:val="none" w:sz="0" w:space="0" w:color="auto"/>
        <w:bottom w:val="none" w:sz="0" w:space="0" w:color="auto"/>
        <w:right w:val="none" w:sz="0" w:space="0" w:color="auto"/>
      </w:divBdr>
    </w:div>
    <w:div w:id="1988971567">
      <w:marLeft w:val="480"/>
      <w:marRight w:val="0"/>
      <w:marTop w:val="0"/>
      <w:marBottom w:val="0"/>
      <w:divBdr>
        <w:top w:val="none" w:sz="0" w:space="0" w:color="auto"/>
        <w:left w:val="none" w:sz="0" w:space="0" w:color="auto"/>
        <w:bottom w:val="none" w:sz="0" w:space="0" w:color="auto"/>
        <w:right w:val="none" w:sz="0" w:space="0" w:color="auto"/>
      </w:divBdr>
    </w:div>
    <w:div w:id="1990665918">
      <w:bodyDiv w:val="1"/>
      <w:marLeft w:val="0"/>
      <w:marRight w:val="0"/>
      <w:marTop w:val="0"/>
      <w:marBottom w:val="0"/>
      <w:divBdr>
        <w:top w:val="none" w:sz="0" w:space="0" w:color="auto"/>
        <w:left w:val="none" w:sz="0" w:space="0" w:color="auto"/>
        <w:bottom w:val="none" w:sz="0" w:space="0" w:color="auto"/>
        <w:right w:val="none" w:sz="0" w:space="0" w:color="auto"/>
      </w:divBdr>
    </w:div>
    <w:div w:id="1992712369">
      <w:marLeft w:val="480"/>
      <w:marRight w:val="0"/>
      <w:marTop w:val="0"/>
      <w:marBottom w:val="0"/>
      <w:divBdr>
        <w:top w:val="none" w:sz="0" w:space="0" w:color="auto"/>
        <w:left w:val="none" w:sz="0" w:space="0" w:color="auto"/>
        <w:bottom w:val="none" w:sz="0" w:space="0" w:color="auto"/>
        <w:right w:val="none" w:sz="0" w:space="0" w:color="auto"/>
      </w:divBdr>
    </w:div>
    <w:div w:id="1994990710">
      <w:bodyDiv w:val="1"/>
      <w:marLeft w:val="0"/>
      <w:marRight w:val="0"/>
      <w:marTop w:val="0"/>
      <w:marBottom w:val="0"/>
      <w:divBdr>
        <w:top w:val="none" w:sz="0" w:space="0" w:color="auto"/>
        <w:left w:val="none" w:sz="0" w:space="0" w:color="auto"/>
        <w:bottom w:val="none" w:sz="0" w:space="0" w:color="auto"/>
        <w:right w:val="none" w:sz="0" w:space="0" w:color="auto"/>
      </w:divBdr>
    </w:div>
    <w:div w:id="1997150802">
      <w:marLeft w:val="480"/>
      <w:marRight w:val="0"/>
      <w:marTop w:val="0"/>
      <w:marBottom w:val="0"/>
      <w:divBdr>
        <w:top w:val="none" w:sz="0" w:space="0" w:color="auto"/>
        <w:left w:val="none" w:sz="0" w:space="0" w:color="auto"/>
        <w:bottom w:val="none" w:sz="0" w:space="0" w:color="auto"/>
        <w:right w:val="none" w:sz="0" w:space="0" w:color="auto"/>
      </w:divBdr>
    </w:div>
    <w:div w:id="1998459514">
      <w:bodyDiv w:val="1"/>
      <w:marLeft w:val="0"/>
      <w:marRight w:val="0"/>
      <w:marTop w:val="0"/>
      <w:marBottom w:val="0"/>
      <w:divBdr>
        <w:top w:val="none" w:sz="0" w:space="0" w:color="auto"/>
        <w:left w:val="none" w:sz="0" w:space="0" w:color="auto"/>
        <w:bottom w:val="none" w:sz="0" w:space="0" w:color="auto"/>
        <w:right w:val="none" w:sz="0" w:space="0" w:color="auto"/>
      </w:divBdr>
    </w:div>
    <w:div w:id="1998798219">
      <w:marLeft w:val="480"/>
      <w:marRight w:val="0"/>
      <w:marTop w:val="0"/>
      <w:marBottom w:val="0"/>
      <w:divBdr>
        <w:top w:val="none" w:sz="0" w:space="0" w:color="auto"/>
        <w:left w:val="none" w:sz="0" w:space="0" w:color="auto"/>
        <w:bottom w:val="none" w:sz="0" w:space="0" w:color="auto"/>
        <w:right w:val="none" w:sz="0" w:space="0" w:color="auto"/>
      </w:divBdr>
    </w:div>
    <w:div w:id="2002464442">
      <w:marLeft w:val="480"/>
      <w:marRight w:val="0"/>
      <w:marTop w:val="0"/>
      <w:marBottom w:val="0"/>
      <w:divBdr>
        <w:top w:val="none" w:sz="0" w:space="0" w:color="auto"/>
        <w:left w:val="none" w:sz="0" w:space="0" w:color="auto"/>
        <w:bottom w:val="none" w:sz="0" w:space="0" w:color="auto"/>
        <w:right w:val="none" w:sz="0" w:space="0" w:color="auto"/>
      </w:divBdr>
    </w:div>
    <w:div w:id="2005469361">
      <w:marLeft w:val="480"/>
      <w:marRight w:val="0"/>
      <w:marTop w:val="0"/>
      <w:marBottom w:val="0"/>
      <w:divBdr>
        <w:top w:val="none" w:sz="0" w:space="0" w:color="auto"/>
        <w:left w:val="none" w:sz="0" w:space="0" w:color="auto"/>
        <w:bottom w:val="none" w:sz="0" w:space="0" w:color="auto"/>
        <w:right w:val="none" w:sz="0" w:space="0" w:color="auto"/>
      </w:divBdr>
    </w:div>
    <w:div w:id="2006468622">
      <w:bodyDiv w:val="1"/>
      <w:marLeft w:val="0"/>
      <w:marRight w:val="0"/>
      <w:marTop w:val="0"/>
      <w:marBottom w:val="0"/>
      <w:divBdr>
        <w:top w:val="none" w:sz="0" w:space="0" w:color="auto"/>
        <w:left w:val="none" w:sz="0" w:space="0" w:color="auto"/>
        <w:bottom w:val="none" w:sz="0" w:space="0" w:color="auto"/>
        <w:right w:val="none" w:sz="0" w:space="0" w:color="auto"/>
      </w:divBdr>
    </w:div>
    <w:div w:id="2009743340">
      <w:bodyDiv w:val="1"/>
      <w:marLeft w:val="0"/>
      <w:marRight w:val="0"/>
      <w:marTop w:val="0"/>
      <w:marBottom w:val="0"/>
      <w:divBdr>
        <w:top w:val="none" w:sz="0" w:space="0" w:color="auto"/>
        <w:left w:val="none" w:sz="0" w:space="0" w:color="auto"/>
        <w:bottom w:val="none" w:sz="0" w:space="0" w:color="auto"/>
        <w:right w:val="none" w:sz="0" w:space="0" w:color="auto"/>
      </w:divBdr>
    </w:div>
    <w:div w:id="2014456031">
      <w:bodyDiv w:val="1"/>
      <w:marLeft w:val="0"/>
      <w:marRight w:val="0"/>
      <w:marTop w:val="0"/>
      <w:marBottom w:val="0"/>
      <w:divBdr>
        <w:top w:val="none" w:sz="0" w:space="0" w:color="auto"/>
        <w:left w:val="none" w:sz="0" w:space="0" w:color="auto"/>
        <w:bottom w:val="none" w:sz="0" w:space="0" w:color="auto"/>
        <w:right w:val="none" w:sz="0" w:space="0" w:color="auto"/>
      </w:divBdr>
    </w:div>
    <w:div w:id="2018190131">
      <w:bodyDiv w:val="1"/>
      <w:marLeft w:val="0"/>
      <w:marRight w:val="0"/>
      <w:marTop w:val="0"/>
      <w:marBottom w:val="0"/>
      <w:divBdr>
        <w:top w:val="none" w:sz="0" w:space="0" w:color="auto"/>
        <w:left w:val="none" w:sz="0" w:space="0" w:color="auto"/>
        <w:bottom w:val="none" w:sz="0" w:space="0" w:color="auto"/>
        <w:right w:val="none" w:sz="0" w:space="0" w:color="auto"/>
      </w:divBdr>
    </w:div>
    <w:div w:id="2020889744">
      <w:bodyDiv w:val="1"/>
      <w:marLeft w:val="0"/>
      <w:marRight w:val="0"/>
      <w:marTop w:val="0"/>
      <w:marBottom w:val="0"/>
      <w:divBdr>
        <w:top w:val="none" w:sz="0" w:space="0" w:color="auto"/>
        <w:left w:val="none" w:sz="0" w:space="0" w:color="auto"/>
        <w:bottom w:val="none" w:sz="0" w:space="0" w:color="auto"/>
        <w:right w:val="none" w:sz="0" w:space="0" w:color="auto"/>
      </w:divBdr>
    </w:div>
    <w:div w:id="2024086058">
      <w:bodyDiv w:val="1"/>
      <w:marLeft w:val="0"/>
      <w:marRight w:val="0"/>
      <w:marTop w:val="0"/>
      <w:marBottom w:val="0"/>
      <w:divBdr>
        <w:top w:val="none" w:sz="0" w:space="0" w:color="auto"/>
        <w:left w:val="none" w:sz="0" w:space="0" w:color="auto"/>
        <w:bottom w:val="none" w:sz="0" w:space="0" w:color="auto"/>
        <w:right w:val="none" w:sz="0" w:space="0" w:color="auto"/>
      </w:divBdr>
    </w:div>
    <w:div w:id="2024234829">
      <w:marLeft w:val="480"/>
      <w:marRight w:val="0"/>
      <w:marTop w:val="0"/>
      <w:marBottom w:val="0"/>
      <w:divBdr>
        <w:top w:val="none" w:sz="0" w:space="0" w:color="auto"/>
        <w:left w:val="none" w:sz="0" w:space="0" w:color="auto"/>
        <w:bottom w:val="none" w:sz="0" w:space="0" w:color="auto"/>
        <w:right w:val="none" w:sz="0" w:space="0" w:color="auto"/>
      </w:divBdr>
    </w:div>
    <w:div w:id="2026323368">
      <w:bodyDiv w:val="1"/>
      <w:marLeft w:val="0"/>
      <w:marRight w:val="0"/>
      <w:marTop w:val="0"/>
      <w:marBottom w:val="0"/>
      <w:divBdr>
        <w:top w:val="none" w:sz="0" w:space="0" w:color="auto"/>
        <w:left w:val="none" w:sz="0" w:space="0" w:color="auto"/>
        <w:bottom w:val="none" w:sz="0" w:space="0" w:color="auto"/>
        <w:right w:val="none" w:sz="0" w:space="0" w:color="auto"/>
      </w:divBdr>
    </w:div>
    <w:div w:id="2028287652">
      <w:marLeft w:val="480"/>
      <w:marRight w:val="0"/>
      <w:marTop w:val="0"/>
      <w:marBottom w:val="0"/>
      <w:divBdr>
        <w:top w:val="none" w:sz="0" w:space="0" w:color="auto"/>
        <w:left w:val="none" w:sz="0" w:space="0" w:color="auto"/>
        <w:bottom w:val="none" w:sz="0" w:space="0" w:color="auto"/>
        <w:right w:val="none" w:sz="0" w:space="0" w:color="auto"/>
      </w:divBdr>
    </w:div>
    <w:div w:id="2035957010">
      <w:marLeft w:val="480"/>
      <w:marRight w:val="0"/>
      <w:marTop w:val="0"/>
      <w:marBottom w:val="0"/>
      <w:divBdr>
        <w:top w:val="none" w:sz="0" w:space="0" w:color="auto"/>
        <w:left w:val="none" w:sz="0" w:space="0" w:color="auto"/>
        <w:bottom w:val="none" w:sz="0" w:space="0" w:color="auto"/>
        <w:right w:val="none" w:sz="0" w:space="0" w:color="auto"/>
      </w:divBdr>
    </w:div>
    <w:div w:id="2035957959">
      <w:bodyDiv w:val="1"/>
      <w:marLeft w:val="0"/>
      <w:marRight w:val="0"/>
      <w:marTop w:val="0"/>
      <w:marBottom w:val="0"/>
      <w:divBdr>
        <w:top w:val="none" w:sz="0" w:space="0" w:color="auto"/>
        <w:left w:val="none" w:sz="0" w:space="0" w:color="auto"/>
        <w:bottom w:val="none" w:sz="0" w:space="0" w:color="auto"/>
        <w:right w:val="none" w:sz="0" w:space="0" w:color="auto"/>
      </w:divBdr>
    </w:div>
    <w:div w:id="2037074007">
      <w:bodyDiv w:val="1"/>
      <w:marLeft w:val="0"/>
      <w:marRight w:val="0"/>
      <w:marTop w:val="0"/>
      <w:marBottom w:val="0"/>
      <w:divBdr>
        <w:top w:val="none" w:sz="0" w:space="0" w:color="auto"/>
        <w:left w:val="none" w:sz="0" w:space="0" w:color="auto"/>
        <w:bottom w:val="none" w:sz="0" w:space="0" w:color="auto"/>
        <w:right w:val="none" w:sz="0" w:space="0" w:color="auto"/>
      </w:divBdr>
    </w:div>
    <w:div w:id="2040353163">
      <w:bodyDiv w:val="1"/>
      <w:marLeft w:val="0"/>
      <w:marRight w:val="0"/>
      <w:marTop w:val="0"/>
      <w:marBottom w:val="0"/>
      <w:divBdr>
        <w:top w:val="none" w:sz="0" w:space="0" w:color="auto"/>
        <w:left w:val="none" w:sz="0" w:space="0" w:color="auto"/>
        <w:bottom w:val="none" w:sz="0" w:space="0" w:color="auto"/>
        <w:right w:val="none" w:sz="0" w:space="0" w:color="auto"/>
      </w:divBdr>
    </w:div>
    <w:div w:id="2042195723">
      <w:bodyDiv w:val="1"/>
      <w:marLeft w:val="0"/>
      <w:marRight w:val="0"/>
      <w:marTop w:val="0"/>
      <w:marBottom w:val="0"/>
      <w:divBdr>
        <w:top w:val="none" w:sz="0" w:space="0" w:color="auto"/>
        <w:left w:val="none" w:sz="0" w:space="0" w:color="auto"/>
        <w:bottom w:val="none" w:sz="0" w:space="0" w:color="auto"/>
        <w:right w:val="none" w:sz="0" w:space="0" w:color="auto"/>
      </w:divBdr>
    </w:div>
    <w:div w:id="2048721752">
      <w:bodyDiv w:val="1"/>
      <w:marLeft w:val="0"/>
      <w:marRight w:val="0"/>
      <w:marTop w:val="0"/>
      <w:marBottom w:val="0"/>
      <w:divBdr>
        <w:top w:val="none" w:sz="0" w:space="0" w:color="auto"/>
        <w:left w:val="none" w:sz="0" w:space="0" w:color="auto"/>
        <w:bottom w:val="none" w:sz="0" w:space="0" w:color="auto"/>
        <w:right w:val="none" w:sz="0" w:space="0" w:color="auto"/>
      </w:divBdr>
    </w:div>
    <w:div w:id="2061588664">
      <w:marLeft w:val="480"/>
      <w:marRight w:val="0"/>
      <w:marTop w:val="0"/>
      <w:marBottom w:val="0"/>
      <w:divBdr>
        <w:top w:val="none" w:sz="0" w:space="0" w:color="auto"/>
        <w:left w:val="none" w:sz="0" w:space="0" w:color="auto"/>
        <w:bottom w:val="none" w:sz="0" w:space="0" w:color="auto"/>
        <w:right w:val="none" w:sz="0" w:space="0" w:color="auto"/>
      </w:divBdr>
    </w:div>
    <w:div w:id="2063676413">
      <w:marLeft w:val="480"/>
      <w:marRight w:val="0"/>
      <w:marTop w:val="0"/>
      <w:marBottom w:val="0"/>
      <w:divBdr>
        <w:top w:val="none" w:sz="0" w:space="0" w:color="auto"/>
        <w:left w:val="none" w:sz="0" w:space="0" w:color="auto"/>
        <w:bottom w:val="none" w:sz="0" w:space="0" w:color="auto"/>
        <w:right w:val="none" w:sz="0" w:space="0" w:color="auto"/>
      </w:divBdr>
    </w:div>
    <w:div w:id="2067798934">
      <w:marLeft w:val="480"/>
      <w:marRight w:val="0"/>
      <w:marTop w:val="0"/>
      <w:marBottom w:val="0"/>
      <w:divBdr>
        <w:top w:val="none" w:sz="0" w:space="0" w:color="auto"/>
        <w:left w:val="none" w:sz="0" w:space="0" w:color="auto"/>
        <w:bottom w:val="none" w:sz="0" w:space="0" w:color="auto"/>
        <w:right w:val="none" w:sz="0" w:space="0" w:color="auto"/>
      </w:divBdr>
    </w:div>
    <w:div w:id="2070490210">
      <w:marLeft w:val="480"/>
      <w:marRight w:val="0"/>
      <w:marTop w:val="0"/>
      <w:marBottom w:val="0"/>
      <w:divBdr>
        <w:top w:val="none" w:sz="0" w:space="0" w:color="auto"/>
        <w:left w:val="none" w:sz="0" w:space="0" w:color="auto"/>
        <w:bottom w:val="none" w:sz="0" w:space="0" w:color="auto"/>
        <w:right w:val="none" w:sz="0" w:space="0" w:color="auto"/>
      </w:divBdr>
    </w:div>
    <w:div w:id="2072269383">
      <w:bodyDiv w:val="1"/>
      <w:marLeft w:val="0"/>
      <w:marRight w:val="0"/>
      <w:marTop w:val="0"/>
      <w:marBottom w:val="0"/>
      <w:divBdr>
        <w:top w:val="none" w:sz="0" w:space="0" w:color="auto"/>
        <w:left w:val="none" w:sz="0" w:space="0" w:color="auto"/>
        <w:bottom w:val="none" w:sz="0" w:space="0" w:color="auto"/>
        <w:right w:val="none" w:sz="0" w:space="0" w:color="auto"/>
      </w:divBdr>
    </w:div>
    <w:div w:id="2073893910">
      <w:marLeft w:val="480"/>
      <w:marRight w:val="0"/>
      <w:marTop w:val="0"/>
      <w:marBottom w:val="0"/>
      <w:divBdr>
        <w:top w:val="none" w:sz="0" w:space="0" w:color="auto"/>
        <w:left w:val="none" w:sz="0" w:space="0" w:color="auto"/>
        <w:bottom w:val="none" w:sz="0" w:space="0" w:color="auto"/>
        <w:right w:val="none" w:sz="0" w:space="0" w:color="auto"/>
      </w:divBdr>
    </w:div>
    <w:div w:id="2080252070">
      <w:bodyDiv w:val="1"/>
      <w:marLeft w:val="0"/>
      <w:marRight w:val="0"/>
      <w:marTop w:val="0"/>
      <w:marBottom w:val="0"/>
      <w:divBdr>
        <w:top w:val="none" w:sz="0" w:space="0" w:color="auto"/>
        <w:left w:val="none" w:sz="0" w:space="0" w:color="auto"/>
        <w:bottom w:val="none" w:sz="0" w:space="0" w:color="auto"/>
        <w:right w:val="none" w:sz="0" w:space="0" w:color="auto"/>
      </w:divBdr>
    </w:div>
    <w:div w:id="2083983968">
      <w:bodyDiv w:val="1"/>
      <w:marLeft w:val="0"/>
      <w:marRight w:val="0"/>
      <w:marTop w:val="0"/>
      <w:marBottom w:val="0"/>
      <w:divBdr>
        <w:top w:val="none" w:sz="0" w:space="0" w:color="auto"/>
        <w:left w:val="none" w:sz="0" w:space="0" w:color="auto"/>
        <w:bottom w:val="none" w:sz="0" w:space="0" w:color="auto"/>
        <w:right w:val="none" w:sz="0" w:space="0" w:color="auto"/>
      </w:divBdr>
    </w:div>
    <w:div w:id="2084906752">
      <w:marLeft w:val="480"/>
      <w:marRight w:val="0"/>
      <w:marTop w:val="0"/>
      <w:marBottom w:val="0"/>
      <w:divBdr>
        <w:top w:val="none" w:sz="0" w:space="0" w:color="auto"/>
        <w:left w:val="none" w:sz="0" w:space="0" w:color="auto"/>
        <w:bottom w:val="none" w:sz="0" w:space="0" w:color="auto"/>
        <w:right w:val="none" w:sz="0" w:space="0" w:color="auto"/>
      </w:divBdr>
    </w:div>
    <w:div w:id="2085178890">
      <w:bodyDiv w:val="1"/>
      <w:marLeft w:val="0"/>
      <w:marRight w:val="0"/>
      <w:marTop w:val="0"/>
      <w:marBottom w:val="0"/>
      <w:divBdr>
        <w:top w:val="none" w:sz="0" w:space="0" w:color="auto"/>
        <w:left w:val="none" w:sz="0" w:space="0" w:color="auto"/>
        <w:bottom w:val="none" w:sz="0" w:space="0" w:color="auto"/>
        <w:right w:val="none" w:sz="0" w:space="0" w:color="auto"/>
      </w:divBdr>
    </w:div>
    <w:div w:id="2087678119">
      <w:marLeft w:val="480"/>
      <w:marRight w:val="0"/>
      <w:marTop w:val="0"/>
      <w:marBottom w:val="0"/>
      <w:divBdr>
        <w:top w:val="none" w:sz="0" w:space="0" w:color="auto"/>
        <w:left w:val="none" w:sz="0" w:space="0" w:color="auto"/>
        <w:bottom w:val="none" w:sz="0" w:space="0" w:color="auto"/>
        <w:right w:val="none" w:sz="0" w:space="0" w:color="auto"/>
      </w:divBdr>
    </w:div>
    <w:div w:id="2087991065">
      <w:marLeft w:val="480"/>
      <w:marRight w:val="0"/>
      <w:marTop w:val="0"/>
      <w:marBottom w:val="0"/>
      <w:divBdr>
        <w:top w:val="none" w:sz="0" w:space="0" w:color="auto"/>
        <w:left w:val="none" w:sz="0" w:space="0" w:color="auto"/>
        <w:bottom w:val="none" w:sz="0" w:space="0" w:color="auto"/>
        <w:right w:val="none" w:sz="0" w:space="0" w:color="auto"/>
      </w:divBdr>
    </w:div>
    <w:div w:id="2094157005">
      <w:marLeft w:val="480"/>
      <w:marRight w:val="0"/>
      <w:marTop w:val="0"/>
      <w:marBottom w:val="0"/>
      <w:divBdr>
        <w:top w:val="none" w:sz="0" w:space="0" w:color="auto"/>
        <w:left w:val="none" w:sz="0" w:space="0" w:color="auto"/>
        <w:bottom w:val="none" w:sz="0" w:space="0" w:color="auto"/>
        <w:right w:val="none" w:sz="0" w:space="0" w:color="auto"/>
      </w:divBdr>
    </w:div>
    <w:div w:id="2104376139">
      <w:marLeft w:val="480"/>
      <w:marRight w:val="0"/>
      <w:marTop w:val="0"/>
      <w:marBottom w:val="0"/>
      <w:divBdr>
        <w:top w:val="none" w:sz="0" w:space="0" w:color="auto"/>
        <w:left w:val="none" w:sz="0" w:space="0" w:color="auto"/>
        <w:bottom w:val="none" w:sz="0" w:space="0" w:color="auto"/>
        <w:right w:val="none" w:sz="0" w:space="0" w:color="auto"/>
      </w:divBdr>
    </w:div>
    <w:div w:id="2111508664">
      <w:bodyDiv w:val="1"/>
      <w:marLeft w:val="0"/>
      <w:marRight w:val="0"/>
      <w:marTop w:val="0"/>
      <w:marBottom w:val="0"/>
      <w:divBdr>
        <w:top w:val="none" w:sz="0" w:space="0" w:color="auto"/>
        <w:left w:val="none" w:sz="0" w:space="0" w:color="auto"/>
        <w:bottom w:val="none" w:sz="0" w:space="0" w:color="auto"/>
        <w:right w:val="none" w:sz="0" w:space="0" w:color="auto"/>
      </w:divBdr>
    </w:div>
    <w:div w:id="2113160255">
      <w:bodyDiv w:val="1"/>
      <w:marLeft w:val="0"/>
      <w:marRight w:val="0"/>
      <w:marTop w:val="0"/>
      <w:marBottom w:val="0"/>
      <w:divBdr>
        <w:top w:val="none" w:sz="0" w:space="0" w:color="auto"/>
        <w:left w:val="none" w:sz="0" w:space="0" w:color="auto"/>
        <w:bottom w:val="none" w:sz="0" w:space="0" w:color="auto"/>
        <w:right w:val="none" w:sz="0" w:space="0" w:color="auto"/>
      </w:divBdr>
    </w:div>
    <w:div w:id="2113935678">
      <w:marLeft w:val="480"/>
      <w:marRight w:val="0"/>
      <w:marTop w:val="0"/>
      <w:marBottom w:val="0"/>
      <w:divBdr>
        <w:top w:val="none" w:sz="0" w:space="0" w:color="auto"/>
        <w:left w:val="none" w:sz="0" w:space="0" w:color="auto"/>
        <w:bottom w:val="none" w:sz="0" w:space="0" w:color="auto"/>
        <w:right w:val="none" w:sz="0" w:space="0" w:color="auto"/>
      </w:divBdr>
    </w:div>
    <w:div w:id="2115786957">
      <w:marLeft w:val="480"/>
      <w:marRight w:val="0"/>
      <w:marTop w:val="0"/>
      <w:marBottom w:val="0"/>
      <w:divBdr>
        <w:top w:val="none" w:sz="0" w:space="0" w:color="auto"/>
        <w:left w:val="none" w:sz="0" w:space="0" w:color="auto"/>
        <w:bottom w:val="none" w:sz="0" w:space="0" w:color="auto"/>
        <w:right w:val="none" w:sz="0" w:space="0" w:color="auto"/>
      </w:divBdr>
    </w:div>
    <w:div w:id="2118519418">
      <w:bodyDiv w:val="1"/>
      <w:marLeft w:val="0"/>
      <w:marRight w:val="0"/>
      <w:marTop w:val="0"/>
      <w:marBottom w:val="0"/>
      <w:divBdr>
        <w:top w:val="none" w:sz="0" w:space="0" w:color="auto"/>
        <w:left w:val="none" w:sz="0" w:space="0" w:color="auto"/>
        <w:bottom w:val="none" w:sz="0" w:space="0" w:color="auto"/>
        <w:right w:val="none" w:sz="0" w:space="0" w:color="auto"/>
      </w:divBdr>
    </w:div>
    <w:div w:id="2120372255">
      <w:bodyDiv w:val="1"/>
      <w:marLeft w:val="0"/>
      <w:marRight w:val="0"/>
      <w:marTop w:val="0"/>
      <w:marBottom w:val="0"/>
      <w:divBdr>
        <w:top w:val="none" w:sz="0" w:space="0" w:color="auto"/>
        <w:left w:val="none" w:sz="0" w:space="0" w:color="auto"/>
        <w:bottom w:val="none" w:sz="0" w:space="0" w:color="auto"/>
        <w:right w:val="none" w:sz="0" w:space="0" w:color="auto"/>
      </w:divBdr>
    </w:div>
    <w:div w:id="2120879149">
      <w:marLeft w:val="480"/>
      <w:marRight w:val="0"/>
      <w:marTop w:val="0"/>
      <w:marBottom w:val="0"/>
      <w:divBdr>
        <w:top w:val="none" w:sz="0" w:space="0" w:color="auto"/>
        <w:left w:val="none" w:sz="0" w:space="0" w:color="auto"/>
        <w:bottom w:val="none" w:sz="0" w:space="0" w:color="auto"/>
        <w:right w:val="none" w:sz="0" w:space="0" w:color="auto"/>
      </w:divBdr>
    </w:div>
    <w:div w:id="2125726207">
      <w:bodyDiv w:val="1"/>
      <w:marLeft w:val="0"/>
      <w:marRight w:val="0"/>
      <w:marTop w:val="0"/>
      <w:marBottom w:val="0"/>
      <w:divBdr>
        <w:top w:val="none" w:sz="0" w:space="0" w:color="auto"/>
        <w:left w:val="none" w:sz="0" w:space="0" w:color="auto"/>
        <w:bottom w:val="none" w:sz="0" w:space="0" w:color="auto"/>
        <w:right w:val="none" w:sz="0" w:space="0" w:color="auto"/>
      </w:divBdr>
    </w:div>
    <w:div w:id="2126803610">
      <w:bodyDiv w:val="1"/>
      <w:marLeft w:val="0"/>
      <w:marRight w:val="0"/>
      <w:marTop w:val="0"/>
      <w:marBottom w:val="0"/>
      <w:divBdr>
        <w:top w:val="none" w:sz="0" w:space="0" w:color="auto"/>
        <w:left w:val="none" w:sz="0" w:space="0" w:color="auto"/>
        <w:bottom w:val="none" w:sz="0" w:space="0" w:color="auto"/>
        <w:right w:val="none" w:sz="0" w:space="0" w:color="auto"/>
      </w:divBdr>
    </w:div>
    <w:div w:id="2127040821">
      <w:marLeft w:val="480"/>
      <w:marRight w:val="0"/>
      <w:marTop w:val="0"/>
      <w:marBottom w:val="0"/>
      <w:divBdr>
        <w:top w:val="none" w:sz="0" w:space="0" w:color="auto"/>
        <w:left w:val="none" w:sz="0" w:space="0" w:color="auto"/>
        <w:bottom w:val="none" w:sz="0" w:space="0" w:color="auto"/>
        <w:right w:val="none" w:sz="0" w:space="0" w:color="auto"/>
      </w:divBdr>
    </w:div>
    <w:div w:id="2130658996">
      <w:bodyDiv w:val="1"/>
      <w:marLeft w:val="0"/>
      <w:marRight w:val="0"/>
      <w:marTop w:val="0"/>
      <w:marBottom w:val="0"/>
      <w:divBdr>
        <w:top w:val="none" w:sz="0" w:space="0" w:color="auto"/>
        <w:left w:val="none" w:sz="0" w:space="0" w:color="auto"/>
        <w:bottom w:val="none" w:sz="0" w:space="0" w:color="auto"/>
        <w:right w:val="none" w:sz="0" w:space="0" w:color="auto"/>
      </w:divBdr>
    </w:div>
    <w:div w:id="2131431298">
      <w:marLeft w:val="480"/>
      <w:marRight w:val="0"/>
      <w:marTop w:val="0"/>
      <w:marBottom w:val="0"/>
      <w:divBdr>
        <w:top w:val="none" w:sz="0" w:space="0" w:color="auto"/>
        <w:left w:val="none" w:sz="0" w:space="0" w:color="auto"/>
        <w:bottom w:val="none" w:sz="0" w:space="0" w:color="auto"/>
        <w:right w:val="none" w:sz="0" w:space="0" w:color="auto"/>
      </w:divBdr>
    </w:div>
    <w:div w:id="2133862467">
      <w:bodyDiv w:val="1"/>
      <w:marLeft w:val="0"/>
      <w:marRight w:val="0"/>
      <w:marTop w:val="0"/>
      <w:marBottom w:val="0"/>
      <w:divBdr>
        <w:top w:val="none" w:sz="0" w:space="0" w:color="auto"/>
        <w:left w:val="none" w:sz="0" w:space="0" w:color="auto"/>
        <w:bottom w:val="none" w:sz="0" w:space="0" w:color="auto"/>
        <w:right w:val="none" w:sz="0" w:space="0" w:color="auto"/>
      </w:divBdr>
    </w:div>
    <w:div w:id="2138259841">
      <w:marLeft w:val="480"/>
      <w:marRight w:val="0"/>
      <w:marTop w:val="0"/>
      <w:marBottom w:val="0"/>
      <w:divBdr>
        <w:top w:val="none" w:sz="0" w:space="0" w:color="auto"/>
        <w:left w:val="none" w:sz="0" w:space="0" w:color="auto"/>
        <w:bottom w:val="none" w:sz="0" w:space="0" w:color="auto"/>
        <w:right w:val="none" w:sz="0" w:space="0" w:color="auto"/>
      </w:divBdr>
    </w:div>
    <w:div w:id="2140762130">
      <w:bodyDiv w:val="1"/>
      <w:marLeft w:val="0"/>
      <w:marRight w:val="0"/>
      <w:marTop w:val="0"/>
      <w:marBottom w:val="0"/>
      <w:divBdr>
        <w:top w:val="none" w:sz="0" w:space="0" w:color="auto"/>
        <w:left w:val="none" w:sz="0" w:space="0" w:color="auto"/>
        <w:bottom w:val="none" w:sz="0" w:space="0" w:color="auto"/>
        <w:right w:val="none" w:sz="0" w:space="0" w:color="auto"/>
      </w:divBdr>
    </w:div>
    <w:div w:id="2141144560">
      <w:marLeft w:val="480"/>
      <w:marRight w:val="0"/>
      <w:marTop w:val="0"/>
      <w:marBottom w:val="0"/>
      <w:divBdr>
        <w:top w:val="none" w:sz="0" w:space="0" w:color="auto"/>
        <w:left w:val="none" w:sz="0" w:space="0" w:color="auto"/>
        <w:bottom w:val="none" w:sz="0" w:space="0" w:color="auto"/>
        <w:right w:val="none" w:sz="0" w:space="0" w:color="auto"/>
      </w:divBdr>
    </w:div>
    <w:div w:id="2141680574">
      <w:bodyDiv w:val="1"/>
      <w:marLeft w:val="0"/>
      <w:marRight w:val="0"/>
      <w:marTop w:val="0"/>
      <w:marBottom w:val="0"/>
      <w:divBdr>
        <w:top w:val="none" w:sz="0" w:space="0" w:color="auto"/>
        <w:left w:val="none" w:sz="0" w:space="0" w:color="auto"/>
        <w:bottom w:val="none" w:sz="0" w:space="0" w:color="auto"/>
        <w:right w:val="none" w:sz="0" w:space="0" w:color="auto"/>
      </w:divBdr>
    </w:div>
    <w:div w:id="2145191722">
      <w:bodyDiv w:val="1"/>
      <w:marLeft w:val="0"/>
      <w:marRight w:val="0"/>
      <w:marTop w:val="0"/>
      <w:marBottom w:val="0"/>
      <w:divBdr>
        <w:top w:val="none" w:sz="0" w:space="0" w:color="auto"/>
        <w:left w:val="none" w:sz="0" w:space="0" w:color="auto"/>
        <w:bottom w:val="none" w:sz="0" w:space="0" w:color="auto"/>
        <w:right w:val="none" w:sz="0" w:space="0" w:color="auto"/>
      </w:divBdr>
    </w:div>
    <w:div w:id="2147313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5.png"/><Relationship Id="rId33"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chart" Target="charts/chart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chart" Target="charts/chart2.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chart" Target="charts/chart1.xml"/><Relationship Id="rId28" Type="http://schemas.openxmlformats.org/officeDocument/2006/relationships/oleObject" Target="embeddings/Microsoft_Excel_Chart1.xls"/><Relationship Id="rId10" Type="http://schemas.openxmlformats.org/officeDocument/2006/relationships/footer" Target="footer1.xml"/><Relationship Id="rId19" Type="http://schemas.openxmlformats.org/officeDocument/2006/relationships/image" Target="media/image11.png"/><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oleObject" Target="embeddings/Microsoft_Excel_Chart.xls"/><Relationship Id="rId30" Type="http://schemas.openxmlformats.org/officeDocument/2006/relationships/image" Target="media/image17.png"/><Relationship Id="rId8"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P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62" b="0" i="0" u="none" strike="noStrike" kern="1200" spc="0" baseline="0">
                <a:solidFill>
                  <a:schemeClr val="tx1">
                    <a:lumMod val="65000"/>
                    <a:lumOff val="35000"/>
                  </a:schemeClr>
                </a:solidFill>
                <a:latin typeface="+mn-lt"/>
                <a:ea typeface="+mn-ea"/>
                <a:cs typeface="+mn-cs"/>
              </a:defRPr>
            </a:pPr>
            <a:r>
              <a:rPr lang="en-IE" dirty="0"/>
              <a:t>Views</a:t>
            </a:r>
          </a:p>
        </c:rich>
      </c:tx>
      <c:overlay val="0"/>
      <c:spPr>
        <a:noFill/>
        <a:ln>
          <a:noFill/>
        </a:ln>
        <a:effectLst/>
      </c:spPr>
      <c:txPr>
        <a:bodyPr rot="0" spcFirstLastPara="1" vertOverflow="ellipsis" vert="horz" wrap="square" anchor="ctr" anchorCtr="1"/>
        <a:lstStyle/>
        <a:p>
          <a:pPr>
            <a:defRPr sz="1862" b="0" i="0" u="none" strike="noStrike" kern="1200" spc="0" baseline="0">
              <a:solidFill>
                <a:schemeClr val="tx1">
                  <a:lumMod val="65000"/>
                  <a:lumOff val="35000"/>
                </a:schemeClr>
              </a:solidFill>
              <a:latin typeface="+mn-lt"/>
              <a:ea typeface="+mn-ea"/>
              <a:cs typeface="+mn-cs"/>
            </a:defRPr>
          </a:pPr>
          <a:endParaRPr lang="pt-PT"/>
        </a:p>
      </c:txPr>
    </c:title>
    <c:autoTitleDeleted val="0"/>
    <c:plotArea>
      <c:layout/>
      <c:barChart>
        <c:barDir val="col"/>
        <c:grouping val="clustered"/>
        <c:varyColors val="0"/>
        <c:ser>
          <c:idx val="0"/>
          <c:order val="0"/>
          <c:tx>
            <c:strRef>
              <c:f>Sheet1!$B$1</c:f>
              <c:strCache>
                <c:ptCount val="1"/>
                <c:pt idx="0">
                  <c:v>BVD Awareness Campaign</c:v>
                </c:pt>
              </c:strCache>
            </c:strRef>
          </c:tx>
          <c:spPr>
            <a:solidFill>
              <a:schemeClr val="accent6">
                <a:lumMod val="50000"/>
              </a:schemeClr>
            </a:solidFill>
            <a:ln>
              <a:noFill/>
            </a:ln>
            <a:effectLst/>
          </c:spPr>
          <c:invertIfNegative val="0"/>
          <c:cat>
            <c:strRef>
              <c:f>Sheet1!$A$2</c:f>
              <c:strCache>
                <c:ptCount val="1"/>
                <c:pt idx="0">
                  <c:v>Views</c:v>
                </c:pt>
              </c:strCache>
            </c:strRef>
          </c:cat>
          <c:val>
            <c:numRef>
              <c:f>Sheet1!$B$2</c:f>
              <c:numCache>
                <c:formatCode>#,##0</c:formatCode>
                <c:ptCount val="1"/>
                <c:pt idx="0">
                  <c:v>118597</c:v>
                </c:pt>
              </c:numCache>
            </c:numRef>
          </c:val>
          <c:extLst>
            <c:ext xmlns:c16="http://schemas.microsoft.com/office/drawing/2014/chart" uri="{C3380CC4-5D6E-409C-BE32-E72D297353CC}">
              <c16:uniqueId val="{00000000-A9A6-4A71-AF67-5A780141F160}"/>
            </c:ext>
          </c:extLst>
        </c:ser>
        <c:ser>
          <c:idx val="1"/>
          <c:order val="1"/>
          <c:tx>
            <c:strRef>
              <c:f>Sheet1!$C$1</c:f>
              <c:strCache>
                <c:ptCount val="1"/>
                <c:pt idx="0">
                  <c:v>Biosecurity Week Campaign</c:v>
                </c:pt>
              </c:strCache>
            </c:strRef>
          </c:tx>
          <c:spPr>
            <a:solidFill>
              <a:srgbClr val="92D050"/>
            </a:solidFill>
            <a:ln>
              <a:noFill/>
            </a:ln>
            <a:effectLst/>
          </c:spPr>
          <c:invertIfNegative val="0"/>
          <c:cat>
            <c:strRef>
              <c:f>Sheet1!$A$2</c:f>
              <c:strCache>
                <c:ptCount val="1"/>
                <c:pt idx="0">
                  <c:v>Views</c:v>
                </c:pt>
              </c:strCache>
            </c:strRef>
          </c:cat>
          <c:val>
            <c:numRef>
              <c:f>Sheet1!$C$2</c:f>
              <c:numCache>
                <c:formatCode>#,##0</c:formatCode>
                <c:ptCount val="1"/>
                <c:pt idx="0">
                  <c:v>15469</c:v>
                </c:pt>
              </c:numCache>
            </c:numRef>
          </c:val>
          <c:extLst>
            <c:ext xmlns:c16="http://schemas.microsoft.com/office/drawing/2014/chart" uri="{C3380CC4-5D6E-409C-BE32-E72D297353CC}">
              <c16:uniqueId val="{00000001-A9A6-4A71-AF67-5A780141F160}"/>
            </c:ext>
          </c:extLst>
        </c:ser>
        <c:dLbls>
          <c:showLegendKey val="0"/>
          <c:showVal val="0"/>
          <c:showCatName val="0"/>
          <c:showSerName val="0"/>
          <c:showPercent val="0"/>
          <c:showBubbleSize val="0"/>
        </c:dLbls>
        <c:gapWidth val="219"/>
        <c:overlap val="-27"/>
        <c:axId val="813410639"/>
        <c:axId val="813409679"/>
      </c:barChart>
      <c:catAx>
        <c:axId val="81341063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97" b="0" i="0" u="none" strike="noStrike" kern="1200" baseline="0">
                <a:solidFill>
                  <a:schemeClr val="tx1">
                    <a:lumMod val="65000"/>
                    <a:lumOff val="35000"/>
                  </a:schemeClr>
                </a:solidFill>
                <a:latin typeface="+mn-lt"/>
                <a:ea typeface="+mn-ea"/>
                <a:cs typeface="+mn-cs"/>
              </a:defRPr>
            </a:pPr>
            <a:endParaRPr lang="pt-PT"/>
          </a:p>
        </c:txPr>
        <c:crossAx val="813409679"/>
        <c:crosses val="autoZero"/>
        <c:auto val="1"/>
        <c:lblAlgn val="ctr"/>
        <c:lblOffset val="100"/>
        <c:noMultiLvlLbl val="0"/>
      </c:catAx>
      <c:valAx>
        <c:axId val="813409679"/>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97" b="0" i="0" u="none" strike="noStrike" kern="1200" baseline="0">
                <a:solidFill>
                  <a:schemeClr val="tx1">
                    <a:lumMod val="65000"/>
                    <a:lumOff val="35000"/>
                  </a:schemeClr>
                </a:solidFill>
                <a:latin typeface="+mn-lt"/>
                <a:ea typeface="+mn-ea"/>
                <a:cs typeface="+mn-cs"/>
              </a:defRPr>
            </a:pPr>
            <a:endParaRPr lang="pt-PT"/>
          </a:p>
        </c:txPr>
        <c:crossAx val="81341063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97" b="0" i="0" u="none" strike="noStrike" kern="1200" baseline="0">
              <a:solidFill>
                <a:schemeClr val="tx1">
                  <a:lumMod val="65000"/>
                  <a:lumOff val="35000"/>
                </a:schemeClr>
              </a:solidFill>
              <a:latin typeface="+mn-lt"/>
              <a:ea typeface="+mn-ea"/>
              <a:cs typeface="+mn-cs"/>
            </a:defRPr>
          </a:pPr>
          <a:endParaRPr lang="pt-P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PT"/>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P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62" b="0" i="0" u="none" strike="noStrike" kern="1200" spc="0" baseline="0">
                <a:solidFill>
                  <a:schemeClr val="tx1">
                    <a:lumMod val="65000"/>
                    <a:lumOff val="35000"/>
                  </a:schemeClr>
                </a:solidFill>
                <a:latin typeface="+mn-lt"/>
                <a:ea typeface="+mn-ea"/>
                <a:cs typeface="+mn-cs"/>
              </a:defRPr>
            </a:pPr>
            <a:r>
              <a:rPr lang="en-IE" dirty="0"/>
              <a:t>Interactions</a:t>
            </a:r>
          </a:p>
        </c:rich>
      </c:tx>
      <c:overlay val="0"/>
      <c:spPr>
        <a:noFill/>
        <a:ln>
          <a:noFill/>
        </a:ln>
        <a:effectLst/>
      </c:spPr>
      <c:txPr>
        <a:bodyPr rot="0" spcFirstLastPara="1" vertOverflow="ellipsis" vert="horz" wrap="square" anchor="ctr" anchorCtr="1"/>
        <a:lstStyle/>
        <a:p>
          <a:pPr>
            <a:defRPr sz="1862" b="0" i="0" u="none" strike="noStrike" kern="1200" spc="0" baseline="0">
              <a:solidFill>
                <a:schemeClr val="tx1">
                  <a:lumMod val="65000"/>
                  <a:lumOff val="35000"/>
                </a:schemeClr>
              </a:solidFill>
              <a:latin typeface="+mn-lt"/>
              <a:ea typeface="+mn-ea"/>
              <a:cs typeface="+mn-cs"/>
            </a:defRPr>
          </a:pPr>
          <a:endParaRPr lang="pt-PT"/>
        </a:p>
      </c:txPr>
    </c:title>
    <c:autoTitleDeleted val="0"/>
    <c:plotArea>
      <c:layout/>
      <c:barChart>
        <c:barDir val="col"/>
        <c:grouping val="clustered"/>
        <c:varyColors val="0"/>
        <c:ser>
          <c:idx val="0"/>
          <c:order val="0"/>
          <c:tx>
            <c:strRef>
              <c:f>Sheet1!$B$1</c:f>
              <c:strCache>
                <c:ptCount val="1"/>
                <c:pt idx="0">
                  <c:v>BVD Awareness Campaign</c:v>
                </c:pt>
              </c:strCache>
            </c:strRef>
          </c:tx>
          <c:spPr>
            <a:solidFill>
              <a:schemeClr val="accent6">
                <a:lumMod val="50000"/>
              </a:schemeClr>
            </a:solidFill>
            <a:ln>
              <a:noFill/>
            </a:ln>
            <a:effectLst/>
          </c:spPr>
          <c:invertIfNegative val="0"/>
          <c:cat>
            <c:strRef>
              <c:f>Sheet1!$A$2</c:f>
              <c:strCache>
                <c:ptCount val="1"/>
                <c:pt idx="0">
                  <c:v>Interactions</c:v>
                </c:pt>
              </c:strCache>
            </c:strRef>
          </c:cat>
          <c:val>
            <c:numRef>
              <c:f>Sheet1!$B$2</c:f>
              <c:numCache>
                <c:formatCode>#,##0</c:formatCode>
                <c:ptCount val="1"/>
                <c:pt idx="0">
                  <c:v>1533</c:v>
                </c:pt>
              </c:numCache>
            </c:numRef>
          </c:val>
          <c:extLst>
            <c:ext xmlns:c16="http://schemas.microsoft.com/office/drawing/2014/chart" uri="{C3380CC4-5D6E-409C-BE32-E72D297353CC}">
              <c16:uniqueId val="{00000000-47B2-4FFC-A1F6-325D9E5657FA}"/>
            </c:ext>
          </c:extLst>
        </c:ser>
        <c:ser>
          <c:idx val="1"/>
          <c:order val="1"/>
          <c:tx>
            <c:strRef>
              <c:f>Sheet1!$C$1</c:f>
              <c:strCache>
                <c:ptCount val="1"/>
                <c:pt idx="0">
                  <c:v>Biosecurity Week Campaign</c:v>
                </c:pt>
              </c:strCache>
            </c:strRef>
          </c:tx>
          <c:spPr>
            <a:solidFill>
              <a:srgbClr val="92D050"/>
            </a:solidFill>
            <a:ln>
              <a:noFill/>
            </a:ln>
            <a:effectLst/>
          </c:spPr>
          <c:invertIfNegative val="0"/>
          <c:cat>
            <c:strRef>
              <c:f>Sheet1!$A$2</c:f>
              <c:strCache>
                <c:ptCount val="1"/>
                <c:pt idx="0">
                  <c:v>Interactions</c:v>
                </c:pt>
              </c:strCache>
            </c:strRef>
          </c:cat>
          <c:val>
            <c:numRef>
              <c:f>Sheet1!$C$2</c:f>
              <c:numCache>
                <c:formatCode>General</c:formatCode>
                <c:ptCount val="1"/>
                <c:pt idx="0">
                  <c:v>340</c:v>
                </c:pt>
              </c:numCache>
            </c:numRef>
          </c:val>
          <c:extLst>
            <c:ext xmlns:c16="http://schemas.microsoft.com/office/drawing/2014/chart" uri="{C3380CC4-5D6E-409C-BE32-E72D297353CC}">
              <c16:uniqueId val="{00000001-47B2-4FFC-A1F6-325D9E5657FA}"/>
            </c:ext>
          </c:extLst>
        </c:ser>
        <c:dLbls>
          <c:showLegendKey val="0"/>
          <c:showVal val="0"/>
          <c:showCatName val="0"/>
          <c:showSerName val="0"/>
          <c:showPercent val="0"/>
          <c:showBubbleSize val="0"/>
        </c:dLbls>
        <c:gapWidth val="219"/>
        <c:overlap val="-27"/>
        <c:axId val="125174575"/>
        <c:axId val="125171215"/>
      </c:barChart>
      <c:catAx>
        <c:axId val="12517457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97" b="0" i="0" u="none" strike="noStrike" kern="1200" baseline="0">
                <a:solidFill>
                  <a:schemeClr val="tx1">
                    <a:lumMod val="65000"/>
                    <a:lumOff val="35000"/>
                  </a:schemeClr>
                </a:solidFill>
                <a:latin typeface="+mn-lt"/>
                <a:ea typeface="+mn-ea"/>
                <a:cs typeface="+mn-cs"/>
              </a:defRPr>
            </a:pPr>
            <a:endParaRPr lang="pt-PT"/>
          </a:p>
        </c:txPr>
        <c:crossAx val="125171215"/>
        <c:crosses val="autoZero"/>
        <c:auto val="1"/>
        <c:lblAlgn val="ctr"/>
        <c:lblOffset val="100"/>
        <c:noMultiLvlLbl val="0"/>
      </c:catAx>
      <c:valAx>
        <c:axId val="125171215"/>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97" b="0" i="0" u="none" strike="noStrike" kern="1200" baseline="0">
                <a:solidFill>
                  <a:schemeClr val="tx1">
                    <a:lumMod val="65000"/>
                    <a:lumOff val="35000"/>
                  </a:schemeClr>
                </a:solidFill>
                <a:latin typeface="+mn-lt"/>
                <a:ea typeface="+mn-ea"/>
                <a:cs typeface="+mn-cs"/>
              </a:defRPr>
            </a:pPr>
            <a:endParaRPr lang="pt-PT"/>
          </a:p>
        </c:txPr>
        <c:crossAx val="12517457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97" b="0" i="0" u="none" strike="noStrike" kern="1200" baseline="0">
              <a:solidFill>
                <a:schemeClr val="tx1">
                  <a:lumMod val="65000"/>
                  <a:lumOff val="35000"/>
                </a:schemeClr>
              </a:solidFill>
              <a:latin typeface="+mn-lt"/>
              <a:ea typeface="+mn-ea"/>
              <a:cs typeface="+mn-cs"/>
            </a:defRPr>
          </a:pPr>
          <a:endParaRPr lang="pt-P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PT"/>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P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62" b="0" i="0" u="none" strike="noStrike" kern="1200" spc="0" baseline="0">
                <a:solidFill>
                  <a:schemeClr val="tx1">
                    <a:lumMod val="65000"/>
                    <a:lumOff val="35000"/>
                  </a:schemeClr>
                </a:solidFill>
                <a:latin typeface="+mn-lt"/>
                <a:ea typeface="+mn-ea"/>
                <a:cs typeface="+mn-cs"/>
              </a:defRPr>
            </a:pPr>
            <a:r>
              <a:rPr lang="en-US" dirty="0"/>
              <a:t>Engagement</a:t>
            </a:r>
            <a:r>
              <a:rPr lang="en-US" baseline="0" dirty="0"/>
              <a:t> Rate</a:t>
            </a:r>
            <a:endParaRPr lang="en-US" dirty="0"/>
          </a:p>
        </c:rich>
      </c:tx>
      <c:overlay val="0"/>
      <c:spPr>
        <a:noFill/>
        <a:ln>
          <a:noFill/>
        </a:ln>
        <a:effectLst/>
      </c:spPr>
      <c:txPr>
        <a:bodyPr rot="0" spcFirstLastPara="1" vertOverflow="ellipsis" vert="horz" wrap="square" anchor="ctr" anchorCtr="1"/>
        <a:lstStyle/>
        <a:p>
          <a:pPr>
            <a:defRPr sz="1862" b="0" i="0" u="none" strike="noStrike" kern="1200" spc="0" baseline="0">
              <a:solidFill>
                <a:schemeClr val="tx1">
                  <a:lumMod val="65000"/>
                  <a:lumOff val="35000"/>
                </a:schemeClr>
              </a:solidFill>
              <a:latin typeface="+mn-lt"/>
              <a:ea typeface="+mn-ea"/>
              <a:cs typeface="+mn-cs"/>
            </a:defRPr>
          </a:pPr>
          <a:endParaRPr lang="pt-PT"/>
        </a:p>
      </c:txPr>
    </c:title>
    <c:autoTitleDeleted val="0"/>
    <c:plotArea>
      <c:layout/>
      <c:barChart>
        <c:barDir val="col"/>
        <c:grouping val="clustered"/>
        <c:varyColors val="0"/>
        <c:ser>
          <c:idx val="0"/>
          <c:order val="0"/>
          <c:tx>
            <c:strRef>
              <c:f>Sheet1!$B$1</c:f>
              <c:strCache>
                <c:ptCount val="1"/>
                <c:pt idx="0">
                  <c:v>Campaign</c:v>
                </c:pt>
              </c:strCache>
            </c:strRef>
          </c:tx>
          <c:spPr>
            <a:solidFill>
              <a:schemeClr val="accent1"/>
            </a:solidFill>
            <a:ln>
              <a:noFill/>
            </a:ln>
            <a:effectLst/>
          </c:spPr>
          <c:invertIfNegative val="0"/>
          <c:dPt>
            <c:idx val="0"/>
            <c:invertIfNegative val="0"/>
            <c:bubble3D val="0"/>
            <c:spPr>
              <a:solidFill>
                <a:schemeClr val="accent6">
                  <a:lumMod val="50000"/>
                </a:schemeClr>
              </a:solidFill>
              <a:ln>
                <a:noFill/>
              </a:ln>
              <a:effectLst/>
            </c:spPr>
            <c:extLst>
              <c:ext xmlns:c16="http://schemas.microsoft.com/office/drawing/2014/chart" uri="{C3380CC4-5D6E-409C-BE32-E72D297353CC}">
                <c16:uniqueId val="{00000001-5B44-4942-B7E1-EDB936E067C0}"/>
              </c:ext>
            </c:extLst>
          </c:dPt>
          <c:dPt>
            <c:idx val="1"/>
            <c:invertIfNegative val="0"/>
            <c:bubble3D val="0"/>
            <c:spPr>
              <a:solidFill>
                <a:schemeClr val="accent6">
                  <a:lumMod val="60000"/>
                  <a:lumOff val="40000"/>
                </a:schemeClr>
              </a:solidFill>
              <a:ln>
                <a:noFill/>
              </a:ln>
              <a:effectLst/>
            </c:spPr>
            <c:extLst>
              <c:ext xmlns:c16="http://schemas.microsoft.com/office/drawing/2014/chart" uri="{C3380CC4-5D6E-409C-BE32-E72D297353CC}">
                <c16:uniqueId val="{00000003-5B44-4942-B7E1-EDB936E067C0}"/>
              </c:ext>
            </c:extLst>
          </c:dPt>
          <c:cat>
            <c:strRef>
              <c:f>Sheet1!$A$2:$A$3</c:f>
              <c:strCache>
                <c:ptCount val="2"/>
                <c:pt idx="0">
                  <c:v>BVD</c:v>
                </c:pt>
                <c:pt idx="1">
                  <c:v>Biosecurity</c:v>
                </c:pt>
              </c:strCache>
            </c:strRef>
          </c:cat>
          <c:val>
            <c:numRef>
              <c:f>Sheet1!$B$2:$B$3</c:f>
              <c:numCache>
                <c:formatCode>0.00%</c:formatCode>
                <c:ptCount val="2"/>
                <c:pt idx="0">
                  <c:v>1.29E-2</c:v>
                </c:pt>
                <c:pt idx="1">
                  <c:v>2.1999999999999999E-2</c:v>
                </c:pt>
              </c:numCache>
            </c:numRef>
          </c:val>
          <c:extLst>
            <c:ext xmlns:c16="http://schemas.microsoft.com/office/drawing/2014/chart" uri="{C3380CC4-5D6E-409C-BE32-E72D297353CC}">
              <c16:uniqueId val="{00000004-5B44-4942-B7E1-EDB936E067C0}"/>
            </c:ext>
          </c:extLst>
        </c:ser>
        <c:dLbls>
          <c:showLegendKey val="0"/>
          <c:showVal val="0"/>
          <c:showCatName val="0"/>
          <c:showSerName val="0"/>
          <c:showPercent val="0"/>
          <c:showBubbleSize val="0"/>
        </c:dLbls>
        <c:gapWidth val="219"/>
        <c:overlap val="-27"/>
        <c:axId val="2040463456"/>
        <c:axId val="2040464896"/>
      </c:barChart>
      <c:catAx>
        <c:axId val="20404634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97" b="0" i="0" u="none" strike="noStrike" kern="1200" baseline="0">
                <a:solidFill>
                  <a:schemeClr val="tx1">
                    <a:lumMod val="65000"/>
                    <a:lumOff val="35000"/>
                  </a:schemeClr>
                </a:solidFill>
                <a:latin typeface="+mn-lt"/>
                <a:ea typeface="+mn-ea"/>
                <a:cs typeface="+mn-cs"/>
              </a:defRPr>
            </a:pPr>
            <a:endParaRPr lang="pt-PT"/>
          </a:p>
        </c:txPr>
        <c:crossAx val="2040464896"/>
        <c:crosses val="autoZero"/>
        <c:auto val="1"/>
        <c:lblAlgn val="ctr"/>
        <c:lblOffset val="100"/>
        <c:noMultiLvlLbl val="0"/>
      </c:catAx>
      <c:valAx>
        <c:axId val="204046489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197" b="0" i="0" u="none" strike="noStrike" kern="1200" baseline="0">
                <a:solidFill>
                  <a:schemeClr val="tx1">
                    <a:lumMod val="65000"/>
                    <a:lumOff val="35000"/>
                  </a:schemeClr>
                </a:solidFill>
                <a:latin typeface="+mn-lt"/>
                <a:ea typeface="+mn-ea"/>
                <a:cs typeface="+mn-cs"/>
              </a:defRPr>
            </a:pPr>
            <a:endParaRPr lang="pt-PT"/>
          </a:p>
        </c:txPr>
        <c:crossAx val="20404634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97" b="0" i="0" u="none" strike="noStrike" kern="1200" baseline="0">
              <a:solidFill>
                <a:schemeClr val="tx1">
                  <a:lumMod val="65000"/>
                  <a:lumOff val="35000"/>
                </a:schemeClr>
              </a:solidFill>
              <a:latin typeface="+mn-lt"/>
              <a:ea typeface="+mn-ea"/>
              <a:cs typeface="+mn-cs"/>
            </a:defRPr>
          </a:pPr>
          <a:endParaRPr lang="pt-P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PT"/>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C111969A-22B0-43F6-8617-700E771CD24B}"/>
      </w:docPartPr>
      <w:docPartBody>
        <w:p w:rsidR="008327F6" w:rsidRDefault="009E52D4">
          <w:r w:rsidRPr="005D6035">
            <w:rPr>
              <w:rStyle w:val="TextodoMarcadordePosio"/>
            </w:rPr>
            <w:t>Click or tap here to enter text.</w:t>
          </w:r>
        </w:p>
      </w:docPartBody>
    </w:docPart>
    <w:docPart>
      <w:docPartPr>
        <w:name w:val="C8B13B08C0B94BC982445781CDD3BF78"/>
        <w:category>
          <w:name w:val="General"/>
          <w:gallery w:val="placeholder"/>
        </w:category>
        <w:types>
          <w:type w:val="bbPlcHdr"/>
        </w:types>
        <w:behaviors>
          <w:behavior w:val="content"/>
        </w:behaviors>
        <w:guid w:val="{04AC576D-37E6-4A2C-B560-31C25CC7F82D}"/>
      </w:docPartPr>
      <w:docPartBody>
        <w:p w:rsidR="00CD793C" w:rsidRDefault="00DC362E" w:rsidP="00DC362E">
          <w:pPr>
            <w:pStyle w:val="C8B13B08C0B94BC982445781CDD3BF78"/>
          </w:pPr>
          <w:r w:rsidRPr="00B42D26">
            <w:rPr>
              <w:rStyle w:val="TextodoMarcadordePosio"/>
            </w:rPr>
            <w:t>Click or tap here to enter text.</w:t>
          </w:r>
        </w:p>
      </w:docPartBody>
    </w:docPart>
    <w:docPart>
      <w:docPartPr>
        <w:name w:val="E1953057455340DB98D1E67F90385BCE"/>
        <w:category>
          <w:name w:val="General"/>
          <w:gallery w:val="placeholder"/>
        </w:category>
        <w:types>
          <w:type w:val="bbPlcHdr"/>
        </w:types>
        <w:behaviors>
          <w:behavior w:val="content"/>
        </w:behaviors>
        <w:guid w:val="{5A1061DD-5721-421D-8A71-B6C59D6150CD}"/>
      </w:docPartPr>
      <w:docPartBody>
        <w:p w:rsidR="00CD793C" w:rsidRDefault="00DC362E" w:rsidP="00DC362E">
          <w:pPr>
            <w:pStyle w:val="E1953057455340DB98D1E67F90385BCE"/>
          </w:pPr>
          <w:r w:rsidRPr="005D6035">
            <w:rPr>
              <w:rStyle w:val="TextodoMarcadordePosio"/>
            </w:rPr>
            <w:t>Click or tap here to enter text.</w:t>
          </w:r>
        </w:p>
      </w:docPartBody>
    </w:docPart>
    <w:docPart>
      <w:docPartPr>
        <w:name w:val="076B4D053ABC4D0CBDB5C76F868659BB"/>
        <w:category>
          <w:name w:val="General"/>
          <w:gallery w:val="placeholder"/>
        </w:category>
        <w:types>
          <w:type w:val="bbPlcHdr"/>
        </w:types>
        <w:behaviors>
          <w:behavior w:val="content"/>
        </w:behaviors>
        <w:guid w:val="{CAF3DB63-A4EC-4B56-9CAB-9DCDABF2EF40}"/>
      </w:docPartPr>
      <w:docPartBody>
        <w:p w:rsidR="0052698F" w:rsidRDefault="0023565C" w:rsidP="0023565C">
          <w:pPr>
            <w:pStyle w:val="076B4D053ABC4D0CBDB5C76F868659BB"/>
          </w:pPr>
          <w:r w:rsidRPr="00B42D26">
            <w:rPr>
              <w:rStyle w:val="TextodoMarcadordePosio"/>
            </w:rPr>
            <w:t>Click or tap here to enter text.</w:t>
          </w:r>
        </w:p>
      </w:docPartBody>
    </w:docPart>
    <w:docPart>
      <w:docPartPr>
        <w:name w:val="2E977CABF97C48C083C98C85F3ED60A4"/>
        <w:category>
          <w:name w:val="General"/>
          <w:gallery w:val="placeholder"/>
        </w:category>
        <w:types>
          <w:type w:val="bbPlcHdr"/>
        </w:types>
        <w:behaviors>
          <w:behavior w:val="content"/>
        </w:behaviors>
        <w:guid w:val="{1422DF01-10D5-47FC-A56B-2289D63BA320}"/>
      </w:docPartPr>
      <w:docPartBody>
        <w:p w:rsidR="0052698F" w:rsidRDefault="0023565C" w:rsidP="0023565C">
          <w:pPr>
            <w:pStyle w:val="2E977CABF97C48C083C98C85F3ED60A4"/>
          </w:pPr>
          <w:r w:rsidRPr="00B42D26">
            <w:rPr>
              <w:rStyle w:val="TextodoMarcadordePosio"/>
            </w:rPr>
            <w:t>Click or tap here to enter text.</w:t>
          </w:r>
        </w:p>
      </w:docPartBody>
    </w:docPart>
    <w:docPart>
      <w:docPartPr>
        <w:name w:val="41C21AFA59BA4838A96D92B7ADBFE629"/>
        <w:category>
          <w:name w:val="General"/>
          <w:gallery w:val="placeholder"/>
        </w:category>
        <w:types>
          <w:type w:val="bbPlcHdr"/>
        </w:types>
        <w:behaviors>
          <w:behavior w:val="content"/>
        </w:behaviors>
        <w:guid w:val="{D9947B31-6943-46F3-B2CD-9B82EA8514F7}"/>
      </w:docPartPr>
      <w:docPartBody>
        <w:p w:rsidR="0052698F" w:rsidRDefault="0023565C" w:rsidP="0023565C">
          <w:pPr>
            <w:pStyle w:val="41C21AFA59BA4838A96D92B7ADBFE629"/>
          </w:pPr>
          <w:r w:rsidRPr="00B42D26">
            <w:rPr>
              <w:rStyle w:val="TextodoMarcadordePosio"/>
            </w:rPr>
            <w:t>Click or tap here to enter text.</w:t>
          </w:r>
        </w:p>
      </w:docPartBody>
    </w:docPart>
    <w:docPart>
      <w:docPartPr>
        <w:name w:val="A3895B32627647C588FBD4A0C1624028"/>
        <w:category>
          <w:name w:val="General"/>
          <w:gallery w:val="placeholder"/>
        </w:category>
        <w:types>
          <w:type w:val="bbPlcHdr"/>
        </w:types>
        <w:behaviors>
          <w:behavior w:val="content"/>
        </w:behaviors>
        <w:guid w:val="{28560C81-FDFC-476A-B56D-ACE13EC631D6}"/>
      </w:docPartPr>
      <w:docPartBody>
        <w:p w:rsidR="00341A5A" w:rsidRDefault="002541CE" w:rsidP="002541CE">
          <w:pPr>
            <w:pStyle w:val="A3895B32627647C588FBD4A0C1624028"/>
          </w:pPr>
          <w:r w:rsidRPr="005D6035">
            <w:rPr>
              <w:rStyle w:val="TextodoMarcadordePosio"/>
            </w:rPr>
            <w:t>Click or tap here to enter text.</w:t>
          </w:r>
        </w:p>
      </w:docPartBody>
    </w:docPart>
    <w:docPart>
      <w:docPartPr>
        <w:name w:val="F00B74142060497A8FAC177C6F76553E"/>
        <w:category>
          <w:name w:val="General"/>
          <w:gallery w:val="placeholder"/>
        </w:category>
        <w:types>
          <w:type w:val="bbPlcHdr"/>
        </w:types>
        <w:behaviors>
          <w:behavior w:val="content"/>
        </w:behaviors>
        <w:guid w:val="{A3264F8E-2F07-43DE-9542-301470217DE5}"/>
      </w:docPartPr>
      <w:docPartBody>
        <w:p w:rsidR="00FF56BD" w:rsidRDefault="00FE14F0" w:rsidP="00FE14F0">
          <w:pPr>
            <w:pStyle w:val="F00B74142060497A8FAC177C6F76553E"/>
          </w:pPr>
          <w:r w:rsidRPr="005D6035">
            <w:rPr>
              <w:rStyle w:val="TextodoMarcadordePosio"/>
            </w:rPr>
            <w:t>Click or tap here to enter text.</w:t>
          </w:r>
        </w:p>
      </w:docPartBody>
    </w:docPart>
    <w:docPart>
      <w:docPartPr>
        <w:name w:val="43303925A5BE4BB1A2302F2D629865F0"/>
        <w:category>
          <w:name w:val="General"/>
          <w:gallery w:val="placeholder"/>
        </w:category>
        <w:types>
          <w:type w:val="bbPlcHdr"/>
        </w:types>
        <w:behaviors>
          <w:behavior w:val="content"/>
        </w:behaviors>
        <w:guid w:val="{B1A850D4-4DB7-4A07-8741-4906E7560488}"/>
      </w:docPartPr>
      <w:docPartBody>
        <w:p w:rsidR="00FF56BD" w:rsidRDefault="00FE14F0" w:rsidP="00FE14F0">
          <w:pPr>
            <w:pStyle w:val="43303925A5BE4BB1A2302F2D629865F0"/>
          </w:pPr>
          <w:r w:rsidRPr="005D6035">
            <w:rPr>
              <w:rStyle w:val="TextodoMarcadordePosio"/>
            </w:rPr>
            <w:t>Click or tap here to enter text.</w:t>
          </w:r>
        </w:p>
      </w:docPartBody>
    </w:docPart>
    <w:docPart>
      <w:docPartPr>
        <w:name w:val="022DF360A1F744C48F74CF53434670FF"/>
        <w:category>
          <w:name w:val="General"/>
          <w:gallery w:val="placeholder"/>
        </w:category>
        <w:types>
          <w:type w:val="bbPlcHdr"/>
        </w:types>
        <w:behaviors>
          <w:behavior w:val="content"/>
        </w:behaviors>
        <w:guid w:val="{959A2D62-EA60-4922-8333-1450FBD3459C}"/>
      </w:docPartPr>
      <w:docPartBody>
        <w:p w:rsidR="00190662" w:rsidRDefault="008D59DB" w:rsidP="008D59DB">
          <w:pPr>
            <w:pStyle w:val="022DF360A1F744C48F74CF53434670FF"/>
          </w:pPr>
          <w:r w:rsidRPr="003A3B1E">
            <w:rPr>
              <w:rStyle w:val="TextodoMarcadordePosio"/>
            </w:rPr>
            <w:t>Click or tap here to enter text.</w:t>
          </w:r>
        </w:p>
      </w:docPartBody>
    </w:docPart>
    <w:docPart>
      <w:docPartPr>
        <w:name w:val="B388C3E6082846B0B6E9FD1DB844DF07"/>
        <w:category>
          <w:name w:val="General"/>
          <w:gallery w:val="placeholder"/>
        </w:category>
        <w:types>
          <w:type w:val="bbPlcHdr"/>
        </w:types>
        <w:behaviors>
          <w:behavior w:val="content"/>
        </w:behaviors>
        <w:guid w:val="{B5DA7386-8048-409F-AB1A-1A7D869971D7}"/>
      </w:docPartPr>
      <w:docPartBody>
        <w:p w:rsidR="00190662" w:rsidRDefault="008D59DB" w:rsidP="008D59DB">
          <w:pPr>
            <w:pStyle w:val="B388C3E6082846B0B6E9FD1DB844DF07"/>
          </w:pPr>
          <w:r w:rsidRPr="009122D9">
            <w:rPr>
              <w:rStyle w:val="TextodoMarcadordePosio"/>
            </w:rPr>
            <w:t>Click or tap here to enter text.</w:t>
          </w:r>
        </w:p>
      </w:docPartBody>
    </w:docPart>
    <w:docPart>
      <w:docPartPr>
        <w:name w:val="9B951A29E82E4E57BD4E81BFCBFBAE98"/>
        <w:category>
          <w:name w:val="General"/>
          <w:gallery w:val="placeholder"/>
        </w:category>
        <w:types>
          <w:type w:val="bbPlcHdr"/>
        </w:types>
        <w:behaviors>
          <w:behavior w:val="content"/>
        </w:behaviors>
        <w:guid w:val="{77C553FC-A3C9-4392-BC36-D6097F5BA6FD}"/>
      </w:docPartPr>
      <w:docPartBody>
        <w:p w:rsidR="00190662" w:rsidRDefault="008D59DB" w:rsidP="008D59DB">
          <w:pPr>
            <w:pStyle w:val="9B951A29E82E4E57BD4E81BFCBFBAE98"/>
          </w:pPr>
          <w:r w:rsidRPr="009122D9">
            <w:rPr>
              <w:rStyle w:val="TextodoMarcadordePosio"/>
            </w:rPr>
            <w:t>Click or tap here to enter text.</w:t>
          </w:r>
        </w:p>
      </w:docPartBody>
    </w:docPart>
    <w:docPart>
      <w:docPartPr>
        <w:name w:val="814CEA340C1D4E90993E271FE34B9004"/>
        <w:category>
          <w:name w:val="General"/>
          <w:gallery w:val="placeholder"/>
        </w:category>
        <w:types>
          <w:type w:val="bbPlcHdr"/>
        </w:types>
        <w:behaviors>
          <w:behavior w:val="content"/>
        </w:behaviors>
        <w:guid w:val="{578BD5FA-C2C9-4CF6-906C-0640C96900C7}"/>
      </w:docPartPr>
      <w:docPartBody>
        <w:p w:rsidR="00190662" w:rsidRDefault="008D59DB" w:rsidP="008D59DB">
          <w:pPr>
            <w:pStyle w:val="814CEA340C1D4E90993E271FE34B9004"/>
          </w:pPr>
          <w:r w:rsidRPr="00387C4E">
            <w:rPr>
              <w:rStyle w:val="TextodoMarcadordePosio"/>
            </w:rPr>
            <w:t>Click or tap here to enter text.</w:t>
          </w:r>
        </w:p>
      </w:docPartBody>
    </w:docPart>
    <w:docPart>
      <w:docPartPr>
        <w:name w:val="60B07944AB654528BD68B3042EDDAA6E"/>
        <w:category>
          <w:name w:val="General"/>
          <w:gallery w:val="placeholder"/>
        </w:category>
        <w:types>
          <w:type w:val="bbPlcHdr"/>
        </w:types>
        <w:behaviors>
          <w:behavior w:val="content"/>
        </w:behaviors>
        <w:guid w:val="{88EC990E-076C-4478-A25B-EC581988D31D}"/>
      </w:docPartPr>
      <w:docPartBody>
        <w:p w:rsidR="00190662" w:rsidRDefault="008D59DB" w:rsidP="008D59DB">
          <w:pPr>
            <w:pStyle w:val="60B07944AB654528BD68B3042EDDAA6E"/>
          </w:pPr>
          <w:r w:rsidRPr="009122D9">
            <w:rPr>
              <w:rStyle w:val="TextodoMarcadordePosio"/>
            </w:rPr>
            <w:t>Click or tap here to enter text.</w:t>
          </w:r>
        </w:p>
      </w:docPartBody>
    </w:docPart>
    <w:docPart>
      <w:docPartPr>
        <w:name w:val="8C9B6D79FD654A46B1B24EFEEBD73316"/>
        <w:category>
          <w:name w:val="General"/>
          <w:gallery w:val="placeholder"/>
        </w:category>
        <w:types>
          <w:type w:val="bbPlcHdr"/>
        </w:types>
        <w:behaviors>
          <w:behavior w:val="content"/>
        </w:behaviors>
        <w:guid w:val="{C7D078E4-421A-4D99-9A52-8574905221DB}"/>
      </w:docPartPr>
      <w:docPartBody>
        <w:p w:rsidR="00190662" w:rsidRDefault="008D59DB" w:rsidP="008D59DB">
          <w:pPr>
            <w:pStyle w:val="8C9B6D79FD654A46B1B24EFEEBD73316"/>
          </w:pPr>
          <w:r w:rsidRPr="009122D9">
            <w:rPr>
              <w:rStyle w:val="TextodoMarcadordePosio"/>
            </w:rPr>
            <w:t>Click or tap here to enter text.</w:t>
          </w:r>
        </w:p>
      </w:docPartBody>
    </w:docPart>
    <w:docPart>
      <w:docPartPr>
        <w:name w:val="B6F67AE82FC64D39A634A75130DCA666"/>
        <w:category>
          <w:name w:val="General"/>
          <w:gallery w:val="placeholder"/>
        </w:category>
        <w:types>
          <w:type w:val="bbPlcHdr"/>
        </w:types>
        <w:behaviors>
          <w:behavior w:val="content"/>
        </w:behaviors>
        <w:guid w:val="{48733B0E-3D5C-4478-94FE-E7B65F99465B}"/>
      </w:docPartPr>
      <w:docPartBody>
        <w:p w:rsidR="00190662" w:rsidRDefault="008D59DB" w:rsidP="008D59DB">
          <w:pPr>
            <w:pStyle w:val="B6F67AE82FC64D39A634A75130DCA666"/>
          </w:pPr>
          <w:r w:rsidRPr="009122D9">
            <w:rPr>
              <w:rStyle w:val="TextodoMarcadordePosio"/>
            </w:rPr>
            <w:t>Click or tap here to enter text.</w:t>
          </w:r>
        </w:p>
      </w:docPartBody>
    </w:docPart>
    <w:docPart>
      <w:docPartPr>
        <w:name w:val="0B23CF1D55BA4D1381ADC110EED176A3"/>
        <w:category>
          <w:name w:val="General"/>
          <w:gallery w:val="placeholder"/>
        </w:category>
        <w:types>
          <w:type w:val="bbPlcHdr"/>
        </w:types>
        <w:behaviors>
          <w:behavior w:val="content"/>
        </w:behaviors>
        <w:guid w:val="{77FA33FB-CEEC-4354-8F73-C63BFDA1F151}"/>
      </w:docPartPr>
      <w:docPartBody>
        <w:p w:rsidR="00190662" w:rsidRDefault="008D59DB" w:rsidP="008D59DB">
          <w:pPr>
            <w:pStyle w:val="0B23CF1D55BA4D1381ADC110EED176A3"/>
          </w:pPr>
          <w:r w:rsidRPr="009122D9">
            <w:rPr>
              <w:rStyle w:val="TextodoMarcadordePosio"/>
            </w:rPr>
            <w:t>Click or tap here to enter text.</w:t>
          </w:r>
        </w:p>
      </w:docPartBody>
    </w:docPart>
    <w:docPart>
      <w:docPartPr>
        <w:name w:val="8BBA1E90643644FFBBA615C79322A8F3"/>
        <w:category>
          <w:name w:val="General"/>
          <w:gallery w:val="placeholder"/>
        </w:category>
        <w:types>
          <w:type w:val="bbPlcHdr"/>
        </w:types>
        <w:behaviors>
          <w:behavior w:val="content"/>
        </w:behaviors>
        <w:guid w:val="{00529891-B762-4CE4-99D7-72A38C398B88}"/>
      </w:docPartPr>
      <w:docPartBody>
        <w:p w:rsidR="00190662" w:rsidRDefault="008D59DB" w:rsidP="008D59DB">
          <w:pPr>
            <w:pStyle w:val="8BBA1E90643644FFBBA615C79322A8F3"/>
          </w:pPr>
          <w:r w:rsidRPr="00387C4E">
            <w:rPr>
              <w:rStyle w:val="TextodoMarcadordePosio"/>
            </w:rPr>
            <w:t>Click or tap here to enter text.</w:t>
          </w:r>
        </w:p>
      </w:docPartBody>
    </w:docPart>
    <w:docPart>
      <w:docPartPr>
        <w:name w:val="DEFA40A56512402AB1CF0F4C9B8C974F"/>
        <w:category>
          <w:name w:val="General"/>
          <w:gallery w:val="placeholder"/>
        </w:category>
        <w:types>
          <w:type w:val="bbPlcHdr"/>
        </w:types>
        <w:behaviors>
          <w:behavior w:val="content"/>
        </w:behaviors>
        <w:guid w:val="{2B089133-0027-4480-B1AA-F16BD7937212}"/>
      </w:docPartPr>
      <w:docPartBody>
        <w:p w:rsidR="00190662" w:rsidRDefault="008D59DB" w:rsidP="008D59DB">
          <w:pPr>
            <w:pStyle w:val="DEFA40A56512402AB1CF0F4C9B8C974F"/>
          </w:pPr>
          <w:r w:rsidRPr="009122D9">
            <w:rPr>
              <w:rStyle w:val="TextodoMarcadordePosio"/>
            </w:rPr>
            <w:t>Click or tap here to enter text.</w:t>
          </w:r>
        </w:p>
      </w:docPartBody>
    </w:docPart>
    <w:docPart>
      <w:docPartPr>
        <w:name w:val="6A7EE304A1564799A57796A6A3F4A2DC"/>
        <w:category>
          <w:name w:val="General"/>
          <w:gallery w:val="placeholder"/>
        </w:category>
        <w:types>
          <w:type w:val="bbPlcHdr"/>
        </w:types>
        <w:behaviors>
          <w:behavior w:val="content"/>
        </w:behaviors>
        <w:guid w:val="{F50A7B3F-E9A5-4C6D-B7D8-D163B10E738B}"/>
      </w:docPartPr>
      <w:docPartBody>
        <w:p w:rsidR="00190662" w:rsidRDefault="008D59DB" w:rsidP="008D59DB">
          <w:pPr>
            <w:pStyle w:val="6A7EE304A1564799A57796A6A3F4A2DC"/>
          </w:pPr>
          <w:r w:rsidRPr="009122D9">
            <w:rPr>
              <w:rStyle w:val="TextodoMarcadordePosio"/>
            </w:rPr>
            <w:t>Click or tap here to enter text.</w:t>
          </w:r>
        </w:p>
      </w:docPartBody>
    </w:docPart>
    <w:docPart>
      <w:docPartPr>
        <w:name w:val="459174DE9E6549F59F7199F11A074082"/>
        <w:category>
          <w:name w:val="General"/>
          <w:gallery w:val="placeholder"/>
        </w:category>
        <w:types>
          <w:type w:val="bbPlcHdr"/>
        </w:types>
        <w:behaviors>
          <w:behavior w:val="content"/>
        </w:behaviors>
        <w:guid w:val="{577EC9D0-52E1-4FCB-8BCD-692D6E3BD064}"/>
      </w:docPartPr>
      <w:docPartBody>
        <w:p w:rsidR="00190662" w:rsidRDefault="008D59DB" w:rsidP="008D59DB">
          <w:pPr>
            <w:pStyle w:val="459174DE9E6549F59F7199F11A074082"/>
          </w:pPr>
          <w:r w:rsidRPr="00387C4E">
            <w:rPr>
              <w:rStyle w:val="TextodoMarcadordePosio"/>
            </w:rPr>
            <w:t>Click or tap here to enter text.</w:t>
          </w:r>
        </w:p>
      </w:docPartBody>
    </w:docPart>
    <w:docPart>
      <w:docPartPr>
        <w:name w:val="5A00B75C4E80438788B9E75A16392C2A"/>
        <w:category>
          <w:name w:val="General"/>
          <w:gallery w:val="placeholder"/>
        </w:category>
        <w:types>
          <w:type w:val="bbPlcHdr"/>
        </w:types>
        <w:behaviors>
          <w:behavior w:val="content"/>
        </w:behaviors>
        <w:guid w:val="{BD94D832-0E08-4518-8BE1-6980788BA5DE}"/>
      </w:docPartPr>
      <w:docPartBody>
        <w:p w:rsidR="00190662" w:rsidRDefault="008D59DB" w:rsidP="008D59DB">
          <w:pPr>
            <w:pStyle w:val="5A00B75C4E80438788B9E75A16392C2A"/>
          </w:pPr>
          <w:r w:rsidRPr="009122D9">
            <w:rPr>
              <w:rStyle w:val="TextodoMarcadordePosio"/>
            </w:rPr>
            <w:t>Click or tap here to enter text.</w:t>
          </w:r>
        </w:p>
      </w:docPartBody>
    </w:docPart>
    <w:docPart>
      <w:docPartPr>
        <w:name w:val="A22FF5C95D8941F0BB471AB5D66A0485"/>
        <w:category>
          <w:name w:val="General"/>
          <w:gallery w:val="placeholder"/>
        </w:category>
        <w:types>
          <w:type w:val="bbPlcHdr"/>
        </w:types>
        <w:behaviors>
          <w:behavior w:val="content"/>
        </w:behaviors>
        <w:guid w:val="{A54E0FF9-F3CE-4F4C-979F-4CF0229042AA}"/>
      </w:docPartPr>
      <w:docPartBody>
        <w:p w:rsidR="00AD5CE5" w:rsidRDefault="00B2695D" w:rsidP="00B2695D">
          <w:pPr>
            <w:pStyle w:val="A22FF5C95D8941F0BB471AB5D66A0485"/>
          </w:pPr>
          <w:r w:rsidRPr="009122D9">
            <w:rPr>
              <w:rStyle w:val="TextodoMarcadordePosio"/>
            </w:rPr>
            <w:t>Click or tap here to enter text.</w:t>
          </w:r>
        </w:p>
      </w:docPartBody>
    </w:docPart>
    <w:docPart>
      <w:docPartPr>
        <w:name w:val="2E4A426BACA343A18B4880DFE6879B82"/>
        <w:category>
          <w:name w:val="General"/>
          <w:gallery w:val="placeholder"/>
        </w:category>
        <w:types>
          <w:type w:val="bbPlcHdr"/>
        </w:types>
        <w:behaviors>
          <w:behavior w:val="content"/>
        </w:behaviors>
        <w:guid w:val="{D873C6ED-0122-415C-8C3D-2332AC5D0EDB}"/>
      </w:docPartPr>
      <w:docPartBody>
        <w:p w:rsidR="00AD5CE5" w:rsidRDefault="00B2695D" w:rsidP="00B2695D">
          <w:pPr>
            <w:pStyle w:val="2E4A426BACA343A18B4880DFE6879B82"/>
          </w:pPr>
          <w:r w:rsidRPr="009122D9">
            <w:rPr>
              <w:rStyle w:val="TextodoMarcadordePosio"/>
            </w:rPr>
            <w:t>Click or tap here to enter text.</w:t>
          </w:r>
        </w:p>
      </w:docPartBody>
    </w:docPart>
    <w:docPart>
      <w:docPartPr>
        <w:name w:val="A85A9AD95BF146489CD1D81BECD30E79"/>
        <w:category>
          <w:name w:val="General"/>
          <w:gallery w:val="placeholder"/>
        </w:category>
        <w:types>
          <w:type w:val="bbPlcHdr"/>
        </w:types>
        <w:behaviors>
          <w:behavior w:val="content"/>
        </w:behaviors>
        <w:guid w:val="{0D27C1A7-AFCC-4AA2-AD7E-C39D20463703}"/>
      </w:docPartPr>
      <w:docPartBody>
        <w:p w:rsidR="00AD5CE5" w:rsidRDefault="00B2695D" w:rsidP="00B2695D">
          <w:pPr>
            <w:pStyle w:val="A85A9AD95BF146489CD1D81BECD30E79"/>
          </w:pPr>
          <w:r w:rsidRPr="00733D11">
            <w:rPr>
              <w:rStyle w:val="TextodoMarcadordePosio"/>
            </w:rPr>
            <w:t>Click or tap here to enter text.</w:t>
          </w:r>
        </w:p>
      </w:docPartBody>
    </w:docPart>
    <w:docPart>
      <w:docPartPr>
        <w:name w:val="AFCB512DC76D4428AE47C4FB476BE3C0"/>
        <w:category>
          <w:name w:val="General"/>
          <w:gallery w:val="placeholder"/>
        </w:category>
        <w:types>
          <w:type w:val="bbPlcHdr"/>
        </w:types>
        <w:behaviors>
          <w:behavior w:val="content"/>
        </w:behaviors>
        <w:guid w:val="{9F3808B3-2D87-47BD-8C4B-94A3EEE75AF1}"/>
      </w:docPartPr>
      <w:docPartBody>
        <w:p w:rsidR="00AD5CE5" w:rsidRDefault="00B2695D" w:rsidP="00B2695D">
          <w:pPr>
            <w:pStyle w:val="AFCB512DC76D4428AE47C4FB476BE3C0"/>
          </w:pPr>
          <w:r w:rsidRPr="009122D9">
            <w:rPr>
              <w:rStyle w:val="TextodoMarcadordePosio"/>
            </w:rPr>
            <w:t>Click or tap here to enter text.</w:t>
          </w:r>
        </w:p>
      </w:docPartBody>
    </w:docPart>
    <w:docPart>
      <w:docPartPr>
        <w:name w:val="D6D2CD5E07254A6FA6F825F61526F2D3"/>
        <w:category>
          <w:name w:val="General"/>
          <w:gallery w:val="placeholder"/>
        </w:category>
        <w:types>
          <w:type w:val="bbPlcHdr"/>
        </w:types>
        <w:behaviors>
          <w:behavior w:val="content"/>
        </w:behaviors>
        <w:guid w:val="{D9EDCADB-2630-4299-B5A2-087F777277A2}"/>
      </w:docPartPr>
      <w:docPartBody>
        <w:p w:rsidR="00AD5CE5" w:rsidRDefault="00B2695D" w:rsidP="00B2695D">
          <w:pPr>
            <w:pStyle w:val="D6D2CD5E07254A6FA6F825F61526F2D3"/>
          </w:pPr>
          <w:r w:rsidRPr="00733D11">
            <w:rPr>
              <w:rStyle w:val="TextodoMarcadordePosio"/>
            </w:rPr>
            <w:t>Click or tap here to enter text.</w:t>
          </w:r>
        </w:p>
      </w:docPartBody>
    </w:docPart>
    <w:docPart>
      <w:docPartPr>
        <w:name w:val="5F55129E2942433F8B5069C12EB168D9"/>
        <w:category>
          <w:name w:val="General"/>
          <w:gallery w:val="placeholder"/>
        </w:category>
        <w:types>
          <w:type w:val="bbPlcHdr"/>
        </w:types>
        <w:behaviors>
          <w:behavior w:val="content"/>
        </w:behaviors>
        <w:guid w:val="{FAE504C0-1535-49DD-946F-8B4CECA0795F}"/>
      </w:docPartPr>
      <w:docPartBody>
        <w:p w:rsidR="00AD5CE5" w:rsidRDefault="00B2695D" w:rsidP="00B2695D">
          <w:pPr>
            <w:pStyle w:val="5F55129E2942433F8B5069C12EB168D9"/>
          </w:pPr>
          <w:r w:rsidRPr="009122D9">
            <w:rPr>
              <w:rStyle w:val="TextodoMarcadordePosio"/>
            </w:rPr>
            <w:t>Click or tap here to enter text.</w:t>
          </w:r>
        </w:p>
      </w:docPartBody>
    </w:docPart>
    <w:docPart>
      <w:docPartPr>
        <w:name w:val="6DBF978598D14085B63BF326CF3990C2"/>
        <w:category>
          <w:name w:val="General"/>
          <w:gallery w:val="placeholder"/>
        </w:category>
        <w:types>
          <w:type w:val="bbPlcHdr"/>
        </w:types>
        <w:behaviors>
          <w:behavior w:val="content"/>
        </w:behaviors>
        <w:guid w:val="{ECF60CAE-C094-41C2-99C0-5B235476D86F}"/>
      </w:docPartPr>
      <w:docPartBody>
        <w:p w:rsidR="00AD5CE5" w:rsidRDefault="00B2695D" w:rsidP="00B2695D">
          <w:pPr>
            <w:pStyle w:val="6DBF978598D14085B63BF326CF3990C2"/>
          </w:pPr>
          <w:r w:rsidRPr="00733D11">
            <w:rPr>
              <w:rStyle w:val="TextodoMarcadordePosio"/>
            </w:rPr>
            <w:t>Click or tap here to enter text.</w:t>
          </w:r>
        </w:p>
      </w:docPartBody>
    </w:docPart>
    <w:docPart>
      <w:docPartPr>
        <w:name w:val="A3F2F15C29804485A85655BA3E26F5A7"/>
        <w:category>
          <w:name w:val="General"/>
          <w:gallery w:val="placeholder"/>
        </w:category>
        <w:types>
          <w:type w:val="bbPlcHdr"/>
        </w:types>
        <w:behaviors>
          <w:behavior w:val="content"/>
        </w:behaviors>
        <w:guid w:val="{355E5DBA-B5E1-4A33-99CD-C36CF0725F24}"/>
      </w:docPartPr>
      <w:docPartBody>
        <w:p w:rsidR="00AD5CE5" w:rsidRDefault="00B2695D" w:rsidP="00B2695D">
          <w:pPr>
            <w:pStyle w:val="A3F2F15C29804485A85655BA3E26F5A7"/>
          </w:pPr>
          <w:r w:rsidRPr="00733D11">
            <w:rPr>
              <w:rStyle w:val="TextodoMarcadordePosio"/>
            </w:rPr>
            <w:t>Click or tap here to enter text.</w:t>
          </w:r>
        </w:p>
      </w:docPartBody>
    </w:docPart>
    <w:docPart>
      <w:docPartPr>
        <w:name w:val="DD0395D7BBE9426B81418BA5146945A4"/>
        <w:category>
          <w:name w:val="General"/>
          <w:gallery w:val="placeholder"/>
        </w:category>
        <w:types>
          <w:type w:val="bbPlcHdr"/>
        </w:types>
        <w:behaviors>
          <w:behavior w:val="content"/>
        </w:behaviors>
        <w:guid w:val="{5DD5C770-93F4-4801-870B-6791E67795C5}"/>
      </w:docPartPr>
      <w:docPartBody>
        <w:p w:rsidR="00AD5CE5" w:rsidRDefault="00B2695D" w:rsidP="00B2695D">
          <w:pPr>
            <w:pStyle w:val="DD0395D7BBE9426B81418BA5146945A4"/>
          </w:pPr>
          <w:r w:rsidRPr="00733D11">
            <w:rPr>
              <w:rStyle w:val="TextodoMarcadordePosio"/>
            </w:rPr>
            <w:t>Click or tap here to enter text.</w:t>
          </w:r>
        </w:p>
      </w:docPartBody>
    </w:docPart>
    <w:docPart>
      <w:docPartPr>
        <w:name w:val="11F1830879C0495FB2E7A40F6925DCD2"/>
        <w:category>
          <w:name w:val="General"/>
          <w:gallery w:val="placeholder"/>
        </w:category>
        <w:types>
          <w:type w:val="bbPlcHdr"/>
        </w:types>
        <w:behaviors>
          <w:behavior w:val="content"/>
        </w:behaviors>
        <w:guid w:val="{D23A9881-0116-48CB-ADD6-8C8215FB2078}"/>
      </w:docPartPr>
      <w:docPartBody>
        <w:p w:rsidR="00AD5CE5" w:rsidRDefault="00B2695D" w:rsidP="00B2695D">
          <w:pPr>
            <w:pStyle w:val="11F1830879C0495FB2E7A40F6925DCD2"/>
          </w:pPr>
          <w:r w:rsidRPr="00733D11">
            <w:rPr>
              <w:rStyle w:val="TextodoMarcadordePosio"/>
            </w:rPr>
            <w:t>Click or tap here to enter text.</w:t>
          </w:r>
        </w:p>
      </w:docPartBody>
    </w:docPart>
    <w:docPart>
      <w:docPartPr>
        <w:name w:val="C0136277DE5A466C92017A71D3189641"/>
        <w:category>
          <w:name w:val="General"/>
          <w:gallery w:val="placeholder"/>
        </w:category>
        <w:types>
          <w:type w:val="bbPlcHdr"/>
        </w:types>
        <w:behaviors>
          <w:behavior w:val="content"/>
        </w:behaviors>
        <w:guid w:val="{4EE7270A-B5F8-46E6-9E13-43A0EE18EB45}"/>
      </w:docPartPr>
      <w:docPartBody>
        <w:p w:rsidR="00AD5CE5" w:rsidRDefault="00B2695D" w:rsidP="00B2695D">
          <w:pPr>
            <w:pStyle w:val="C0136277DE5A466C92017A71D3189641"/>
          </w:pPr>
          <w:r w:rsidRPr="00733D11">
            <w:rPr>
              <w:rStyle w:val="TextodoMarcadordePosio"/>
            </w:rPr>
            <w:t>Click or tap here to enter text.</w:t>
          </w:r>
        </w:p>
      </w:docPartBody>
    </w:docPart>
    <w:docPart>
      <w:docPartPr>
        <w:name w:val="4EFC51FA0DBE4D8FBD3D09173C0EE9F7"/>
        <w:category>
          <w:name w:val="General"/>
          <w:gallery w:val="placeholder"/>
        </w:category>
        <w:types>
          <w:type w:val="bbPlcHdr"/>
        </w:types>
        <w:behaviors>
          <w:behavior w:val="content"/>
        </w:behaviors>
        <w:guid w:val="{9D8B08C6-BB5A-4E00-A42A-9E1AB8706D14}"/>
      </w:docPartPr>
      <w:docPartBody>
        <w:p w:rsidR="00AD5CE5" w:rsidRDefault="00B2695D" w:rsidP="00B2695D">
          <w:pPr>
            <w:pStyle w:val="4EFC51FA0DBE4D8FBD3D09173C0EE9F7"/>
          </w:pPr>
          <w:r w:rsidRPr="00733D11">
            <w:rPr>
              <w:rStyle w:val="TextodoMarcadordePosio"/>
            </w:rPr>
            <w:t>Click or tap here to enter text.</w:t>
          </w:r>
        </w:p>
      </w:docPartBody>
    </w:docPart>
    <w:docPart>
      <w:docPartPr>
        <w:name w:val="B79B1D8B8AF54758ADC98BD7C0F008CA"/>
        <w:category>
          <w:name w:val="General"/>
          <w:gallery w:val="placeholder"/>
        </w:category>
        <w:types>
          <w:type w:val="bbPlcHdr"/>
        </w:types>
        <w:behaviors>
          <w:behavior w:val="content"/>
        </w:behaviors>
        <w:guid w:val="{4A2F42E6-9FD5-4741-B9C8-71804B205AB6}"/>
      </w:docPartPr>
      <w:docPartBody>
        <w:p w:rsidR="00AD5CE5" w:rsidRDefault="00B2695D" w:rsidP="00B2695D">
          <w:pPr>
            <w:pStyle w:val="B79B1D8B8AF54758ADC98BD7C0F008CA"/>
          </w:pPr>
          <w:r w:rsidRPr="00733D11">
            <w:rPr>
              <w:rStyle w:val="TextodoMarcadordePosio"/>
            </w:rPr>
            <w:t>Click or tap here to enter text.</w:t>
          </w:r>
        </w:p>
      </w:docPartBody>
    </w:docPart>
    <w:docPart>
      <w:docPartPr>
        <w:name w:val="8C51498D6C0B4501B1ED09DEAF1D309B"/>
        <w:category>
          <w:name w:val="General"/>
          <w:gallery w:val="placeholder"/>
        </w:category>
        <w:types>
          <w:type w:val="bbPlcHdr"/>
        </w:types>
        <w:behaviors>
          <w:behavior w:val="content"/>
        </w:behaviors>
        <w:guid w:val="{C41AA7F7-7D47-4799-9911-1D93F0967954}"/>
      </w:docPartPr>
      <w:docPartBody>
        <w:p w:rsidR="00AD5CE5" w:rsidRDefault="00B2695D" w:rsidP="00B2695D">
          <w:pPr>
            <w:pStyle w:val="8C51498D6C0B4501B1ED09DEAF1D309B"/>
          </w:pPr>
          <w:r w:rsidRPr="00733D11">
            <w:rPr>
              <w:rStyle w:val="TextodoMarcadordePosio"/>
            </w:rPr>
            <w:t>Click or tap here to enter text.</w:t>
          </w:r>
        </w:p>
      </w:docPartBody>
    </w:docPart>
    <w:docPart>
      <w:docPartPr>
        <w:name w:val="343945F0538B48EB929D8403CB7D3BA4"/>
        <w:category>
          <w:name w:val="General"/>
          <w:gallery w:val="placeholder"/>
        </w:category>
        <w:types>
          <w:type w:val="bbPlcHdr"/>
        </w:types>
        <w:behaviors>
          <w:behavior w:val="content"/>
        </w:behaviors>
        <w:guid w:val="{CE2ACB85-2777-4BBF-B8EF-04FF2D3FF2B8}"/>
      </w:docPartPr>
      <w:docPartBody>
        <w:p w:rsidR="00AD5CE5" w:rsidRDefault="00B2695D" w:rsidP="00B2695D">
          <w:pPr>
            <w:pStyle w:val="343945F0538B48EB929D8403CB7D3BA4"/>
          </w:pPr>
          <w:r w:rsidRPr="00733D11">
            <w:rPr>
              <w:rStyle w:val="TextodoMarcadordePosio"/>
            </w:rPr>
            <w:t>Click or tap here to enter text.</w:t>
          </w:r>
        </w:p>
      </w:docPartBody>
    </w:docPart>
    <w:docPart>
      <w:docPartPr>
        <w:name w:val="D466ADB443204CA18152E1F59916013C"/>
        <w:category>
          <w:name w:val="General"/>
          <w:gallery w:val="placeholder"/>
        </w:category>
        <w:types>
          <w:type w:val="bbPlcHdr"/>
        </w:types>
        <w:behaviors>
          <w:behavior w:val="content"/>
        </w:behaviors>
        <w:guid w:val="{7CD79775-B758-4503-9D7D-147AABE2D840}"/>
      </w:docPartPr>
      <w:docPartBody>
        <w:p w:rsidR="00AD5CE5" w:rsidRDefault="00B2695D" w:rsidP="00B2695D">
          <w:pPr>
            <w:pStyle w:val="D466ADB443204CA18152E1F59916013C"/>
          </w:pPr>
          <w:r w:rsidRPr="00733D11">
            <w:rPr>
              <w:rStyle w:val="TextodoMarcadordePosio"/>
            </w:rPr>
            <w:t>Click or tap here to enter text.</w:t>
          </w:r>
        </w:p>
      </w:docPartBody>
    </w:docPart>
    <w:docPart>
      <w:docPartPr>
        <w:name w:val="8758C01A3A994373B25E2240499E90A0"/>
        <w:category>
          <w:name w:val="General"/>
          <w:gallery w:val="placeholder"/>
        </w:category>
        <w:types>
          <w:type w:val="bbPlcHdr"/>
        </w:types>
        <w:behaviors>
          <w:behavior w:val="content"/>
        </w:behaviors>
        <w:guid w:val="{9FF80738-C17B-4849-A275-6A6982921A8F}"/>
      </w:docPartPr>
      <w:docPartBody>
        <w:p w:rsidR="00AD5CE5" w:rsidRDefault="00B2695D" w:rsidP="00B2695D">
          <w:pPr>
            <w:pStyle w:val="8758C01A3A994373B25E2240499E90A0"/>
          </w:pPr>
          <w:r w:rsidRPr="00733D11">
            <w:rPr>
              <w:rStyle w:val="TextodoMarcadordePosio"/>
            </w:rPr>
            <w:t>Click or tap here to enter text.</w:t>
          </w:r>
        </w:p>
      </w:docPartBody>
    </w:docPart>
    <w:docPart>
      <w:docPartPr>
        <w:name w:val="C659CF2A13814099B5D4FDEFE2F31DE0"/>
        <w:category>
          <w:name w:val="General"/>
          <w:gallery w:val="placeholder"/>
        </w:category>
        <w:types>
          <w:type w:val="bbPlcHdr"/>
        </w:types>
        <w:behaviors>
          <w:behavior w:val="content"/>
        </w:behaviors>
        <w:guid w:val="{2283E0C1-96E4-44EF-9F2D-031BB0E3FBCE}"/>
      </w:docPartPr>
      <w:docPartBody>
        <w:p w:rsidR="00AD5CE5" w:rsidRDefault="00B2695D" w:rsidP="00B2695D">
          <w:pPr>
            <w:pStyle w:val="C659CF2A13814099B5D4FDEFE2F31DE0"/>
          </w:pPr>
          <w:r w:rsidRPr="00733D11">
            <w:rPr>
              <w:rStyle w:val="TextodoMarcadordePosio"/>
            </w:rPr>
            <w:t>Click or tap here to enter text.</w:t>
          </w:r>
        </w:p>
      </w:docPartBody>
    </w:docPart>
    <w:docPart>
      <w:docPartPr>
        <w:name w:val="CC1C278182284C7C871F4372E92E0197"/>
        <w:category>
          <w:name w:val="General"/>
          <w:gallery w:val="placeholder"/>
        </w:category>
        <w:types>
          <w:type w:val="bbPlcHdr"/>
        </w:types>
        <w:behaviors>
          <w:behavior w:val="content"/>
        </w:behaviors>
        <w:guid w:val="{0AC588AE-14A6-49F2-9B22-6A52DCF36601}"/>
      </w:docPartPr>
      <w:docPartBody>
        <w:p w:rsidR="00AD5CE5" w:rsidRDefault="00B2695D" w:rsidP="00B2695D">
          <w:pPr>
            <w:pStyle w:val="CC1C278182284C7C871F4372E92E0197"/>
          </w:pPr>
          <w:r w:rsidRPr="00733D11">
            <w:rPr>
              <w:rStyle w:val="TextodoMarcadordePosio"/>
            </w:rPr>
            <w:t>Click or tap here to enter text.</w:t>
          </w:r>
        </w:p>
      </w:docPartBody>
    </w:docPart>
    <w:docPart>
      <w:docPartPr>
        <w:name w:val="788C93F79B3C4E138B1653FDC3070282"/>
        <w:category>
          <w:name w:val="General"/>
          <w:gallery w:val="placeholder"/>
        </w:category>
        <w:types>
          <w:type w:val="bbPlcHdr"/>
        </w:types>
        <w:behaviors>
          <w:behavior w:val="content"/>
        </w:behaviors>
        <w:guid w:val="{B8627B9B-7D1B-4A7F-96B1-240C16CA8228}"/>
      </w:docPartPr>
      <w:docPartBody>
        <w:p w:rsidR="00AD5CE5" w:rsidRDefault="00B2695D" w:rsidP="00B2695D">
          <w:pPr>
            <w:pStyle w:val="788C93F79B3C4E138B1653FDC3070282"/>
          </w:pPr>
          <w:r w:rsidRPr="009122D9">
            <w:rPr>
              <w:rStyle w:val="TextodoMarcadordePosio"/>
            </w:rPr>
            <w:t>Click or tap here to enter text.</w:t>
          </w:r>
        </w:p>
      </w:docPartBody>
    </w:docPart>
    <w:docPart>
      <w:docPartPr>
        <w:name w:val="D725ABABA9194627BBB796E284E9644B"/>
        <w:category>
          <w:name w:val="General"/>
          <w:gallery w:val="placeholder"/>
        </w:category>
        <w:types>
          <w:type w:val="bbPlcHdr"/>
        </w:types>
        <w:behaviors>
          <w:behavior w:val="content"/>
        </w:behaviors>
        <w:guid w:val="{D5182487-D462-471E-94DF-BBC9A76016D7}"/>
      </w:docPartPr>
      <w:docPartBody>
        <w:p w:rsidR="00AD5CE5" w:rsidRDefault="00B2695D" w:rsidP="00B2695D">
          <w:pPr>
            <w:pStyle w:val="D725ABABA9194627BBB796E284E9644B"/>
          </w:pPr>
          <w:r w:rsidRPr="005D6035">
            <w:rPr>
              <w:rStyle w:val="TextodoMarcadordePosio"/>
            </w:rPr>
            <w:t>Click or tap here to enter text.</w:t>
          </w:r>
        </w:p>
      </w:docPartBody>
    </w:docPart>
    <w:docPart>
      <w:docPartPr>
        <w:name w:val="08251A49BD5743FD995D1C3F0E8693C0"/>
        <w:category>
          <w:name w:val="General"/>
          <w:gallery w:val="placeholder"/>
        </w:category>
        <w:types>
          <w:type w:val="bbPlcHdr"/>
        </w:types>
        <w:behaviors>
          <w:behavior w:val="content"/>
        </w:behaviors>
        <w:guid w:val="{C411D51C-19C3-4ECF-A709-280C3C3A3CC0}"/>
      </w:docPartPr>
      <w:docPartBody>
        <w:p w:rsidR="007A4B96" w:rsidRDefault="00F40B40" w:rsidP="00F40B40">
          <w:pPr>
            <w:pStyle w:val="08251A49BD5743FD995D1C3F0E8693C0"/>
          </w:pPr>
          <w:r w:rsidRPr="005D6035">
            <w:rPr>
              <w:rStyle w:val="TextodoMarcadordePosio"/>
            </w:rPr>
            <w:t>Click or tap here to enter text.</w:t>
          </w:r>
        </w:p>
      </w:docPartBody>
    </w:docPart>
    <w:docPart>
      <w:docPartPr>
        <w:name w:val="41A7C66C185B43CC8E602DDE5F66F304"/>
        <w:category>
          <w:name w:val="General"/>
          <w:gallery w:val="placeholder"/>
        </w:category>
        <w:types>
          <w:type w:val="bbPlcHdr"/>
        </w:types>
        <w:behaviors>
          <w:behavior w:val="content"/>
        </w:behaviors>
        <w:guid w:val="{F613C416-6A43-431E-8BA7-9031B99061C6}"/>
      </w:docPartPr>
      <w:docPartBody>
        <w:p w:rsidR="007A4B96" w:rsidRDefault="00F40B40" w:rsidP="00F40B40">
          <w:pPr>
            <w:pStyle w:val="41A7C66C185B43CC8E602DDE5F66F304"/>
          </w:pPr>
          <w:r w:rsidRPr="009A606D">
            <w:rPr>
              <w:rStyle w:val="TextodoMarcadordePosio"/>
            </w:rPr>
            <w:t>Click or tap here to enter text.</w:t>
          </w:r>
        </w:p>
      </w:docPartBody>
    </w:docPart>
    <w:docPart>
      <w:docPartPr>
        <w:name w:val="31AEEED3F2D046C79EA13095B1644EE2"/>
        <w:category>
          <w:name w:val="General"/>
          <w:gallery w:val="placeholder"/>
        </w:category>
        <w:types>
          <w:type w:val="bbPlcHdr"/>
        </w:types>
        <w:behaviors>
          <w:behavior w:val="content"/>
        </w:behaviors>
        <w:guid w:val="{D65E8164-5F3B-4FC4-88F6-49F1F16F4C07}"/>
      </w:docPartPr>
      <w:docPartBody>
        <w:p w:rsidR="007A4B96" w:rsidRDefault="00F40B40" w:rsidP="00F40B40">
          <w:pPr>
            <w:pStyle w:val="31AEEED3F2D046C79EA13095B1644EE2"/>
          </w:pPr>
          <w:r w:rsidRPr="009A606D">
            <w:rPr>
              <w:rStyle w:val="TextodoMarcadordePosio"/>
            </w:rPr>
            <w:t>Click or tap here to enter text.</w:t>
          </w:r>
        </w:p>
      </w:docPartBody>
    </w:docPart>
    <w:docPart>
      <w:docPartPr>
        <w:name w:val="A81BE8033B694A0A9569713F8783BF8A"/>
        <w:category>
          <w:name w:val="General"/>
          <w:gallery w:val="placeholder"/>
        </w:category>
        <w:types>
          <w:type w:val="bbPlcHdr"/>
        </w:types>
        <w:behaviors>
          <w:behavior w:val="content"/>
        </w:behaviors>
        <w:guid w:val="{7D2EBA16-5840-4114-9FBB-3E05F240C462}"/>
      </w:docPartPr>
      <w:docPartBody>
        <w:p w:rsidR="007A4B96" w:rsidRDefault="00F40B40" w:rsidP="00F40B40">
          <w:pPr>
            <w:pStyle w:val="A81BE8033B694A0A9569713F8783BF8A"/>
          </w:pPr>
          <w:r w:rsidRPr="009A606D">
            <w:rPr>
              <w:rStyle w:val="TextodoMarcadordePosio"/>
            </w:rPr>
            <w:t>Click or tap here to enter text.</w:t>
          </w:r>
        </w:p>
      </w:docPartBody>
    </w:docPart>
    <w:docPart>
      <w:docPartPr>
        <w:name w:val="4DAD619385164A28847FC52F37922257"/>
        <w:category>
          <w:name w:val="General"/>
          <w:gallery w:val="placeholder"/>
        </w:category>
        <w:types>
          <w:type w:val="bbPlcHdr"/>
        </w:types>
        <w:behaviors>
          <w:behavior w:val="content"/>
        </w:behaviors>
        <w:guid w:val="{FA19C655-2091-4CB9-A6CE-74AB03A8A6B5}"/>
      </w:docPartPr>
      <w:docPartBody>
        <w:p w:rsidR="007A4B96" w:rsidRDefault="00F40B40" w:rsidP="00F40B40">
          <w:pPr>
            <w:pStyle w:val="4DAD619385164A28847FC52F37922257"/>
          </w:pPr>
          <w:r w:rsidRPr="009A606D">
            <w:rPr>
              <w:rStyle w:val="TextodoMarcadordePosio"/>
            </w:rPr>
            <w:t>Click or tap here to enter text.</w:t>
          </w:r>
        </w:p>
      </w:docPartBody>
    </w:docPart>
    <w:docPart>
      <w:docPartPr>
        <w:name w:val="9AA27DE65A7F4D34A9025A28F4694875"/>
        <w:category>
          <w:name w:val="General"/>
          <w:gallery w:val="placeholder"/>
        </w:category>
        <w:types>
          <w:type w:val="bbPlcHdr"/>
        </w:types>
        <w:behaviors>
          <w:behavior w:val="content"/>
        </w:behaviors>
        <w:guid w:val="{1D9515CD-1C75-4587-A57B-9D63774AA9E6}"/>
      </w:docPartPr>
      <w:docPartBody>
        <w:p w:rsidR="007A4B96" w:rsidRDefault="00F40B40" w:rsidP="00F40B40">
          <w:pPr>
            <w:pStyle w:val="9AA27DE65A7F4D34A9025A28F4694875"/>
          </w:pPr>
          <w:r w:rsidRPr="009A606D">
            <w:rPr>
              <w:rStyle w:val="TextodoMarcadordePosio"/>
            </w:rPr>
            <w:t>Click or tap here to enter text.</w:t>
          </w:r>
        </w:p>
      </w:docPartBody>
    </w:docPart>
    <w:docPart>
      <w:docPartPr>
        <w:name w:val="481ED1FAD8F94C1B82002A929D17F718"/>
        <w:category>
          <w:name w:val="General"/>
          <w:gallery w:val="placeholder"/>
        </w:category>
        <w:types>
          <w:type w:val="bbPlcHdr"/>
        </w:types>
        <w:behaviors>
          <w:behavior w:val="content"/>
        </w:behaviors>
        <w:guid w:val="{6F628EBF-DF9C-4EAC-9845-307FBFFAA5DB}"/>
      </w:docPartPr>
      <w:docPartBody>
        <w:p w:rsidR="007A4B96" w:rsidRDefault="00F40B40" w:rsidP="00F40B40">
          <w:pPr>
            <w:pStyle w:val="481ED1FAD8F94C1B82002A929D17F718"/>
          </w:pPr>
          <w:r w:rsidRPr="009A606D">
            <w:rPr>
              <w:rStyle w:val="TextodoMarcadordePosio"/>
            </w:rPr>
            <w:t>Click or tap here to enter text.</w:t>
          </w:r>
        </w:p>
      </w:docPartBody>
    </w:docPart>
    <w:docPart>
      <w:docPartPr>
        <w:name w:val="96799B94EA5A4F57BEC6D75FBF9AE798"/>
        <w:category>
          <w:name w:val="General"/>
          <w:gallery w:val="placeholder"/>
        </w:category>
        <w:types>
          <w:type w:val="bbPlcHdr"/>
        </w:types>
        <w:behaviors>
          <w:behavior w:val="content"/>
        </w:behaviors>
        <w:guid w:val="{68127565-CA0E-4C27-BBFE-475F8FEBD3E4}"/>
      </w:docPartPr>
      <w:docPartBody>
        <w:p w:rsidR="007A4B96" w:rsidRDefault="00F40B40" w:rsidP="00F40B40">
          <w:pPr>
            <w:pStyle w:val="96799B94EA5A4F57BEC6D75FBF9AE798"/>
          </w:pPr>
          <w:r w:rsidRPr="009A606D">
            <w:rPr>
              <w:rStyle w:val="TextodoMarcadordePosio"/>
            </w:rPr>
            <w:t>Click or tap here to enter text.</w:t>
          </w:r>
        </w:p>
      </w:docPartBody>
    </w:docPart>
    <w:docPart>
      <w:docPartPr>
        <w:name w:val="F05FE7CAA7E84D539EAFF810D06AACC8"/>
        <w:category>
          <w:name w:val="General"/>
          <w:gallery w:val="placeholder"/>
        </w:category>
        <w:types>
          <w:type w:val="bbPlcHdr"/>
        </w:types>
        <w:behaviors>
          <w:behavior w:val="content"/>
        </w:behaviors>
        <w:guid w:val="{D3211196-99B3-4300-A10F-25AF86FE1E3B}"/>
      </w:docPartPr>
      <w:docPartBody>
        <w:p w:rsidR="007A4B96" w:rsidRDefault="00F40B40" w:rsidP="00F40B40">
          <w:pPr>
            <w:pStyle w:val="F05FE7CAA7E84D539EAFF810D06AACC8"/>
          </w:pPr>
          <w:r w:rsidRPr="009A606D">
            <w:rPr>
              <w:rStyle w:val="TextodoMarcadordePosio"/>
            </w:rPr>
            <w:t>Click or tap here to enter text.</w:t>
          </w:r>
        </w:p>
      </w:docPartBody>
    </w:docPart>
    <w:docPart>
      <w:docPartPr>
        <w:name w:val="CC5849F55CF34267B723EEC6F3BB52FF"/>
        <w:category>
          <w:name w:val="General"/>
          <w:gallery w:val="placeholder"/>
        </w:category>
        <w:types>
          <w:type w:val="bbPlcHdr"/>
        </w:types>
        <w:behaviors>
          <w:behavior w:val="content"/>
        </w:behaviors>
        <w:guid w:val="{690FE29B-F02C-4F3B-A190-BA8E5CD0F2FB}"/>
      </w:docPartPr>
      <w:docPartBody>
        <w:p w:rsidR="007A4B96" w:rsidRDefault="00F40B40" w:rsidP="00F40B40">
          <w:pPr>
            <w:pStyle w:val="CC5849F55CF34267B723EEC6F3BB52FF"/>
          </w:pPr>
          <w:r w:rsidRPr="009A606D">
            <w:rPr>
              <w:rStyle w:val="TextodoMarcadordePosio"/>
            </w:rPr>
            <w:t>Click or tap here to enter text.</w:t>
          </w:r>
        </w:p>
      </w:docPartBody>
    </w:docPart>
    <w:docPart>
      <w:docPartPr>
        <w:name w:val="E8AB361D0BA9400F8F933C624C77BAF8"/>
        <w:category>
          <w:name w:val="General"/>
          <w:gallery w:val="placeholder"/>
        </w:category>
        <w:types>
          <w:type w:val="bbPlcHdr"/>
        </w:types>
        <w:behaviors>
          <w:behavior w:val="content"/>
        </w:behaviors>
        <w:guid w:val="{861F5331-2298-4AED-9672-10BD1A2DD60F}"/>
      </w:docPartPr>
      <w:docPartBody>
        <w:p w:rsidR="007A4B96" w:rsidRDefault="00F40B40" w:rsidP="00F40B40">
          <w:pPr>
            <w:pStyle w:val="E8AB361D0BA9400F8F933C624C77BAF8"/>
          </w:pPr>
          <w:r w:rsidRPr="009A606D">
            <w:rPr>
              <w:rStyle w:val="TextodoMarcadordePosio"/>
            </w:rPr>
            <w:t>Click or tap here to enter text.</w:t>
          </w:r>
        </w:p>
      </w:docPartBody>
    </w:docPart>
    <w:docPart>
      <w:docPartPr>
        <w:name w:val="4E5572EC6ACD4AA5998F080736DDBAC4"/>
        <w:category>
          <w:name w:val="General"/>
          <w:gallery w:val="placeholder"/>
        </w:category>
        <w:types>
          <w:type w:val="bbPlcHdr"/>
        </w:types>
        <w:behaviors>
          <w:behavior w:val="content"/>
        </w:behaviors>
        <w:guid w:val="{8E7E1530-833B-4C03-83F4-6BEA08D2BA5E}"/>
      </w:docPartPr>
      <w:docPartBody>
        <w:p w:rsidR="007A4B96" w:rsidRDefault="00F40B40" w:rsidP="00F40B40">
          <w:pPr>
            <w:pStyle w:val="4E5572EC6ACD4AA5998F080736DDBAC4"/>
          </w:pPr>
          <w:r w:rsidRPr="005D6035">
            <w:rPr>
              <w:rStyle w:val="TextodoMarcadordePosio"/>
            </w:rPr>
            <w:t>Click or tap here to enter text.</w:t>
          </w:r>
        </w:p>
      </w:docPartBody>
    </w:docPart>
    <w:docPart>
      <w:docPartPr>
        <w:name w:val="58D2BA5B435C4EACB05601C691613607"/>
        <w:category>
          <w:name w:val="General"/>
          <w:gallery w:val="placeholder"/>
        </w:category>
        <w:types>
          <w:type w:val="bbPlcHdr"/>
        </w:types>
        <w:behaviors>
          <w:behavior w:val="content"/>
        </w:behaviors>
        <w:guid w:val="{DF36E6A2-2419-4409-816E-90ADE65FBD16}"/>
      </w:docPartPr>
      <w:docPartBody>
        <w:p w:rsidR="007A4B96" w:rsidRDefault="00F40B40" w:rsidP="00F40B40">
          <w:pPr>
            <w:pStyle w:val="58D2BA5B435C4EACB05601C691613607"/>
          </w:pPr>
          <w:r w:rsidRPr="005D6035">
            <w:rPr>
              <w:rStyle w:val="TextodoMarcadordePosio"/>
            </w:rPr>
            <w:t>Click or tap here to enter text.</w:t>
          </w:r>
        </w:p>
      </w:docPartBody>
    </w:docPart>
    <w:docPart>
      <w:docPartPr>
        <w:name w:val="8271FEA0003A4CEAB3121D5FD6A32CCB"/>
        <w:category>
          <w:name w:val="General"/>
          <w:gallery w:val="placeholder"/>
        </w:category>
        <w:types>
          <w:type w:val="bbPlcHdr"/>
        </w:types>
        <w:behaviors>
          <w:behavior w:val="content"/>
        </w:behaviors>
        <w:guid w:val="{39EC2757-F4CF-437C-A1FB-50170736DB95}"/>
      </w:docPartPr>
      <w:docPartBody>
        <w:p w:rsidR="007A4B96" w:rsidRDefault="00F40B40" w:rsidP="00F40B40">
          <w:pPr>
            <w:pStyle w:val="8271FEA0003A4CEAB3121D5FD6A32CCB"/>
          </w:pPr>
          <w:r w:rsidRPr="005D6035">
            <w:rPr>
              <w:rStyle w:val="TextodoMarcadordePosio"/>
            </w:rPr>
            <w:t>Click or tap here to enter text.</w:t>
          </w:r>
        </w:p>
      </w:docPartBody>
    </w:docPart>
    <w:docPart>
      <w:docPartPr>
        <w:name w:val="DF56360BE7F74BC6AB6229C5B99574A8"/>
        <w:category>
          <w:name w:val="General"/>
          <w:gallery w:val="placeholder"/>
        </w:category>
        <w:types>
          <w:type w:val="bbPlcHdr"/>
        </w:types>
        <w:behaviors>
          <w:behavior w:val="content"/>
        </w:behaviors>
        <w:guid w:val="{58F2DA54-980F-4F8F-A72D-765BB166F994}"/>
      </w:docPartPr>
      <w:docPartBody>
        <w:p w:rsidR="007A4B96" w:rsidRDefault="00F40B40" w:rsidP="00F40B40">
          <w:pPr>
            <w:pStyle w:val="DF56360BE7F74BC6AB6229C5B99574A8"/>
          </w:pPr>
          <w:r w:rsidRPr="005D6035">
            <w:rPr>
              <w:rStyle w:val="TextodoMarcadordePosio"/>
            </w:rPr>
            <w:t>Click or tap here to enter text.</w:t>
          </w:r>
        </w:p>
      </w:docPartBody>
    </w:docPart>
    <w:docPart>
      <w:docPartPr>
        <w:name w:val="E79CC54CCF734D8EAE1482AFBF129D0E"/>
        <w:category>
          <w:name w:val="General"/>
          <w:gallery w:val="placeholder"/>
        </w:category>
        <w:types>
          <w:type w:val="bbPlcHdr"/>
        </w:types>
        <w:behaviors>
          <w:behavior w:val="content"/>
        </w:behaviors>
        <w:guid w:val="{2E66EE8A-D682-46B3-98D9-60975D8121FA}"/>
      </w:docPartPr>
      <w:docPartBody>
        <w:p w:rsidR="007A4B96" w:rsidRDefault="00F40B40" w:rsidP="00F40B40">
          <w:pPr>
            <w:pStyle w:val="E79CC54CCF734D8EAE1482AFBF129D0E"/>
          </w:pPr>
          <w:r w:rsidRPr="005D6035">
            <w:rPr>
              <w:rStyle w:val="TextodoMarcadordePosio"/>
            </w:rPr>
            <w:t>Click or tap here to enter text.</w:t>
          </w:r>
        </w:p>
      </w:docPartBody>
    </w:docPart>
    <w:docPart>
      <w:docPartPr>
        <w:name w:val="6D928A27885940F98F9EC301D191A249"/>
        <w:category>
          <w:name w:val="General"/>
          <w:gallery w:val="placeholder"/>
        </w:category>
        <w:types>
          <w:type w:val="bbPlcHdr"/>
        </w:types>
        <w:behaviors>
          <w:behavior w:val="content"/>
        </w:behaviors>
        <w:guid w:val="{460E7AE5-D450-4777-96EA-622BF26FB086}"/>
      </w:docPartPr>
      <w:docPartBody>
        <w:p w:rsidR="007A4B96" w:rsidRDefault="00F40B40" w:rsidP="00F40B40">
          <w:pPr>
            <w:pStyle w:val="6D928A27885940F98F9EC301D191A249"/>
          </w:pPr>
          <w:r w:rsidRPr="009A606D">
            <w:rPr>
              <w:rStyle w:val="TextodoMarcadordePosio"/>
            </w:rPr>
            <w:t>Click or tap here to enter text.</w:t>
          </w:r>
        </w:p>
      </w:docPartBody>
    </w:docPart>
    <w:docPart>
      <w:docPartPr>
        <w:name w:val="86189230073D4337A94C6B4759C882D6"/>
        <w:category>
          <w:name w:val="General"/>
          <w:gallery w:val="placeholder"/>
        </w:category>
        <w:types>
          <w:type w:val="bbPlcHdr"/>
        </w:types>
        <w:behaviors>
          <w:behavior w:val="content"/>
        </w:behaviors>
        <w:guid w:val="{8666EDAD-7C4A-4E6B-831A-082A25B876EE}"/>
      </w:docPartPr>
      <w:docPartBody>
        <w:p w:rsidR="007A4B96" w:rsidRDefault="00F40B40" w:rsidP="00F40B40">
          <w:pPr>
            <w:pStyle w:val="86189230073D4337A94C6B4759C882D6"/>
          </w:pPr>
          <w:r w:rsidRPr="009A606D">
            <w:rPr>
              <w:rStyle w:val="TextodoMarcadordePosio"/>
            </w:rPr>
            <w:t>Click or tap here to enter text.</w:t>
          </w:r>
        </w:p>
      </w:docPartBody>
    </w:docPart>
    <w:docPart>
      <w:docPartPr>
        <w:name w:val="E70C12B7CE61469885BB3F06970D1CF5"/>
        <w:category>
          <w:name w:val="General"/>
          <w:gallery w:val="placeholder"/>
        </w:category>
        <w:types>
          <w:type w:val="bbPlcHdr"/>
        </w:types>
        <w:behaviors>
          <w:behavior w:val="content"/>
        </w:behaviors>
        <w:guid w:val="{B50792EE-AFB2-4696-8011-D282B1F7ECDF}"/>
      </w:docPartPr>
      <w:docPartBody>
        <w:p w:rsidR="00B66E8F" w:rsidRDefault="0070078D" w:rsidP="0070078D">
          <w:pPr>
            <w:pStyle w:val="E70C12B7CE61469885BB3F06970D1CF5"/>
          </w:pPr>
          <w:r w:rsidRPr="005D6035">
            <w:rPr>
              <w:rStyle w:val="TextodoMarcadordePosio"/>
            </w:rPr>
            <w:t>Click or tap here to enter text.</w:t>
          </w:r>
        </w:p>
      </w:docPartBody>
    </w:docPart>
    <w:docPart>
      <w:docPartPr>
        <w:name w:val="46F5662B733641489F37549DF8196E2B"/>
        <w:category>
          <w:name w:val="General"/>
          <w:gallery w:val="placeholder"/>
        </w:category>
        <w:types>
          <w:type w:val="bbPlcHdr"/>
        </w:types>
        <w:behaviors>
          <w:behavior w:val="content"/>
        </w:behaviors>
        <w:guid w:val="{E2096469-42CB-415B-BDBF-E107C75B2303}"/>
      </w:docPartPr>
      <w:docPartBody>
        <w:p w:rsidR="00B66E8F" w:rsidRDefault="0070078D" w:rsidP="0070078D">
          <w:pPr>
            <w:pStyle w:val="46F5662B733641489F37549DF8196E2B"/>
          </w:pPr>
          <w:r w:rsidRPr="005D6035">
            <w:rPr>
              <w:rStyle w:val="TextodoMarcadordePosio"/>
            </w:rPr>
            <w:t>Click or tap here to enter text.</w:t>
          </w:r>
        </w:p>
      </w:docPartBody>
    </w:docPart>
    <w:docPart>
      <w:docPartPr>
        <w:name w:val="D65EE82098C840E2B4FB8BB23E0FB200"/>
        <w:category>
          <w:name w:val="General"/>
          <w:gallery w:val="placeholder"/>
        </w:category>
        <w:types>
          <w:type w:val="bbPlcHdr"/>
        </w:types>
        <w:behaviors>
          <w:behavior w:val="content"/>
        </w:behaviors>
        <w:guid w:val="{9B779871-6E6A-40E6-BF55-2DF7F12CD993}"/>
      </w:docPartPr>
      <w:docPartBody>
        <w:p w:rsidR="00B66E8F" w:rsidRDefault="0070078D" w:rsidP="0070078D">
          <w:pPr>
            <w:pStyle w:val="D65EE82098C840E2B4FB8BB23E0FB200"/>
          </w:pPr>
          <w:r w:rsidRPr="007F669E">
            <w:rPr>
              <w:rStyle w:val="TextodoMarcadordePosio"/>
            </w:rPr>
            <w:t>Click or tap here to enter text.</w:t>
          </w:r>
        </w:p>
      </w:docPartBody>
    </w:docPart>
    <w:docPart>
      <w:docPartPr>
        <w:name w:val="86554D59A39B4D5CB86A5F593D975A64"/>
        <w:category>
          <w:name w:val="General"/>
          <w:gallery w:val="placeholder"/>
        </w:category>
        <w:types>
          <w:type w:val="bbPlcHdr"/>
        </w:types>
        <w:behaviors>
          <w:behavior w:val="content"/>
        </w:behaviors>
        <w:guid w:val="{15662525-8EA2-4453-AA6A-01781989A0E2}"/>
      </w:docPartPr>
      <w:docPartBody>
        <w:p w:rsidR="00B66E8F" w:rsidRDefault="0070078D" w:rsidP="0070078D">
          <w:pPr>
            <w:pStyle w:val="86554D59A39B4D5CB86A5F593D975A64"/>
          </w:pPr>
          <w:r w:rsidRPr="007F669E">
            <w:rPr>
              <w:rStyle w:val="TextodoMarcadordePosio"/>
            </w:rPr>
            <w:t>Click or tap here to enter text.</w:t>
          </w:r>
        </w:p>
      </w:docPartBody>
    </w:docPart>
    <w:docPart>
      <w:docPartPr>
        <w:name w:val="645EB050D71E4D8F8AAB39AE34F55866"/>
        <w:category>
          <w:name w:val="General"/>
          <w:gallery w:val="placeholder"/>
        </w:category>
        <w:types>
          <w:type w:val="bbPlcHdr"/>
        </w:types>
        <w:behaviors>
          <w:behavior w:val="content"/>
        </w:behaviors>
        <w:guid w:val="{9025A175-88A3-4EA1-A079-25199B164F08}"/>
      </w:docPartPr>
      <w:docPartBody>
        <w:p w:rsidR="00B66E8F" w:rsidRDefault="0070078D" w:rsidP="0070078D">
          <w:pPr>
            <w:pStyle w:val="645EB050D71E4D8F8AAB39AE34F55866"/>
          </w:pPr>
          <w:r w:rsidRPr="0089146D">
            <w:rPr>
              <w:rStyle w:val="TextodoMarcadordePosio"/>
            </w:rPr>
            <w:t>Click or tap here to enter text.</w:t>
          </w:r>
        </w:p>
      </w:docPartBody>
    </w:docPart>
    <w:docPart>
      <w:docPartPr>
        <w:name w:val="CAA3E2336BFA4462BACAE2D90E272EDF"/>
        <w:category>
          <w:name w:val="General"/>
          <w:gallery w:val="placeholder"/>
        </w:category>
        <w:types>
          <w:type w:val="bbPlcHdr"/>
        </w:types>
        <w:behaviors>
          <w:behavior w:val="content"/>
        </w:behaviors>
        <w:guid w:val="{E1E50B6B-1F4C-4E70-B865-E26CA7D21892}"/>
      </w:docPartPr>
      <w:docPartBody>
        <w:p w:rsidR="00B66E8F" w:rsidRDefault="0070078D" w:rsidP="0070078D">
          <w:pPr>
            <w:pStyle w:val="CAA3E2336BFA4462BACAE2D90E272EDF"/>
          </w:pPr>
          <w:r w:rsidRPr="007F669E">
            <w:rPr>
              <w:rStyle w:val="TextodoMarcadordePosio"/>
            </w:rPr>
            <w:t>Click or tap here to enter text.</w:t>
          </w:r>
        </w:p>
      </w:docPartBody>
    </w:docPart>
    <w:docPart>
      <w:docPartPr>
        <w:name w:val="0924C6E0E3CB4EED911244D38BBDB84A"/>
        <w:category>
          <w:name w:val="General"/>
          <w:gallery w:val="placeholder"/>
        </w:category>
        <w:types>
          <w:type w:val="bbPlcHdr"/>
        </w:types>
        <w:behaviors>
          <w:behavior w:val="content"/>
        </w:behaviors>
        <w:guid w:val="{1B12C7DC-926F-4C23-AF11-C471E41B9A62}"/>
      </w:docPartPr>
      <w:docPartBody>
        <w:p w:rsidR="00B66E8F" w:rsidRDefault="0070078D" w:rsidP="0070078D">
          <w:pPr>
            <w:pStyle w:val="0924C6E0E3CB4EED911244D38BBDB84A"/>
          </w:pPr>
          <w:r w:rsidRPr="0089146D">
            <w:rPr>
              <w:rStyle w:val="TextodoMarcadordePosio"/>
            </w:rPr>
            <w:t>Click or tap here to enter text.</w:t>
          </w:r>
        </w:p>
      </w:docPartBody>
    </w:docPart>
    <w:docPart>
      <w:docPartPr>
        <w:name w:val="5FB3D3AB667C48D08977A85652B7642A"/>
        <w:category>
          <w:name w:val="General"/>
          <w:gallery w:val="placeholder"/>
        </w:category>
        <w:types>
          <w:type w:val="bbPlcHdr"/>
        </w:types>
        <w:behaviors>
          <w:behavior w:val="content"/>
        </w:behaviors>
        <w:guid w:val="{A3E67E7C-55C3-4882-BF0D-48B1842EF6AC}"/>
      </w:docPartPr>
      <w:docPartBody>
        <w:p w:rsidR="00B66E8F" w:rsidRDefault="0070078D" w:rsidP="0070078D">
          <w:pPr>
            <w:pStyle w:val="5FB3D3AB667C48D08977A85652B7642A"/>
          </w:pPr>
          <w:r w:rsidRPr="0089146D">
            <w:rPr>
              <w:rStyle w:val="TextodoMarcadordePosio"/>
            </w:rPr>
            <w:t>Click or tap here to enter text.</w:t>
          </w:r>
        </w:p>
      </w:docPartBody>
    </w:docPart>
    <w:docPart>
      <w:docPartPr>
        <w:name w:val="1F5ABD364B01467EB125ABEED6B48933"/>
        <w:category>
          <w:name w:val="General"/>
          <w:gallery w:val="placeholder"/>
        </w:category>
        <w:types>
          <w:type w:val="bbPlcHdr"/>
        </w:types>
        <w:behaviors>
          <w:behavior w:val="content"/>
        </w:behaviors>
        <w:guid w:val="{D2F498F8-3F24-4D58-9FDB-8218B811DFA8}"/>
      </w:docPartPr>
      <w:docPartBody>
        <w:p w:rsidR="00B66E8F" w:rsidRDefault="0070078D" w:rsidP="0070078D">
          <w:pPr>
            <w:pStyle w:val="1F5ABD364B01467EB125ABEED6B48933"/>
          </w:pPr>
          <w:r w:rsidRPr="007F669E">
            <w:rPr>
              <w:rStyle w:val="TextodoMarcadordePosio"/>
            </w:rPr>
            <w:t>Click or tap here to enter text.</w:t>
          </w:r>
        </w:p>
      </w:docPartBody>
    </w:docPart>
    <w:docPart>
      <w:docPartPr>
        <w:name w:val="7C1C847047AE4514A227E0137F09D15F"/>
        <w:category>
          <w:name w:val="General"/>
          <w:gallery w:val="placeholder"/>
        </w:category>
        <w:types>
          <w:type w:val="bbPlcHdr"/>
        </w:types>
        <w:behaviors>
          <w:behavior w:val="content"/>
        </w:behaviors>
        <w:guid w:val="{52F2F560-D337-4E2F-84D9-A6C88F9DB421}"/>
      </w:docPartPr>
      <w:docPartBody>
        <w:p w:rsidR="00B66E8F" w:rsidRDefault="0070078D" w:rsidP="0070078D">
          <w:pPr>
            <w:pStyle w:val="7C1C847047AE4514A227E0137F09D15F"/>
          </w:pPr>
          <w:r w:rsidRPr="007F669E">
            <w:rPr>
              <w:rStyle w:val="TextodoMarcadordePosio"/>
            </w:rPr>
            <w:t>Click or tap here to enter text.</w:t>
          </w:r>
        </w:p>
      </w:docPartBody>
    </w:docPart>
    <w:docPart>
      <w:docPartPr>
        <w:name w:val="2CF4B887F7D540549BA09F28D2302BCE"/>
        <w:category>
          <w:name w:val="General"/>
          <w:gallery w:val="placeholder"/>
        </w:category>
        <w:types>
          <w:type w:val="bbPlcHdr"/>
        </w:types>
        <w:behaviors>
          <w:behavior w:val="content"/>
        </w:behaviors>
        <w:guid w:val="{82BA8E73-3F67-419A-A957-2E51DE021EFA}"/>
      </w:docPartPr>
      <w:docPartBody>
        <w:p w:rsidR="00B66E8F" w:rsidRDefault="0070078D" w:rsidP="0070078D">
          <w:pPr>
            <w:pStyle w:val="2CF4B887F7D540549BA09F28D2302BCE"/>
          </w:pPr>
          <w:r w:rsidRPr="0089146D">
            <w:rPr>
              <w:rStyle w:val="TextodoMarcadordePosio"/>
            </w:rPr>
            <w:t>Click or tap here to enter text.</w:t>
          </w:r>
        </w:p>
      </w:docPartBody>
    </w:docPart>
    <w:docPart>
      <w:docPartPr>
        <w:name w:val="24C7C9A8A61C4B64BE828035E98C3971"/>
        <w:category>
          <w:name w:val="General"/>
          <w:gallery w:val="placeholder"/>
        </w:category>
        <w:types>
          <w:type w:val="bbPlcHdr"/>
        </w:types>
        <w:behaviors>
          <w:behavior w:val="content"/>
        </w:behaviors>
        <w:guid w:val="{7D902205-4A70-4577-B025-1603DDD36F7D}"/>
      </w:docPartPr>
      <w:docPartBody>
        <w:p w:rsidR="00B66E8F" w:rsidRDefault="0070078D" w:rsidP="0070078D">
          <w:pPr>
            <w:pStyle w:val="24C7C9A8A61C4B64BE828035E98C3971"/>
          </w:pPr>
          <w:r w:rsidRPr="0089146D">
            <w:rPr>
              <w:rStyle w:val="TextodoMarcadordePosio"/>
            </w:rPr>
            <w:t>Click or tap here to enter text.</w:t>
          </w:r>
        </w:p>
      </w:docPartBody>
    </w:docPart>
    <w:docPart>
      <w:docPartPr>
        <w:name w:val="1C8F5B8CC6EF40A3A880A81B9ADCA149"/>
        <w:category>
          <w:name w:val="General"/>
          <w:gallery w:val="placeholder"/>
        </w:category>
        <w:types>
          <w:type w:val="bbPlcHdr"/>
        </w:types>
        <w:behaviors>
          <w:behavior w:val="content"/>
        </w:behaviors>
        <w:guid w:val="{71251822-0E0D-4D6A-B6DE-0456A8345F31}"/>
      </w:docPartPr>
      <w:docPartBody>
        <w:p w:rsidR="00B66E8F" w:rsidRDefault="0070078D" w:rsidP="0070078D">
          <w:pPr>
            <w:pStyle w:val="1C8F5B8CC6EF40A3A880A81B9ADCA149"/>
          </w:pPr>
          <w:r w:rsidRPr="0089146D">
            <w:rPr>
              <w:rStyle w:val="TextodoMarcadordePosio"/>
            </w:rPr>
            <w:t>Click or tap here to enter text.</w:t>
          </w:r>
        </w:p>
      </w:docPartBody>
    </w:docPart>
    <w:docPart>
      <w:docPartPr>
        <w:name w:val="717D7302D1FE48A08FF6DCF8E041BB06"/>
        <w:category>
          <w:name w:val="General"/>
          <w:gallery w:val="placeholder"/>
        </w:category>
        <w:types>
          <w:type w:val="bbPlcHdr"/>
        </w:types>
        <w:behaviors>
          <w:behavior w:val="content"/>
        </w:behaviors>
        <w:guid w:val="{79AE0A4D-4D50-4820-8204-67930A0FA915}"/>
      </w:docPartPr>
      <w:docPartBody>
        <w:p w:rsidR="00B66E8F" w:rsidRDefault="0070078D" w:rsidP="0070078D">
          <w:pPr>
            <w:pStyle w:val="717D7302D1FE48A08FF6DCF8E041BB06"/>
          </w:pPr>
          <w:r w:rsidRPr="007F669E">
            <w:rPr>
              <w:rStyle w:val="TextodoMarcadordePosio"/>
            </w:rPr>
            <w:t>Click or tap here to enter text.</w:t>
          </w:r>
        </w:p>
      </w:docPartBody>
    </w:docPart>
    <w:docPart>
      <w:docPartPr>
        <w:name w:val="BC7CEC82BE0B43158E8223B35675B6A2"/>
        <w:category>
          <w:name w:val="General"/>
          <w:gallery w:val="placeholder"/>
        </w:category>
        <w:types>
          <w:type w:val="bbPlcHdr"/>
        </w:types>
        <w:behaviors>
          <w:behavior w:val="content"/>
        </w:behaviors>
        <w:guid w:val="{D9AB4142-9B34-4AA6-A648-AC65B1ABA584}"/>
      </w:docPartPr>
      <w:docPartBody>
        <w:p w:rsidR="00B66E8F" w:rsidRDefault="0070078D" w:rsidP="0070078D">
          <w:pPr>
            <w:pStyle w:val="BC7CEC82BE0B43158E8223B35675B6A2"/>
          </w:pPr>
          <w:r w:rsidRPr="0089146D">
            <w:rPr>
              <w:rStyle w:val="TextodoMarcadordePosio"/>
            </w:rPr>
            <w:t>Click or tap here to enter text.</w:t>
          </w:r>
        </w:p>
      </w:docPartBody>
    </w:docPart>
    <w:docPart>
      <w:docPartPr>
        <w:name w:val="546B6E88B15248399F77555A2DCEF8B1"/>
        <w:category>
          <w:name w:val="General"/>
          <w:gallery w:val="placeholder"/>
        </w:category>
        <w:types>
          <w:type w:val="bbPlcHdr"/>
        </w:types>
        <w:behaviors>
          <w:behavior w:val="content"/>
        </w:behaviors>
        <w:guid w:val="{4CB00C49-3C55-4903-9886-571D664D60FD}"/>
      </w:docPartPr>
      <w:docPartBody>
        <w:p w:rsidR="00B66E8F" w:rsidRDefault="0070078D" w:rsidP="0070078D">
          <w:pPr>
            <w:pStyle w:val="546B6E88B15248399F77555A2DCEF8B1"/>
          </w:pPr>
          <w:r w:rsidRPr="0089146D">
            <w:rPr>
              <w:rStyle w:val="TextodoMarcadordePosio"/>
            </w:rPr>
            <w:t>Click or tap here to enter text.</w:t>
          </w:r>
        </w:p>
      </w:docPartBody>
    </w:docPart>
    <w:docPart>
      <w:docPartPr>
        <w:name w:val="A47D4D55F137426B964CEDCEE6D831D8"/>
        <w:category>
          <w:name w:val="General"/>
          <w:gallery w:val="placeholder"/>
        </w:category>
        <w:types>
          <w:type w:val="bbPlcHdr"/>
        </w:types>
        <w:behaviors>
          <w:behavior w:val="content"/>
        </w:behaviors>
        <w:guid w:val="{353DCA18-1B23-4939-9243-7A400299AEB4}"/>
      </w:docPartPr>
      <w:docPartBody>
        <w:p w:rsidR="00B66E8F" w:rsidRDefault="0070078D" w:rsidP="0070078D">
          <w:pPr>
            <w:pStyle w:val="A47D4D55F137426B964CEDCEE6D831D8"/>
          </w:pPr>
          <w:r w:rsidRPr="0089146D">
            <w:rPr>
              <w:rStyle w:val="TextodoMarcadordePosio"/>
            </w:rPr>
            <w:t>Click or tap here to enter text.</w:t>
          </w:r>
        </w:p>
      </w:docPartBody>
    </w:docPart>
    <w:docPart>
      <w:docPartPr>
        <w:name w:val="CC15123ADD65434C97FF739E05361DC0"/>
        <w:category>
          <w:name w:val="General"/>
          <w:gallery w:val="placeholder"/>
        </w:category>
        <w:types>
          <w:type w:val="bbPlcHdr"/>
        </w:types>
        <w:behaviors>
          <w:behavior w:val="content"/>
        </w:behaviors>
        <w:guid w:val="{A4F109A9-5B81-4062-B915-47EB56642798}"/>
      </w:docPartPr>
      <w:docPartBody>
        <w:p w:rsidR="00B66E8F" w:rsidRDefault="0070078D" w:rsidP="0070078D">
          <w:pPr>
            <w:pStyle w:val="CC15123ADD65434C97FF739E05361DC0"/>
          </w:pPr>
          <w:r w:rsidRPr="0089146D">
            <w:rPr>
              <w:rStyle w:val="TextodoMarcadordePosio"/>
            </w:rPr>
            <w:t>Click or tap here to enter text.</w:t>
          </w:r>
        </w:p>
      </w:docPartBody>
    </w:docPart>
    <w:docPart>
      <w:docPartPr>
        <w:name w:val="FE4C995B6AA24A9F8FF4C6D2BD4BE882"/>
        <w:category>
          <w:name w:val="General"/>
          <w:gallery w:val="placeholder"/>
        </w:category>
        <w:types>
          <w:type w:val="bbPlcHdr"/>
        </w:types>
        <w:behaviors>
          <w:behavior w:val="content"/>
        </w:behaviors>
        <w:guid w:val="{F70D77DE-ED23-4C7A-B127-D8F43182AAE4}"/>
      </w:docPartPr>
      <w:docPartBody>
        <w:p w:rsidR="00B66E8F" w:rsidRDefault="0070078D" w:rsidP="0070078D">
          <w:pPr>
            <w:pStyle w:val="FE4C995B6AA24A9F8FF4C6D2BD4BE882"/>
          </w:pPr>
          <w:r w:rsidRPr="007F669E">
            <w:rPr>
              <w:rStyle w:val="TextodoMarcadordePosio"/>
            </w:rPr>
            <w:t>Click or tap here to enter text.</w:t>
          </w:r>
        </w:p>
      </w:docPartBody>
    </w:docPart>
    <w:docPart>
      <w:docPartPr>
        <w:name w:val="5D06697C7498462981F2709F21763171"/>
        <w:category>
          <w:name w:val="General"/>
          <w:gallery w:val="placeholder"/>
        </w:category>
        <w:types>
          <w:type w:val="bbPlcHdr"/>
        </w:types>
        <w:behaviors>
          <w:behavior w:val="content"/>
        </w:behaviors>
        <w:guid w:val="{4C88BEC9-B869-44CA-A9C6-3EAFCF35DBD3}"/>
      </w:docPartPr>
      <w:docPartBody>
        <w:p w:rsidR="00B66E8F" w:rsidRDefault="0070078D" w:rsidP="0070078D">
          <w:pPr>
            <w:pStyle w:val="5D06697C7498462981F2709F21763171"/>
          </w:pPr>
          <w:r w:rsidRPr="0089146D">
            <w:rPr>
              <w:rStyle w:val="TextodoMarcadordePosio"/>
            </w:rPr>
            <w:t>Click or tap here to enter text.</w:t>
          </w:r>
        </w:p>
      </w:docPartBody>
    </w:docPart>
    <w:docPart>
      <w:docPartPr>
        <w:name w:val="299C6C1BD1DF41838E2C373341368130"/>
        <w:category>
          <w:name w:val="General"/>
          <w:gallery w:val="placeholder"/>
        </w:category>
        <w:types>
          <w:type w:val="bbPlcHdr"/>
        </w:types>
        <w:behaviors>
          <w:behavior w:val="content"/>
        </w:behaviors>
        <w:guid w:val="{A5AF555F-BE16-4DB5-B6AA-2DB4AC26C479}"/>
      </w:docPartPr>
      <w:docPartBody>
        <w:p w:rsidR="00B66E8F" w:rsidRDefault="0070078D" w:rsidP="0070078D">
          <w:pPr>
            <w:pStyle w:val="299C6C1BD1DF41838E2C373341368130"/>
          </w:pPr>
          <w:r w:rsidRPr="0089146D">
            <w:rPr>
              <w:rStyle w:val="TextodoMarcadordePosio"/>
            </w:rPr>
            <w:t>Click or tap here to enter text.</w:t>
          </w:r>
        </w:p>
      </w:docPartBody>
    </w:docPart>
    <w:docPart>
      <w:docPartPr>
        <w:name w:val="ADD2D9726A934369B02F681AACF4FF02"/>
        <w:category>
          <w:name w:val="General"/>
          <w:gallery w:val="placeholder"/>
        </w:category>
        <w:types>
          <w:type w:val="bbPlcHdr"/>
        </w:types>
        <w:behaviors>
          <w:behavior w:val="content"/>
        </w:behaviors>
        <w:guid w:val="{229016F8-9448-4BC4-9FC4-8FB98378666A}"/>
      </w:docPartPr>
      <w:docPartBody>
        <w:p w:rsidR="00E8678B" w:rsidRDefault="00AD672A" w:rsidP="00AD672A">
          <w:pPr>
            <w:pStyle w:val="ADD2D9726A934369B02F681AACF4FF02"/>
          </w:pPr>
          <w:r w:rsidRPr="007F669E">
            <w:rPr>
              <w:rStyle w:val="TextodoMarcadordePosio"/>
            </w:rPr>
            <w:t>Click or tap here to enter text.</w:t>
          </w:r>
        </w:p>
      </w:docPartBody>
    </w:docPart>
    <w:docPart>
      <w:docPartPr>
        <w:name w:val="DB8FF75EDB544F1388193C09854F2AB2"/>
        <w:category>
          <w:name w:val="General"/>
          <w:gallery w:val="placeholder"/>
        </w:category>
        <w:types>
          <w:type w:val="bbPlcHdr"/>
        </w:types>
        <w:behaviors>
          <w:behavior w:val="content"/>
        </w:behaviors>
        <w:guid w:val="{FFB72872-35B8-4B7A-9CC0-51A45D3FE149}"/>
      </w:docPartPr>
      <w:docPartBody>
        <w:p w:rsidR="003B3AA4" w:rsidRDefault="004B414E" w:rsidP="004B414E">
          <w:pPr>
            <w:pStyle w:val="DB8FF75EDB544F1388193C09854F2AB2"/>
          </w:pPr>
          <w:r w:rsidRPr="009A606D">
            <w:rPr>
              <w:rStyle w:val="TextodoMarcadordePosio"/>
            </w:rPr>
            <w:t>Click or tap here to enter text.</w:t>
          </w:r>
        </w:p>
      </w:docPartBody>
    </w:docPart>
    <w:docPart>
      <w:docPartPr>
        <w:name w:val="80CCFDE869104F669A7EB4D9245A8EF2"/>
        <w:category>
          <w:name w:val="General"/>
          <w:gallery w:val="placeholder"/>
        </w:category>
        <w:types>
          <w:type w:val="bbPlcHdr"/>
        </w:types>
        <w:behaviors>
          <w:behavior w:val="content"/>
        </w:behaviors>
        <w:guid w:val="{C40131E9-2E10-4197-B935-7F2E7E8171F3}"/>
      </w:docPartPr>
      <w:docPartBody>
        <w:p w:rsidR="003B3AA4" w:rsidRDefault="004B414E" w:rsidP="004B414E">
          <w:pPr>
            <w:pStyle w:val="80CCFDE869104F669A7EB4D9245A8EF2"/>
          </w:pPr>
          <w:r w:rsidRPr="009A606D">
            <w:rPr>
              <w:rStyle w:val="TextodoMarcadordePosio"/>
            </w:rPr>
            <w:t>Click or tap here to enter text.</w:t>
          </w:r>
        </w:p>
      </w:docPartBody>
    </w:docPart>
    <w:docPart>
      <w:docPartPr>
        <w:name w:val="482D5FB0FECD4D0280C2F7B892B4AFF2"/>
        <w:category>
          <w:name w:val="General"/>
          <w:gallery w:val="placeholder"/>
        </w:category>
        <w:types>
          <w:type w:val="bbPlcHdr"/>
        </w:types>
        <w:behaviors>
          <w:behavior w:val="content"/>
        </w:behaviors>
        <w:guid w:val="{4DF6AA7C-EBAD-4D06-B700-DF44A8510E91}"/>
      </w:docPartPr>
      <w:docPartBody>
        <w:p w:rsidR="003B3AA4" w:rsidRDefault="004B414E" w:rsidP="004B414E">
          <w:pPr>
            <w:pStyle w:val="482D5FB0FECD4D0280C2F7B892B4AFF2"/>
          </w:pPr>
          <w:r w:rsidRPr="009122D9">
            <w:rPr>
              <w:rStyle w:val="TextodoMarcadordePosio"/>
            </w:rPr>
            <w:t>Click or tap here to enter text.</w:t>
          </w:r>
        </w:p>
      </w:docPartBody>
    </w:docPart>
    <w:docPart>
      <w:docPartPr>
        <w:name w:val="D726DFB481A048B39392856A40E5703A"/>
        <w:category>
          <w:name w:val="General"/>
          <w:gallery w:val="placeholder"/>
        </w:category>
        <w:types>
          <w:type w:val="bbPlcHdr"/>
        </w:types>
        <w:behaviors>
          <w:behavior w:val="content"/>
        </w:behaviors>
        <w:guid w:val="{B02CF597-57D5-419D-AC64-65EC4F82DF74}"/>
      </w:docPartPr>
      <w:docPartBody>
        <w:p w:rsidR="003B3AA4" w:rsidRDefault="004B414E" w:rsidP="004B414E">
          <w:pPr>
            <w:pStyle w:val="D726DFB481A048B39392856A40E5703A"/>
          </w:pPr>
          <w:r w:rsidRPr="009122D9">
            <w:rPr>
              <w:rStyle w:val="TextodoMarcadordePosio"/>
            </w:rPr>
            <w:t>Click or tap here to enter text.</w:t>
          </w:r>
        </w:p>
      </w:docPartBody>
    </w:docPart>
    <w:docPart>
      <w:docPartPr>
        <w:name w:val="5522D5A5552447E885D17051107EE201"/>
        <w:category>
          <w:name w:val="General"/>
          <w:gallery w:val="placeholder"/>
        </w:category>
        <w:types>
          <w:type w:val="bbPlcHdr"/>
        </w:types>
        <w:behaviors>
          <w:behavior w:val="content"/>
        </w:behaviors>
        <w:guid w:val="{A4AD2192-E6C7-48D4-99C6-8E960B5D4B32}"/>
      </w:docPartPr>
      <w:docPartBody>
        <w:p w:rsidR="003B3AA4" w:rsidRDefault="004B414E" w:rsidP="004B414E">
          <w:pPr>
            <w:pStyle w:val="5522D5A5552447E885D17051107EE201"/>
          </w:pPr>
          <w:r w:rsidRPr="009122D9">
            <w:rPr>
              <w:rStyle w:val="TextodoMarcadordePosio"/>
            </w:rPr>
            <w:t>Click or tap here to enter text.</w:t>
          </w:r>
        </w:p>
      </w:docPartBody>
    </w:docPart>
    <w:docPart>
      <w:docPartPr>
        <w:name w:val="53DBF5E30E8D47A8A7E1C89EF859858F"/>
        <w:category>
          <w:name w:val="General"/>
          <w:gallery w:val="placeholder"/>
        </w:category>
        <w:types>
          <w:type w:val="bbPlcHdr"/>
        </w:types>
        <w:behaviors>
          <w:behavior w:val="content"/>
        </w:behaviors>
        <w:guid w:val="{39CABC67-1640-4922-8803-F654489375BC}"/>
      </w:docPartPr>
      <w:docPartBody>
        <w:p w:rsidR="003B3AA4" w:rsidRDefault="004B414E" w:rsidP="004B414E">
          <w:pPr>
            <w:pStyle w:val="53DBF5E30E8D47A8A7E1C89EF859858F"/>
          </w:pPr>
          <w:r w:rsidRPr="0089146D">
            <w:rPr>
              <w:rStyle w:val="TextodoMarcadordePosio"/>
            </w:rPr>
            <w:t>Click or tap here to enter text.</w:t>
          </w:r>
        </w:p>
      </w:docPartBody>
    </w:docPart>
    <w:docPart>
      <w:docPartPr>
        <w:name w:val="94260F621946465DA1635E9BDC503A7B"/>
        <w:category>
          <w:name w:val="General"/>
          <w:gallery w:val="placeholder"/>
        </w:category>
        <w:types>
          <w:type w:val="bbPlcHdr"/>
        </w:types>
        <w:behaviors>
          <w:behavior w:val="content"/>
        </w:behaviors>
        <w:guid w:val="{DA74897E-B94A-4306-9AE4-CE95EB197C2D}"/>
      </w:docPartPr>
      <w:docPartBody>
        <w:p w:rsidR="00426139" w:rsidRDefault="00AE334B" w:rsidP="00AE334B">
          <w:pPr>
            <w:pStyle w:val="94260F621946465DA1635E9BDC503A7B"/>
          </w:pPr>
          <w:r w:rsidRPr="009B641A">
            <w:rPr>
              <w:rStyle w:val="TextodoMarcadordePosio"/>
            </w:rPr>
            <w:t>Click or tap here to enter text.</w:t>
          </w:r>
        </w:p>
      </w:docPartBody>
    </w:docPart>
    <w:docPart>
      <w:docPartPr>
        <w:name w:val="67747CA71A1549DC8E6690BABBD3D0FF"/>
        <w:category>
          <w:name w:val="General"/>
          <w:gallery w:val="placeholder"/>
        </w:category>
        <w:types>
          <w:type w:val="bbPlcHdr"/>
        </w:types>
        <w:behaviors>
          <w:behavior w:val="content"/>
        </w:behaviors>
        <w:guid w:val="{7047DB71-7FF0-4986-841B-F832490BEF1F}"/>
      </w:docPartPr>
      <w:docPartBody>
        <w:p w:rsidR="00142071" w:rsidRDefault="007644A8" w:rsidP="007644A8">
          <w:pPr>
            <w:pStyle w:val="67747CA71A1549DC8E6690BABBD3D0FF"/>
          </w:pPr>
          <w:r w:rsidRPr="0089146D">
            <w:rPr>
              <w:rStyle w:val="TextodoMarcadordePosio"/>
            </w:rPr>
            <w:t>Click or tap here to enter text.</w:t>
          </w:r>
        </w:p>
      </w:docPartBody>
    </w:docPart>
    <w:docPart>
      <w:docPartPr>
        <w:name w:val="6EE8C61011E449DFB605F806D6364F11"/>
        <w:category>
          <w:name w:val="General"/>
          <w:gallery w:val="placeholder"/>
        </w:category>
        <w:types>
          <w:type w:val="bbPlcHdr"/>
        </w:types>
        <w:behaviors>
          <w:behavior w:val="content"/>
        </w:behaviors>
        <w:guid w:val="{16EB7B9B-881B-4DBE-8460-AC59014DC25F}"/>
      </w:docPartPr>
      <w:docPartBody>
        <w:p w:rsidR="00142071" w:rsidRDefault="007644A8" w:rsidP="007644A8">
          <w:pPr>
            <w:pStyle w:val="6EE8C61011E449DFB605F806D6364F11"/>
          </w:pPr>
          <w:r w:rsidRPr="005D6035">
            <w:rPr>
              <w:rStyle w:val="TextodoMarcadordePosio"/>
            </w:rPr>
            <w:t>Click or tap here to enter text.</w:t>
          </w:r>
        </w:p>
      </w:docPartBody>
    </w:docPart>
    <w:docPart>
      <w:docPartPr>
        <w:name w:val="49B5A1DD25E34893B0CCB9B8E100141A"/>
        <w:category>
          <w:name w:val="General"/>
          <w:gallery w:val="placeholder"/>
        </w:category>
        <w:types>
          <w:type w:val="bbPlcHdr"/>
        </w:types>
        <w:behaviors>
          <w:behavior w:val="content"/>
        </w:behaviors>
        <w:guid w:val="{18CC92F5-BC39-44F4-9790-F6F8875823A1}"/>
      </w:docPartPr>
      <w:docPartBody>
        <w:p w:rsidR="00E06103" w:rsidRDefault="00DA40C0" w:rsidP="00DA40C0">
          <w:pPr>
            <w:pStyle w:val="49B5A1DD25E34893B0CCB9B8E100141A"/>
          </w:pPr>
          <w:r w:rsidRPr="009A606D">
            <w:rPr>
              <w:rStyle w:val="TextodoMarcadordePosio"/>
            </w:rPr>
            <w:t>Click or tap here to enter text.</w:t>
          </w:r>
        </w:p>
      </w:docPartBody>
    </w:docPart>
    <w:docPart>
      <w:docPartPr>
        <w:name w:val="655A5845D7C041C897D202F16E4CEA11"/>
        <w:category>
          <w:name w:val="General"/>
          <w:gallery w:val="placeholder"/>
        </w:category>
        <w:types>
          <w:type w:val="bbPlcHdr"/>
        </w:types>
        <w:behaviors>
          <w:behavior w:val="content"/>
        </w:behaviors>
        <w:guid w:val="{C724F0F3-85E3-4A67-8152-3CBDD32E7CD6}"/>
      </w:docPartPr>
      <w:docPartBody>
        <w:p w:rsidR="0069317B" w:rsidRDefault="00924EDF" w:rsidP="00924EDF">
          <w:pPr>
            <w:pStyle w:val="655A5845D7C041C897D202F16E4CEA11"/>
          </w:pPr>
          <w:r w:rsidRPr="0089146D">
            <w:rPr>
              <w:rStyle w:val="TextodoMarcadordePosio"/>
            </w:rPr>
            <w:t>Click or tap here to enter text.</w:t>
          </w:r>
        </w:p>
      </w:docPartBody>
    </w:docPart>
    <w:docPart>
      <w:docPartPr>
        <w:name w:val="FF94489E4D78409284EB964DDF91FA36"/>
        <w:category>
          <w:name w:val="General"/>
          <w:gallery w:val="placeholder"/>
        </w:category>
        <w:types>
          <w:type w:val="bbPlcHdr"/>
        </w:types>
        <w:behaviors>
          <w:behavior w:val="content"/>
        </w:behaviors>
        <w:guid w:val="{F67F8BD7-4ADA-468E-BB01-534C2BA69973}"/>
      </w:docPartPr>
      <w:docPartBody>
        <w:p w:rsidR="0069317B" w:rsidRDefault="00924EDF" w:rsidP="00924EDF">
          <w:pPr>
            <w:pStyle w:val="FF94489E4D78409284EB964DDF91FA36"/>
          </w:pPr>
          <w:r w:rsidRPr="005D6035">
            <w:rPr>
              <w:rStyle w:val="TextodoMarcadordePosio"/>
            </w:rPr>
            <w:t>Click or tap here to enter text.</w:t>
          </w:r>
        </w:p>
      </w:docPartBody>
    </w:docPart>
    <w:docPart>
      <w:docPartPr>
        <w:name w:val="34B0514D40134582850ECF1BDB7F2E00"/>
        <w:category>
          <w:name w:val="General"/>
          <w:gallery w:val="placeholder"/>
        </w:category>
        <w:types>
          <w:type w:val="bbPlcHdr"/>
        </w:types>
        <w:behaviors>
          <w:behavior w:val="content"/>
        </w:behaviors>
        <w:guid w:val="{639111EE-ABDC-459A-A148-49F2DA3C915C}"/>
      </w:docPartPr>
      <w:docPartBody>
        <w:p w:rsidR="0069317B" w:rsidRDefault="00924EDF" w:rsidP="00924EDF">
          <w:pPr>
            <w:pStyle w:val="34B0514D40134582850ECF1BDB7F2E00"/>
          </w:pPr>
          <w:r w:rsidRPr="007F669E">
            <w:rPr>
              <w:rStyle w:val="TextodoMarcadordePosio"/>
            </w:rPr>
            <w:t>Click or tap here to enter text.</w:t>
          </w:r>
        </w:p>
      </w:docPartBody>
    </w:docPart>
    <w:docPart>
      <w:docPartPr>
        <w:name w:val="EFD83FB01C664E4AADFC7207967DCC16"/>
        <w:category>
          <w:name w:val="General"/>
          <w:gallery w:val="placeholder"/>
        </w:category>
        <w:types>
          <w:type w:val="bbPlcHdr"/>
        </w:types>
        <w:behaviors>
          <w:behavior w:val="content"/>
        </w:behaviors>
        <w:guid w:val="{49209ADE-DA8D-4523-B0B8-D2868EECE285}"/>
      </w:docPartPr>
      <w:docPartBody>
        <w:p w:rsidR="008D1960" w:rsidRDefault="004F0C5C" w:rsidP="004F0C5C">
          <w:pPr>
            <w:pStyle w:val="EFD83FB01C664E4AADFC7207967DCC16"/>
          </w:pPr>
          <w:r w:rsidRPr="00E84D68">
            <w:rPr>
              <w:rStyle w:val="TextodoMarcadordePosio"/>
            </w:rPr>
            <w:t>Click or tap here to enter text.</w:t>
          </w:r>
        </w:p>
      </w:docPartBody>
    </w:docPart>
    <w:docPart>
      <w:docPartPr>
        <w:name w:val="959EEF8FF61640748B92DB19572C5C96"/>
        <w:category>
          <w:name w:val="General"/>
          <w:gallery w:val="placeholder"/>
        </w:category>
        <w:types>
          <w:type w:val="bbPlcHdr"/>
        </w:types>
        <w:behaviors>
          <w:behavior w:val="content"/>
        </w:behaviors>
        <w:guid w:val="{8F05ACAB-5F02-498A-92BC-4C7105A3107D}"/>
      </w:docPartPr>
      <w:docPartBody>
        <w:p w:rsidR="008D1960" w:rsidRDefault="004F0C5C" w:rsidP="004F0C5C">
          <w:pPr>
            <w:pStyle w:val="959EEF8FF61640748B92DB19572C5C96"/>
          </w:pPr>
          <w:r w:rsidRPr="00E84D68">
            <w:rPr>
              <w:rStyle w:val="TextodoMarcadordePosio"/>
            </w:rPr>
            <w:t>Click or tap here to enter text.</w:t>
          </w:r>
        </w:p>
      </w:docPartBody>
    </w:docPart>
    <w:docPart>
      <w:docPartPr>
        <w:name w:val="2A91430BC8324BDE81FC2CFF9E1E6B63"/>
        <w:category>
          <w:name w:val="General"/>
          <w:gallery w:val="placeholder"/>
        </w:category>
        <w:types>
          <w:type w:val="bbPlcHdr"/>
        </w:types>
        <w:behaviors>
          <w:behavior w:val="content"/>
        </w:behaviors>
        <w:guid w:val="{D6026132-EDBC-4D43-96F5-372A701C7512}"/>
      </w:docPartPr>
      <w:docPartBody>
        <w:p w:rsidR="008D1960" w:rsidRDefault="004F0C5C" w:rsidP="004F0C5C">
          <w:pPr>
            <w:pStyle w:val="2A91430BC8324BDE81FC2CFF9E1E6B63"/>
          </w:pPr>
          <w:r w:rsidRPr="00E84D68">
            <w:rPr>
              <w:rStyle w:val="TextodoMarcadordePosio"/>
            </w:rPr>
            <w:t>Click or tap here to enter text.</w:t>
          </w:r>
        </w:p>
      </w:docPartBody>
    </w:docPart>
    <w:docPart>
      <w:docPartPr>
        <w:name w:val="98B8CDF0FF8643FB96219029C97AA84F"/>
        <w:category>
          <w:name w:val="General"/>
          <w:gallery w:val="placeholder"/>
        </w:category>
        <w:types>
          <w:type w:val="bbPlcHdr"/>
        </w:types>
        <w:behaviors>
          <w:behavior w:val="content"/>
        </w:behaviors>
        <w:guid w:val="{6687CBFC-EAA0-467B-9894-073FEB875558}"/>
      </w:docPartPr>
      <w:docPartBody>
        <w:p w:rsidR="008D1960" w:rsidRDefault="004F0C5C" w:rsidP="004F0C5C">
          <w:pPr>
            <w:pStyle w:val="98B8CDF0FF8643FB96219029C97AA84F"/>
          </w:pPr>
          <w:r w:rsidRPr="005D6035">
            <w:rPr>
              <w:rStyle w:val="TextodoMarcadordePosio"/>
            </w:rPr>
            <w:t>Click or tap here to enter text.</w:t>
          </w:r>
        </w:p>
      </w:docPartBody>
    </w:docPart>
    <w:docPart>
      <w:docPartPr>
        <w:name w:val="48ABB2D8246D409C994D8FC71047349D"/>
        <w:category>
          <w:name w:val="General"/>
          <w:gallery w:val="placeholder"/>
        </w:category>
        <w:types>
          <w:type w:val="bbPlcHdr"/>
        </w:types>
        <w:behaviors>
          <w:behavior w:val="content"/>
        </w:behaviors>
        <w:guid w:val="{47B2F561-7B64-41FC-A2E1-963250E65E73}"/>
      </w:docPartPr>
      <w:docPartBody>
        <w:p w:rsidR="008D1960" w:rsidRDefault="004F0C5C" w:rsidP="004F0C5C">
          <w:pPr>
            <w:pStyle w:val="48ABB2D8246D409C994D8FC71047349D"/>
          </w:pPr>
          <w:r w:rsidRPr="005D6035">
            <w:rPr>
              <w:rStyle w:val="TextodoMarcadordePosio"/>
            </w:rPr>
            <w:t>Click or tap here to enter text.</w:t>
          </w:r>
        </w:p>
      </w:docPartBody>
    </w:docPart>
    <w:docPart>
      <w:docPartPr>
        <w:name w:val="A4CD76DBCFAF48B292909F05DBADDFA1"/>
        <w:category>
          <w:name w:val="General"/>
          <w:gallery w:val="placeholder"/>
        </w:category>
        <w:types>
          <w:type w:val="bbPlcHdr"/>
        </w:types>
        <w:behaviors>
          <w:behavior w:val="content"/>
        </w:behaviors>
        <w:guid w:val="{26305223-466D-4E85-A89D-96499F7FB35F}"/>
      </w:docPartPr>
      <w:docPartBody>
        <w:p w:rsidR="008D1960" w:rsidRDefault="004F0C5C" w:rsidP="004F0C5C">
          <w:pPr>
            <w:pStyle w:val="A4CD76DBCFAF48B292909F05DBADDFA1"/>
          </w:pPr>
          <w:r w:rsidRPr="007F669E">
            <w:rPr>
              <w:rStyle w:val="TextodoMarcadordePosio"/>
            </w:rPr>
            <w:t>Click or tap here to enter text.</w:t>
          </w:r>
        </w:p>
      </w:docPartBody>
    </w:docPart>
    <w:docPart>
      <w:docPartPr>
        <w:name w:val="2A524D5033984BD4B49849BB5C65516C"/>
        <w:category>
          <w:name w:val="General"/>
          <w:gallery w:val="placeholder"/>
        </w:category>
        <w:types>
          <w:type w:val="bbPlcHdr"/>
        </w:types>
        <w:behaviors>
          <w:behavior w:val="content"/>
        </w:behaviors>
        <w:guid w:val="{F01F598B-E735-47CC-9875-1A29FC0DAAF0}"/>
      </w:docPartPr>
      <w:docPartBody>
        <w:p w:rsidR="008D1960" w:rsidRDefault="004F0C5C" w:rsidP="004F0C5C">
          <w:pPr>
            <w:pStyle w:val="2A524D5033984BD4B49849BB5C65516C"/>
          </w:pPr>
          <w:r w:rsidRPr="005D6035">
            <w:rPr>
              <w:rStyle w:val="TextodoMarcadordePosio"/>
            </w:rPr>
            <w:t>Click or tap here to enter text.</w:t>
          </w:r>
        </w:p>
      </w:docPartBody>
    </w:docPart>
    <w:docPart>
      <w:docPartPr>
        <w:name w:val="2925E1179299450392B753C77E243B25"/>
        <w:category>
          <w:name w:val="General"/>
          <w:gallery w:val="placeholder"/>
        </w:category>
        <w:types>
          <w:type w:val="bbPlcHdr"/>
        </w:types>
        <w:behaviors>
          <w:behavior w:val="content"/>
        </w:behaviors>
        <w:guid w:val="{17B2789B-233E-4E4C-8785-D1E92B23B783}"/>
      </w:docPartPr>
      <w:docPartBody>
        <w:p w:rsidR="008D1960" w:rsidRDefault="004F0C5C" w:rsidP="004F0C5C">
          <w:pPr>
            <w:pStyle w:val="2925E1179299450392B753C77E243B25"/>
          </w:pPr>
          <w:r w:rsidRPr="005D6035">
            <w:rPr>
              <w:rStyle w:val="TextodoMarcadordePosio"/>
            </w:rPr>
            <w:t>Click or tap here to enter text.</w:t>
          </w:r>
        </w:p>
      </w:docPartBody>
    </w:docPart>
    <w:docPart>
      <w:docPartPr>
        <w:name w:val="3C6A560C20D246028216F01E6FB595A8"/>
        <w:category>
          <w:name w:val="General"/>
          <w:gallery w:val="placeholder"/>
        </w:category>
        <w:types>
          <w:type w:val="bbPlcHdr"/>
        </w:types>
        <w:behaviors>
          <w:behavior w:val="content"/>
        </w:behaviors>
        <w:guid w:val="{1930ED20-E741-42CF-BA2F-A041C9FA3BEC}"/>
      </w:docPartPr>
      <w:docPartBody>
        <w:p w:rsidR="008D1960" w:rsidRDefault="004F0C5C" w:rsidP="004F0C5C">
          <w:pPr>
            <w:pStyle w:val="3C6A560C20D246028216F01E6FB595A8"/>
          </w:pPr>
          <w:r w:rsidRPr="009A606D">
            <w:rPr>
              <w:rStyle w:val="TextodoMarcadordePosio"/>
            </w:rPr>
            <w:t>Click or tap here to enter text.</w:t>
          </w:r>
        </w:p>
      </w:docPartBody>
    </w:docPart>
    <w:docPart>
      <w:docPartPr>
        <w:name w:val="0A94B54E708C403FBA6F410E7B991C9C"/>
        <w:category>
          <w:name w:val="General"/>
          <w:gallery w:val="placeholder"/>
        </w:category>
        <w:types>
          <w:type w:val="bbPlcHdr"/>
        </w:types>
        <w:behaviors>
          <w:behavior w:val="content"/>
        </w:behaviors>
        <w:guid w:val="{8731EF24-FEA4-4E54-B3F5-DE9E5006995C}"/>
      </w:docPartPr>
      <w:docPartBody>
        <w:p w:rsidR="008D1960" w:rsidRDefault="004F0C5C" w:rsidP="004F0C5C">
          <w:pPr>
            <w:pStyle w:val="0A94B54E708C403FBA6F410E7B991C9C"/>
          </w:pPr>
          <w:r w:rsidRPr="005D6035">
            <w:rPr>
              <w:rStyle w:val="TextodoMarcadordePosio"/>
            </w:rPr>
            <w:t>Click or tap here to enter text.</w:t>
          </w:r>
        </w:p>
      </w:docPartBody>
    </w:docPart>
    <w:docPart>
      <w:docPartPr>
        <w:name w:val="4DAAC8C9B14145E59645225C2ECBE558"/>
        <w:category>
          <w:name w:val="General"/>
          <w:gallery w:val="placeholder"/>
        </w:category>
        <w:types>
          <w:type w:val="bbPlcHdr"/>
        </w:types>
        <w:behaviors>
          <w:behavior w:val="content"/>
        </w:behaviors>
        <w:guid w:val="{04935A80-DD39-47E0-842A-3340AD31867B}"/>
      </w:docPartPr>
      <w:docPartBody>
        <w:p w:rsidR="008D1960" w:rsidRDefault="004F0C5C" w:rsidP="004F0C5C">
          <w:pPr>
            <w:pStyle w:val="4DAAC8C9B14145E59645225C2ECBE558"/>
          </w:pPr>
          <w:r w:rsidRPr="005D6035">
            <w:rPr>
              <w:rStyle w:val="TextodoMarcadordePosio"/>
            </w:rPr>
            <w:t>Click or tap here to enter text.</w:t>
          </w:r>
        </w:p>
      </w:docPartBody>
    </w:docPart>
    <w:docPart>
      <w:docPartPr>
        <w:name w:val="8E6B8C34798643B0BE1311C80FBBEA64"/>
        <w:category>
          <w:name w:val="General"/>
          <w:gallery w:val="placeholder"/>
        </w:category>
        <w:types>
          <w:type w:val="bbPlcHdr"/>
        </w:types>
        <w:behaviors>
          <w:behavior w:val="content"/>
        </w:behaviors>
        <w:guid w:val="{94A57948-97E8-461E-A5F8-AA685AC706A7}"/>
      </w:docPartPr>
      <w:docPartBody>
        <w:p w:rsidR="008D1960" w:rsidRDefault="004F0C5C" w:rsidP="004F0C5C">
          <w:pPr>
            <w:pStyle w:val="8E6B8C34798643B0BE1311C80FBBEA64"/>
          </w:pPr>
          <w:r w:rsidRPr="005D6035">
            <w:rPr>
              <w:rStyle w:val="TextodoMarcadordePosio"/>
            </w:rPr>
            <w:t>Click or tap here to enter text.</w:t>
          </w:r>
        </w:p>
      </w:docPartBody>
    </w:docPart>
    <w:docPart>
      <w:docPartPr>
        <w:name w:val="D39485E32A884BC48ABAF8B285C4A38D"/>
        <w:category>
          <w:name w:val="General"/>
          <w:gallery w:val="placeholder"/>
        </w:category>
        <w:types>
          <w:type w:val="bbPlcHdr"/>
        </w:types>
        <w:behaviors>
          <w:behavior w:val="content"/>
        </w:behaviors>
        <w:guid w:val="{A012BB0A-EF13-4FA4-B444-371BEDE2A19E}"/>
      </w:docPartPr>
      <w:docPartBody>
        <w:p w:rsidR="008D1960" w:rsidRDefault="004F0C5C" w:rsidP="004F0C5C">
          <w:pPr>
            <w:pStyle w:val="D39485E32A884BC48ABAF8B285C4A38D"/>
          </w:pPr>
          <w:r w:rsidRPr="005D6035">
            <w:rPr>
              <w:rStyle w:val="TextodoMarcadordePosio"/>
            </w:rPr>
            <w:t>Click or tap here to enter text.</w:t>
          </w:r>
        </w:p>
      </w:docPartBody>
    </w:docPart>
    <w:docPart>
      <w:docPartPr>
        <w:name w:val="2A5FECD690DC47588A2A0C8FDA5320D9"/>
        <w:category>
          <w:name w:val="General"/>
          <w:gallery w:val="placeholder"/>
        </w:category>
        <w:types>
          <w:type w:val="bbPlcHdr"/>
        </w:types>
        <w:behaviors>
          <w:behavior w:val="content"/>
        </w:behaviors>
        <w:guid w:val="{4054BE61-EFFC-4EC7-8871-009A3BE3DA0D}"/>
      </w:docPartPr>
      <w:docPartBody>
        <w:p w:rsidR="008D1960" w:rsidRDefault="004F0C5C" w:rsidP="004F0C5C">
          <w:pPr>
            <w:pStyle w:val="2A5FECD690DC47588A2A0C8FDA5320D9"/>
          </w:pPr>
          <w:r w:rsidRPr="005D6035">
            <w:rPr>
              <w:rStyle w:val="TextodoMarcadordePosio"/>
            </w:rPr>
            <w:t>Click or tap here to enter text.</w:t>
          </w:r>
        </w:p>
      </w:docPartBody>
    </w:docPart>
    <w:docPart>
      <w:docPartPr>
        <w:name w:val="3A41A40E876248D7B8CBE8F8D99169AE"/>
        <w:category>
          <w:name w:val="General"/>
          <w:gallery w:val="placeholder"/>
        </w:category>
        <w:types>
          <w:type w:val="bbPlcHdr"/>
        </w:types>
        <w:behaviors>
          <w:behavior w:val="content"/>
        </w:behaviors>
        <w:guid w:val="{4E75C8D5-E8EE-4837-AA5A-90C5C24746F4}"/>
      </w:docPartPr>
      <w:docPartBody>
        <w:p w:rsidR="008D1960" w:rsidRDefault="004F0C5C" w:rsidP="004F0C5C">
          <w:pPr>
            <w:pStyle w:val="3A41A40E876248D7B8CBE8F8D99169AE"/>
          </w:pPr>
          <w:r w:rsidRPr="007F669E">
            <w:rPr>
              <w:rStyle w:val="TextodoMarcadordePosio"/>
            </w:rPr>
            <w:t>Click or tap here to enter text.</w:t>
          </w:r>
        </w:p>
      </w:docPartBody>
    </w:docPart>
    <w:docPart>
      <w:docPartPr>
        <w:name w:val="C74E75EE9D6C46E9B22CBDADFFC5C332"/>
        <w:category>
          <w:name w:val="General"/>
          <w:gallery w:val="placeholder"/>
        </w:category>
        <w:types>
          <w:type w:val="bbPlcHdr"/>
        </w:types>
        <w:behaviors>
          <w:behavior w:val="content"/>
        </w:behaviors>
        <w:guid w:val="{A38313A1-57F3-43D0-BB5C-407F71F15668}"/>
      </w:docPartPr>
      <w:docPartBody>
        <w:p w:rsidR="008D1960" w:rsidRDefault="004F0C5C" w:rsidP="004F0C5C">
          <w:pPr>
            <w:pStyle w:val="C74E75EE9D6C46E9B22CBDADFFC5C332"/>
          </w:pPr>
          <w:r w:rsidRPr="0089146D">
            <w:rPr>
              <w:rStyle w:val="TextodoMarcadordePosio"/>
            </w:rPr>
            <w:t>Click or tap here to enter text.</w:t>
          </w:r>
        </w:p>
      </w:docPartBody>
    </w:docPart>
    <w:docPart>
      <w:docPartPr>
        <w:name w:val="C2C15D4FA0DA4ADAB3142EE4F31AC61D"/>
        <w:category>
          <w:name w:val="General"/>
          <w:gallery w:val="placeholder"/>
        </w:category>
        <w:types>
          <w:type w:val="bbPlcHdr"/>
        </w:types>
        <w:behaviors>
          <w:behavior w:val="content"/>
        </w:behaviors>
        <w:guid w:val="{91859066-1148-44E4-9B75-A3A06E42EB40}"/>
      </w:docPartPr>
      <w:docPartBody>
        <w:p w:rsidR="008D1960" w:rsidRDefault="004F0C5C" w:rsidP="004F0C5C">
          <w:pPr>
            <w:pStyle w:val="C2C15D4FA0DA4ADAB3142EE4F31AC61D"/>
          </w:pPr>
          <w:r w:rsidRPr="0089146D">
            <w:rPr>
              <w:rStyle w:val="TextodoMarcadordePosio"/>
            </w:rPr>
            <w:t>Click or tap here to enter text.</w:t>
          </w:r>
        </w:p>
      </w:docPartBody>
    </w:docPart>
    <w:docPart>
      <w:docPartPr>
        <w:name w:val="0872DB8A321B40C9AE723DE6658C03DC"/>
        <w:category>
          <w:name w:val="General"/>
          <w:gallery w:val="placeholder"/>
        </w:category>
        <w:types>
          <w:type w:val="bbPlcHdr"/>
        </w:types>
        <w:behaviors>
          <w:behavior w:val="content"/>
        </w:behaviors>
        <w:guid w:val="{7A66FC09-0FD7-4088-844A-BFE9E5182E76}"/>
      </w:docPartPr>
      <w:docPartBody>
        <w:p w:rsidR="008D1960" w:rsidRDefault="004F0C5C" w:rsidP="004F0C5C">
          <w:pPr>
            <w:pStyle w:val="0872DB8A321B40C9AE723DE6658C03DC"/>
          </w:pPr>
          <w:r w:rsidRPr="0089146D">
            <w:rPr>
              <w:rStyle w:val="TextodoMarcadordePosio"/>
            </w:rPr>
            <w:t>Click or tap here to enter text.</w:t>
          </w:r>
        </w:p>
      </w:docPartBody>
    </w:docPart>
    <w:docPart>
      <w:docPartPr>
        <w:name w:val="44B957F3C17247C8B12CEE0253EFABB1"/>
        <w:category>
          <w:name w:val="General"/>
          <w:gallery w:val="placeholder"/>
        </w:category>
        <w:types>
          <w:type w:val="bbPlcHdr"/>
        </w:types>
        <w:behaviors>
          <w:behavior w:val="content"/>
        </w:behaviors>
        <w:guid w:val="{B0EFD580-8204-4134-85E5-923B1A7A5C5F}"/>
      </w:docPartPr>
      <w:docPartBody>
        <w:p w:rsidR="008D1960" w:rsidRDefault="004F0C5C" w:rsidP="004F0C5C">
          <w:pPr>
            <w:pStyle w:val="44B957F3C17247C8B12CEE0253EFABB1"/>
          </w:pPr>
          <w:r w:rsidRPr="0089146D">
            <w:rPr>
              <w:rStyle w:val="TextodoMarcadordePosio"/>
            </w:rPr>
            <w:t>Click or tap here to enter text.</w:t>
          </w:r>
        </w:p>
      </w:docPartBody>
    </w:docPart>
    <w:docPart>
      <w:docPartPr>
        <w:name w:val="C36A619794B0420491AE8BFC75988BFC"/>
        <w:category>
          <w:name w:val="General"/>
          <w:gallery w:val="placeholder"/>
        </w:category>
        <w:types>
          <w:type w:val="bbPlcHdr"/>
        </w:types>
        <w:behaviors>
          <w:behavior w:val="content"/>
        </w:behaviors>
        <w:guid w:val="{12459A42-71B7-426F-BE1D-63D70E5049C1}"/>
      </w:docPartPr>
      <w:docPartBody>
        <w:p w:rsidR="008D1960" w:rsidRDefault="004F0C5C" w:rsidP="004F0C5C">
          <w:pPr>
            <w:pStyle w:val="C36A619794B0420491AE8BFC75988BFC"/>
          </w:pPr>
          <w:r w:rsidRPr="0089146D">
            <w:rPr>
              <w:rStyle w:val="TextodoMarcadordePosio"/>
            </w:rPr>
            <w:t>Click or tap here to enter text.</w:t>
          </w:r>
        </w:p>
      </w:docPartBody>
    </w:docPart>
    <w:docPart>
      <w:docPartPr>
        <w:name w:val="F5EA16AE9FCA4409A2BA9C2D6C1D238B"/>
        <w:category>
          <w:name w:val="General"/>
          <w:gallery w:val="placeholder"/>
        </w:category>
        <w:types>
          <w:type w:val="bbPlcHdr"/>
        </w:types>
        <w:behaviors>
          <w:behavior w:val="content"/>
        </w:behaviors>
        <w:guid w:val="{CBF7DF46-388B-4FB3-9555-0D6DBEC132AB}"/>
      </w:docPartPr>
      <w:docPartBody>
        <w:p w:rsidR="008D1960" w:rsidRDefault="004F0C5C" w:rsidP="004F0C5C">
          <w:pPr>
            <w:pStyle w:val="F5EA16AE9FCA4409A2BA9C2D6C1D238B"/>
          </w:pPr>
          <w:r w:rsidRPr="0089146D">
            <w:rPr>
              <w:rStyle w:val="TextodoMarcadordePosio"/>
            </w:rPr>
            <w:t>Click or tap here to enter text.</w:t>
          </w:r>
        </w:p>
      </w:docPartBody>
    </w:docPart>
    <w:docPart>
      <w:docPartPr>
        <w:name w:val="604D863D2BAE406B8E05655EB940247B"/>
        <w:category>
          <w:name w:val="General"/>
          <w:gallery w:val="placeholder"/>
        </w:category>
        <w:types>
          <w:type w:val="bbPlcHdr"/>
        </w:types>
        <w:behaviors>
          <w:behavior w:val="content"/>
        </w:behaviors>
        <w:guid w:val="{2B71F061-6F17-4A16-9F89-D472CC6345B0}"/>
      </w:docPartPr>
      <w:docPartBody>
        <w:p w:rsidR="008D1960" w:rsidRDefault="004F0C5C" w:rsidP="004F0C5C">
          <w:pPr>
            <w:pStyle w:val="604D863D2BAE406B8E05655EB940247B"/>
          </w:pPr>
          <w:r w:rsidRPr="0089146D">
            <w:rPr>
              <w:rStyle w:val="TextodoMarcadordePosio"/>
            </w:rPr>
            <w:t>Click or tap here to enter text.</w:t>
          </w:r>
        </w:p>
      </w:docPartBody>
    </w:docPart>
    <w:docPart>
      <w:docPartPr>
        <w:name w:val="EEBEE50FBABA4F0DAD5CEA0935F06107"/>
        <w:category>
          <w:name w:val="General"/>
          <w:gallery w:val="placeholder"/>
        </w:category>
        <w:types>
          <w:type w:val="bbPlcHdr"/>
        </w:types>
        <w:behaviors>
          <w:behavior w:val="content"/>
        </w:behaviors>
        <w:guid w:val="{B544E2EB-21DA-4AE1-A637-38D0C1C4A949}"/>
      </w:docPartPr>
      <w:docPartBody>
        <w:p w:rsidR="008D1960" w:rsidRDefault="004F0C5C" w:rsidP="004F0C5C">
          <w:pPr>
            <w:pStyle w:val="EEBEE50FBABA4F0DAD5CEA0935F06107"/>
          </w:pPr>
          <w:r w:rsidRPr="007F669E">
            <w:rPr>
              <w:rStyle w:val="TextodoMarcadordePosio"/>
            </w:rPr>
            <w:t>Click or tap here to enter text.</w:t>
          </w:r>
        </w:p>
      </w:docPartBody>
    </w:docPart>
    <w:docPart>
      <w:docPartPr>
        <w:name w:val="C30EAEB8E80743168773324F4E1F7610"/>
        <w:category>
          <w:name w:val="General"/>
          <w:gallery w:val="placeholder"/>
        </w:category>
        <w:types>
          <w:type w:val="bbPlcHdr"/>
        </w:types>
        <w:behaviors>
          <w:behavior w:val="content"/>
        </w:behaviors>
        <w:guid w:val="{514167EE-34DC-4CC3-A54C-C9E82D67A817}"/>
      </w:docPartPr>
      <w:docPartBody>
        <w:p w:rsidR="008D1960" w:rsidRDefault="004F0C5C" w:rsidP="004F0C5C">
          <w:pPr>
            <w:pStyle w:val="C30EAEB8E80743168773324F4E1F7610"/>
          </w:pPr>
          <w:r w:rsidRPr="0089146D">
            <w:rPr>
              <w:rStyle w:val="TextodoMarcadordePosio"/>
            </w:rPr>
            <w:t>Click or tap here to enter text.</w:t>
          </w:r>
        </w:p>
      </w:docPartBody>
    </w:docPart>
    <w:docPart>
      <w:docPartPr>
        <w:name w:val="DAD920DA7E6C46DC9B1F9D7AEC603D54"/>
        <w:category>
          <w:name w:val="General"/>
          <w:gallery w:val="placeholder"/>
        </w:category>
        <w:types>
          <w:type w:val="bbPlcHdr"/>
        </w:types>
        <w:behaviors>
          <w:behavior w:val="content"/>
        </w:behaviors>
        <w:guid w:val="{7F2AA345-9471-4576-8905-A541FFA0A1D2}"/>
      </w:docPartPr>
      <w:docPartBody>
        <w:p w:rsidR="008D1960" w:rsidRDefault="004F0C5C" w:rsidP="004F0C5C">
          <w:pPr>
            <w:pStyle w:val="DAD920DA7E6C46DC9B1F9D7AEC603D54"/>
          </w:pPr>
          <w:r w:rsidRPr="0089146D">
            <w:rPr>
              <w:rStyle w:val="TextodoMarcadordePosio"/>
            </w:rPr>
            <w:t>Click or tap here to enter text.</w:t>
          </w:r>
        </w:p>
      </w:docPartBody>
    </w:docPart>
    <w:docPart>
      <w:docPartPr>
        <w:name w:val="816D53C1703C4FA4937EA4FDBBC80356"/>
        <w:category>
          <w:name w:val="General"/>
          <w:gallery w:val="placeholder"/>
        </w:category>
        <w:types>
          <w:type w:val="bbPlcHdr"/>
        </w:types>
        <w:behaviors>
          <w:behavior w:val="content"/>
        </w:behaviors>
        <w:guid w:val="{EAE29A13-E29C-4616-8B72-5B9B1D1B3BD8}"/>
      </w:docPartPr>
      <w:docPartBody>
        <w:p w:rsidR="008D1960" w:rsidRDefault="004F0C5C" w:rsidP="004F0C5C">
          <w:pPr>
            <w:pStyle w:val="816D53C1703C4FA4937EA4FDBBC80356"/>
          </w:pPr>
          <w:r w:rsidRPr="0089146D">
            <w:rPr>
              <w:rStyle w:val="TextodoMarcadordePosio"/>
            </w:rPr>
            <w:t>Click or tap here to enter text.</w:t>
          </w:r>
        </w:p>
      </w:docPartBody>
    </w:docPart>
    <w:docPart>
      <w:docPartPr>
        <w:name w:val="38650CF1EA2D4924963B38E8A12C86B4"/>
        <w:category>
          <w:name w:val="General"/>
          <w:gallery w:val="placeholder"/>
        </w:category>
        <w:types>
          <w:type w:val="bbPlcHdr"/>
        </w:types>
        <w:behaviors>
          <w:behavior w:val="content"/>
        </w:behaviors>
        <w:guid w:val="{E0F43F9E-7A71-4BF5-8AF2-150FDB4712A8}"/>
      </w:docPartPr>
      <w:docPartBody>
        <w:p w:rsidR="008D1960" w:rsidRDefault="004F0C5C" w:rsidP="004F0C5C">
          <w:pPr>
            <w:pStyle w:val="38650CF1EA2D4924963B38E8A12C86B4"/>
          </w:pPr>
          <w:r w:rsidRPr="0089146D">
            <w:rPr>
              <w:rStyle w:val="TextodoMarcadordePosio"/>
            </w:rPr>
            <w:t>Click or tap here to enter text.</w:t>
          </w:r>
        </w:p>
      </w:docPartBody>
    </w:docPart>
    <w:docPart>
      <w:docPartPr>
        <w:name w:val="31CF261931564F5596147F4B8D049514"/>
        <w:category>
          <w:name w:val="General"/>
          <w:gallery w:val="placeholder"/>
        </w:category>
        <w:types>
          <w:type w:val="bbPlcHdr"/>
        </w:types>
        <w:behaviors>
          <w:behavior w:val="content"/>
        </w:behaviors>
        <w:guid w:val="{90F042AE-1DEF-4218-B359-C815AF846EF7}"/>
      </w:docPartPr>
      <w:docPartBody>
        <w:p w:rsidR="008D1960" w:rsidRDefault="004F0C5C" w:rsidP="004F0C5C">
          <w:pPr>
            <w:pStyle w:val="31CF261931564F5596147F4B8D049514"/>
          </w:pPr>
          <w:r w:rsidRPr="00E84D68">
            <w:rPr>
              <w:rStyle w:val="TextodoMarcadordePosio"/>
            </w:rPr>
            <w:t>Click or tap here to enter text.</w:t>
          </w:r>
        </w:p>
      </w:docPartBody>
    </w:docPart>
    <w:docPart>
      <w:docPartPr>
        <w:name w:val="B84069BB3FC447978DFE002760392312"/>
        <w:category>
          <w:name w:val="General"/>
          <w:gallery w:val="placeholder"/>
        </w:category>
        <w:types>
          <w:type w:val="bbPlcHdr"/>
        </w:types>
        <w:behaviors>
          <w:behavior w:val="content"/>
        </w:behaviors>
        <w:guid w:val="{8DE6CE8D-DFF0-464A-8039-5EE5CBB40E31}"/>
      </w:docPartPr>
      <w:docPartBody>
        <w:p w:rsidR="008D1960" w:rsidRDefault="004F0C5C" w:rsidP="004F0C5C">
          <w:pPr>
            <w:pStyle w:val="B84069BB3FC447978DFE002760392312"/>
          </w:pPr>
          <w:r w:rsidRPr="0089146D">
            <w:rPr>
              <w:rStyle w:val="TextodoMarcadordePosio"/>
            </w:rPr>
            <w:t>Click or tap here to enter text.</w:t>
          </w:r>
        </w:p>
      </w:docPartBody>
    </w:docPart>
    <w:docPart>
      <w:docPartPr>
        <w:name w:val="0F14910B8B5B453590928D122CBF24C8"/>
        <w:category>
          <w:name w:val="General"/>
          <w:gallery w:val="placeholder"/>
        </w:category>
        <w:types>
          <w:type w:val="bbPlcHdr"/>
        </w:types>
        <w:behaviors>
          <w:behavior w:val="content"/>
        </w:behaviors>
        <w:guid w:val="{B8051320-4D62-4D80-BAB5-930C169A54A6}"/>
      </w:docPartPr>
      <w:docPartBody>
        <w:p w:rsidR="008D1960" w:rsidRDefault="004F0C5C" w:rsidP="004F0C5C">
          <w:pPr>
            <w:pStyle w:val="0F14910B8B5B453590928D122CBF24C8"/>
          </w:pPr>
          <w:r w:rsidRPr="00E84D68">
            <w:rPr>
              <w:rStyle w:val="TextodoMarcadordePosio"/>
            </w:rPr>
            <w:t>Click or tap here to enter text.</w:t>
          </w:r>
        </w:p>
      </w:docPartBody>
    </w:docPart>
    <w:docPart>
      <w:docPartPr>
        <w:name w:val="8D23C4A7BFB34259BF28DF861687A4F2"/>
        <w:category>
          <w:name w:val="General"/>
          <w:gallery w:val="placeholder"/>
        </w:category>
        <w:types>
          <w:type w:val="bbPlcHdr"/>
        </w:types>
        <w:behaviors>
          <w:behavior w:val="content"/>
        </w:behaviors>
        <w:guid w:val="{A2067D6E-66A8-4799-B2DB-56FA9EA4285D}"/>
      </w:docPartPr>
      <w:docPartBody>
        <w:p w:rsidR="00380005" w:rsidRDefault="00AE0068" w:rsidP="00AE0068">
          <w:pPr>
            <w:pStyle w:val="8D23C4A7BFB34259BF28DF861687A4F2"/>
          </w:pPr>
          <w:r w:rsidRPr="005D6035">
            <w:rPr>
              <w:rStyle w:val="TextodoMarcadordePosio"/>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altName w:val="Calibri"/>
    <w:charset w:val="00"/>
    <w:family w:val="swiss"/>
    <w:pitch w:val="variable"/>
    <w:sig w:usb0="20000287" w:usb1="00000003" w:usb2="00000000" w:usb3="00000000" w:csb0="0000019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2D4"/>
    <w:rsid w:val="0001422F"/>
    <w:rsid w:val="00022DED"/>
    <w:rsid w:val="000271E2"/>
    <w:rsid w:val="00142071"/>
    <w:rsid w:val="001709DF"/>
    <w:rsid w:val="0017182F"/>
    <w:rsid w:val="00190662"/>
    <w:rsid w:val="001E1603"/>
    <w:rsid w:val="0023565C"/>
    <w:rsid w:val="00246BBB"/>
    <w:rsid w:val="002541CE"/>
    <w:rsid w:val="002C535E"/>
    <w:rsid w:val="003415E4"/>
    <w:rsid w:val="00341A5A"/>
    <w:rsid w:val="0034759E"/>
    <w:rsid w:val="00352485"/>
    <w:rsid w:val="00375ED5"/>
    <w:rsid w:val="00380005"/>
    <w:rsid w:val="003B3AA4"/>
    <w:rsid w:val="003B5088"/>
    <w:rsid w:val="003C47DE"/>
    <w:rsid w:val="003D4DC9"/>
    <w:rsid w:val="003F3D78"/>
    <w:rsid w:val="00404F0B"/>
    <w:rsid w:val="004237AF"/>
    <w:rsid w:val="00424B3E"/>
    <w:rsid w:val="00426139"/>
    <w:rsid w:val="00450CCD"/>
    <w:rsid w:val="00451479"/>
    <w:rsid w:val="00467A9E"/>
    <w:rsid w:val="00494404"/>
    <w:rsid w:val="00495684"/>
    <w:rsid w:val="004A6622"/>
    <w:rsid w:val="004B414E"/>
    <w:rsid w:val="004D13C4"/>
    <w:rsid w:val="004E584A"/>
    <w:rsid w:val="004F0C5C"/>
    <w:rsid w:val="005070C1"/>
    <w:rsid w:val="005070CD"/>
    <w:rsid w:val="00511CE0"/>
    <w:rsid w:val="00515F9B"/>
    <w:rsid w:val="0052698F"/>
    <w:rsid w:val="00575507"/>
    <w:rsid w:val="005814FC"/>
    <w:rsid w:val="005A5030"/>
    <w:rsid w:val="005A72C1"/>
    <w:rsid w:val="00615DDD"/>
    <w:rsid w:val="0069317B"/>
    <w:rsid w:val="006A7CC1"/>
    <w:rsid w:val="006C7014"/>
    <w:rsid w:val="006E6F44"/>
    <w:rsid w:val="006F2A01"/>
    <w:rsid w:val="006F3694"/>
    <w:rsid w:val="0070078D"/>
    <w:rsid w:val="00707E59"/>
    <w:rsid w:val="007472EC"/>
    <w:rsid w:val="0074734B"/>
    <w:rsid w:val="007644A8"/>
    <w:rsid w:val="00784992"/>
    <w:rsid w:val="00796A31"/>
    <w:rsid w:val="007A4B96"/>
    <w:rsid w:val="007D0825"/>
    <w:rsid w:val="007E6939"/>
    <w:rsid w:val="008128A0"/>
    <w:rsid w:val="008327F6"/>
    <w:rsid w:val="008818A3"/>
    <w:rsid w:val="0088261A"/>
    <w:rsid w:val="00882E82"/>
    <w:rsid w:val="008912BC"/>
    <w:rsid w:val="00891D8A"/>
    <w:rsid w:val="008B2B2D"/>
    <w:rsid w:val="008B2B86"/>
    <w:rsid w:val="008C18DF"/>
    <w:rsid w:val="008C1E5E"/>
    <w:rsid w:val="008D1960"/>
    <w:rsid w:val="008D59DB"/>
    <w:rsid w:val="009056BB"/>
    <w:rsid w:val="009102C4"/>
    <w:rsid w:val="00924EDF"/>
    <w:rsid w:val="00931C3A"/>
    <w:rsid w:val="00980991"/>
    <w:rsid w:val="00992FD1"/>
    <w:rsid w:val="009A4236"/>
    <w:rsid w:val="009E52D4"/>
    <w:rsid w:val="009F71BD"/>
    <w:rsid w:val="00A0676F"/>
    <w:rsid w:val="00A22174"/>
    <w:rsid w:val="00A310B5"/>
    <w:rsid w:val="00A4502C"/>
    <w:rsid w:val="00AD5CE5"/>
    <w:rsid w:val="00AD672A"/>
    <w:rsid w:val="00AE0068"/>
    <w:rsid w:val="00AE334B"/>
    <w:rsid w:val="00B028DE"/>
    <w:rsid w:val="00B1201A"/>
    <w:rsid w:val="00B2695D"/>
    <w:rsid w:val="00B66E8F"/>
    <w:rsid w:val="00BF3E88"/>
    <w:rsid w:val="00C2104A"/>
    <w:rsid w:val="00C2529B"/>
    <w:rsid w:val="00C35ABC"/>
    <w:rsid w:val="00C849F2"/>
    <w:rsid w:val="00CB4F23"/>
    <w:rsid w:val="00CD793C"/>
    <w:rsid w:val="00CE6F4D"/>
    <w:rsid w:val="00CF0DF6"/>
    <w:rsid w:val="00D6753B"/>
    <w:rsid w:val="00D677A0"/>
    <w:rsid w:val="00D72A04"/>
    <w:rsid w:val="00DA3B60"/>
    <w:rsid w:val="00DA40C0"/>
    <w:rsid w:val="00DC362E"/>
    <w:rsid w:val="00DC5BAD"/>
    <w:rsid w:val="00E06103"/>
    <w:rsid w:val="00E1284E"/>
    <w:rsid w:val="00E17C27"/>
    <w:rsid w:val="00E81DEE"/>
    <w:rsid w:val="00E8678B"/>
    <w:rsid w:val="00E96376"/>
    <w:rsid w:val="00EB27D5"/>
    <w:rsid w:val="00EC7953"/>
    <w:rsid w:val="00EC7BC4"/>
    <w:rsid w:val="00F40B40"/>
    <w:rsid w:val="00F73A6A"/>
    <w:rsid w:val="00F858A8"/>
    <w:rsid w:val="00FE14F0"/>
    <w:rsid w:val="00FF56B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IE" w:eastAsia="en-I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MarcadordePosio">
    <w:name w:val="Placeholder Text"/>
    <w:basedOn w:val="Tipodeletrapredefinidodopargrafo"/>
    <w:uiPriority w:val="99"/>
    <w:semiHidden/>
    <w:rsid w:val="00AE0068"/>
    <w:rPr>
      <w:color w:val="666666"/>
    </w:rPr>
  </w:style>
  <w:style w:type="paragraph" w:customStyle="1" w:styleId="076B4D053ABC4D0CBDB5C76F868659BB">
    <w:name w:val="076B4D053ABC4D0CBDB5C76F868659BB"/>
    <w:rsid w:val="0023565C"/>
  </w:style>
  <w:style w:type="paragraph" w:customStyle="1" w:styleId="C8B13B08C0B94BC982445781CDD3BF78">
    <w:name w:val="C8B13B08C0B94BC982445781CDD3BF78"/>
    <w:rsid w:val="00DC362E"/>
  </w:style>
  <w:style w:type="paragraph" w:customStyle="1" w:styleId="A3895B32627647C588FBD4A0C1624028">
    <w:name w:val="A3895B32627647C588FBD4A0C1624028"/>
    <w:rsid w:val="002541CE"/>
  </w:style>
  <w:style w:type="paragraph" w:customStyle="1" w:styleId="E1953057455340DB98D1E67F90385BCE">
    <w:name w:val="E1953057455340DB98D1E67F90385BCE"/>
    <w:rsid w:val="00DC362E"/>
  </w:style>
  <w:style w:type="paragraph" w:customStyle="1" w:styleId="9B03E552D9B04D9AA81E6760859E2A34">
    <w:name w:val="9B03E552D9B04D9AA81E6760859E2A34"/>
    <w:rsid w:val="002541CE"/>
  </w:style>
  <w:style w:type="paragraph" w:customStyle="1" w:styleId="2E977CABF97C48C083C98C85F3ED60A4">
    <w:name w:val="2E977CABF97C48C083C98C85F3ED60A4"/>
    <w:rsid w:val="0023565C"/>
  </w:style>
  <w:style w:type="paragraph" w:customStyle="1" w:styleId="41C21AFA59BA4838A96D92B7ADBFE629">
    <w:name w:val="41C21AFA59BA4838A96D92B7ADBFE629"/>
    <w:rsid w:val="0023565C"/>
  </w:style>
  <w:style w:type="paragraph" w:customStyle="1" w:styleId="022DF360A1F744C48F74CF53434670FF">
    <w:name w:val="022DF360A1F744C48F74CF53434670FF"/>
    <w:rsid w:val="008D59DB"/>
  </w:style>
  <w:style w:type="paragraph" w:customStyle="1" w:styleId="F00B74142060497A8FAC177C6F76553E">
    <w:name w:val="F00B74142060497A8FAC177C6F76553E"/>
    <w:rsid w:val="00FE14F0"/>
  </w:style>
  <w:style w:type="paragraph" w:customStyle="1" w:styleId="43303925A5BE4BB1A2302F2D629865F0">
    <w:name w:val="43303925A5BE4BB1A2302F2D629865F0"/>
    <w:rsid w:val="00FE14F0"/>
  </w:style>
  <w:style w:type="paragraph" w:customStyle="1" w:styleId="B388C3E6082846B0B6E9FD1DB844DF07">
    <w:name w:val="B388C3E6082846B0B6E9FD1DB844DF07"/>
    <w:rsid w:val="008D59DB"/>
  </w:style>
  <w:style w:type="paragraph" w:customStyle="1" w:styleId="9B951A29E82E4E57BD4E81BFCBFBAE98">
    <w:name w:val="9B951A29E82E4E57BD4E81BFCBFBAE98"/>
    <w:rsid w:val="008D59DB"/>
  </w:style>
  <w:style w:type="paragraph" w:customStyle="1" w:styleId="814CEA340C1D4E90993E271FE34B9004">
    <w:name w:val="814CEA340C1D4E90993E271FE34B9004"/>
    <w:rsid w:val="008D59DB"/>
  </w:style>
  <w:style w:type="paragraph" w:customStyle="1" w:styleId="60B07944AB654528BD68B3042EDDAA6E">
    <w:name w:val="60B07944AB654528BD68B3042EDDAA6E"/>
    <w:rsid w:val="008D59DB"/>
  </w:style>
  <w:style w:type="paragraph" w:customStyle="1" w:styleId="8C9B6D79FD654A46B1B24EFEEBD73316">
    <w:name w:val="8C9B6D79FD654A46B1B24EFEEBD73316"/>
    <w:rsid w:val="008D59DB"/>
  </w:style>
  <w:style w:type="paragraph" w:customStyle="1" w:styleId="B6F67AE82FC64D39A634A75130DCA666">
    <w:name w:val="B6F67AE82FC64D39A634A75130DCA666"/>
    <w:rsid w:val="008D59DB"/>
  </w:style>
  <w:style w:type="paragraph" w:customStyle="1" w:styleId="0B23CF1D55BA4D1381ADC110EED176A3">
    <w:name w:val="0B23CF1D55BA4D1381ADC110EED176A3"/>
    <w:rsid w:val="008D59DB"/>
  </w:style>
  <w:style w:type="paragraph" w:customStyle="1" w:styleId="8BBA1E90643644FFBBA615C79322A8F3">
    <w:name w:val="8BBA1E90643644FFBBA615C79322A8F3"/>
    <w:rsid w:val="008D59DB"/>
  </w:style>
  <w:style w:type="paragraph" w:customStyle="1" w:styleId="DEFA40A56512402AB1CF0F4C9B8C974F">
    <w:name w:val="DEFA40A56512402AB1CF0F4C9B8C974F"/>
    <w:rsid w:val="008D59DB"/>
  </w:style>
  <w:style w:type="paragraph" w:customStyle="1" w:styleId="6A7EE304A1564799A57796A6A3F4A2DC">
    <w:name w:val="6A7EE304A1564799A57796A6A3F4A2DC"/>
    <w:rsid w:val="008D59DB"/>
  </w:style>
  <w:style w:type="paragraph" w:customStyle="1" w:styleId="459174DE9E6549F59F7199F11A074082">
    <w:name w:val="459174DE9E6549F59F7199F11A074082"/>
    <w:rsid w:val="008D59DB"/>
  </w:style>
  <w:style w:type="paragraph" w:customStyle="1" w:styleId="5A00B75C4E80438788B9E75A16392C2A">
    <w:name w:val="5A00B75C4E80438788B9E75A16392C2A"/>
    <w:rsid w:val="008D59DB"/>
  </w:style>
  <w:style w:type="paragraph" w:customStyle="1" w:styleId="A22FF5C95D8941F0BB471AB5D66A0485">
    <w:name w:val="A22FF5C95D8941F0BB471AB5D66A0485"/>
    <w:rsid w:val="00B2695D"/>
  </w:style>
  <w:style w:type="paragraph" w:customStyle="1" w:styleId="2E4A426BACA343A18B4880DFE6879B82">
    <w:name w:val="2E4A426BACA343A18B4880DFE6879B82"/>
    <w:rsid w:val="00B2695D"/>
  </w:style>
  <w:style w:type="paragraph" w:customStyle="1" w:styleId="A85A9AD95BF146489CD1D81BECD30E79">
    <w:name w:val="A85A9AD95BF146489CD1D81BECD30E79"/>
    <w:rsid w:val="00B2695D"/>
  </w:style>
  <w:style w:type="paragraph" w:customStyle="1" w:styleId="AFCB512DC76D4428AE47C4FB476BE3C0">
    <w:name w:val="AFCB512DC76D4428AE47C4FB476BE3C0"/>
    <w:rsid w:val="00B2695D"/>
  </w:style>
  <w:style w:type="paragraph" w:customStyle="1" w:styleId="D6D2CD5E07254A6FA6F825F61526F2D3">
    <w:name w:val="D6D2CD5E07254A6FA6F825F61526F2D3"/>
    <w:rsid w:val="00B2695D"/>
  </w:style>
  <w:style w:type="paragraph" w:customStyle="1" w:styleId="5F55129E2942433F8B5069C12EB168D9">
    <w:name w:val="5F55129E2942433F8B5069C12EB168D9"/>
    <w:rsid w:val="00B2695D"/>
  </w:style>
  <w:style w:type="paragraph" w:customStyle="1" w:styleId="6DBF978598D14085B63BF326CF3990C2">
    <w:name w:val="6DBF978598D14085B63BF326CF3990C2"/>
    <w:rsid w:val="00B2695D"/>
  </w:style>
  <w:style w:type="paragraph" w:customStyle="1" w:styleId="A3F2F15C29804485A85655BA3E26F5A7">
    <w:name w:val="A3F2F15C29804485A85655BA3E26F5A7"/>
    <w:rsid w:val="00B2695D"/>
  </w:style>
  <w:style w:type="paragraph" w:customStyle="1" w:styleId="DD0395D7BBE9426B81418BA5146945A4">
    <w:name w:val="DD0395D7BBE9426B81418BA5146945A4"/>
    <w:rsid w:val="00B2695D"/>
  </w:style>
  <w:style w:type="paragraph" w:customStyle="1" w:styleId="11F1830879C0495FB2E7A40F6925DCD2">
    <w:name w:val="11F1830879C0495FB2E7A40F6925DCD2"/>
    <w:rsid w:val="00B2695D"/>
  </w:style>
  <w:style w:type="paragraph" w:customStyle="1" w:styleId="C0136277DE5A466C92017A71D3189641">
    <w:name w:val="C0136277DE5A466C92017A71D3189641"/>
    <w:rsid w:val="00B2695D"/>
  </w:style>
  <w:style w:type="paragraph" w:customStyle="1" w:styleId="4EFC51FA0DBE4D8FBD3D09173C0EE9F7">
    <w:name w:val="4EFC51FA0DBE4D8FBD3D09173C0EE9F7"/>
    <w:rsid w:val="00B2695D"/>
  </w:style>
  <w:style w:type="paragraph" w:customStyle="1" w:styleId="B79B1D8B8AF54758ADC98BD7C0F008CA">
    <w:name w:val="B79B1D8B8AF54758ADC98BD7C0F008CA"/>
    <w:rsid w:val="00B2695D"/>
  </w:style>
  <w:style w:type="paragraph" w:customStyle="1" w:styleId="8C51498D6C0B4501B1ED09DEAF1D309B">
    <w:name w:val="8C51498D6C0B4501B1ED09DEAF1D309B"/>
    <w:rsid w:val="00B2695D"/>
  </w:style>
  <w:style w:type="paragraph" w:customStyle="1" w:styleId="8D23C4A7BFB34259BF28DF861687A4F2">
    <w:name w:val="8D23C4A7BFB34259BF28DF861687A4F2"/>
    <w:rsid w:val="00AE0068"/>
    <w:rPr>
      <w:lang w:val="en-GB" w:eastAsia="en-GB"/>
    </w:rPr>
  </w:style>
  <w:style w:type="paragraph" w:customStyle="1" w:styleId="343945F0538B48EB929D8403CB7D3BA4">
    <w:name w:val="343945F0538B48EB929D8403CB7D3BA4"/>
    <w:rsid w:val="00B2695D"/>
  </w:style>
  <w:style w:type="paragraph" w:customStyle="1" w:styleId="D466ADB443204CA18152E1F59916013C">
    <w:name w:val="D466ADB443204CA18152E1F59916013C"/>
    <w:rsid w:val="00B2695D"/>
  </w:style>
  <w:style w:type="paragraph" w:customStyle="1" w:styleId="8758C01A3A994373B25E2240499E90A0">
    <w:name w:val="8758C01A3A994373B25E2240499E90A0"/>
    <w:rsid w:val="00B2695D"/>
  </w:style>
  <w:style w:type="paragraph" w:customStyle="1" w:styleId="C659CF2A13814099B5D4FDEFE2F31DE0">
    <w:name w:val="C659CF2A13814099B5D4FDEFE2F31DE0"/>
    <w:rsid w:val="00B2695D"/>
  </w:style>
  <w:style w:type="paragraph" w:customStyle="1" w:styleId="CC1C278182284C7C871F4372E92E0197">
    <w:name w:val="CC1C278182284C7C871F4372E92E0197"/>
    <w:rsid w:val="00B2695D"/>
  </w:style>
  <w:style w:type="paragraph" w:customStyle="1" w:styleId="788C93F79B3C4E138B1653FDC3070282">
    <w:name w:val="788C93F79B3C4E138B1653FDC3070282"/>
    <w:rsid w:val="00B2695D"/>
  </w:style>
  <w:style w:type="paragraph" w:customStyle="1" w:styleId="D725ABABA9194627BBB796E284E9644B">
    <w:name w:val="D725ABABA9194627BBB796E284E9644B"/>
    <w:rsid w:val="00B2695D"/>
  </w:style>
  <w:style w:type="paragraph" w:customStyle="1" w:styleId="08251A49BD5743FD995D1C3F0E8693C0">
    <w:name w:val="08251A49BD5743FD995D1C3F0E8693C0"/>
    <w:rsid w:val="00F40B40"/>
  </w:style>
  <w:style w:type="paragraph" w:customStyle="1" w:styleId="41A7C66C185B43CC8E602DDE5F66F304">
    <w:name w:val="41A7C66C185B43CC8E602DDE5F66F304"/>
    <w:rsid w:val="00F40B40"/>
  </w:style>
  <w:style w:type="paragraph" w:customStyle="1" w:styleId="31AEEED3F2D046C79EA13095B1644EE2">
    <w:name w:val="31AEEED3F2D046C79EA13095B1644EE2"/>
    <w:rsid w:val="00F40B40"/>
  </w:style>
  <w:style w:type="paragraph" w:customStyle="1" w:styleId="A81BE8033B694A0A9569713F8783BF8A">
    <w:name w:val="A81BE8033B694A0A9569713F8783BF8A"/>
    <w:rsid w:val="00F40B40"/>
  </w:style>
  <w:style w:type="paragraph" w:customStyle="1" w:styleId="4DAD619385164A28847FC52F37922257">
    <w:name w:val="4DAD619385164A28847FC52F37922257"/>
    <w:rsid w:val="00F40B40"/>
  </w:style>
  <w:style w:type="paragraph" w:customStyle="1" w:styleId="9AA27DE65A7F4D34A9025A28F4694875">
    <w:name w:val="9AA27DE65A7F4D34A9025A28F4694875"/>
    <w:rsid w:val="00F40B40"/>
  </w:style>
  <w:style w:type="paragraph" w:customStyle="1" w:styleId="481ED1FAD8F94C1B82002A929D17F718">
    <w:name w:val="481ED1FAD8F94C1B82002A929D17F718"/>
    <w:rsid w:val="00F40B40"/>
  </w:style>
  <w:style w:type="paragraph" w:customStyle="1" w:styleId="96799B94EA5A4F57BEC6D75FBF9AE798">
    <w:name w:val="96799B94EA5A4F57BEC6D75FBF9AE798"/>
    <w:rsid w:val="00F40B40"/>
  </w:style>
  <w:style w:type="paragraph" w:customStyle="1" w:styleId="F05FE7CAA7E84D539EAFF810D06AACC8">
    <w:name w:val="F05FE7CAA7E84D539EAFF810D06AACC8"/>
    <w:rsid w:val="00F40B40"/>
  </w:style>
  <w:style w:type="paragraph" w:customStyle="1" w:styleId="CC5849F55CF34267B723EEC6F3BB52FF">
    <w:name w:val="CC5849F55CF34267B723EEC6F3BB52FF"/>
    <w:rsid w:val="00F40B40"/>
  </w:style>
  <w:style w:type="paragraph" w:customStyle="1" w:styleId="E8AB361D0BA9400F8F933C624C77BAF8">
    <w:name w:val="E8AB361D0BA9400F8F933C624C77BAF8"/>
    <w:rsid w:val="00F40B40"/>
  </w:style>
  <w:style w:type="paragraph" w:customStyle="1" w:styleId="4E5572EC6ACD4AA5998F080736DDBAC4">
    <w:name w:val="4E5572EC6ACD4AA5998F080736DDBAC4"/>
    <w:rsid w:val="00F40B40"/>
  </w:style>
  <w:style w:type="paragraph" w:customStyle="1" w:styleId="58D2BA5B435C4EACB05601C691613607">
    <w:name w:val="58D2BA5B435C4EACB05601C691613607"/>
    <w:rsid w:val="00F40B40"/>
  </w:style>
  <w:style w:type="paragraph" w:customStyle="1" w:styleId="8271FEA0003A4CEAB3121D5FD6A32CCB">
    <w:name w:val="8271FEA0003A4CEAB3121D5FD6A32CCB"/>
    <w:rsid w:val="00F40B40"/>
  </w:style>
  <w:style w:type="paragraph" w:customStyle="1" w:styleId="DF56360BE7F74BC6AB6229C5B99574A8">
    <w:name w:val="DF56360BE7F74BC6AB6229C5B99574A8"/>
    <w:rsid w:val="00F40B40"/>
  </w:style>
  <w:style w:type="paragraph" w:customStyle="1" w:styleId="E79CC54CCF734D8EAE1482AFBF129D0E">
    <w:name w:val="E79CC54CCF734D8EAE1482AFBF129D0E"/>
    <w:rsid w:val="00F40B40"/>
  </w:style>
  <w:style w:type="paragraph" w:customStyle="1" w:styleId="6D928A27885940F98F9EC301D191A249">
    <w:name w:val="6D928A27885940F98F9EC301D191A249"/>
    <w:rsid w:val="00F40B40"/>
  </w:style>
  <w:style w:type="paragraph" w:customStyle="1" w:styleId="86189230073D4337A94C6B4759C882D6">
    <w:name w:val="86189230073D4337A94C6B4759C882D6"/>
    <w:rsid w:val="00F40B40"/>
  </w:style>
  <w:style w:type="paragraph" w:customStyle="1" w:styleId="E70C12B7CE61469885BB3F06970D1CF5">
    <w:name w:val="E70C12B7CE61469885BB3F06970D1CF5"/>
    <w:rsid w:val="0070078D"/>
  </w:style>
  <w:style w:type="paragraph" w:customStyle="1" w:styleId="46F5662B733641489F37549DF8196E2B">
    <w:name w:val="46F5662B733641489F37549DF8196E2B"/>
    <w:rsid w:val="0070078D"/>
  </w:style>
  <w:style w:type="paragraph" w:customStyle="1" w:styleId="D65EE82098C840E2B4FB8BB23E0FB200">
    <w:name w:val="D65EE82098C840E2B4FB8BB23E0FB200"/>
    <w:rsid w:val="0070078D"/>
  </w:style>
  <w:style w:type="paragraph" w:customStyle="1" w:styleId="86554D59A39B4D5CB86A5F593D975A64">
    <w:name w:val="86554D59A39B4D5CB86A5F593D975A64"/>
    <w:rsid w:val="0070078D"/>
  </w:style>
  <w:style w:type="paragraph" w:customStyle="1" w:styleId="645EB050D71E4D8F8AAB39AE34F55866">
    <w:name w:val="645EB050D71E4D8F8AAB39AE34F55866"/>
    <w:rsid w:val="0070078D"/>
  </w:style>
  <w:style w:type="paragraph" w:customStyle="1" w:styleId="CAA3E2336BFA4462BACAE2D90E272EDF">
    <w:name w:val="CAA3E2336BFA4462BACAE2D90E272EDF"/>
    <w:rsid w:val="0070078D"/>
  </w:style>
  <w:style w:type="paragraph" w:customStyle="1" w:styleId="0924C6E0E3CB4EED911244D38BBDB84A">
    <w:name w:val="0924C6E0E3CB4EED911244D38BBDB84A"/>
    <w:rsid w:val="0070078D"/>
  </w:style>
  <w:style w:type="paragraph" w:customStyle="1" w:styleId="5FB3D3AB667C48D08977A85652B7642A">
    <w:name w:val="5FB3D3AB667C48D08977A85652B7642A"/>
    <w:rsid w:val="0070078D"/>
  </w:style>
  <w:style w:type="paragraph" w:customStyle="1" w:styleId="1F5ABD364B01467EB125ABEED6B48933">
    <w:name w:val="1F5ABD364B01467EB125ABEED6B48933"/>
    <w:rsid w:val="0070078D"/>
  </w:style>
  <w:style w:type="paragraph" w:customStyle="1" w:styleId="7C1C847047AE4514A227E0137F09D15F">
    <w:name w:val="7C1C847047AE4514A227E0137F09D15F"/>
    <w:rsid w:val="0070078D"/>
  </w:style>
  <w:style w:type="paragraph" w:customStyle="1" w:styleId="2CF4B887F7D540549BA09F28D2302BCE">
    <w:name w:val="2CF4B887F7D540549BA09F28D2302BCE"/>
    <w:rsid w:val="0070078D"/>
  </w:style>
  <w:style w:type="paragraph" w:customStyle="1" w:styleId="24C7C9A8A61C4B64BE828035E98C3971">
    <w:name w:val="24C7C9A8A61C4B64BE828035E98C3971"/>
    <w:rsid w:val="0070078D"/>
  </w:style>
  <w:style w:type="paragraph" w:customStyle="1" w:styleId="1C8F5B8CC6EF40A3A880A81B9ADCA149">
    <w:name w:val="1C8F5B8CC6EF40A3A880A81B9ADCA149"/>
    <w:rsid w:val="0070078D"/>
  </w:style>
  <w:style w:type="paragraph" w:customStyle="1" w:styleId="717D7302D1FE48A08FF6DCF8E041BB06">
    <w:name w:val="717D7302D1FE48A08FF6DCF8E041BB06"/>
    <w:rsid w:val="0070078D"/>
  </w:style>
  <w:style w:type="paragraph" w:customStyle="1" w:styleId="7E1433FB6F514F9C8FBA279346D516A8">
    <w:name w:val="7E1433FB6F514F9C8FBA279346D516A8"/>
    <w:rsid w:val="0070078D"/>
  </w:style>
  <w:style w:type="paragraph" w:customStyle="1" w:styleId="BC7CEC82BE0B43158E8223B35675B6A2">
    <w:name w:val="BC7CEC82BE0B43158E8223B35675B6A2"/>
    <w:rsid w:val="0070078D"/>
  </w:style>
  <w:style w:type="paragraph" w:customStyle="1" w:styleId="546B6E88B15248399F77555A2DCEF8B1">
    <w:name w:val="546B6E88B15248399F77555A2DCEF8B1"/>
    <w:rsid w:val="0070078D"/>
  </w:style>
  <w:style w:type="paragraph" w:customStyle="1" w:styleId="A47D4D55F137426B964CEDCEE6D831D8">
    <w:name w:val="A47D4D55F137426B964CEDCEE6D831D8"/>
    <w:rsid w:val="0070078D"/>
  </w:style>
  <w:style w:type="paragraph" w:customStyle="1" w:styleId="CC15123ADD65434C97FF739E05361DC0">
    <w:name w:val="CC15123ADD65434C97FF739E05361DC0"/>
    <w:rsid w:val="0070078D"/>
  </w:style>
  <w:style w:type="paragraph" w:customStyle="1" w:styleId="FE4C995B6AA24A9F8FF4C6D2BD4BE882">
    <w:name w:val="FE4C995B6AA24A9F8FF4C6D2BD4BE882"/>
    <w:rsid w:val="0070078D"/>
  </w:style>
  <w:style w:type="paragraph" w:customStyle="1" w:styleId="5D06697C7498462981F2709F21763171">
    <w:name w:val="5D06697C7498462981F2709F21763171"/>
    <w:rsid w:val="0070078D"/>
  </w:style>
  <w:style w:type="paragraph" w:customStyle="1" w:styleId="299C6C1BD1DF41838E2C373341368130">
    <w:name w:val="299C6C1BD1DF41838E2C373341368130"/>
    <w:rsid w:val="0070078D"/>
  </w:style>
  <w:style w:type="paragraph" w:customStyle="1" w:styleId="ADD2D9726A934369B02F681AACF4FF02">
    <w:name w:val="ADD2D9726A934369B02F681AACF4FF02"/>
    <w:rsid w:val="00AD672A"/>
  </w:style>
  <w:style w:type="paragraph" w:customStyle="1" w:styleId="DB8FF75EDB544F1388193C09854F2AB2">
    <w:name w:val="DB8FF75EDB544F1388193C09854F2AB2"/>
    <w:rsid w:val="004B414E"/>
    <w:rPr>
      <w:lang w:val="en-GB" w:eastAsia="en-GB"/>
    </w:rPr>
  </w:style>
  <w:style w:type="paragraph" w:customStyle="1" w:styleId="80CCFDE869104F669A7EB4D9245A8EF2">
    <w:name w:val="80CCFDE869104F669A7EB4D9245A8EF2"/>
    <w:rsid w:val="004B414E"/>
    <w:rPr>
      <w:lang w:val="en-GB" w:eastAsia="en-GB"/>
    </w:rPr>
  </w:style>
  <w:style w:type="paragraph" w:customStyle="1" w:styleId="482D5FB0FECD4D0280C2F7B892B4AFF2">
    <w:name w:val="482D5FB0FECD4D0280C2F7B892B4AFF2"/>
    <w:rsid w:val="004B414E"/>
    <w:rPr>
      <w:lang w:val="en-GB" w:eastAsia="en-GB"/>
    </w:rPr>
  </w:style>
  <w:style w:type="paragraph" w:customStyle="1" w:styleId="D726DFB481A048B39392856A40E5703A">
    <w:name w:val="D726DFB481A048B39392856A40E5703A"/>
    <w:rsid w:val="004B414E"/>
    <w:rPr>
      <w:lang w:val="en-GB" w:eastAsia="en-GB"/>
    </w:rPr>
  </w:style>
  <w:style w:type="paragraph" w:customStyle="1" w:styleId="5522D5A5552447E885D17051107EE201">
    <w:name w:val="5522D5A5552447E885D17051107EE201"/>
    <w:rsid w:val="004B414E"/>
    <w:rPr>
      <w:lang w:val="en-GB" w:eastAsia="en-GB"/>
    </w:rPr>
  </w:style>
  <w:style w:type="paragraph" w:customStyle="1" w:styleId="53DBF5E30E8D47A8A7E1C89EF859858F">
    <w:name w:val="53DBF5E30E8D47A8A7E1C89EF859858F"/>
    <w:rsid w:val="004B414E"/>
    <w:rPr>
      <w:lang w:val="en-GB" w:eastAsia="en-GB"/>
    </w:rPr>
  </w:style>
  <w:style w:type="paragraph" w:customStyle="1" w:styleId="94260F621946465DA1635E9BDC503A7B">
    <w:name w:val="94260F621946465DA1635E9BDC503A7B"/>
    <w:rsid w:val="00AE334B"/>
    <w:rPr>
      <w:lang w:val="en-GB" w:eastAsia="en-GB"/>
    </w:rPr>
  </w:style>
  <w:style w:type="paragraph" w:customStyle="1" w:styleId="67747CA71A1549DC8E6690BABBD3D0FF">
    <w:name w:val="67747CA71A1549DC8E6690BABBD3D0FF"/>
    <w:rsid w:val="007644A8"/>
    <w:rPr>
      <w:lang w:val="en-GB" w:eastAsia="en-GB"/>
    </w:rPr>
  </w:style>
  <w:style w:type="paragraph" w:customStyle="1" w:styleId="6EE8C61011E449DFB605F806D6364F11">
    <w:name w:val="6EE8C61011E449DFB605F806D6364F11"/>
    <w:rsid w:val="007644A8"/>
    <w:rPr>
      <w:lang w:val="en-GB" w:eastAsia="en-GB"/>
    </w:rPr>
  </w:style>
  <w:style w:type="paragraph" w:customStyle="1" w:styleId="49B5A1DD25E34893B0CCB9B8E100141A">
    <w:name w:val="49B5A1DD25E34893B0CCB9B8E100141A"/>
    <w:rsid w:val="00DA40C0"/>
    <w:rPr>
      <w:lang w:val="en-GB" w:eastAsia="en-GB"/>
    </w:rPr>
  </w:style>
  <w:style w:type="paragraph" w:customStyle="1" w:styleId="655A5845D7C041C897D202F16E4CEA11">
    <w:name w:val="655A5845D7C041C897D202F16E4CEA11"/>
    <w:rsid w:val="00924EDF"/>
    <w:rPr>
      <w:lang w:val="en-GB" w:eastAsia="en-GB"/>
    </w:rPr>
  </w:style>
  <w:style w:type="paragraph" w:customStyle="1" w:styleId="FF94489E4D78409284EB964DDF91FA36">
    <w:name w:val="FF94489E4D78409284EB964DDF91FA36"/>
    <w:rsid w:val="00924EDF"/>
    <w:rPr>
      <w:lang w:val="en-GB" w:eastAsia="en-GB"/>
    </w:rPr>
  </w:style>
  <w:style w:type="paragraph" w:customStyle="1" w:styleId="34B0514D40134582850ECF1BDB7F2E00">
    <w:name w:val="34B0514D40134582850ECF1BDB7F2E00"/>
    <w:rsid w:val="00924EDF"/>
    <w:rPr>
      <w:lang w:val="en-GB" w:eastAsia="en-GB"/>
    </w:rPr>
  </w:style>
  <w:style w:type="paragraph" w:customStyle="1" w:styleId="EFD83FB01C664E4AADFC7207967DCC16">
    <w:name w:val="EFD83FB01C664E4AADFC7207967DCC16"/>
    <w:rsid w:val="004F0C5C"/>
    <w:rPr>
      <w:lang w:val="en-GB" w:eastAsia="en-GB"/>
    </w:rPr>
  </w:style>
  <w:style w:type="paragraph" w:customStyle="1" w:styleId="959EEF8FF61640748B92DB19572C5C96">
    <w:name w:val="959EEF8FF61640748B92DB19572C5C96"/>
    <w:rsid w:val="004F0C5C"/>
    <w:rPr>
      <w:lang w:val="en-GB" w:eastAsia="en-GB"/>
    </w:rPr>
  </w:style>
  <w:style w:type="paragraph" w:customStyle="1" w:styleId="2A91430BC8324BDE81FC2CFF9E1E6B63">
    <w:name w:val="2A91430BC8324BDE81FC2CFF9E1E6B63"/>
    <w:rsid w:val="004F0C5C"/>
    <w:rPr>
      <w:lang w:val="en-GB" w:eastAsia="en-GB"/>
    </w:rPr>
  </w:style>
  <w:style w:type="paragraph" w:customStyle="1" w:styleId="98B8CDF0FF8643FB96219029C97AA84F">
    <w:name w:val="98B8CDF0FF8643FB96219029C97AA84F"/>
    <w:rsid w:val="004F0C5C"/>
    <w:rPr>
      <w:lang w:val="en-GB" w:eastAsia="en-GB"/>
    </w:rPr>
  </w:style>
  <w:style w:type="paragraph" w:customStyle="1" w:styleId="48ABB2D8246D409C994D8FC71047349D">
    <w:name w:val="48ABB2D8246D409C994D8FC71047349D"/>
    <w:rsid w:val="004F0C5C"/>
    <w:rPr>
      <w:lang w:val="en-GB" w:eastAsia="en-GB"/>
    </w:rPr>
  </w:style>
  <w:style w:type="paragraph" w:customStyle="1" w:styleId="A4CD76DBCFAF48B292909F05DBADDFA1">
    <w:name w:val="A4CD76DBCFAF48B292909F05DBADDFA1"/>
    <w:rsid w:val="004F0C5C"/>
    <w:rPr>
      <w:lang w:val="en-GB" w:eastAsia="en-GB"/>
    </w:rPr>
  </w:style>
  <w:style w:type="paragraph" w:customStyle="1" w:styleId="2A524D5033984BD4B49849BB5C65516C">
    <w:name w:val="2A524D5033984BD4B49849BB5C65516C"/>
    <w:rsid w:val="004F0C5C"/>
    <w:rPr>
      <w:lang w:val="en-GB" w:eastAsia="en-GB"/>
    </w:rPr>
  </w:style>
  <w:style w:type="paragraph" w:customStyle="1" w:styleId="2925E1179299450392B753C77E243B25">
    <w:name w:val="2925E1179299450392B753C77E243B25"/>
    <w:rsid w:val="004F0C5C"/>
    <w:rPr>
      <w:lang w:val="en-GB" w:eastAsia="en-GB"/>
    </w:rPr>
  </w:style>
  <w:style w:type="paragraph" w:customStyle="1" w:styleId="3C6A560C20D246028216F01E6FB595A8">
    <w:name w:val="3C6A560C20D246028216F01E6FB595A8"/>
    <w:rsid w:val="004F0C5C"/>
    <w:rPr>
      <w:lang w:val="en-GB" w:eastAsia="en-GB"/>
    </w:rPr>
  </w:style>
  <w:style w:type="paragraph" w:customStyle="1" w:styleId="0A94B54E708C403FBA6F410E7B991C9C">
    <w:name w:val="0A94B54E708C403FBA6F410E7B991C9C"/>
    <w:rsid w:val="004F0C5C"/>
    <w:rPr>
      <w:lang w:val="en-GB" w:eastAsia="en-GB"/>
    </w:rPr>
  </w:style>
  <w:style w:type="paragraph" w:customStyle="1" w:styleId="4DAAC8C9B14145E59645225C2ECBE558">
    <w:name w:val="4DAAC8C9B14145E59645225C2ECBE558"/>
    <w:rsid w:val="004F0C5C"/>
    <w:rPr>
      <w:lang w:val="en-GB" w:eastAsia="en-GB"/>
    </w:rPr>
  </w:style>
  <w:style w:type="paragraph" w:customStyle="1" w:styleId="8E6B8C34798643B0BE1311C80FBBEA64">
    <w:name w:val="8E6B8C34798643B0BE1311C80FBBEA64"/>
    <w:rsid w:val="004F0C5C"/>
    <w:rPr>
      <w:lang w:val="en-GB" w:eastAsia="en-GB"/>
    </w:rPr>
  </w:style>
  <w:style w:type="paragraph" w:customStyle="1" w:styleId="D39485E32A884BC48ABAF8B285C4A38D">
    <w:name w:val="D39485E32A884BC48ABAF8B285C4A38D"/>
    <w:rsid w:val="004F0C5C"/>
    <w:rPr>
      <w:lang w:val="en-GB" w:eastAsia="en-GB"/>
    </w:rPr>
  </w:style>
  <w:style w:type="paragraph" w:customStyle="1" w:styleId="2A5FECD690DC47588A2A0C8FDA5320D9">
    <w:name w:val="2A5FECD690DC47588A2A0C8FDA5320D9"/>
    <w:rsid w:val="004F0C5C"/>
    <w:rPr>
      <w:lang w:val="en-GB" w:eastAsia="en-GB"/>
    </w:rPr>
  </w:style>
  <w:style w:type="paragraph" w:customStyle="1" w:styleId="3A41A40E876248D7B8CBE8F8D99169AE">
    <w:name w:val="3A41A40E876248D7B8CBE8F8D99169AE"/>
    <w:rsid w:val="004F0C5C"/>
    <w:rPr>
      <w:lang w:val="en-GB" w:eastAsia="en-GB"/>
    </w:rPr>
  </w:style>
  <w:style w:type="paragraph" w:customStyle="1" w:styleId="C74E75EE9D6C46E9B22CBDADFFC5C332">
    <w:name w:val="C74E75EE9D6C46E9B22CBDADFFC5C332"/>
    <w:rsid w:val="004F0C5C"/>
    <w:rPr>
      <w:lang w:val="en-GB" w:eastAsia="en-GB"/>
    </w:rPr>
  </w:style>
  <w:style w:type="paragraph" w:customStyle="1" w:styleId="C2C15D4FA0DA4ADAB3142EE4F31AC61D">
    <w:name w:val="C2C15D4FA0DA4ADAB3142EE4F31AC61D"/>
    <w:rsid w:val="004F0C5C"/>
    <w:rPr>
      <w:lang w:val="en-GB" w:eastAsia="en-GB"/>
    </w:rPr>
  </w:style>
  <w:style w:type="paragraph" w:customStyle="1" w:styleId="0872DB8A321B40C9AE723DE6658C03DC">
    <w:name w:val="0872DB8A321B40C9AE723DE6658C03DC"/>
    <w:rsid w:val="004F0C5C"/>
    <w:rPr>
      <w:lang w:val="en-GB" w:eastAsia="en-GB"/>
    </w:rPr>
  </w:style>
  <w:style w:type="paragraph" w:customStyle="1" w:styleId="44B957F3C17247C8B12CEE0253EFABB1">
    <w:name w:val="44B957F3C17247C8B12CEE0253EFABB1"/>
    <w:rsid w:val="004F0C5C"/>
    <w:rPr>
      <w:lang w:val="en-GB" w:eastAsia="en-GB"/>
    </w:rPr>
  </w:style>
  <w:style w:type="paragraph" w:customStyle="1" w:styleId="C36A619794B0420491AE8BFC75988BFC">
    <w:name w:val="C36A619794B0420491AE8BFC75988BFC"/>
    <w:rsid w:val="004F0C5C"/>
    <w:rPr>
      <w:lang w:val="en-GB" w:eastAsia="en-GB"/>
    </w:rPr>
  </w:style>
  <w:style w:type="paragraph" w:customStyle="1" w:styleId="F5EA16AE9FCA4409A2BA9C2D6C1D238B">
    <w:name w:val="F5EA16AE9FCA4409A2BA9C2D6C1D238B"/>
    <w:rsid w:val="004F0C5C"/>
    <w:rPr>
      <w:lang w:val="en-GB" w:eastAsia="en-GB"/>
    </w:rPr>
  </w:style>
  <w:style w:type="paragraph" w:customStyle="1" w:styleId="604D863D2BAE406B8E05655EB940247B">
    <w:name w:val="604D863D2BAE406B8E05655EB940247B"/>
    <w:rsid w:val="004F0C5C"/>
    <w:rPr>
      <w:lang w:val="en-GB" w:eastAsia="en-GB"/>
    </w:rPr>
  </w:style>
  <w:style w:type="paragraph" w:customStyle="1" w:styleId="EEBEE50FBABA4F0DAD5CEA0935F06107">
    <w:name w:val="EEBEE50FBABA4F0DAD5CEA0935F06107"/>
    <w:rsid w:val="004F0C5C"/>
    <w:rPr>
      <w:lang w:val="en-GB" w:eastAsia="en-GB"/>
    </w:rPr>
  </w:style>
  <w:style w:type="paragraph" w:customStyle="1" w:styleId="C30EAEB8E80743168773324F4E1F7610">
    <w:name w:val="C30EAEB8E80743168773324F4E1F7610"/>
    <w:rsid w:val="004F0C5C"/>
    <w:rPr>
      <w:lang w:val="en-GB" w:eastAsia="en-GB"/>
    </w:rPr>
  </w:style>
  <w:style w:type="paragraph" w:customStyle="1" w:styleId="DAD920DA7E6C46DC9B1F9D7AEC603D54">
    <w:name w:val="DAD920DA7E6C46DC9B1F9D7AEC603D54"/>
    <w:rsid w:val="004F0C5C"/>
    <w:rPr>
      <w:lang w:val="en-GB" w:eastAsia="en-GB"/>
    </w:rPr>
  </w:style>
  <w:style w:type="paragraph" w:customStyle="1" w:styleId="816D53C1703C4FA4937EA4FDBBC80356">
    <w:name w:val="816D53C1703C4FA4937EA4FDBBC80356"/>
    <w:rsid w:val="004F0C5C"/>
    <w:rPr>
      <w:lang w:val="en-GB" w:eastAsia="en-GB"/>
    </w:rPr>
  </w:style>
  <w:style w:type="paragraph" w:customStyle="1" w:styleId="38650CF1EA2D4924963B38E8A12C86B4">
    <w:name w:val="38650CF1EA2D4924963B38E8A12C86B4"/>
    <w:rsid w:val="004F0C5C"/>
    <w:rPr>
      <w:lang w:val="en-GB" w:eastAsia="en-GB"/>
    </w:rPr>
  </w:style>
  <w:style w:type="paragraph" w:customStyle="1" w:styleId="31CF261931564F5596147F4B8D049514">
    <w:name w:val="31CF261931564F5596147F4B8D049514"/>
    <w:rsid w:val="004F0C5C"/>
    <w:rPr>
      <w:lang w:val="en-GB" w:eastAsia="en-GB"/>
    </w:rPr>
  </w:style>
  <w:style w:type="paragraph" w:customStyle="1" w:styleId="B84069BB3FC447978DFE002760392312">
    <w:name w:val="B84069BB3FC447978DFE002760392312"/>
    <w:rsid w:val="004F0C5C"/>
    <w:rPr>
      <w:lang w:val="en-GB" w:eastAsia="en-GB"/>
    </w:rPr>
  </w:style>
  <w:style w:type="paragraph" w:customStyle="1" w:styleId="0F14910B8B5B453590928D122CBF24C8">
    <w:name w:val="0F14910B8B5B453590928D122CBF24C8"/>
    <w:rsid w:val="004F0C5C"/>
    <w:rPr>
      <w:lang w:val="en-GB" w:eastAsia="en-GB"/>
    </w:rPr>
  </w:style>
  <w:style w:type="paragraph" w:customStyle="1" w:styleId="417DF3C2694E4548A7D098DA496B7B4D">
    <w:name w:val="417DF3C2694E4548A7D098DA496B7B4D"/>
    <w:rsid w:val="00DA3B60"/>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194CEFC-986A-452E-8741-04C8BAD247A1}">
  <we:reference id="WA104382081" version="1.55.1.0" store="Omex" storeType="OMEX"/>
  <we:alternateReferences>
    <we:reference id="WA104382081" version="1.55.1.0" store="WA104382081" storeType="OMEX"/>
  </we:alternateReferences>
  <we:properties>
    <we:property name="MENDELEY_BIBLIOGRAPHY_IS_DIRTY" value="false"/>
    <we:property name="MENDELEY_BIBLIOGRAPHY_LAST_MODIFIED" value="1782389908410"/>
    <we:property name="MENDELEY_CITATIONS" value="[{&quot;citationID&quot;:&quot;MENDELEY_CITATION_4eae0368-dd80-4d9d-a0f5-bd1bc667cbe2&quot;,&quot;properties&quot;:{&quot;noteIndex&quot;:0},&quot;isEdited&quot;:false,&quot;manualOverride&quot;:{&quot;isManuallyOverridden&quot;:false,&quot;citeprocText&quot;:&quot;(Renault et al., 2022)&quot;,&quot;manualOverrideText&quot;:&quot;&quot;},&quot;citationTag&quot;:&quot;MENDELEY_CITATION_v3_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&quot;,&quot;citationItems&quot;:[{&quot;id&quot;:&quot;9feda477-0f46-32b7-b65f-8c6111a3dce3&quot;,&quot;itemData&quot;:{&quot;type&quot;:&quot;article&quot;,&quot;id&quot;:&quot;9feda477-0f46-32b7-b65f-8c6111a3dce3&quot;,&quot;title&quot;:&quot;Biosecurity concept: Origins, evolution and perspectives&quot;,&quot;author&quot;:[{&quot;family&quot;:&quot;Renault&quot;,&quot;given&quot;:&quot;Véronique&quot;,&quot;parse-names&quot;:false,&quot;dropping-particle&quot;:&quot;&quot;,&quot;non-dropping-particle&quot;:&quot;&quot;},{&quot;family&quot;:&quot;Humblet&quot;,&quot;given&quot;:&quot;Marie France&quot;,&quot;parse-names&quot;:false,&quot;dropping-particle&quot;:&quot;&quot;,&quot;non-dropping-particle&quot;:&quot;&quot;},{&quot;family&quot;:&quot;Saegerman&quot;,&quot;given&quot;:&quot;Claude&quot;,&quot;parse-names&quot;:false,&quot;dropping-particle&quot;:&quot;&quot;,&quot;non-dropping-particle&quot;:&quot;&quot;}],&quot;container-title&quot;:&quot;Animals&quot;,&quot;DOI&quot;:&quot;10.3390/ani12010063&quot;,&quot;ISSN&quot;:&quot;20762615&quot;,&quot;issued&quot;:{&quot;date-parts&quot;:[[2022,1,1]]},&quot;abstract&quot;:&quot;Originally used in reference to the management of biological weapons and bio-terrorism, the term biosecurity was first used in the agricultural sector in the 1980s as “the sum of risk management practices in the defence against biological threats”. This term was then taken up in different strategic documents of different organisations, so multiple definitions and understandings co-exist. This short communication reviews the origins and evolution of the biosecurity concept and dis-cusses the future perspectives of biosecurity in regard to the One Health Approach and the changing environment.&quot;,&quot;publisher&quot;:&quot;MDPI&quot;,&quot;issue&quot;:&quot;1&quot;,&quot;volume&quot;:&quot;12&quot;,&quot;container-title-short&quot;:&quot;&quot;},&quot;isTemporary&quot;:false,&quot;suppress-author&quot;:false,&quot;composite&quot;:false,&quot;author-only&quot;:false}]},{&quot;citationID&quot;:&quot;MENDELEY_CITATION_fa337da4-ec19-41b4-856c-27792189b591&quot;,&quot;properties&quot;:{&quot;noteIndex&quot;:0},&quot;isEdited&quot;:false,&quot;manualOverride&quot;:{&quot;isManuallyOverridden&quot;:false,&quot;citeprocText&quot;:&quot;(European Commission, 2007)&quot;,&quot;manualOverrideText&quot;:&quot;&quot;},&quot;citationTag&quot;:&quot;MENDELEY_CITATION_v3_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&quot;,&quot;citationItems&quot;:[{&quot;id&quot;:&quot;bdf73b2e-ce59-3957-80f9-b24289133930&quot;,&quot;itemData&quot;:{&quot;type&quot;:&quot;report&quot;,&quot;id&quot;:&quot;bdf73b2e-ce59-3957-80f9-b24289133930&quot;,&quot;title&quot;:&quot;A new Animal Health Strategy for the European Union (2007-2013) where \&quot;Prevention is better than cureʺ (COM(2007) 539 final)&quot;,&quot;author&quot;:[{&quot;family&quot;:&quot;European Commission&quot;,&quot;given&quot;:&quot;&quot;,&quot;parse-names&quot;:false,&quot;dropping-particle&quot;:&quot;&quot;,&quot;non-dropping-particle&quot;:&quot;&quot;}],&quot;accessed&quot;:{&quot;date-parts&quot;:[[2026,2,23]]},&quot;ISBN&quot;:&quot;9789279067228&quot;,&quot;URL&quot;:&quot;https://op.europa.eu/en/publication-detail/-/publication/f973db47-5c21-4ea9-82f4-5c9c0b175cbc&quot;,&quot;issued&quot;:{&quot;date-parts&quot;:[[2007]]},&quot;publisher-place&quot;:&quot;Brussels, Belgium&quot;,&quot;number-of-pages&quot;:&quot;26&quot;,&quot;abstract&quot;:&quot;\&quot;Communication from the Commission to the Council, the European Parliament, the European Economic and Social Committee and the Committee of the Regions.\&quot;. &quot;,&quot;publisher&quot;:&quot;Office for Official Publications of the European Communities&quot;,&quot;container-title-short&quot;:&quot;&quot;},&quot;isTemporary&quot;:false,&quot;suppress-author&quot;:false,&quot;composite&quot;:false,&quot;author-only&quot;:false}]},{&quot;citationID&quot;:&quot;MENDELEY_CITATION_cf502e3a-ee12-48cf-abd9-c8d9a07221f1&quot;,&quot;properties&quot;:{&quot;noteIndex&quot;:0},&quot;isEdited&quot;:false,&quot;manualOverride&quot;:{&quot;isManuallyOverridden&quot;:false,&quot;citeprocText&quot;:&quot;(Food and Agriculture Organization of the United Nations, 2007)&quot;,&quot;manualOverrideText&quot;:&quot;&quot;},&quot;citationTag&quot;:&quot;MENDELEY_CITATION_v3_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&quot;,&quot;citationItems&quot;:[{&quot;id&quot;:&quot;caa97bef-a2d2-3119-891b-62f0982055e7&quot;,&quot;itemData&quot;:{&quot;type&quot;:&quot;chapter&quot;,&quot;id&quot;:&quot;caa97bef-a2d2-3119-891b-62f0982055e7&quot;,&quot;title&quot;:&quot;Biosecurity principles and components&quot;,&quot;author&quot;:[{&quot;family&quot;:&quot;Food and Agriculture Organization of the United Nations&quot;,&quot;given&quot;:&quot;&quot;,&quot;parse-names&quot;:false,&quot;dropping-particle&quot;:&quot;&quot;,&quot;non-dropping-particle&quot;:&quot;&quot;}],&quot;container-title&quot;:&quot;FAO biosecurity toolkit&quot;,&quot;chapter-number&quot;:&quot;1&quot;,&quot;accessed&quot;:{&quot;date-parts&quot;:[[2026,2,25]]},&quot;ISBN&quot;:&quot;0657054593&quot;,&quot;URL&quot;:&quot;https://openknowledge.fao.org/server/api/core/bitstreams/65d232b2-f1d9-48a4-a03c-02225dbff57c/content&quot;,&quot;issued&quot;:{&quot;date-parts&quot;:[[2007]]},&quot;publisher-place&quot;:&quot;Rome, Italy&quot;,&quot;page&quot;:&quot;1-20&quot;,&quot;publisher&quot;:&quot;Food and Agriculture Organization of the United Nations&quot;,&quot;container-title-short&quot;:&quot;&quot;},&quot;isTemporary&quot;:false,&quot;suppress-author&quot;:false,&quot;composite&quot;:false,&quot;author-only&quot;:false}]},{&quot;citationID&quot;:&quot;MENDELEY_CITATION_8001a2af-6bd1-470c-97b1-17b72a0caf9e&quot;,&quot;properties&quot;:{&quot;noteIndex&quot;:0},&quot;isEdited&quot;:false,&quot;manualOverride&quot;:{&quot;isManuallyOverridden&quot;:true,&quot;citeprocText&quot;:&quot;(Dewulf &amp;#38; Van Immerseel, 2018)&quot;,&quot;manualOverrideText&quot;:&quot;(Dewulf &amp; Van Immerseel, 2018).&quot;},&quot;citationTag&quot;:&quot;MENDELEY_CITATION_v3_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&quot;,&quot;citationItems&quot;:[{&quot;id&quot;:&quot;2dc053d4-5788-3eee-9665-bbbf11974123&quot;,&quot;itemData&quot;:{&quot;type&quot;:&quot;chapter&quot;,&quot;id&quot;:&quot;2dc053d4-5788-3eee-9665-bbbf11974123&quot;,&quot;title&quot;:&quot;General Principles of  Biosecurity in Animal  Production and  Veterinary Medicine&quot;,&quot;author&quot;:[{&quot;family&quot;:&quot;Dewulf&quot;,&quot;given&quot;:&quot;Jeroen&quot;,&quot;parse-names&quot;:false,&quot;dropping-particle&quot;:&quot;&quot;,&quot;non-dropping-particle&quot;:&quot;&quot;},{&quot;family&quot;:&quot;Immerseel&quot;,&quot;given&quot;:&quot;Filip&quot;,&quot;parse-names&quot;:false,&quot;dropping-particle&quot;:&quot;&quot;,&quot;non-dropping-particle&quot;:&quot;Van&quot;}],&quot;container-title&quot;:&quot;Biosecurity in Animal Production and Veterinary Medicine: From Principles to Practice&quot;,&quot;chapter-number&quot;:&quot;2&quot;,&quot;editor&quot;:[{&quot;family&quot;:&quot;Dewulf&quot;,&quot;given&quot;:&quot;J.&quot;,&quot;parse-names&quot;:false,&quot;dropping-particle&quot;:&quot;&quot;,&quot;non-dropping-particle&quot;:&quot;&quot;},{&quot;family&quot;:&quot;Immerseel&quot;,&quot;given&quot;:&quot;F.&quot;,&quot;parse-names&quot;:false,&quot;dropping-particle&quot;:&quot;&quot;,&quot;non-dropping-particle&quot;:&quot;Van&quot;}],&quot;issued&quot;:{&quot;date-parts&quot;:[[2018]]},&quot;publisher-place&quot;:&quot;Wallingford, UK&quot;,&quot;page&quot;:&quot;64-77&quot;,&quot;publisher&quot;:&quot;CABI&quot;,&quot;container-title-short&quot;:&quot;&quot;},&quot;isTemporary&quot;:false,&quot;suppress-author&quot;:false,&quot;composite&quot;:false,&quot;author-only&quot;:false}]},{&quot;citationID&quot;:&quot;MENDELEY_CITATION_f5a89f46-4195-4071-8de6-d967136d3ec5&quot;,&quot;properties&quot;:{&quot;noteIndex&quot;:0},&quot;isEdited&quot;:false,&quot;manualOverride&quot;:{&quot;isManuallyOverridden&quot;:true,&quot;citeprocText&quot;:&quot;(Hulme, 2021)&quot;,&quot;manualOverrideText&quot;:&quot;(Hulme, 2021).&quot;},&quot;citationTag&quot;:&quot;MENDELEY_CITATION_v3_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&quot;,&quot;citationItems&quot;:[{&quot;id&quot;:&quot;9f85dcd2-e2c9-362d-85f6-b32e192dff47&quot;,&quot;itemData&quot;:{&quot;type&quot;:&quot;article&quot;,&quot;id&quot;:&quot;9f85dcd2-e2c9-362d-85f6-b32e192dff47&quot;,&quot;title&quot;:&quot;One Biosecurity: A unified concept to integrate human, animal, plant, and environmental health&quot;,&quot;author&quot;:[{&quot;family&quot;:&quot;Hulme&quot;,&quot;given&quot;:&quot;Philip E.&quot;,&quot;parse-names&quot;:false,&quot;dropping-particle&quot;:&quot;&quot;,&quot;non-dropping-particle&quot;:&quot;&quot;}],&quot;container-title&quot;:&quot;Emerging Topics in Life Sciences&quot;,&quot;container-title-short&quot;:&quot;Emerg. Top. Life Sci.&quot;,&quot;DOI&quot;:&quot;10.1042/ETLS20200067&quot;,&quot;ISSN&quot;:&quot;23978562&quot;,&quot;PMID&quot;:&quot;33111945&quot;,&quot;issued&quot;:{&quot;date-parts&quot;:[[2021,12,1]]},&quot;page&quot;:&quot;539-549&quot;,&quot;abstract&quot;:&quot;In the wake of the SARS-CoV-2 pandemic, the world has woken up to the importance of biosecurity and the need to manage international borders. Yet strong sectorial identities exist within biosecurity that are associated with specific international standards, individual economic interests, specific research communities, and unique stakeholder involvement. Despite considerable research addressing human, animal, plant, and environmental health, the science connections between these sectors remain quite limited. One Biosecurity aims to address these limitations at global, national, and local scales. It is an interdisciplinary approach to biosecurity policy and research that builds on the interconnections between human, animal, plant, and environmental health to effectively prevent and mitigate the impacts of invasive alien species. It provides an integrated perspective to address the many biosecurity risks that transcend the traditional boundaries of health, agriculture, and the environment. Individual invasive alien plant and animal species often have multiple impacts across sectors: as hosts of zoonotic parasites, vectors of pathogens, pests of agriculture or forestry, as well as threats to biodiversity and ecosystem function. It is time these risks were addressed in a systematic way. One Biosecurity is essential to address several major sociological and environmental challenges to biosecurity: climate change, increasing urbanisation, agricultural intensification, human global mobility, loss of technical capability as well as public resistance to pesticides and vaccines. One Biosecurity will require the bringing together of taxonomists, population biologists, modellers, economists, chemists, engineers, and social scientists to engage in a new agenda that is shaped by politics, legislation, and public perceptions.&quot;,&quot;publisher&quot;:&quot;Portland Press Ltd&quot;,&quot;issue&quot;:&quot;5&quot;,&quot;volume&quot;:&quot;4&quot;},&quot;isTemporary&quot;:false,&quot;suppress-author&quot;:false,&quot;composite&quot;:false,&quot;author-only&quot;:false}]},{&quot;citationID&quot;:&quot;MENDELEY_CITATION_b0f45000-2645-49ec-b20a-02178e20099d&quot;,&quot;properties&quot;:{&quot;noteIndex&quot;:0},&quot;isEdited&quot;:false,&quot;manualOverride&quot;:{&quot;isManuallyOverridden&quot;:false,&quot;citeprocText&quot;:&quot;(Saegerman et al., 2012)&quot;,&quot;manualOverrideText&quot;:&quot;&quot;},&quot;citationTag&quot;:&quot;MENDELEY_CITATION_v3_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&quot;,&quot;citationItems&quot;:[{&quot;id&quot;:&quot;b8fcf384-2c32-3dc7-9f57-691eb1776085&quot;,&quot;itemData&quot;:{&quot;type&quot;:&quot;article-journal&quot;,&quot;id&quot;:&quot;b8fcf384-2c32-3dc7-9f57-691eb1776085&quot;,&quot;title&quot;:&quot;Reducing hazards for humans from animals: emerging and re-emerging zoonoses&quot;,&quot;author&quot;:[{&quot;family&quot;:&quot;Saegerman&quot;,&quot;given&quot;:&quot;Claude&quot;,&quot;parse-names&quot;:false,&quot;dropping-particle&quot;:&quot;&quot;,&quot;non-dropping-particle&quot;:&quot;&quot;},{&quot;family&quot;:&quot;Dal Pozzo&quot;,&quot;given&quot;:&quot;Fabiana&quot;,&quot;parse-names&quot;:false,&quot;dropping-particle&quot;:&quot;&quot;,&quot;non-dropping-particle&quot;:&quot;&quot;},{&quot;family&quot;:&quot;Humblet&quot;,&quot;given&quot;:&quot;Marie-France&quot;,&quot;parse-names&quot;:false,&quot;dropping-particle&quot;:&quot;&quot;,&quot;non-dropping-particle&quot;:&quot;&quot;}],&quot;container-title&quot;:&quot;Italian Journal of Public Health&quot;,&quot;container-title-short&quot;:&quot;.&quot;,&quot;DOI&quot;:&quot;10.2427/6336&quot;,&quot;ISSN&quot;:&quot;1723-7815&quot;,&quot;URL&quot;:&quot;https://riviste.unimi.it/index.php/ijphjournal/article/view/22725&quot;,&quot;issued&quot;:{&quot;date-parts&quot;:[[2012,4,1]]},&quot;abstract&quot;:&quot;&lt;p&gt;Pathogens that are capable of infecting more than one host, more than one taxonomic order and wild hosts, all present a higher relative risk of (re-)emergence. A long environmental persistence gives pathogens a more selective advantage. In case of an emerging or re-emerging zoonosis, the prevalence of infection in animals and the exposure determine the incidence in humans. Human exposure to zoonotic agents depends on lifestyle and occupation (e.g., veterinarians and farmers are more at risk for zoonoses related to livestock). Efforts to increase awareness, provide information on prevention, and apply biosecurity are essential. Moreover, a substantial decline in the incidence of human disease implies the prevention, the control or the elimination of zoonoses in the animal compartments. The only way to prevent health hazards is to adapt the existing systems of health governance at global, regional, national and local levels in a harmonised and coordinated manner. To achieve such a goal, the One Health strategy was recently developed to expand interdisciplinary collaborations and communications on all aspects of health care for humans and animals, veterinary, human medical, public health professionals and stakeholders....&lt;/p&gt;&quot;,&quot;issue&quot;:&quot;2&quot;,&quot;volume&quot;:&quot;9&quot;},&quot;isTemporary&quot;:false,&quot;suppress-author&quot;:false,&quot;composite&quot;:false,&quot;author-only&quot;:false}]},{&quot;citationID&quot;:&quot;MENDELEY_CITATION_06b5012b-5859-4831-baeb-42edfb34a830&quot;,&quot;properties&quot;:{&quot;noteIndex&quot;:0},&quot;isEdited&quot;:false,&quot;manualOverride&quot;:{&quot;isManuallyOverridden&quot;:true,&quot;citeprocText&quot;:&quot;(Alavedra et al., 2025)&quot;,&quot;manualOverrideText&quot;:&quot;(Alavedra et al., 2025).&quot;},&quot;citationTag&quot;:&quot;MENDELEY_CITATION_v3_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&quot;,&quot;citationItems&quot;:[{&quot;id&quot;:&quot;b76816a6-2df8-3c08-9379-b973b6e60e3f&quot;,&quot;itemData&quot;:{&quot;type&quot;:&quot;article-journal&quot;,&quot;id&quot;:&quot;b76816a6-2df8-3c08-9379-b973b6e60e3f&quot;,&quot;title&quot;:&quot;Biosecurity Practices in Portuguese Small Ruminant Farms: Current Status and Future Directions&quot;,&quot;author&quot;:[{&quot;family&quot;:&quot;Alavedra&quot;,&quot;given&quot;:&quot;Maria&quot;,&quot;parse-names&quot;:false,&quot;dropping-particle&quot;:&quot;&quot;,&quot;non-dropping-particle&quot;:&quot;&quot;},{&quot;family&quot;:&quot;Moura&quot;,&quot;given&quot;:&quot;Dina&quot;,&quot;parse-names&quot;:false,&quot;dropping-particle&quot;:&quot;&quot;,&quot;non-dropping-particle&quot;:&quot;&quot;},{&quot;family&quot;:&quot;Cenci-Goga&quot;,&quot;given&quot;:&quot;Beniamino&quot;,&quot;parse-names&quot;:false,&quot;dropping-particle&quot;:&quot;&quot;,&quot;non-dropping-particle&quot;:&quot;&quot;},{&quot;family&quot;:&quot;Saraiva&quot;,&quot;given&quot;:&quot;Sónia&quot;,&quot;parse-names&quot;:false,&quot;dropping-particle&quot;:&quot;&quot;,&quot;non-dropping-particle&quot;:&quot;&quot;},{&quot;family&quot;:&quot;Silva&quot;,&quot;given&quot;:&quot;Filipe&quot;,&quot;parse-names&quot;:false,&quot;dropping-particle&quot;:&quot;&quot;,&quot;non-dropping-particle&quot;:&quot;&quot;},{&quot;family&quot;:&quot;Pires&quot;,&quot;given&quot;:&quot;Isabel&quot;,&quot;parse-names&quot;:false,&quot;dropping-particle&quot;:&quot;&quot;,&quot;non-dropping-particle&quot;:&quot;&quot;},{&quot;family&quot;:&quot;Saraiva&quot;,&quot;given&quot;:&quot;Cristina&quot;,&quot;parse-names&quot;:false,&quot;dropping-particle&quot;:&quot;&quot;,&quot;non-dropping-particle&quot;:&quot;&quot;},{&quot;family&quot;:&quot;Coelho&quot;,&quot;given&quot;:&quot;Ana Cláudia&quot;,&quot;parse-names&quot;:false,&quot;dropping-particle&quot;:&quot;&quot;,&quot;non-dropping-particle&quot;:&quot;&quot;},{&quot;family&quot;:&quot;García-Díez&quot;,&quot;given&quot;:&quot;Juan&quot;,&quot;parse-names&quot;:false,&quot;dropping-particle&quot;:&quot;&quot;,&quot;non-dropping-particle&quot;:&quot;&quot;}],&quot;container-title&quot;:&quot;Veterinary Sciences&quot;,&quot;container-title-short&quot;:&quot;Vet. Sci.&quot;,&quot;DOI&quot;:&quot;10.3390/vetsci12040334&quot;,&quot;ISSN&quot;:&quot;23067381&quot;,&quot;issued&quot;:{&quot;date-parts&quot;:[[2025,4,1]]},&quot;abstract&quot;:&quot;Biosecurity is essential in livestock farming to prevent the spread of diseases, ensure animal welfare, and maintain farm sustainability. In Portugal, small ruminant farms are predominantly extensive and small-scale, and most of them are familiar, especially in the northern and inland regions. Thus, biosecurity implementation on these farms is low due to factors such as an aging livestock farmer population, poor training, limited veterinary support, and economic constraints. This study, the first to assess biosecurity on Portuguese small ruminant farms, evaluated compliance levels and the influence of sociodemographic factors. A cross-sectional study was conducted between July 2023 and April 2024, through structured interviews with 276 farmers. A 32-question checklist covering nine biosecurity categories was used to assess compliance. The results revealed poor implementation of key biosecurity measures, particularly cleaning and disinfection, quarantine protocols, and visitor control. Inadequate premises infrastructure, including the absence of quarantine areas, isolation facilities for sick animals, and farrowing rooms, further hampered disease prevention. Compliance was influenced by farmers’ age, education level, herd size, and production. Larger farms, particularly dairy farms, demonstrated better biosecurity practices, likely due to better management and infrastructure. This study highlights the challenges of implementing biosecurity measures on small-scale, extensive farms and argues that standardized plans are ineffective. Instead, region- and farm-specific strategies are needed, considering the socioeconomic realities of farmers. Improving farmers’ education and access to veterinary services is crucial. Furthermore, public policies should provide financial incentives and educational programs to improve biosecurity without compromising farm viability. Strengthening biosecurity on small ruminant farms is vital to protecting animal and public health and ensuring the long-term sustainability of rural communities in Portugal.&quot;,&quot;publisher&quot;:&quot;Multidisciplinary Digital Publishing Institute (MDPI)&quot;,&quot;issue&quot;:&quot;4&quot;,&quot;volume&quot;:&quot;12&quot;},&quot;isTemporary&quot;:false,&quot;suppress-author&quot;:false,&quot;composite&quot;:false,&quot;author-only&quot;:false}]},{&quot;citationID&quot;:&quot;MENDELEY_CITATION_c2092d6a-2073-4b52-ae68-4690e7f0fe78&quot;,&quot;properties&quot;:{&quot;noteIndex&quot;:0},&quot;isEdited&quot;:false,&quot;manualOverride&quot;:{&quot;isManuallyOverridden&quot;:true,&quot;citeprocText&quot;:&quot;(Postma &amp;#38; Dewulf, 2018)&quot;,&quot;manualOverrideText&quot;:&quot;(Postma &amp; Dewulf, 2018).&quot;},&quot;citationTag&quot;:&quot;MENDELEY_CITATION_v3_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&quot;,&quot;citationItems&quot;:[{&quot;id&quot;:&quot;089ff315-92cd-3873-aa7d-e979aab4c2bc&quot;,&quot;itemData&quot;:{&quot;type&quot;:&quot;chapter&quot;,&quot;id&quot;:&quot;089ff315-92cd-3873-aa7d-e979aab4c2bc&quot;,&quot;title&quot;:&quot;Biosecurity and its Relationship with Health, Production and Antimicrobial Use&quot;,&quot;author&quot;:[{&quot;family&quot;:&quot;Postma&quot;,&quot;given&quot;:&quot;Merel&quot;,&quot;parse-names&quot;:false,&quot;dropping-particle&quot;:&quot;&quot;,&quot;non-dropping-particle&quot;:&quot;&quot;},{&quot;family&quot;:&quot;Dewulf&quot;,&quot;given&quot;:&quot;Jeroen&quot;,&quot;parse-names&quot;:false,&quot;dropping-particle&quot;:&quot;&quot;,&quot;non-dropping-particle&quot;:&quot;&quot;}],&quot;container-title&quot;:&quot;Biosecurity in Animal Production and Veterinary Medicine: From Principles to Practice&quot;,&quot;chapter-number&quot;:&quot;3&quot;,&quot;ISBN&quot;:&quot;9781789245684&quot;,&quot;issued&quot;:{&quot;date-parts&quot;:[[2018]]},&quot;page&quot;:&quot;78-95&quot;,&quot;publisher&quot;:&quot;CABI&quot;,&quot;container-title-short&quot;:&quot;&quot;},&quot;isTemporary&quot;:false,&quot;suppress-author&quot;:false,&quot;composite&quot;:false,&quot;author-only&quot;:false}]},{&quot;citationID&quot;:&quot;MENDELEY_CITATION_d9d623b3-c415-4da8-9b1e-98e324af5f29&quot;,&quot;properties&quot;:{&quot;noteIndex&quot;:0},&quot;isEdited&quot;:false,&quot;manualOverride&quot;:{&quot;isManuallyOverridden&quot;:false,&quot;citeprocText&quot;:&quot;(Dhaka et al., 2023)&quot;,&quot;manualOverrideText&quot;:&quot;&quot;},&quot;citationTag&quot;:&quot;MENDELEY_CITATION_v3_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&quot;,&quot;citationItems&quot;:[{&quot;id&quot;:&quot;d72b89b0-ece5-3a1c-b1e6-2da4b0ef2446&quot;,&quot;itemData&quot;:{&quot;type&quot;:&quot;article&quot;,&quot;id&quot;:&quot;d72b89b0-ece5-3a1c-b1e6-2da4b0ef2446&quot;,&quot;title&quot;:&quot;Can Improved Farm Biosecurity Reduce the Need for Antimicrobials in Food Animals? A Scoping Review&quot;,&quot;author&quot;:[{&quot;family&quot;:&quot;Dhaka&quot;,&quot;given&quot;:&quot;Pankaj&quot;,&quot;parse-names&quot;:false,&quot;dropping-particle&quot;:&quot;&quot;,&quot;non-dropping-particle&quot;:&quot;&quot;},{&quot;family&quot;:&quot;Chantziaras&quot;,&quot;given&quot;:&quot;Ilias&quot;,&quot;parse-names&quot;:false,&quot;dropping-particle&quot;:&quot;&quot;,&quot;non-dropping-particle&quot;:&quot;&quot;},{&quot;family&quot;:&quot;Vijay&quot;,&quot;given&quot;:&quot;Deepthi&quot;,&quot;parse-names&quot;:false,&quot;dropping-particle&quot;:&quot;&quot;,&quot;non-dropping-particle&quot;:&quot;&quot;},{&quot;family&quot;:&quot;Bedi&quot;,&quot;given&quot;:&quot;Jasbir Singh&quot;,&quot;parse-names&quot;:false,&quot;dropping-particle&quot;:&quot;&quot;,&quot;non-dropping-particle&quot;:&quot;&quot;},{&quot;family&quot;:&quot;Makovska&quot;,&quot;given&quot;:&quot;Iryna&quot;,&quot;parse-names&quot;:false,&quot;dropping-particle&quot;:&quot;&quot;,&quot;non-dropping-particle&quot;:&quot;&quot;},{&quot;family&quot;:&quot;Biebaut&quot;,&quot;given&quot;:&quot;Evelien&quot;,&quot;parse-names&quot;:false,&quot;dropping-particle&quot;:&quot;&quot;,&quot;non-dropping-particle&quot;:&quot;&quot;},{&quot;family&quot;:&quot;Dewulf&quot;,&quot;given&quot;:&quot;Jeroen&quot;,&quot;parse-names&quot;:false,&quot;dropping-particle&quot;:&quot;&quot;,&quot;non-dropping-particle&quot;:&quot;&quot;}],&quot;container-title&quot;:&quot;Antibiotics&quot;,&quot;DOI&quot;:&quot;10.3390/antibiotics12050893&quot;,&quot;ISSN&quot;:&quot;20796382&quot;,&quot;issued&quot;:{&quot;date-parts&quot;:[[2023,5,1]]},&quot;abstract&quot;:&quot;Limited and judicious antimicrobial usage (AMU) is considered the key to saving the success of human and veterinary medicine in treating infections. With the limited alternatives for antimicrobials, farm biosecurity (and herd management) is considered a promising tool to mitigate the non-judicious AMU and to maintain animal health, production, and welfare. The present scoping review aims to analyse the effect of farm biosecurity on AMU in livestock systems and formulate recommendations. Peer-reviewed manuscripts published between 2001–2022 were analyzed using the PRISMA framework using PubMed, Scopus, and Science Direct databases. After applying the inclusion criteria, 27 studies were found to assess the effect of farm biosecurity (or management practices) on AMU at the herd/farm level in quantitative/semi-quantitative terms. These studies were carried out in 16 countries, of which 74.1% (20/27) were from 11 European countries. The highest number of studies were from pig farms [51.8% (14/27)], followed by poultry (chicken) farms [25.9% (7/27)], cattle farms [11.1% (3/27)], and a single study from a turkey farm. Two studies include both pig and poultry farms. Most of the studies were cross-sectional [70.4% (19/27)], seven were longitudinal, and one was a case-control study. Complex interactions were observed among factors influencing AMU, such as biosecurity measures, farm characteristics, farmers’ attitudes, availability of animal health services, stewardship, etc. A positive association between farm biosecurity and reduction in AMU was observed in 51.8% (14/27) of the studies, and 18.5% (5/27) showed that improvement in farm management practices was associated with a reduction in AMU. Two studies highlighted that coaching and awareness among farmers might lead to a decrease in AMU. A single study on economic assessment concluded biosecurity practices as a cost-effective way to reduce AMU. On the other hand, five studies showed an uncertain or spurious association between farm biosecurity and AMU. We recommend the reinforcement of the concept of farm biosecurity, especially in lower- and middle-income countries (LMICs). Further, there is a need to strengthen the evidence on the association between farm biosecurity and AMU in region- and species-specific farm settings.&quot;,&quot;publisher&quot;:&quot;MDPI&quot;,&quot;issue&quot;:&quot;5&quot;,&quot;volume&quot;:&quot;12&quot;,&quot;container-title-short&quot;:&quot;&quot;},&quot;isTemporary&quot;:false,&quot;suppress-author&quot;:false,&quot;composite&quot;:false,&quot;author-only&quot;:false}]},{&quot;citationID&quot;:&quot;MENDELEY_CITATION_43ec030c-2378-4230-9de6-240af4c145cc&quot;,&quot;properties&quot;:{&quot;noteIndex&quot;:0},&quot;isEdited&quot;:false,&quot;manualOverride&quot;:{&quot;isManuallyOverridden&quot;:true,&quot;citeprocText&quot;:&quot;(Postma et al., 2015)&quot;,&quot;manualOverrideText&quot;:&quot;(Postma et al., 2015).&quot;},&quot;citationTag&quot;:&quot;MENDELEY_CITATION_v3_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&quot;,&quot;citationItems&quot;:[{&quot;id&quot;:&quot;8297ca80-a5eb-339f-a6b3-0490f5063798&quot;,&quot;itemData&quot;:{&quot;type&quot;:&quot;article-journal&quot;,&quot;id&quot;:&quot;8297ca80-a5eb-339f-a6b3-0490f5063798&quot;,&quot;title&quot;:&quot;The biosecurity status and its associations with production and management characteristics in farrow-to-finish pig herds&quot;,&quot;author&quot;:[{&quot;family&quot;:&quot;Postma&quot;,&quot;given&quot;:&quot;M.&quot;,&quot;parse-names&quot;:false,&quot;dropping-particle&quot;:&quot;&quot;,&quot;non-dropping-particle&quot;:&quot;&quot;},{&quot;family&quot;:&quot;Backhans&quot;,&quot;given&quot;:&quot;A.&quot;,&quot;parse-names&quot;:false,&quot;dropping-particle&quot;:&quot;&quot;,&quot;non-dropping-particle&quot;:&quot;&quot;},{&quot;family&quot;:&quot;Collineau&quot;,&quot;given&quot;:&quot;L.&quot;,&quot;parse-names&quot;:false,&quot;dropping-particle&quot;:&quot;&quot;,&quot;non-dropping-particle&quot;:&quot;&quot;},{&quot;family&quot;:&quot;Loesken&quot;,&quot;given&quot;:&quot;S.&quot;,&quot;parse-names&quot;:false,&quot;dropping-particle&quot;:&quot;&quot;,&quot;non-dropping-particle&quot;:&quot;&quot;},{&quot;family&quot;:&quot;Sjölund&quot;,&quot;given&quot;:&quot;M.&quot;,&quot;parse-names&quot;:false,&quot;dropping-particle&quot;:&quot;&quot;,&quot;non-dropping-particle&quot;:&quot;&quot;},{&quot;family&quot;:&quot;Belloc&quot;,&quot;given&quot;:&quot;C.&quot;,&quot;parse-names&quot;:false,&quot;dropping-particle&quot;:&quot;&quot;,&quot;non-dropping-particle&quot;:&quot;&quot;},{&quot;family&quot;:&quot;Emanuelson&quot;,&quot;given&quot;:&quot;U.&quot;,&quot;parse-names&quot;:false,&quot;dropping-particle&quot;:&quot;&quot;,&quot;non-dropping-particle&quot;:&quot;&quot;},{&quot;family&quot;:&quot;Grosse Beilage&quot;,&quot;given&quot;:&quot;E.&quot;,&quot;parse-names&quot;:false,&quot;dropping-particle&quot;:&quot;&quot;,&quot;non-dropping-particle&quot;:&quot;&quot;},{&quot;family&quot;:&quot;Stärk&quot;,&quot;given&quot;:&quot;K. D.C.&quot;,&quot;parse-names&quot;:false,&quot;dropping-particle&quot;:&quot;&quot;,&quot;non-dropping-particle&quot;:&quot;&quot;},{&quot;family&quot;:&quot;Dewulf&quot;,&quot;given&quot;:&quot;J.&quot;,&quot;parse-names&quot;:false,&quot;dropping-particle&quot;:&quot;&quot;,&quot;non-dropping-particle&quot;:&quot;&quot;}],&quot;container-title&quot;:&quot;Animal&quot;,&quot;DOI&quot;:&quot;10.1017/S1751731115002487&quot;,&quot;ISSN&quot;:&quot;1751732X&quot;,&quot;PMID&quot;:&quot;26567800&quot;,&quot;issued&quot;:{&quot;date-parts&quot;:[[2015,9,11]]},&quot;page&quot;:&quot;478-489&quot;,&quot;abstract&quot;:&quot;Disease prevention through biosecurity measures is believed to be an important factor for improvement of the overall health status in animal production. This study aimed at assessing the levels of implementation of biosecurity measures in pig production in four European Union (EU) countries and to describe possible associations between the biosecurity level and farm and production characteristics. A cross-sectional study was conducted in 232 farrow-to-finish pig herds in Belgium, France, Germany and Sweden between December 2012 and December 2013. The biosecurity status in each of these herds was described and quantified by using the risk-based scoring tool Biocheck.UGentTM (www.biocheck.ugent.be). Production and management characteristics, obtained from the herd management system and by interviewing the farmer, were analysed for their association with the biosecurity level. A causal path was designed to study statistical associations. The results showed that there was substantial room for improvement in the biosecurity status on many pig farms. Significant differences (P&lt;0.01) both in internal and external biosecurity levels were observed between countries. The external biosecurity status, combining all measures taken to prevent disease introduction into the herd, was highest in Germany and lowest in France. The internal biosecurity status, combining all measures taken to prevent within herd disease transmission, was highest in Sweden and lowest, with a large variation, in Belgium. External biosecurity scores were in general higher compared to internal biosecurity scores. The number of pathogens vaccinated against was significantly associated with internal biosecurity status, suggesting an overall more preventive approach towards the risk of disease transmission. A higher external biosecurity was associated with more weaned piglets per sow per year. Furthermore also the weaning age and the mortality till weaning were highly associated with the number of weaned piglets per sow per year. The negative association observed between the biosecurity level and the estimated frequency of treatment against certain clinical signs of disease as a proxy for disease incidence is consistent with the hypothesis that a higher biosecurity level results in healthier animals. These findings promote an improved biosecurity status at pig farms and are of relevance in the discussion on alternative ways to keep animals healthy with a reduced necessity of antimicrobials; Prevention is better than cure!&quot;,&quot;publisher&quot;:&quot;Cambridge University Press&quot;,&quot;issue&quot;:&quot;3&quot;,&quot;volume&quot;:&quot;10&quot;,&quot;container-title-short&quot;:&quot;&quot;},&quot;isTemporary&quot;:false,&quot;suppress-author&quot;:false,&quot;composite&quot;:false,&quot;author-only&quot;:false}]},{&quot;citationID&quot;:&quot;MENDELEY_CITATION_bdf0cf84-d3d9-4f27-8dc9-8b72914a2f02&quot;,&quot;properties&quot;:{&quot;noteIndex&quot;:0},&quot;isEdited&quot;:false,&quot;manualOverride&quot;:{&quot;isManuallyOverridden&quot;:true,&quot;citeprocText&quot;:&quot;(Ågren et al., 2017)&quot;,&quot;manualOverrideText&quot;:&quot;(Ågren et al., 2017).&quot;},&quot;citationTag&quot;:&quot;MENDELEY_CITATION_v3_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&quot;,&quot;citationItems&quot;:[{&quot;id&quot;:&quot;c52dd4a9-ac05-3d4f-b370-9bddba4e91e5&quot;,&quot;itemData&quot;:{&quot;type&quot;:&quot;article-journal&quot;,&quot;id&quot;:&quot;c52dd4a9-ac05-3d4f-b370-9bddba4e91e5&quot;,&quot;title&quot;:&quot;A questionnaire study of associations between potential risk factors and salmonella status in Swedish dairy herds&quot;,&quot;author&quot;:[{&quot;family&quot;:&quot;Ågren&quot;,&quot;given&quot;:&quot;Estelle C.C.&quot;,&quot;parse-names&quot;:false,&quot;dropping-particle&quot;:&quot;&quot;,&quot;non-dropping-particle&quot;:&quot;&quot;},{&quot;family&quot;:&quot;Frössling&quot;,&quot;given&quot;:&quot;Jenny&quot;,&quot;parse-names&quot;:false,&quot;dropping-particle&quot;:&quot;&quot;,&quot;non-dropping-particle&quot;:&quot;&quot;},{&quot;family&quot;:&quot;Wahlström&quot;,&quot;given&quot;:&quot;Helene&quot;,&quot;parse-names&quot;:false,&quot;dropping-particle&quot;:&quot;&quot;,&quot;non-dropping-particle&quot;:&quot;&quot;},{&quot;family&quot;:&quot;Emanuelson&quot;,&quot;given&quot;:&quot;Ulf&quot;,&quot;parse-names&quot;:false,&quot;dropping-particle&quot;:&quot;&quot;,&quot;non-dropping-particle&quot;:&quot;&quot;},{&quot;family&quot;:&quot;Sternberg Lewerin&quot;,&quot;given&quot;:&quot;Susanna&quot;,&quot;parse-names&quot;:false,&quot;dropping-particle&quot;:&quot;&quot;,&quot;non-dropping-particle&quot;:&quot;&quot;}],&quot;container-title&quot;:&quot;Preventive Veterinary Medicine&quot;,&quot;container-title-short&quot;:&quot;Prev. Vet. Med.&quot;,&quot;DOI&quot;:&quot;10.1016/j.prevetmed.2017.05.004&quot;,&quot;ISSN&quot;:&quot;01675877&quot;,&quot;PMID&quot;:&quot;28622788&quot;,&quot;issued&quot;:{&quot;date-parts&quot;:[[2017,8,1]]},&quot;page&quot;:&quot;21-29&quot;,&quot;abstract&quot;:&quot;In this study associations between potential risk factors and salmonella status in Swedish dairy herds were investigated. A case-control study design was used, including existing as well as new cases. Herds were assigned a salmonella status on the basis of antibody analysis of bulk milk samples. Information on potential risk factors was collected from registry data and from farmers via a questionnaire. Univariable and multivariable logistic regression analyses were used to investigate associations between salmonella status and potential risk factors. In addition, multivariate analysis with Additive Bayesian Network (ABN) modelling was performed to improve understanding of the complex relationship between all the variables. Because of the difficulty in identifying associations between potential risk factors and infections with low prevalence and a large regional variation, exposure of potential risk factors in the high-prevalence region (Öland) were compared to exposure in other regions in Sweden. In total 483 of 996 (48%) farmers responded to the questionnaire, 69 herds had test-positive bulk milk samples. The strongest association with salmonella status was ‘presence of salmonella test-positive herds &lt;5 km’ (OR 4.3, 95% CI 2.0–9.4). Associations with salmonella status were also seen between ‘feeding calves residue milk only’ (OR 2.4, 95% CI 1.2–4.6), ‘certified organic herds’ (OR 2.5, 95% CI 1.2–4.9) and ‘frequently seeing signs of rodents’ (OR 0.4, 95% CI 0.13-0.97). The ABN model showed associations between Öland and four of the variables: salmonella status, presence of test-positive herds &lt;5 km, shared pastures and providing protective clothing for visitors. The latter is probably a reflection of increased disease awareness in Öland. The ABN model showed associations between herd size and housing as well as several management procedures. This provides an explanation why herd size frequently has been identified as a risk factor for salmonella by other studies. The study confirms the importance of local transmission routes for salmonella, but does not identify specific components in this local spread. Therefore, it supports the use of a broad biosecurity approach in the prevention of salmonella. In Öland, some potential risk factors are more common than in other parts of Sweden. Theoretically these could contribute to the spread of salmonella, but this was not confirmed in the present study. The study also highlights the difficulty in identifying associations between potential risk factors and infections with low prevalence and large regional variation.&quot;,&quot;publisher&quot;:&quot;Elsevier B.V.&quot;,&quot;volume&quot;:&quot;143&quot;},&quot;isTemporary&quot;:false,&quot;suppress-author&quot;:false,&quot;composite&quot;:false,&quot;author-only&quot;:false}]},{&quot;citationID&quot;:&quot;MENDELEY_CITATION_c705a7cf-4dc2-468a-bd86-34999eb3d49b&quot;,&quot;properties&quot;:{&quot;noteIndex&quot;:0},&quot;isEdited&quot;:false,&quot;manualOverride&quot;:{&quot;isManuallyOverridden&quot;:false,&quot;citeprocText&quot;:&quot;(Ritter et al., 2016)&quot;,&quot;manualOverrideText&quot;:&quot;&quot;},&quot;citationTag&quot;:&quot;MENDELEY_CITATION_v3_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&quot;,&quot;citationItems&quot;:[{&quot;id&quot;:&quot;f6580c45-5fc0-3053-9718-2bcc1df537e6&quot;,&quot;itemData&quot;:{&quot;type&quot;:&quot;article-journal&quot;,&quot;id&quot;:&quot;f6580c45-5fc0-3053-9718-2bcc1df537e6&quot;,&quot;title&quot;:&quot;Dairy farmers’ perceptions toward the implementation of on-farm Johne's disease prevention and control strategies&quot;,&quot;author&quot;:[{&quot;family&quot;:&quot;Ritter&quot;,&quot;given&quot;:&quot;C.&quot;,&quot;parse-names&quot;:false,&quot;dropping-particle&quot;:&quot;&quot;,&quot;non-dropping-particle&quot;:&quot;&quot;},{&quot;family&quot;:&quot;Jansen&quot;,&quot;given&quot;:&quot;J.&quot;,&quot;parse-names&quot;:false,&quot;dropping-particle&quot;:&quot;&quot;,&quot;non-dropping-particle&quot;:&quot;&quot;},{&quot;family&quot;:&quot;Roth&quot;,&quot;given&quot;:&quot;K.&quot;,&quot;parse-names&quot;:false,&quot;dropping-particle&quot;:&quot;&quot;,&quot;non-dropping-particle&quot;:&quot;&quot;},{&quot;family&quot;:&quot;Kastelic&quot;,&quot;given&quot;:&quot;J. P.&quot;,&quot;parse-names&quot;:false,&quot;dropping-particle&quot;:&quot;&quot;,&quot;non-dropping-particle&quot;:&quot;&quot;},{&quot;family&quot;:&quot;Adams&quot;,&quot;given&quot;:&quot;C. L.&quot;,&quot;parse-names&quot;:false,&quot;dropping-particle&quot;:&quot;&quot;,&quot;non-dropping-particle&quot;:&quot;&quot;},{&quot;family&quot;:&quot;Barkema&quot;,&quot;given&quot;:&quot;H. W.&quot;,&quot;parse-names&quot;:false,&quot;dropping-particle&quot;:&quot;&quot;,&quot;non-dropping-particle&quot;:&quot;&quot;}],&quot;container-title&quot;:&quot;Journal of Dairy Science&quot;,&quot;container-title-short&quot;:&quot;J. Dairy Sci.&quot;,&quot;DOI&quot;:&quot;10.3168/jds.2016-10896&quot;,&quot;ISSN&quot;:&quot;15253198&quot;,&quot;PMID&quot;:&quot;27592427&quot;,&quot;issued&quot;:{&quot;date-parts&quot;:[[2016,11,1]]},&quot;page&quot;:&quot;9114-9125&quot;,&quot;abstract&quot;:&quot;Implementation of specific management strategies on dairy farms is currently the most effective way to reduce the prevalence of Johne's disease (JD), an infectious chronic enteritis of ruminants caused by Mycobacterium avium subspecies paratuberculosis (MAP). However, dairy farmers often fail to implement recommended strategies. The objective of this study was to assess perceptions of farmers participating in a JD prevention and control program toward recommended practices, and explore factors that influence whether or not a farmer adopts risk-reducing measures for MAP transmission. Semi-structured interviews were conducted with 25 dairy farmers enrolled in a voluntary JD control program in Alberta, Canada. Principles of classical grounded theory were used for participant selection, interviewing, and data analysis. Additionally, demographic data and MAP infection status were collected and analyzed using quantitative questionnaires and the JD control program database. Farmers’ perceptions were distinguished according to 2 main categories: first, their belief in the importance of JD, and second, their belief in recommended JD prevention and control strategies. Based on these categories, farmers were classified into 4 groups: proactivists, disillusionists, deniers, and unconcerned. The first 2 groups believed in the importance of JD, and proactivists and unconcerned believed in proposed JD prevention and control measures. Groups that regarded JD as important had better knowledge about best strategies to reduce MAP transmission and had more JD risk assessments conducted on their farm. Although not quantified, it also appeared that these groups had more JD prevention and control practices in place. However, often JD was not perceived as a problem in the herd and generally farmers did not regard JD control as a “hot topic” in communications with their herd veterinarian and other farmers. Recommendations regarding how to communicate with farmers and motivate various groups of farmers according to their specific perceptions were provided to optimize adoption of JD prevention and control measures and thereby increase success of voluntary JD control programs.&quot;,&quot;publisher&quot;:&quot;Elsevier Inc.&quot;,&quot;issue&quot;:&quot;11&quot;,&quot;volume&quot;:&quot;99&quot;},&quot;isTemporary&quot;:false,&quot;suppress-author&quot;:false,&quot;composite&quot;:false,&quot;author-only&quot;:false}]},{&quot;citationID&quot;:&quot;MENDELEY_CITATION_52f0e22b-1b46-4f18-a00c-3aa373a87f8a&quot;,&quot;properties&quot;:{&quot;noteIndex&quot;:0},&quot;isEdited&quot;:false,&quot;manualOverride&quot;:{&quot;isManuallyOverridden&quot;:true,&quot;citeprocText&quot;:&quot;(Pletinckx et al., 2013)&quot;,&quot;manualOverrideText&quot;:&quot;(Pletinckx et al., 2013).&quot;},&quot;citationTag&quot;:&quot;MENDELEY_CITATION_v3_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&quot;,&quot;citationItems&quot;:[{&quot;id&quot;:&quot;de86eecb-0eeb-3d11-8726-b0322c1f4428&quot;,&quot;itemData&quot;:{&quot;type&quot;:&quot;article-journal&quot;,&quot;id&quot;:&quot;de86eecb-0eeb-3d11-8726-b0322c1f4428&quot;,&quot;title&quot;:&quot;Evidence of possible methicillin-resistant Staphylococcus aureus ST398 spread between pigs and other animals and people residing on the same farm&quot;,&quot;author&quot;:[{&quot;family&quot;:&quot;Pletinckx&quot;,&quot;given&quot;:&quot;Larissa J.&quot;,&quot;parse-names&quot;:false,&quot;dropping-particle&quot;:&quot;&quot;,&quot;non-dropping-particle&quot;:&quot;&quot;},{&quot;family&quot;:&quot;Verhegghe&quot;,&quot;given&quot;:&quot;Marijke&quot;,&quot;parse-names&quot;:false,&quot;dropping-particle&quot;:&quot;&quot;,&quot;non-dropping-particle&quot;:&quot;&quot;},{&quot;family&quot;:&quot;Crombé&quot;,&quot;given&quot;:&quot;Florence&quot;,&quot;parse-names&quot;:false,&quot;dropping-particle&quot;:&quot;&quot;,&quot;non-dropping-particle&quot;:&quot;&quot;},{&quot;family&quot;:&quot;Dewulf&quot;,&quot;given&quot;:&quot;Jeroen&quot;,&quot;parse-names&quot;:false,&quot;dropping-particle&quot;:&quot;&quot;,&quot;non-dropping-particle&quot;:&quot;&quot;},{&quot;family&quot;:&quot;Bleecker&quot;,&quot;given&quot;:&quot;Yves&quot;,&quot;parse-names&quot;:false,&quot;dropping-particle&quot;:&quot;&quot;,&quot;non-dropping-particle&quot;:&quot;De&quot;},{&quot;family&quot;:&quot;Rasschaert&quot;,&quot;given&quot;:&quot;Geertrui&quot;,&quot;parse-names&quot;:false,&quot;dropping-particle&quot;:&quot;&quot;,&quot;non-dropping-particle&quot;:&quot;&quot;},{&quot;family&quot;:&quot;Butaye&quot;,&quot;given&quot;:&quot;Patrick&quot;,&quot;parse-names&quot;:false,&quot;dropping-particle&quot;:&quot;&quot;,&quot;non-dropping-particle&quot;:&quot;&quot;},{&quot;family&quot;:&quot;Goddeeris&quot;,&quot;given&quot;:&quot;Bruno M.&quot;,&quot;parse-names&quot;:false,&quot;dropping-particle&quot;:&quot;&quot;,&quot;non-dropping-particle&quot;:&quot;&quot;},{&quot;family&quot;:&quot;Man&quot;,&quot;given&quot;:&quot;Ingrid&quot;,&quot;parse-names&quot;:false,&quot;dropping-particle&quot;:&quot;&quot;,&quot;non-dropping-particle&quot;:&quot;De&quot;}],&quot;container-title&quot;:&quot;Preventive Veterinary Medicine&quot;,&quot;container-title-short&quot;:&quot;Prev. Vet. Med.&quot;,&quot;DOI&quot;:&quot;10.1016/j.prevetmed.2012.10.019&quot;,&quot;ISSN&quot;:&quot;01675877&quot;,&quot;PMID&quot;:&quot;23200313&quot;,&quot;issued&quot;:{&quot;date-parts&quot;:[[2013,5,1]]},&quot;page&quot;:&quot;293-303&quot;,&quot;abstract&quot;:&quot;Methicillin-resistant Staphylococcus aureus (MRSA) has emerged in a wide variety of animal species. However, little is known about the transmission routes of MRSA ST398 between different animal species, the barn environment and people residing on the same farm. In this study, two pig farms, two poultry-pig and two dairy-pig farms were investigated with respect to the presence of MRSA. On each farm, samples were collected from all animal species present, the barn environment, the farmer, household members and the herd veterinarians. Besides the MRSA prevalence, the obtained spa-, SCC. mec-type and antimicrobial susceptibility profiles were also compared. Multilocus sequence typing (MLST) showed that MRSA ST398 was found in all animal species, in humans present on the farms and also in the pig barn environment. The presence of MRSA with the same spa-, SCC. mec-type and antibiotic profile in the different animal species in direct or indirect contact with pigs suggests MRSA transfer. Furthermore, different pig age categories were investigated, with weaned piglets having the highest MRSA prevalence (86.3%). The herd-level prevalence was highly correlated (r=0.86, p=0.03) between sows and pre-weaned piglets. The results also indicate that companion animals, rats, mice and farmers could play an important role in the dissemination of MRSA, emphasizing the importance of internal biosecurity. However, external biosecurity is equally important because other spa-, SCC. mec-types or antimicrobial resistances can be introduced through purchase of gilts. In this study we demonstrated that MRSA likely spreads between animal species, humans and the pig barn environment, which is why it is important to accurately implement control practices, in which not only pigs should be targeted, but also all other animal species present on farms. © 2012 Elsevier B.V.&quot;,&quot;issue&quot;:&quot;3-4&quot;,&quot;volume&quot;:&quot;109&quot;},&quot;isTemporary&quot;:false,&quot;suppress-author&quot;:false,&quot;composite&quot;:false,&quot;author-only&quot;:false}]},{&quot;citationID&quot;:&quot;MENDELEY_CITATION_b6406262-64cb-41f6-ab48-84a416b1da48&quot;,&quot;properties&quot;:{&quot;noteIndex&quot;:0},&quot;isEdited&quot;:false,&quot;manualOverride&quot;:{&quot;isManuallyOverridden&quot;:true,&quot;citeprocText&quot;:&quot;(Postma et al., 2015)&quot;,&quot;manualOverrideText&quot;:&quot;(Postma et al., 2015).&quot;},&quot;citationTag&quot;:&quot;MENDELEY_CITATION_v3_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&quot;,&quot;citationItems&quot;:[{&quot;id&quot;:&quot;8297ca80-a5eb-339f-a6b3-0490f5063798&quot;,&quot;itemData&quot;:{&quot;type&quot;:&quot;article-journal&quot;,&quot;id&quot;:&quot;8297ca80-a5eb-339f-a6b3-0490f5063798&quot;,&quot;title&quot;:&quot;The biosecurity status and its associations with production and management characteristics in farrow-to-finish pig herds&quot;,&quot;author&quot;:[{&quot;family&quot;:&quot;Postma&quot;,&quot;given&quot;:&quot;M.&quot;,&quot;parse-names&quot;:false,&quot;dropping-particle&quot;:&quot;&quot;,&quot;non-dropping-particle&quot;:&quot;&quot;},{&quot;family&quot;:&quot;Backhans&quot;,&quot;given&quot;:&quot;A.&quot;,&quot;parse-names&quot;:false,&quot;dropping-particle&quot;:&quot;&quot;,&quot;non-dropping-particle&quot;:&quot;&quot;},{&quot;family&quot;:&quot;Collineau&quot;,&quot;given&quot;:&quot;L.&quot;,&quot;parse-names&quot;:false,&quot;dropping-particle&quot;:&quot;&quot;,&quot;non-dropping-particle&quot;:&quot;&quot;},{&quot;family&quot;:&quot;Loesken&quot;,&quot;given&quot;:&quot;S.&quot;,&quot;parse-names&quot;:false,&quot;dropping-particle&quot;:&quot;&quot;,&quot;non-dropping-particle&quot;:&quot;&quot;},{&quot;family&quot;:&quot;Sjölund&quot;,&quot;given&quot;:&quot;M.&quot;,&quot;parse-names&quot;:false,&quot;dropping-particle&quot;:&quot;&quot;,&quot;non-dropping-particle&quot;:&quot;&quot;},{&quot;family&quot;:&quot;Belloc&quot;,&quot;given&quot;:&quot;C.&quot;,&quot;parse-names&quot;:false,&quot;dropping-particle&quot;:&quot;&quot;,&quot;non-dropping-particle&quot;:&quot;&quot;},{&quot;family&quot;:&quot;Emanuelson&quot;,&quot;given&quot;:&quot;U.&quot;,&quot;parse-names&quot;:false,&quot;dropping-particle&quot;:&quot;&quot;,&quot;non-dropping-particle&quot;:&quot;&quot;},{&quot;family&quot;:&quot;Grosse Beilage&quot;,&quot;given&quot;:&quot;E.&quot;,&quot;parse-names&quot;:false,&quot;dropping-particle&quot;:&quot;&quot;,&quot;non-dropping-particle&quot;:&quot;&quot;},{&quot;family&quot;:&quot;Stärk&quot;,&quot;given&quot;:&quot;K. D.C.&quot;,&quot;parse-names&quot;:false,&quot;dropping-particle&quot;:&quot;&quot;,&quot;non-dropping-particle&quot;:&quot;&quot;},{&quot;family&quot;:&quot;Dewulf&quot;,&quot;given&quot;:&quot;J.&quot;,&quot;parse-names&quot;:false,&quot;dropping-particle&quot;:&quot;&quot;,&quot;non-dropping-particle&quot;:&quot;&quot;}],&quot;container-title&quot;:&quot;Animal&quot;,&quot;DOI&quot;:&quot;10.1017/S1751731115002487&quot;,&quot;ISSN&quot;:&quot;1751732X&quot;,&quot;PMID&quot;:&quot;26567800&quot;,&quot;issued&quot;:{&quot;date-parts&quot;:[[2015,9,11]]},&quot;page&quot;:&quot;478-489&quot;,&quot;abstract&quot;:&quot;Disease prevention through biosecurity measures is believed to be an important factor for improvement of the overall health status in animal production. This study aimed at assessing the levels of implementation of biosecurity measures in pig production in four European Union (EU) countries and to describe possible associations between the biosecurity level and farm and production characteristics. A cross-sectional study was conducted in 232 farrow-to-finish pig herds in Belgium, France, Germany and Sweden between December 2012 and December 2013. The biosecurity status in each of these herds was described and quantified by using the risk-based scoring tool Biocheck.UGentTM (www.biocheck.ugent.be). Production and management characteristics, obtained from the herd management system and by interviewing the farmer, were analysed for their association with the biosecurity level. A causal path was designed to study statistical associations. The results showed that there was substantial room for improvement in the biosecurity status on many pig farms. Significant differences (P&lt;0.01) both in internal and external biosecurity levels were observed between countries. The external biosecurity status, combining all measures taken to prevent disease introduction into the herd, was highest in Germany and lowest in France. The internal biosecurity status, combining all measures taken to prevent within herd disease transmission, was highest in Sweden and lowest, with a large variation, in Belgium. External biosecurity scores were in general higher compared to internal biosecurity scores. The number of pathogens vaccinated against was significantly associated with internal biosecurity status, suggesting an overall more preventive approach towards the risk of disease transmission. A higher external biosecurity was associated with more weaned piglets per sow per year. Furthermore also the weaning age and the mortality till weaning were highly associated with the number of weaned piglets per sow per year. The negative association observed between the biosecurity level and the estimated frequency of treatment against certain clinical signs of disease as a proxy for disease incidence is consistent with the hypothesis that a higher biosecurity level results in healthier animals. These findings promote an improved biosecurity status at pig farms and are of relevance in the discussion on alternative ways to keep animals healthy with a reduced necessity of antimicrobials; Prevention is better than cure!&quot;,&quot;publisher&quot;:&quot;Cambridge University Press&quot;,&quot;issue&quot;:&quot;3&quot;,&quot;volume&quot;:&quot;10&quot;,&quot;container-title-short&quot;:&quot;&quot;},&quot;isTemporary&quot;:false,&quot;suppress-author&quot;:false,&quot;composite&quot;:false,&quot;author-only&quot;:false}]},{&quot;citationID&quot;:&quot;MENDELEY_CITATION_ae5cd0c1-a554-461d-872a-2101897bfac4&quot;,&quot;properties&quot;:{&quot;noteIndex&quot;:0},&quot;isEdited&quot;:false,&quot;manualOverride&quot;:{&quot;isManuallyOverridden&quot;:true,&quot;citeprocText&quot;:&quot;(Osawe et al., 2022)&quot;,&quot;manualOverrideText&quot;:&quot;(Osawe et al., 2022).&quot;},&quot;citationTag&quot;:&quot;MENDELEY_CITATION_v3_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&quot;,&quot;citationItems&quot;:[{&quot;id&quot;:&quot;6314811a-38b1-3eb5-a8f9-63bfb50d83b3&quot;,&quot;itemData&quot;:{&quot;type&quot;:&quot;article-journal&quot;,&quot;id&quot;:&quot;6314811a-38b1-3eb5-a8f9-63bfb50d83b3&quot;,&quot;title&quot;:&quot;Economic analysis of biosecurity adoption in dairy farming: evidence from Ireland&quot;,&quot;groupId&quot;:&quot;e0ee2735-2642-32a7-bf17-b78f08c73aeb&quot;,&quot;author&quot;:[{&quot;family&quot;:&quot;Osawe&quot;,&quot;given&quot;:&quot;Osayanmon W&quot;,&quot;parse-names&quot;:false,&quot;dropping-particle&quot;:&quot;&quot;,&quot;non-dropping-particle&quot;:&quot;&quot;},{&quot;family&quot;:&quot;||&quot;,&quot;given&quot;:&quot;Doris Läpple&quot;,&quot;parse-names&quot;:false,&quot;dropping-particle&quot;:&quot;&quot;,&quot;non-dropping-particle&quot;:&quot;&quot;},{&quot;family&quot;:&quot;Mee $&quot;,&quot;given&quot;:&quot;John F&quot;,&quot;parse-names&quot;:false,&quot;dropping-particle&quot;:&quot;&quot;,&quot;non-dropping-particle&quot;:&quot;&quot;}],&quot;container-title&quot;:&quot;Journal of Animal Science&quot;,&quot;accessed&quot;:{&quot;date-parts&quot;:[[2022,9,22]]},&quot;DOI&quot;:&quot;10.1093/jas/skac218&quot;,&quot;URL&quot;:&quot;https://doi.org/10.1093/jas/skac218&quot;,&quot;issued&quot;:{&quot;date-parts&quot;:[[2022]]},&quot;page&quot;:&quot;1-10&quot;,&quot;abstract&quot;:&quot;Given the significant negative impact of livestock disease outbreaks on animal and public health, preventing disease spread through biosecurity practices is important. In this study, we used a nationally representative dataset that included information on biosecurity practices of almost 300 Irish dairy farmers. We applied parametric and nonparametric estimation methods to assess the economic implications of adopting the following biosecurity measures: vaccination, bulk tank milk testing for diseases, and not pooling colostrum. We found mixed evidence of biosecurity practices on economic outcomes, measured as gross margins per cow. Specifically, we found that vaccination and testing bulk tank milk for diseases were significantly associated with better economic outcomes for dairy farms. However, we found no significant association with the economic performance of not pooling colostrum from more than one animal. Our findings have important policy implications required for targeting support for the adoption of biosecurity practices in dairy herds. Lay Summary Given the significant negative impact of livestock disease outbreaks on animal and public health, preventing disease spread through biosecu-rity practices is important. In this article, we assessed the economic implications of the adoption of biosecurity practices on Irish dairy farms. Specifically, we studied vaccination, testing bulk tank milk for diseases, and not pooling colostrum from more than one animal. Our analysis is based on a dataset of almost 300 dairy farmers that included information on the adoption of these practices combined with detailed information on the farm's economic performance. Our findings support the adoption of biosecurity measures. Specifically, we found that vaccination and testing bulk tank milk for diseases are significantly associated with economic benefits resulting in higher gross margins per cow, while our results do not provide a positive association on farm economic performance of not pooling colostrum. However, not pooling colostrum from more than one animal as a biosecurity practice is not negatively associated with economic outcomes of farms. Our results are important from a policy perspective to support increased adoption of biosecurity practices among livestock farmers globally.&quot;,&quot;volume&quot;:&quot;100&quot;,&quot;container-title-short&quot;:&quot;J. Anim. Sci.&quot;},&quot;isTemporary&quot;:false,&quot;suppress-author&quot;:false,&quot;composite&quot;:false,&quot;author-only&quot;:false}]},{&quot;citationID&quot;:&quot;MENDELEY_CITATION_aa5536c5-a0f9-43c8-813c-f319c903a485&quot;,&quot;properties&quot;:{&quot;noteIndex&quot;:0},&quot;isEdited&quot;:false,&quot;manualOverride&quot;:{&quot;isManuallyOverridden&quot;:true,&quot;citeprocText&quot;:&quot;(Postma &amp;#38; Dewulf, 2018)&quot;,&quot;manualOverrideText&quot;:&quot;(Postma &amp; Dewulf, 2018).&quot;},&quot;citationTag&quot;:&quot;MENDELEY_CITATION_v3_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&quot;,&quot;citationItems&quot;:[{&quot;id&quot;:&quot;089ff315-92cd-3873-aa7d-e979aab4c2bc&quot;,&quot;itemData&quot;:{&quot;type&quot;:&quot;chapter&quot;,&quot;id&quot;:&quot;089ff315-92cd-3873-aa7d-e979aab4c2bc&quot;,&quot;title&quot;:&quot;Biosecurity and its Relationship with Health, Production and Antimicrobial Use&quot;,&quot;author&quot;:[{&quot;family&quot;:&quot;Postma&quot;,&quot;given&quot;:&quot;Merel&quot;,&quot;parse-names&quot;:false,&quot;dropping-particle&quot;:&quot;&quot;,&quot;non-dropping-particle&quot;:&quot;&quot;},{&quot;family&quot;:&quot;Dewulf&quot;,&quot;given&quot;:&quot;Jeroen&quot;,&quot;parse-names&quot;:false,&quot;dropping-particle&quot;:&quot;&quot;,&quot;non-dropping-particle&quot;:&quot;&quot;}],&quot;container-title&quot;:&quot;Biosecurity in Animal Production and Veterinary Medicine: From Principles to Practice&quot;,&quot;chapter-number&quot;:&quot;3&quot;,&quot;ISBN&quot;:&quot;9781789245684&quot;,&quot;issued&quot;:{&quot;date-parts&quot;:[[2018]]},&quot;page&quot;:&quot;78-95&quot;,&quot;publisher&quot;:&quot;CABI&quot;,&quot;container-title-short&quot;:&quot;&quot;},&quot;isTemporary&quot;:false,&quot;suppress-author&quot;:false,&quot;composite&quot;:false,&quot;author-only&quot;:false}]},{&quot;citationID&quot;:&quot;MENDELEY_CITATION_bdd9c560-acbd-4d83-ad01-29526e7eb19c&quot;,&quot;properties&quot;:{&quot;noteIndex&quot;:0},&quot;isEdited&quot;:false,&quot;manualOverride&quot;:{&quot;isManuallyOverridden&quot;:true,&quot;citeprocText&quot;:&quot;(Dewulf &amp;#38; Van Immerseel, 2018)&quot;,&quot;manualOverrideText&quot;:&quot;(Dewulf &amp; Van Immerseel, 2018).&quot;},&quot;citationTag&quot;:&quot;MENDELEY_CITATION_v3_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&quot;,&quot;citationItems&quot;:[{&quot;id&quot;:&quot;2dc053d4-5788-3eee-9665-bbbf11974123&quot;,&quot;itemData&quot;:{&quot;type&quot;:&quot;chapter&quot;,&quot;id&quot;:&quot;2dc053d4-5788-3eee-9665-bbbf11974123&quot;,&quot;title&quot;:&quot;General Principles of  Biosecurity in Animal  Production and  Veterinary Medicine&quot;,&quot;author&quot;:[{&quot;family&quot;:&quot;Dewulf&quot;,&quot;given&quot;:&quot;Jeroen&quot;,&quot;parse-names&quot;:false,&quot;dropping-particle&quot;:&quot;&quot;,&quot;non-dropping-particle&quot;:&quot;&quot;},{&quot;family&quot;:&quot;Immerseel&quot;,&quot;given&quot;:&quot;Filip&quot;,&quot;parse-names&quot;:false,&quot;dropping-particle&quot;:&quot;&quot;,&quot;non-dropping-particle&quot;:&quot;Van&quot;}],&quot;container-title&quot;:&quot;Biosecurity in Animal Production and Veterinary Medicine: From Principles to Practice&quot;,&quot;chapter-number&quot;:&quot;2&quot;,&quot;editor&quot;:[{&quot;family&quot;:&quot;Dewulf&quot;,&quot;given&quot;:&quot;J.&quot;,&quot;parse-names&quot;:false,&quot;dropping-particle&quot;:&quot;&quot;,&quot;non-dropping-particle&quot;:&quot;&quot;},{&quot;family&quot;:&quot;Immerseel&quot;,&quot;given&quot;:&quot;F.&quot;,&quot;parse-names&quot;:false,&quot;dropping-particle&quot;:&quot;&quot;,&quot;non-dropping-particle&quot;:&quot;Van&quot;}],&quot;issued&quot;:{&quot;date-parts&quot;:[[2018]]},&quot;publisher-place&quot;:&quot;Wallingford, UK&quot;,&quot;page&quot;:&quot;64-77&quot;,&quot;publisher&quot;:&quot;CABI&quot;,&quot;container-title-short&quot;:&quot;&quot;},&quot;isTemporary&quot;:false,&quot;suppress-author&quot;:false,&quot;composite&quot;:false,&quot;author-only&quot;:false}]},{&quot;citationID&quot;:&quot;MENDELEY_CITATION_fb64104e-1eff-4507-a150-d7bda4a9fef6&quot;,&quot;properties&quot;:{&quot;noteIndex&quot;:0},&quot;isEdited&quot;:false,&quot;manualOverride&quot;:{&quot;isManuallyOverridden&quot;:true,&quot;citeprocText&quot;:&quot;(Department of Agriculture, 2021)&quot;,&quot;manualOverrideText&quot;:&quot;(Department of Agriculture, Food and the Marine [DAFM], 2021).&quot;},&quot;citationTag&quot;:&quot;MENDELEY_CITATION_v3_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&quot;,&quot;citationItems&quot;:[{&quot;id&quot;:&quot;5077a598-66c7-3de9-b868-c226db85ff83&quot;,&quot;itemData&quot;:{&quot;type&quot;:&quot;report&quot;,&quot;id&quot;:&quot;5077a598-66c7-3de9-b868-c226db85ff83&quot;,&quot;title&quot;:&quot;Biosecurity Code of Practice for Dairy Cattle&quot;,&quot;author&quot;:[{&quot;family&quot;:&quot;Department of Agriculture&quot;,&quot;given&quot;:&quot;Food and the Marine,&quot;,&quot;parse-names&quot;:false,&quot;dropping-particle&quot;:&quot;&quot;,&quot;non-dropping-particle&quot;:&quot;&quot;}],&quot;accessed&quot;:{&quot;date-parts&quot;:[[2026,1,20]]},&quot;URL&quot;:&quot;https://assets.gov.ie/static/documents/biosecurity-code-of-practice-for-dairy-cattle.pdf&quot;,&quot;issued&quot;:{&quot;date-parts&quot;:[[2021]]},&quot;container-title-short&quot;:&quot;&quot;},&quot;isTemporary&quot;:false,&quot;suppress-author&quot;:false,&quot;composite&quot;:false,&quot;author-only&quot;:false}]},{&quot;citationID&quot;:&quot;MENDELEY_CITATION_c6ac01fe-85b5-44ac-80a0-b092a2aef90b&quot;,&quot;properties&quot;:{&quot;noteIndex&quot;:0},&quot;isEdited&quot;:false,&quot;manualOverride&quot;:{&quot;isManuallyOverridden&quot;:true,&quot;citeprocText&quot;:&quot;(Shortall et al., 2017)&quot;,&quot;manualOverrideText&quot;:&quot;(Shortall et al., 2017).&quot;},&quot;citationTag&quot;:&quot;MENDELEY_CITATION_v3_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&quot;,&quot;citationItems&quot;:[{&quot;id&quot;:&quot;6c749f52-f14a-35bc-8495-74cc04a182c6&quot;,&quot;itemData&quot;:{&quot;type&quot;:&quot;article-journal&quot;,&quot;id&quot;:&quot;6c749f52-f14a-35bc-8495-74cc04a182c6&quot;,&quot;title&quot;:&quot;Exploring expert opinion on the practicality and effectiveness of biosecurity measures on dairy farms in the United Kingdom using choice modeling&quot;,&quot;author&quot;:[{&quot;family&quot;:&quot;Shortall&quot;,&quot;given&quot;:&quot;Orla&quot;,&quot;parse-names&quot;:false,&quot;dropping-particle&quot;:&quot;&quot;,&quot;non-dropping-particle&quot;:&quot;&quot;},{&quot;family&quot;:&quot;Green&quot;,&quot;given&quot;:&quot;Martin&quot;,&quot;parse-names&quot;:false,&quot;dropping-particle&quot;:&quot;&quot;,&quot;non-dropping-particle&quot;:&quot;&quot;},{&quot;family&quot;:&quot;Brennan&quot;,&quot;given&quot;:&quot;Marnie&quot;,&quot;parse-names&quot;:false,&quot;dropping-particle&quot;:&quot;&quot;,&quot;non-dropping-particle&quot;:&quot;&quot;},{&quot;family&quot;:&quot;Wapenaar&quot;,&quot;given&quot;:&quot;Wendela&quot;,&quot;parse-names&quot;:false,&quot;dropping-particle&quot;:&quot;&quot;,&quot;non-dropping-particle&quot;:&quot;&quot;},{&quot;family&quot;:&quot;Kaler&quot;,&quot;given&quot;:&quot;Jasmeet&quot;,&quot;parse-names&quot;:false,&quot;dropping-particle&quot;:&quot;&quot;,&quot;non-dropping-particle&quot;:&quot;&quot;}],&quot;container-title&quot;:&quot;Journal of Dairy Science&quot;,&quot;container-title-short&quot;:&quot;J. Dairy Sci.&quot;,&quot;DOI&quot;:&quot;10.3168/jds.2016-11435&quot;,&quot;ISSN&quot;:&quot;15253198&quot;,&quot;PMID&quot;:&quot;28088420&quot;,&quot;issued&quot;:{&quot;date-parts&quot;:[[2017,3,1]]},&quot;page&quot;:&quot;2225-2239&quot;,&quot;abstract&quot;:&quot;Biosecurity, defined as a series of measures aiming to stop disease-causing agents entering or leaving an area where farm animals are present, is very important for the continuing economic viability of the United Kingdom dairy sector, and for animal welfare. This study gathered expert opinion from farmers, veterinarians, consultants, academics, and government and industry representatives on the practicality and effectiveness of different biosecurity measures on dairy farms. The study used best-worst scaling, a technique that allows for greater discrimination between choices and avoids the variability in interpretation associated with other methods, such as Likert scales and ranking methods. Keeping a closed herd was rated as the most effective measure overall, and maintaining regular contact with the veterinarian was the most practical measure. Measures relating to knowledge, planning, and veterinary involvement; buying-in practices; and quarantine and treatment scored highly for effectiveness overall. Measures relating to visitors, equipment, pest control, and hygiene scored much lower for effectiveness. Overall, measures relating to direct animal-to-animal contact scored much higher for effectiveness than measures relating to indirect disease transmission. Some of the most effective measures were also rated as the least practical, such as keeping a closed herd and avoiding nose-to-nose contact between contiguous animals, suggesting that real barriers exist for farmers when implementing biosecurity measures on dairy farms. We observed heterogeneity in expert opinion on biosecurity measures; for example, veterinarians rated the effectiveness of consulting the veterinarian on biosecurity significantly more highly than dairy farmers, suggesting a greater need for veterinarians to promote their services on-farm. Still, both groups rated it as a practical measure, suggesting that the farmer-veterinarian relationship holds some advantages for the promotion of biosecurity.&quot;,&quot;publisher&quot;:&quot;Elsevier Inc.&quot;,&quot;issue&quot;:&quot;3&quot;,&quot;volume&quot;:&quot;100&quot;},&quot;isTemporary&quot;:false,&quot;suppress-author&quot;:false,&quot;composite&quot;:false,&quot;author-only&quot;:false}]},{&quot;citationID&quot;:&quot;MENDELEY_CITATION_5ead2146-ec72-4acd-aafb-7f06a30bd382&quot;,&quot;properties&quot;:{&quot;noteIndex&quot;:0},&quot;isEdited&quot;:false,&quot;manualOverride&quot;:{&quot;isManuallyOverridden&quot;:true,&quot;citeprocText&quot;:&quot;(Department of Agriculture, 2021)&quot;,&quot;manualOverrideText&quot;:&quot;(DAFM, 2021).&quot;},&quot;citationTag&quot;:&quot;MENDELEY_CITATION_v3_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&quot;,&quot;citationItems&quot;:[{&quot;id&quot;:&quot;5077a598-66c7-3de9-b868-c226db85ff83&quot;,&quot;itemData&quot;:{&quot;type&quot;:&quot;report&quot;,&quot;id&quot;:&quot;5077a598-66c7-3de9-b868-c226db85ff83&quot;,&quot;title&quot;:&quot;Biosecurity Code of Practice for Dairy Cattle&quot;,&quot;author&quot;:[{&quot;family&quot;:&quot;Department of Agriculture&quot;,&quot;given&quot;:&quot;Food and the Marine,&quot;,&quot;parse-names&quot;:false,&quot;dropping-particle&quot;:&quot;&quot;,&quot;non-dropping-particle&quot;:&quot;&quot;}],&quot;accessed&quot;:{&quot;date-parts&quot;:[[2026,1,20]]},&quot;URL&quot;:&quot;https://assets.gov.ie/static/documents/biosecurity-code-of-practice-for-dairy-cattle.pdf&quot;,&quot;issued&quot;:{&quot;date-parts&quot;:[[2021]]},&quot;container-title-short&quot;:&quot;&quot;},&quot;isTemporary&quot;:false,&quot;suppress-author&quot;:false,&quot;composite&quot;:false,&quot;author-only&quot;:false}]},{&quot;citationID&quot;:&quot;MENDELEY_CITATION_ae62606d-14ed-4081-8d3c-f5bf09366d2f&quot;,&quot;properties&quot;:{&quot;noteIndex&quot;:0},&quot;isEdited&quot;:false,&quot;manualOverride&quot;:{&quot;isManuallyOverridden&quot;:true,&quot;citeprocText&quot;:&quot;(Department of Agriculture, 2021)&quot;,&quot;manualOverrideText&quot;:&quot;(DAFM, 2021).&quot;},&quot;citationTag&quot;:&quot;MENDELEY_CITATION_v3_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&quot;,&quot;citationItems&quot;:[{&quot;id&quot;:&quot;5077a598-66c7-3de9-b868-c226db85ff83&quot;,&quot;itemData&quot;:{&quot;type&quot;:&quot;report&quot;,&quot;id&quot;:&quot;5077a598-66c7-3de9-b868-c226db85ff83&quot;,&quot;title&quot;:&quot;Biosecurity Code of Practice for Dairy Cattle&quot;,&quot;author&quot;:[{&quot;family&quot;:&quot;Department of Agriculture&quot;,&quot;given&quot;:&quot;Food and the Marine,&quot;,&quot;parse-names&quot;:false,&quot;dropping-particle&quot;:&quot;&quot;,&quot;non-dropping-particle&quot;:&quot;&quot;}],&quot;accessed&quot;:{&quot;date-parts&quot;:[[2026,1,20]]},&quot;URL&quot;:&quot;https://assets.gov.ie/static/documents/biosecurity-code-of-practice-for-dairy-cattle.pdf&quot;,&quot;issued&quot;:{&quot;date-parts&quot;:[[2021]]},&quot;container-title-short&quot;:&quot;&quot;},&quot;isTemporary&quot;:false,&quot;suppress-author&quot;:false,&quot;composite&quot;:false,&quot;author-only&quot;:false}]},{&quot;citationID&quot;:&quot;MENDELEY_CITATION_42f5b1a0-3c2e-449c-8d0a-4d44ccea0020&quot;,&quot;properties&quot;:{&quot;noteIndex&quot;:0},&quot;isEdited&quot;:false,&quot;manualOverride&quot;:{&quot;isManuallyOverridden&quot;:true,&quot;citeprocText&quot;:&quot;(Dewulf &amp;#38; Van Immerseel, 2018)&quot;,&quot;manualOverrideText&quot;:&quot;(Dewulf &amp; Van Immerseel, 2018).&quot;},&quot;citationTag&quot;:&quot;MENDELEY_CITATION_v3_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&quot;,&quot;citationItems&quot;:[{&quot;id&quot;:&quot;2dc053d4-5788-3eee-9665-bbbf11974123&quot;,&quot;itemData&quot;:{&quot;type&quot;:&quot;chapter&quot;,&quot;id&quot;:&quot;2dc053d4-5788-3eee-9665-bbbf11974123&quot;,&quot;title&quot;:&quot;General Principles of  Biosecurity in Animal  Production and  Veterinary Medicine&quot;,&quot;author&quot;:[{&quot;family&quot;:&quot;Dewulf&quot;,&quot;given&quot;:&quot;Jeroen&quot;,&quot;parse-names&quot;:false,&quot;dropping-particle&quot;:&quot;&quot;,&quot;non-dropping-particle&quot;:&quot;&quot;},{&quot;family&quot;:&quot;Immerseel&quot;,&quot;given&quot;:&quot;Filip&quot;,&quot;parse-names&quot;:false,&quot;dropping-particle&quot;:&quot;&quot;,&quot;non-dropping-particle&quot;:&quot;Van&quot;}],&quot;container-title&quot;:&quot;Biosecurity in Animal Production and Veterinary Medicine: From Principles to Practice&quot;,&quot;chapter-number&quot;:&quot;2&quot;,&quot;editor&quot;:[{&quot;family&quot;:&quot;Dewulf&quot;,&quot;given&quot;:&quot;J.&quot;,&quot;parse-names&quot;:false,&quot;dropping-particle&quot;:&quot;&quot;,&quot;non-dropping-particle&quot;:&quot;&quot;},{&quot;family&quot;:&quot;Immerseel&quot;,&quot;given&quot;:&quot;F.&quot;,&quot;parse-names&quot;:false,&quot;dropping-particle&quot;:&quot;&quot;,&quot;non-dropping-particle&quot;:&quot;Van&quot;}],&quot;issued&quot;:{&quot;date-parts&quot;:[[2018]]},&quot;publisher-place&quot;:&quot;Wallingford, UK&quot;,&quot;page&quot;:&quot;64-77&quot;,&quot;publisher&quot;:&quot;CABI&quot;,&quot;container-title-short&quot;:&quot;&quot;},&quot;isTemporary&quot;:false,&quot;suppress-author&quot;:false,&quot;composite&quot;:false,&quot;author-only&quot;:false}]},{&quot;citationID&quot;:&quot;MENDELEY_CITATION_5072c076-55c9-482c-9743-459af5c8fb91&quot;,&quot;properties&quot;:{&quot;noteIndex&quot;:0},&quot;isEdited&quot;:false,&quot;manualOverride&quot;:{&quot;isManuallyOverridden&quot;:true,&quot;citeprocText&quot;:&quot;(Renault et al., 2020)&quot;,&quot;manualOverrideText&quot;:&quot;(Renault et al., 2020).&quot;},&quot;citationTag&quot;:&quot;MENDELEY_CITATION_v3_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&quot;,&quot;citationItems&quot;:[{&quot;id&quot;:&quot;f2bb82df-743d-3767-bbab-b96d286692a2&quot;,&quot;itemData&quot;:{&quot;type&quot;:&quot;article-journal&quot;,&quot;id&quot;:&quot;f2bb82df-743d-3767-bbab-b96d286692a2&quot;,&quot;title&quot;:&quot;Cattle farmers’ perception of biosecurity measures and the main predictors of behaviour change: the first European‐wide pilot study&quot;,&quot;groupId&quot;:&quot;e0ee2735-2642-32a7-bf17-b78f08c73aeb&quot;,&quot;author&quot;:[{&quot;family&quot;:&quot;Renault&quot;,&quot;given&quot;:&quot;V&quot;,&quot;parse-names&quot;:false,&quot;dropping-particle&quot;:&quot;&quot;,&quot;non-dropping-particle&quot;:&quot;&quot;},{&quot;family&quot;:&quot;Damiaans&quot;,&quot;given&quot;:&quot;B&quot;,&quot;parse-names&quot;:false,&quot;dropping-particle&quot;:&quot;&quot;,&quot;non-dropping-particle&quot;:&quot;&quot;},{&quot;family&quot;:&quot;Humblet&quot;,&quot;given&quot;:&quot;Marie‐France&quot;,&quot;parse-names&quot;:false,&quot;dropping-particle&quot;:&quot;&quot;,&quot;non-dropping-particle&quot;:&quot;&quot;},{&quot;family&quot;:&quot;Jiménez Ruiz&quot;,&quot;given&quot;:&quot;Saúl&quot;,&quot;parse-names&quot;:false,&quot;dropping-particle&quot;:&quot;&quot;,&quot;non-dropping-particle&quot;:&quot;&quot;},{&quot;family&quot;:&quot;García Bocanegra&quot;,&quot;given&quot;:&quot;Ignacio&quot;,&quot;parse-names&quot;:false,&quot;dropping-particle&quot;:&quot;&quot;,&quot;non-dropping-particle&quot;:&quot;&quot;},{&quot;family&quot;:&quot;Brennan&quot;,&quot;given&quot;:&quot;Marnie L.&quot;,&quot;parse-names&quot;:false,&quot;dropping-particle&quot;:&quot;&quot;,&quot;non-dropping-particle&quot;:&quot;&quot;},{&quot;family&quot;:&quot;Casal&quot;,&quot;given&quot;:&quot;Jordi&quot;,&quot;parse-names&quot;:false,&quot;dropping-particle&quot;:&quot;&quot;,&quot;non-dropping-particle&quot;:&quot;&quot;},{&quot;family&quot;:&quot;Petit&quot;,&quot;given&quot;:&quot;Etienne&quot;,&quot;parse-names&quot;:false,&quot;dropping-particle&quot;:&quot;&quot;,&quot;non-dropping-particle&quot;:&quot;&quot;},{&quot;family&quot;:&quot;Pieper&quot;,&quot;given&quot;:&quot;Laura&quot;,&quot;parse-names&quot;:false,&quot;dropping-particle&quot;:&quot;&quot;,&quot;non-dropping-particle&quot;:&quot;&quot;},{&quot;family&quot;:&quot;Simoneit&quot;,&quot;given&quot;:&quot;Celine&quot;,&quot;parse-names&quot;:false,&quot;dropping-particle&quot;:&quot;&quot;,&quot;non-dropping-particle&quot;:&quot;&quot;},{&quot;family&quot;:&quot;Tourette&quot;,&quot;given&quot;:&quot;Isabelle&quot;,&quot;parse-names&quot;:false,&quot;dropping-particle&quot;:&quot;&quot;,&quot;non-dropping-particle&quot;:&quot;&quot;},{&quot;family&quot;:&quot;Wuyckhuise&quot;,&quot;given&quot;:&quot;L&quot;,&quot;parse-names&quot;:false,&quot;dropping-particle&quot;:&quot;&quot;,&quot;non-dropping-particle&quot;:&quot;&quot;},{&quot;family&quot;:&quot;Sarrazin&quot;,&quot;given&quot;:&quot;S&quot;,&quot;parse-names&quot;:false,&quot;dropping-particle&quot;:&quot;&quot;,&quot;non-dropping-particle&quot;:&quot;&quot;},{&quot;family&quot;:&quot;Dewulf&quot;,&quot;given&quot;:&quot;J&quot;,&quot;parse-names&quot;:false,&quot;dropping-particle&quot;:&quot;&quot;,&quot;non-dropping-particle&quot;:&quot;&quot;},{&quot;family&quot;:&quot;Saegerman&quot;,&quot;given&quot;:&quot;C&quot;,&quot;parse-names&quot;:false,&quot;dropping-particle&quot;:&quot;&quot;,&quot;non-dropping-particle&quot;:&quot;&quot;}],&quot;container-title&quot;:&quot;Transboundary and Emerging Diseases&quot;,&quot;accessed&quot;:{&quot;date-parts&quot;:[[2020,12,1]]},&quot;DOI&quot;:&quot;10.1111/tbed.13935&quot;,&quot;ISSN&quot;:&quot;1865-1674&quot;,&quot;issued&quot;:{&quot;date-parts&quot;:[[2020,11,22]]},&quot;page&quot;:&quot;1-15&quot;,&quot;publisher&quot;:&quot;John Wiley &amp; Sons, Ltd&quot;,&quot;volume&quot;:&quot;00&quot;,&quot;container-title-short&quot;:&quot;Transbound. Emerg. Dis.&quot;},&quot;isTemporary&quot;:false,&quot;suppress-author&quot;:false,&quot;composite&quot;:false,&quot;author-only&quot;:false}]},{&quot;citationID&quot;:&quot;MENDELEY_CITATION_3db52edb-e840-4fde-8abb-04a0b44069f9&quot;,&quot;properties&quot;:{&quot;noteIndex&quot;:0},&quot;isEdited&quot;:false,&quot;manualOverride&quot;:{&quot;isManuallyOverridden&quot;:true,&quot;citeprocText&quot;:&quot;(Alavedra et al., 2025)&quot;,&quot;manualOverrideText&quot;:&quot;(Alavedra et al., 2025).&quot;},&quot;citationTag&quot;:&quot;MENDELEY_CITATION_v3_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&quot;,&quot;citationItems&quot;:[{&quot;id&quot;:&quot;b76816a6-2df8-3c08-9379-b973b6e60e3f&quot;,&quot;itemData&quot;:{&quot;type&quot;:&quot;article-journal&quot;,&quot;id&quot;:&quot;b76816a6-2df8-3c08-9379-b973b6e60e3f&quot;,&quot;title&quot;:&quot;Biosecurity Practices in Portuguese Small Ruminant Farms: Current Status and Future Directions&quot;,&quot;author&quot;:[{&quot;family&quot;:&quot;Alavedra&quot;,&quot;given&quot;:&quot;Maria&quot;,&quot;parse-names&quot;:false,&quot;dropping-particle&quot;:&quot;&quot;,&quot;non-dropping-particle&quot;:&quot;&quot;},{&quot;family&quot;:&quot;Moura&quot;,&quot;given&quot;:&quot;Dina&quot;,&quot;parse-names&quot;:false,&quot;dropping-particle&quot;:&quot;&quot;,&quot;non-dropping-particle&quot;:&quot;&quot;},{&quot;family&quot;:&quot;Cenci-Goga&quot;,&quot;given&quot;:&quot;Beniamino&quot;,&quot;parse-names&quot;:false,&quot;dropping-particle&quot;:&quot;&quot;,&quot;non-dropping-particle&quot;:&quot;&quot;},{&quot;family&quot;:&quot;Saraiva&quot;,&quot;given&quot;:&quot;Sónia&quot;,&quot;parse-names&quot;:false,&quot;dropping-particle&quot;:&quot;&quot;,&quot;non-dropping-particle&quot;:&quot;&quot;},{&quot;family&quot;:&quot;Silva&quot;,&quot;given&quot;:&quot;Filipe&quot;,&quot;parse-names&quot;:false,&quot;dropping-particle&quot;:&quot;&quot;,&quot;non-dropping-particle&quot;:&quot;&quot;},{&quot;family&quot;:&quot;Pires&quot;,&quot;given&quot;:&quot;Isabel&quot;,&quot;parse-names&quot;:false,&quot;dropping-particle&quot;:&quot;&quot;,&quot;non-dropping-particle&quot;:&quot;&quot;},{&quot;family&quot;:&quot;Saraiva&quot;,&quot;given&quot;:&quot;Cristina&quot;,&quot;parse-names&quot;:false,&quot;dropping-particle&quot;:&quot;&quot;,&quot;non-dropping-particle&quot;:&quot;&quot;},{&quot;family&quot;:&quot;Coelho&quot;,&quot;given&quot;:&quot;Ana Cláudia&quot;,&quot;parse-names&quot;:false,&quot;dropping-particle&quot;:&quot;&quot;,&quot;non-dropping-particle&quot;:&quot;&quot;},{&quot;family&quot;:&quot;García-Díez&quot;,&quot;given&quot;:&quot;Juan&quot;,&quot;parse-names&quot;:false,&quot;dropping-particle&quot;:&quot;&quot;,&quot;non-dropping-particle&quot;:&quot;&quot;}],&quot;container-title&quot;:&quot;Veterinary Sciences&quot;,&quot;container-title-short&quot;:&quot;Vet. Sci.&quot;,&quot;DOI&quot;:&quot;10.3390/vetsci12040334&quot;,&quot;ISSN&quot;:&quot;23067381&quot;,&quot;issued&quot;:{&quot;date-parts&quot;:[[2025,4,1]]},&quot;abstract&quot;:&quot;Biosecurity is essential in livestock farming to prevent the spread of diseases, ensure animal welfare, and maintain farm sustainability. In Portugal, small ruminant farms are predominantly extensive and small-scale, and most of them are familiar, especially in the northern and inland regions. Thus, biosecurity implementation on these farms is low due to factors such as an aging livestock farmer population, poor training, limited veterinary support, and economic constraints. This study, the first to assess biosecurity on Portuguese small ruminant farms, evaluated compliance levels and the influence of sociodemographic factors. A cross-sectional study was conducted between July 2023 and April 2024, through structured interviews with 276 farmers. A 32-question checklist covering nine biosecurity categories was used to assess compliance. The results revealed poor implementation of key biosecurity measures, particularly cleaning and disinfection, quarantine protocols, and visitor control. Inadequate premises infrastructure, including the absence of quarantine areas, isolation facilities for sick animals, and farrowing rooms, further hampered disease prevention. Compliance was influenced by farmers’ age, education level, herd size, and production. Larger farms, particularly dairy farms, demonstrated better biosecurity practices, likely due to better management and infrastructure. This study highlights the challenges of implementing biosecurity measures on small-scale, extensive farms and argues that standardized plans are ineffective. Instead, region- and farm-specific strategies are needed, considering the socioeconomic realities of farmers. Improving farmers’ education and access to veterinary services is crucial. Furthermore, public policies should provide financial incentives and educational programs to improve biosecurity without compromising farm viability. Strengthening biosecurity on small ruminant farms is vital to protecting animal and public health and ensuring the long-term sustainability of rural communities in Portugal.&quot;,&quot;publisher&quot;:&quot;Multidisciplinary Digital Publishing Institute (MDPI)&quot;,&quot;issue&quot;:&quot;4&quot;,&quot;volume&quot;:&quot;12&quot;},&quot;isTemporary&quot;:false,&quot;suppress-author&quot;:false,&quot;composite&quot;:false,&quot;author-only&quot;:false}]},{&quot;citationID&quot;:&quot;MENDELEY_CITATION_f501f471-f18c-41e2-91c4-c77ee64f67e7&quot;,&quot;properties&quot;:{&quot;noteIndex&quot;:0},&quot;isEdited&quot;:false,&quot;manualOverride&quot;:{&quot;isManuallyOverridden&quot;:false,&quot;citeprocText&quot;:&quot;(Collineau &amp;#38; D.C. Stärk, 2018)&quot;,&quot;manualOverrideText&quot;:&quot;&quot;},&quot;citationTag&quot;:&quot;MENDELEY_CITATION_v3_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&quot;,&quot;citationItems&quot;:[{&quot;id&quot;:&quot;b33af7bf-4cb6-3a72-b7f9-caf0e2f00dbe&quot;,&quot;itemData&quot;:{&quot;type&quot;:&quot;chapter&quot;,&quot;id&quot;:&quot;b33af7bf-4cb6-3a72-b7f9-caf0e2f00dbe&quot;,&quot;title&quot;:&quot;How to Motivate Farmers to Implement Biosecurity Measures&quot;,&quot;author&quot;:[{&quot;family&quot;:&quot;Collineau&quot;,&quot;given&quot;:&quot;Lucie&quot;,&quot;parse-names&quot;:false,&quot;dropping-particle&quot;:&quot;&quot;,&quot;non-dropping-particle&quot;:&quot;&quot;},{&quot;family&quot;:&quot;D.C. Stärk&quot;,&quot;given&quot;:&quot;Katharina&quot;,&quot;parse-names&quot;:false,&quot;dropping-particle&quot;:&quot;&quot;,&quot;non-dropping-particle&quot;:&quot;&quot;}],&quot;container-title&quot;:&quot;Biosecurity in Animal Production and Veterinary Medicine: From Principles to Practice&quot;,&quot;chapter-number&quot;:&quot;4&quot;,&quot;issued&quot;:{&quot;date-parts&quot;:[[2018]]},&quot;page&quot;:&quot;96-114&quot;,&quot;publisher&quot;:&quot;CABI&quot;,&quot;container-title-short&quot;:&quot;&quot;},&quot;isTemporary&quot;:false,&quot;suppress-author&quot;:false,&quot;composite&quot;:false,&quot;author-only&quot;:false}]},{&quot;citationID&quot;:&quot;MENDELEY_CITATION_4e133d45-d0be-4a2f-8bae-7e36a5603f70&quot;,&quot;properties&quot;:{&quot;noteIndex&quot;:0},&quot;isEdited&quot;:false,&quot;manualOverride&quot;:{&quot;isManuallyOverridden&quot;:false,&quot;citeprocText&quot;:&quot;(Renault et al., 2020)&quot;,&quot;manualOverrideText&quot;:&quot;&quot;},&quot;citationTag&quot;:&quot;MENDELEY_CITATION_v3_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&quot;,&quot;citationItems&quot;:[{&quot;id&quot;:&quot;f2bb82df-743d-3767-bbab-b96d286692a2&quot;,&quot;itemData&quot;:{&quot;type&quot;:&quot;article-journal&quot;,&quot;id&quot;:&quot;f2bb82df-743d-3767-bbab-b96d286692a2&quot;,&quot;title&quot;:&quot;Cattle farmers’ perception of biosecurity measures and the main predictors of behaviour change: the first European‐wide pilot study&quot;,&quot;groupId&quot;:&quot;e0ee2735-2642-32a7-bf17-b78f08c73aeb&quot;,&quot;author&quot;:[{&quot;family&quot;:&quot;Renault&quot;,&quot;given&quot;:&quot;V&quot;,&quot;parse-names&quot;:false,&quot;dropping-particle&quot;:&quot;&quot;,&quot;non-dropping-particle&quot;:&quot;&quot;},{&quot;family&quot;:&quot;Damiaans&quot;,&quot;given&quot;:&quot;B&quot;,&quot;parse-names&quot;:false,&quot;dropping-particle&quot;:&quot;&quot;,&quot;non-dropping-particle&quot;:&quot;&quot;},{&quot;family&quot;:&quot;Humblet&quot;,&quot;given&quot;:&quot;Marie‐France&quot;,&quot;parse-names&quot;:false,&quot;dropping-particle&quot;:&quot;&quot;,&quot;non-dropping-particle&quot;:&quot;&quot;},{&quot;family&quot;:&quot;Jiménez Ruiz&quot;,&quot;given&quot;:&quot;Saúl&quot;,&quot;parse-names&quot;:false,&quot;dropping-particle&quot;:&quot;&quot;,&quot;non-dropping-particle&quot;:&quot;&quot;},{&quot;family&quot;:&quot;García Bocanegra&quot;,&quot;given&quot;:&quot;Ignacio&quot;,&quot;parse-names&quot;:false,&quot;dropping-particle&quot;:&quot;&quot;,&quot;non-dropping-particle&quot;:&quot;&quot;},{&quot;family&quot;:&quot;Brennan&quot;,&quot;given&quot;:&quot;Marnie L.&quot;,&quot;parse-names&quot;:false,&quot;dropping-particle&quot;:&quot;&quot;,&quot;non-dropping-particle&quot;:&quot;&quot;},{&quot;family&quot;:&quot;Casal&quot;,&quot;given&quot;:&quot;Jordi&quot;,&quot;parse-names&quot;:false,&quot;dropping-particle&quot;:&quot;&quot;,&quot;non-dropping-particle&quot;:&quot;&quot;},{&quot;family&quot;:&quot;Petit&quot;,&quot;given&quot;:&quot;Etienne&quot;,&quot;parse-names&quot;:false,&quot;dropping-particle&quot;:&quot;&quot;,&quot;non-dropping-particle&quot;:&quot;&quot;},{&quot;family&quot;:&quot;Pieper&quot;,&quot;given&quot;:&quot;Laura&quot;,&quot;parse-names&quot;:false,&quot;dropping-particle&quot;:&quot;&quot;,&quot;non-dropping-particle&quot;:&quot;&quot;},{&quot;family&quot;:&quot;Simoneit&quot;,&quot;given&quot;:&quot;Celine&quot;,&quot;parse-names&quot;:false,&quot;dropping-particle&quot;:&quot;&quot;,&quot;non-dropping-particle&quot;:&quot;&quot;},{&quot;family&quot;:&quot;Tourette&quot;,&quot;given&quot;:&quot;Isabelle&quot;,&quot;parse-names&quot;:false,&quot;dropping-particle&quot;:&quot;&quot;,&quot;non-dropping-particle&quot;:&quot;&quot;},{&quot;family&quot;:&quot;Wuyckhuise&quot;,&quot;given&quot;:&quot;L&quot;,&quot;parse-names&quot;:false,&quot;dropping-particle&quot;:&quot;&quot;,&quot;non-dropping-particle&quot;:&quot;&quot;},{&quot;family&quot;:&quot;Sarrazin&quot;,&quot;given&quot;:&quot;S&quot;,&quot;parse-names&quot;:false,&quot;dropping-particle&quot;:&quot;&quot;,&quot;non-dropping-particle&quot;:&quot;&quot;},{&quot;family&quot;:&quot;Dewulf&quot;,&quot;given&quot;:&quot;J&quot;,&quot;parse-names&quot;:false,&quot;dropping-particle&quot;:&quot;&quot;,&quot;non-dropping-particle&quot;:&quot;&quot;},{&quot;family&quot;:&quot;Saegerman&quot;,&quot;given&quot;:&quot;C&quot;,&quot;parse-names&quot;:false,&quot;dropping-particle&quot;:&quot;&quot;,&quot;non-dropping-particle&quot;:&quot;&quot;}],&quot;container-title&quot;:&quot;Transboundary and Emerging Diseases&quot;,&quot;accessed&quot;:{&quot;date-parts&quot;:[[2020,12,1]]},&quot;DOI&quot;:&quot;10.1111/tbed.13935&quot;,&quot;ISSN&quot;:&quot;1865-1674&quot;,&quot;issued&quot;:{&quot;date-parts&quot;:[[2020,11,22]]},&quot;page&quot;:&quot;1-15&quot;,&quot;publisher&quot;:&quot;John Wiley &amp; Sons, Ltd&quot;,&quot;volume&quot;:&quot;00&quot;,&quot;container-title-short&quot;:&quot;Transbound. Emerg. Dis.&quot;},&quot;isTemporary&quot;:false,&quot;suppress-author&quot;:false,&quot;composite&quot;:false,&quot;author-only&quot;:false}]},{&quot;citationID&quot;:&quot;MENDELEY_CITATION_57be7652-34a4-4f1b-bc32-17753e731dc4&quot;,&quot;properties&quot;:{&quot;noteIndex&quot;:0},&quot;isEdited&quot;:false,&quot;manualOverride&quot;:{&quot;isManuallyOverridden&quot;:true,&quot;citeprocText&quot;:&quot;(Ritter et al., 2017)&quot;,&quot;manualOverrideText&quot;:&quot;(Ritter et al., 2017).&quot;},&quot;citationTag&quot;:&quot;MENDELEY_CITATION_v3_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&quot;,&quot;citationItems&quot;:[{&quot;id&quot;:&quot;4f3b5dbb-1d1d-3b89-b268-bbbf9dd83ef4&quot;,&quot;itemData&quot;:{&quot;type&quot;:&quot;article&quot;,&quot;id&quot;:&quot;4f3b5dbb-1d1d-3b89-b268-bbbf9dd83ef4&quot;,&quot;title&quot;:&quot;Invited review: Determinants of farmers' adoption of management-based strategies for infectious disease prevention and control&quot;,&quot;author&quot;:[{&quot;family&quot;:&quot;Ritter&quot;,&quot;given&quot;:&quot;Caroline&quot;,&quot;parse-names&quot;:false,&quot;dropping-particle&quot;:&quot;&quot;,&quot;non-dropping-particle&quot;:&quot;&quot;},{&quot;family&quot;:&quot;Jansen&quot;,&quot;given&quot;:&quot;Jolanda&quot;,&quot;parse-names&quot;:false,&quot;dropping-particle&quot;:&quot;&quot;,&quot;non-dropping-particle&quot;:&quot;&quot;},{&quot;family&quot;:&quot;Roche&quot;,&quot;given&quot;:&quot;Steven&quot;,&quot;parse-names&quot;:false,&quot;dropping-particle&quot;:&quot;&quot;,&quot;non-dropping-particle&quot;:&quot;&quot;},{&quot;family&quot;:&quot;Kelton&quot;,&quot;given&quot;:&quot;David F.&quot;,&quot;parse-names&quot;:false,&quot;dropping-particle&quot;:&quot;&quot;,&quot;non-dropping-particle&quot;:&quot;&quot;},{&quot;family&quot;:&quot;Adams&quot;,&quot;given&quot;:&quot;Cindy L.&quot;,&quot;parse-names&quot;:false,&quot;dropping-particle&quot;:&quot;&quot;,&quot;non-dropping-particle&quot;:&quot;&quot;},{&quot;family&quot;:&quot;Orsel&quot;,&quot;given&quot;:&quot;Karin&quot;,&quot;parse-names&quot;:false,&quot;dropping-particle&quot;:&quot;&quot;,&quot;non-dropping-particle&quot;:&quot;&quot;},{&quot;family&quot;:&quot;Erskine&quot;,&quot;given&quot;:&quot;Ron J.&quot;,&quot;parse-names&quot;:false,&quot;dropping-particle&quot;:&quot;&quot;,&quot;non-dropping-particle&quot;:&quot;&quot;},{&quot;family&quot;:&quot;Benedictus&quot;,&quot;given&quot;:&quot;Geart&quot;,&quot;parse-names&quot;:false,&quot;dropping-particle&quot;:&quot;&quot;,&quot;non-dropping-particle&quot;:&quot;&quot;},{&quot;family&quot;:&quot;Lam&quot;,&quot;given&quot;:&quot;Theo J.G.M.&quot;,&quot;parse-names&quot;:false,&quot;dropping-particle&quot;:&quot;&quot;,&quot;non-dropping-particle&quot;:&quot;&quot;},{&quot;family&quot;:&quot;Barkema&quot;,&quot;given&quot;:&quot;Herman W.&quot;,&quot;parse-names&quot;:false,&quot;dropping-particle&quot;:&quot;&quot;,&quot;non-dropping-particle&quot;:&quot;&quot;}],&quot;container-title&quot;:&quot;Journal of Dairy Science&quot;,&quot;container-title-short&quot;:&quot;J. Dairy Sci.&quot;,&quot;DOI&quot;:&quot;10.3168/jds.2016-11977&quot;,&quot;ISSN&quot;:&quot;15253198&quot;,&quot;PMID&quot;:&quot;28237585&quot;,&quot;issued&quot;:{&quot;date-parts&quot;:[[2017,5,1]]},&quot;page&quot;:&quot;3329-3347&quot;,&quot;abstract&quot;:&quot;The prevention and control of endemic pathogens within and between farms often depends on the adoption of best management practices. However, farmers regularly do not adopt recommended measures or do not enroll in voluntary disease control programs. This indicates that a more comprehensive understanding of the influences and extension tools that affect farmers' management decisions is necessary. Based on a review of relevant published literature, we developed recommendations to support policy-makers, industry representatives, researchers, veterinarians, and other stakeholders when motivating farmers to adopt best management practices, and to facilitate the development and implementation of voluntary prevention and control programs for livestock diseases. Farmers will make management decisions based on their unique circumstances, agricultural contexts, beliefs, and goals. Providing them with rational but universal arguments might not always be sufficient to motivate on-farm change. Implementation of recommended management practices is more likely if farmers acknowledge the existence of a problem and their responsibility to take action. The perceived feasibility and effectiveness of the recommended management strategy and sufficient technical knowledge further increase the likelihood of adequate adoption. Farmers will also weigh the expected advantages of a proposed change against the expected disadvantages, and these considerations often include internal drivers such as pride or the desire to conform with perceived standards. Extension tools and farmers' social referents (e.g., veterinarians, peers) not only provide technical information but also influence these standards. Whereas mass media have the potential to deliver information to a broad audience, more personal approaches such as participatory group learning or individual communication with farm advisors can enable the tailoring of recommendations to farmers' situations. Approaches that appeal to farmers' internal motivators or that unconsciously elicit the desired behavior will increase the success of the intervention. Collaboration among stakeholders, assisted by social scientists and communication specialists, is necessary to provide a context that facilitates on-farm change and transfers consistent messages across extension tools in the most effective way.&quot;,&quot;publisher&quot;:&quot;Elsevier Inc.&quot;,&quot;issue&quot;:&quot;5&quot;,&quot;volume&quot;:&quot;100&quot;},&quot;isTemporary&quot;:false,&quot;suppress-author&quot;:false,&quot;composite&quot;:false,&quot;author-only&quot;:false}]},{&quot;citationID&quot;:&quot;MENDELEY_CITATION_6d622066-90f4-456b-9146-1cc08c85610f&quot;,&quot;properties&quot;:{&quot;noteIndex&quot;:0},&quot;isEdited&quot;:false,&quot;manualOverride&quot;:{&quot;isManuallyOverridden&quot;:true,&quot;citeprocText&quot;:&quot;(Chomyn et al., 2022)&quot;,&quot;manualOverrideText&quot;:&quot;(Chomyn et al., 2022).&quot;},&quot;citationTag&quot;:&quot;MENDELEY_CITATION_v3_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&quot;,&quot;citationItems&quot;:[{&quot;id&quot;:&quot;1c41e9ab-2753-313d-a6a0-c37b475187c4&quot;,&quot;itemData&quot;:{&quot;type&quot;:&quot;article-journal&quot;,&quot;id&quot;:&quot;1c41e9ab-2753-313d-a6a0-c37b475187c4&quot;,&quot;title&quot;:&quot;Assessment of a joint farmer-veterinarian discussion about biosecurity using novel social interaction analyses&quot;,&quot;groupId&quot;:&quot;e0ee2735-2642-32a7-bf17-b78f08c73aeb&quot;,&quot;author&quot;:[{&quot;family&quot;:&quot;Chomyn&quot;,&quot;given&quot;:&quot;Olivia&quot;,&quot;parse-names&quot;:false,&quot;dropping-particle&quot;:&quot;&quot;,&quot;non-dropping-particle&quot;:&quot;&quot;},{&quot;family&quot;:&quot;Wapenaar&quot;,&quot;given&quot;:&quot;Wendela&quot;,&quot;parse-names&quot;:false,&quot;dropping-particle&quot;:&quot;&quot;,&quot;non-dropping-particle&quot;:&quot;&quot;},{&quot;family&quot;:&quot;Richens&quot;,&quot;given&quot;:&quot;Imogen F&quot;,&quot;parse-names&quot;:false,&quot;dropping-particle&quot;:&quot;&quot;,&quot;non-dropping-particle&quot;:&quot;&quot;},{&quot;family&quot;:&quot;Reyneke&quot;,&quot;given&quot;:&quot;Rosemary A&quot;,&quot;parse-names&quot;:false,&quot;dropping-particle&quot;:&quot;&quot;,&quot;non-dropping-particle&quot;:&quot;&quot;},{&quot;family&quot;:&quot;Shortall&quot;,&quot;given&quot;:&quot;Orla&quot;,&quot;parse-names&quot;:false,&quot;dropping-particle&quot;:&quot;&quot;,&quot;non-dropping-particle&quot;:&quot;&quot;},{&quot;family&quot;:&quot;Kaler&quot;,&quot;given&quot;:&quot;Jasmeet&quot;,&quot;parse-names&quot;:false,&quot;dropping-particle&quot;:&quot;&quot;,&quot;non-dropping-particle&quot;:&quot;&quot;},{&quot;family&quot;:&quot;Brennan&quot;,&quot;given&quot;:&quot;Marnie L&quot;,&quot;parse-names&quot;:false,&quot;dropping-particle&quot;:&quot;&quot;,&quot;non-dropping-particle&quot;:&quot;&quot;}],&quot;accessed&quot;:{&quot;date-parts&quot;:[[2023,7,11]]},&quot;DOI&quot;:&quot;10.1016/j.prevetmed.2022.105831&quot;,&quot;URL&quot;:&quot;http://creativecommons.org/licenses/by/4.0/&quot;,&quot;issued&quot;:{&quot;date-parts&quot;:[[2022]]},&quot;abstract&quot;:&quot;Veterinarians are trusted by farmers and play an important role in assisting them to implement biosecurity. More research is needed that particularly focuses on the impact of joint farmer-veterinarian discussions to further understand the role of communication in altering biosecurity behaviours. The aim of this study was to analyse joint dairy cattle farmer-veterinarian discussions about the adoption of on-farm biosecurity using novel social interaction methodologies. Farmer and veterinarian stakeholders were invited to take part in a face-to-face meeting. Introductory presentations were given, followed by separate facilitated veterinarian and farmer discussions. All stakeholders were brought together for a final facilitated group discussion which was audio recorded. Corresponding transcripts from the recordings were analysed via thematic and conversation analyses. Conversation analysis assessments such as turn taking, repair, sequence organisation, overlap and asymmetry were employed to investigate the nature of the conversation. Thematic analysis identified the negative repercussions of conflicting information or ineffective communication surrounding biosecurity implementation. The type of, and importance of, the relationship farmers had with veterinarians and other stakeholders was highlighted. The need to provide personalised biosecurity protocols on farms was identified. Four key factors were identified via conversation analyses. These included: 1) how the conversation facilitated agreement, 2) how the conversation allowed the farmer and veterinarian participants to learn from one another in real time, 3) how the discussion enabled participants to expand upon points they were making, and 4) how participants were able to obtain a greater understanding of the other participants' opinions, even without total resolution. Debate around the effective implementation of biosecurity measures on farms, explored using novel techniques, demonstrated the potential for utilising a discussive approach between veterinarians and farmers to lead to solutions not previously considered. Because of the nature of the discussion, conversation analysis resulted in an informative approach to encapsulating the nuanced dialogue between stakeholders, highlighting the potential of this analysis framework.&quot;,&quot;container-title-short&quot;:&quot;&quot;},&quot;isTemporary&quot;:false,&quot;suppress-author&quot;:false,&quot;composite&quot;:false,&quot;author-only&quot;:false}]},{&quot;citationID&quot;:&quot;MENDELEY_CITATION_7cebddf7-1f15-4a03-bc59-d19c8767802c&quot;,&quot;properties&quot;:{&quot;noteIndex&quot;:0},&quot;isEdited&quot;:false,&quot;manualOverride&quot;:{&quot;isManuallyOverridden&quot;:true,&quot;citeprocText&quot;:&quot;(Moore et al., 2008)&quot;,&quot;manualOverrideText&quot;:&quot;(Moore et al., 2008).&quot;},&quot;citationTag&quot;:&quot;MENDELEY_CITATION_v3_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&quot;,&quot;citationItems&quot;:[{&quot;id&quot;:&quot;d1ed4fec-d514-38f4-933c-8443d1ed3a5f&quot;,&quot;itemData&quot;:{&quot;type&quot;:&quot;article-journal&quot;,&quot;id&quot;:&quot;d1ed4fec-d514-38f4-933c-8443d1ed3a5f&quot;,&quot;title&quot;:&quot;Comparison of published recommendations regarding biosecurity practices for various production animal species and classes&quot;,&quot;author&quot;:[{&quot;family&quot;:&quot;Moore&quot;,&quot;given&quot;:&quot;Dale A.&quot;,&quot;parse-names&quot;:false,&quot;dropping-particle&quot;:&quot;&quot;,&quot;non-dropping-particle&quot;:&quot;&quot;},{&quot;family&quot;:&quot;Merryman&quot;,&quot;given&quot;:&quot;Marcia L.&quot;,&quot;parse-names&quot;:false,&quot;dropping-particle&quot;:&quot;&quot;,&quot;non-dropping-particle&quot;:&quot;&quot;},{&quot;family&quot;:&quot;Hartman&quot;,&quot;given&quot;:&quot;Marla L.&quot;,&quot;parse-names&quot;:false,&quot;dropping-particle&quot;:&quot;&quot;,&quot;non-dropping-particle&quot;:&quot;&quot;},{&quot;family&quot;:&quot;Klingborg&quot;,&quot;given&quot;:&quot;Donald J.&quot;,&quot;parse-names&quot;:false,&quot;dropping-particle&quot;:&quot;&quot;,&quot;non-dropping-particle&quot;:&quot;&quot;}],&quot;container-title&quot;:&quot;Journal of the American Veterinary Medical Association&quot;,&quot;container-title-short&quot;:&quot;J. Am. Vet. Med. Assoc.&quot;,&quot;DOI&quot;:&quot;10.2460/javma.233.2.249&quot;,&quot;ISSN&quot;:&quot;0003-1488&quot;,&quot;URL&quot;:&quot;https://avmajournals.avma.org/view/journals/javma/233/2/javma.233.2.249.xml&quot;,&quot;issued&quot;:{&quot;date-parts&quot;:[[2008,7,15]]},&quot;page&quot;:&quot;249-256&quot;,&quot;abstract&quot;:&quot;&lt;p&gt; &lt;bold&gt;Objective&lt;/bold&gt; —To compare published recommendations regarding biosecurity practices for various production animal species and classes. &lt;/p&gt;&quot;,&quot;issue&quot;:&quot;2&quot;,&quot;volume&quot;:&quot;233&quot;},&quot;isTemporary&quot;:false,&quot;suppress-author&quot;:false,&quot;composite&quot;:false,&quot;author-only&quot;:false}]},{&quot;citationID&quot;:&quot;MENDELEY_CITATION_83d4a99b-366b-4d00-b55f-b420007261e8&quot;,&quot;properties&quot;:{&quot;noteIndex&quot;:0},&quot;isEdited&quot;:false,&quot;manualOverride&quot;:{&quot;isManuallyOverridden&quot;:true,&quot;citeprocText&quot;:&quot;(Dhaka et al., 2023)&quot;,&quot;manualOverrideText&quot;:&quot;(Dhaka et al., 2023).&quot;},&quot;citationTag&quot;:&quot;MENDELEY_CITATION_v3_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&quot;,&quot;citationItems&quot;:[{&quot;id&quot;:&quot;d72b89b0-ece5-3a1c-b1e6-2da4b0ef2446&quot;,&quot;itemData&quot;:{&quot;type&quot;:&quot;article&quot;,&quot;id&quot;:&quot;d72b89b0-ece5-3a1c-b1e6-2da4b0ef2446&quot;,&quot;title&quot;:&quot;Can Improved Farm Biosecurity Reduce the Need for Antimicrobials in Food Animals? A Scoping Review&quot;,&quot;author&quot;:[{&quot;family&quot;:&quot;Dhaka&quot;,&quot;given&quot;:&quot;Pankaj&quot;,&quot;parse-names&quot;:false,&quot;dropping-particle&quot;:&quot;&quot;,&quot;non-dropping-particle&quot;:&quot;&quot;},{&quot;family&quot;:&quot;Chantziaras&quot;,&quot;given&quot;:&quot;Ilias&quot;,&quot;parse-names&quot;:false,&quot;dropping-particle&quot;:&quot;&quot;,&quot;non-dropping-particle&quot;:&quot;&quot;},{&quot;family&quot;:&quot;Vijay&quot;,&quot;given&quot;:&quot;Deepthi&quot;,&quot;parse-names&quot;:false,&quot;dropping-particle&quot;:&quot;&quot;,&quot;non-dropping-particle&quot;:&quot;&quot;},{&quot;family&quot;:&quot;Bedi&quot;,&quot;given&quot;:&quot;Jasbir Singh&quot;,&quot;parse-names&quot;:false,&quot;dropping-particle&quot;:&quot;&quot;,&quot;non-dropping-particle&quot;:&quot;&quot;},{&quot;family&quot;:&quot;Makovska&quot;,&quot;given&quot;:&quot;Iryna&quot;,&quot;parse-names&quot;:false,&quot;dropping-particle&quot;:&quot;&quot;,&quot;non-dropping-particle&quot;:&quot;&quot;},{&quot;family&quot;:&quot;Biebaut&quot;,&quot;given&quot;:&quot;Evelien&quot;,&quot;parse-names&quot;:false,&quot;dropping-particle&quot;:&quot;&quot;,&quot;non-dropping-particle&quot;:&quot;&quot;},{&quot;family&quot;:&quot;Dewulf&quot;,&quot;given&quot;:&quot;Jeroen&quot;,&quot;parse-names&quot;:false,&quot;dropping-particle&quot;:&quot;&quot;,&quot;non-dropping-particle&quot;:&quot;&quot;}],&quot;container-title&quot;:&quot;Antibiotics&quot;,&quot;DOI&quot;:&quot;10.3390/antibiotics12050893&quot;,&quot;ISSN&quot;:&quot;20796382&quot;,&quot;issued&quot;:{&quot;date-parts&quot;:[[2023,5,1]]},&quot;abstract&quot;:&quot;Limited and judicious antimicrobial usage (AMU) is considered the key to saving the success of human and veterinary medicine in treating infections. With the limited alternatives for antimicrobials, farm biosecurity (and herd management) is considered a promising tool to mitigate the non-judicious AMU and to maintain animal health, production, and welfare. The present scoping review aims to analyse the effect of farm biosecurity on AMU in livestock systems and formulate recommendations. Peer-reviewed manuscripts published between 2001–2022 were analyzed using the PRISMA framework using PubMed, Scopus, and Science Direct databases. After applying the inclusion criteria, 27 studies were found to assess the effect of farm biosecurity (or management practices) on AMU at the herd/farm level in quantitative/semi-quantitative terms. These studies were carried out in 16 countries, of which 74.1% (20/27) were from 11 European countries. The highest number of studies were from pig farms [51.8% (14/27)], followed by poultry (chicken) farms [25.9% (7/27)], cattle farms [11.1% (3/27)], and a single study from a turkey farm. Two studies include both pig and poultry farms. Most of the studies were cross-sectional [70.4% (19/27)], seven were longitudinal, and one was a case-control study. Complex interactions were observed among factors influencing AMU, such as biosecurity measures, farm characteristics, farmers’ attitudes, availability of animal health services, stewardship, etc. A positive association between farm biosecurity and reduction in AMU was observed in 51.8% (14/27) of the studies, and 18.5% (5/27) showed that improvement in farm management practices was associated with a reduction in AMU. Two studies highlighted that coaching and awareness among farmers might lead to a decrease in AMU. A single study on economic assessment concluded biosecurity practices as a cost-effective way to reduce AMU. On the other hand, five studies showed an uncertain or spurious association between farm biosecurity and AMU. We recommend the reinforcement of the concept of farm biosecurity, especially in lower- and middle-income countries (LMICs). Further, there is a need to strengthen the evidence on the association between farm biosecurity and AMU in region- and species-specific farm settings.&quot;,&quot;publisher&quot;:&quot;MDPI&quot;,&quot;issue&quot;:&quot;5&quot;,&quot;volume&quot;:&quot;12&quot;,&quot;container-title-short&quot;:&quot;&quot;},&quot;isTemporary&quot;:false,&quot;suppress-author&quot;:false,&quot;composite&quot;:false,&quot;author-only&quot;:false}]},{&quot;citationID&quot;:&quot;MENDELEY_CITATION_2f1cef85-0b24-4765-87e5-dd8263c5ca9c&quot;,&quot;properties&quot;:{&quot;noteIndex&quot;:0},&quot;isEdited&quot;:false,&quot;manualOverride&quot;:{&quot;isManuallyOverridden&quot;:true,&quot;citeprocText&quot;:&quot;(Renault et al., 2021)&quot;,&quot;manualOverrideText&quot;:&quot;(Renault et al., 2021).&quot;},&quot;citationTag&quot;:&quot;MENDELEY_CITATION_v3_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&quot;,&quot;citationItems&quot;:[{&quot;id&quot;:&quot;2e0575b9-f97f-34e5-ad44-25bbd763f912&quot;,&quot;itemData&quot;:{&quot;type&quot;:&quot;article&quot;,&quot;id&quot;:&quot;2e0575b9-f97f-34e5-ad44-25bbd763f912&quot;,&quot;title&quot;:&quot;Biosecurity at cattle farms: Strengths, weaknesses, opportunities and threats&quot;,&quot;author&quot;:[{&quot;family&quot;:&quot;Renault&quot;,&quot;given&quot;:&quot;Véronique&quot;,&quot;parse-names&quot;:false,&quot;dropping-particle&quot;:&quot;&quot;,&quot;non-dropping-particle&quot;:&quot;&quot;},{&quot;family&quot;:&quot;Humblet&quot;,&quot;given&quot;:&quot;Marie France&quot;,&quot;parse-names&quot;:false,&quot;dropping-particle&quot;:&quot;&quot;,&quot;non-dropping-particle&quot;:&quot;&quot;},{&quot;family&quot;:&quot;Pham&quot;,&quot;given&quot;:&quot;Phuong N.&quot;,&quot;parse-names&quot;:false,&quot;dropping-particle&quot;:&quot;&quot;,&quot;non-dropping-particle&quot;:&quot;&quot;},{&quot;family&quot;:&quot;Saegerman&quot;,&quot;given&quot;:&quot;Claude&quot;,&quot;parse-names&quot;:false,&quot;dropping-particle&quot;:&quot;&quot;,&quot;non-dropping-particle&quot;:&quot;&quot;}],&quot;container-title&quot;:&quot;Pathogens&quot;,&quot;DOI&quot;:&quot;10.3390/pathogens10101315&quot;,&quot;ISSN&quot;:&quot;20760817&quot;,&quot;issued&quot;:{&quot;date-parts&quot;:[[2021,10,1]]},&quot;abstract&quot;:&quot;Biosecurity is a key component of any animal and public health strategy and disease prevention and control programs. This study reviewed the main findings of different studies implemented from 2015 to 2021 to analyse the biosecurity situation at Belgian cattle farms, including attitudes and behaviours of cattle farmers and rural veterinarians regarding biosecurity measures. Specifically, the objective was to perform a SWOT (strengths, weaknesses, opportunities and threats) analysis of the situation and propose a new conceptual framework improving the level of biosecurity in the cattle sector. Biosecurity in cattle farming remains relatively low and faces multiple challenges. Its future improvement requires the different stakeholders to agree on shared goals and objectives and to carefully consider animal, public and environmental health, as well as socioeconomic and cultural factors. Further cost efficiency studies are required to identify the most important biosecurity measures and convince the stakeholders of their utility and benefits. Cattle farmers rely mainly on rural veterinarians for technical guidance and consider them as trustful informants. To be more effective in promoting these good practices, rural veterinarians need a proper guidance from the authorities, a proper training on biosecurity and communication, as well as an enabling environment.&quot;,&quot;publisher&quot;:&quot;MDPI&quot;,&quot;issue&quot;:&quot;10&quot;,&quot;volume&quot;:&quot;10&quot;,&quot;container-title-short&quot;:&quot;&quot;},&quot;isTemporary&quot;:false,&quot;suppress-author&quot;:false,&quot;composite&quot;:false,&quot;author-only&quot;:false}]},{&quot;citationID&quot;:&quot;MENDELEY_CITATION_1da94f56-ce16-45af-8bc8-de105213b716&quot;,&quot;properties&quot;:{&quot;noteIndex&quot;:0},&quot;isEdited&quot;:false,&quot;manualOverride&quot;:{&quot;isManuallyOverridden&quot;:false,&quot;citeprocText&quot;:&quot;(Can &amp;#38; Altuğ, 2014)&quot;,&quot;manualOverrideText&quot;:&quot;&quot;},&quot;citationTag&quot;:&quot;MENDELEY_CITATION_v3_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&quot;,&quot;citationItems&quot;:[{&quot;id&quot;:&quot;3e6a9f71-c620-3788-afb4-2aa0ca2973f0&quot;,&quot;itemData&quot;:{&quot;type&quot;:&quot;article-journal&quot;,&quot;id&quot;:&quot;3e6a9f71-c620-3788-afb4-2aa0ca2973f0&quot;,&quot;title&quot;:&quot;Socioeconomic implications of biosecurity practices in small-scale dairy farms&quot;,&quot;author&quot;:[{&quot;family&quot;:&quot;Can&quot;,&quot;given&quot;:&quot;Mehmet Ferit&quot;,&quot;parse-names&quot;:false,&quot;dropping-particle&quot;:&quot;&quot;,&quot;non-dropping-particle&quot;:&quot;&quot;},{&quot;family&quot;:&quot;Altuğ&quot;,&quot;given&quot;:&quot;Nuri&quot;,&quot;parse-names&quot;:false,&quot;dropping-particle&quot;:&quot;&quot;,&quot;non-dropping-particle&quot;:&quot;&quot;}],&quot;container-title&quot;:&quot;Veterinary Quarterly&quot;,&quot;DOI&quot;:&quot;10.1080/01652176.2014.951130&quot;,&quot;ISSN&quot;:&quot;18755941&quot;,&quot;PMID&quot;:&quot;25174643&quot;,&quot;issued&quot;:{&quot;date-parts&quot;:[[2014,4,1]]},&quot;page&quot;:&quot;67-73&quot;,&quot;abstract&quot;:&quot;Abstract: Background: Biosecurity plays a crucial role in preventing contagious diseases and in increasing farm productivity.\nObjective: To determine technical and economic biosecurity scores of farms, and to examine the associations between biosecurity practices (BP) and producers’ socioeconomic characteristics.\nMethods: The study was conducted on a total of 50 small-scale dairy farms that were randomly selected in Hatay, Turkey. A checklist consisting of 19 biosecurity practices was addressed to the farms. The technical and economic scoring systems were developed by the authors according to presence and cost of the each of the biosecurity practices.\nResults: The mean of the technical and economic scores were found to be 9.30 and 17.04, respectively. ‘Treatment of sick animals’ (98%), ‘vaccination against the most common contagious diseases’ (90%), and ‘barn lime’ (86%) were found to be the most commonly used applications. ‘Testing for the most common contagious diseases before buying’ (10%) was used at the lowest rate. Significant differences were found among the groups regarding education level (&lt;.05), income class (&lt;.05), and herd size (&lt;.01). Biosecurity scores were significantly positively correlated with herd size (&lt;.05) and producers’ education level (&lt;.01). There were statistically significant associations between the producers’ socioeconomic characteristics and some of the biosecurity practices.\nConclusion: Training programs should be arranged to change the attitudes and perception of small-scale producers concerning poor biosecurity practices. In order to encourage producers to increase biosecurity scores, regulations regarding financial support and penalties could be quite useful at both the regional and national levels.&quot;,&quot;publisher&quot;:&quot;Taylor and Francis Ltd.&quot;,&quot;issue&quot;:&quot;2&quot;,&quot;volume&quot;:&quot;34&quot;,&quot;container-title-short&quot;:&quot;&quot;},&quot;isTemporary&quot;:false,&quot;suppress-author&quot;:false,&quot;composite&quot;:false,&quot;author-only&quot;:false}]},{&quot;citationID&quot;:&quot;MENDELEY_CITATION_e5571726-1ed3-4963-9697-35125283420e&quot;,&quot;properties&quot;:{&quot;noteIndex&quot;:0},&quot;isEdited&quot;:false,&quot;manualOverride&quot;:{&quot;isManuallyOverridden&quot;:false,&quot;citeprocText&quot;:&quot;(Ritter et al., 2017)&quot;,&quot;manualOverrideText&quot;:&quot;&quot;},&quot;citationTag&quot;:&quot;MENDELEY_CITATION_v3_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&quot;,&quot;citationItems&quot;:[{&quot;id&quot;:&quot;4f3b5dbb-1d1d-3b89-b268-bbbf9dd83ef4&quot;,&quot;itemData&quot;:{&quot;type&quot;:&quot;article&quot;,&quot;id&quot;:&quot;4f3b5dbb-1d1d-3b89-b268-bbbf9dd83ef4&quot;,&quot;title&quot;:&quot;Invited review: Determinants of farmers' adoption of management-based strategies for infectious disease prevention and control&quot;,&quot;author&quot;:[{&quot;family&quot;:&quot;Ritter&quot;,&quot;given&quot;:&quot;Caroline&quot;,&quot;parse-names&quot;:false,&quot;dropping-particle&quot;:&quot;&quot;,&quot;non-dropping-particle&quot;:&quot;&quot;},{&quot;family&quot;:&quot;Jansen&quot;,&quot;given&quot;:&quot;Jolanda&quot;,&quot;parse-names&quot;:false,&quot;dropping-particle&quot;:&quot;&quot;,&quot;non-dropping-particle&quot;:&quot;&quot;},{&quot;family&quot;:&quot;Roche&quot;,&quot;given&quot;:&quot;Steven&quot;,&quot;parse-names&quot;:false,&quot;dropping-particle&quot;:&quot;&quot;,&quot;non-dropping-particle&quot;:&quot;&quot;},{&quot;family&quot;:&quot;Kelton&quot;,&quot;given&quot;:&quot;David F.&quot;,&quot;parse-names&quot;:false,&quot;dropping-particle&quot;:&quot;&quot;,&quot;non-dropping-particle&quot;:&quot;&quot;},{&quot;family&quot;:&quot;Adams&quot;,&quot;given&quot;:&quot;Cindy L.&quot;,&quot;parse-names&quot;:false,&quot;dropping-particle&quot;:&quot;&quot;,&quot;non-dropping-particle&quot;:&quot;&quot;},{&quot;family&quot;:&quot;Orsel&quot;,&quot;given&quot;:&quot;Karin&quot;,&quot;parse-names&quot;:false,&quot;dropping-particle&quot;:&quot;&quot;,&quot;non-dropping-particle&quot;:&quot;&quot;},{&quot;family&quot;:&quot;Erskine&quot;,&quot;given&quot;:&quot;Ron J.&quot;,&quot;parse-names&quot;:false,&quot;dropping-particle&quot;:&quot;&quot;,&quot;non-dropping-particle&quot;:&quot;&quot;},{&quot;family&quot;:&quot;Benedictus&quot;,&quot;given&quot;:&quot;Geart&quot;,&quot;parse-names&quot;:false,&quot;dropping-particle&quot;:&quot;&quot;,&quot;non-dropping-particle&quot;:&quot;&quot;},{&quot;family&quot;:&quot;Lam&quot;,&quot;given&quot;:&quot;Theo J.G.M.&quot;,&quot;parse-names&quot;:false,&quot;dropping-particle&quot;:&quot;&quot;,&quot;non-dropping-particle&quot;:&quot;&quot;},{&quot;family&quot;:&quot;Barkema&quot;,&quot;given&quot;:&quot;Herman W.&quot;,&quot;parse-names&quot;:false,&quot;dropping-particle&quot;:&quot;&quot;,&quot;non-dropping-particle&quot;:&quot;&quot;}],&quot;container-title&quot;:&quot;Journal of Dairy Science&quot;,&quot;container-title-short&quot;:&quot;J. Dairy Sci.&quot;,&quot;DOI&quot;:&quot;10.3168/jds.2016-11977&quot;,&quot;ISSN&quot;:&quot;15253198&quot;,&quot;PMID&quot;:&quot;28237585&quot;,&quot;issued&quot;:{&quot;date-parts&quot;:[[2017,5,1]]},&quot;page&quot;:&quot;3329-3347&quot;,&quot;abstract&quot;:&quot;The prevention and control of endemic pathogens within and between farms often depends on the adoption of best management practices. However, farmers regularly do not adopt recommended measures or do not enroll in voluntary disease control programs. This indicates that a more comprehensive understanding of the influences and extension tools that affect farmers' management decisions is necessary. Based on a review of relevant published literature, we developed recommendations to support policy-makers, industry representatives, researchers, veterinarians, and other stakeholders when motivating farmers to adopt best management practices, and to facilitate the development and implementation of voluntary prevention and control programs for livestock diseases. Farmers will make management decisions based on their unique circumstances, agricultural contexts, beliefs, and goals. Providing them with rational but universal arguments might not always be sufficient to motivate on-farm change. Implementation of recommended management practices is more likely if farmers acknowledge the existence of a problem and their responsibility to take action. The perceived feasibility and effectiveness of the recommended management strategy and sufficient technical knowledge further increase the likelihood of adequate adoption. Farmers will also weigh the expected advantages of a proposed change against the expected disadvantages, and these considerations often include internal drivers such as pride or the desire to conform with perceived standards. Extension tools and farmers' social referents (e.g., veterinarians, peers) not only provide technical information but also influence these standards. Whereas mass media have the potential to deliver information to a broad audience, more personal approaches such as participatory group learning or individual communication with farm advisors can enable the tailoring of recommendations to farmers' situations. Approaches that appeal to farmers' internal motivators or that unconsciously elicit the desired behavior will increase the success of the intervention. Collaboration among stakeholders, assisted by social scientists and communication specialists, is necessary to provide a context that facilitates on-farm change and transfers consistent messages across extension tools in the most effective way.&quot;,&quot;publisher&quot;:&quot;Elsevier Inc.&quot;,&quot;issue&quot;:&quot;5&quot;,&quot;volume&quot;:&quot;100&quot;},&quot;isTemporary&quot;:false,&quot;suppress-author&quot;:false,&quot;composite&quot;:false,&quot;author-only&quot;:false}]},{&quot;citationID&quot;:&quot;MENDELEY_CITATION_3734e0cb-ffb7-4489-b206-6c929528c62d&quot;,&quot;properties&quot;:{&quot;noteIndex&quot;:0},&quot;isEdited&quot;:false,&quot;manualOverride&quot;:{&quot;isManuallyOverridden&quot;:true,&quot;citeprocText&quot;:&quot;(Dhaka et al., 2023)&quot;,&quot;manualOverrideText&quot;:&quot;(Dhaka et al., 2023).&quot;},&quot;citationTag&quot;:&quot;MENDELEY_CITATION_v3_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&quot;,&quot;citationItems&quot;:[{&quot;id&quot;:&quot;d72b89b0-ece5-3a1c-b1e6-2da4b0ef2446&quot;,&quot;itemData&quot;:{&quot;type&quot;:&quot;article&quot;,&quot;id&quot;:&quot;d72b89b0-ece5-3a1c-b1e6-2da4b0ef2446&quot;,&quot;title&quot;:&quot;Can Improved Farm Biosecurity Reduce the Need for Antimicrobials in Food Animals? A Scoping Review&quot;,&quot;author&quot;:[{&quot;family&quot;:&quot;Dhaka&quot;,&quot;given&quot;:&quot;Pankaj&quot;,&quot;parse-names&quot;:false,&quot;dropping-particle&quot;:&quot;&quot;,&quot;non-dropping-particle&quot;:&quot;&quot;},{&quot;family&quot;:&quot;Chantziaras&quot;,&quot;given&quot;:&quot;Ilias&quot;,&quot;parse-names&quot;:false,&quot;dropping-particle&quot;:&quot;&quot;,&quot;non-dropping-particle&quot;:&quot;&quot;},{&quot;family&quot;:&quot;Vijay&quot;,&quot;given&quot;:&quot;Deepthi&quot;,&quot;parse-names&quot;:false,&quot;dropping-particle&quot;:&quot;&quot;,&quot;non-dropping-particle&quot;:&quot;&quot;},{&quot;family&quot;:&quot;Bedi&quot;,&quot;given&quot;:&quot;Jasbir Singh&quot;,&quot;parse-names&quot;:false,&quot;dropping-particle&quot;:&quot;&quot;,&quot;non-dropping-particle&quot;:&quot;&quot;},{&quot;family&quot;:&quot;Makovska&quot;,&quot;given&quot;:&quot;Iryna&quot;,&quot;parse-names&quot;:false,&quot;dropping-particle&quot;:&quot;&quot;,&quot;non-dropping-particle&quot;:&quot;&quot;},{&quot;family&quot;:&quot;Biebaut&quot;,&quot;given&quot;:&quot;Evelien&quot;,&quot;parse-names&quot;:false,&quot;dropping-particle&quot;:&quot;&quot;,&quot;non-dropping-particle&quot;:&quot;&quot;},{&quot;family&quot;:&quot;Dewulf&quot;,&quot;given&quot;:&quot;Jeroen&quot;,&quot;parse-names&quot;:false,&quot;dropping-particle&quot;:&quot;&quot;,&quot;non-dropping-particle&quot;:&quot;&quot;}],&quot;container-title&quot;:&quot;Antibiotics&quot;,&quot;DOI&quot;:&quot;10.3390/antibiotics12050893&quot;,&quot;ISSN&quot;:&quot;20796382&quot;,&quot;issued&quot;:{&quot;date-parts&quot;:[[2023,5,1]]},&quot;abstract&quot;:&quot;Limited and judicious antimicrobial usage (AMU) is considered the key to saving the success of human and veterinary medicine in treating infections. With the limited alternatives for antimicrobials, farm biosecurity (and herd management) is considered a promising tool to mitigate the non-judicious AMU and to maintain animal health, production, and welfare. The present scoping review aims to analyse the effect of farm biosecurity on AMU in livestock systems and formulate recommendations. Peer-reviewed manuscripts published between 2001–2022 were analyzed using the PRISMA framework using PubMed, Scopus, and Science Direct databases. After applying the inclusion criteria, 27 studies were found to assess the effect of farm biosecurity (or management practices) on AMU at the herd/farm level in quantitative/semi-quantitative terms. These studies were carried out in 16 countries, of which 74.1% (20/27) were from 11 European countries. The highest number of studies were from pig farms [51.8% (14/27)], followed by poultry (chicken) farms [25.9% (7/27)], cattle farms [11.1% (3/27)], and a single study from a turkey farm. Two studies include both pig and poultry farms. Most of the studies were cross-sectional [70.4% (19/27)], seven were longitudinal, and one was a case-control study. Complex interactions were observed among factors influencing AMU, such as biosecurity measures, farm characteristics, farmers’ attitudes, availability of animal health services, stewardship, etc. A positive association between farm biosecurity and reduction in AMU was observed in 51.8% (14/27) of the studies, and 18.5% (5/27) showed that improvement in farm management practices was associated with a reduction in AMU. Two studies highlighted that coaching and awareness among farmers might lead to a decrease in AMU. A single study on economic assessment concluded biosecurity practices as a cost-effective way to reduce AMU. On the other hand, five studies showed an uncertain or spurious association between farm biosecurity and AMU. We recommend the reinforcement of the concept of farm biosecurity, especially in lower- and middle-income countries (LMICs). Further, there is a need to strengthen the evidence on the association between farm biosecurity and AMU in region- and species-specific farm settings.&quot;,&quot;publisher&quot;:&quot;MDPI&quot;,&quot;issue&quot;:&quot;5&quot;,&quot;volume&quot;:&quot;12&quot;,&quot;container-title-short&quot;:&quot;&quot;},&quot;isTemporary&quot;:false,&quot;suppress-author&quot;:false,&quot;composite&quot;:false,&quot;author-only&quot;:false}]},{&quot;citationID&quot;:&quot;MENDELEY_CITATION_8da74bbb-f859-4d9d-84f2-ea9e94a59af6&quot;,&quot;properties&quot;:{&quot;noteIndex&quot;:0},&quot;isEdited&quot;:false,&quot;manualOverride&quot;:{&quot;isManuallyOverridden&quot;:true,&quot;citeprocText&quot;:&quot;(Dewulf &amp;#38; Van Immerseel, 2018)&quot;,&quot;manualOverrideText&quot;:&quot;(Dewulf &amp; Van Immerseel, 2018).&quot;},&quot;citationTag&quot;:&quot;MENDELEY_CITATION_v3_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&quot;,&quot;citationItems&quot;:[{&quot;id&quot;:&quot;2dc053d4-5788-3eee-9665-bbbf11974123&quot;,&quot;itemData&quot;:{&quot;type&quot;:&quot;chapter&quot;,&quot;id&quot;:&quot;2dc053d4-5788-3eee-9665-bbbf11974123&quot;,&quot;title&quot;:&quot;General Principles of  Biosecurity in Animal  Production and  Veterinary Medicine&quot;,&quot;author&quot;:[{&quot;family&quot;:&quot;Dewulf&quot;,&quot;given&quot;:&quot;Jeroen&quot;,&quot;parse-names&quot;:false,&quot;dropping-particle&quot;:&quot;&quot;,&quot;non-dropping-particle&quot;:&quot;&quot;},{&quot;family&quot;:&quot;Immerseel&quot;,&quot;given&quot;:&quot;Filip&quot;,&quot;parse-names&quot;:false,&quot;dropping-particle&quot;:&quot;&quot;,&quot;non-dropping-particle&quot;:&quot;Van&quot;}],&quot;container-title&quot;:&quot;Biosecurity in Animal Production and Veterinary Medicine: From Principles to Practice&quot;,&quot;chapter-number&quot;:&quot;2&quot;,&quot;editor&quot;:[{&quot;family&quot;:&quot;Dewulf&quot;,&quot;given&quot;:&quot;J.&quot;,&quot;parse-names&quot;:false,&quot;dropping-particle&quot;:&quot;&quot;,&quot;non-dropping-particle&quot;:&quot;&quot;},{&quot;family&quot;:&quot;Immerseel&quot;,&quot;given&quot;:&quot;F.&quot;,&quot;parse-names&quot;:false,&quot;dropping-particle&quot;:&quot;&quot;,&quot;non-dropping-particle&quot;:&quot;Van&quot;}],&quot;issued&quot;:{&quot;date-parts&quot;:[[2018]]},&quot;publisher-place&quot;:&quot;Wallingford, UK&quot;,&quot;page&quot;:&quot;64-77&quot;,&quot;publisher&quot;:&quot;CABI&quot;,&quot;container-title-short&quot;:&quot;&quot;},&quot;isTemporary&quot;:false,&quot;suppress-author&quot;:false,&quot;composite&quot;:false,&quot;author-only&quot;:false}]},{&quot;citationID&quot;:&quot;MENDELEY_CITATION_4027c46f-ed45-47f2-ae2f-82ee75132888&quot;,&quot;properties&quot;:{&quot;noteIndex&quot;:0},&quot;isEdited&quot;:false,&quot;manualOverride&quot;:{&quot;isManuallyOverridden&quot;:false,&quot;citeprocText&quot;:&quot;(Saminathan et al., 2020)&quot;,&quot;manualOverrideText&quot;:&quot;&quot;},&quot;citationTag&quot;:&quot;MENDELEY_CITATION_v3_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&quot;,&quot;citationItems&quot;:[{&quot;id&quot;:&quot;e799801c-d54e-39e7-9a01-25ff1bc8f993&quot;,&quot;itemData&quot;:{&quot;type&quot;:&quot;article&quot;,&quot;id&quot;:&quot;e799801c-d54e-39e7-9a01-25ff1bc8f993&quot;,&quot;title&quot;:&quot;An updated review on bluetongue virus: epidemiology, pathobiology, and advances in diagnosis and control with special reference to India&quot;,&quot;author&quot;:[{&quot;family&quot;:&quot;Saminathan&quot;,&quot;given&quot;:&quot;Mani&quot;,&quot;parse-names&quot;:false,&quot;dropping-particle&quot;:&quot;&quot;,&quot;non-dropping-particle&quot;:&quot;&quot;},{&quot;family&quot;:&quot;Singh&quot;,&quot;given&quot;:&quot;Karam Pal&quot;,&quot;parse-names&quot;:false,&quot;dropping-particle&quot;:&quot;&quot;,&quot;non-dropping-particle&quot;:&quot;&quot;},{&quot;family&quot;:&quot;Khorajiya&quot;,&quot;given&quot;:&quot;Jaynudin Hajibhai&quot;,&quot;parse-names&quot;:false,&quot;dropping-particle&quot;:&quot;&quot;,&quot;non-dropping-particle&quot;:&quot;&quot;},{&quot;family&quot;:&quot;Dinesh&quot;,&quot;given&quot;:&quot;Murali&quot;,&quot;parse-names&quot;:false,&quot;dropping-particle&quot;:&quot;&quot;,&quot;non-dropping-particle&quot;:&quot;&quot;},{&quot;family&quot;:&quot;Vineetha&quot;,&quot;given&quot;:&quot;Sobharani&quot;,&quot;parse-names&quot;:false,&quot;dropping-particle&quot;:&quot;&quot;,&quot;non-dropping-particle&quot;:&quot;&quot;},{&quot;family&quot;:&quot;Maity&quot;,&quot;given&quot;:&quot;Madhulina&quot;,&quot;parse-names&quot;:false,&quot;dropping-particle&quot;:&quot;&quot;,&quot;non-dropping-particle&quot;:&quot;&quot;},{&quot;family&quot;:&quot;Rahman&quot;,&quot;given&quot;:&quot;AT Faslu&quot;,&quot;parse-names&quot;:false,&quot;dropping-particle&quot;:&quot;&quot;,&quot;non-dropping-particle&quot;:&quot;&quot;},{&quot;family&quot;:&quot;Misri&quot;,&quot;given&quot;:&quot;Jyoti&quot;,&quot;parse-names&quot;:false,&quot;dropping-particle&quot;:&quot;&quot;,&quot;non-dropping-particle&quot;:&quot;&quot;},{&quot;family&quot;:&quot;Malik&quot;,&quot;given&quot;:&quot;Yashpal Singh&quot;,&quot;parse-names&quot;:false,&quot;dropping-particle&quot;:&quot;&quot;,&quot;non-dropping-particle&quot;:&quot;&quot;},{&quot;family&quot;:&quot;Gupta&quot;,&quot;given&quot;:&quot;Vivek Kumar&quot;,&quot;parse-names&quot;:false,&quot;dropping-particle&quot;:&quot;&quot;,&quot;non-dropping-particle&quot;:&quot;&quot;},{&quot;family&quot;:&quot;Singh&quot;,&quot;given&quot;:&quot;Raj Kumar&quot;,&quot;parse-names&quot;:false,&quot;dropping-particle&quot;:&quot;&quot;,&quot;non-dropping-particle&quot;:&quot;&quot;},{&quot;family&quot;:&quot;Dhama&quot;,&quot;given&quot;:&quot;Kuldeep&quot;,&quot;parse-names&quot;:false,&quot;dropping-particle&quot;:&quot;&quot;,&quot;non-dropping-particle&quot;:&quot;&quot;}],&quot;container-title&quot;:&quot;Veterinary Quarterly&quot;,&quot;DOI&quot;:&quot;10.1080/01652176.2020.1831708&quot;,&quot;ISSN&quot;:&quot;18755941&quot;,&quot;PMID&quot;:&quot;33003985&quot;,&quot;issued&quot;:{&quot;date-parts&quot;:[[2020,1,1]]},&quot;page&quot;:&quot;258-321&quot;,&quot;abstract&quot;:&quot;Bluetongue (BT) is an economically important, non-contagious viral disease of domestic and wild ruminants. BT is caused by BT virus (BTV) and it belongs to the genus Orbivirus and family Reoviridae. BTV is transmitted by Culicoides midges and causes clinical disease in sheep, white-tailed deer, pronghorn antelope, bighorn sheep, and subclinical manifestation in cattle, goats and camelids. BT is a World Organization for Animal Health (OIE) listed multispecies disease and causes great socio-economic losses. To date, 28 serotypes of BTV have been reported worldwide and 23 serotypes have been reported from India. Transplacental transmission (TPT) and fetal abnormalities in ruminants had been reported with cell culture adopted live-attenuated vaccine strains of BTV. However, emergence of BTV-8 in Europe during 2006, confirmed TPT of wild-type/field strains of BTV. Diagnosis of BT is more important for control of disease and to ensure BTV-free trade of animals and their products. Reverse transcription polymerase chain reaction, agar gel immunodiffusion assay and competitive enzyme-linked immunosorbent assay are found to be sensitive and OIE recommended tests for diagnosis of BTV for international trade. Control measures include mass vaccination (most effective method), serological and entomological surveillance, forming restriction zones and sentinel programs. Major hindrances with control of BT in India are the presence of multiple BTV serotypes, high density of ruminant and vector populations. A pentavalent inactivated, adjuvanted vaccine is administered currently in India to control BT. Recombinant vaccines with DIVA strategies are urgently needed to combat this disease. This review is the first to summarise the seroprevalence of BTV in India for 40 years, economic impact and pathobiology.&quot;,&quot;publisher&quot;:&quot;Taylor and Francis Ltd.&quot;,&quot;issue&quot;:&quot;1&quot;,&quot;volume&quot;:&quot;40&quot;,&quot;container-title-short&quot;:&quot;&quot;},&quot;isTemporary&quot;:false,&quot;suppress-author&quot;:false,&quot;composite&quot;:false,&quot;author-only&quot;:false}]},{&quot;citationID&quot;:&quot;MENDELEY_CITATION_84870de3-685f-488e-962b-9919bf88f5c5&quot;,&quot;properties&quot;:{&quot;noteIndex&quot;:0},&quot;isEdited&quot;:false,&quot;manualOverride&quot;:{&quot;isManuallyOverridden&quot;:false,&quot;citeprocText&quot;:&quot;(Maclachlan, 2010)&quot;,&quot;manualOverrideText&quot;:&quot;&quot;},&quot;citationTag&quot;:&quot;MENDELEY_CITATION_v3_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&quot;,&quot;citationItems&quot;:[{&quot;id&quot;:&quot;0c2b3d9f-08b9-36ff-a305-8bb541967628&quot;,&quot;itemData&quot;:{&quot;type&quot;:&quot;article&quot;,&quot;id&quot;:&quot;0c2b3d9f-08b9-36ff-a305-8bb541967628&quot;,&quot;title&quot;:&quot;Global Implications of the Recent Emergence of Bluetongue Virus in Europe&quot;,&quot;author&quot;:[{&quot;family&quot;:&quot;Maclachlan&quot;,&quot;given&quot;:&quot;N. James&quot;,&quot;parse-names&quot;:false,&quot;dropping-particle&quot;:&quot;&quot;,&quot;non-dropping-particle&quot;:&quot;&quot;}],&quot;container-title&quot;:&quot;Veterinary Clinics of North America - Food Animal Practice&quot;,&quot;DOI&quot;:&quot;10.1016/j.cvfa.2009.10.012&quot;,&quot;ISSN&quot;:&quot;07490720&quot;,&quot;PMID&quot;:&quot;20117549&quot;,&quot;issued&quot;:{&quot;date-parts&quot;:[[2010,3]]},&quot;page&quot;:&quot;163-171&quot;,&quot;abstract&quot;:&quot;The recent emergence of bluetongue virus (BTV) infection has attracted much interest because of the potential role of climate change and increased ambient temperature in causing the drastic recent alteration in the global distribution of this virus. Although there have been repeated assertions that climate change will alter the distribution of arboviruses and their vectors, specific examples are lacking in which the role of global warming alone has been unambiguously defined in the spread of such infections. This article summarizes recent events in Europe and the current status of BTV in the Americas and elsewhere in the context of potential global emergence of the BTV infection and disease of ruminants. © 2010 Elsevier Inc. All rights reserved.&quot;,&quot;issue&quot;:&quot;1&quot;,&quot;volume&quot;:&quot;26&quot;,&quot;container-title-short&quot;:&quot;&quot;},&quot;isTemporary&quot;:false,&quot;suppress-author&quot;:false,&quot;composite&quot;:false,&quot;author-only&quot;:false}]},{&quot;citationID&quot;:&quot;MENDELEY_CITATION_1c550052-843e-4ab2-94a8-f54a75b753b2&quot;,&quot;properties&quot;:{&quot;noteIndex&quot;:0},&quot;isEdited&quot;:false,&quot;manualOverride&quot;:{&quot;isManuallyOverridden&quot;:false,&quot;citeprocText&quot;:&quot;(Ganter, 2014)&quot;,&quot;manualOverrideText&quot;:&quot;&quot;},&quot;citationTag&quot;:&quot;MENDELEY_CITATION_v3_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&quot;,&quot;citationItems&quot;:[{&quot;id&quot;:&quot;a64834b0-cfde-3f2c-8f3e-82fbc595c1d1&quot;,&quot;itemData&quot;:{&quot;type&quot;:&quot;article-journal&quot;,&quot;id&quot;:&quot;a64834b0-cfde-3f2c-8f3e-82fbc595c1d1&quot;,&quot;title&quot;:&quot;Bluetongue disease-Global overview and future risks&quot;,&quot;author&quot;:[{&quot;family&quot;:&quot;Ganter&quot;,&quot;given&quot;:&quot;Martin&quot;,&quot;parse-names&quot;:false,&quot;dropping-particle&quot;:&quot;&quot;,&quot;non-dropping-particle&quot;:&quot;&quot;}],&quot;container-title&quot;:&quot;Small Ruminant Research&quot;,&quot;DOI&quot;:&quot;10.1016/j.smallrumres.2013.12.011&quot;,&quot;ISSN&quot;:&quot;09214488&quot;,&quot;issued&quot;:{&quot;date-parts&quot;:[[2014]]},&quot;page&quot;:&quot;79-85&quot;,&quot;abstract&quot;:&quot;Bluetongue disease (BT) has spread after the first reported outbreak more than 100 years ago to nearly all the tropical and temperate regions worldwide in a geographic band between the latitudes 40°N and 35°S. Bluetongue virus (BT) is transmitted by biting midges of the genus Culicoides to susceptible ruminants like sheep, cattle, goats, and wild ruminants. Probably due to the global warming the dispersal area of the transmitting Culicoides species and by this of the BTV expanded to northern regions up to the latitude 50°N. Independent of expansion of the insect vectors BTV serotype 8 was introduced into Central Europe in 2006. The source of the BTV 8 introduction is still unknown. In Central Europe the virus found a new insect vector, midges of the Culicoides obsoletus group, indigenous in Central and Northern Europe and highly adapted to ruminants, overwintering in the stables. In summer and autumn 2006 and in the following years BT spread from the tri-border region between Germany, the Netherlands and Belgium to all neighbouring countries up to Scandinavia and United Kingdom. In the naive and genetically highly susceptible European sheep and cattle population the disease killed more than 1.5 million sheep. Trade restrictions and secondary diseases increased the economic losses. The spread could be stopped by a mandatory vaccination campaign using inactivated serotype specific vaccines. By this Central Europe could be sanitated from BT. © 2013 Elsevier B.V.&quot;,&quot;publisher&quot;:&quot;Elsevier&quot;,&quot;issue&quot;:&quot;1-3&quot;,&quot;volume&quot;:&quot;118&quot;,&quot;container-title-short&quot;:&quot;&quot;},&quot;isTemporary&quot;:false,&quot;suppress-author&quot;:false,&quot;composite&quot;:false,&quot;author-only&quot;:false}]},{&quot;citationID&quot;:&quot;MENDELEY_CITATION_b92f27f1-a6b3-4639-bee7-01300c64176b&quot;,&quot;properties&quot;:{&quot;noteIndex&quot;:0},&quot;isEdited&quot;:false,&quot;manualOverride&quot;:{&quot;isManuallyOverridden&quot;:true,&quot;citeprocText&quot;:&quot;(World Organisation for Animal Health (WOAH), 2021)&quot;,&quot;manualOverrideText&quot;:&quot;(World Organisation for Animal Health [WOAH], 2021).&quot;},&quot;citationTag&quot;:&quot;MENDELEY_CITATION_v3_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&quot;,&quot;citationItems&quot;:[{&quot;id&quot;:&quot;0b7b0fd2-9885-3ea7-a002-57287cc0c0f5&quot;,&quot;itemData&quot;:{&quot;type&quot;:&quot;chapter&quot;,&quot;id&quot;:&quot;0b7b0fd2-9885-3ea7-a002-57287cc0c0f5&quot;,&quot;title&quot;:&quot;Bluetongue (Infection with Bluetongue virus)&quot;,&quot;author&quot;:[{&quot;family&quot;:&quot;World Organisation for Animal Health (WOAH)&quot;,&quot;given&quot;:&quot;&quot;,&quot;parse-names&quot;:false,&quot;dropping-particle&quot;:&quot;&quot;,&quot;non-dropping-particle&quot;:&quot;&quot;}],&quot;container-title&quot;:&quot;Manual of Diagnostic Tests and Vaccines for Terrestrial Animals&quot;,&quot;chapter-number&quot;:&quot;3.1.3&quot;,&quot;accessed&quot;:{&quot;date-parts&quot;:[[2026,2,4]]},&quot;editor&quot;:[{&quot;family&quot;:&quot;World Organisation for Animal Health (WOAH)&quot;,&quot;given&quot;:&quot;&quot;,&quot;parse-names&quot;:false,&quot;dropping-particle&quot;:&quot;&quot;,&quot;non-dropping-particle&quot;:&quot;&quot;}],&quot;URL&quot;:&quot;https://www.woah.org/en/what-we-do/standards/codes-and-manuals/#chapter/?rid=299&amp;volume_no=3&amp;ismanual=true&amp;language=102&amp;standard_type=6&amp;animal_type=7&quot;,&quot;issued&quot;:{&quot;date-parts&quot;:[[2021]]},&quot;publisher-place&quot;:&quot;Paris&quot;,&quot;abstract&quot;:&quot;Bluetongue (BT) is an infectious, primarily vector-borne viral disease that affects wild and domestic ruminants such as sheep, goats, cattle, buffaloes, deer and most species of African antelope, and camelids as vertebrate hosts. The virus is primarily transmitted between susceptible vertebrate hosts by competent species of Culicoides midges, and the global distribution of the disease is largely determined by the distribution of competent vectors. Infection with bluetongue virus (BTV) is inapparent in the vast majority of animals but can cause fatal disease in a proportion of infected sheep, deer and wild ruminants. Infection of cattle is usually subclinical, with the exception of BTV-8 infection. Cattle are particularly significant in the epidemiology of the disease due to the prolonged viraemia that occurs following infection. When apparent, clinical signs of BT are mainly attributable to an increase in vascular permeability and include fever, hyperaemia and congestion, facial oedema and haemorrhages, erosion of the mucous membranes, coronitis and laminitis, and pleural and pericardial haemorrhages. Detection of the agent: BTV is the type member of the Orbivirus genus of the family Reoviridae. There are 27 recognised BTV serotypes and several recently isolated but as yet unclassified unique 'atypical' strains. Virus serotype identification traditionally requires isolation and amplification of the virus in embryonated chicken eggs, Culicoides cells or other tissue culture and the subsequent application of serogroup-and serotype-specific tests including virus neutralisation assays. The reverse-transcription polymerase chain reaction (RT-PCR) assay has permitted rapid amplification of BTV cDNA in clinical samples and well validated real-time RT-PCR-based systems for virus detection are now routine, allowing for more rapid and sensitive diagnostic testing. The combination of RT-PCR amplification and capillary sequencing or whole genome sequencing now offer relatively rapid unequivocal agent identification at the genome level. Collectively, these procedures augment the classical virological techniques to provide information on virus serogroup, serotype and topotype. Serological tests: Serological responses appear 7-14 days after BTV infection. Infected animals produce both neutralising and non-neutralising anti-BTV antibodies that are generally long-lasting. Enzyme-linked immunosorbent assay (ELISA) and virus neutralisation (VN) are the most frequently used serological tests. A monoclonal antibody-based competitive ELISA to specifically detect anti-BTV (serogroup-specific) antibodies is the test recommended to certify animals as free from infection prior to movement; the test is highly sensitive and specific (compared with the agar gel immunodiffusion), quick, inexpensive and reliable. However, the ELISA may have reduced sensitivity for some serotypes. Procedures to identify and quantify BTV serotype-specific antibodies are more complex, being typically based on cell culture-and live virus-dependent neutralisation tests. Requirements for vaccines: Vaccination is the preferred method of BT control in endemic regions. Vaccination has been used successfully to limit direct losses, minimise the circulation of BTV, eradicate BTV from country/regions and allow safe movement of animals. However, use of live vaccines can be associated with adverse outcomes and live attenuated vaccine strains can be spread by vectors, with eventual reversion to virulence or reassortment of vaccine virus genes with those of wild-type virus strains. Inactivated vaccines are safer, but require multiple doses to become efficacious and incur higher costs. Such vaccines have been very effective in combatting the spread of BTV-8, BTV-1 and BTV-4 in Europe.&quot;,&quot;publisher&quot;:&quot;World Organisation for Animal Health (WOAH)&quot;,&quot;container-title-short&quot;:&quot;&quot;},&quot;isTemporary&quot;:false,&quot;suppress-author&quot;:false,&quot;composite&quot;:false,&quot;author-only&quot;:false}]},{&quot;citationID&quot;:&quot;MENDELEY_CITATION_1171b622-ee45-4917-b27c-8e72181d31df&quot;,&quot;properties&quot;:{&quot;noteIndex&quot;:0},&quot;isEdited&quot;:false,&quot;manualOverride&quot;:{&quot;isManuallyOverridden&quot;:true,&quot;citeprocText&quot;:&quot;(Barros et al., 2024)&quot;,&quot;manualOverrideText&quot;:&quot;(Barros et al., 2024).&quot;},&quot;citationTag&quot;:&quot;MENDELEY_CITATION_v3_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&quot;,&quot;citationItems&quot;:[{&quot;id&quot;:&quot;283c2dd1-a492-3f5c-9afa-06e31ec9fbbc&quot;,&quot;itemData&quot;:{&quot;type&quot;:&quot;article-journal&quot;,&quot;id&quot;:&quot;283c2dd1-a492-3f5c-9afa-06e31ec9fbbc&quot;,&quot;title&quot;:&quot;Emergence of Bluetongue Virus Serotype 3 in Portugal (2024)&quot;,&quot;author&quot;:[{&quot;family&quot;:&quot;Barros&quot;,&quot;given&quot;:&quot;Sílvia C.&quot;,&quot;parse-names&quot;:false,&quot;dropping-particle&quot;:&quot;&quot;,&quot;non-dropping-particle&quot;:&quot;&quot;},{&quot;family&quot;:&quot;Henriques&quot;,&quot;given&quot;:&quot;Ana Margarida&quot;,&quot;parse-names&quot;:false,&quot;dropping-particle&quot;:&quot;&quot;,&quot;non-dropping-particle&quot;:&quot;&quot;},{&quot;family&quot;:&quot;Ramos&quot;,&quot;given&quot;:&quot;Fernanda&quot;,&quot;parse-names&quot;:false,&quot;dropping-particle&quot;:&quot;&quot;,&quot;non-dropping-particle&quot;:&quot;&quot;},{&quot;family&quot;:&quot;Luís&quot;,&quot;given&quot;:&quot;Tiago&quot;,&quot;parse-names&quot;:false,&quot;dropping-particle&quot;:&quot;&quot;,&quot;non-dropping-particle&quot;:&quot;&quot;},{&quot;family&quot;:&quot;Fagulha&quot;,&quot;given&quot;:&quot;Teresa&quot;,&quot;parse-names&quot;:false,&quot;dropping-particle&quot;:&quot;&quot;,&quot;non-dropping-particle&quot;:&quot;&quot;},{&quot;family&quot;:&quot;Magalhães&quot;,&quot;given&quot;:&quot;André&quot;,&quot;parse-names&quot;:false,&quot;dropping-particle&quot;:&quot;&quot;,&quot;non-dropping-particle&quot;:&quot;&quot;},{&quot;family&quot;:&quot;Caetano&quot;,&quot;given&quot;:&quot;Inês&quot;,&quot;parse-names&quot;:false,&quot;dropping-particle&quot;:&quot;&quot;,&quot;non-dropping-particle&quot;:&quot;&quot;},{&quot;family&quot;:&quot;Abade dos Santos&quot;,&quot;given&quot;:&quot;Fábio&quot;,&quot;parse-names&quot;:false,&quot;dropping-particle&quot;:&quot;&quot;,&quot;non-dropping-particle&quot;:&quot;&quot;},{&quot;family&quot;:&quot;Correia&quot;,&quot;given&quot;:&quot;Filipa O.&quot;,&quot;parse-names&quot;:false,&quot;dropping-particle&quot;:&quot;&quot;,&quot;non-dropping-particle&quot;:&quot;&quot;},{&quot;family&quot;:&quot;Santana&quot;,&quot;given&quot;:&quot;Carlos C.&quot;,&quot;parse-names&quot;:false,&quot;dropping-particle&quot;:&quot;&quot;,&quot;non-dropping-particle&quot;:&quot;&quot;},{&quot;family&quot;:&quot;Duarte&quot;,&quot;given&quot;:&quot;Ana&quot;,&quot;parse-names&quot;:false,&quot;dropping-particle&quot;:&quot;&quot;,&quot;non-dropping-particle&quot;:&quot;&quot;},{&quot;family&quot;:&quot;Villalba&quot;,&quot;given&quot;:&quot;Ruben&quot;,&quot;parse-names&quot;:false,&quot;dropping-particle&quot;:&quot;&quot;,&quot;non-dropping-particle&quot;:&quot;&quot;},{&quot;family&quot;:&quot;Duarte&quot;,&quot;given&quot;:&quot;Margarida D.&quot;,&quot;parse-names&quot;:false,&quot;dropping-particle&quot;:&quot;&quot;,&quot;non-dropping-particle&quot;:&quot;&quot;}],&quot;container-title&quot;:&quot;Viruses&quot;,&quot;container-title-short&quot;:&quot;Viruses&quot;,&quot;DOI&quot;:&quot;10.3390/v16121845&quot;,&quot;ISSN&quot;:&quot;19994915&quot;,&quot;PMID&quot;:&quot;39772155&quot;,&quot;issued&quot;:{&quot;date-parts&quot;:[[2024,12,1]]},&quot;abstract&quot;:&quot;In September 2024, bluetongue virus serotype 3 (BTV-3) was first identified in Portugal, specifically in the Alentejo region (Évora District), using molecular diagnostic methods. The initial case involved a sheep exhibiting severe clinical symptoms, including head oedema, prostration, nasal discharge, and significant respiratory distress. A subsequent case was documented in another sheep from a different farm within the same district, which presented with high fever (41.5 °C), nasal discharge, and arthritis, ultimately resulting in mortality. Within one month of these initial detections, additional cases in both sheep and cattle were reported in neighbouring districts, indicating the virus rapid spread within the region. In response to this emerging threat, extensive monitoring efforts are being undertaken to delineate the distribution of BTV-3, and vaccination campaigns targeting this serotype have been initiated. These measures aim to mitigate the impact of the virus on livestock health and prevent further transmission.&quot;,&quot;publisher&quot;:&quot;Multidisciplinary Digital Publishing Institute (MDPI)&quot;,&quot;issue&quot;:&quot;12&quot;,&quot;volume&quot;:&quot;16&quot;},&quot;isTemporary&quot;:false,&quot;suppress-author&quot;:false,&quot;composite&quot;:false,&quot;author-only&quot;:false}]},{&quot;citationID&quot;:&quot;MENDELEY_CITATION_5e13838d-0aa6-4cd5-b229-f81a11ff04be&quot;,&quot;properties&quot;:{&quot;noteIndex&quot;:0},&quot;isEdited&quot;:false,&quot;manualOverride&quot;:{&quot;isManuallyOverridden&quot;:true,&quot;citeprocText&quot;:&quot;(Hanekom et al., 2024)&quot;,&quot;manualOverrideText&quot;:&quot;(Hanekom et al., 2024;&quot;},&quot;citationTag&quot;:&quot;MENDELEY_CITATION_v3_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&quot;,&quot;citationItems&quot;:[{&quot;id&quot;:&quot;b8b020fc-3b43-39f4-ab2d-ff2953f9a42f&quot;,&quot;itemData&quot;:{&quot;type&quot;:&quot;article-journal&quot;,&quot;id&quot;:&quot;b8b020fc-3b43-39f4-ab2d-ff2953f9a42f&quot;,&quot;title&quot;:&quot;Bluetongue Virus Infection in Farm Dogs Exposed to an Infected Sheep Flock in South Africa&quot;,&quot;author&quot;:[{&quot;family&quot;:&quot;Hanekom&quot;,&quot;given&quot;:&quot;Josef&quot;,&quot;parse-names&quot;:false,&quot;dropping-particle&quot;:&quot;&quot;,&quot;non-dropping-particle&quot;:&quot;&quot;},{&quot;family&quot;:&quot;Ebersohn&quot;,&quot;given&quot;:&quot;Karen&quot;,&quot;parse-names&quot;:false,&quot;dropping-particle&quot;:&quot;&quot;,&quot;non-dropping-particle&quot;:&quot;&quot;},{&quot;family&quot;:&quot;Penzhorn&quot;,&quot;given&quot;:&quot;Lisa&quot;,&quot;parse-names&quot;:false,&quot;dropping-particle&quot;:&quot;&quot;,&quot;non-dropping-particle&quot;:&quot;&quot;},{&quot;family&quot;:&quot;Quan&quot;,&quot;given&quot;:&quot;Melvyn&quot;,&quot;parse-names&quot;:false,&quot;dropping-particle&quot;:&quot;&quot;,&quot;non-dropping-particle&quot;:&quot;&quot;},{&quot;family&quot;:&quot;Leisewitz&quot;,&quot;given&quot;:&quot;Andrew&quot;,&quot;parse-names&quot;:false,&quot;dropping-particle&quot;:&quot;&quot;,&quot;non-dropping-particle&quot;:&quot;&quot;},{&quot;family&quot;:&quot;Guthrie&quot;,&quot;given&quot;:&quot;Alan&quot;,&quot;parse-names&quot;:false,&quot;dropping-particle&quot;:&quot;&quot;,&quot;non-dropping-particle&quot;:&quot;&quot;},{&quot;family&quot;:&quot;Fosgate&quot;,&quot;given&quot;:&quot;Geoffrey T.&quot;,&quot;parse-names&quot;:false,&quot;dropping-particle&quot;:&quot;&quot;,&quot;non-dropping-particle&quot;:&quot;&quot;}],&quot;container-title&quot;:&quot;Transboundary and Emerging Diseases&quot;,&quot;container-title-short&quot;:&quot;Transbound. Emerg. Dis.&quot;,&quot;DOI&quot;:&quot;10.1155/2024/2446398&quot;,&quot;ISSN&quot;:&quot;18651682&quot;,&quot;PMID&quot;:&quot;40303113&quot;,&quot;issued&quot;:{&quot;date-parts&quot;:[[2024]]},&quot;abstract&quot;:&quot;In 2021, a pregnant Rottweiler dog living on a sheep farm was diagnosed with clinical bluetongue (BT) infection. This study reports on the investigation of this farm where bluetongue virus (BTV) infection was diagnosed in this atypical host species. Samples were collected during farm visits 14, 28, 60, and 89 days after the onset of clinical signs in the pregnant Rottweiler. Blood was collected from all farm dogs (n = 6) and tested for BTV genome using a reverse-transcriptase quantitative PCR (RT-qPCR) assay and BTV antibodies with the competitive ELISA (cELISA) and dogs positive by RT-qPCR were further tested using virus neutralization (VN) serological testing. Blood was also collected from 16 sick sheep and tested using RT-qPCR. Midges were trapped on the study farm using an Onderstepoort UV light trap placed above a sheep pen for 36 hr at the first farm (14 days) visit. Parous/gravid midges were tested by BTV RT-qPCR in batches of up to 200 midges per species. Blood-fed midges (n = 308) were tested using a PCR species probe (KAPA Multiplex Master Mix) to identify the host species on which the midge had fed. Three dogs (n = 3/6) had detectable BTV RNA with RT-qPCR and high VN antibody titers to BTV. All RT-qPCR-positive dogs and one additional dog tested cELISA seropositive (n = 4/6). Bluetongue virus RNA was detected in 5/16 sheep tested. The most abundant midge species was Culicoides imicola (99.3%) and BTV was only detected in this species (n = 3/4 batches of 200 parous midges). Dog blood was not detected in any blood-fed midges tested. The occurrence of natural BT viraemia in exposed dogs creates a potential risk of BTV entry into BT-free countries through dog importation. It remains unclear whether BT viremia in dogs is capable of onward transmission.&quot;,&quot;publisher&quot;:&quot;Wiley-Hindawi&quot;,&quot;volume&quot;:&quot;2024&quot;},&quot;isTemporary&quot;:false,&quot;suppress-author&quot;:false,&quot;composite&quot;:false,&quot;author-only&quot;:false}]},{&quot;citationID&quot;:&quot;MENDELEY_CITATION_bf985c35-3cd5-46f1-a6a6-8abd105fb4f0&quot;,&quot;properties&quot;:{&quot;noteIndex&quot;:0},&quot;isEdited&quot;:false,&quot;manualOverride&quot;:{&quot;isManuallyOverridden&quot;:true,&quot;citeprocText&quot;:&quot;(Jauniaux et al., 2008)&quot;,&quot;manualOverrideText&quot;:&quot;Jauniaux et al., 2008;&quot;},&quot;citationTag&quot;:&quot;MENDELEY_CITATION_v3_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&quot;,&quot;citationItems&quot;:[{&quot;id&quot;:&quot;2ac4b5bb-dafb-37bf-887b-2ec0eacf122b&quot;,&quot;itemData&quot;:{&quot;type&quot;:&quot;article&quot;,&quot;id&quot;:&quot;2ac4b5bb-dafb-37bf-887b-2ec0eacf122b&quot;,&quot;title&quot;:&quot;Bluetongue in Eurasian lynx&quot;,&quot;author&quot;:[{&quot;family&quot;:&quot;Jauniaux&quot;,&quot;given&quot;:&quot;Thierry P.&quot;,&quot;parse-names&quot;:false,&quot;dropping-particle&quot;:&quot;&quot;,&quot;non-dropping-particle&quot;:&quot;&quot;},{&quot;family&quot;:&quot;Clercq&quot;,&quot;given&quot;:&quot;Kris E.&quot;,&quot;parse-names&quot;:false,&quot;dropping-particle&quot;:&quot;&quot;,&quot;non-dropping-particle&quot;:&quot;De&quot;},{&quot;family&quot;:&quot;Cassart&quot;,&quot;given&quot;:&quot;Dominique E.&quot;,&quot;parse-names&quot;:false,&quot;dropping-particle&quot;:&quot;&quot;,&quot;non-dropping-particle&quot;:&quot;&quot;},{&quot;family&quot;:&quot;Kennedy&quot;,&quot;given&quot;:&quot;Seamus&quot;,&quot;parse-names&quot;:false,&quot;dropping-particle&quot;:&quot;&quot;,&quot;non-dropping-particle&quot;:&quot;&quot;},{&quot;family&quot;:&quot;Vandenbussche&quot;,&quot;given&quot;:&quot;Frank E.&quot;,&quot;parse-names&quot;:false,&quot;dropping-particle&quot;:&quot;&quot;,&quot;non-dropping-particle&quot;:&quot;&quot;},{&quot;family&quot;:&quot;Vandemeulebroucke&quot;,&quot;given&quot;:&quot;Elise L.&quot;,&quot;parse-names&quot;:false,&quot;dropping-particle&quot;:&quot;&quot;,&quot;non-dropping-particle&quot;:&quot;&quot;},{&quot;family&quot;:&quot;Vanbinst&quot;,&quot;given&quot;:&quot;Tine M.&quot;,&quot;parse-names&quot;:false,&quot;dropping-particle&quot;:&quot;&quot;,&quot;non-dropping-particle&quot;:&quot;&quot;},{&quot;family&quot;:&quot;Verheyden&quot;,&quot;given&quot;:&quot;Bart I.&quot;,&quot;parse-names&quot;:false,&quot;dropping-particle&quot;:&quot;&quot;,&quot;non-dropping-particle&quot;:&quot;&quot;},{&quot;family&quot;:&quot;Goris&quot;,&quot;given&quot;:&quot;Nesya E.&quot;,&quot;parse-names&quot;:false,&quot;dropping-particle&quot;:&quot;&quot;,&quot;non-dropping-particle&quot;:&quot;&quot;},{&quot;family&quot;:&quot;Coignoul&quot;,&quot;given&quot;:&quot;Freddy L.&quot;,&quot;parse-names&quot;:false,&quot;dropping-particle&quot;:&quot;&quot;,&quot;non-dropping-particle&quot;:&quot;&quot;}],&quot;container-title&quot;:&quot;Emerging Infectious Diseases&quot;,&quot;container-title-short&quot;:&quot;Emerg. Infect. Dis.&quot;,&quot;DOI&quot;:&quot;10.3201/eid1409.080434&quot;,&quot;ISSN&quot;:&quot;10806040&quot;,&quot;PMID&quot;:&quot;18760034&quot;,&quot;issued&quot;:{&quot;date-parts&quot;:[[2008,9]]},&quot;page&quot;:&quot;1496-1498&quot;,&quot;issue&quot;:&quot;9&quot;,&quot;volume&quot;:&quot;14&quot;},&quot;isTemporary&quot;:false,&quot;suppress-author&quot;:false,&quot;composite&quot;:false,&quot;author-only&quot;:false}]},{&quot;citationID&quot;:&quot;MENDELEY_CITATION_cc7a2aad-4194-4bab-8c7e-0172da1524ba&quot;,&quot;properties&quot;:{&quot;noteIndex&quot;:0},&quot;isEdited&quot;:false,&quot;manualOverride&quot;:{&quot;isManuallyOverridden&quot;:true,&quot;citeprocText&quot;:&quot;(Barros et al., 2025)&quot;,&quot;manualOverrideText&quot;:&quot;Barros et al., 2025).&quot;},&quot;citationTag&quot;:&quot;MENDELEY_CITATION_v3_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&quot;,&quot;citationItems&quot;:[{&quot;id&quot;:&quot;b5de2866-b62d-3450-adfb-4d17ed658326&quot;,&quot;itemData&quot;:{&quot;type&quot;:&quot;article-journal&quot;,&quot;id&quot;:&quot;b5de2866-b62d-3450-adfb-4d17ed658326&quot;,&quot;title&quot;:&quot;Fatal Bluetongue Virus Serotype 3 Infection in Female Dogs: A Case Report from Alentejo, Portugal, 2024&quot;,&quot;author&quot;:[{&quot;family&quot;:&quot;Barros&quot;,&quot;given&quot;:&quot;Sílvia C.&quot;,&quot;parse-names&quot;:false,&quot;dropping-particle&quot;:&quot;&quot;,&quot;non-dropping-particle&quot;:&quot;&quot;},{&quot;family&quot;:&quot;Maroco&quot;,&quot;given&quot;:&quot;Diogo&quot;,&quot;parse-names&quot;:false,&quot;dropping-particle&quot;:&quot;&quot;,&quot;non-dropping-particle&quot;:&quot;&quot;},{&quot;family&quot;:&quot;Henriques&quot;,&quot;given&quot;:&quot;Ana M.&quot;,&quot;parse-names&quot;:false,&quot;dropping-particle&quot;:&quot;&quot;,&quot;non-dropping-particle&quot;:&quot;&quot;},{&quot;family&quot;:&quot;Costa&quot;,&quot;given&quot;:&quot;Maria L.&quot;,&quot;parse-names&quot;:false,&quot;dropping-particle&quot;:&quot;&quot;,&quot;non-dropping-particle&quot;:&quot;&quot;},{&quot;family&quot;:&quot;Alves&quot;,&quot;given&quot;:&quot;Alexandra&quot;,&quot;parse-names&quot;:false,&quot;dropping-particle&quot;:&quot;&quot;,&quot;non-dropping-particle&quot;:&quot;&quot;},{&quot;family&quot;:&quot;Ramos&quot;,&quot;given&quot;:&quot;Fernanda&quot;,&quot;parse-names&quot;:false,&quot;dropping-particle&quot;:&quot;&quot;,&quot;non-dropping-particle&quot;:&quot;&quot;},{&quot;family&quot;:&quot;Duarte&quot;,&quot;given&quot;:&quot;Ana&quot;,&quot;parse-names&quot;:false,&quot;dropping-particle&quot;:&quot;&quot;,&quot;non-dropping-particle&quot;:&quot;&quot;},{&quot;family&quot;:&quot;Fagulha&quot;,&quot;given&quot;:&quot;Teresa&quot;,&quot;parse-names&quot;:false,&quot;dropping-particle&quot;:&quot;&quot;,&quot;non-dropping-particle&quot;:&quot;&quot;},{&quot;family&quot;:&quot;Varanda&quot;,&quot;given&quot;:&quot;Inês C.&quot;,&quot;parse-names&quot;:false,&quot;dropping-particle&quot;:&quot;&quot;,&quot;non-dropping-particle&quot;:&quot;&quot;},{&quot;family&quot;:&quot;Santos&quot;,&quot;given&quot;:&quot;Fábio Abade&quot;,&quot;parse-names&quot;:false,&quot;dropping-particle&quot;:&quot;dos&quot;,&quot;non-dropping-particle&quot;:&quot;&quot;},{&quot;family&quot;:&quot;Ferreira&quot;,&quot;given&quot;:&quot;Ana C.&quot;,&quot;parse-names&quot;:false,&quot;dropping-particle&quot;:&quot;&quot;,&quot;non-dropping-particle&quot;:&quot;&quot;},{&quot;family&quot;:&quot;Barahona&quot;,&quot;given&quot;:&quot;Maria J.&quot;,&quot;parse-names&quot;:false,&quot;dropping-particle&quot;:&quot;&quot;,&quot;non-dropping-particle&quot;:&quot;&quot;},{&quot;family&quot;:&quot;Carvalho&quot;,&quot;given&quot;:&quot;Paulo M.&quot;,&quot;parse-names&quot;:false,&quot;dropping-particle&quot;:&quot;&quot;,&quot;non-dropping-particle&quot;:&quot;&quot;},{&quot;family&quot;:&quot;Orvalho&quot;,&quot;given&quot;:&quot;Mariana&quot;,&quot;parse-names&quot;:false,&quot;dropping-particle&quot;:&quot;&quot;,&quot;non-dropping-particle&quot;:&quot;&quot;},{&quot;family&quot;:&quot;Duarte&quot;,&quot;given&quot;:&quot;Margarida D.&quot;,&quot;parse-names&quot;:false,&quot;dropping-particle&quot;:&quot;&quot;,&quot;non-dropping-particle&quot;:&quot;&quot;}],&quot;container-title&quot;:&quot;Viruses&quot;,&quot;container-title-short&quot;:&quot;Viruses&quot;,&quot;DOI&quot;:&quot;10.3390/v17020159&quot;,&quot;ISSN&quot;:&quot;19994915&quot;,&quot;PMID&quot;:&quot;40006914&quot;,&quot;issued&quot;:{&quot;date-parts&quot;:[[2025,2,1]]},&quot;abstract&quot;:&quot;The first official case of bluetongue virus serotype 3 (BTV-3) in Portugal was confirmed in sheep from the district of Évora in September 2024. Notably, mortality was observed in pregnant sheepdogs within the affected sheep flocks. This study presents four cases of pregnant dogs infected with BTV-3 in mid-September 2024, all of which aborted prior to death. BTV-3 was identified by RT-qPCR following initial positive results from pan-BTV RT-qPCR. The virus was subsequently isolated from the blood of one of the dogs in BHK-21 cells, and a partial sequence of the vp2 gene was obtained. This sequence showed 100% similarity to sheep BTV3/3234/PT2024, identified in Portugal in September 2024, as well as to BTV-3/NET2023, first reported in the Netherlands in 2023. These findings suggest that the viruses may be related or share a common origin. Co-infection with common canine viruses and pathogenic bacteria was ruled out, confirming that the fatalities were due to BTV-3 infection, probably by ingestion of sheep placenta after lambing. Our results confirm the potential for the transmission of BTV-3 to non-ruminant species, particularly carnivores, and, therefore, the wider ecological implications of this virus. In addition, the identification of transplacental transmission of BTV-3 in one of the dogs provides new evidence highlighting the complexity of the virus’ transmission mechanisms.&quot;,&quot;publisher&quot;:&quot;Multidisciplinary Digital Publishing Institute (MDPI)&quot;,&quot;issue&quot;:&quot;2&quot;,&quot;volume&quot;:&quot;17&quot;},&quot;isTemporary&quot;:false,&quot;suppress-author&quot;:false,&quot;composite&quot;:false,&quot;author-only&quot;:false}]},{&quot;citationID&quot;:&quot;MENDELEY_CITATION_ee07ee64-3985-4e77-a45f-bb410dc662d0&quot;,&quot;properties&quot;:{&quot;noteIndex&quot;:0},&quot;isEdited&quot;:false,&quot;manualOverride&quot;:{&quot;isManuallyOverridden&quot;:false,&quot;citeprocText&quot;:&quot;(Ul-Rahman et al., 2025a)&quot;,&quot;manualOverrideText&quot;:&quot;&quot;},&quot;citationTag&quot;:&quot;MENDELEY_CITATION_v3_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&quot;,&quot;citationItems&quot;:[{&quot;id&quot;:&quot;f9cf7096-acd9-3769-9e9d-808b1fff56f2&quot;,&quot;itemData&quot;:{&quot;type&quot;:&quot;article&quot;,&quot;id&quot;:&quot;f9cf7096-acd9-3769-9e9d-808b1fff56f2&quot;,&quot;title&quot;:&quot;Bluetongue virus in carnivores: expanding the host range and implications for disease ecology&quot;,&quot;author&quot;:[{&quot;family&quot;:&quot;Ul-Rahman&quot;,&quot;given&quot;:&quot;Aziz&quot;,&quot;parse-names&quot;:false,&quot;dropping-particle&quot;:&quot;&quot;,&quot;non-dropping-particle&quot;:&quot;&quot;},{&quot;family&quot;:&quot;Shabbir&quot;,&quot;given&quot;:&quot;Muhammad Zubair&quot;,&quot;parse-names&quot;:false,&quot;dropping-particle&quot;:&quot;&quot;,&quot;non-dropping-particle&quot;:&quot;&quot;},{&quot;family&quot;:&quot;Wensman&quot;,&quot;given&quot;:&quot;Jonas Johansson&quot;,&quot;parse-names&quot;:false,&quot;dropping-particle&quot;:&quot;&quot;,&quot;non-dropping-particle&quot;:&quot;&quot;}],&quot;container-title&quot;:&quot;Veterinary Quarterly&quot;,&quot;DOI&quot;:&quot;10.1080/01652176.2025.2588740&quot;,&quot;ISSN&quot;:&quot;18755941&quot;,&quot;PMID&quot;:&quot;41287481&quot;,&quot;issued&quot;:{&quot;date-parts&quot;:[[2025]]},&quot;abstract&quot;:&quot;Bluetongue (BT), caused by the Bluetongue virus (BTV), is a vector-borne disease that primarily affects domestic and wild ruminants and is recognized globally for its significant impact on animal health, livestock productivity, and the economy. While traditionally considered as a disease confined to ruminants, recent evidence reveals that BTV has a broader host range, expanding to atypical species, including carnivores. This review consolidates current knowledge on natural and experimental BTV infection in atypical hosts, with particular emphasis on carnivores. The occurrence of acute or subacute infections, together with the detection of BTV-specific antibodies and viral RNA in carnivores such as dogs and lynx, points to a broader ecological interface. Expanding our understanding of BTV infection beyond classical ruminant hosts is essential for refining surveillance and control strategies, and for anticipating shifts in disease ecology under changing environmental and epidemiological conditions.&quot;,&quot;publisher&quot;:&quot;Taylor and Francis Ltd.&quot;,&quot;issue&quot;:&quot;1&quot;,&quot;volume&quot;:&quot;45&quot;,&quot;container-title-short&quot;:&quot;&quot;},&quot;isTemporary&quot;:false,&quot;suppress-author&quot;:false,&quot;composite&quot;:false,&quot;author-only&quot;:false}]},{&quot;citationID&quot;:&quot;MENDELEY_CITATION_83ded07d-1e35-4167-a3c6-33bc12d117b4&quot;,&quot;properties&quot;:{&quot;noteIndex&quot;:0},&quot;isEdited&quot;:false,&quot;manualOverride&quot;:{&quot;isManuallyOverridden&quot;:false,&quot;citeprocText&quot;:&quot;(Barua et al., 2025)&quot;,&quot;manualOverrideText&quot;:&quot;&quot;},&quot;citationTag&quot;:&quot;MENDELEY_CITATION_v3_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&quot;,&quot;citationItems&quot;:[{&quot;id&quot;:&quot;a5a1e34e-dbd3-3099-8f1a-f25d44b87f13&quot;,&quot;itemData&quot;:{&quot;type&quot;:&quot;article&quot;,&quot;id&quot;:&quot;a5a1e34e-dbd3-3099-8f1a-f25d44b87f13&quot;,&quot;title&quot;:&quot;The Global Burden of Emerging and Re-Emerging Orbiviruses in Livestock: An Emphasis on Bluetongue Virus and Epizootic Hemorrhagic Disease Virus&quot;,&quot;author&quot;:[{&quot;family&quot;:&quot;Barua&quot;,&quot;given&quot;:&quot;Shanta&quot;,&quot;parse-names&quot;:false,&quot;dropping-particle&quot;:&quot;&quot;,&quot;non-dropping-particle&quot;:&quot;&quot;},{&quot;family&quot;:&quot;Rana&quot;,&quot;given&quot;:&quot;Eaftekhar Ahmed&quot;,&quot;parse-names&quot;:false,&quot;dropping-particle&quot;:&quot;&quot;,&quot;non-dropping-particle&quot;:&quot;&quot;},{&quot;family&quot;:&quot;Prodhan&quot;,&quot;given&quot;:&quot;M. Asaduzzaman&quot;,&quot;parse-names&quot;:false,&quot;dropping-particle&quot;:&quot;&quot;,&quot;non-dropping-particle&quot;:&quot;&quot;},{&quot;family&quot;:&quot;Akter&quot;,&quot;given&quot;:&quot;Syeda Hasina&quot;,&quot;parse-names&quot;:false,&quot;dropping-particle&quot;:&quot;&quot;,&quot;non-dropping-particle&quot;:&quot;&quot;},{&quot;family&quot;:&quot;Gogoi-Tiwari&quot;,&quot;given&quot;:&quot;Jully&quot;,&quot;parse-names&quot;:false,&quot;dropping-particle&quot;:&quot;&quot;,&quot;non-dropping-particle&quot;:&quot;&quot;},{&quot;family&quot;:&quot;Sarker&quot;,&quot;given&quot;:&quot;Subir&quot;,&quot;parse-names&quot;:false,&quot;dropping-particle&quot;:&quot;&quot;,&quot;non-dropping-particle&quot;:&quot;&quot;},{&quot;family&quot;:&quot;Annandale&quot;,&quot;given&quot;:&quot;Henry&quot;,&quot;parse-names&quot;:false,&quot;dropping-particle&quot;:&quot;&quot;,&quot;non-dropping-particle&quot;:&quot;&quot;},{&quot;family&quot;:&quot;Eagles&quot;,&quot;given&quot;:&quot;Debbie&quot;,&quot;parse-names&quot;:false,&quot;dropping-particle&quot;:&quot;&quot;,&quot;non-dropping-particle&quot;:&quot;&quot;},{&quot;family&quot;:&quot;Abraham&quot;,&quot;given&quot;:&quot;Sam&quot;,&quot;parse-names&quot;:false,&quot;dropping-particle&quot;:&quot;&quot;,&quot;non-dropping-particle&quot;:&quot;&quot;},{&quot;family&quot;:&quot;Uddin&quot;,&quot;given&quot;:&quot;Jasim M.&quot;,&quot;parse-names&quot;:false,&quot;dropping-particle&quot;:&quot;&quot;,&quot;non-dropping-particle&quot;:&quot;&quot;}],&quot;container-title&quot;:&quot;Viruses&quot;,&quot;container-title-short&quot;:&quot;Viruses&quot;,&quot;DOI&quot;:&quot;10.3390/v17010020&quot;,&quot;ISSN&quot;:&quot;19994915&quot;,&quot;PMID&quot;:&quot;39861809&quot;,&quot;issued&quot;:{&quot;date-parts&quot;:[[2025,1,1]]},&quot;abstract&quot;:&quot;Bluetongue virus (BTV) and epizootic hemorrhagic disease virus (EHDV) are vector-borne orbiviruses that pose an emerging threat to livestock, including cattle and sheep. This review summarizes the global distribution, genetic diversity, and key factors driving their spread along with the existing knowledge gaps and recommendations to mitigate their impact. Both viruses cause hemorrhagic disease in susceptible ruminants and are commonly reported in tropical and subtropical regions including North America, Asia, Africa, Oceania, and some parts of Europe. The geographical distribution of these viruses, encompassing 27 BTV and 7 EHDV serotypes, has shifted, particularly with the recent invasion of BTV-3, 4, and 8 and EHDV-8 serotypes in Europe. Several factors contribute to the recent spread of these viruses such as the distribution of virulent strains by the movement of temperature-dependent Culicoides vectors into new areas due to rapid climate change, the reassortment of viral strains during mixed infections, and unrestricted global trade. These diseases cause significant economic impacts including morbidity, mortality, reduced production, high management costs, and the disruption of international trade. Effective prevention and control strategies are paramount and rely on vaccination, vector control using insecticides, and the destruction of breeding sites, husbandry practices including the isolation and quarantine of infected hosts, restriction of animal movement, prompt diagnosis and identification of circulating strains, and effective surveillance and monitoring plans such as the pre-export and post-import screening of semen used for artificial insemination. However, challenges remain with intercontinental virus spread, live vaccines, and the failure of inactivated vaccines to produce protective immunity against dissimilar strains. Significant knowledge gaps highlight the need for a better scientific understanding and a strategic plan to ensure healthy livestock and global food security.&quot;,&quot;publisher&quot;:&quot;Multidisciplinary Digital Publishing Institute (MDPI)&quot;,&quot;issue&quot;:&quot;1&quot;,&quot;volume&quot;:&quot;17&quot;},&quot;isTemporary&quot;:false,&quot;suppress-author&quot;:false,&quot;composite&quot;:false,&quot;author-only&quot;:false}]},{&quot;citationID&quot;:&quot;MENDELEY_CITATION_4b95f25c-b30c-48c2-8f9e-78826fe94c8e&quot;,&quot;properties&quot;:{&quot;noteIndex&quot;:0},&quot;isEdited&quot;:false,&quot;manualOverride&quot;:{&quot;isManuallyOverridden&quot;:true,&quot;citeprocText&quot;:&quot;(Eschbaumer et al., 2010)&quot;,&quot;manualOverrideText&quot;:&quot;(Eschbaumer et al., 2010;&quot;},&quot;citationTag&quot;:&quot;MENDELEY_CITATION_v3_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&quot;,&quot;citationItems&quot;:[{&quot;id&quot;:&quot;6ab29fe2-0497-31f1-ba32-abad2011be1e&quot;,&quot;itemData&quot;:{&quot;type&quot;:&quot;article-journal&quot;,&quot;id&quot;:&quot;6ab29fe2-0497-31f1-ba32-abad2011be1e&quot;,&quot;title&quot;:&quot;Emergence of bluetongue virus serotype 6 in Europe-German field data and experimental infection of cattle&quot;,&quot;author&quot;:[{&quot;family&quot;:&quot;Eschbaumer&quot;,&quot;given&quot;:&quot;Michael&quot;,&quot;parse-names&quot;:false,&quot;dropping-particle&quot;:&quot;&quot;,&quot;non-dropping-particle&quot;:&quot;&quot;},{&quot;family&quot;:&quot;Hoffmann&quot;,&quot;given&quot;:&quot;Bernd&quot;,&quot;parse-names&quot;:false,&quot;dropping-particle&quot;:&quot;&quot;,&quot;non-dropping-particle&quot;:&quot;&quot;},{&quot;family&quot;:&quot;Moss&quot;,&quot;given&quot;:&quot;Andreas&quot;,&quot;parse-names&quot;:false,&quot;dropping-particle&quot;:&quot;&quot;,&quot;non-dropping-particle&quot;:&quot;&quot;},{&quot;family&quot;:&quot;Savini&quot;,&quot;given&quot;:&quot;Giovanni&quot;,&quot;parse-names&quot;:false,&quot;dropping-particle&quot;:&quot;&quot;,&quot;non-dropping-particle&quot;:&quot;&quot;},{&quot;family&quot;:&quot;Leone&quot;,&quot;given&quot;:&quot;Alessandra&quot;,&quot;parse-names&quot;:false,&quot;dropping-particle&quot;:&quot;&quot;,&quot;non-dropping-particle&quot;:&quot;&quot;},{&quot;family&quot;:&quot;König&quot;,&quot;given&quot;:&quot;Patricia&quot;,&quot;parse-names&quot;:false,&quot;dropping-particle&quot;:&quot;&quot;,&quot;non-dropping-particle&quot;:&quot;&quot;},{&quot;family&quot;:&quot;Zemke&quot;,&quot;given&quot;:&quot;Johanna&quot;,&quot;parse-names&quot;:false,&quot;dropping-particle&quot;:&quot;&quot;,&quot;non-dropping-particle&quot;:&quot;&quot;},{&quot;family&quot;:&quot;Conraths&quot;,&quot;given&quot;:&quot;Franz&quot;,&quot;parse-names&quot;:false,&quot;dropping-particle&quot;:&quot;&quot;,&quot;non-dropping-particle&quot;:&quot;&quot;},{&quot;family&quot;:&quot;Beer&quot;,&quot;given&quot;:&quot;Martin&quot;,&quot;parse-names&quot;:false,&quot;dropping-particle&quot;:&quot;&quot;,&quot;non-dropping-particle&quot;:&quot;&quot;}],&quot;container-title&quot;:&quot;Veterinary Microbiology&quot;,&quot;container-title-short&quot;:&quot;Vet. Microbiol.&quot;,&quot;DOI&quot;:&quot;10.1016/j.vetmic.2009.11.040&quot;,&quot;ISSN&quot;:&quot;03781135&quot;,&quot;PMID&quot;:&quot;20045271&quot;,&quot;issued&quot;:{&quot;date-parts&quot;:[[2010,7]]},&quot;page&quot;:&quot;189-195&quot;,&quot;abstract&quot;:&quot;In late 2008, bluetongue virus (BTV) serotype 6 (BTV-6), which had never occurred in Europe before, was first detected in the Netherlands and Germany. While the origin of the virus remains unknown, the prevalence of infections in cattle was investigated in a virological (N=28,658) and serological (N=2075) field survey in Lower Saxony, where 45 cases confined to the district Grafschaft Bentheim were found. Blood from affected animals was used for the experimental infection of three cattle with different BTV antibody status, leading to sustained viraemia in one animal naïve for BTV. Of two animals that had detectable antibodies against BTV serotype 8, one became transiently infected and seroconverted for BTV-6 while the other did not react. In conclusion, while only a very limited spread of BTV-6 could be observed in the field, experimental infection of cattle did not show substantial differences of the course of infection in comparison to other BTV serotypes. © 2009 Elsevier B.V.&quot;,&quot;issue&quot;:&quot;2-4&quot;,&quot;volume&quot;:&quot;143&quot;},&quot;isTemporary&quot;:false,&quot;suppress-author&quot;:false,&quot;composite&quot;:false,&quot;author-only&quot;:false}]},{&quot;citationID&quot;:&quot;MENDELEY_CITATION_ccfe9cf4-1af1-4fbe-b81c-a962676c3c79&quot;,&quot;properties&quot;:{&quot;noteIndex&quot;:0},&quot;isEdited&quot;:false,&quot;manualOverride&quot;:{&quot;isManuallyOverridden&quot;:true,&quot;citeprocText&quot;:&quot;(De Clercq et al., 2009)&quot;,&quot;manualOverrideText&quot;:&quot;De Clercq et al., 2009;&quot;},&quot;citationTag&quot;:&quot;MENDELEY_CITATION_v3_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&quot;,&quot;citationItems&quot;:[{&quot;id&quot;:&quot;97b3b597-ee2d-3593-8a47-0a1a5df6b239&quot;,&quot;itemData&quot;:{&quot;type&quot;:&quot;article-journal&quot;,&quot;id&quot;:&quot;97b3b597-ee2d-3593-8a47-0a1a5df6b239&quot;,&quot;title&quot;:&quot;Emergence of bluetongue serotypes in Europe, Part 2: The occurrence of a BTV-11 strain in Belgium&quot;,&quot;author&quot;:[{&quot;family&quot;:&quot;Clercq&quot;,&quot;given&quot;:&quot;K.&quot;,&quot;parse-names&quot;:false,&quot;dropping-particle&quot;:&quot;&quot;,&quot;non-dropping-particle&quot;:&quot;De&quot;},{&quot;family&quot;:&quot;Mertens&quot;,&quot;given&quot;:&quot;P.&quot;,&quot;parse-names&quot;:false,&quot;dropping-particle&quot;:&quot;&quot;,&quot;non-dropping-particle&quot;:&quot;&quot;},{&quot;family&quot;:&quot;Leeuw&quot;,&quot;given&quot;:&quot;I.&quot;,&quot;parse-names&quot;:false,&quot;dropping-particle&quot;:&quot;&quot;,&quot;non-dropping-particle&quot;:&quot;De&quot;},{&quot;family&quot;:&quot;Oura&quot;,&quot;given&quot;:&quot;C.&quot;,&quot;parse-names&quot;:false,&quot;dropping-particle&quot;:&quot;&quot;,&quot;non-dropping-particle&quot;:&quot;&quot;},{&quot;family&quot;:&quot;Houdart&quot;,&quot;given&quot;:&quot;P.&quot;,&quot;parse-names&quot;:false,&quot;dropping-particle&quot;:&quot;&quot;,&quot;non-dropping-particle&quot;:&quot;&quot;},{&quot;family&quot;:&quot;Potgieter&quot;,&quot;given&quot;:&quot;A. C.&quot;,&quot;parse-names&quot;:false,&quot;dropping-particle&quot;:&quot;&quot;,&quot;non-dropping-particle&quot;:&quot;&quot;},{&quot;family&quot;:&quot;Maan&quot;,&quot;given&quot;:&quot;S.&quot;,&quot;parse-names&quot;:false,&quot;dropping-particle&quot;:&quot;&quot;,&quot;non-dropping-particle&quot;:&quot;&quot;},{&quot;family&quot;:&quot;Hooyberghs&quot;,&quot;given&quot;:&quot;J.&quot;,&quot;parse-names&quot;:false,&quot;dropping-particle&quot;:&quot;&quot;,&quot;non-dropping-particle&quot;:&quot;&quot;},{&quot;family&quot;:&quot;Batten&quot;,&quot;given&quot;:&quot;C.&quot;,&quot;parse-names&quot;:false,&quot;dropping-particle&quot;:&quot;&quot;,&quot;non-dropping-particle&quot;:&quot;&quot;},{&quot;family&quot;:&quot;Vandemeulebroucke&quot;,&quot;given&quot;:&quot;E.&quot;,&quot;parse-names&quot;:false,&quot;dropping-particle&quot;:&quot;&quot;,&quot;non-dropping-particle&quot;:&quot;&quot;},{&quot;family&quot;:&quot;Wright&quot;,&quot;given&quot;:&quot;I. M.&quot;,&quot;parse-names&quot;:false,&quot;dropping-particle&quot;:&quot;&quot;,&quot;non-dropping-particle&quot;:&quot;&quot;},{&quot;family&quot;:&quot;Maan&quot;,&quot;given&quot;:&quot;N.&quot;,&quot;parse-names&quot;:false,&quot;dropping-particle&quot;:&quot;&quot;,&quot;non-dropping-particle&quot;:&quot;&quot;},{&quot;family&quot;:&quot;Riocreux&quot;,&quot;given&quot;:&quot;F.&quot;,&quot;parse-names&quot;:false,&quot;dropping-particle&quot;:&quot;&quot;,&quot;non-dropping-particle&quot;:&quot;&quot;},{&quot;family&quot;:&quot;Sanders&quot;,&quot;given&quot;:&quot;A.&quot;,&quot;parse-names&quot;:false,&quot;dropping-particle&quot;:&quot;&quot;,&quot;non-dropping-particle&quot;:&quot;&quot;},{&quot;family&quot;:&quot;Vanderstede&quot;,&quot;given&quot;:&quot;Y.&quot;,&quot;parse-names&quot;:false,&quot;dropping-particle&quot;:&quot;&quot;,&quot;non-dropping-particle&quot;:&quot;&quot;},{&quot;family&quot;:&quot;Nomikou&quot;,&quot;given&quot;:&quot;K.&quot;,&quot;parse-names&quot;:false,&quot;dropping-particle&quot;:&quot;&quot;,&quot;non-dropping-particle&quot;:&quot;&quot;},{&quot;family&quot;:&quot;Raemaekers&quot;,&quot;given&quot;:&quot;M.&quot;,&quot;parse-names&quot;:false,&quot;dropping-particle&quot;:&quot;&quot;,&quot;non-dropping-particle&quot;:&quot;&quot;},{&quot;family&quot;:&quot;Bin-Tarif&quot;,&quot;given&quot;:&quot;A.&quot;,&quot;parse-names&quot;:false,&quot;dropping-particle&quot;:&quot;&quot;,&quot;non-dropping-particle&quot;:&quot;&quot;},{&quot;family&quot;:&quot;Shaw&quot;,&quot;given&quot;:&quot;A.&quot;,&quot;parse-names&quot;:false,&quot;dropping-particle&quot;:&quot;&quot;,&quot;non-dropping-particle&quot;:&quot;&quot;},{&quot;family&quot;:&quot;Henstock&quot;,&quot;given&quot;:&quot;M.&quot;,&quot;parse-names&quot;:false,&quot;dropping-particle&quot;:&quot;&quot;,&quot;non-dropping-particle&quot;:&quot;&quot;},{&quot;family&quot;:&quot;Bréard&quot;,&quot;given&quot;:&quot;E.&quot;,&quot;parse-names&quot;:false,&quot;dropping-particle&quot;:&quot;&quot;,&quot;non-dropping-particle&quot;:&quot;&quot;},{&quot;family&quot;:&quot;Dubois&quot;,&quot;given&quot;:&quot;E.&quot;,&quot;parse-names&quot;:false,&quot;dropping-particle&quot;:&quot;&quot;,&quot;non-dropping-particle&quot;:&quot;&quot;},{&quot;family&quot;:&quot;Gastaldi-Thiéry&quot;,&quot;given&quot;:&quot;C.&quot;,&quot;parse-names&quot;:false,&quot;dropping-particle&quot;:&quot;&quot;,&quot;non-dropping-particle&quot;:&quot;&quot;},{&quot;family&quot;:&quot;Zientara&quot;,&quot;given&quot;:&quot;S.&quot;,&quot;parse-names&quot;:false,&quot;dropping-particle&quot;:&quot;&quot;,&quot;non-dropping-particle&quot;:&quot;&quot;},{&quot;family&quot;:&quot;Verheyden&quot;,&quot;given&quot;:&quot;B.&quot;,&quot;parse-names&quot;:false,&quot;dropping-particle&quot;:&quot;&quot;,&quot;non-dropping-particle&quot;:&quot;&quot;},{&quot;family&quot;:&quot;Vandenbussche&quot;,&quot;given&quot;:&quot;F.&quot;,&quot;parse-names&quot;:false,&quot;dropping-particle&quot;:&quot;&quot;,&quot;non-dropping-particle&quot;:&quot;&quot;}],&quot;container-title&quot;:&quot;Transboundary and Emerging Diseases&quot;,&quot;container-title-short&quot;:&quot;Transbound. Emerg. Dis.&quot;,&quot;DOI&quot;:&quot;10.1111/j.1865-1682.2009.01092.x&quot;,&quot;ISSN&quot;:&quot;18651674&quot;,&quot;PMID&quot;:&quot;19909474&quot;,&quot;issued&quot;:{&quot;date-parts&quot;:[[2009,12]]},&quot;page&quot;:&quot;355-361&quot;,&quot;abstract&quot;:&quot;An EDTA-blood sample from a cow without clinical signs, which gave early birth to a newborn calf that died soon after delivery, was shown to be positive for bluetongue virus (BTV)-RNA using a group-specific real-time RT-PCR (RT-qPCR). In-house serotype-specific RT-qPCR assays for bluetongue virus serotype 1 (BTV-1), -6 and -8 all gave negative results. Subsequent assays were carried out using conventional (gel-based) RT-PCR primers for all 25 BTV serotypes and only two primer sets, both specific for BTV-11, gave bands of the expected size. The cDNAs generated were sequenced and comparisons of the genome segment 2 sequence with that of the modified 'live' vaccine strain of BTV-11 from South Africa showed 100% identity. A survey of all ruminants in a 1-km area around the first positive farm using a BTV-11 serotype-specific RT-qPCR revealed five other holdings with in total nine BTV-11 positive animals. A cross-sectional monitoring of dairy cattle in Belgium showed an overall prevalence of 3.8% on herd level and 0.2% on animal level. A BTV-11 has been introduced into the Belgian cattle herd during the 2008 vector season. The source of the infection and the way by which the virus was introduced are unknown. © 2009 Blackwell Verlag GmbH.&quot;,&quot;issue&quot;:&quot;9-10&quot;,&quot;volume&quot;:&quot;56&quot;},&quot;isTemporary&quot;:false,&quot;suppress-author&quot;:false,&quot;composite&quot;:false,&quot;author-only&quot;:false}]},{&quot;citationID&quot;:&quot;MENDELEY_CITATION_f6f7a4cc-4b29-4b46-849e-0b3ac0044a76&quot;,&quot;properties&quot;:{&quot;noteIndex&quot;:0},&quot;isEdited&quot;:false,&quot;manualOverride&quot;:{&quot;isManuallyOverridden&quot;:true,&quot;citeprocText&quot;:&quot;(Bumbarov et al., 2020)&quot;,&quot;manualOverrideText&quot;:&quot;Bumbarov et al., 2020)&quot;},&quot;citationTag&quot;:&quot;MENDELEY_CITATION_v3_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&quot;,&quot;citationItems&quot;:[{&quot;id&quot;:&quot;eb9d42c4-17c6-3a44-a92a-d7045197f01b&quot;,&quot;itemData&quot;:{&quot;type&quot;:&quot;article-journal&quot;,&quot;id&quot;:&quot;eb9d42c4-17c6-3a44-a92a-d7045197f01b&quot;,&quot;title&quot;:&quot;Characterization of bluetongue virus serotype 28&quot;,&quot;author&quot;:[{&quot;family&quot;:&quot;Bumbarov&quot;,&quot;given&quot;:&quot;Velizar&quot;,&quot;parse-names&quot;:false,&quot;dropping-particle&quot;:&quot;&quot;,&quot;non-dropping-particle&quot;:&quot;&quot;},{&quot;family&quot;:&quot;Golender&quot;,&quot;given&quot;:&quot;Natalia&quot;,&quot;parse-names&quot;:false,&quot;dropping-particle&quot;:&quot;&quot;,&quot;non-dropping-particle&quot;:&quot;&quot;},{&quot;family&quot;:&quot;Jenckel&quot;,&quot;given&quot;:&quot;Maria&quot;,&quot;parse-names&quot;:false,&quot;dropping-particle&quot;:&quot;&quot;,&quot;non-dropping-particle&quot;:&quot;&quot;},{&quot;family&quot;:&quot;Wernike&quot;,&quot;given&quot;:&quot;Kerstin&quot;,&quot;parse-names&quot;:false,&quot;dropping-particle&quot;:&quot;&quot;,&quot;non-dropping-particle&quot;:&quot;&quot;},{&quot;family&quot;:&quot;Beer&quot;,&quot;given&quot;:&quot;Martin&quot;,&quot;parse-names&quot;:false,&quot;dropping-particle&quot;:&quot;&quot;,&quot;non-dropping-particle&quot;:&quot;&quot;},{&quot;family&quot;:&quot;Khinich&quot;,&quot;given&quot;:&quot;Evgeny&quot;,&quot;parse-names&quot;:false,&quot;dropping-particle&quot;:&quot;&quot;,&quot;non-dropping-particle&quot;:&quot;&quot;},{&quot;family&quot;:&quot;Zalesky&quot;,&quot;given&quot;:&quot;Olga&quot;,&quot;parse-names&quot;:false,&quot;dropping-particle&quot;:&quot;&quot;,&quot;non-dropping-particle&quot;:&quot;&quot;},{&quot;family&quot;:&quot;Erster&quot;,&quot;given&quot;:&quot;Oran&quot;,&quot;parse-names&quot;:false,&quot;dropping-particle&quot;:&quot;&quot;,&quot;non-dropping-particle&quot;:&quot;&quot;}],&quot;container-title&quot;:&quot;Transboundary and Emerging Diseases&quot;,&quot;container-title-short&quot;:&quot;Transbound. Emerg. Dis.&quot;,&quot;DOI&quot;:&quot;10.1111/tbed.13338&quot;,&quot;ISSN&quot;:&quot;18651682&quot;,&quot;PMID&quot;:&quot;31469936&quot;,&quot;issued&quot;:{&quot;date-parts&quot;:[[2020,1,1]]},&quot;page&quot;:&quot;171-182&quot;,&quot;abstract&quot;:&quot;Bluetongue virus (Reoviridae; Orbivirus, BTV), which is usually transmitted by biting midges, affects wild and domestic ruminants worldwide, thereby causing an economically important disease. Recently, a putative new BTV strain was isolated from contaminated vaccine batches. In this study, we investigated the genomic and clinical characteristics of this isolate, provisionally designated BTV-28. Phylogenetic analysis of BTV-28 segment 2 (Seg-2) showed that it is related to Seg-2 from BTV serotypes 4, 10, 11, 17, 20 and 24, sharing 64%–66% identity in nucleotide sequences (nt) and 59%–62% in amino acid (aa) sequences of BTV VP2. BTV-28 Seg-6 is related to the newly reported XJ1407 BTV isolate, sharing 76.70% nt and 90.87% aa sequence identity. Seg-5 was most closely related to a South African BTV-4 strain, and all other segments showed close similarity to BTV-26. Experimental infection by injection of 6-month-old ewes caused clinical signs in all injected animals, lasting from 2 to 3 days to several weeks post-infection, including high body temperature, conjunctivitis, nasal discharge and rhinitis, facial oedema, oral hyperaemia, coronitis, cough, depression and tongue cyanosis. Naïve control animals, placed together with the infected sheep, displayed clinical signs and were positive for viral RNA, but their acute disease phase was shorter than that of BTV-injected ewes. Control animals that were kept in a separated pen did not display any clinical signs and were negative for viral RNA presence throughout the experiment. Seroconversion was observed in the injected and in one of the two contact-infected animals. These findings demonstrate that BTV-28 infection of sheep can result in clinical manifestation, and the clinical signs detected in the contact animals suggest that it might be directly transmitted between the mammalian hosts.&quot;,&quot;publisher&quot;:&quot;Blackwell Publishing Ltd&quot;,&quot;issue&quot;:&quot;1&quot;,&quot;volume&quot;:&quot;67&quot;},&quot;isTemporary&quot;:false,&quot;suppress-author&quot;:false,&quot;composite&quot;:false,&quot;author-only&quot;:false}]},{&quot;citationID&quot;:&quot;MENDELEY_CITATION_2675d859-448e-4d97-baac-f74f96602f35&quot;,&quot;properties&quot;:{&quot;noteIndex&quot;:0},&quot;isEdited&quot;:false,&quot;manualOverride&quot;:{&quot;isManuallyOverridden&quot;:false,&quot;citeprocText&quot;:&quot;(Purse et al., 2005)&quot;,&quot;manualOverrideText&quot;:&quot;&quot;},&quot;citationTag&quot;:&quot;MENDELEY_CITATION_v3_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&quot;,&quot;citationItems&quot;:[{&quot;id&quot;:&quot;bc9d7040-9afe-347c-a0f4-a74a581b4112&quot;,&quot;itemData&quot;:{&quot;type&quot;:&quot;article-journal&quot;,&quot;id&quot;:&quot;bc9d7040-9afe-347c-a0f4-a74a581b4112&quot;,&quot;title&quot;:&quot;Climate change and the recent emergence of bluetongue in Europe&quot;,&quot;author&quot;:[{&quot;family&quot;:&quot;Purse&quot;,&quot;given&quot;:&quot;Bethan&quot;,&quot;parse-names&quot;:false,&quot;dropping-particle&quot;:&quot;V.&quot;,&quot;non-dropping-particle&quot;:&quot;&quot;},{&quot;family&quot;:&quot;Mellor&quot;,&quot;given&quot;:&quot;Philip S.&quot;,&quot;parse-names&quot;:false,&quot;dropping-particle&quot;:&quot;&quot;,&quot;non-dropping-particle&quot;:&quot;&quot;},{&quot;family&quot;:&quot;Rogers&quot;,&quot;given&quot;:&quot;David J.&quot;,&quot;parse-names&quot;:false,&quot;dropping-particle&quot;:&quot;&quot;,&quot;non-dropping-particle&quot;:&quot;&quot;},{&quot;family&quot;:&quot;Samuel&quot;,&quot;given&quot;:&quot;Alan R.&quot;,&quot;parse-names&quot;:false,&quot;dropping-particle&quot;:&quot;&quot;,&quot;non-dropping-particle&quot;:&quot;&quot;},{&quot;family&quot;:&quot;Mertens&quot;,&quot;given&quot;:&quot;Peter P. C.&quot;,&quot;parse-names&quot;:false,&quot;dropping-particle&quot;:&quot;&quot;,&quot;non-dropping-particle&quot;:&quot;&quot;},{&quot;family&quot;:&quot;Baylis&quot;,&quot;given&quot;:&quot;Matthew&quot;,&quot;parse-names&quot;:false,&quot;dropping-particle&quot;:&quot;&quot;,&quot;non-dropping-particle&quot;:&quot;&quot;}],&quot;container-title&quot;:&quot;Nature Reviews Microbiology&quot;,&quot;container-title-short&quot;:&quot;Nat. Rev. Microbiol.&quot;,&quot;DOI&quot;:&quot;10.1038/nrmicro1090&quot;,&quot;ISSN&quot;:&quot;1740-1526&quot;,&quot;URL&quot;:&quot;https://www.nature.com/articles/nrmicro1090&quot;,&quot;issued&quot;:{&quot;date-parts&quot;:[[2005,2]]},&quot;page&quot;:&quot;171-181&quot;,&quot;issue&quot;:&quot;2&quot;,&quot;volume&quot;:&quot;3&quot;},&quot;isTemporary&quot;:false,&quot;suppress-author&quot;:false,&quot;composite&quot;:false,&quot;author-only&quot;:false}]},{&quot;citationID&quot;:&quot;MENDELEY_CITATION_e203139f-e265-41db-98b4-1aa1fc0aaf4f&quot;,&quot;properties&quot;:{&quot;noteIndex&quot;:0},&quot;isEdited&quot;:false,&quot;manualOverride&quot;:{&quot;isManuallyOverridden&quot;:false,&quot;citeprocText&quot;:&quot;(van den Brom et al., 2025)&quot;,&quot;manualOverrideText&quot;:&quot;&quot;},&quot;citationTag&quot;:&quot;MENDELEY_CITATION_v3_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&quot;,&quot;citationItems&quot;:[{&quot;id&quot;:&quot;5f435a0b-ab76-313c-875f-04430f801997&quot;,&quot;itemData&quot;:{&quot;type&quot;:&quot;article-journal&quot;,&quot;id&quot;:&quot;5f435a0b-ab76-313c-875f-04430f801997&quot;,&quot;title&quot;:&quot;Bluetongue virus serotype 12 in sheep and cattle in the Netherlands in 2024 – A BTV serotype reported in Europe for the first time&quot;,&quot;author&quot;:[{&quot;family&quot;:&quot;Brom&quot;,&quot;given&quot;:&quot;René&quot;,&quot;parse-names&quot;:false,&quot;dropping-particle&quot;:&quot;&quot;,&quot;non-dropping-particle&quot;:&quot;van den&quot;},{&quot;family&quot;:&quot;Santman-Berends&quot;,&quot;given&quot;:&quot;Inge&quot;,&quot;parse-names&quot;:false,&quot;dropping-particle&quot;:&quot;&quot;,&quot;non-dropping-particle&quot;:&quot;&quot;},{&quot;family&quot;:&quot;Heijden&quot;,&quot;given&quot;:&quot;Mark G.&quot;,&quot;parse-names&quot;:false,&quot;dropping-particle&quot;:&quot;&quot;,&quot;non-dropping-particle&quot;:&quot;van der&quot;},{&quot;family&quot;:&quot;Harders&quot;,&quot;given&quot;:&quot;Frank&quot;,&quot;parse-names&quot;:false,&quot;dropping-particle&quot;:&quot;&quot;,&quot;non-dropping-particle&quot;:&quot;&quot;},{&quot;family&quot;:&quot;Engelsma&quot;,&quot;given&quot;:&quot;Marc&quot;,&quot;parse-names&quot;:false,&quot;dropping-particle&quot;:&quot;&quot;,&quot;non-dropping-particle&quot;:&quot;&quot;},{&quot;family&quot;:&quot;Gennip&quot;,&quot;given&quot;:&quot;Rene G.P.&quot;,&quot;parse-names&quot;:false,&quot;dropping-particle&quot;:&quot;&quot;,&quot;non-dropping-particle&quot;:&quot;van&quot;},{&quot;family&quot;:&quot;Maris-Veldhuis&quot;,&quot;given&quot;:&quot;Mieke A.&quot;,&quot;parse-names&quot;:false,&quot;dropping-particle&quot;:&quot;&quot;,&quot;non-dropping-particle&quot;:&quot;&quot;},{&quot;family&quot;:&quot;Feddema&quot;,&quot;given&quot;:&quot;Arno Jan&quot;,&quot;parse-names&quot;:false,&quot;dropping-particle&quot;:&quot;&quot;,&quot;non-dropping-particle&quot;:&quot;&quot;},{&quot;family&quot;:&quot;Peterson&quot;,&quot;given&quot;:&quot;Karianne&quot;,&quot;parse-names&quot;:false,&quot;dropping-particle&quot;:&quot;&quot;,&quot;non-dropping-particle&quot;:&quot;&quot;},{&quot;family&quot;:&quot;Golender&quot;,&quot;given&quot;:&quot;Natalia&quot;,&quot;parse-names&quot;:false,&quot;dropping-particle&quot;:&quot;&quot;,&quot;non-dropping-particle&quot;:&quot;&quot;},{&quot;family&quot;:&quot;Spierenburg&quot;,&quot;given&quot;:&quot;Marcel&quot;,&quot;parse-names&quot;:false,&quot;dropping-particle&quot;:&quot;&quot;,&quot;non-dropping-particle&quot;:&quot;&quot;},{&quot;family&quot;:&quot;Rijn&quot;,&quot;given&quot;:&quot;Piet A.&quot;,&quot;parse-names&quot;:false,&quot;dropping-particle&quot;:&quot;&quot;,&quot;non-dropping-particle&quot;:&quot;van&quot;},{&quot;family&quot;:&quot;Holwerda&quot;,&quot;given&quot;:&quot;Melle&quot;,&quot;parse-names&quot;:false,&quot;dropping-particle&quot;:&quot;&quot;,&quot;non-dropping-particle&quot;:&quot;&quot;}],&quot;container-title&quot;:&quot;Veterinary Microbiology&quot;,&quot;container-title-short&quot;:&quot;Vet. Microbiol.&quot;,&quot;DOI&quot;:&quot;10.1016/j.vetmic.2024.110365&quot;,&quot;ISSN&quot;:&quot;18732542&quot;,&quot;PMID&quot;:&quot;39765008&quot;,&quot;issued&quot;:{&quot;date-parts&quot;:[[2025,2,1]]},&quot;abstract&quot;:&quot;Bluetongue (BT) is a viral vector borne disease primarily affecting ruminants such as sheep, cattle, and goats. On 3 September 2023, the Netherlands reported the first case of bluetongue virus serotype 3 (BTV-3/NET2023)), after being BTV free for eleven years. Vaccination with inactivated BT vaccines for serotype 3 has been applied in the Netherlands since May 2024. Nonetheless, in late June/July 2024, BTV-3 re-emerged and spread over large parts of Europe. In October 2024, BTV-12 was identified by follow-up diagnostics after a BTV-3 vaccinated sheep with signs of BT was tested positive for BTV but negative for serotype 3. This marks a significant event, as BTV-12 had never been reported in Europe. Screening of farms in close proximity to the sheep farm and retrospective analysis of samples from clinically affected animals that were panBTV PCR positive resulted in the detection of nine BTV-12 affected farms in total. The emergence of BTV-12 in the Netherlands raises important questions about the route of introduction of BT in the Netherlands and mechanisms of viral spread of this specific serotype. Possible adaptation of new BTV serotypes to the European climatic and husbandry conditions prompts reconsideration of prevention, surveillance, and control strategies in relation to changing ecological conditions and vector dynamics. The initial findings, respective studies as well as the initial attempts to trace the origin of BTV-12/NET2024 are described.&quot;,&quot;publisher&quot;:&quot;Elsevier B.V.&quot;,&quot;volume&quot;:&quot;301&quot;},&quot;isTemporary&quot;:false,&quot;suppress-author&quot;:false,&quot;composite&quot;:false,&quot;author-only&quot;:false}]},{&quot;citationID&quot;:&quot;MENDELEY_CITATION_09df33db-82a0-42a4-be16-892808005668&quot;,&quot;properties&quot;:{&quot;noteIndex&quot;:0},&quot;isEdited&quot;:false,&quot;manualOverride&quot;:{&quot;isManuallyOverridden&quot;:false,&quot;citeprocText&quot;:&quot;(Georgaki et al., 2019)&quot;,&quot;manualOverrideText&quot;:&quot;&quot;},&quot;citationTag&quot;:&quot;MENDELEY_CITATION_v3_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&quot;,&quot;citationItems&quot;:[{&quot;id&quot;:&quot;3b7dcef5-9f1b-3d23-9ff6-fe09e8612a2f&quot;,&quot;itemData&quot;:{&quot;type&quot;:&quot;article-journal&quot;,&quot;id&quot;:&quot;3b7dcef5-9f1b-3d23-9ff6-fe09e8612a2f&quot;,&quot;title&quot;:&quot;Bluetongue Disease Control in Northern Ireland During 2017 and 2018&quot;,&quot;author&quot;:[{&quot;family&quot;:&quot;Georgaki&quot;,&quot;given&quot;:&quot;Anastasia&quot;,&quot;parse-names&quot;:false,&quot;dropping-particle&quot;:&quot;&quot;,&quot;non-dropping-particle&quot;:&quot;&quot;},{&quot;family&quot;:&quot;Murchie&quot;,&quot;given&quot;:&quot;Archie&quot;,&quot;parse-names&quot;:false,&quot;dropping-particle&quot;:&quot;&quot;,&quot;non-dropping-particle&quot;:&quot;&quot;},{&quot;family&quot;:&quot;McKeown&quot;,&quot;given&quot;:&quot;Ignatius&quot;,&quot;parse-names&quot;:false,&quot;dropping-particle&quot;:&quot;&quot;,&quot;non-dropping-particle&quot;:&quot;&quot;},{&quot;family&quot;:&quot;Mercer&quot;,&quot;given&quot;:&quot;David&quot;,&quot;parse-names&quot;:false,&quot;dropping-particle&quot;:&quot;&quot;,&quot;non-dropping-particle&quot;:&quot;&quot;},{&quot;family&quot;:&quot;Millington&quot;,&quot;given&quot;:&quot;Sarah&quot;,&quot;parse-names&quot;:false,&quot;dropping-particle&quot;:&quot;&quot;,&quot;non-dropping-particle&quot;:&quot;&quot;},{&quot;family&quot;:&quot;Thurston&quot;,&quot;given&quot;:&quot;William&quot;,&quot;parse-names&quot;:false,&quot;dropping-particle&quot;:&quot;&quot;,&quot;non-dropping-particle&quot;:&quot;&quot;},{&quot;family&quot;:&quot;Burns&quot;,&quot;given&quot;:&quot;Karen&quot;,&quot;parse-names&quot;:false,&quot;dropping-particle&quot;:&quot;&quot;,&quot;non-dropping-particle&quot;:&quot;&quot;},{&quot;family&quot;:&quot;Cunningham&quot;,&quot;given&quot;:&quot;Ben&quot;,&quot;parse-names&quot;:false,&quot;dropping-particle&quot;:&quot;&quot;,&quot;non-dropping-particle&quot;:&quot;&quot;},{&quot;family&quot;:&quot;Harkin&quot;,&quot;given&quot;:&quot;Valerie&quot;,&quot;parse-names&quot;:false,&quot;dropping-particle&quot;:&quot;&quot;,&quot;non-dropping-particle&quot;:&quot;&quot;},{&quot;family&quot;:&quot;Menzies&quot;,&quot;given&quot;:&quot;Fraser&quot;,&quot;parse-names&quot;:false,&quot;dropping-particle&quot;:&quot;&quot;,&quot;non-dropping-particle&quot;:&quot;&quot;}],&quot;container-title&quot;:&quot;Frontiers in Veterinary Science&quot;,&quot;DOI&quot;:&quot;10.3389/fvets.2019.00456&quot;,&quot;ISSN&quot;:&quot;22971769&quot;,&quot;issued&quot;:{&quot;date-parts&quot;:[[2019,12,17]]},&quot;abstract&quot;:&quot;Since the emergence of bluetongue virus in central and northern Europe in 2006, Northern Ireland's (NI) surveillance programme has evolved to include the use of risk assessments and simulation models to monitor the risk of bluetongue incursion. Livestock production is of high economic importance to NI as it exports approximately 75% of its agricultural produce. Its surveillance programme is designed to enable effective mitigation measures to be identified to minimize disease risk, and to provide additional assurances to protect NI's export markets in the European Union (EU) and third countries. Active surveillance employs an atmospheric dispersion model to assess the likelihood of wind-borne midge transfer from Great Britain (GB) to NI and to identify high risk areas. In these areas, the number of cattle tested for bluetongue is proportionally increased. Targeted surveillance is directed to ruminants imported from restricted countries and regions at risk of bluetongue. Targeted surveillance on high risk imports assists in early detection of disease as, despite all controls and preventive measures, legally imported animals may still carry the virus. In November 2018, a bluetongue-positive heifer was imported into NI. A case specific risk assessment was commissioned to estimate the likelihood of spread of bluetongue as a result of this incursion. November is the tail end of the midges' active period and therefore there was considerable uncertainty pertaining to the survival of midges inside a cattle shed and the potential for incubation of the virus in the vectors. An evidenced-based approach was adopted where temperature and midge abundance was monitored in order to minimize uncertainty and give an accurate estimate of the likelihood of virus spread to other animals following the arrival of the positive heifer. The heifer was destroyed and the evidence indicated that the risk of successful completion of the extrinsic cycle within the local midge population was negligible. This paper describes NI's surveillance programme between January 2017 and December 2018 and the case of a positive imported animal into the country. The importance of effective surveillance in early detection of threats and the usefulness of risk assessments is highlighted through the case study.&quot;,&quot;publisher&quot;:&quot;Frontiers Media S.A.&quot;,&quot;volume&quot;:&quot;6&quot;,&quot;container-title-short&quot;:&quot;Front. Vet. Sci.&quot;},&quot;isTemporary&quot;:false,&quot;suppress-author&quot;:false,&quot;composite&quot;:false,&quot;author-only&quot;:false}]},{&quot;citationID&quot;:&quot;MENDELEY_CITATION_e0e89ed4-a83d-4832-add1-a515c8899016&quot;,&quot;properties&quot;:{&quot;noteIndex&quot;:0},&quot;isEdited&quot;:false,&quot;manualOverride&quot;:{&quot;isManuallyOverridden&quot;:false,&quot;citeprocText&quot;:&quot;(Zeiske et al., 2025)&quot;,&quot;manualOverrideText&quot;:&quot;&quot;},&quot;citationTag&quot;:&quot;MENDELEY_CITATION_v3_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&quot;,&quot;citationItems&quot;:[{&quot;id&quot;:&quot;9af33a8d-2db1-3c5b-83a8-fe99f8fc218a&quot;,&quot;itemData&quot;:{&quot;type&quot;:&quot;article-journal&quot;,&quot;id&quot;:&quot;9af33a8d-2db1-3c5b-83a8-fe99f8fc218a&quot;,&quot;title&quot;:&quot;Experimental BTV-3 and BTV-8 infection of Culicoides sonorensis biting midges&quot;,&quot;author&quot;:[{&quot;family&quot;:&quot;Zeiske&quot;,&quot;given&quot;:&quot;Sophie&quot;,&quot;parse-names&quot;:false,&quot;dropping-particle&quot;:&quot;&quot;,&quot;non-dropping-particle&quot;:&quot;&quot;},{&quot;family&quot;:&quot;Sick&quot;,&quot;given&quot;:&quot;Franziska&quot;,&quot;parse-names&quot;:false,&quot;dropping-particle&quot;:&quot;&quot;,&quot;non-dropping-particle&quot;:&quot;&quot;},{&quot;family&quot;:&quot;Kampen&quot;,&quot;given&quot;:&quot;Helge&quot;,&quot;parse-names&quot;:false,&quot;dropping-particle&quot;:&quot;&quot;,&quot;non-dropping-particle&quot;:&quot;&quot;},{&quot;family&quot;:&quot;Hoffmann&quot;,&quot;given&quot;:&quot;Bernd&quot;,&quot;parse-names&quot;:false,&quot;dropping-particle&quot;:&quot;&quot;,&quot;non-dropping-particle&quot;:&quot;&quot;},{&quot;family&quot;:&quot;Beer&quot;,&quot;given&quot;:&quot;Martin&quot;,&quot;parse-names&quot;:false,&quot;dropping-particle&quot;:&quot;&quot;,&quot;non-dropping-particle&quot;:&quot;&quot;},{&quot;family&quot;:&quot;Wernike&quot;,&quot;given&quot;:&quot;Kerstin&quot;,&quot;parse-names&quot;:false,&quot;dropping-particle&quot;:&quot;&quot;,&quot;non-dropping-particle&quot;:&quot;&quot;}],&quot;container-title&quot;:&quot;Parasites and Vectors &quot;,&quot;DOI&quot;:&quot;10.1186/s13071-025-06883-z&quot;,&quot;ISSN&quot;:&quot;17563305&quot;,&quot;PMID&quot;:&quot;40542442&quot;,&quot;issued&quot;:{&quot;date-parts&quot;:[[2025,12,1]]},&quot;abstract&quot;:&quot;Background: Bluetongue virus (BTV) is the etiologic agent of a major infectious disease of livestock and is transmitted between its ruminant hosts by Culicoides biting midges. The first outbreak ever recorded in central Europe was caused by serotype BTV-8 and led to a major epidemic. In 2023, serotype BTV-3 emerged in the Netherlands and spread rapidly to neighbouring countries. Compared with the BTV-8 outbreak in 2006, the course of the BTV-3 epizootic is more severe, in regards to clinical signs and faster spread of the virus. Methods: To explore possible causes of the different epidemiologies, we performed laboratory infection experiments and compared the replication properties of BTV-8 and BTV-3 in Culicoides sonorensis biting midges. Results: Oral infection with BTV-3 resulted in a significantly higher viral load in the infected midges with demonstrated replication than BTV-8 infection. Conclusions: The higher viral load observed in midges with BTV-3 replication than in midges with BTV-8 replication may be a factor contributing to the observed faster outbreak progression of the current BTV-3 outbreak in comparison to the BTV-8 outbreak in 2006/2007.&quot;,&quot;publisher&quot;:&quot;BioMed Central Ltd&quot;,&quot;issue&quot;:&quot;1&quot;,&quot;volume&quot;:&quot;18&quot;,&quot;container-title-short&quot;:&quot;&quot;},&quot;isTemporary&quot;:false,&quot;suppress-author&quot;:false,&quot;composite&quot;:false,&quot;author-only&quot;:false}]},{&quot;citationID&quot;:&quot;MENDELEY_CITATION_b605bf71-7fea-4a48-9d86-5797d5a1c18c&quot;,&quot;properties&quot;:{&quot;noteIndex&quot;:0},&quot;isEdited&quot;:false,&quot;manualOverride&quot;:{&quot;isManuallyOverridden&quot;:false,&quot;citeprocText&quot;:&quot;(O’Donnell, 2026)&quot;,&quot;manualOverrideText&quot;:&quot;&quot;},&quot;citationTag&quot;:&quot;MENDELEY_CITATION_v3_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&quot;,&quot;citationItems&quot;:[{&quot;id&quot;:&quot;7ec257a5-593e-3d07-b9c2-60431ebe11b1&quot;,&quot;itemData&quot;:{&quot;type&quot;:&quot;webpage&quot;,&quot;id&quot;:&quot;7ec257a5-593e-3d07-b9c2-60431ebe11b1&quot;,&quot;title&quot;:&quot;Bluetongue now detected in three more herds in Wexford&quot;,&quot;author&quot;:[{&quot;family&quot;:&quot;O'Donnell&quot;,&quot;given&quot;:&quot;Charles&quot;,&quot;parse-names&quot;:false,&quot;dropping-particle&quot;:&quot;&quot;,&quot;non-dropping-particle&quot;:&quot;&quot;}],&quot;container-title&quot;:&quot;Agriland&quot;,&quot;accessed&quot;:{&quot;date-parts&quot;:[[2026,2,8]]},&quot;URL&quot;:&quot;https://www.agriland.ie/farming-news/bluetongue-now-detected-in-three-more-herds-in-wexford/&quot;,&quot;issued&quot;:{&quot;date-parts&quot;:[[2026,1]]},&quot;container-title-short&quot;:&quot;&quot;},&quot;isTemporary&quot;:false,&quot;suppress-author&quot;:false,&quot;composite&quot;:false,&quot;author-only&quot;:false}]},{&quot;citationID&quot;:&quot;MENDELEY_CITATION_99c1952e-2f55-4b94-acb8-54c6234121e4&quot;,&quot;properties&quot;:{&quot;noteIndex&quot;:0},&quot;isEdited&quot;:false,&quot;manualOverride&quot;:{&quot;isManuallyOverridden&quot;:true,&quot;citeprocText&quot;:&quot;(Barua et al., 2025)&quot;,&quot;manualOverrideText&quot;:&quot;(Barua et al., 2025).&quot;},&quot;citationTag&quot;:&quot;MENDELEY_CITATION_v3_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&quot;,&quot;citationItems&quot;:[{&quot;id&quot;:&quot;a5a1e34e-dbd3-3099-8f1a-f25d44b87f13&quot;,&quot;itemData&quot;:{&quot;type&quot;:&quot;article&quot;,&quot;id&quot;:&quot;a5a1e34e-dbd3-3099-8f1a-f25d44b87f13&quot;,&quot;title&quot;:&quot;The Global Burden of Emerging and Re-Emerging Orbiviruses in Livestock: An Emphasis on Bluetongue Virus and Epizootic Hemorrhagic Disease Virus&quot;,&quot;author&quot;:[{&quot;family&quot;:&quot;Barua&quot;,&quot;given&quot;:&quot;Shanta&quot;,&quot;parse-names&quot;:false,&quot;dropping-particle&quot;:&quot;&quot;,&quot;non-dropping-particle&quot;:&quot;&quot;},{&quot;family&quot;:&quot;Rana&quot;,&quot;given&quot;:&quot;Eaftekhar Ahmed&quot;,&quot;parse-names&quot;:false,&quot;dropping-particle&quot;:&quot;&quot;,&quot;non-dropping-particle&quot;:&quot;&quot;},{&quot;family&quot;:&quot;Prodhan&quot;,&quot;given&quot;:&quot;M. Asaduzzaman&quot;,&quot;parse-names&quot;:false,&quot;dropping-particle&quot;:&quot;&quot;,&quot;non-dropping-particle&quot;:&quot;&quot;},{&quot;family&quot;:&quot;Akter&quot;,&quot;given&quot;:&quot;Syeda Hasina&quot;,&quot;parse-names&quot;:false,&quot;dropping-particle&quot;:&quot;&quot;,&quot;non-dropping-particle&quot;:&quot;&quot;},{&quot;family&quot;:&quot;Gogoi-Tiwari&quot;,&quot;given&quot;:&quot;Jully&quot;,&quot;parse-names&quot;:false,&quot;dropping-particle&quot;:&quot;&quot;,&quot;non-dropping-particle&quot;:&quot;&quot;},{&quot;family&quot;:&quot;Sarker&quot;,&quot;given&quot;:&quot;Subir&quot;,&quot;parse-names&quot;:false,&quot;dropping-particle&quot;:&quot;&quot;,&quot;non-dropping-particle&quot;:&quot;&quot;},{&quot;family&quot;:&quot;Annandale&quot;,&quot;given&quot;:&quot;Henry&quot;,&quot;parse-names&quot;:false,&quot;dropping-particle&quot;:&quot;&quot;,&quot;non-dropping-particle&quot;:&quot;&quot;},{&quot;family&quot;:&quot;Eagles&quot;,&quot;given&quot;:&quot;Debbie&quot;,&quot;parse-names&quot;:false,&quot;dropping-particle&quot;:&quot;&quot;,&quot;non-dropping-particle&quot;:&quot;&quot;},{&quot;family&quot;:&quot;Abraham&quot;,&quot;given&quot;:&quot;Sam&quot;,&quot;parse-names&quot;:false,&quot;dropping-particle&quot;:&quot;&quot;,&quot;non-dropping-particle&quot;:&quot;&quot;},{&quot;family&quot;:&quot;Uddin&quot;,&quot;given&quot;:&quot;Jasim M.&quot;,&quot;parse-names&quot;:false,&quot;dropping-particle&quot;:&quot;&quot;,&quot;non-dropping-particle&quot;:&quot;&quot;}],&quot;container-title&quot;:&quot;Viruses&quot;,&quot;container-title-short&quot;:&quot;Viruses&quot;,&quot;DOI&quot;:&quot;10.3390/v17010020&quot;,&quot;ISSN&quot;:&quot;19994915&quot;,&quot;PMID&quot;:&quot;39861809&quot;,&quot;issued&quot;:{&quot;date-parts&quot;:[[2025,1,1]]},&quot;abstract&quot;:&quot;Bluetongue virus (BTV) and epizootic hemorrhagic disease virus (EHDV) are vector-borne orbiviruses that pose an emerging threat to livestock, including cattle and sheep. This review summarizes the global distribution, genetic diversity, and key factors driving their spread along with the existing knowledge gaps and recommendations to mitigate their impact. Both viruses cause hemorrhagic disease in susceptible ruminants and are commonly reported in tropical and subtropical regions including North America, Asia, Africa, Oceania, and some parts of Europe. The geographical distribution of these viruses, encompassing 27 BTV and 7 EHDV serotypes, has shifted, particularly with the recent invasion of BTV-3, 4, and 8 and EHDV-8 serotypes in Europe. Several factors contribute to the recent spread of these viruses such as the distribution of virulent strains by the movement of temperature-dependent Culicoides vectors into new areas due to rapid climate change, the reassortment of viral strains during mixed infections, and unrestricted global trade. These diseases cause significant economic impacts including morbidity, mortality, reduced production, high management costs, and the disruption of international trade. Effective prevention and control strategies are paramount and rely on vaccination, vector control using insecticides, and the destruction of breeding sites, husbandry practices including the isolation and quarantine of infected hosts, restriction of animal movement, prompt diagnosis and identification of circulating strains, and effective surveillance and monitoring plans such as the pre-export and post-import screening of semen used for artificial insemination. However, challenges remain with intercontinental virus spread, live vaccines, and the failure of inactivated vaccines to produce protective immunity against dissimilar strains. Significant knowledge gaps highlight the need for a better scientific understanding and a strategic plan to ensure healthy livestock and global food security.&quot;,&quot;publisher&quot;:&quot;Multidisciplinary Digital Publishing Institute (MDPI)&quot;,&quot;issue&quot;:&quot;1&quot;,&quot;volume&quot;:&quot;17&quot;},&quot;isTemporary&quot;:false,&quot;suppress-author&quot;:false,&quot;composite&quot;:false,&quot;author-only&quot;:false}]},{&quot;citationID&quot;:&quot;MENDELEY_CITATION_d966692d-cc97-42db-8692-733b23012047&quot;,&quot;properties&quot;:{&quot;noteIndex&quot;:0},&quot;isEdited&quot;:false,&quot;manualOverride&quot;:{&quot;isManuallyOverridden&quot;:true,&quot;citeprocText&quot;:&quot;(Ganter, 2014)&quot;,&quot;manualOverrideText&quot;:&quot;(Ganter, 2014).&quot;},&quot;citationTag&quot;:&quot;MENDELEY_CITATION_v3_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&quot;,&quot;citationItems&quot;:[{&quot;id&quot;:&quot;a64834b0-cfde-3f2c-8f3e-82fbc595c1d1&quot;,&quot;itemData&quot;:{&quot;type&quot;:&quot;article-journal&quot;,&quot;id&quot;:&quot;a64834b0-cfde-3f2c-8f3e-82fbc595c1d1&quot;,&quot;title&quot;:&quot;Bluetongue disease-Global overview and future risks&quot;,&quot;author&quot;:[{&quot;family&quot;:&quot;Ganter&quot;,&quot;given&quot;:&quot;Martin&quot;,&quot;parse-names&quot;:false,&quot;dropping-particle&quot;:&quot;&quot;,&quot;non-dropping-particle&quot;:&quot;&quot;}],&quot;container-title&quot;:&quot;Small Ruminant Research&quot;,&quot;DOI&quot;:&quot;10.1016/j.smallrumres.2013.12.011&quot;,&quot;ISSN&quot;:&quot;09214488&quot;,&quot;issued&quot;:{&quot;date-parts&quot;:[[2014]]},&quot;page&quot;:&quot;79-85&quot;,&quot;abstract&quot;:&quot;Bluetongue disease (BT) has spread after the first reported outbreak more than 100 years ago to nearly all the tropical and temperate regions worldwide in a geographic band between the latitudes 40°N and 35°S. Bluetongue virus (BT) is transmitted by biting midges of the genus Culicoides to susceptible ruminants like sheep, cattle, goats, and wild ruminants. Probably due to the global warming the dispersal area of the transmitting Culicoides species and by this of the BTV expanded to northern regions up to the latitude 50°N. Independent of expansion of the insect vectors BTV serotype 8 was introduced into Central Europe in 2006. The source of the BTV 8 introduction is still unknown. In Central Europe the virus found a new insect vector, midges of the Culicoides obsoletus group, indigenous in Central and Northern Europe and highly adapted to ruminants, overwintering in the stables. In summer and autumn 2006 and in the following years BT spread from the tri-border region between Germany, the Netherlands and Belgium to all neighbouring countries up to Scandinavia and United Kingdom. In the naive and genetically highly susceptible European sheep and cattle population the disease killed more than 1.5 million sheep. Trade restrictions and secondary diseases increased the economic losses. The spread could be stopped by a mandatory vaccination campaign using inactivated serotype specific vaccines. By this Central Europe could be sanitated from BT. © 2013 Elsevier B.V.&quot;,&quot;publisher&quot;:&quot;Elsevier&quot;,&quot;issue&quot;:&quot;1-3&quot;,&quot;volume&quot;:&quot;118&quot;,&quot;container-title-short&quot;:&quot;&quot;},&quot;isTemporary&quot;:false,&quot;suppress-author&quot;:false,&quot;composite&quot;:false,&quot;author-only&quot;:false}]},{&quot;citationID&quot;:&quot;MENDELEY_CITATION_2d78ccd7-2cbc-448b-b649-d0a1361ee80f&quot;,&quot;properties&quot;:{&quot;noteIndex&quot;:0},&quot;isEdited&quot;:false,&quot;manualOverride&quot;:{&quot;isManuallyOverridden&quot;:true,&quot;citeprocText&quot;:&quot;(White et al., 2005)&quot;,&quot;manualOverrideText&quot;:&quot;(White et al., 2005).&quot;},&quot;citationTag&quot;:&quot;MENDELEY_CITATION_v3_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&quot;,&quot;citationItems&quot;:[{&quot;id&quot;:&quot;c0d23541-44e3-37df-bee8-1a8968476d2e&quot;,&quot;itemData&quot;:{&quot;type&quot;:&quot;article-journal&quot;,&quot;id&quot;:&quot;c0d23541-44e3-37df-bee8-1a8968476d2e&quot;,&quot;title&quot;:&quot;Studies on overwintering of bluetongue viruses in insects&quot;,&quot;author&quot;:[{&quot;family&quot;:&quot;White&quot;,&quot;given&quot;:&quot;David M.&quot;,&quot;parse-names&quot;:false,&quot;dropping-particle&quot;:&quot;&quot;,&quot;non-dropping-particle&quot;:&quot;&quot;},{&quot;family&quot;:&quot;Wilson&quot;,&quot;given&quot;:&quot;William C.&quot;,&quot;parse-names&quot;:false,&quot;dropping-particle&quot;:&quot;&quot;,&quot;non-dropping-particle&quot;:&quot;&quot;},{&quot;family&quot;:&quot;Blair&quot;,&quot;given&quot;:&quot;Carol D.&quot;,&quot;parse-names&quot;:false,&quot;dropping-particle&quot;:&quot;&quot;,&quot;non-dropping-particle&quot;:&quot;&quot;},{&quot;family&quot;:&quot;Beaty&quot;,&quot;given&quot;:&quot;Barry J.&quot;,&quot;parse-names&quot;:false,&quot;dropping-particle&quot;:&quot;&quot;,&quot;non-dropping-particle&quot;:&quot;&quot;}],&quot;container-title&quot;:&quot;Journal of General Virology&quot;,&quot;DOI&quot;:&quot;10.1099/vir.0.80290-0&quot;,&quot;ISSN&quot;:&quot;00221317&quot;,&quot;PMID&quot;:&quot;15659765&quot;,&quot;issued&quot;:{&quot;date-parts&quot;:[[2005,2]]},&quot;page&quot;:&quot;453-462&quot;,&quot;abstract&quot;:&quot;Bluetongue viruses (BTVs) are economically important arboviruses that affect sheep and cattle. The overwintering mechanism of BTVs in temperate climates has eluded researchers for many years. Many arboviruses overwinter in their invertebrate vectors. To test the hypothesis that BTVs overwinter in their vertically infected insect vectors, Culicoides sonorensis larvae were collected from long-term study sites in northern Colorado, USA, and assayed for the presence of BTV RNA by nested RT-PCR. Sequences from BTV RNA segment 7 were detected in 30% (17/56) of pools composed of larvae and pupae collected in 1998 and in 10% (31/319) of pools composed of adults reared from larvae collected in 1996. BTV was not isolated from the insects. Additionally, Culicoides cell-culture lines derived from material collected at one of the sites, or derived from insect samples collected during a BTV outbreak, contained BTV RNA segment 7. In contrast, segment 2 RNA was detected at half the rate of segment 7 RNA in the field-collected larvae and was only detected in the Culicoides cell lines with one of two primer sets. These data suggest that BTVs could overwinter in the insect vector and that there is reduced expression of the outer capsid genes during persistent infection.&quot;,&quot;issue&quot;:&quot;2&quot;,&quot;volume&quot;:&quot;86&quot;,&quot;container-title-short&quot;:&quot;&quot;},&quot;isTemporary&quot;:false,&quot;suppress-author&quot;:false,&quot;composite&quot;:false,&quot;author-only&quot;:false}]},{&quot;citationID&quot;:&quot;MENDELEY_CITATION_e19f4af1-6eb0-4f15-b9ea-c8e79138b533&quot;,&quot;properties&quot;:{&quot;noteIndex&quot;:0},&quot;isEdited&quot;:false,&quot;manualOverride&quot;:{&quot;isManuallyOverridden&quot;:false,&quot;citeprocText&quot;:&quot;(Carpenter et al., 2011)&quot;,&quot;manualOverrideText&quot;:&quot;&quot;},&quot;citationTag&quot;:&quot;MENDELEY_CITATION_v3_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&quot;,&quot;citationItems&quot;:[{&quot;id&quot;:&quot;efabf643-1102-3331-867b-003e101f77f2&quot;,&quot;itemData&quot;:{&quot;type&quot;:&quot;article-journal&quot;,&quot;id&quot;:&quot;efabf643-1102-3331-867b-003e101f77f2&quot;,&quot;title&quot;:&quot;Temperature Dependence of the Extrinsic Incubation Period of Orbiviruses in Culicoides Biting Midges&quot;,&quot;author&quot;:[{&quot;family&quot;:&quot;Carpenter&quot;,&quot;given&quot;:&quot;Simon&quot;,&quot;parse-names&quot;:false,&quot;dropping-particle&quot;:&quot;&quot;,&quot;non-dropping-particle&quot;:&quot;&quot;},{&quot;family&quot;:&quot;Wilson&quot;,&quot;given&quot;:&quot;Anthony&quot;,&quot;parse-names&quot;:false,&quot;dropping-particle&quot;:&quot;&quot;,&quot;non-dropping-particle&quot;:&quot;&quot;},{&quot;family&quot;:&quot;Barber&quot;,&quot;given&quot;:&quot;James&quot;,&quot;parse-names&quot;:false,&quot;dropping-particle&quot;:&quot;&quot;,&quot;non-dropping-particle&quot;:&quot;&quot;},{&quot;family&quot;:&quot;Veronesi&quot;,&quot;given&quot;:&quot;Eva&quot;,&quot;parse-names&quot;:false,&quot;dropping-particle&quot;:&quot;&quot;,&quot;non-dropping-particle&quot;:&quot;&quot;},{&quot;family&quot;:&quot;Mellor&quot;,&quot;given&quot;:&quot;Philip&quot;,&quot;parse-names&quot;:false,&quot;dropping-particle&quot;:&quot;&quot;,&quot;non-dropping-particle&quot;:&quot;&quot;},{&quot;family&quot;:&quot;Venter&quot;,&quot;given&quot;:&quot;Gert&quot;,&quot;parse-names&quot;:false,&quot;dropping-particle&quot;:&quot;&quot;,&quot;non-dropping-particle&quot;:&quot;&quot;},{&quot;family&quot;:&quot;Gubbins&quot;,&quot;given&quot;:&quot;Simon&quot;,&quot;parse-names&quot;:false,&quot;dropping-particle&quot;:&quot;&quot;,&quot;non-dropping-particle&quot;:&quot;&quot;}],&quot;container-title&quot;:&quot;PLoS ONE&quot;,&quot;container-title-short&quot;:&quot;PLoS One&quot;,&quot;DOI&quot;:&quot;10.1371/journal.pone.0027987&quot;,&quot;ISSN&quot;:&quot;19326203&quot;,&quot;PMID&quot;:&quot;22125649&quot;,&quot;issued&quot;:{&quot;date-parts&quot;:[[2011]]},&quot;abstract&quot;:&quot;Background: The rate at which viruses replicate and disseminate in competent arthropod vectors is limited by the temperature of their environment, and this can be an important determinant of geographical and seasonal limits to their transmission by arthropods in temperate regions. Methodology/Principal Findings: Here, we present a novel statistical methodology for estimating the relationship between temperature and the extrinsic incubation period (EIP) and apply it to both published and novel data on virus replication for three internationally important orbiviruses (African horse sickness virus (AHSV), bluetongue virus (BTV) and epizootic haemorrhagic disease virus (EHDV)) in their Culicoides vectors. Our analyses show that there can be differences in vector competence for different orbiviruses in the same vector species and for the same orbivirus in different vector species. Both the rate of virus replication (approximately 0.017-0.021 per degree-day) and the minimum temperature required for replication (11-13°C), however, were generally consistent for different orbiviruses and across different Culicoides vector species. The estimates obtained in the present study suggest that previous publications have underestimated the replication rate and threshold temperature because the statistical methods they used included an implicit assumption that all negative vectors were infected. Conclusions/Significance: Robust estimates of the temperature dependence of arbovirus replication are essential for building accurate models of transmission and for informing policy decisions about seasonal relaxations to movement restrictions. The methodology developed in this study provides the required robustness and is superior to methods used previously. Importantly, the methods are generic and can readily be applied to other arbovirus-vector systems, as long as the assumptions described in the text are valid. © 2011 Carpenter et al.&quot;,&quot;issue&quot;:&quot;11&quot;,&quot;volume&quot;:&quot;6&quot;},&quot;isTemporary&quot;:false,&quot;suppress-author&quot;:false,&quot;composite&quot;:false,&quot;author-only&quot;:false}]},{&quot;citationID&quot;:&quot;MENDELEY_CITATION_6b8dc78a-f1dd-4396-8c67-559bd6687deb&quot;,&quot;properties&quot;:{&quot;noteIndex&quot;:0},&quot;isEdited&quot;:false,&quot;manualOverride&quot;:{&quot;isManuallyOverridden&quot;:true,&quot;citeprocText&quot;:&quot;(Saminathan et al., 2020)&quot;,&quot;manualOverrideText&quot;:&quot;(Saminathan et al., 2020).&quot;},&quot;citationTag&quot;:&quot;MENDELEY_CITATION_v3_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&quot;,&quot;citationItems&quot;:[{&quot;id&quot;:&quot;e799801c-d54e-39e7-9a01-25ff1bc8f993&quot;,&quot;itemData&quot;:{&quot;type&quot;:&quot;article&quot;,&quot;id&quot;:&quot;e799801c-d54e-39e7-9a01-25ff1bc8f993&quot;,&quot;title&quot;:&quot;An updated review on bluetongue virus: epidemiology, pathobiology, and advances in diagnosis and control with special reference to India&quot;,&quot;author&quot;:[{&quot;family&quot;:&quot;Saminathan&quot;,&quot;given&quot;:&quot;Mani&quot;,&quot;parse-names&quot;:false,&quot;dropping-particle&quot;:&quot;&quot;,&quot;non-dropping-particle&quot;:&quot;&quot;},{&quot;family&quot;:&quot;Singh&quot;,&quot;given&quot;:&quot;Karam Pal&quot;,&quot;parse-names&quot;:false,&quot;dropping-particle&quot;:&quot;&quot;,&quot;non-dropping-particle&quot;:&quot;&quot;},{&quot;family&quot;:&quot;Khorajiya&quot;,&quot;given&quot;:&quot;Jaynudin Hajibhai&quot;,&quot;parse-names&quot;:false,&quot;dropping-particle&quot;:&quot;&quot;,&quot;non-dropping-particle&quot;:&quot;&quot;},{&quot;family&quot;:&quot;Dinesh&quot;,&quot;given&quot;:&quot;Murali&quot;,&quot;parse-names&quot;:false,&quot;dropping-particle&quot;:&quot;&quot;,&quot;non-dropping-particle&quot;:&quot;&quot;},{&quot;family&quot;:&quot;Vineetha&quot;,&quot;given&quot;:&quot;Sobharani&quot;,&quot;parse-names&quot;:false,&quot;dropping-particle&quot;:&quot;&quot;,&quot;non-dropping-particle&quot;:&quot;&quot;},{&quot;family&quot;:&quot;Maity&quot;,&quot;given&quot;:&quot;Madhulina&quot;,&quot;parse-names&quot;:false,&quot;dropping-particle&quot;:&quot;&quot;,&quot;non-dropping-particle&quot;:&quot;&quot;},{&quot;family&quot;:&quot;Rahman&quot;,&quot;given&quot;:&quot;AT Faslu&quot;,&quot;parse-names&quot;:false,&quot;dropping-particle&quot;:&quot;&quot;,&quot;non-dropping-particle&quot;:&quot;&quot;},{&quot;family&quot;:&quot;Misri&quot;,&quot;given&quot;:&quot;Jyoti&quot;,&quot;parse-names&quot;:false,&quot;dropping-particle&quot;:&quot;&quot;,&quot;non-dropping-particle&quot;:&quot;&quot;},{&quot;family&quot;:&quot;Malik&quot;,&quot;given&quot;:&quot;Yashpal Singh&quot;,&quot;parse-names&quot;:false,&quot;dropping-particle&quot;:&quot;&quot;,&quot;non-dropping-particle&quot;:&quot;&quot;},{&quot;family&quot;:&quot;Gupta&quot;,&quot;given&quot;:&quot;Vivek Kumar&quot;,&quot;parse-names&quot;:false,&quot;dropping-particle&quot;:&quot;&quot;,&quot;non-dropping-particle&quot;:&quot;&quot;},{&quot;family&quot;:&quot;Singh&quot;,&quot;given&quot;:&quot;Raj Kumar&quot;,&quot;parse-names&quot;:false,&quot;dropping-particle&quot;:&quot;&quot;,&quot;non-dropping-particle&quot;:&quot;&quot;},{&quot;family&quot;:&quot;Dhama&quot;,&quot;given&quot;:&quot;Kuldeep&quot;,&quot;parse-names&quot;:false,&quot;dropping-particle&quot;:&quot;&quot;,&quot;non-dropping-particle&quot;:&quot;&quot;}],&quot;container-title&quot;:&quot;Veterinary Quarterly&quot;,&quot;DOI&quot;:&quot;10.1080/01652176.2020.1831708&quot;,&quot;ISSN&quot;:&quot;18755941&quot;,&quot;PMID&quot;:&quot;33003985&quot;,&quot;issued&quot;:{&quot;date-parts&quot;:[[2020,1,1]]},&quot;page&quot;:&quot;258-321&quot;,&quot;abstract&quot;:&quot;Bluetongue (BT) is an economically important, non-contagious viral disease of domestic and wild ruminants. BT is caused by BT virus (BTV) and it belongs to the genus Orbivirus and family Reoviridae. BTV is transmitted by Culicoides midges and causes clinical disease in sheep, white-tailed deer, pronghorn antelope, bighorn sheep, and subclinical manifestation in cattle, goats and camelids. BT is a World Organization for Animal Health (OIE) listed multispecies disease and causes great socio-economic losses. To date, 28 serotypes of BTV have been reported worldwide and 23 serotypes have been reported from India. Transplacental transmission (TPT) and fetal abnormalities in ruminants had been reported with cell culture adopted live-attenuated vaccine strains of BTV. However, emergence of BTV-8 in Europe during 2006, confirmed TPT of wild-type/field strains of BTV. Diagnosis of BT is more important for control of disease and to ensure BTV-free trade of animals and their products. Reverse transcription polymerase chain reaction, agar gel immunodiffusion assay and competitive enzyme-linked immunosorbent assay are found to be sensitive and OIE recommended tests for diagnosis of BTV for international trade. Control measures include mass vaccination (most effective method), serological and entomological surveillance, forming restriction zones and sentinel programs. Major hindrances with control of BT in India are the presence of multiple BTV serotypes, high density of ruminant and vector populations. A pentavalent inactivated, adjuvanted vaccine is administered currently in India to control BT. Recombinant vaccines with DIVA strategies are urgently needed to combat this disease. This review is the first to summarise the seroprevalence of BTV in India for 40 years, economic impact and pathobiology.&quot;,&quot;publisher&quot;:&quot;Taylor and Francis Ltd.&quot;,&quot;issue&quot;:&quot;1&quot;,&quot;volume&quot;:&quot;40&quot;,&quot;container-title-short&quot;:&quot;&quot;},&quot;isTemporary&quot;:false,&quot;suppress-author&quot;:false,&quot;composite&quot;:false,&quot;author-only&quot;:false}]},{&quot;citationID&quot;:&quot;MENDELEY_CITATION_f82fd173-7505-46a4-b721-4e8f7dfd2644&quot;,&quot;properties&quot;:{&quot;noteIndex&quot;:0},&quot;isEdited&quot;:false,&quot;manualOverride&quot;:{&quot;isManuallyOverridden&quot;:true,&quot;citeprocText&quot;:&quot;(Saminathan et al., 2020)&quot;,&quot;manualOverrideText&quot;:&quot;(Saminathan et al., 2020).&quot;},&quot;citationTag&quot;:&quot;MENDELEY_CITATION_v3_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&quot;,&quot;citationItems&quot;:[{&quot;id&quot;:&quot;e799801c-d54e-39e7-9a01-25ff1bc8f993&quot;,&quot;itemData&quot;:{&quot;type&quot;:&quot;article&quot;,&quot;id&quot;:&quot;e799801c-d54e-39e7-9a01-25ff1bc8f993&quot;,&quot;title&quot;:&quot;An updated review on bluetongue virus: epidemiology, pathobiology, and advances in diagnosis and control with special reference to India&quot;,&quot;author&quot;:[{&quot;family&quot;:&quot;Saminathan&quot;,&quot;given&quot;:&quot;Mani&quot;,&quot;parse-names&quot;:false,&quot;dropping-particle&quot;:&quot;&quot;,&quot;non-dropping-particle&quot;:&quot;&quot;},{&quot;family&quot;:&quot;Singh&quot;,&quot;given&quot;:&quot;Karam Pal&quot;,&quot;parse-names&quot;:false,&quot;dropping-particle&quot;:&quot;&quot;,&quot;non-dropping-particle&quot;:&quot;&quot;},{&quot;family&quot;:&quot;Khorajiya&quot;,&quot;given&quot;:&quot;Jaynudin Hajibhai&quot;,&quot;parse-names&quot;:false,&quot;dropping-particle&quot;:&quot;&quot;,&quot;non-dropping-particle&quot;:&quot;&quot;},{&quot;family&quot;:&quot;Dinesh&quot;,&quot;given&quot;:&quot;Murali&quot;,&quot;parse-names&quot;:false,&quot;dropping-particle&quot;:&quot;&quot;,&quot;non-dropping-particle&quot;:&quot;&quot;},{&quot;family&quot;:&quot;Vineetha&quot;,&quot;given&quot;:&quot;Sobharani&quot;,&quot;parse-names&quot;:false,&quot;dropping-particle&quot;:&quot;&quot;,&quot;non-dropping-particle&quot;:&quot;&quot;},{&quot;family&quot;:&quot;Maity&quot;,&quot;given&quot;:&quot;Madhulina&quot;,&quot;parse-names&quot;:false,&quot;dropping-particle&quot;:&quot;&quot;,&quot;non-dropping-particle&quot;:&quot;&quot;},{&quot;family&quot;:&quot;Rahman&quot;,&quot;given&quot;:&quot;AT Faslu&quot;,&quot;parse-names&quot;:false,&quot;dropping-particle&quot;:&quot;&quot;,&quot;non-dropping-particle&quot;:&quot;&quot;},{&quot;family&quot;:&quot;Misri&quot;,&quot;given&quot;:&quot;Jyoti&quot;,&quot;parse-names&quot;:false,&quot;dropping-particle&quot;:&quot;&quot;,&quot;non-dropping-particle&quot;:&quot;&quot;},{&quot;family&quot;:&quot;Malik&quot;,&quot;given&quot;:&quot;Yashpal Singh&quot;,&quot;parse-names&quot;:false,&quot;dropping-particle&quot;:&quot;&quot;,&quot;non-dropping-particle&quot;:&quot;&quot;},{&quot;family&quot;:&quot;Gupta&quot;,&quot;given&quot;:&quot;Vivek Kumar&quot;,&quot;parse-names&quot;:false,&quot;dropping-particle&quot;:&quot;&quot;,&quot;non-dropping-particle&quot;:&quot;&quot;},{&quot;family&quot;:&quot;Singh&quot;,&quot;given&quot;:&quot;Raj Kumar&quot;,&quot;parse-names&quot;:false,&quot;dropping-particle&quot;:&quot;&quot;,&quot;non-dropping-particle&quot;:&quot;&quot;},{&quot;family&quot;:&quot;Dhama&quot;,&quot;given&quot;:&quot;Kuldeep&quot;,&quot;parse-names&quot;:false,&quot;dropping-particle&quot;:&quot;&quot;,&quot;non-dropping-particle&quot;:&quot;&quot;}],&quot;container-title&quot;:&quot;Veterinary Quarterly&quot;,&quot;DOI&quot;:&quot;10.1080/01652176.2020.1831708&quot;,&quot;ISSN&quot;:&quot;18755941&quot;,&quot;PMID&quot;:&quot;33003985&quot;,&quot;issued&quot;:{&quot;date-parts&quot;:[[2020,1,1]]},&quot;page&quot;:&quot;258-321&quot;,&quot;abstract&quot;:&quot;Bluetongue (BT) is an economically important, non-contagious viral disease of domestic and wild ruminants. BT is caused by BT virus (BTV) and it belongs to the genus Orbivirus and family Reoviridae. BTV is transmitted by Culicoides midges and causes clinical disease in sheep, white-tailed deer, pronghorn antelope, bighorn sheep, and subclinical manifestation in cattle, goats and camelids. BT is a World Organization for Animal Health (OIE) listed multispecies disease and causes great socio-economic losses. To date, 28 serotypes of BTV have been reported worldwide and 23 serotypes have been reported from India. Transplacental transmission (TPT) and fetal abnormalities in ruminants had been reported with cell culture adopted live-attenuated vaccine strains of BTV. However, emergence of BTV-8 in Europe during 2006, confirmed TPT of wild-type/field strains of BTV. Diagnosis of BT is more important for control of disease and to ensure BTV-free trade of animals and their products. Reverse transcription polymerase chain reaction, agar gel immunodiffusion assay and competitive enzyme-linked immunosorbent assay are found to be sensitive and OIE recommended tests for diagnosis of BTV for international trade. Control measures include mass vaccination (most effective method), serological and entomological surveillance, forming restriction zones and sentinel programs. Major hindrances with control of BT in India are the presence of multiple BTV serotypes, high density of ruminant and vector populations. A pentavalent inactivated, adjuvanted vaccine is administered currently in India to control BT. Recombinant vaccines with DIVA strategies are urgently needed to combat this disease. This review is the first to summarise the seroprevalence of BTV in India for 40 years, economic impact and pathobiology.&quot;,&quot;publisher&quot;:&quot;Taylor and Francis Ltd.&quot;,&quot;issue&quot;:&quot;1&quot;,&quot;volume&quot;:&quot;40&quot;,&quot;container-title-short&quot;:&quot;&quot;},&quot;isTemporary&quot;:false,&quot;suppress-author&quot;:false,&quot;composite&quot;:false,&quot;author-only&quot;:false}]},{&quot;citationID&quot;:&quot;MENDELEY_CITATION_55c7c76e-4009-434f-bdaa-2b278958430d&quot;,&quot;properties&quot;:{&quot;noteIndex&quot;:0},&quot;isEdited&quot;:false,&quot;manualOverride&quot;:{&quot;isManuallyOverridden&quot;:false,&quot;citeprocText&quot;:&quot;(Van Der Sluijs et al., 2016)&quot;,&quot;manualOverrideText&quot;:&quot;&quot;},&quot;citationTag&quot;:&quot;MENDELEY_CITATION_v3_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&quot;,&quot;citationItems&quot;:[{&quot;id&quot;:&quot;e0c0f94f-364b-3380-bcb9-16a378dc8c5e&quot;,&quot;itemData&quot;:{&quot;type&quot;:&quot;article&quot;,&quot;id&quot;:&quot;e0c0f94f-364b-3380-bcb9-16a378dc8c5e&quot;,&quot;title&quot;:&quot;Vector independent transmission of the vector-borne bluetongue virus&quot;,&quot;author&quot;:[{&quot;family&quot;:&quot;Sluijs&quot;,&quot;given&quot;:&quot;Mirjam Tineke Willemijn&quot;,&quot;parse-names&quot;:false,&quot;dropping-particle&quot;:&quot;&quot;,&quot;non-dropping-particle&quot;:&quot;Van Der&quot;},{&quot;family&quot;:&quot;Smit&quot;,&quot;given&quot;:&quot;Abraham J.&quot;,&quot;parse-names&quot;:false,&quot;dropping-particle&quot;:&quot;&quot;,&quot;non-dropping-particle&quot;:&quot;De&quot;},{&quot;family&quot;:&quot;Moormann&quot;,&quot;given&quot;:&quot;Rob J.M.&quot;,&quot;parse-names&quot;:false,&quot;dropping-particle&quot;:&quot;&quot;,&quot;non-dropping-particle&quot;:&quot;&quot;}],&quot;container-title&quot;:&quot;Critical Reviews in Microbiology&quot;,&quot;container-title-short&quot;:&quot;Crit. Rev. Microbiol.&quot;,&quot;DOI&quot;:&quot;10.3109/1040841X.2013.879850&quot;,&quot;ISSN&quot;:&quot;15497828&quot;,&quot;PMID&quot;:&quot;24645633&quot;,&quot;issued&quot;:{&quot;date-parts&quot;:[[2016,1,2]]},&quot;page&quot;:&quot;57-64&quot;,&quot;abstract&quot;:&quot;Bluetongue is an economically important disease of ruminants. The causative agent, Bluetongue virus (BTV), is mainly transmitted by insect vectors. This review focuses on vector-free BTV transmission, and its epizootic and economic consequences. Vector-free transmission can either be vertical, from dam to fetus, or horizontal via direct contract. For several BTV-serotypes, vertical (transplacental) transmission has been described, resulting in severe congenital malformations. Transplacental transmission had been mainly associated with live vaccine strains. Yet, the European BTV-8 strain demonstrated a high incidence of transplacental transmission in natural circumstances. The relevance of transplacental transmission for the epizootiology is considered limited, especially in enzootic areas. However, transplacental transmission can have a substantial economic impact due to the loss of progeny. Inactivated vaccines have demonstrated to prevent transplacental transmission. Vector-free horizontal transmission has also been demonstrated. Since direct horizontal transmission requires close contact of animals, it is considered only relevant for within-farm spreading of BTV. The genetic determinants which enable vector-free transmission are present in virus strains circulating in the field. More research into the genetic changes which enable vector-free transmission is essential to better evaluate the risks associated with outbreaks of new BTV serotypes and to design more appropriate control measures.&quot;,&quot;publisher&quot;:&quot;Taylor and Francis Ltd&quot;,&quot;issue&quot;:&quot;1&quot;,&quot;volume&quot;:&quot;42&quot;},&quot;isTemporary&quot;:false,&quot;suppress-author&quot;:false,&quot;composite&quot;:false,&quot;author-only&quot;:false}]},{&quot;citationID&quot;:&quot;MENDELEY_CITATION_34aed2c8-1807-4c30-9ba7-f709b5fa3d29&quot;,&quot;properties&quot;:{&quot;noteIndex&quot;:0},&quot;isEdited&quot;:false,&quot;manualOverride&quot;:{&quot;isManuallyOverridden&quot;:true,&quot;citeprocText&quot;:&quot;(F. D. Menzies, 2008)&quot;,&quot;manualOverrideText&quot;:&quot;(F. D. Menzies, 2008).&quot;},&quot;citationTag&quot;:&quot;MENDELEY_CITATION_v3_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&quot;,&quot;citationItems&quot;:[{&quot;id&quot;:&quot;c7bc6500-c928-3168-87a1-10b577562ddc&quot;,&quot;itemData&quot;:{&quot;type&quot;:&quot;article-journal&quot;,&quot;id&quot;:&quot;c7bc6500-c928-3168-87a1-10b577562ddc&quot;,&quot;title&quot;:&quot;Evidence for transplacental and contact transmission of bluetongue virus in cattle&quot;,&quot;author&quot;:[{&quot;family&quot;:&quot;F. D. Menzies&quot;,&quot;given&quot;:&quot;S. J. McCullough, I. M. McKeown, J. L. Forster, S. Jess, C. Batten, A. K. Murchie, J. Gloster, J. G. Fallows, W. Pelgrim, P. S. Mellor, C. A. L. Oura&quot;,&quot;parse-names&quot;:false,&quot;dropping-particle&quot;:&quot;&quot;,&quot;non-dropping-particle&quot;:&quot;&quot;}],&quot;container-title&quot;:&quot;Veterinary Record&quot;,&quot;issued&quot;:{&quot;date-parts&quot;:[[2008,8,16]]},&quot;page&quot;:&quot;203-209&quot;,&quot;issue&quot;:&quot;7&quot;,&quot;volume&quot;:&quot;163&quot;,&quot;container-title-short&quot;:&quot;&quot;},&quot;isTemporary&quot;:false,&quot;suppress-author&quot;:false,&quot;composite&quot;:false,&quot;author-only&quot;:false}]},{&quot;citationID&quot;:&quot;MENDELEY_CITATION_8c0aade1-174d-4dad-b67d-75170975b351&quot;,&quot;properties&quot;:{&quot;noteIndex&quot;:0},&quot;isEdited&quot;:false,&quot;manualOverride&quot;:{&quot;isManuallyOverridden&quot;:true,&quot;citeprocText&quot;:&quot;(Barros et al., 2025)&quot;,&quot;manualOverrideText&quot;:&quot;(Barros et al., 2025).&quot;},&quot;citationTag&quot;:&quot;MENDELEY_CITATION_v3_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&quot;,&quot;citationItems&quot;:[{&quot;id&quot;:&quot;b5de2866-b62d-3450-adfb-4d17ed658326&quot;,&quot;itemData&quot;:{&quot;type&quot;:&quot;article-journal&quot;,&quot;id&quot;:&quot;b5de2866-b62d-3450-adfb-4d17ed658326&quot;,&quot;title&quot;:&quot;Fatal Bluetongue Virus Serotype 3 Infection in Female Dogs: A Case Report from Alentejo, Portugal, 2024&quot;,&quot;author&quot;:[{&quot;family&quot;:&quot;Barros&quot;,&quot;given&quot;:&quot;Sílvia C.&quot;,&quot;parse-names&quot;:false,&quot;dropping-particle&quot;:&quot;&quot;,&quot;non-dropping-particle&quot;:&quot;&quot;},{&quot;family&quot;:&quot;Maroco&quot;,&quot;given&quot;:&quot;Diogo&quot;,&quot;parse-names&quot;:false,&quot;dropping-particle&quot;:&quot;&quot;,&quot;non-dropping-particle&quot;:&quot;&quot;},{&quot;family&quot;:&quot;Henriques&quot;,&quot;given&quot;:&quot;Ana M.&quot;,&quot;parse-names&quot;:false,&quot;dropping-particle&quot;:&quot;&quot;,&quot;non-dropping-particle&quot;:&quot;&quot;},{&quot;family&quot;:&quot;Costa&quot;,&quot;given&quot;:&quot;Maria L.&quot;,&quot;parse-names&quot;:false,&quot;dropping-particle&quot;:&quot;&quot;,&quot;non-dropping-particle&quot;:&quot;&quot;},{&quot;family&quot;:&quot;Alves&quot;,&quot;given&quot;:&quot;Alexandra&quot;,&quot;parse-names&quot;:false,&quot;dropping-particle&quot;:&quot;&quot;,&quot;non-dropping-particle&quot;:&quot;&quot;},{&quot;family&quot;:&quot;Ramos&quot;,&quot;given&quot;:&quot;Fernanda&quot;,&quot;parse-names&quot;:false,&quot;dropping-particle&quot;:&quot;&quot;,&quot;non-dropping-particle&quot;:&quot;&quot;},{&quot;family&quot;:&quot;Duarte&quot;,&quot;given&quot;:&quot;Ana&quot;,&quot;parse-names&quot;:false,&quot;dropping-particle&quot;:&quot;&quot;,&quot;non-dropping-particle&quot;:&quot;&quot;},{&quot;family&quot;:&quot;Fagulha&quot;,&quot;given&quot;:&quot;Teresa&quot;,&quot;parse-names&quot;:false,&quot;dropping-particle&quot;:&quot;&quot;,&quot;non-dropping-particle&quot;:&quot;&quot;},{&quot;family&quot;:&quot;Varanda&quot;,&quot;given&quot;:&quot;Inês C.&quot;,&quot;parse-names&quot;:false,&quot;dropping-particle&quot;:&quot;&quot;,&quot;non-dropping-particle&quot;:&quot;&quot;},{&quot;family&quot;:&quot;Santos&quot;,&quot;given&quot;:&quot;Fábio Abade&quot;,&quot;parse-names&quot;:false,&quot;dropping-particle&quot;:&quot;dos&quot;,&quot;non-dropping-particle&quot;:&quot;&quot;},{&quot;family&quot;:&quot;Ferreira&quot;,&quot;given&quot;:&quot;Ana C.&quot;,&quot;parse-names&quot;:false,&quot;dropping-particle&quot;:&quot;&quot;,&quot;non-dropping-particle&quot;:&quot;&quot;},{&quot;family&quot;:&quot;Barahona&quot;,&quot;given&quot;:&quot;Maria J.&quot;,&quot;parse-names&quot;:false,&quot;dropping-particle&quot;:&quot;&quot;,&quot;non-dropping-particle&quot;:&quot;&quot;},{&quot;family&quot;:&quot;Carvalho&quot;,&quot;given&quot;:&quot;Paulo M.&quot;,&quot;parse-names&quot;:false,&quot;dropping-particle&quot;:&quot;&quot;,&quot;non-dropping-particle&quot;:&quot;&quot;},{&quot;family&quot;:&quot;Orvalho&quot;,&quot;given&quot;:&quot;Mariana&quot;,&quot;parse-names&quot;:false,&quot;dropping-particle&quot;:&quot;&quot;,&quot;non-dropping-particle&quot;:&quot;&quot;},{&quot;family&quot;:&quot;Duarte&quot;,&quot;given&quot;:&quot;Margarida D.&quot;,&quot;parse-names&quot;:false,&quot;dropping-particle&quot;:&quot;&quot;,&quot;non-dropping-particle&quot;:&quot;&quot;}],&quot;container-title&quot;:&quot;Viruses&quot;,&quot;container-title-short&quot;:&quot;Viruses&quot;,&quot;DOI&quot;:&quot;10.3390/v17020159&quot;,&quot;ISSN&quot;:&quot;19994915&quot;,&quot;PMID&quot;:&quot;40006914&quot;,&quot;issued&quot;:{&quot;date-parts&quot;:[[2025,2,1]]},&quot;abstract&quot;:&quot;The first official case of bluetongue virus serotype 3 (BTV-3) in Portugal was confirmed in sheep from the district of Évora in September 2024. Notably, mortality was observed in pregnant sheepdogs within the affected sheep flocks. This study presents four cases of pregnant dogs infected with BTV-3 in mid-September 2024, all of which aborted prior to death. BTV-3 was identified by RT-qPCR following initial positive results from pan-BTV RT-qPCR. The virus was subsequently isolated from the blood of one of the dogs in BHK-21 cells, and a partial sequence of the vp2 gene was obtained. This sequence showed 100% similarity to sheep BTV3/3234/PT2024, identified in Portugal in September 2024, as well as to BTV-3/NET2023, first reported in the Netherlands in 2023. These findings suggest that the viruses may be related or share a common origin. Co-infection with common canine viruses and pathogenic bacteria was ruled out, confirming that the fatalities were due to BTV-3 infection, probably by ingestion of sheep placenta after lambing. Our results confirm the potential for the transmission of BTV-3 to non-ruminant species, particularly carnivores, and, therefore, the wider ecological implications of this virus. In addition, the identification of transplacental transmission of BTV-3 in one of the dogs provides new evidence highlighting the complexity of the virus’ transmission mechanisms.&quot;,&quot;publisher&quot;:&quot;Multidisciplinary Digital Publishing Institute (MDPI)&quot;,&quot;issue&quot;:&quot;2&quot;,&quot;volume&quot;:&quot;17&quot;},&quot;isTemporary&quot;:false,&quot;suppress-author&quot;:false,&quot;composite&quot;:false,&quot;author-only&quot;:false}]},{&quot;citationID&quot;:&quot;MENDELEY_CITATION_307667bf-7c3e-4e27-9c30-30936a712a23&quot;,&quot;properties&quot;:{&quot;noteIndex&quot;:0},&quot;isEdited&quot;:false,&quot;manualOverride&quot;:{&quot;isManuallyOverridden&quot;:false,&quot;citeprocText&quot;:&quot;(Ul-Rahman et al., 2025a)&quot;,&quot;manualOverrideText&quot;:&quot;&quot;},&quot;citationTag&quot;:&quot;MENDELEY_CITATION_v3_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&quot;,&quot;citationItems&quot;:[{&quot;id&quot;:&quot;f9cf7096-acd9-3769-9e9d-808b1fff56f2&quot;,&quot;itemData&quot;:{&quot;type&quot;:&quot;article&quot;,&quot;id&quot;:&quot;f9cf7096-acd9-3769-9e9d-808b1fff56f2&quot;,&quot;title&quot;:&quot;Bluetongue virus in carnivores: expanding the host range and implications for disease ecology&quot;,&quot;author&quot;:[{&quot;family&quot;:&quot;Ul-Rahman&quot;,&quot;given&quot;:&quot;Aziz&quot;,&quot;parse-names&quot;:false,&quot;dropping-particle&quot;:&quot;&quot;,&quot;non-dropping-particle&quot;:&quot;&quot;},{&quot;family&quot;:&quot;Shabbir&quot;,&quot;given&quot;:&quot;Muhammad Zubair&quot;,&quot;parse-names&quot;:false,&quot;dropping-particle&quot;:&quot;&quot;,&quot;non-dropping-particle&quot;:&quot;&quot;},{&quot;family&quot;:&quot;Wensman&quot;,&quot;given&quot;:&quot;Jonas Johansson&quot;,&quot;parse-names&quot;:false,&quot;dropping-particle&quot;:&quot;&quot;,&quot;non-dropping-particle&quot;:&quot;&quot;}],&quot;container-title&quot;:&quot;Veterinary Quarterly&quot;,&quot;DOI&quot;:&quot;10.1080/01652176.2025.2588740&quot;,&quot;ISSN&quot;:&quot;18755941&quot;,&quot;PMID&quot;:&quot;41287481&quot;,&quot;issued&quot;:{&quot;date-parts&quot;:[[2025]]},&quot;abstract&quot;:&quot;Bluetongue (BT), caused by the Bluetongue virus (BTV), is a vector-borne disease that primarily affects domestic and wild ruminants and is recognized globally for its significant impact on animal health, livestock productivity, and the economy. While traditionally considered as a disease confined to ruminants, recent evidence reveals that BTV has a broader host range, expanding to atypical species, including carnivores. This review consolidates current knowledge on natural and experimental BTV infection in atypical hosts, with particular emphasis on carnivores. The occurrence of acute or subacute infections, together with the detection of BTV-specific antibodies and viral RNA in carnivores such as dogs and lynx, points to a broader ecological interface. Expanding our understanding of BTV infection beyond classical ruminant hosts is essential for refining surveillance and control strategies, and for anticipating shifts in disease ecology under changing environmental and epidemiological conditions.&quot;,&quot;publisher&quot;:&quot;Taylor and Francis Ltd.&quot;,&quot;issue&quot;:&quot;1&quot;,&quot;volume&quot;:&quot;45&quot;,&quot;container-title-short&quot;:&quot;&quot;},&quot;isTemporary&quot;:false,&quot;suppress-author&quot;:false,&quot;composite&quot;:false,&quot;author-only&quot;:false}]},{&quot;citationID&quot;:&quot;MENDELEY_CITATION_17e69c2c-84c0-4a72-93c3-7d483468a6bc&quot;,&quot;properties&quot;:{&quot;noteIndex&quot;:0},&quot;isEdited&quot;:false,&quot;manualOverride&quot;:{&quot;isManuallyOverridden&quot;:false,&quot;citeprocText&quot;:&quot;(EFSA, 2017)&quot;,&quot;manualOverrideText&quot;:&quot;&quot;},&quot;citationTag&quot;:&quot;MENDELEY_CITATION_v3_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&quot;,&quot;citationItems&quot;:[{&quot;id&quot;:&quot;83f0e56b-90ed-36b2-a5dd-1473d20b53c1&quot;,&quot;itemData&quot;:{&quot;type&quot;:&quot;article-journal&quot;,&quot;id&quot;:&quot;83f0e56b-90ed-36b2-a5dd-1473d20b53c1&quot;,&quot;title&quot;:&quot;Bluetongue: Control, surveillance and safe movement of animals&quot;,&quot;author&quot;:[{&quot;family&quot;:&quot;EFSA&quot;,&quot;given&quot;:&quot;&quot;,&quot;parse-names&quot;:false,&quot;dropping-particle&quot;:&quot;&quot;,&quot;non-dropping-particle&quot;:&quot;&quot;}],&quot;container-title&quot;:&quot;EFSA Journal&quot;,&quot;DOI&quot;:&quot;10.2903/J.EFSA.2017.4698&quot;,&quot;ISSN&quot;:&quot;18314732&quot;,&quot;issued&quot;:{&quot;date-parts&quot;:[[2017,3,1]]},&quot;abstract&quot;:&quot;The performance of different bluetongue control measures related to both vaccination and protection from bluetongue virus (BTV) vectors was assessed. By means of a mathematical model, it was concluded that when vaccination is applied on 95% of animals even for 3 years, bluetongue cannot be eradicated and is able to re-emerge. Only after 5 years of vaccination, the infection may be close to the eradication levels. In the absence of vaccination, the disease can persist for several years, reaching an endemic condition with low level of prevalence of infection. Among the mechanisms for bluetongue persistence, the persistence in the wildlife, the transplacental transmission in the host, the duration of viraemia and the possible vertical transmission in vectors were assessed. The criteria of the current surveillance scheme in place in the EU for demonstration of the virus absence need revision, because it was highlighted that under the current surveillance policy bluetongue circulation might occur undetected. For the safe movement of animals, newborn ruminants from vaccinated mothers with neutralising antibodies can be considered protected against infection, although a protective titre threshold cannot be identified. The presence of colostral antibodies interferes with the vaccine immunisation in the newborn for more than 3 months after birth, whereas the minimum time after vaccination of animal to be considered immune can be up to 48 days. The knowledge about vectors ecology, mechanisms of over-wintering and criteria for the seasonally vector-free period was updated. Some Culicoides species are active throughout the year and an absolute vector-free period may not exist at least in some areas in Europe. To date, there is no evidence that the use of insecticides and repellents reduce the transmission of BTV in the field, although this may reduce host/vector contact. By only using pour-on insecticides, protection of animals is lower than the one provided by vector-proof establishments.&quot;,&quot;publisher&quot;:&quot;John Wiley and Sons Inc&quot;,&quot;issue&quot;:&quot;3&quot;,&quot;volume&quot;:&quot;15&quot;,&quot;container-title-short&quot;:&quot;&quot;},&quot;isTemporary&quot;:false,&quot;suppress-author&quot;:false,&quot;composite&quot;:false,&quot;author-only&quot;:false}]},{&quot;citationID&quot;:&quot;MENDELEY_CITATION_10f2c514-653a-48cc-9b29-e16dbbccfddb&quot;,&quot;properties&quot;:{&quot;noteIndex&quot;:0},&quot;isEdited&quot;:false,&quot;manualOverride&quot;:{&quot;isManuallyOverridden&quot;:false,&quot;citeprocText&quot;:&quot;(Foxi et al., 2016)&quot;,&quot;manualOverrideText&quot;:&quot;&quot;},&quot;citationTag&quot;:&quot;MENDELEY_CITATION_v3_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&quot;,&quot;citationItems&quot;:[{&quot;id&quot;:&quot;d054a41a-3674-323b-af9a-90fab224296e&quot;,&quot;itemData&quot;:{&quot;type&quot;:&quot;article-journal&quot;,&quot;id&quot;:&quot;d054a41a-3674-323b-af9a-90fab224296e&quot;,&quot;title&quot;:&quot;Role of different Culicoides vectors (Diptera: Ceratopogonidae) in bluetongue virus transmission and overwintering in Sardinia (Italy)&quot;,&quot;author&quot;:[{&quot;family&quot;:&quot;Foxi&quot;,&quot;given&quot;:&quot;Cipriano&quot;,&quot;parse-names&quot;:false,&quot;dropping-particle&quot;:&quot;&quot;,&quot;non-dropping-particle&quot;:&quot;&quot;},{&quot;family&quot;:&quot;Delrio&quot;,&quot;given&quot;:&quot;Gavino&quot;,&quot;parse-names&quot;:false,&quot;dropping-particle&quot;:&quot;&quot;,&quot;non-dropping-particle&quot;:&quot;&quot;},{&quot;family&quot;:&quot;Falchi&quot;,&quot;given&quot;:&quot;Giovanni&quot;,&quot;parse-names&quot;:false,&quot;dropping-particle&quot;:&quot;&quot;,&quot;non-dropping-particle&quot;:&quot;&quot;},{&quot;family&quot;:&quot;Marche&quot;,&quot;given&quot;:&quot;Maria Giovanna&quot;,&quot;parse-names&quot;:false,&quot;dropping-particle&quot;:&quot;&quot;,&quot;non-dropping-particle&quot;:&quot;&quot;},{&quot;family&quot;:&quot;Satta&quot;,&quot;given&quot;:&quot;Giuseppe&quot;,&quot;parse-names&quot;:false,&quot;dropping-particle&quot;:&quot;&quot;,&quot;non-dropping-particle&quot;:&quot;&quot;},{&quot;family&quot;:&quot;Ruiu&quot;,&quot;given&quot;:&quot;Luca&quot;,&quot;parse-names&quot;:false,&quot;dropping-particle&quot;:&quot;&quot;,&quot;non-dropping-particle&quot;:&quot;&quot;}],&quot;container-title&quot;:&quot;Parasites and Vectors&quot;,&quot;container-title-short&quot;:&quot;Parasit. Vectors&quot;,&quot;DOI&quot;:&quot;10.1186/s13071-016-1733-9&quot;,&quot;ISSN&quot;:&quot;17563305&quot;,&quot;PMID&quot;:&quot;27502924&quot;,&quot;issued&quot;:{&quot;date-parts&quot;:[[2016]]},&quot;abstract&quot;:&quot;Background: Bluetongue (BT) epidemics have affected the Mediterranean island of Sardinia since 2000. While Culicoides imicola represents the main bluetongue virus (BTV) vector, other European Culicoides biting midges, possibly implicated in virus transmission, have been detected here. Understanding their distribution, seasonal abundance, and infection rates is necessary to predict disease incidence and spread across coastal and inland areas, and to define their role in virus overwintering. Methods: Biting midge abundance was determined by light traps on selected farms representing diverse climatic conditions of Sardinia. Livestock-associated Culicoides species were morphologically and molecularly identified. Infection rates in prevailing midge species captured in 2013 during a BTV-1 outbreak were determined using RTqPCR based virus detection in insect body pools, supplemented by specific body region analyses. The seasonal infection prevalence in Culicoides samples collected in 2001 in a BTV-2 affected farm was also determined. Results: The Newsteadi complex (C. newsteadi species A and species B) prevailed among all biting midge species (47.7 %), followed by C. imicola (27.8 %) and the Obsoletus complex (C. obsoletus and C. scoticus) (17.6 %). Whilst Culicoides imicola was more abundant along the coast, the Newsteadi complex was frequently collected at higher altitude and the Obsoletus complex was notably associated to cattle farms. Culicoides pulicaris and C. punctatus abundance was found to be marginal in all farms. BTV was detected in parous female samples of all these species, and the full dissemination of the virus within the body of C. imicola, C. obsoletus, C. scoticus, and Newsteadi complex species was confirmed by analyses of thorax and head, containing salivary glands. Higher infection rates were associated with C. scoticus, C. newsteadi species A and species B, compared to C. imicola. The virus was detected in C. newsteadi species A and C. obsoletus in winter and spring, whereas it was mainly found in summer and autumn in C. imicola. Conclusions: In Sardinia, bluetongue virus is transmitted by multiple Culicoides vectors, including C. imicola and the Newsteadi complex being the most important. The Newsteadi complex and other midge species can play an important role in internal areas and are likely to be directly involved in virus overwintering.&quot;,&quot;publisher&quot;:&quot;BioMed Central Ltd.&quot;,&quot;issue&quot;:&quot;1&quot;,&quot;volume&quot;:&quot;9&quot;},&quot;isTemporary&quot;:false,&quot;suppress-author&quot;:false,&quot;composite&quot;:false,&quot;author-only&quot;:false}]},{&quot;citationID&quot;:&quot;MENDELEY_CITATION_6f8f88e3-71c0-4cd5-b69c-e9a75513c6d3&quot;,&quot;properties&quot;:{&quot;noteIndex&quot;:0},&quot;isEdited&quot;:false,&quot;manualOverride&quot;:{&quot;isManuallyOverridden&quot;:false,&quot;citeprocText&quot;:&quot;(EFSA, 2017)&quot;,&quot;manualOverrideText&quot;:&quot;&quot;},&quot;citationTag&quot;:&quot;MENDELEY_CITATION_v3_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&quot;,&quot;citationItems&quot;:[{&quot;id&quot;:&quot;83f0e56b-90ed-36b2-a5dd-1473d20b53c1&quot;,&quot;itemData&quot;:{&quot;type&quot;:&quot;article-journal&quot;,&quot;id&quot;:&quot;83f0e56b-90ed-36b2-a5dd-1473d20b53c1&quot;,&quot;title&quot;:&quot;Bluetongue: Control, surveillance and safe movement of animals&quot;,&quot;author&quot;:[{&quot;family&quot;:&quot;EFSA&quot;,&quot;given&quot;:&quot;&quot;,&quot;parse-names&quot;:false,&quot;dropping-particle&quot;:&quot;&quot;,&quot;non-dropping-particle&quot;:&quot;&quot;}],&quot;container-title&quot;:&quot;EFSA Journal&quot;,&quot;DOI&quot;:&quot;10.2903/J.EFSA.2017.4698&quot;,&quot;ISSN&quot;:&quot;18314732&quot;,&quot;issued&quot;:{&quot;date-parts&quot;:[[2017,3,1]]},&quot;abstract&quot;:&quot;The performance of different bluetongue control measures related to both vaccination and protection from bluetongue virus (BTV) vectors was assessed. By means of a mathematical model, it was concluded that when vaccination is applied on 95% of animals even for 3 years, bluetongue cannot be eradicated and is able to re-emerge. Only after 5 years of vaccination, the infection may be close to the eradication levels. In the absence of vaccination, the disease can persist for several years, reaching an endemic condition with low level of prevalence of infection. Among the mechanisms for bluetongue persistence, the persistence in the wildlife, the transplacental transmission in the host, the duration of viraemia and the possible vertical transmission in vectors were assessed. The criteria of the current surveillance scheme in place in the EU for demonstration of the virus absence need revision, because it was highlighted that under the current surveillance policy bluetongue circulation might occur undetected. For the safe movement of animals, newborn ruminants from vaccinated mothers with neutralising antibodies can be considered protected against infection, although a protective titre threshold cannot be identified. The presence of colostral antibodies interferes with the vaccine immunisation in the newborn for more than 3 months after birth, whereas the minimum time after vaccination of animal to be considered immune can be up to 48 days. The knowledge about vectors ecology, mechanisms of over-wintering and criteria for the seasonally vector-free period was updated. Some Culicoides species are active throughout the year and an absolute vector-free period may not exist at least in some areas in Europe. To date, there is no evidence that the use of insecticides and repellents reduce the transmission of BTV in the field, although this may reduce host/vector contact. By only using pour-on insecticides, protection of animals is lower than the one provided by vector-proof establishments.&quot;,&quot;publisher&quot;:&quot;John Wiley and Sons Inc&quot;,&quot;issue&quot;:&quot;3&quot;,&quot;volume&quot;:&quot;15&quot;,&quot;container-title-short&quot;:&quot;&quot;},&quot;isTemporary&quot;:false,&quot;suppress-author&quot;:false,&quot;composite&quot;:false,&quot;author-only&quot;:false}]},{&quot;citationID&quot;:&quot;MENDELEY_CITATION_f5509e45-a92e-4586-96b2-15a9012a7f10&quot;,&quot;properties&quot;:{&quot;noteIndex&quot;:0},&quot;isEdited&quot;:false,&quot;manualOverride&quot;:{&quot;isManuallyOverridden&quot;:false,&quot;citeprocText&quot;:&quot;(Carpenter et al., 2011)&quot;,&quot;manualOverrideText&quot;:&quot;&quot;},&quot;citationTag&quot;:&quot;MENDELEY_CITATION_v3_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&quot;,&quot;citationItems&quot;:[{&quot;id&quot;:&quot;efabf643-1102-3331-867b-003e101f77f2&quot;,&quot;itemData&quot;:{&quot;type&quot;:&quot;article-journal&quot;,&quot;id&quot;:&quot;efabf643-1102-3331-867b-003e101f77f2&quot;,&quot;title&quot;:&quot;Temperature Dependence of the Extrinsic Incubation Period of Orbiviruses in Culicoides Biting Midges&quot;,&quot;author&quot;:[{&quot;family&quot;:&quot;Carpenter&quot;,&quot;given&quot;:&quot;Simon&quot;,&quot;parse-names&quot;:false,&quot;dropping-particle&quot;:&quot;&quot;,&quot;non-dropping-particle&quot;:&quot;&quot;},{&quot;family&quot;:&quot;Wilson&quot;,&quot;given&quot;:&quot;Anthony&quot;,&quot;parse-names&quot;:false,&quot;dropping-particle&quot;:&quot;&quot;,&quot;non-dropping-particle&quot;:&quot;&quot;},{&quot;family&quot;:&quot;Barber&quot;,&quot;given&quot;:&quot;James&quot;,&quot;parse-names&quot;:false,&quot;dropping-particle&quot;:&quot;&quot;,&quot;non-dropping-particle&quot;:&quot;&quot;},{&quot;family&quot;:&quot;Veronesi&quot;,&quot;given&quot;:&quot;Eva&quot;,&quot;parse-names&quot;:false,&quot;dropping-particle&quot;:&quot;&quot;,&quot;non-dropping-particle&quot;:&quot;&quot;},{&quot;family&quot;:&quot;Mellor&quot;,&quot;given&quot;:&quot;Philip&quot;,&quot;parse-names&quot;:false,&quot;dropping-particle&quot;:&quot;&quot;,&quot;non-dropping-particle&quot;:&quot;&quot;},{&quot;family&quot;:&quot;Venter&quot;,&quot;given&quot;:&quot;Gert&quot;,&quot;parse-names&quot;:false,&quot;dropping-particle&quot;:&quot;&quot;,&quot;non-dropping-particle&quot;:&quot;&quot;},{&quot;family&quot;:&quot;Gubbins&quot;,&quot;given&quot;:&quot;Simon&quot;,&quot;parse-names&quot;:false,&quot;dropping-particle&quot;:&quot;&quot;,&quot;non-dropping-particle&quot;:&quot;&quot;}],&quot;container-title&quot;:&quot;PLoS ONE&quot;,&quot;container-title-short&quot;:&quot;PLoS One&quot;,&quot;DOI&quot;:&quot;10.1371/journal.pone.0027987&quot;,&quot;ISSN&quot;:&quot;19326203&quot;,&quot;PMID&quot;:&quot;22125649&quot;,&quot;issued&quot;:{&quot;date-parts&quot;:[[2011]]},&quot;abstract&quot;:&quot;Background: The rate at which viruses replicate and disseminate in competent arthropod vectors is limited by the temperature of their environment, and this can be an important determinant of geographical and seasonal limits to their transmission by arthropods in temperate regions. Methodology/Principal Findings: Here, we present a novel statistical methodology for estimating the relationship between temperature and the extrinsic incubation period (EIP) and apply it to both published and novel data on virus replication for three internationally important orbiviruses (African horse sickness virus (AHSV), bluetongue virus (BTV) and epizootic haemorrhagic disease virus (EHDV)) in their Culicoides vectors. Our analyses show that there can be differences in vector competence for different orbiviruses in the same vector species and for the same orbivirus in different vector species. Both the rate of virus replication (approximately 0.017-0.021 per degree-day) and the minimum temperature required for replication (11-13°C), however, were generally consistent for different orbiviruses and across different Culicoides vector species. The estimates obtained in the present study suggest that previous publications have underestimated the replication rate and threshold temperature because the statistical methods they used included an implicit assumption that all negative vectors were infected. Conclusions/Significance: Robust estimates of the temperature dependence of arbovirus replication are essential for building accurate models of transmission and for informing policy decisions about seasonal relaxations to movement restrictions. The methodology developed in this study provides the required robustness and is superior to methods used previously. Importantly, the methods are generic and can readily be applied to other arbovirus-vector systems, as long as the assumptions described in the text are valid. © 2011 Carpenter et al.&quot;,&quot;issue&quot;:&quot;11&quot;,&quot;volume&quot;:&quot;6&quot;},&quot;isTemporary&quot;:false,&quot;suppress-author&quot;:false,&quot;composite&quot;:false,&quot;author-only&quot;:false}]},{&quot;citationID&quot;:&quot;MENDELEY_CITATION_f06ae456-aae9-4e88-897d-00b32097a564&quot;,&quot;properties&quot;:{&quot;noteIndex&quot;:0},&quot;isEdited&quot;:false,&quot;manualOverride&quot;:{&quot;isManuallyOverridden&quot;:false,&quot;citeprocText&quot;:&quot;(EFSA, 2017)&quot;,&quot;manualOverrideText&quot;:&quot;&quot;},&quot;citationTag&quot;:&quot;MENDELEY_CITATION_v3_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&quot;,&quot;citationItems&quot;:[{&quot;id&quot;:&quot;83f0e56b-90ed-36b2-a5dd-1473d20b53c1&quot;,&quot;itemData&quot;:{&quot;type&quot;:&quot;article-journal&quot;,&quot;id&quot;:&quot;83f0e56b-90ed-36b2-a5dd-1473d20b53c1&quot;,&quot;title&quot;:&quot;Bluetongue: Control, surveillance and safe movement of animals&quot;,&quot;author&quot;:[{&quot;family&quot;:&quot;EFSA&quot;,&quot;given&quot;:&quot;&quot;,&quot;parse-names&quot;:false,&quot;dropping-particle&quot;:&quot;&quot;,&quot;non-dropping-particle&quot;:&quot;&quot;}],&quot;container-title&quot;:&quot;EFSA Journal&quot;,&quot;DOI&quot;:&quot;10.2903/J.EFSA.2017.4698&quot;,&quot;ISSN&quot;:&quot;18314732&quot;,&quot;issued&quot;:{&quot;date-parts&quot;:[[2017,3,1]]},&quot;abstract&quot;:&quot;The performance of different bluetongue control measures related to both vaccination and protection from bluetongue virus (BTV) vectors was assessed. By means of a mathematical model, it was concluded that when vaccination is applied on 95% of animals even for 3 years, bluetongue cannot be eradicated and is able to re-emerge. Only after 5 years of vaccination, the infection may be close to the eradication levels. In the absence of vaccination, the disease can persist for several years, reaching an endemic condition with low level of prevalence of infection. Among the mechanisms for bluetongue persistence, the persistence in the wildlife, the transplacental transmission in the host, the duration of viraemia and the possible vertical transmission in vectors were assessed. The criteria of the current surveillance scheme in place in the EU for demonstration of the virus absence need revision, because it was highlighted that under the current surveillance policy bluetongue circulation might occur undetected. For the safe movement of animals, newborn ruminants from vaccinated mothers with neutralising antibodies can be considered protected against infection, although a protective titre threshold cannot be identified. The presence of colostral antibodies interferes with the vaccine immunisation in the newborn for more than 3 months after birth, whereas the minimum time after vaccination of animal to be considered immune can be up to 48 days. The knowledge about vectors ecology, mechanisms of over-wintering and criteria for the seasonally vector-free period was updated. Some Culicoides species are active throughout the year and an absolute vector-free period may not exist at least in some areas in Europe. To date, there is no evidence that the use of insecticides and repellents reduce the transmission of BTV in the field, although this may reduce host/vector contact. By only using pour-on insecticides, protection of animals is lower than the one provided by vector-proof establishments.&quot;,&quot;publisher&quot;:&quot;John Wiley and Sons Inc&quot;,&quot;issue&quot;:&quot;3&quot;,&quot;volume&quot;:&quot;15&quot;,&quot;container-title-short&quot;:&quot;&quot;},&quot;isTemporary&quot;:false,&quot;suppress-author&quot;:false,&quot;composite&quot;:false,&quot;author-only&quot;:false}]},{&quot;citationID&quot;:&quot;MENDELEY_CITATION_391892e7-23f0-4401-9d5c-064ea773a0dc&quot;,&quot;properties&quot;:{&quot;noteIndex&quot;:0},&quot;isEdited&quot;:false,&quot;manualOverride&quot;:{&quot;isManuallyOverridden&quot;:true,&quot;citeprocText&quot;:&quot;(Foxi et al., 2016)&quot;,&quot;manualOverrideText&quot;:&quot;(Foxi et al., 2016;&quot;},&quot;citationTag&quot;:&quot;MENDELEY_CITATION_v3_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&quot;,&quot;citationItems&quot;:[{&quot;id&quot;:&quot;d054a41a-3674-323b-af9a-90fab224296e&quot;,&quot;itemData&quot;:{&quot;type&quot;:&quot;article-journal&quot;,&quot;id&quot;:&quot;d054a41a-3674-323b-af9a-90fab224296e&quot;,&quot;title&quot;:&quot;Role of different Culicoides vectors (Diptera: Ceratopogonidae) in bluetongue virus transmission and overwintering in Sardinia (Italy)&quot;,&quot;author&quot;:[{&quot;family&quot;:&quot;Foxi&quot;,&quot;given&quot;:&quot;Cipriano&quot;,&quot;parse-names&quot;:false,&quot;dropping-particle&quot;:&quot;&quot;,&quot;non-dropping-particle&quot;:&quot;&quot;},{&quot;family&quot;:&quot;Delrio&quot;,&quot;given&quot;:&quot;Gavino&quot;,&quot;parse-names&quot;:false,&quot;dropping-particle&quot;:&quot;&quot;,&quot;non-dropping-particle&quot;:&quot;&quot;},{&quot;family&quot;:&quot;Falchi&quot;,&quot;given&quot;:&quot;Giovanni&quot;,&quot;parse-names&quot;:false,&quot;dropping-particle&quot;:&quot;&quot;,&quot;non-dropping-particle&quot;:&quot;&quot;},{&quot;family&quot;:&quot;Marche&quot;,&quot;given&quot;:&quot;Maria Giovanna&quot;,&quot;parse-names&quot;:false,&quot;dropping-particle&quot;:&quot;&quot;,&quot;non-dropping-particle&quot;:&quot;&quot;},{&quot;family&quot;:&quot;Satta&quot;,&quot;given&quot;:&quot;Giuseppe&quot;,&quot;parse-names&quot;:false,&quot;dropping-particle&quot;:&quot;&quot;,&quot;non-dropping-particle&quot;:&quot;&quot;},{&quot;family&quot;:&quot;Ruiu&quot;,&quot;given&quot;:&quot;Luca&quot;,&quot;parse-names&quot;:false,&quot;dropping-particle&quot;:&quot;&quot;,&quot;non-dropping-particle&quot;:&quot;&quot;}],&quot;container-title&quot;:&quot;Parasites and Vectors&quot;,&quot;container-title-short&quot;:&quot;Parasit. Vectors&quot;,&quot;DOI&quot;:&quot;10.1186/s13071-016-1733-9&quot;,&quot;ISSN&quot;:&quot;17563305&quot;,&quot;PMID&quot;:&quot;27502924&quot;,&quot;issued&quot;:{&quot;date-parts&quot;:[[2016]]},&quot;abstract&quot;:&quot;Background: Bluetongue (BT) epidemics have affected the Mediterranean island of Sardinia since 2000. While Culicoides imicola represents the main bluetongue virus (BTV) vector, other European Culicoides biting midges, possibly implicated in virus transmission, have been detected here. Understanding their distribution, seasonal abundance, and infection rates is necessary to predict disease incidence and spread across coastal and inland areas, and to define their role in virus overwintering. Methods: Biting midge abundance was determined by light traps on selected farms representing diverse climatic conditions of Sardinia. Livestock-associated Culicoides species were morphologically and molecularly identified. Infection rates in prevailing midge species captured in 2013 during a BTV-1 outbreak were determined using RTqPCR based virus detection in insect body pools, supplemented by specific body region analyses. The seasonal infection prevalence in Culicoides samples collected in 2001 in a BTV-2 affected farm was also determined. Results: The Newsteadi complex (C. newsteadi species A and species B) prevailed among all biting midge species (47.7 %), followed by C. imicola (27.8 %) and the Obsoletus complex (C. obsoletus and C. scoticus) (17.6 %). Whilst Culicoides imicola was more abundant along the coast, the Newsteadi complex was frequently collected at higher altitude and the Obsoletus complex was notably associated to cattle farms. Culicoides pulicaris and C. punctatus abundance was found to be marginal in all farms. BTV was detected in parous female samples of all these species, and the full dissemination of the virus within the body of C. imicola, C. obsoletus, C. scoticus, and Newsteadi complex species was confirmed by analyses of thorax and head, containing salivary glands. Higher infection rates were associated with C. scoticus, C. newsteadi species A and species B, compared to C. imicola. The virus was detected in C. newsteadi species A and C. obsoletus in winter and spring, whereas it was mainly found in summer and autumn in C. imicola. Conclusions: In Sardinia, bluetongue virus is transmitted by multiple Culicoides vectors, including C. imicola and the Newsteadi complex being the most important. The Newsteadi complex and other midge species can play an important role in internal areas and are likely to be directly involved in virus overwintering.&quot;,&quot;publisher&quot;:&quot;BioMed Central Ltd.&quot;,&quot;issue&quot;:&quot;1&quot;,&quot;volume&quot;:&quot;9&quot;},&quot;isTemporary&quot;:false,&quot;suppress-author&quot;:false,&quot;composite&quot;:false,&quot;author-only&quot;:false}]},{&quot;citationID&quot;:&quot;MENDELEY_CITATION_be7166fa-9e23-441b-95c7-132a8a6fb7f1&quot;,&quot;properties&quot;:{&quot;noteIndex&quot;:0},&quot;isEdited&quot;:false,&quot;manualOverride&quot;:{&quot;isManuallyOverridden&quot;:true,&quot;citeprocText&quot;:&quot;(Mayo et al., 2014)&quot;,&quot;manualOverrideText&quot;:&quot;Mayo et al., 2014;&quot;},&quot;citationTag&quot;:&quot;MENDELEY_CITATION_v3_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&quot;,&quot;citationItems&quot;:[{&quot;id&quot;:&quot;a7e9c1eb-1302-3f15-9388-39e626ba7506&quot;,&quot;itemData&quot;:{&quot;type&quot;:&quot;article-journal&quot;,&quot;id&quot;:&quot;a7e9c1eb-1302-3f15-9388-39e626ba7506&quot;,&quot;title&quot;:&quot;Seasonal and interseasonal dynamics of bluetongue virus infection of dairy cattle and Culicoides sonorensis midges in northern California--implications for virus overwintering in temperate zones.&quot;,&quot;author&quot;:[{&quot;family&quot;:&quot;Mayo&quot;,&quot;given&quot;:&quot;Christie E&quot;,&quot;parse-names&quot;:false,&quot;dropping-particle&quot;:&quot;&quot;,&quot;non-dropping-particle&quot;:&quot;&quot;},{&quot;family&quot;:&quot;Mullens&quot;,&quot;given&quot;:&quot;Bradley A&quot;,&quot;parse-names&quot;:false,&quot;dropping-particle&quot;:&quot;&quot;,&quot;non-dropping-particle&quot;:&quot;&quot;},{&quot;family&quot;:&quot;Reisen&quot;,&quot;given&quot;:&quot;William K&quot;,&quot;parse-names&quot;:false,&quot;dropping-particle&quot;:&quot;&quot;,&quot;non-dropping-particle&quot;:&quot;&quot;},{&quot;family&quot;:&quot;Osborne&quot;,&quot;given&quot;:&quot;Cameron J&quot;,&quot;parse-names&quot;:false,&quot;dropping-particle&quot;:&quot;&quot;,&quot;non-dropping-particle&quot;:&quot;&quot;},{&quot;family&quot;:&quot;Gibbs&quot;,&quot;given&quot;:&quot;E Paul J&quot;,&quot;parse-names&quot;:false,&quot;dropping-particle&quot;:&quot;&quot;,&quot;non-dropping-particle&quot;:&quot;&quot;},{&quot;family&quot;:&quot;Gardner&quot;,&quot;given&quot;:&quot;Ian A&quot;,&quot;parse-names&quot;:false,&quot;dropping-particle&quot;:&quot;&quot;,&quot;non-dropping-particle&quot;:&quot;&quot;},{&quot;family&quot;:&quot;MacLachlan&quot;,&quot;given&quot;:&quot;N James&quot;,&quot;parse-names&quot;:false,&quot;dropping-particle&quot;:&quot;&quot;,&quot;non-dropping-particle&quot;:&quot;&quot;}],&quot;container-title&quot;:&quot;PloS one&quot;,&quot;container-title-short&quot;:&quot;PLoS One&quot;,&quot;DOI&quot;:&quot;10.1371/journal.pone.0106975&quot;,&quot;ISSN&quot;:&quot;1932-6203&quot;,&quot;PMID&quot;:&quot;25215598&quot;,&quot;URL&quot;:&quot;http://www.ncbi.nlm.nih.gov/pubmed/25215598&quot;,&quot;issued&quot;:{&quot;date-parts&quot;:[[2014,3,1]]},&quot;page&quot;:&quot;e106975&quot;,&quot;abstract&quot;:&quot;Bluetongue virus (BTV) is the cause of an economically important arboviral disease of domestic and wild ruminants. The occurrence of BTV infection of livestock is distinctly seasonal in temperate regions of the world, thus we determined the dynamics of BTV infection (using BTV-specific real time reverse transcriptase polymerase chain reaction) among sentinel cattle and vector Culicoides sonorensis (C. sonorensis) midges on a dairy farm in northern California throughout both the seasonal and interseasonal (overwintering) periods of BTV activity from August 2012 until March 2014. The data confirmed widespread infection of both sentinel cattle and vector midges during the August-November period of seasonal BTV transmission, however BTV infection of parous female midges captured in traps set during daylight hours also was detected in February of both 2013 and 2014, during the interseasonal period. The finding of BTV-infected vector midges during mid-winter suggests that BTV may overwinter in northern California by infection of long-lived female C. sonorensis midges that were infected during the prior seasonal period of virus transmission, and reemerged sporadically during the overwintering period; however the data do not definitively preclude other potential mechanisms of BTV overwintering that are also discussed.&quot;,&quot;publisher&quot;:&quot;Public Library of Science&quot;,&quot;issue&quot;:&quot;9&quot;,&quot;volume&quot;:&quot;9&quot;},&quot;isTemporary&quot;:false,&quot;suppress-author&quot;:false,&quot;composite&quot;:false,&quot;author-only&quot;:false}]},{&quot;citationID&quot;:&quot;MENDELEY_CITATION_b1069420-5cb2-4e0e-aa43-76f21d3205c3&quot;,&quot;properties&quot;:{&quot;noteIndex&quot;:0},&quot;isEdited&quot;:false,&quot;manualOverride&quot;:{&quot;isManuallyOverridden&quot;:true,&quot;citeprocText&quot;:&quot;(Zimmer et al., 2010)&quot;,&quot;manualOverrideText&quot;:&quot;Zimmer et al., 2010)&quot;},&quot;citationTag&quot;:&quot;MENDELEY_CITATION_v3_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&quot;,&quot;citationItems&quot;:[{&quot;id&quot;:&quot;f6a37e77-6fb5-37ac-9cfa-9e4ca5cf767a&quot;,&quot;itemData&quot;:{&quot;type&quot;:&quot;article-journal&quot;,&quot;id&quot;:&quot;f6a37e77-6fb5-37ac-9cfa-9e4ca5cf767a&quot;,&quot;title&quot;:&quot;Breeding Sites of Bluetongue Virus Vectors, Belgium&quot;,&quot;author&quot;:[{&quot;family&quot;:&quot;Zimmer&quot;,&quot;given&quot;:&quot;Jean-Yves&quot;,&quot;parse-names&quot;:false,&quot;dropping-particle&quot;:&quot;&quot;,&quot;non-dropping-particle&quot;:&quot;&quot;},{&quot;family&quot;:&quot;Saegerman&quot;,&quot;given&quot;:&quot;Claude&quot;,&quot;parse-names&quot;:false,&quot;dropping-particle&quot;:&quot;&quot;,&quot;non-dropping-particle&quot;:&quot;&quot;},{&quot;family&quot;:&quot;Losson&quot;,&quot;given&quot;:&quot;Bertrand&quot;,&quot;parse-names&quot;:false,&quot;dropping-particle&quot;:&quot;&quot;,&quot;non-dropping-particle&quot;:&quot;&quot;},{&quot;family&quot;:&quot;Haubruge&quot;,&quot;given&quot;:&quot;Eric&quot;,&quot;parse-names&quot;:false,&quot;dropping-particle&quot;:&quot;&quot;,&quot;non-dropping-particle&quot;:&quot;&quot;}],&quot;container-title&quot;:&quot;Emerging Infectious Diseases&quot;,&quot;container-title-short&quot;:&quot;Emerg. Infect. Dis.&quot;,&quot;DOI&quot;:&quot;10.3201/eid1603.091311&quot;,&quot;ISSN&quot;:&quot;1080-6040&quot;,&quot;URL&quot;:&quot;http://wwwnc.cdc.gov/eid/article/16/3/09-1311_article.htm&quot;,&quot;issued&quot;:{&quot;date-parts&quot;:[[2010,3]]},&quot;page&quot;:&quot;575-576&quot;,&quot;issue&quot;:&quot;3&quot;,&quot;volume&quot;:&quot;16&quot;},&quot;isTemporary&quot;:false,&quot;suppress-author&quot;:false,&quot;composite&quot;:false,&quot;author-only&quot;:false}]},{&quot;citationID&quot;:&quot;MENDELEY_CITATION_b631e5bd-2f0c-4e06-91f4-92e2a2df4534&quot;,&quot;properties&quot;:{&quot;noteIndex&quot;:0},&quot;isEdited&quot;:false,&quot;manualOverride&quot;:{&quot;isManuallyOverridden&quot;:true,&quot;citeprocText&quot;:&quot;(Meiswinkel et al., 2014)&quot;,&quot;manualOverrideText&quot;:&quot;(Meiswinkel et al., 2014).&quot;},&quot;citationTag&quot;:&quot;MENDELEY_CITATION_v3_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&quot;,&quot;citationItems&quot;:[{&quot;id&quot;:&quot;3a76f3ce-700d-3305-88ee-c35ece0e55c2&quot;,&quot;itemData&quot;:{&quot;type&quot;:&quot;article-journal&quot;,&quot;id&quot;:&quot;3a76f3ce-700d-3305-88ee-c35ece0e55c2&quot;,&quot;title&quot;:&quot;The Mondrian matrix: Culicoides biting midge abundance and seasonal incidence during the 2006-2008 epidemic of bluetongue in the Netherlands&quot;,&quot;author&quot;:[{&quot;family&quot;:&quot;Meiswinkel&quot;,&quot;given&quot;:&quot;R.&quot;,&quot;parse-names&quot;:false,&quot;dropping-particle&quot;:&quot;&quot;,&quot;non-dropping-particle&quot;:&quot;&quot;},{&quot;family&quot;:&quot;Scolamacchia&quot;,&quot;given&quot;:&quot;F.&quot;,&quot;parse-names&quot;:false,&quot;dropping-particle&quot;:&quot;&quot;,&quot;non-dropping-particle&quot;:&quot;&quot;},{&quot;family&quot;:&quot;Dik&quot;,&quot;given&quot;:&quot;M.&quot;,&quot;parse-names&quot;:false,&quot;dropping-particle&quot;:&quot;&quot;,&quot;non-dropping-particle&quot;:&quot;&quot;},{&quot;family&quot;:&quot;Mudde&quot;,&quot;given&quot;:&quot;J.&quot;,&quot;parse-names&quot;:false,&quot;dropping-particle&quot;:&quot;&quot;,&quot;non-dropping-particle&quot;:&quot;&quot;},{&quot;family&quot;:&quot;Dijkstra&quot;,&quot;given&quot;:&quot;E.&quot;,&quot;parse-names&quot;:false,&quot;dropping-particle&quot;:&quot;&quot;,&quot;non-dropping-particle&quot;:&quot;&quot;},{&quot;family&quot;:&quot;Ven&quot;,&quot;given&quot;:&quot;I. J.K.&quot;,&quot;parse-names&quot;:false,&quot;dropping-particle&quot;:&quot;&quot;,&quot;non-dropping-particle&quot;:&quot;Van Der&quot;},{&quot;family&quot;:&quot;Elbers&quot;,&quot;given&quot;:&quot;A. R.W.&quot;,&quot;parse-names&quot;:false,&quot;dropping-particle&quot;:&quot;&quot;,&quot;non-dropping-particle&quot;:&quot;&quot;}],&quot;container-title&quot;:&quot;Medical and Veterinary Entomology&quot;,&quot;container-title-short&quot;:&quot;Med. Vet. Entomol.&quot;,&quot;DOI&quot;:&quot;10.1111/mve.12013&quot;,&quot;ISSN&quot;:&quot;0269283X&quot;,&quot;PMID&quot;:&quot;23834350&quot;,&quot;issued&quot;:{&quot;date-parts&quot;:[[2014,3]]},&quot;page&quot;:&quot;10-20&quot;,&quot;abstract&quot;:&quot;During the northern Europe epidemic of bluetongue (BT), Onderstepoort-type blacklight traps were used to capture Culicoides Latreille (Diptera: Ceratopogonidae) biting midges weekly between November 2006 and December 2008 on 21 livestock farms in the Netherlands. Proven and potential vectors for the bluetongue virus (BTV) comprised almost 80% of the midges collected: the Obsoletus complex, constituting C. obsoletus (Meigen) and C. scoticus Downes &amp; Kettle (44.2%), C. dewulfi Goetghebuer (16.4%), C. chiopterus (Meigen) (16.3%) and C. pulicaris (Linnaeus) (0.1%). Half of the 24 commonest species of Culicoides captured completed only one (univoltine) or two (bivoltine) generations annually, whereas multivoltine species (including all BTV vectors) cycled through five to six generations (exceeding the one to four generations calculated in earlier decades). Whether this increment signals a change in the phenology of northern Europe Culicoides or simply is an adaptive response that manifests during warmer episodes, thus heightening periodically the incursive potential of midge-borne arboviruses, remains to be clarified. Culicoides duddingstoni Kettle &amp; Lawson, C. grisescens Edwards, C. maritimus Kieffer, C. pallidicornis Kieffer and C. riethi Kieffer are new records for the biting midge fauna of the Netherlands. It is suggested that C. punctatus (Meigen) be added to the European list of vector Culicoides. © 2013 The Royal Entomological Society.&quot;,&quot;issue&quot;:&quot;1&quot;,&quot;volume&quot;:&quot;28&quot;},&quot;isTemporary&quot;:false,&quot;suppress-author&quot;:false,&quot;composite&quot;:false,&quot;author-only&quot;:false}]},{&quot;citationID&quot;:&quot;MENDELEY_CITATION_99f5f5ba-a6ac-4abd-9b9f-01d98dc21540&quot;,&quot;properties&quot;:{&quot;noteIndex&quot;:0},&quot;isEdited&quot;:false,&quot;manualOverride&quot;:{&quot;isManuallyOverridden&quot;:false,&quot;citeprocText&quot;:&quot;(Brand &amp;#38; Keeling, 2017)&quot;,&quot;manualOverrideText&quot;:&quot;&quot;},&quot;citationTag&quot;:&quot;MENDELEY_CITATION_v3_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&quot;,&quot;citationItems&quot;:[{&quot;id&quot;:&quot;e8216e6e-76b0-3361-a578-fe88fdc394ab&quot;,&quot;itemData&quot;:{&quot;type&quot;:&quot;article-journal&quot;,&quot;id&quot;:&quot;e8216e6e-76b0-3361-a578-fe88fdc394ab&quot;,&quot;title&quot;:&quot;The impact of temperature changes on vector-borne disease transmission: Culicoides midges and bluetongue virus&quot;,&quot;author&quot;:[{&quot;family&quot;:&quot;Brand&quot;,&quot;given&quot;:&quot;Samuel P.C.&quot;,&quot;parse-names&quot;:false,&quot;dropping-particle&quot;:&quot;&quot;,&quot;non-dropping-particle&quot;:&quot;&quot;},{&quot;family&quot;:&quot;Keeling&quot;,&quot;given&quot;:&quot;Matt J.&quot;,&quot;parse-names&quot;:false,&quot;dropping-particle&quot;:&quot;&quot;,&quot;non-dropping-particle&quot;:&quot;&quot;}],&quot;container-title&quot;:&quot;Journal of the Royal Society, Interface&quot;,&quot;container-title-short&quot;:&quot;J. R. Soc. Interface&quot;,&quot;DOI&quot;:&quot;10.1098/rsif.2016.0481&quot;,&quot;ISSN&quot;:&quot;17425662&quot;,&quot;PMID&quot;:&quot;28298609&quot;,&quot;issued&quot;:{&quot;date-parts&quot;:[[2017,3,1]]},&quot;abstract&quot;:&quot;It is a long recognized fact that climatic variations, especially temperature, affect the life history of biting insects. This is particularly important when considering vector-borne diseases, especially in temperate regions where climatic fluctuations are large. In general, it has been found that most biological processes occur at a faster rate at higher temperatures, although not all processes change in the same manner. This differential response to temperature, often considered as a trade-off between onward transmission and vector life expectancy, leads to the total transmission potential of an infected vector being maximized at intermediate temperatures. Here we go beyond the concept of a static optimal temperature, and mathematically model how realistic temperature variation impacts transmission dynamics. We use bluetongue virus (BTV), under UK temperatures and transmitted by Culicoides midges, as a well-studied example where temperature fluctuations play a major role. We first consider an optimal temperature profile that maximizes transmission, and show that this is characterized by a warm day to maximize biting followed by cooler weather to maximize vector life expectancy. This understanding can then be related to recorded representative temperature patterns for England, the UK region which has experienced BTV cases, allowing us to infer historical transmissibility of BTV, as well as using forecasts of climate change to predict future transmissibility. Our results show that when BTV first invaded northern Europe in 2006 the cumulative transmission intensity was higher than any point in the last 50 years, although with climate change such high risks are the expected norm by 2050. Such predictions would indicate that regular BTV epizootics should be expected in the UK in the future.&quot;,&quot;issue&quot;:&quot;128&quot;,&quot;volume&quot;:&quot;14&quot;},&quot;isTemporary&quot;:false,&quot;suppress-author&quot;:false,&quot;composite&quot;:false,&quot;author-only&quot;:false}]},{&quot;citationID&quot;:&quot;MENDELEY_CITATION_74b92418-6d4e-4baf-bfe4-77bbd50ad578&quot;,&quot;properties&quot;:{&quot;noteIndex&quot;:0},&quot;isEdited&quot;:false,&quot;manualOverride&quot;:{&quot;isManuallyOverridden&quot;:true,&quot;citeprocText&quot;:&quot;(Meiswinkel et al., 2014)&quot;,&quot;manualOverrideText&quot;:&quot;(Meiswinkel et al., 2014).&quot;},&quot;citationTag&quot;:&quot;MENDELEY_CITATION_v3_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&quot;,&quot;citationItems&quot;:[{&quot;id&quot;:&quot;3a76f3ce-700d-3305-88ee-c35ece0e55c2&quot;,&quot;itemData&quot;:{&quot;type&quot;:&quot;article-journal&quot;,&quot;id&quot;:&quot;3a76f3ce-700d-3305-88ee-c35ece0e55c2&quot;,&quot;title&quot;:&quot;The Mondrian matrix: Culicoides biting midge abundance and seasonal incidence during the 2006-2008 epidemic of bluetongue in the Netherlands&quot;,&quot;author&quot;:[{&quot;family&quot;:&quot;Meiswinkel&quot;,&quot;given&quot;:&quot;R.&quot;,&quot;parse-names&quot;:false,&quot;dropping-particle&quot;:&quot;&quot;,&quot;non-dropping-particle&quot;:&quot;&quot;},{&quot;family&quot;:&quot;Scolamacchia&quot;,&quot;given&quot;:&quot;F.&quot;,&quot;parse-names&quot;:false,&quot;dropping-particle&quot;:&quot;&quot;,&quot;non-dropping-particle&quot;:&quot;&quot;},{&quot;family&quot;:&quot;Dik&quot;,&quot;given&quot;:&quot;M.&quot;,&quot;parse-names&quot;:false,&quot;dropping-particle&quot;:&quot;&quot;,&quot;non-dropping-particle&quot;:&quot;&quot;},{&quot;family&quot;:&quot;Mudde&quot;,&quot;given&quot;:&quot;J.&quot;,&quot;parse-names&quot;:false,&quot;dropping-particle&quot;:&quot;&quot;,&quot;non-dropping-particle&quot;:&quot;&quot;},{&quot;family&quot;:&quot;Dijkstra&quot;,&quot;given&quot;:&quot;E.&quot;,&quot;parse-names&quot;:false,&quot;dropping-particle&quot;:&quot;&quot;,&quot;non-dropping-particle&quot;:&quot;&quot;},{&quot;family&quot;:&quot;Ven&quot;,&quot;given&quot;:&quot;I. J.K.&quot;,&quot;parse-names&quot;:false,&quot;dropping-particle&quot;:&quot;&quot;,&quot;non-dropping-particle&quot;:&quot;Van Der&quot;},{&quot;family&quot;:&quot;Elbers&quot;,&quot;given&quot;:&quot;A. R.W.&quot;,&quot;parse-names&quot;:false,&quot;dropping-particle&quot;:&quot;&quot;,&quot;non-dropping-particle&quot;:&quot;&quot;}],&quot;container-title&quot;:&quot;Medical and Veterinary Entomology&quot;,&quot;container-title-short&quot;:&quot;Med. Vet. Entomol.&quot;,&quot;DOI&quot;:&quot;10.1111/mve.12013&quot;,&quot;ISSN&quot;:&quot;0269283X&quot;,&quot;PMID&quot;:&quot;23834350&quot;,&quot;issued&quot;:{&quot;date-parts&quot;:[[2014,3]]},&quot;page&quot;:&quot;10-20&quot;,&quot;abstract&quot;:&quot;During the northern Europe epidemic of bluetongue (BT), Onderstepoort-type blacklight traps were used to capture Culicoides Latreille (Diptera: Ceratopogonidae) biting midges weekly between November 2006 and December 2008 on 21 livestock farms in the Netherlands. Proven and potential vectors for the bluetongue virus (BTV) comprised almost 80% of the midges collected: the Obsoletus complex, constituting C. obsoletus (Meigen) and C. scoticus Downes &amp; Kettle (44.2%), C. dewulfi Goetghebuer (16.4%), C. chiopterus (Meigen) (16.3%) and C. pulicaris (Linnaeus) (0.1%). Half of the 24 commonest species of Culicoides captured completed only one (univoltine) or two (bivoltine) generations annually, whereas multivoltine species (including all BTV vectors) cycled through five to six generations (exceeding the one to four generations calculated in earlier decades). Whether this increment signals a change in the phenology of northern Europe Culicoides or simply is an adaptive response that manifests during warmer episodes, thus heightening periodically the incursive potential of midge-borne arboviruses, remains to be clarified. Culicoides duddingstoni Kettle &amp; Lawson, C. grisescens Edwards, C. maritimus Kieffer, C. pallidicornis Kieffer and C. riethi Kieffer are new records for the biting midge fauna of the Netherlands. It is suggested that C. punctatus (Meigen) be added to the European list of vector Culicoides. © 2013 The Royal Entomological Society.&quot;,&quot;issue&quot;:&quot;1&quot;,&quot;volume&quot;:&quot;28&quot;},&quot;isTemporary&quot;:false,&quot;suppress-author&quot;:false,&quot;composite&quot;:false,&quot;author-only&quot;:false}]},{&quot;citationID&quot;:&quot;MENDELEY_CITATION_eeccf50b-6618-4a62-b723-34f1a8f01d47&quot;,&quot;properties&quot;:{&quot;noteIndex&quot;:0},&quot;isEdited&quot;:false,&quot;manualOverride&quot;:{&quot;isManuallyOverridden&quot;:true,&quot;citeprocText&quot;:&quot;(Foxi et al., 2016)&quot;,&quot;manualOverrideText&quot;:&quot;(Foxi et al., 2016;&quot;},&quot;citationTag&quot;:&quot;MENDELEY_CITATION_v3_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&quot;,&quot;citationItems&quot;:[{&quot;id&quot;:&quot;d054a41a-3674-323b-af9a-90fab224296e&quot;,&quot;itemData&quot;:{&quot;type&quot;:&quot;article-journal&quot;,&quot;id&quot;:&quot;d054a41a-3674-323b-af9a-90fab224296e&quot;,&quot;title&quot;:&quot;Role of different Culicoides vectors (Diptera: Ceratopogonidae) in bluetongue virus transmission and overwintering in Sardinia (Italy)&quot;,&quot;author&quot;:[{&quot;family&quot;:&quot;Foxi&quot;,&quot;given&quot;:&quot;Cipriano&quot;,&quot;parse-names&quot;:false,&quot;dropping-particle&quot;:&quot;&quot;,&quot;non-dropping-particle&quot;:&quot;&quot;},{&quot;family&quot;:&quot;Delrio&quot;,&quot;given&quot;:&quot;Gavino&quot;,&quot;parse-names&quot;:false,&quot;dropping-particle&quot;:&quot;&quot;,&quot;non-dropping-particle&quot;:&quot;&quot;},{&quot;family&quot;:&quot;Falchi&quot;,&quot;given&quot;:&quot;Giovanni&quot;,&quot;parse-names&quot;:false,&quot;dropping-particle&quot;:&quot;&quot;,&quot;non-dropping-particle&quot;:&quot;&quot;},{&quot;family&quot;:&quot;Marche&quot;,&quot;given&quot;:&quot;Maria Giovanna&quot;,&quot;parse-names&quot;:false,&quot;dropping-particle&quot;:&quot;&quot;,&quot;non-dropping-particle&quot;:&quot;&quot;},{&quot;family&quot;:&quot;Satta&quot;,&quot;given&quot;:&quot;Giuseppe&quot;,&quot;parse-names&quot;:false,&quot;dropping-particle&quot;:&quot;&quot;,&quot;non-dropping-particle&quot;:&quot;&quot;},{&quot;family&quot;:&quot;Ruiu&quot;,&quot;given&quot;:&quot;Luca&quot;,&quot;parse-names&quot;:false,&quot;dropping-particle&quot;:&quot;&quot;,&quot;non-dropping-particle&quot;:&quot;&quot;}],&quot;container-title&quot;:&quot;Parasites and Vectors&quot;,&quot;container-title-short&quot;:&quot;Parasit. Vectors&quot;,&quot;DOI&quot;:&quot;10.1186/s13071-016-1733-9&quot;,&quot;ISSN&quot;:&quot;17563305&quot;,&quot;PMID&quot;:&quot;27502924&quot;,&quot;issued&quot;:{&quot;date-parts&quot;:[[2016]]},&quot;abstract&quot;:&quot;Background: Bluetongue (BT) epidemics have affected the Mediterranean island of Sardinia since 2000. While Culicoides imicola represents the main bluetongue virus (BTV) vector, other European Culicoides biting midges, possibly implicated in virus transmission, have been detected here. Understanding their distribution, seasonal abundance, and infection rates is necessary to predict disease incidence and spread across coastal and inland areas, and to define their role in virus overwintering. Methods: Biting midge abundance was determined by light traps on selected farms representing diverse climatic conditions of Sardinia. Livestock-associated Culicoides species were morphologically and molecularly identified. Infection rates in prevailing midge species captured in 2013 during a BTV-1 outbreak were determined using RTqPCR based virus detection in insect body pools, supplemented by specific body region analyses. The seasonal infection prevalence in Culicoides samples collected in 2001 in a BTV-2 affected farm was also determined. Results: The Newsteadi complex (C. newsteadi species A and species B) prevailed among all biting midge species (47.7 %), followed by C. imicola (27.8 %) and the Obsoletus complex (C. obsoletus and C. scoticus) (17.6 %). Whilst Culicoides imicola was more abundant along the coast, the Newsteadi complex was frequently collected at higher altitude and the Obsoletus complex was notably associated to cattle farms. Culicoides pulicaris and C. punctatus abundance was found to be marginal in all farms. BTV was detected in parous female samples of all these species, and the full dissemination of the virus within the body of C. imicola, C. obsoletus, C. scoticus, and Newsteadi complex species was confirmed by analyses of thorax and head, containing salivary glands. Higher infection rates were associated with C. scoticus, C. newsteadi species A and species B, compared to C. imicola. The virus was detected in C. newsteadi species A and C. obsoletus in winter and spring, whereas it was mainly found in summer and autumn in C. imicola. Conclusions: In Sardinia, bluetongue virus is transmitted by multiple Culicoides vectors, including C. imicola and the Newsteadi complex being the most important. The Newsteadi complex and other midge species can play an important role in internal areas and are likely to be directly involved in virus overwintering.&quot;,&quot;publisher&quot;:&quot;BioMed Central Ltd.&quot;,&quot;issue&quot;:&quot;1&quot;,&quot;volume&quot;:&quot;9&quot;},&quot;isTemporary&quot;:false,&quot;suppress-author&quot;:false,&quot;composite&quot;:false,&quot;author-only&quot;:false}]},{&quot;citationID&quot;:&quot;MENDELEY_CITATION_7f0d1424-2477-42b1-a20c-124a76e59ab5&quot;,&quot;properties&quot;:{&quot;noteIndex&quot;:0},&quot;isEdited&quot;:false,&quot;manualOverride&quot;:{&quot;isManuallyOverridden&quot;:true,&quot;citeprocText&quot;:&quot;(Mayo et al., 2014)&quot;,&quot;manualOverrideText&quot;:&quot;Mayo et al., 2014)&quot;},&quot;citationTag&quot;:&quot;MENDELEY_CITATION_v3_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&quot;,&quot;citationItems&quot;:[{&quot;id&quot;:&quot;a7e9c1eb-1302-3f15-9388-39e626ba7506&quot;,&quot;itemData&quot;:{&quot;type&quot;:&quot;article-journal&quot;,&quot;id&quot;:&quot;a7e9c1eb-1302-3f15-9388-39e626ba7506&quot;,&quot;title&quot;:&quot;Seasonal and interseasonal dynamics of bluetongue virus infection of dairy cattle and Culicoides sonorensis midges in northern California--implications for virus overwintering in temperate zones.&quot;,&quot;author&quot;:[{&quot;family&quot;:&quot;Mayo&quot;,&quot;given&quot;:&quot;Christie E&quot;,&quot;parse-names&quot;:false,&quot;dropping-particle&quot;:&quot;&quot;,&quot;non-dropping-particle&quot;:&quot;&quot;},{&quot;family&quot;:&quot;Mullens&quot;,&quot;given&quot;:&quot;Bradley A&quot;,&quot;parse-names&quot;:false,&quot;dropping-particle&quot;:&quot;&quot;,&quot;non-dropping-particle&quot;:&quot;&quot;},{&quot;family&quot;:&quot;Reisen&quot;,&quot;given&quot;:&quot;William K&quot;,&quot;parse-names&quot;:false,&quot;dropping-particle&quot;:&quot;&quot;,&quot;non-dropping-particle&quot;:&quot;&quot;},{&quot;family&quot;:&quot;Osborne&quot;,&quot;given&quot;:&quot;Cameron J&quot;,&quot;parse-names&quot;:false,&quot;dropping-particle&quot;:&quot;&quot;,&quot;non-dropping-particle&quot;:&quot;&quot;},{&quot;family&quot;:&quot;Gibbs&quot;,&quot;given&quot;:&quot;E Paul J&quot;,&quot;parse-names&quot;:false,&quot;dropping-particle&quot;:&quot;&quot;,&quot;non-dropping-particle&quot;:&quot;&quot;},{&quot;family&quot;:&quot;Gardner&quot;,&quot;given&quot;:&quot;Ian A&quot;,&quot;parse-names&quot;:false,&quot;dropping-particle&quot;:&quot;&quot;,&quot;non-dropping-particle&quot;:&quot;&quot;},{&quot;family&quot;:&quot;MacLachlan&quot;,&quot;given&quot;:&quot;N James&quot;,&quot;parse-names&quot;:false,&quot;dropping-particle&quot;:&quot;&quot;,&quot;non-dropping-particle&quot;:&quot;&quot;}],&quot;container-title&quot;:&quot;PloS one&quot;,&quot;container-title-short&quot;:&quot;PLoS One&quot;,&quot;DOI&quot;:&quot;10.1371/journal.pone.0106975&quot;,&quot;ISSN&quot;:&quot;1932-6203&quot;,&quot;PMID&quot;:&quot;25215598&quot;,&quot;URL&quot;:&quot;http://www.ncbi.nlm.nih.gov/pubmed/25215598&quot;,&quot;issued&quot;:{&quot;date-parts&quot;:[[2014,3,1]]},&quot;page&quot;:&quot;e106975&quot;,&quot;abstract&quot;:&quot;Bluetongue virus (BTV) is the cause of an economically important arboviral disease of domestic and wild ruminants. The occurrence of BTV infection of livestock is distinctly seasonal in temperate regions of the world, thus we determined the dynamics of BTV infection (using BTV-specific real time reverse transcriptase polymerase chain reaction) among sentinel cattle and vector Culicoides sonorensis (C. sonorensis) midges on a dairy farm in northern California throughout both the seasonal and interseasonal (overwintering) periods of BTV activity from August 2012 until March 2014. The data confirmed widespread infection of both sentinel cattle and vector midges during the August-November period of seasonal BTV transmission, however BTV infection of parous female midges captured in traps set during daylight hours also was detected in February of both 2013 and 2014, during the interseasonal period. The finding of BTV-infected vector midges during mid-winter suggests that BTV may overwinter in northern California by infection of long-lived female C. sonorensis midges that were infected during the prior seasonal period of virus transmission, and reemerged sporadically during the overwintering period; however the data do not definitively preclude other potential mechanisms of BTV overwintering that are also discussed.&quot;,&quot;publisher&quot;:&quot;Public Library of Science&quot;,&quot;issue&quot;:&quot;9&quot;,&quot;volume&quot;:&quot;9&quot;},&quot;isTemporary&quot;:false,&quot;suppress-author&quot;:false,&quot;composite&quot;:false,&quot;author-only&quot;:false}]},{&quot;citationID&quot;:&quot;MENDELEY_CITATION_8c8a74db-8e32-430d-b789-715a89a35478&quot;,&quot;properties&quot;:{&quot;noteIndex&quot;:0},&quot;isEdited&quot;:false,&quot;manualOverride&quot;:{&quot;isManuallyOverridden&quot;:true,&quot;citeprocText&quot;:&quot;(Zimmer et al., 2010)&quot;,&quot;manualOverrideText&quot;:&quot;(Zimmer et al., 2010;&quot;},&quot;citationTag&quot;:&quot;MENDELEY_CITATION_v3_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&quot;,&quot;citationItems&quot;:[{&quot;id&quot;:&quot;f6a37e77-6fb5-37ac-9cfa-9e4ca5cf767a&quot;,&quot;itemData&quot;:{&quot;type&quot;:&quot;article-journal&quot;,&quot;id&quot;:&quot;f6a37e77-6fb5-37ac-9cfa-9e4ca5cf767a&quot;,&quot;title&quot;:&quot;Breeding Sites of Bluetongue Virus Vectors, Belgium&quot;,&quot;author&quot;:[{&quot;family&quot;:&quot;Zimmer&quot;,&quot;given&quot;:&quot;Jean-Yves&quot;,&quot;parse-names&quot;:false,&quot;dropping-particle&quot;:&quot;&quot;,&quot;non-dropping-particle&quot;:&quot;&quot;},{&quot;family&quot;:&quot;Saegerman&quot;,&quot;given&quot;:&quot;Claude&quot;,&quot;parse-names&quot;:false,&quot;dropping-particle&quot;:&quot;&quot;,&quot;non-dropping-particle&quot;:&quot;&quot;},{&quot;family&quot;:&quot;Losson&quot;,&quot;given&quot;:&quot;Bertrand&quot;,&quot;parse-names&quot;:false,&quot;dropping-particle&quot;:&quot;&quot;,&quot;non-dropping-particle&quot;:&quot;&quot;},{&quot;family&quot;:&quot;Haubruge&quot;,&quot;given&quot;:&quot;Eric&quot;,&quot;parse-names&quot;:false,&quot;dropping-particle&quot;:&quot;&quot;,&quot;non-dropping-particle&quot;:&quot;&quot;}],&quot;container-title&quot;:&quot;Emerging Infectious Diseases&quot;,&quot;container-title-short&quot;:&quot;Emerg. Infect. Dis.&quot;,&quot;DOI&quot;:&quot;10.3201/eid1603.091311&quot;,&quot;ISSN&quot;:&quot;1080-6040&quot;,&quot;URL&quot;:&quot;http://wwwnc.cdc.gov/eid/article/16/3/09-1311_article.htm&quot;,&quot;issued&quot;:{&quot;date-parts&quot;:[[2010,3]]},&quot;page&quot;:&quot;575-576&quot;,&quot;issue&quot;:&quot;3&quot;,&quot;volume&quot;:&quot;16&quot;},&quot;isTemporary&quot;:false,&quot;suppress-author&quot;:false,&quot;composite&quot;:false,&quot;author-only&quot;:false}]},{&quot;citationID&quot;:&quot;MENDELEY_CITATION_088c27d2-4d15-443c-b671-8acf054ebcb7&quot;,&quot;properties&quot;:{&quot;noteIndex&quot;:0},&quot;isEdited&quot;:false,&quot;manualOverride&quot;:{&quot;isManuallyOverridden&quot;:true,&quot;citeprocText&quot;:&quot;(Baylis et al., 2010)&quot;,&quot;manualOverrideText&quot;:&quot;Baylis et al., 2010).&quot;},&quot;citationTag&quot;:&quot;MENDELEY_CITATION_v3_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&quot;,&quot;citationItems&quot;:[{&quot;id&quot;:&quot;0456a436-6a52-30bd-bbf0-be854a9ab1bd&quot;,&quot;itemData&quot;:{&quot;type&quot;:&quot;article-journal&quot;,&quot;id&quot;:&quot;0456a436-6a52-30bd-bbf0-be854a9ab1bd&quot;,&quot;title&quot;:&quot;Evaluation of housing as a means to protect cattle from Culicoides biting midges, the vectors of bluetongue virus&quot;,&quot;author&quot;:[{&quot;family&quot;:&quot;Baylis&quot;,&quot;given&quot;:&quot;M.&quot;,&quot;parse-names&quot;:false,&quot;dropping-particle&quot;:&quot;&quot;,&quot;non-dropping-particle&quot;:&quot;&quot;},{&quot;family&quot;:&quot;Parkin&quot;,&quot;given&quot;:&quot;H.&quot;,&quot;parse-names&quot;:false,&quot;dropping-particle&quot;:&quot;&quot;,&quot;non-dropping-particle&quot;:&quot;&quot;},{&quot;family&quot;:&quot;Kreppel&quot;,&quot;given&quot;:&quot;K.&quot;,&quot;parse-names&quot;:false,&quot;dropping-particle&quot;:&quot;&quot;,&quot;non-dropping-particle&quot;:&quot;&quot;},{&quot;family&quot;:&quot;Carpenter&quot;,&quot;given&quot;:&quot;S.&quot;,&quot;parse-names&quot;:false,&quot;dropping-particle&quot;:&quot;&quot;,&quot;non-dropping-particle&quot;:&quot;&quot;},{&quot;family&quot;:&quot;Mellor&quot;,&quot;given&quot;:&quot;P. S.&quot;,&quot;parse-names&quot;:false,&quot;dropping-particle&quot;:&quot;&quot;,&quot;non-dropping-particle&quot;:&quot;&quot;},{&quot;family&quot;:&quot;Mcintyre&quot;,&quot;given&quot;:&quot;K. M.&quot;,&quot;parse-names&quot;:false,&quot;dropping-particle&quot;:&quot;&quot;,&quot;non-dropping-particle&quot;:&quot;&quot;}],&quot;container-title&quot;:&quot;Medical and Veterinary Entomology&quot;,&quot;container-title-short&quot;:&quot;Med. Vet. Entomol.&quot;,&quot;DOI&quot;:&quot;10.1111/j.1365-2915.2009.00842.x&quot;,&quot;ISSN&quot;:&quot;0269283X&quot;,&quot;PMID&quot;:&quot;20377730&quot;,&quot;issued&quot;:{&quot;date-parts&quot;:[[2010,3]]},&quot;page&quot;:&quot;38-45&quot;,&quot;abstract&quot;:&quot;The housing of animals at night was investigated as a possible means of protecting them from attack by Culicoides biting midges (Diptera: Ceratopogonidae), the vectors of bluetongue. Light-trap catches of Culicoides were compared inside and outside animal housing, in the presence and absence of cattle. A three-replicate, 4 × 4 Latin square design was used at four farms in Bala, north Wales, over 12 nights in May and June 2007, and the experiment repeated in October. In the two studies, respectively, &gt;70 000 and &gt;4500 Culicoides were trapped, of which 93% and 86%, respectively, were of the Culicoides obsoletus group. Across the four farms, in May and June, the presence of cattle increased catches of C. obsoletus by 2.3 times, and outside traps caught 6.5 times more insects than inside traps. Similar patterns were apparent in October, but the difference between inside and outside catches was reduced. Catches were strongly correlated with minimum temperature and maximum wind speed and these two variables explained a large amount of night-to-night variation in catch. Outside catches were reduced, to a greater extent than inside catches, by colder minimum temperatures and higher maximum wind speeds. These conditions occur more frequently in October than in May and June, thereby suppressing outside catches more than inside catches, and reducing the apparent degree of exophily of C. obsoletus in autumn. The results suggest that the risk of animals receiving bites from C. obsoletus is reduced by housing at both times of year and the benefit would be greatest on warm, still nights when outside catches are at their greatest. © 2010 The Authors. Journal compilation © 2010 The Royal Entomological Society.&quot;,&quot;issue&quot;:&quot;1&quot;,&quot;volume&quot;:&quot;24&quot;},&quot;isTemporary&quot;:false,&quot;suppress-author&quot;:false,&quot;composite&quot;:false,&quot;author-only&quot;:false}]},{&quot;citationID&quot;:&quot;MENDELEY_CITATION_93a87244-51c4-43d5-b1b3-7186c8ba3a3f&quot;,&quot;properties&quot;:{&quot;noteIndex&quot;:0},&quot;isEdited&quot;:false,&quot;manualOverride&quot;:{&quot;isManuallyOverridden&quot;:true,&quot;citeprocText&quot;:&quot;(Foxi et al., 2016)&quot;,&quot;manualOverrideText&quot;:&quot;(Foxi et al., 2016;&quot;},&quot;citationTag&quot;:&quot;MENDELEY_CITATION_v3_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&quot;,&quot;citationItems&quot;:[{&quot;id&quot;:&quot;d054a41a-3674-323b-af9a-90fab224296e&quot;,&quot;itemData&quot;:{&quot;type&quot;:&quot;article-journal&quot;,&quot;id&quot;:&quot;d054a41a-3674-323b-af9a-90fab224296e&quot;,&quot;title&quot;:&quot;Role of different Culicoides vectors (Diptera: Ceratopogonidae) in bluetongue virus transmission and overwintering in Sardinia (Italy)&quot;,&quot;author&quot;:[{&quot;family&quot;:&quot;Foxi&quot;,&quot;given&quot;:&quot;Cipriano&quot;,&quot;parse-names&quot;:false,&quot;dropping-particle&quot;:&quot;&quot;,&quot;non-dropping-particle&quot;:&quot;&quot;},{&quot;family&quot;:&quot;Delrio&quot;,&quot;given&quot;:&quot;Gavino&quot;,&quot;parse-names&quot;:false,&quot;dropping-particle&quot;:&quot;&quot;,&quot;non-dropping-particle&quot;:&quot;&quot;},{&quot;family&quot;:&quot;Falchi&quot;,&quot;given&quot;:&quot;Giovanni&quot;,&quot;parse-names&quot;:false,&quot;dropping-particle&quot;:&quot;&quot;,&quot;non-dropping-particle&quot;:&quot;&quot;},{&quot;family&quot;:&quot;Marche&quot;,&quot;given&quot;:&quot;Maria Giovanna&quot;,&quot;parse-names&quot;:false,&quot;dropping-particle&quot;:&quot;&quot;,&quot;non-dropping-particle&quot;:&quot;&quot;},{&quot;family&quot;:&quot;Satta&quot;,&quot;given&quot;:&quot;Giuseppe&quot;,&quot;parse-names&quot;:false,&quot;dropping-particle&quot;:&quot;&quot;,&quot;non-dropping-particle&quot;:&quot;&quot;},{&quot;family&quot;:&quot;Ruiu&quot;,&quot;given&quot;:&quot;Luca&quot;,&quot;parse-names&quot;:false,&quot;dropping-particle&quot;:&quot;&quot;,&quot;non-dropping-particle&quot;:&quot;&quot;}],&quot;container-title&quot;:&quot;Parasites and Vectors&quot;,&quot;container-title-short&quot;:&quot;Parasit. Vectors&quot;,&quot;DOI&quot;:&quot;10.1186/s13071-016-1733-9&quot;,&quot;ISSN&quot;:&quot;17563305&quot;,&quot;PMID&quot;:&quot;27502924&quot;,&quot;issued&quot;:{&quot;date-parts&quot;:[[2016]]},&quot;abstract&quot;:&quot;Background: Bluetongue (BT) epidemics have affected the Mediterranean island of Sardinia since 2000. While Culicoides imicola represents the main bluetongue virus (BTV) vector, other European Culicoides biting midges, possibly implicated in virus transmission, have been detected here. Understanding their distribution, seasonal abundance, and infection rates is necessary to predict disease incidence and spread across coastal and inland areas, and to define their role in virus overwintering. Methods: Biting midge abundance was determined by light traps on selected farms representing diverse climatic conditions of Sardinia. Livestock-associated Culicoides species were morphologically and molecularly identified. Infection rates in prevailing midge species captured in 2013 during a BTV-1 outbreak were determined using RTqPCR based virus detection in insect body pools, supplemented by specific body region analyses. The seasonal infection prevalence in Culicoides samples collected in 2001 in a BTV-2 affected farm was also determined. Results: The Newsteadi complex (C. newsteadi species A and species B) prevailed among all biting midge species (47.7 %), followed by C. imicola (27.8 %) and the Obsoletus complex (C. obsoletus and C. scoticus) (17.6 %). Whilst Culicoides imicola was more abundant along the coast, the Newsteadi complex was frequently collected at higher altitude and the Obsoletus complex was notably associated to cattle farms. Culicoides pulicaris and C. punctatus abundance was found to be marginal in all farms. BTV was detected in parous female samples of all these species, and the full dissemination of the virus within the body of C. imicola, C. obsoletus, C. scoticus, and Newsteadi complex species was confirmed by analyses of thorax and head, containing salivary glands. Higher infection rates were associated with C. scoticus, C. newsteadi species A and species B, compared to C. imicola. The virus was detected in C. newsteadi species A and C. obsoletus in winter and spring, whereas it was mainly found in summer and autumn in C. imicola. Conclusions: In Sardinia, bluetongue virus is transmitted by multiple Culicoides vectors, including C. imicola and the Newsteadi complex being the most important. The Newsteadi complex and other midge species can play an important role in internal areas and are likely to be directly involved in virus overwintering.&quot;,&quot;publisher&quot;:&quot;BioMed Central Ltd.&quot;,&quot;issue&quot;:&quot;1&quot;,&quot;volume&quot;:&quot;9&quot;},&quot;isTemporary&quot;:false,&quot;suppress-author&quot;:false,&quot;composite&quot;:false,&quot;author-only&quot;:false}]},{&quot;citationID&quot;:&quot;MENDELEY_CITATION_3e672106-34fc-4e00-9545-9d96c17f5bdd&quot;,&quot;properties&quot;:{&quot;noteIndex&quot;:0},&quot;isEdited&quot;:false,&quot;manualOverride&quot;:{&quot;isManuallyOverridden&quot;:true,&quot;citeprocText&quot;:&quot;(Mayo et al., 2014)&quot;,&quot;manualOverrideText&quot;:&quot;Mayo et al., 2014)&quot;},&quot;citationTag&quot;:&quot;MENDELEY_CITATION_v3_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&quot;,&quot;citationItems&quot;:[{&quot;id&quot;:&quot;a7e9c1eb-1302-3f15-9388-39e626ba7506&quot;,&quot;itemData&quot;:{&quot;type&quot;:&quot;article-journal&quot;,&quot;id&quot;:&quot;a7e9c1eb-1302-3f15-9388-39e626ba7506&quot;,&quot;title&quot;:&quot;Seasonal and interseasonal dynamics of bluetongue virus infection of dairy cattle and Culicoides sonorensis midges in northern California--implications for virus overwintering in temperate zones.&quot;,&quot;author&quot;:[{&quot;family&quot;:&quot;Mayo&quot;,&quot;given&quot;:&quot;Christie E&quot;,&quot;parse-names&quot;:false,&quot;dropping-particle&quot;:&quot;&quot;,&quot;non-dropping-particle&quot;:&quot;&quot;},{&quot;family&quot;:&quot;Mullens&quot;,&quot;given&quot;:&quot;Bradley A&quot;,&quot;parse-names&quot;:false,&quot;dropping-particle&quot;:&quot;&quot;,&quot;non-dropping-particle&quot;:&quot;&quot;},{&quot;family&quot;:&quot;Reisen&quot;,&quot;given&quot;:&quot;William K&quot;,&quot;parse-names&quot;:false,&quot;dropping-particle&quot;:&quot;&quot;,&quot;non-dropping-particle&quot;:&quot;&quot;},{&quot;family&quot;:&quot;Osborne&quot;,&quot;given&quot;:&quot;Cameron J&quot;,&quot;parse-names&quot;:false,&quot;dropping-particle&quot;:&quot;&quot;,&quot;non-dropping-particle&quot;:&quot;&quot;},{&quot;family&quot;:&quot;Gibbs&quot;,&quot;given&quot;:&quot;E Paul J&quot;,&quot;parse-names&quot;:false,&quot;dropping-particle&quot;:&quot;&quot;,&quot;non-dropping-particle&quot;:&quot;&quot;},{&quot;family&quot;:&quot;Gardner&quot;,&quot;given&quot;:&quot;Ian A&quot;,&quot;parse-names&quot;:false,&quot;dropping-particle&quot;:&quot;&quot;,&quot;non-dropping-particle&quot;:&quot;&quot;},{&quot;family&quot;:&quot;MacLachlan&quot;,&quot;given&quot;:&quot;N James&quot;,&quot;parse-names&quot;:false,&quot;dropping-particle&quot;:&quot;&quot;,&quot;non-dropping-particle&quot;:&quot;&quot;}],&quot;container-title&quot;:&quot;PloS one&quot;,&quot;container-title-short&quot;:&quot;PLoS One&quot;,&quot;DOI&quot;:&quot;10.1371/journal.pone.0106975&quot;,&quot;ISSN&quot;:&quot;1932-6203&quot;,&quot;PMID&quot;:&quot;25215598&quot;,&quot;URL&quot;:&quot;http://www.ncbi.nlm.nih.gov/pubmed/25215598&quot;,&quot;issued&quot;:{&quot;date-parts&quot;:[[2014,3,1]]},&quot;page&quot;:&quot;e106975&quot;,&quot;abstract&quot;:&quot;Bluetongue virus (BTV) is the cause of an economically important arboviral disease of domestic and wild ruminants. The occurrence of BTV infection of livestock is distinctly seasonal in temperate regions of the world, thus we determined the dynamics of BTV infection (using BTV-specific real time reverse transcriptase polymerase chain reaction) among sentinel cattle and vector Culicoides sonorensis (C. sonorensis) midges on a dairy farm in northern California throughout both the seasonal and interseasonal (overwintering) periods of BTV activity from August 2012 until March 2014. The data confirmed widespread infection of both sentinel cattle and vector midges during the August-November period of seasonal BTV transmission, however BTV infection of parous female midges captured in traps set during daylight hours also was detected in February of both 2013 and 2014, during the interseasonal period. The finding of BTV-infected vector midges during mid-winter suggests that BTV may overwinter in northern California by infection of long-lived female C. sonorensis midges that were infected during the prior seasonal period of virus transmission, and reemerged sporadically during the overwintering period; however the data do not definitively preclude other potential mechanisms of BTV overwintering that are also discussed.&quot;,&quot;publisher&quot;:&quot;Public Library of Science&quot;,&quot;issue&quot;:&quot;9&quot;,&quot;volume&quot;:&quot;9&quot;},&quot;isTemporary&quot;:false,&quot;suppress-author&quot;:false,&quot;composite&quot;:false,&quot;author-only&quot;:false}]},{&quot;citationID&quot;:&quot;MENDELEY_CITATION_27d460c1-6334-49ee-ab83-a4f696f5ee5e&quot;,&quot;properties&quot;:{&quot;noteIndex&quot;:0},&quot;isEdited&quot;:false,&quot;manualOverride&quot;:{&quot;isManuallyOverridden&quot;:false,&quot;citeprocText&quot;:&quot;(Zimmer et al., 2010)&quot;,&quot;manualOverrideText&quot;:&quot;&quot;},&quot;citationTag&quot;:&quot;MENDELEY_CITATION_v3_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&quot;,&quot;citationItems&quot;:[{&quot;id&quot;:&quot;f6a37e77-6fb5-37ac-9cfa-9e4ca5cf767a&quot;,&quot;itemData&quot;:{&quot;type&quot;:&quot;article-journal&quot;,&quot;id&quot;:&quot;f6a37e77-6fb5-37ac-9cfa-9e4ca5cf767a&quot;,&quot;title&quot;:&quot;Breeding Sites of Bluetongue Virus Vectors, Belgium&quot;,&quot;author&quot;:[{&quot;family&quot;:&quot;Zimmer&quot;,&quot;given&quot;:&quot;Jean-Yves&quot;,&quot;parse-names&quot;:false,&quot;dropping-particle&quot;:&quot;&quot;,&quot;non-dropping-particle&quot;:&quot;&quot;},{&quot;family&quot;:&quot;Saegerman&quot;,&quot;given&quot;:&quot;Claude&quot;,&quot;parse-names&quot;:false,&quot;dropping-particle&quot;:&quot;&quot;,&quot;non-dropping-particle&quot;:&quot;&quot;},{&quot;family&quot;:&quot;Losson&quot;,&quot;given&quot;:&quot;Bertrand&quot;,&quot;parse-names&quot;:false,&quot;dropping-particle&quot;:&quot;&quot;,&quot;non-dropping-particle&quot;:&quot;&quot;},{&quot;family&quot;:&quot;Haubruge&quot;,&quot;given&quot;:&quot;Eric&quot;,&quot;parse-names&quot;:false,&quot;dropping-particle&quot;:&quot;&quot;,&quot;non-dropping-particle&quot;:&quot;&quot;}],&quot;container-title&quot;:&quot;Emerging Infectious Diseases&quot;,&quot;container-title-short&quot;:&quot;Emerg. Infect. Dis.&quot;,&quot;DOI&quot;:&quot;10.3201/eid1603.091311&quot;,&quot;ISSN&quot;:&quot;1080-6040&quot;,&quot;URL&quot;:&quot;http://wwwnc.cdc.gov/eid/article/16/3/09-1311_article.htm&quot;,&quot;issued&quot;:{&quot;date-parts&quot;:[[2010,3]]},&quot;page&quot;:&quot;575-576&quot;,&quot;issue&quot;:&quot;3&quot;,&quot;volume&quot;:&quot;16&quot;},&quot;isTemporary&quot;:false,&quot;suppress-author&quot;:false,&quot;composite&quot;:false,&quot;author-only&quot;:false}]},{&quot;citationID&quot;:&quot;MENDELEY_CITATION_eeeba798-494e-42f4-9058-ff13d2b07be1&quot;,&quot;properties&quot;:{&quot;noteIndex&quot;:0},&quot;isEdited&quot;:false,&quot;manualOverride&quot;:{&quot;isManuallyOverridden&quot;:true,&quot;citeprocText&quot;:&quot;(Ul-Rahman et al., 2025b)&quot;,&quot;manualOverrideText&quot;:&quot;(Ul-Rahman et al., 2025)&quot;},&quot;citationTag&quot;:&quot;MENDELEY_CITATION_v3_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&quot;,&quot;citationItems&quot;:[{&quot;id&quot;:&quot;84804613-87df-386c-9155-e60478f59d2f&quot;,&quot;itemData&quot;:{&quot;type&quot;:&quot;article&quot;,&quot;id&quot;:&quot;84804613-87df-386c-9155-e60478f59d2f&quot;,&quot;title&quot;:&quot;Bluetongue virus in carnivores: expanding the host range and implications for disease ecology&quot;,&quot;author&quot;:[{&quot;family&quot;:&quot;Ul-Rahman&quot;,&quot;given&quot;:&quot;Aziz&quot;,&quot;parse-names&quot;:false,&quot;dropping-particle&quot;:&quot;&quot;,&quot;non-dropping-particle&quot;:&quot;&quot;},{&quot;family&quot;:&quot;Shabbir&quot;,&quot;given&quot;:&quot;Muhammad Zubair&quot;,&quot;parse-names&quot;:false,&quot;dropping-particle&quot;:&quot;&quot;,&quot;non-dropping-particle&quot;:&quot;&quot;},{&quot;family&quot;:&quot;Wensman&quot;,&quot;given&quot;:&quot;Jonas Johansson&quot;,&quot;parse-names&quot;:false,&quot;dropping-particle&quot;:&quot;&quot;,&quot;non-dropping-particle&quot;:&quot;&quot;}],&quot;container-title&quot;:&quot;Veterinary Quarterly&quot;,&quot;DOI&quot;:&quot;10.1080/01652176.2025.2588740&quot;,&quot;ISSN&quot;:&quot;18755941&quot;,&quot;PMID&quot;:&quot;41287481&quot;,&quot;issued&quot;:{&quot;date-parts&quot;:[[2025]]},&quot;abstract&quot;:&quot;Bluetongue (BT), caused by the Bluetongue virus (BTV), is a vector-borne disease that primarily affects domestic and wild ruminants and is recognized globally for its significant impact on animal health, livestock productivity, and the economy. While traditionally considered as a disease confined to ruminants, recent evidence reveals that BTV has a broader host range, expanding to atypical species, including carnivores. This review consolidates current knowledge on natural and experimental BTV infection in atypical hosts, with particular emphasis on carnivores. The occurrence of acute or subacute infections, together with the detection of BTV-specific antibodies and viral RNA in carnivores such as dogs and lynx, points to a broader ecological interface. Expanding our understanding of BTV infection beyond classical ruminant hosts is essential for refining surveillance and control strategies, and for anticipating shifts in disease ecology under changing environmental and epidemiological conditions.&quot;,&quot;publisher&quot;:&quot;Taylor and Francis Ltd.&quot;,&quot;issue&quot;:&quot;1&quot;,&quot;volume&quot;:&quot;45&quot;,&quot;container-title-short&quot;:&quot;&quot;},&quot;isTemporary&quot;:false,&quot;suppress-author&quot;:false,&quot;composite&quot;:false,&quot;author-only&quot;:false}]},{&quot;citationID&quot;:&quot;MENDELEY_CITATION_2003edec-6400-439e-9533-f1a0354dc756&quot;,&quot;properties&quot;:{&quot;noteIndex&quot;:0},&quot;isEdited&quot;:false,&quot;manualOverride&quot;:{&quot;isManuallyOverridden&quot;:true,&quot;citeprocText&quot;:&quot;(Barros et al., 2025)&quot;,&quot;manualOverrideText&quot;:&quot;(Barros et al., 2025;&quot;},&quot;citationTag&quot;:&quot;MENDELEY_CITATION_v3_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&quot;,&quot;citationItems&quot;:[{&quot;id&quot;:&quot;b5de2866-b62d-3450-adfb-4d17ed658326&quot;,&quot;itemData&quot;:{&quot;type&quot;:&quot;article-journal&quot;,&quot;id&quot;:&quot;b5de2866-b62d-3450-adfb-4d17ed658326&quot;,&quot;title&quot;:&quot;Fatal Bluetongue Virus Serotype 3 Infection in Female Dogs: A Case Report from Alentejo, Portugal, 2024&quot;,&quot;author&quot;:[{&quot;family&quot;:&quot;Barros&quot;,&quot;given&quot;:&quot;Sílvia C.&quot;,&quot;parse-names&quot;:false,&quot;dropping-particle&quot;:&quot;&quot;,&quot;non-dropping-particle&quot;:&quot;&quot;},{&quot;family&quot;:&quot;Maroco&quot;,&quot;given&quot;:&quot;Diogo&quot;,&quot;parse-names&quot;:false,&quot;dropping-particle&quot;:&quot;&quot;,&quot;non-dropping-particle&quot;:&quot;&quot;},{&quot;family&quot;:&quot;Henriques&quot;,&quot;given&quot;:&quot;Ana M.&quot;,&quot;parse-names&quot;:false,&quot;dropping-particle&quot;:&quot;&quot;,&quot;non-dropping-particle&quot;:&quot;&quot;},{&quot;family&quot;:&quot;Costa&quot;,&quot;given&quot;:&quot;Maria L.&quot;,&quot;parse-names&quot;:false,&quot;dropping-particle&quot;:&quot;&quot;,&quot;non-dropping-particle&quot;:&quot;&quot;},{&quot;family&quot;:&quot;Alves&quot;,&quot;given&quot;:&quot;Alexandra&quot;,&quot;parse-names&quot;:false,&quot;dropping-particle&quot;:&quot;&quot;,&quot;non-dropping-particle&quot;:&quot;&quot;},{&quot;family&quot;:&quot;Ramos&quot;,&quot;given&quot;:&quot;Fernanda&quot;,&quot;parse-names&quot;:false,&quot;dropping-particle&quot;:&quot;&quot;,&quot;non-dropping-particle&quot;:&quot;&quot;},{&quot;family&quot;:&quot;Duarte&quot;,&quot;given&quot;:&quot;Ana&quot;,&quot;parse-names&quot;:false,&quot;dropping-particle&quot;:&quot;&quot;,&quot;non-dropping-particle&quot;:&quot;&quot;},{&quot;family&quot;:&quot;Fagulha&quot;,&quot;given&quot;:&quot;Teresa&quot;,&quot;parse-names&quot;:false,&quot;dropping-particle&quot;:&quot;&quot;,&quot;non-dropping-particle&quot;:&quot;&quot;},{&quot;family&quot;:&quot;Varanda&quot;,&quot;given&quot;:&quot;Inês C.&quot;,&quot;parse-names&quot;:false,&quot;dropping-particle&quot;:&quot;&quot;,&quot;non-dropping-particle&quot;:&quot;&quot;},{&quot;family&quot;:&quot;Santos&quot;,&quot;given&quot;:&quot;Fábio Abade&quot;,&quot;parse-names&quot;:false,&quot;dropping-particle&quot;:&quot;dos&quot;,&quot;non-dropping-particle&quot;:&quot;&quot;},{&quot;family&quot;:&quot;Ferreira&quot;,&quot;given&quot;:&quot;Ana C.&quot;,&quot;parse-names&quot;:false,&quot;dropping-particle&quot;:&quot;&quot;,&quot;non-dropping-particle&quot;:&quot;&quot;},{&quot;family&quot;:&quot;Barahona&quot;,&quot;given&quot;:&quot;Maria J.&quot;,&quot;parse-names&quot;:false,&quot;dropping-particle&quot;:&quot;&quot;,&quot;non-dropping-particle&quot;:&quot;&quot;},{&quot;family&quot;:&quot;Carvalho&quot;,&quot;given&quot;:&quot;Paulo M.&quot;,&quot;parse-names&quot;:false,&quot;dropping-particle&quot;:&quot;&quot;,&quot;non-dropping-particle&quot;:&quot;&quot;},{&quot;family&quot;:&quot;Orvalho&quot;,&quot;given&quot;:&quot;Mariana&quot;,&quot;parse-names&quot;:false,&quot;dropping-particle&quot;:&quot;&quot;,&quot;non-dropping-particle&quot;:&quot;&quot;},{&quot;family&quot;:&quot;Duarte&quot;,&quot;given&quot;:&quot;Margarida D.&quot;,&quot;parse-names&quot;:false,&quot;dropping-particle&quot;:&quot;&quot;,&quot;non-dropping-particle&quot;:&quot;&quot;}],&quot;container-title&quot;:&quot;Viruses&quot;,&quot;container-title-short&quot;:&quot;Viruses&quot;,&quot;DOI&quot;:&quot;10.3390/v17020159&quot;,&quot;ISSN&quot;:&quot;19994915&quot;,&quot;PMID&quot;:&quot;40006914&quot;,&quot;issued&quot;:{&quot;date-parts&quot;:[[2025,2,1]]},&quot;abstract&quot;:&quot;The first official case of bluetongue virus serotype 3 (BTV-3) in Portugal was confirmed in sheep from the district of Évora in September 2024. Notably, mortality was observed in pregnant sheepdogs within the affected sheep flocks. This study presents four cases of pregnant dogs infected with BTV-3 in mid-September 2024, all of which aborted prior to death. BTV-3 was identified by RT-qPCR following initial positive results from pan-BTV RT-qPCR. The virus was subsequently isolated from the blood of one of the dogs in BHK-21 cells, and a partial sequence of the vp2 gene was obtained. This sequence showed 100% similarity to sheep BTV3/3234/PT2024, identified in Portugal in September 2024, as well as to BTV-3/NET2023, first reported in the Netherlands in 2023. These findings suggest that the viruses may be related or share a common origin. Co-infection with common canine viruses and pathogenic bacteria was ruled out, confirming that the fatalities were due to BTV-3 infection, probably by ingestion of sheep placenta after lambing. Our results confirm the potential for the transmission of BTV-3 to non-ruminant species, particularly carnivores, and, therefore, the wider ecological implications of this virus. In addition, the identification of transplacental transmission of BTV-3 in one of the dogs provides new evidence highlighting the complexity of the virus’ transmission mechanisms.&quot;,&quot;publisher&quot;:&quot;Multidisciplinary Digital Publishing Institute (MDPI)&quot;,&quot;issue&quot;:&quot;2&quot;,&quot;volume&quot;:&quot;17&quot;},&quot;isTemporary&quot;:false,&quot;suppress-author&quot;:false,&quot;composite&quot;:false,&quot;author-only&quot;:false}]},{&quot;citationID&quot;:&quot;MENDELEY_CITATION_faf2a971-37e9-4762-8cdf-cd765ed51e8b&quot;,&quot;properties&quot;:{&quot;noteIndex&quot;:0},&quot;isEdited&quot;:false,&quot;manualOverride&quot;:{&quot;isManuallyOverridden&quot;:true,&quot;citeprocText&quot;:&quot;(Hanekom et al., 2024)&quot;,&quot;manualOverrideText&quot;:&quot;Hanekom et al., 2024;&quot;},&quot;citationTag&quot;:&quot;MENDELEY_CITATION_v3_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&quot;,&quot;citationItems&quot;:[{&quot;id&quot;:&quot;b8b020fc-3b43-39f4-ab2d-ff2953f9a42f&quot;,&quot;itemData&quot;:{&quot;type&quot;:&quot;article-journal&quot;,&quot;id&quot;:&quot;b8b020fc-3b43-39f4-ab2d-ff2953f9a42f&quot;,&quot;title&quot;:&quot;Bluetongue Virus Infection in Farm Dogs Exposed to an Infected Sheep Flock in South Africa&quot;,&quot;author&quot;:[{&quot;family&quot;:&quot;Hanekom&quot;,&quot;given&quot;:&quot;Josef&quot;,&quot;parse-names&quot;:false,&quot;dropping-particle&quot;:&quot;&quot;,&quot;non-dropping-particle&quot;:&quot;&quot;},{&quot;family&quot;:&quot;Ebersohn&quot;,&quot;given&quot;:&quot;Karen&quot;,&quot;parse-names&quot;:false,&quot;dropping-particle&quot;:&quot;&quot;,&quot;non-dropping-particle&quot;:&quot;&quot;},{&quot;family&quot;:&quot;Penzhorn&quot;,&quot;given&quot;:&quot;Lisa&quot;,&quot;parse-names&quot;:false,&quot;dropping-particle&quot;:&quot;&quot;,&quot;non-dropping-particle&quot;:&quot;&quot;},{&quot;family&quot;:&quot;Quan&quot;,&quot;given&quot;:&quot;Melvyn&quot;,&quot;parse-names&quot;:false,&quot;dropping-particle&quot;:&quot;&quot;,&quot;non-dropping-particle&quot;:&quot;&quot;},{&quot;family&quot;:&quot;Leisewitz&quot;,&quot;given&quot;:&quot;Andrew&quot;,&quot;parse-names&quot;:false,&quot;dropping-particle&quot;:&quot;&quot;,&quot;non-dropping-particle&quot;:&quot;&quot;},{&quot;family&quot;:&quot;Guthrie&quot;,&quot;given&quot;:&quot;Alan&quot;,&quot;parse-names&quot;:false,&quot;dropping-particle&quot;:&quot;&quot;,&quot;non-dropping-particle&quot;:&quot;&quot;},{&quot;family&quot;:&quot;Fosgate&quot;,&quot;given&quot;:&quot;Geoffrey T.&quot;,&quot;parse-names&quot;:false,&quot;dropping-particle&quot;:&quot;&quot;,&quot;non-dropping-particle&quot;:&quot;&quot;}],&quot;container-title&quot;:&quot;Transboundary and Emerging Diseases&quot;,&quot;container-title-short&quot;:&quot;Transbound. Emerg. Dis.&quot;,&quot;DOI&quot;:&quot;10.1155/2024/2446398&quot;,&quot;ISSN&quot;:&quot;18651682&quot;,&quot;PMID&quot;:&quot;40303113&quot;,&quot;issued&quot;:{&quot;date-parts&quot;:[[2024]]},&quot;abstract&quot;:&quot;In 2021, a pregnant Rottweiler dog living on a sheep farm was diagnosed with clinical bluetongue (BT) infection. This study reports on the investigation of this farm where bluetongue virus (BTV) infection was diagnosed in this atypical host species. Samples were collected during farm visits 14, 28, 60, and 89 days after the onset of clinical signs in the pregnant Rottweiler. Blood was collected from all farm dogs (n = 6) and tested for BTV genome using a reverse-transcriptase quantitative PCR (RT-qPCR) assay and BTV antibodies with the competitive ELISA (cELISA) and dogs positive by RT-qPCR were further tested using virus neutralization (VN) serological testing. Blood was also collected from 16 sick sheep and tested using RT-qPCR. Midges were trapped on the study farm using an Onderstepoort UV light trap placed above a sheep pen for 36 hr at the first farm (14 days) visit. Parous/gravid midges were tested by BTV RT-qPCR in batches of up to 200 midges per species. Blood-fed midges (n = 308) were tested using a PCR species probe (KAPA Multiplex Master Mix) to identify the host species on which the midge had fed. Three dogs (n = 3/6) had detectable BTV RNA with RT-qPCR and high VN antibody titers to BTV. All RT-qPCR-positive dogs and one additional dog tested cELISA seropositive (n = 4/6). Bluetongue virus RNA was detected in 5/16 sheep tested. The most abundant midge species was Culicoides imicola (99.3%) and BTV was only detected in this species (n = 3/4 batches of 200 parous midges). Dog blood was not detected in any blood-fed midges tested. The occurrence of natural BT viraemia in exposed dogs creates a potential risk of BTV entry into BT-free countries through dog importation. It remains unclear whether BT viremia in dogs is capable of onward transmission.&quot;,&quot;publisher&quot;:&quot;Wiley-Hindawi&quot;,&quot;volume&quot;:&quot;2024&quot;},&quot;isTemporary&quot;:false,&quot;suppress-author&quot;:false,&quot;composite&quot;:false,&quot;author-only&quot;:false}]},{&quot;citationID&quot;:&quot;MENDELEY_CITATION_70008361-4a40-4290-a9c2-8abebfa1860a&quot;,&quot;properties&quot;:{&quot;noteIndex&quot;:0},&quot;isEdited&quot;:false,&quot;manualOverride&quot;:{&quot;isManuallyOverridden&quot;:true,&quot;citeprocText&quot;:&quot;(Jauniaux et al., 2008)&quot;,&quot;manualOverrideText&quot;:&quot;Jauniaux et al., 2008)&quot;},&quot;citationTag&quot;:&quot;MENDELEY_CITATION_v3_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&quot;,&quot;citationItems&quot;:[{&quot;id&quot;:&quot;2ac4b5bb-dafb-37bf-887b-2ec0eacf122b&quot;,&quot;itemData&quot;:{&quot;type&quot;:&quot;article&quot;,&quot;id&quot;:&quot;2ac4b5bb-dafb-37bf-887b-2ec0eacf122b&quot;,&quot;title&quot;:&quot;Bluetongue in Eurasian lynx&quot;,&quot;author&quot;:[{&quot;family&quot;:&quot;Jauniaux&quot;,&quot;given&quot;:&quot;Thierry P.&quot;,&quot;parse-names&quot;:false,&quot;dropping-particle&quot;:&quot;&quot;,&quot;non-dropping-particle&quot;:&quot;&quot;},{&quot;family&quot;:&quot;Clercq&quot;,&quot;given&quot;:&quot;Kris E.&quot;,&quot;parse-names&quot;:false,&quot;dropping-particle&quot;:&quot;&quot;,&quot;non-dropping-particle&quot;:&quot;De&quot;},{&quot;family&quot;:&quot;Cassart&quot;,&quot;given&quot;:&quot;Dominique E.&quot;,&quot;parse-names&quot;:false,&quot;dropping-particle&quot;:&quot;&quot;,&quot;non-dropping-particle&quot;:&quot;&quot;},{&quot;family&quot;:&quot;Kennedy&quot;,&quot;given&quot;:&quot;Seamus&quot;,&quot;parse-names&quot;:false,&quot;dropping-particle&quot;:&quot;&quot;,&quot;non-dropping-particle&quot;:&quot;&quot;},{&quot;family&quot;:&quot;Vandenbussche&quot;,&quot;given&quot;:&quot;Frank E.&quot;,&quot;parse-names&quot;:false,&quot;dropping-particle&quot;:&quot;&quot;,&quot;non-dropping-particle&quot;:&quot;&quot;},{&quot;family&quot;:&quot;Vandemeulebroucke&quot;,&quot;given&quot;:&quot;Elise L.&quot;,&quot;parse-names&quot;:false,&quot;dropping-particle&quot;:&quot;&quot;,&quot;non-dropping-particle&quot;:&quot;&quot;},{&quot;family&quot;:&quot;Vanbinst&quot;,&quot;given&quot;:&quot;Tine M.&quot;,&quot;parse-names&quot;:false,&quot;dropping-particle&quot;:&quot;&quot;,&quot;non-dropping-particle&quot;:&quot;&quot;},{&quot;family&quot;:&quot;Verheyden&quot;,&quot;given&quot;:&quot;Bart I.&quot;,&quot;parse-names&quot;:false,&quot;dropping-particle&quot;:&quot;&quot;,&quot;non-dropping-particle&quot;:&quot;&quot;},{&quot;family&quot;:&quot;Goris&quot;,&quot;given&quot;:&quot;Nesya E.&quot;,&quot;parse-names&quot;:false,&quot;dropping-particle&quot;:&quot;&quot;,&quot;non-dropping-particle&quot;:&quot;&quot;},{&quot;family&quot;:&quot;Coignoul&quot;,&quot;given&quot;:&quot;Freddy L.&quot;,&quot;parse-names&quot;:false,&quot;dropping-particle&quot;:&quot;&quot;,&quot;non-dropping-particle&quot;:&quot;&quot;}],&quot;container-title&quot;:&quot;Emerging Infectious Diseases&quot;,&quot;container-title-short&quot;:&quot;Emerg. Infect. Dis.&quot;,&quot;DOI&quot;:&quot;10.3201/eid1409.080434&quot;,&quot;ISSN&quot;:&quot;10806040&quot;,&quot;PMID&quot;:&quot;18760034&quot;,&quot;issued&quot;:{&quot;date-parts&quot;:[[2008,9]]},&quot;page&quot;:&quot;1496-1498&quot;,&quot;issue&quot;:&quot;9&quot;,&quot;volume&quot;:&quot;14&quot;},&quot;isTemporary&quot;:false,&quot;suppress-author&quot;:false,&quot;composite&quot;:false,&quot;author-only&quot;:false}]},{&quot;citationID&quot;:&quot;MENDELEY_CITATION_e95d01dc-4a96-43ca-a1ea-aef8d39f474b&quot;,&quot;properties&quot;:{&quot;noteIndex&quot;:0},&quot;isEdited&quot;:false,&quot;manualOverride&quot;:{&quot;isManuallyOverridden&quot;:true,&quot;citeprocText&quot;:&quot;(Ul-Rahman et al., 2025b)&quot;,&quot;manualOverrideText&quot;:&quot;(Ul-Rahman et al., 2025)&quot;},&quot;citationTag&quot;:&quot;MENDELEY_CITATION_v3_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&quot;,&quot;citationItems&quot;:[{&quot;id&quot;:&quot;84804613-87df-386c-9155-e60478f59d2f&quot;,&quot;itemData&quot;:{&quot;type&quot;:&quot;article&quot;,&quot;id&quot;:&quot;84804613-87df-386c-9155-e60478f59d2f&quot;,&quot;title&quot;:&quot;Bluetongue virus in carnivores: expanding the host range and implications for disease ecology&quot;,&quot;author&quot;:[{&quot;family&quot;:&quot;Ul-Rahman&quot;,&quot;given&quot;:&quot;Aziz&quot;,&quot;parse-names&quot;:false,&quot;dropping-particle&quot;:&quot;&quot;,&quot;non-dropping-particle&quot;:&quot;&quot;},{&quot;family&quot;:&quot;Shabbir&quot;,&quot;given&quot;:&quot;Muhammad Zubair&quot;,&quot;parse-names&quot;:false,&quot;dropping-particle&quot;:&quot;&quot;,&quot;non-dropping-particle&quot;:&quot;&quot;},{&quot;family&quot;:&quot;Wensman&quot;,&quot;given&quot;:&quot;Jonas Johansson&quot;,&quot;parse-names&quot;:false,&quot;dropping-particle&quot;:&quot;&quot;,&quot;non-dropping-particle&quot;:&quot;&quot;}],&quot;container-title&quot;:&quot;Veterinary Quarterly&quot;,&quot;DOI&quot;:&quot;10.1080/01652176.2025.2588740&quot;,&quot;ISSN&quot;:&quot;18755941&quot;,&quot;PMID&quot;:&quot;41287481&quot;,&quot;issued&quot;:{&quot;date-parts&quot;:[[2025]]},&quot;abstract&quot;:&quot;Bluetongue (BT), caused by the Bluetongue virus (BTV), is a vector-borne disease that primarily affects domestic and wild ruminants and is recognized globally for its significant impact on animal health, livestock productivity, and the economy. While traditionally considered as a disease confined to ruminants, recent evidence reveals that BTV has a broader host range, expanding to atypical species, including carnivores. This review consolidates current knowledge on natural and experimental BTV infection in atypical hosts, with particular emphasis on carnivores. The occurrence of acute or subacute infections, together with the detection of BTV-specific antibodies and viral RNA in carnivores such as dogs and lynx, points to a broader ecological interface. Expanding our understanding of BTV infection beyond classical ruminant hosts is essential for refining surveillance and control strategies, and for anticipating shifts in disease ecology under changing environmental and epidemiological conditions.&quot;,&quot;publisher&quot;:&quot;Taylor and Francis Ltd.&quot;,&quot;issue&quot;:&quot;1&quot;,&quot;volume&quot;:&quot;45&quot;,&quot;container-title-short&quot;:&quot;&quot;},&quot;isTemporary&quot;:false,&quot;suppress-author&quot;:false,&quot;composite&quot;:false,&quot;author-only&quot;:false}]},{&quot;citationID&quot;:&quot;MENDELEY_CITATION_617fd5d6-ae7d-48ad-82b9-32d91bea0e85&quot;,&quot;properties&quot;:{&quot;noteIndex&quot;:0},&quot;isEdited&quot;:false,&quot;manualOverride&quot;:{&quot;isManuallyOverridden&quot;:false,&quot;citeprocText&quot;:&quot;(EFSA, 2017)&quot;,&quot;manualOverrideText&quot;:&quot;&quot;},&quot;citationTag&quot;:&quot;MENDELEY_CITATION_v3_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&quot;,&quot;citationItems&quot;:[{&quot;id&quot;:&quot;83f0e56b-90ed-36b2-a5dd-1473d20b53c1&quot;,&quot;itemData&quot;:{&quot;type&quot;:&quot;article-journal&quot;,&quot;id&quot;:&quot;83f0e56b-90ed-36b2-a5dd-1473d20b53c1&quot;,&quot;title&quot;:&quot;Bluetongue: Control, surveillance and safe movement of animals&quot;,&quot;author&quot;:[{&quot;family&quot;:&quot;EFSA&quot;,&quot;given&quot;:&quot;&quot;,&quot;parse-names&quot;:false,&quot;dropping-particle&quot;:&quot;&quot;,&quot;non-dropping-particle&quot;:&quot;&quot;}],&quot;container-title&quot;:&quot;EFSA Journal&quot;,&quot;DOI&quot;:&quot;10.2903/J.EFSA.2017.4698&quot;,&quot;ISSN&quot;:&quot;18314732&quot;,&quot;issued&quot;:{&quot;date-parts&quot;:[[2017,3,1]]},&quot;abstract&quot;:&quot;The performance of different bluetongue control measures related to both vaccination and protection from bluetongue virus (BTV) vectors was assessed. By means of a mathematical model, it was concluded that when vaccination is applied on 95% of animals even for 3 years, bluetongue cannot be eradicated and is able to re-emerge. Only after 5 years of vaccination, the infection may be close to the eradication levels. In the absence of vaccination, the disease can persist for several years, reaching an endemic condition with low level of prevalence of infection. Among the mechanisms for bluetongue persistence, the persistence in the wildlife, the transplacental transmission in the host, the duration of viraemia and the possible vertical transmission in vectors were assessed. The criteria of the current surveillance scheme in place in the EU for demonstration of the virus absence need revision, because it was highlighted that under the current surveillance policy bluetongue circulation might occur undetected. For the safe movement of animals, newborn ruminants from vaccinated mothers with neutralising antibodies can be considered protected against infection, although a protective titre threshold cannot be identified. The presence of colostral antibodies interferes with the vaccine immunisation in the newborn for more than 3 months after birth, whereas the minimum time after vaccination of animal to be considered immune can be up to 48 days. The knowledge about vectors ecology, mechanisms of over-wintering and criteria for the seasonally vector-free period was updated. Some Culicoides species are active throughout the year and an absolute vector-free period may not exist at least in some areas in Europe. To date, there is no evidence that the use of insecticides and repellents reduce the transmission of BTV in the field, although this may reduce host/vector contact. By only using pour-on insecticides, protection of animals is lower than the one provided by vector-proof establishments.&quot;,&quot;publisher&quot;:&quot;John Wiley and Sons Inc&quot;,&quot;issue&quot;:&quot;3&quot;,&quot;volume&quot;:&quot;15&quot;,&quot;container-title-short&quot;:&quot;&quot;},&quot;isTemporary&quot;:false,&quot;suppress-author&quot;:false,&quot;composite&quot;:false,&quot;author-only&quot;:false}]},{&quot;citationID&quot;:&quot;MENDELEY_CITATION_6c97ab91-17bf-4651-9e15-83bf0b1d2cbf&quot;,&quot;properties&quot;:{&quot;noteIndex&quot;:0},&quot;isEdited&quot;:false,&quot;manualOverride&quot;:{&quot;isManuallyOverridden&quot;:false,&quot;citeprocText&quot;:&quot;(Saminathan et al., 2020)&quot;,&quot;manualOverrideText&quot;:&quot;&quot;},&quot;citationTag&quot;:&quot;MENDELEY_CITATION_v3_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&quot;,&quot;citationItems&quot;:[{&quot;id&quot;:&quot;e799801c-d54e-39e7-9a01-25ff1bc8f993&quot;,&quot;itemData&quot;:{&quot;type&quot;:&quot;article&quot;,&quot;id&quot;:&quot;e799801c-d54e-39e7-9a01-25ff1bc8f993&quot;,&quot;title&quot;:&quot;An updated review on bluetongue virus: epidemiology, pathobiology, and advances in diagnosis and control with special reference to India&quot;,&quot;author&quot;:[{&quot;family&quot;:&quot;Saminathan&quot;,&quot;given&quot;:&quot;Mani&quot;,&quot;parse-names&quot;:false,&quot;dropping-particle&quot;:&quot;&quot;,&quot;non-dropping-particle&quot;:&quot;&quot;},{&quot;family&quot;:&quot;Singh&quot;,&quot;given&quot;:&quot;Karam Pal&quot;,&quot;parse-names&quot;:false,&quot;dropping-particle&quot;:&quot;&quot;,&quot;non-dropping-particle&quot;:&quot;&quot;},{&quot;family&quot;:&quot;Khorajiya&quot;,&quot;given&quot;:&quot;Jaynudin Hajibhai&quot;,&quot;parse-names&quot;:false,&quot;dropping-particle&quot;:&quot;&quot;,&quot;non-dropping-particle&quot;:&quot;&quot;},{&quot;family&quot;:&quot;Dinesh&quot;,&quot;given&quot;:&quot;Murali&quot;,&quot;parse-names&quot;:false,&quot;dropping-particle&quot;:&quot;&quot;,&quot;non-dropping-particle&quot;:&quot;&quot;},{&quot;family&quot;:&quot;Vineetha&quot;,&quot;given&quot;:&quot;Sobharani&quot;,&quot;parse-names&quot;:false,&quot;dropping-particle&quot;:&quot;&quot;,&quot;non-dropping-particle&quot;:&quot;&quot;},{&quot;family&quot;:&quot;Maity&quot;,&quot;given&quot;:&quot;Madhulina&quot;,&quot;parse-names&quot;:false,&quot;dropping-particle&quot;:&quot;&quot;,&quot;non-dropping-particle&quot;:&quot;&quot;},{&quot;family&quot;:&quot;Rahman&quot;,&quot;given&quot;:&quot;AT Faslu&quot;,&quot;parse-names&quot;:false,&quot;dropping-particle&quot;:&quot;&quot;,&quot;non-dropping-particle&quot;:&quot;&quot;},{&quot;family&quot;:&quot;Misri&quot;,&quot;given&quot;:&quot;Jyoti&quot;,&quot;parse-names&quot;:false,&quot;dropping-particle&quot;:&quot;&quot;,&quot;non-dropping-particle&quot;:&quot;&quot;},{&quot;family&quot;:&quot;Malik&quot;,&quot;given&quot;:&quot;Yashpal Singh&quot;,&quot;parse-names&quot;:false,&quot;dropping-particle&quot;:&quot;&quot;,&quot;non-dropping-particle&quot;:&quot;&quot;},{&quot;family&quot;:&quot;Gupta&quot;,&quot;given&quot;:&quot;Vivek Kumar&quot;,&quot;parse-names&quot;:false,&quot;dropping-particle&quot;:&quot;&quot;,&quot;non-dropping-particle&quot;:&quot;&quot;},{&quot;family&quot;:&quot;Singh&quot;,&quot;given&quot;:&quot;Raj Kumar&quot;,&quot;parse-names&quot;:false,&quot;dropping-particle&quot;:&quot;&quot;,&quot;non-dropping-particle&quot;:&quot;&quot;},{&quot;family&quot;:&quot;Dhama&quot;,&quot;given&quot;:&quot;Kuldeep&quot;,&quot;parse-names&quot;:false,&quot;dropping-particle&quot;:&quot;&quot;,&quot;non-dropping-particle&quot;:&quot;&quot;}],&quot;container-title&quot;:&quot;Veterinary Quarterly&quot;,&quot;DOI&quot;:&quot;10.1080/01652176.2020.1831708&quot;,&quot;ISSN&quot;:&quot;18755941&quot;,&quot;PMID&quot;:&quot;33003985&quot;,&quot;issued&quot;:{&quot;date-parts&quot;:[[2020,1,1]]},&quot;page&quot;:&quot;258-321&quot;,&quot;abstract&quot;:&quot;Bluetongue (BT) is an economically important, non-contagious viral disease of domestic and wild ruminants. BT is caused by BT virus (BTV) and it belongs to the genus Orbivirus and family Reoviridae. BTV is transmitted by Culicoides midges and causes clinical disease in sheep, white-tailed deer, pronghorn antelope, bighorn sheep, and subclinical manifestation in cattle, goats and camelids. BT is a World Organization for Animal Health (OIE) listed multispecies disease and causes great socio-economic losses. To date, 28 serotypes of BTV have been reported worldwide and 23 serotypes have been reported from India. Transplacental transmission (TPT) and fetal abnormalities in ruminants had been reported with cell culture adopted live-attenuated vaccine strains of BTV. However, emergence of BTV-8 in Europe during 2006, confirmed TPT of wild-type/field strains of BTV. Diagnosis of BT is more important for control of disease and to ensure BTV-free trade of animals and their products. Reverse transcription polymerase chain reaction, agar gel immunodiffusion assay and competitive enzyme-linked immunosorbent assay are found to be sensitive and OIE recommended tests for diagnosis of BTV for international trade. Control measures include mass vaccination (most effective method), serological and entomological surveillance, forming restriction zones and sentinel programs. Major hindrances with control of BT in India are the presence of multiple BTV serotypes, high density of ruminant and vector populations. A pentavalent inactivated, adjuvanted vaccine is administered currently in India to control BT. Recombinant vaccines with DIVA strategies are urgently needed to combat this disease. This review is the first to summarise the seroprevalence of BTV in India for 40 years, economic impact and pathobiology.&quot;,&quot;publisher&quot;:&quot;Taylor and Francis Ltd.&quot;,&quot;issue&quot;:&quot;1&quot;,&quot;volume&quot;:&quot;40&quot;,&quot;container-title-short&quot;:&quot;&quot;},&quot;isTemporary&quot;:false,&quot;suppress-author&quot;:false,&quot;composite&quot;:false,&quot;author-only&quot;:false}]},{&quot;citationID&quot;:&quot;MENDELEY_CITATION_fcbc7056-273c-4d42-aed4-c3b33aef2f34&quot;,&quot;properties&quot;:{&quot;noteIndex&quot;:0},&quot;isEdited&quot;:false,&quot;manualOverride&quot;:{&quot;isManuallyOverridden&quot;:false,&quot;citeprocText&quot;:&quot;(Darpel et al., 2007)&quot;,&quot;manualOverrideText&quot;:&quot;&quot;},&quot;citationTag&quot;:&quot;MENDELEY_CITATION_v3_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&quot;,&quot;citationItems&quot;:[{&quot;id&quot;:&quot;c029ed8f-747b-3757-a59b-b60eea988df9&quot;,&quot;itemData&quot;:{&quot;type&quot;:&quot;article-journal&quot;,&quot;id&quot;:&quot;c029ed8f-747b-3757-a59b-b60eea988df9&quot;,&quot;title&quot;:&quot;Clinical signs and pathology shown by British sheep and cattle infected with bluetongue virus serotype 8 derived from the 2006 outbreak in northern Europen&quot;,&quot;author&quot;:[{&quot;family&quot;:&quot;Darpel&quot;,&quot;given&quot;:&quot;K. E.&quot;,&quot;parse-names&quot;:false,&quot;dropping-particle&quot;:&quot;&quot;,&quot;non-dropping-particle&quot;:&quot;&quot;},{&quot;family&quot;:&quot;Batten&quot;,&quot;given&quot;:&quot;C. A.&quot;,&quot;parse-names&quot;:false,&quot;dropping-particle&quot;:&quot;&quot;,&quot;non-dropping-particle&quot;:&quot;&quot;},{&quot;family&quot;:&quot;Veronesi&quot;,&quot;given&quot;:&quot;E.&quot;,&quot;parse-names&quot;:false,&quot;dropping-particle&quot;:&quot;&quot;,&quot;non-dropping-particle&quot;:&quot;&quot;},{&quot;family&quot;:&quot;Shaw&quot;,&quot;given&quot;:&quot;A. E.&quot;,&quot;parse-names&quot;:false,&quot;dropping-particle&quot;:&quot;&quot;,&quot;non-dropping-particle&quot;:&quot;&quot;},{&quot;family&quot;:&quot;Anthony&quot;,&quot;given&quot;:&quot;S.&quot;,&quot;parse-names&quot;:false,&quot;dropping-particle&quot;:&quot;&quot;,&quot;non-dropping-particle&quot;:&quot;&quot;},{&quot;family&quot;:&quot;Bachanek‐Bankowska&quot;,&quot;given&quot;:&quot;K.&quot;,&quot;parse-names&quot;:false,&quot;dropping-particle&quot;:&quot;&quot;,&quot;non-dropping-particle&quot;:&quot;&quot;},{&quot;family&quot;:&quot;Kgosana&quot;,&quot;given&quot;:&quot;L.&quot;,&quot;parse-names&quot;:false,&quot;dropping-particle&quot;:&quot;&quot;,&quot;non-dropping-particle&quot;:&quot;&quot;},{&quot;family&quot;:&quot;Bin‐Tarif&quot;,&quot;given&quot;:&quot;A.&quot;,&quot;parse-names&quot;:false,&quot;dropping-particle&quot;:&quot;&quot;,&quot;non-dropping-particle&quot;:&quot;&quot;},{&quot;family&quot;:&quot;Carpenter&quot;,&quot;given&quot;:&quot;S.&quot;,&quot;parse-names&quot;:false,&quot;dropping-particle&quot;:&quot;&quot;,&quot;non-dropping-particle&quot;:&quot;&quot;},{&quot;family&quot;:&quot;Müller‐Doblies&quot;,&quot;given&quot;:&quot;U. U.&quot;,&quot;parse-names&quot;:false,&quot;dropping-particle&quot;:&quot;&quot;,&quot;non-dropping-particle&quot;:&quot;&quot;},{&quot;family&quot;:&quot;Takamatsu&quot;,&quot;given&quot;:&quot;H‐H.&quot;,&quot;parse-names&quot;:false,&quot;dropping-particle&quot;:&quot;&quot;,&quot;non-dropping-particle&quot;:&quot;&quot;},{&quot;family&quot;:&quot;Mellor&quot;,&quot;given&quot;:&quot;P. S.&quot;,&quot;parse-names&quot;:false,&quot;dropping-particle&quot;:&quot;&quot;,&quot;non-dropping-particle&quot;:&quot;&quot;},{&quot;family&quot;:&quot;Mertens&quot;,&quot;given&quot;:&quot;P. P. C.&quot;,&quot;parse-names&quot;:false,&quot;dropping-particle&quot;:&quot;&quot;,&quot;non-dropping-particle&quot;:&quot;&quot;},{&quot;family&quot;:&quot;Oura&quot;,&quot;given&quot;:&quot;C. A. L.&quot;,&quot;parse-names&quot;:false,&quot;dropping-particle&quot;:&quot;&quot;,&quot;non-dropping-particle&quot;:&quot;&quot;}],&quot;container-title&quot;:&quot;Veterinary Record&quot;,&quot;DOI&quot;:&quot;10.1136/vr.161.8.253&quot;,&quot;ISSN&quot;:&quot;0042-4900&quot;,&quot;URL&quot;:&quot;https://bvajournals.onlinelibrary.wiley.com/doi/10.1136/vr.161.8.253&quot;,&quot;issued&quot;:{&quot;date-parts&quot;:[[2007,8,25]]},&quot;page&quot;:&quot;253-261&quot;,&quot;abstract&quot;:&quot;&lt;p&gt; Four poll Dorset sheep and four Holstein‐Friesian cattle were infected with the northern European strain of bluetongue virus ( &lt;sc&gt;btv&lt;/sc&gt; ), &lt;sc&gt;btv‐8&lt;/sc&gt; , to assess its pathogenicity in &lt;sc&gt;uk&lt;/sc&gt; breeds. The time course of infection was monitored in both species by using real‐time reverse transcriptase‐ &lt;sc&gt;pcr&lt;/sc&gt; ( &lt;sc&gt;rt‐pcr&lt;/sc&gt; ), conventional &lt;sc&gt;rt‐pcr&lt;/sc&gt; and serology. Two of the sheep developed severe clinical signs that would have been fatal in the field; the other two were moderately and mildly ill, respectively. The cattle were clinically unaffected, but had high levels of viral &lt;sc&gt;rna&lt;/sc&gt; in their bloodstream. Real‐time &lt;sc&gt;rt‐pcr&lt;/sc&gt; detected viral &lt;sc&gt;rna&lt;/sc&gt; as early as one day after infection in the cattle and three days after infection in the sheep. Antibodies against &lt;sc&gt;btv&lt;/sc&gt; were detected by six days after infection in the sheep and eight days after infection in the cattle. Postmortem examinations revealed pathology in the cattle that was more severe than suggested by the mild clinical signs, but the pathological and clinical findings in the sheep were more consistent. &lt;/p&gt;&quot;,&quot;issue&quot;:&quot;8&quot;,&quot;volume&quot;:&quot;161&quot;,&quot;container-title-short&quot;:&quot;&quot;},&quot;isTemporary&quot;:false,&quot;suppress-author&quot;:false,&quot;composite&quot;:false,&quot;author-only&quot;:false}]},{&quot;citationID&quot;:&quot;MENDELEY_CITATION_81a6cb49-2bea-4838-b852-6a0c35dd0fa8&quot;,&quot;properties&quot;:{&quot;noteIndex&quot;:0},&quot;isEdited&quot;:false,&quot;manualOverride&quot;:{&quot;isManuallyOverridden&quot;:true,&quot;citeprocText&quot;:&quot;(Williamson et al., 2008)&quot;,&quot;manualOverrideText&quot;:&quot;(Williamson et al., 2008).&quot;},&quot;citationTag&quot;:&quot;MENDELEY_CITATION_v3_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&quot;,&quot;citationItems&quot;:[{&quot;id&quot;:&quot;96ba88aa-b133-3a8c-87bb-c12dcd449005&quot;,&quot;itemData&quot;:{&quot;type&quot;:&quot;article-journal&quot;,&quot;id&quot;:&quot;96ba88aa-b133-3a8c-87bb-c12dcd449005&quot;,&quot;title&quot;:&quot;Differential diagnosis of bluetongue in cattle and sheep&quot;,&quot;author&quot;:[{&quot;family&quot;:&quot;Williamson&quot;,&quot;given&quot;:&quot;Susanna&quot;,&quot;parse-names&quot;:false,&quot;dropping-particle&quot;:&quot;&quot;,&quot;non-dropping-particle&quot;:&quot;&quot;},{&quot;family&quot;:&quot;Woodger&quot;,&quot;given&quot;:&quot;Nick&quot;,&quot;parse-names&quot;:false,&quot;dropping-particle&quot;:&quot;&quot;,&quot;non-dropping-particle&quot;:&quot;&quot;},{&quot;family&quot;:&quot;Darpel&quot;,&quot;given&quot;:&quot;Karin&quot;,&quot;parse-names&quot;:false,&quot;dropping-particle&quot;:&quot;&quot;,&quot;non-dropping-particle&quot;:&quot;&quot;}],&quot;container-title&quot;:&quot;In Practice&quot;,&quot;container-title-short&quot;:&quot;In Pract.&quot;,&quot;DOI&quot;:&quot;10.1136/inpract.30.5.242&quot;,&quot;ISSN&quot;:&quot;0263-841X&quot;,&quot;URL&quot;:&quot;https://bvajournals.onlinelibrary.wiley.com/doi/10.1136/inpract.30.5.242&quot;,&quot;issued&quot;:{&quot;date-parts&quot;:[[2008,5]]},&quot;page&quot;:&quot;242-251&quot;,&quot;abstract&quot;:&quot;&lt;p&gt;IN 2006, bluetongue virus serotype 8 (BTV‐8) caused the first recorded bluetongue outbreak in northern Europe. This occurred in countries with no previous history of bluetongue virus incursion, including the Netherlands, Belgium and Germany. Following a halt to disease transmission over the winter, the virus re‐emerged in 2007, spreading throughout northern Europe and eventually reaching the UK in September 2007. The chances that BTV‐8 will emerge again in the UK in 2008 are considered to be very high. Due to the wide spectrum of clinical signs and variation in severity of disease seen in cattle and sheep with bluetongue, a variety of diseases may resemble some or all features of bluetongue infection. This article describes the main differential diagnoses of bluetongue in cattle and sheep, and summarises the distinguishing features and laboratory tests that can assist in their differentiation.&lt;/p&gt;&quot;,&quot;issue&quot;:&quot;5&quot;,&quot;volume&quot;:&quot;30&quot;},&quot;isTemporary&quot;:false,&quot;suppress-author&quot;:false,&quot;composite&quot;:false,&quot;author-only&quot;:false}]},{&quot;citationID&quot;:&quot;MENDELEY_CITATION_dd1060d9-0e21-4877-ba61-3d5636575f3f&quot;,&quot;properties&quot;:{&quot;noteIndex&quot;:0},&quot;isEdited&quot;:false,&quot;manualOverride&quot;:{&quot;isManuallyOverridden&quot;:false,&quot;citeprocText&quot;:&quot;(Saminathan et al., 2020)&quot;,&quot;manualOverrideText&quot;:&quot;&quot;},&quot;citationTag&quot;:&quot;MENDELEY_CITATION_v3_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&quot;,&quot;citationItems&quot;:[{&quot;id&quot;:&quot;e799801c-d54e-39e7-9a01-25ff1bc8f993&quot;,&quot;itemData&quot;:{&quot;type&quot;:&quot;article&quot;,&quot;id&quot;:&quot;e799801c-d54e-39e7-9a01-25ff1bc8f993&quot;,&quot;title&quot;:&quot;An updated review on bluetongue virus: epidemiology, pathobiology, and advances in diagnosis and control with special reference to India&quot;,&quot;author&quot;:[{&quot;family&quot;:&quot;Saminathan&quot;,&quot;given&quot;:&quot;Mani&quot;,&quot;parse-names&quot;:false,&quot;dropping-particle&quot;:&quot;&quot;,&quot;non-dropping-particle&quot;:&quot;&quot;},{&quot;family&quot;:&quot;Singh&quot;,&quot;given&quot;:&quot;Karam Pal&quot;,&quot;parse-names&quot;:false,&quot;dropping-particle&quot;:&quot;&quot;,&quot;non-dropping-particle&quot;:&quot;&quot;},{&quot;family&quot;:&quot;Khorajiya&quot;,&quot;given&quot;:&quot;Jaynudin Hajibhai&quot;,&quot;parse-names&quot;:false,&quot;dropping-particle&quot;:&quot;&quot;,&quot;non-dropping-particle&quot;:&quot;&quot;},{&quot;family&quot;:&quot;Dinesh&quot;,&quot;given&quot;:&quot;Murali&quot;,&quot;parse-names&quot;:false,&quot;dropping-particle&quot;:&quot;&quot;,&quot;non-dropping-particle&quot;:&quot;&quot;},{&quot;family&quot;:&quot;Vineetha&quot;,&quot;given&quot;:&quot;Sobharani&quot;,&quot;parse-names&quot;:false,&quot;dropping-particle&quot;:&quot;&quot;,&quot;non-dropping-particle&quot;:&quot;&quot;},{&quot;family&quot;:&quot;Maity&quot;,&quot;given&quot;:&quot;Madhulina&quot;,&quot;parse-names&quot;:false,&quot;dropping-particle&quot;:&quot;&quot;,&quot;non-dropping-particle&quot;:&quot;&quot;},{&quot;family&quot;:&quot;Rahman&quot;,&quot;given&quot;:&quot;AT Faslu&quot;,&quot;parse-names&quot;:false,&quot;dropping-particle&quot;:&quot;&quot;,&quot;non-dropping-particle&quot;:&quot;&quot;},{&quot;family&quot;:&quot;Misri&quot;,&quot;given&quot;:&quot;Jyoti&quot;,&quot;parse-names&quot;:false,&quot;dropping-particle&quot;:&quot;&quot;,&quot;non-dropping-particle&quot;:&quot;&quot;},{&quot;family&quot;:&quot;Malik&quot;,&quot;given&quot;:&quot;Yashpal Singh&quot;,&quot;parse-names&quot;:false,&quot;dropping-particle&quot;:&quot;&quot;,&quot;non-dropping-particle&quot;:&quot;&quot;},{&quot;family&quot;:&quot;Gupta&quot;,&quot;given&quot;:&quot;Vivek Kumar&quot;,&quot;parse-names&quot;:false,&quot;dropping-particle&quot;:&quot;&quot;,&quot;non-dropping-particle&quot;:&quot;&quot;},{&quot;family&quot;:&quot;Singh&quot;,&quot;given&quot;:&quot;Raj Kumar&quot;,&quot;parse-names&quot;:false,&quot;dropping-particle&quot;:&quot;&quot;,&quot;non-dropping-particle&quot;:&quot;&quot;},{&quot;family&quot;:&quot;Dhama&quot;,&quot;given&quot;:&quot;Kuldeep&quot;,&quot;parse-names&quot;:false,&quot;dropping-particle&quot;:&quot;&quot;,&quot;non-dropping-particle&quot;:&quot;&quot;}],&quot;container-title&quot;:&quot;Veterinary Quarterly&quot;,&quot;DOI&quot;:&quot;10.1080/01652176.2020.1831708&quot;,&quot;ISSN&quot;:&quot;18755941&quot;,&quot;PMID&quot;:&quot;33003985&quot;,&quot;issued&quot;:{&quot;date-parts&quot;:[[2020,1,1]]},&quot;page&quot;:&quot;258-321&quot;,&quot;abstract&quot;:&quot;Bluetongue (BT) is an economically important, non-contagious viral disease of domestic and wild ruminants. BT is caused by BT virus (BTV) and it belongs to the genus Orbivirus and family Reoviridae. BTV is transmitted by Culicoides midges and causes clinical disease in sheep, white-tailed deer, pronghorn antelope, bighorn sheep, and subclinical manifestation in cattle, goats and camelids. BT is a World Organization for Animal Health (OIE) listed multispecies disease and causes great socio-economic losses. To date, 28 serotypes of BTV have been reported worldwide and 23 serotypes have been reported from India. Transplacental transmission (TPT) and fetal abnormalities in ruminants had been reported with cell culture adopted live-attenuated vaccine strains of BTV. However, emergence of BTV-8 in Europe during 2006, confirmed TPT of wild-type/field strains of BTV. Diagnosis of BT is more important for control of disease and to ensure BTV-free trade of animals and their products. Reverse transcription polymerase chain reaction, agar gel immunodiffusion assay and competitive enzyme-linked immunosorbent assay are found to be sensitive and OIE recommended tests for diagnosis of BTV for international trade. Control measures include mass vaccination (most effective method), serological and entomological surveillance, forming restriction zones and sentinel programs. Major hindrances with control of BT in India are the presence of multiple BTV serotypes, high density of ruminant and vector populations. A pentavalent inactivated, adjuvanted vaccine is administered currently in India to control BT. Recombinant vaccines with DIVA strategies are urgently needed to combat this disease. This review is the first to summarise the seroprevalence of BTV in India for 40 years, economic impact and pathobiology.&quot;,&quot;publisher&quot;:&quot;Taylor and Francis Ltd.&quot;,&quot;issue&quot;:&quot;1&quot;,&quot;volume&quot;:&quot;40&quot;,&quot;container-title-short&quot;:&quot;&quot;},&quot;isTemporary&quot;:false,&quot;suppress-author&quot;:false,&quot;composite&quot;:false,&quot;author-only&quot;:false}]},{&quot;citationID&quot;:&quot;MENDELEY_CITATION_5710afe3-5488-472e-814c-941b163f1a11&quot;,&quot;properties&quot;:{&quot;noteIndex&quot;:0},&quot;isEdited&quot;:false,&quot;manualOverride&quot;:{&quot;isManuallyOverridden&quot;:false,&quot;citeprocText&quot;:&quot;(Williamson et al., 2008)&quot;,&quot;manualOverrideText&quot;:&quot;&quot;},&quot;citationTag&quot;:&quot;MENDELEY_CITATION_v3_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&quot;,&quot;citationItems&quot;:[{&quot;id&quot;:&quot;96ba88aa-b133-3a8c-87bb-c12dcd449005&quot;,&quot;itemData&quot;:{&quot;type&quot;:&quot;article-journal&quot;,&quot;id&quot;:&quot;96ba88aa-b133-3a8c-87bb-c12dcd449005&quot;,&quot;title&quot;:&quot;Differential diagnosis of bluetongue in cattle and sheep&quot;,&quot;author&quot;:[{&quot;family&quot;:&quot;Williamson&quot;,&quot;given&quot;:&quot;Susanna&quot;,&quot;parse-names&quot;:false,&quot;dropping-particle&quot;:&quot;&quot;,&quot;non-dropping-particle&quot;:&quot;&quot;},{&quot;family&quot;:&quot;Woodger&quot;,&quot;given&quot;:&quot;Nick&quot;,&quot;parse-names&quot;:false,&quot;dropping-particle&quot;:&quot;&quot;,&quot;non-dropping-particle&quot;:&quot;&quot;},{&quot;family&quot;:&quot;Darpel&quot;,&quot;given&quot;:&quot;Karin&quot;,&quot;parse-names&quot;:false,&quot;dropping-particle&quot;:&quot;&quot;,&quot;non-dropping-particle&quot;:&quot;&quot;}],&quot;container-title&quot;:&quot;In Practice&quot;,&quot;container-title-short&quot;:&quot;In Pract.&quot;,&quot;DOI&quot;:&quot;10.1136/inpract.30.5.242&quot;,&quot;ISSN&quot;:&quot;0263-841X&quot;,&quot;URL&quot;:&quot;https://bvajournals.onlinelibrary.wiley.com/doi/10.1136/inpract.30.5.242&quot;,&quot;issued&quot;:{&quot;date-parts&quot;:[[2008,5]]},&quot;page&quot;:&quot;242-251&quot;,&quot;abstract&quot;:&quot;&lt;p&gt;IN 2006, bluetongue virus serotype 8 (BTV‐8) caused the first recorded bluetongue outbreak in northern Europe. This occurred in countries with no previous history of bluetongue virus incursion, including the Netherlands, Belgium and Germany. Following a halt to disease transmission over the winter, the virus re‐emerged in 2007, spreading throughout northern Europe and eventually reaching the UK in September 2007. The chances that BTV‐8 will emerge again in the UK in 2008 are considered to be very high. Due to the wide spectrum of clinical signs and variation in severity of disease seen in cattle and sheep with bluetongue, a variety of diseases may resemble some or all features of bluetongue infection. This article describes the main differential diagnoses of bluetongue in cattle and sheep, and summarises the distinguishing features and laboratory tests that can assist in their differentiation.&lt;/p&gt;&quot;,&quot;issue&quot;:&quot;5&quot;,&quot;volume&quot;:&quot;30&quot;},&quot;isTemporary&quot;:false,&quot;suppress-author&quot;:false,&quot;composite&quot;:false,&quot;author-only&quot;:false}]},{&quot;citationID&quot;:&quot;MENDELEY_CITATION_e8df481a-4030-475b-be26-08436079c219&quot;,&quot;properties&quot;:{&quot;noteIndex&quot;:0},&quot;isEdited&quot;:false,&quot;manualOverride&quot;:{&quot;isManuallyOverridden&quot;:true,&quot;citeprocText&quot;:&quot;(World Organisation for Animal Health (WOAH), 2021)&quot;,&quot;manualOverrideText&quot;:&quot;(WOAH, 2021)&quot;},&quot;citationTag&quot;:&quot;MENDELEY_CITATION_v3_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&quot;,&quot;citationItems&quot;:[{&quot;id&quot;:&quot;0b7b0fd2-9885-3ea7-a002-57287cc0c0f5&quot;,&quot;itemData&quot;:{&quot;type&quot;:&quot;chapter&quot;,&quot;id&quot;:&quot;0b7b0fd2-9885-3ea7-a002-57287cc0c0f5&quot;,&quot;title&quot;:&quot;Bluetongue (Infection with Bluetongue virus)&quot;,&quot;author&quot;:[{&quot;family&quot;:&quot;World Organisation for Animal Health (WOAH)&quot;,&quot;given&quot;:&quot;&quot;,&quot;parse-names&quot;:false,&quot;dropping-particle&quot;:&quot;&quot;,&quot;non-dropping-particle&quot;:&quot;&quot;}],&quot;container-title&quot;:&quot;Manual of Diagnostic Tests and Vaccines for Terrestrial Animals&quot;,&quot;chapter-number&quot;:&quot;3.1.3&quot;,&quot;accessed&quot;:{&quot;date-parts&quot;:[[2026,2,4]]},&quot;editor&quot;:[{&quot;family&quot;:&quot;World Organisation for Animal Health (WOAH)&quot;,&quot;given&quot;:&quot;&quot;,&quot;parse-names&quot;:false,&quot;dropping-particle&quot;:&quot;&quot;,&quot;non-dropping-particle&quot;:&quot;&quot;}],&quot;URL&quot;:&quot;https://www.woah.org/en/what-we-do/standards/codes-and-manuals/#chapter/?rid=299&amp;volume_no=3&amp;ismanual=true&amp;language=102&amp;standard_type=6&amp;animal_type=7&quot;,&quot;issued&quot;:{&quot;date-parts&quot;:[[2021]]},&quot;publisher-place&quot;:&quot;Paris&quot;,&quot;abstract&quot;:&quot;Bluetongue (BT) is an infectious, primarily vector-borne viral disease that affects wild and domestic ruminants such as sheep, goats, cattle, buffaloes, deer and most species of African antelope, and camelids as vertebrate hosts. The virus is primarily transmitted between susceptible vertebrate hosts by competent species of Culicoides midges, and the global distribution of the disease is largely determined by the distribution of competent vectors. Infection with bluetongue virus (BTV) is inapparent in the vast majority of animals but can cause fatal disease in a proportion of infected sheep, deer and wild ruminants. Infection of cattle is usually subclinical, with the exception of BTV-8 infection. Cattle are particularly significant in the epidemiology of the disease due to the prolonged viraemia that occurs following infection. When apparent, clinical signs of BT are mainly attributable to an increase in vascular permeability and include fever, hyperaemia and congestion, facial oedema and haemorrhages, erosion of the mucous membranes, coronitis and laminitis, and pleural and pericardial haemorrhages. Detection of the agent: BTV is the type member of the Orbivirus genus of the family Reoviridae. There are 27 recognised BTV serotypes and several recently isolated but as yet unclassified unique 'atypical' strains. Virus serotype identification traditionally requires isolation and amplification of the virus in embryonated chicken eggs, Culicoides cells or other tissue culture and the subsequent application of serogroup-and serotype-specific tests including virus neutralisation assays. The reverse-transcription polymerase chain reaction (RT-PCR) assay has permitted rapid amplification of BTV cDNA in clinical samples and well validated real-time RT-PCR-based systems for virus detection are now routine, allowing for more rapid and sensitive diagnostic testing. The combination of RT-PCR amplification and capillary sequencing or whole genome sequencing now offer relatively rapid unequivocal agent identification at the genome level. Collectively, these procedures augment the classical virological techniques to provide information on virus serogroup, serotype and topotype. Serological tests: Serological responses appear 7-14 days after BTV infection. Infected animals produce both neutralising and non-neutralising anti-BTV antibodies that are generally long-lasting. Enzyme-linked immunosorbent assay (ELISA) and virus neutralisation (VN) are the most frequently used serological tests. A monoclonal antibody-based competitive ELISA to specifically detect anti-BTV (serogroup-specific) antibodies is the test recommended to certify animals as free from infection prior to movement; the test is highly sensitive and specific (compared with the agar gel immunodiffusion), quick, inexpensive and reliable. However, the ELISA may have reduced sensitivity for some serotypes. Procedures to identify and quantify BTV serotype-specific antibodies are more complex, being typically based on cell culture-and live virus-dependent neutralisation tests. Requirements for vaccines: Vaccination is the preferred method of BT control in endemic regions. Vaccination has been used successfully to limit direct losses, minimise the circulation of BTV, eradicate BTV from country/regions and allow safe movement of animals. However, use of live vaccines can be associated with adverse outcomes and live attenuated vaccine strains can be spread by vectors, with eventual reversion to virulence or reassortment of vaccine virus genes with those of wild-type virus strains. Inactivated vaccines are safer, but require multiple doses to become efficacious and incur higher costs. Such vaccines have been very effective in combatting the spread of BTV-8, BTV-1 and BTV-4 in Europe.&quot;,&quot;publisher&quot;:&quot;World Organisation for Animal Health (WOAH)&quot;,&quot;container-title-short&quot;:&quot;&quot;},&quot;isTemporary&quot;:false,&quot;suppress-author&quot;:false,&quot;composite&quot;:false,&quot;author-only&quot;:false}]},{&quot;citationID&quot;:&quot;MENDELEY_CITATION_7c85ec9e-28b2-41bc-969b-b0974f684f34&quot;,&quot;properties&quot;:{&quot;noteIndex&quot;:0},&quot;isEdited&quot;:false,&quot;manualOverride&quot;:{&quot;isManuallyOverridden&quot;:false,&quot;citeprocText&quot;:&quot;(van den Brink et al., 2024)&quot;,&quot;manualOverrideText&quot;:&quot;&quot;},&quot;citationTag&quot;:&quot;MENDELEY_CITATION_v3_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&quot;,&quot;citationItems&quot;:[{&quot;id&quot;:&quot;e71b1c18-bd36-3277-9214-7c0aca04e5f8&quot;,&quot;itemData&quot;:{&quot;type&quot;:&quot;article-journal&quot;,&quot;id&quot;:&quot;e71b1c18-bd36-3277-9214-7c0aca04e5f8&quot;,&quot;title&quot;:&quot;Bluetongue virus serotype 3 in ruminants in the Netherlands: Clinical signs, seroprevalence and pathological findings&quot;,&quot;author&quot;:[{&quot;family&quot;:&quot;Brink&quot;,&quot;given&quot;:&quot;Katrien M.J.A.&quot;,&quot;parse-names&quot;:false,&quot;dropping-particle&quot;:&quot;&quot;,&quot;non-dropping-particle&quot;:&quot;van den&quot;},{&quot;family&quot;:&quot;Santman-Berends&quot;,&quot;given&quot;:&quot;Inge M.G.A.&quot;,&quot;parse-names&quot;:false,&quot;dropping-particle&quot;:&quot;&quot;,&quot;non-dropping-particle&quot;:&quot;&quot;},{&quot;family&quot;:&quot;Harkema&quot;,&quot;given&quot;:&quot;Liesbeth&quot;,&quot;parse-names&quot;:false,&quot;dropping-particle&quot;:&quot;&quot;,&quot;non-dropping-particle&quot;:&quot;&quot;},{&quot;family&quot;:&quot;Scherpenzeel&quot;,&quot;given&quot;:&quot;Christian G.M.&quot;,&quot;parse-names&quot;:false,&quot;dropping-particle&quot;:&quot;&quot;,&quot;non-dropping-particle&quot;:&quot;&quot;},{&quot;family&quot;:&quot;Dijkstra&quot;,&quot;given&quot;:&quot;Eveline&quot;,&quot;parse-names&quot;:false,&quot;dropping-particle&quot;:&quot;&quot;,&quot;non-dropping-particle&quot;:&quot;&quot;},{&quot;family&quot;:&quot;Bisschop&quot;,&quot;given&quot;:&quot;Petra I.H.&quot;,&quot;parse-names&quot;:false,&quot;dropping-particle&quot;:&quot;&quot;,&quot;non-dropping-particle&quot;:&quot;&quot;},{&quot;family&quot;:&quot;Peterson&quot;,&quot;given&quot;:&quot;Karianne&quot;,&quot;parse-names&quot;:false,&quot;dropping-particle&quot;:&quot;&quot;,&quot;non-dropping-particle&quot;:&quot;&quot;},{&quot;family&quot;:&quot;Burgwal&quot;,&quot;given&quot;:&quot;Nienke Snijders&quot;,&quot;parse-names&quot;:false,&quot;dropping-particle&quot;:&quot;&quot;,&quot;non-dropping-particle&quot;:&quot;van de&quot;},{&quot;family&quot;:&quot;Waldeck&quot;,&quot;given&quot;:&quot;Hubert W.F.&quot;,&quot;parse-names&quot;:false,&quot;dropping-particle&quot;:&quot;&quot;,&quot;non-dropping-particle&quot;:&quot;&quot;},{&quot;family&quot;:&quot;Dijkstra&quot;,&quot;given&quot;:&quot;Thomas&quot;,&quot;parse-names&quot;:false,&quot;dropping-particle&quot;:&quot;&quot;,&quot;non-dropping-particle&quot;:&quot;&quot;},{&quot;family&quot;:&quot;Holwerda&quot;,&quot;given&quot;:&quot;Melle&quot;,&quot;parse-names&quot;:false,&quot;dropping-particle&quot;:&quot;&quot;,&quot;non-dropping-particle&quot;:&quot;&quot;},{&quot;family&quot;:&quot;Spierenburg&quot;,&quot;given&quot;:&quot;Marcel A.H.&quot;,&quot;parse-names&quot;:false,&quot;dropping-particle&quot;:&quot;&quot;,&quot;non-dropping-particle&quot;:&quot;&quot;},{&quot;family&quot;:&quot;Brom&quot;,&quot;given&quot;:&quot;René&quot;,&quot;parse-names&quot;:false,&quot;dropping-particle&quot;:&quot;&quot;,&quot;non-dropping-particle&quot;:&quot;van den&quot;}],&quot;container-title&quot;:&quot;Veterinary Record&quot;,&quot;DOI&quot;:&quot;10.1002/vetr.4533&quot;,&quot;ISSN&quot;:&quot;20427670&quot;,&quot;PMID&quot;:&quot;39148262&quot;,&quot;issued&quot;:{&quot;date-parts&quot;:[[2024,8,17]]},&quot;page&quot;:&quot;no&quot;,&quot;abstract&quot;:&quot;Background: The bluetongue virus serotype 3 (BTV-3) outbreak in the Netherlands in 2023 caused severe clinical signs in ruminants. The clinical and pathological signs in ruminants and their spread during the outbreak in 2023 are described. Methods: Data from the Dutch monitoring and surveillance system were available to describe clinical signs and pathological findings related to BTV-3 in sheep, cattle and goats. During the outbreak, 13 farms (five sheep, five cattle and three dairy goats) were closely monitored. Results: In 2023, BTV-3 infections were confirmed by real-time polymerase chain reaction in sheep flocks (n = 1807), cattle herds (n = 1864), goat herds (n = 62), alpaca and/or llama herds (n = 15) and one dog. Sheep exhibited the most severe clinical signs and had the highest mortality. In other animal species, a large variation in both occurrence and severity of clinical signs was observed. Limitation: Only 13 farms were closely monitored. Conclusions: The clinical signs observed in affected animals during the 2023 BTV-3 outbreak seem to be more severe than those observed during the BTV-8 outbreak between 2006 and 2008. It seems likely that BTV-3 will overwinter, similar to BTV-8. Therefore, the availability of an effective and safe vaccine is crucial to limit the future impact of BTV-3.&quot;,&quot;publisher&quot;:&quot;John Wiley and Sons Inc&quot;,&quot;issue&quot;:&quot;4&quot;,&quot;volume&quot;:&quot;195&quot;,&quot;container-title-short&quot;:&quot;&quot;},&quot;isTemporary&quot;:false,&quot;suppress-author&quot;:false,&quot;composite&quot;:false,&quot;author-only&quot;:false}]},{&quot;citationID&quot;:&quot;MENDELEY_CITATION_5dc7cf7f-234f-40cf-ba8f-e51818e1ca08&quot;,&quot;properties&quot;:{&quot;noteIndex&quot;:0},&quot;isEdited&quot;:false,&quot;manualOverride&quot;:{&quot;isManuallyOverridden&quot;:true,&quot;citeprocText&quot;:&quot;(Saminathan et al., 2020)&quot;,&quot;manualOverrideText&quot;:&quot;(Saminathan et al., 2020; Ganter, 2014)&quot;},&quot;citationTag&quot;:&quot;MENDELEY_CITATION_v3_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&quot;,&quot;citationItems&quot;:[{&quot;id&quot;:&quot;e799801c-d54e-39e7-9a01-25ff1bc8f993&quot;,&quot;itemData&quot;:{&quot;type&quot;:&quot;article&quot;,&quot;id&quot;:&quot;e799801c-d54e-39e7-9a01-25ff1bc8f993&quot;,&quot;title&quot;:&quot;An updated review on bluetongue virus: epidemiology, pathobiology, and advances in diagnosis and control with special reference to India&quot;,&quot;author&quot;:[{&quot;family&quot;:&quot;Saminathan&quot;,&quot;given&quot;:&quot;Mani&quot;,&quot;parse-names&quot;:false,&quot;dropping-particle&quot;:&quot;&quot;,&quot;non-dropping-particle&quot;:&quot;&quot;},{&quot;family&quot;:&quot;Singh&quot;,&quot;given&quot;:&quot;Karam Pal&quot;,&quot;parse-names&quot;:false,&quot;dropping-particle&quot;:&quot;&quot;,&quot;non-dropping-particle&quot;:&quot;&quot;},{&quot;family&quot;:&quot;Khorajiya&quot;,&quot;given&quot;:&quot;Jaynudin Hajibhai&quot;,&quot;parse-names&quot;:false,&quot;dropping-particle&quot;:&quot;&quot;,&quot;non-dropping-particle&quot;:&quot;&quot;},{&quot;family&quot;:&quot;Dinesh&quot;,&quot;given&quot;:&quot;Murali&quot;,&quot;parse-names&quot;:false,&quot;dropping-particle&quot;:&quot;&quot;,&quot;non-dropping-particle&quot;:&quot;&quot;},{&quot;family&quot;:&quot;Vineetha&quot;,&quot;given&quot;:&quot;Sobharani&quot;,&quot;parse-names&quot;:false,&quot;dropping-particle&quot;:&quot;&quot;,&quot;non-dropping-particle&quot;:&quot;&quot;},{&quot;family&quot;:&quot;Maity&quot;,&quot;given&quot;:&quot;Madhulina&quot;,&quot;parse-names&quot;:false,&quot;dropping-particle&quot;:&quot;&quot;,&quot;non-dropping-particle&quot;:&quot;&quot;},{&quot;family&quot;:&quot;Rahman&quot;,&quot;given&quot;:&quot;AT Faslu&quot;,&quot;parse-names&quot;:false,&quot;dropping-particle&quot;:&quot;&quot;,&quot;non-dropping-particle&quot;:&quot;&quot;},{&quot;family&quot;:&quot;Misri&quot;,&quot;given&quot;:&quot;Jyoti&quot;,&quot;parse-names&quot;:false,&quot;dropping-particle&quot;:&quot;&quot;,&quot;non-dropping-particle&quot;:&quot;&quot;},{&quot;family&quot;:&quot;Malik&quot;,&quot;given&quot;:&quot;Yashpal Singh&quot;,&quot;parse-names&quot;:false,&quot;dropping-particle&quot;:&quot;&quot;,&quot;non-dropping-particle&quot;:&quot;&quot;},{&quot;family&quot;:&quot;Gupta&quot;,&quot;given&quot;:&quot;Vivek Kumar&quot;,&quot;parse-names&quot;:false,&quot;dropping-particle&quot;:&quot;&quot;,&quot;non-dropping-particle&quot;:&quot;&quot;},{&quot;family&quot;:&quot;Singh&quot;,&quot;given&quot;:&quot;Raj Kumar&quot;,&quot;parse-names&quot;:false,&quot;dropping-particle&quot;:&quot;&quot;,&quot;non-dropping-particle&quot;:&quot;&quot;},{&quot;family&quot;:&quot;Dhama&quot;,&quot;given&quot;:&quot;Kuldeep&quot;,&quot;parse-names&quot;:false,&quot;dropping-particle&quot;:&quot;&quot;,&quot;non-dropping-particle&quot;:&quot;&quot;}],&quot;container-title&quot;:&quot;Veterinary Quarterly&quot;,&quot;DOI&quot;:&quot;10.1080/01652176.2020.1831708&quot;,&quot;ISSN&quot;:&quot;18755941&quot;,&quot;PMID&quot;:&quot;33003985&quot;,&quot;issued&quot;:{&quot;date-parts&quot;:[[2020,1,1]]},&quot;page&quot;:&quot;258-321&quot;,&quot;abstract&quot;:&quot;Bluetongue (BT) is an economically important, non-contagious viral disease of domestic and wild ruminants. BT is caused by BT virus (BTV) and it belongs to the genus Orbivirus and family Reoviridae. BTV is transmitted by Culicoides midges and causes clinical disease in sheep, white-tailed deer, pronghorn antelope, bighorn sheep, and subclinical manifestation in cattle, goats and camelids. BT is a World Organization for Animal Health (OIE) listed multispecies disease and causes great socio-economic losses. To date, 28 serotypes of BTV have been reported worldwide and 23 serotypes have been reported from India. Transplacental transmission (TPT) and fetal abnormalities in ruminants had been reported with cell culture adopted live-attenuated vaccine strains of BTV. However, emergence of BTV-8 in Europe during 2006, confirmed TPT of wild-type/field strains of BTV. Diagnosis of BT is more important for control of disease and to ensure BTV-free trade of animals and their products. Reverse transcription polymerase chain reaction, agar gel immunodiffusion assay and competitive enzyme-linked immunosorbent assay are found to be sensitive and OIE recommended tests for diagnosis of BTV for international trade. Control measures include mass vaccination (most effective method), serological and entomological surveillance, forming restriction zones and sentinel programs. Major hindrances with control of BT in India are the presence of multiple BTV serotypes, high density of ruminant and vector populations. A pentavalent inactivated, adjuvanted vaccine is administered currently in India to control BT. Recombinant vaccines with DIVA strategies are urgently needed to combat this disease. This review is the first to summarise the seroprevalence of BTV in India for 40 years, economic impact and pathobiology.&quot;,&quot;publisher&quot;:&quot;Taylor and Francis Ltd.&quot;,&quot;issue&quot;:&quot;1&quot;,&quot;volume&quot;:&quot;40&quot;,&quot;container-title-short&quot;:&quot;&quot;},&quot;isTemporary&quot;:false,&quot;suppress-author&quot;:false,&quot;composite&quot;:false,&quot;author-only&quot;:false}]},{&quot;citationID&quot;:&quot;MENDELEY_CITATION_847b9c7d-6380-4a61-a8eb-f30a0484e1bf&quot;,&quot;properties&quot;:{&quot;noteIndex&quot;:0},&quot;isEdited&quot;:false,&quot;manualOverride&quot;:{&quot;isManuallyOverridden&quot;:true,&quot;citeprocText&quot;:&quot;(Velthuis et al., 2010)&quot;,&quot;manualOverrideText&quot;:&quot;(Velthuis et al., 2010).&quot;},&quot;citationTag&quot;:&quot;MENDELEY_CITATION_v3_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&quot;,&quot;citationItems&quot;:[{&quot;id&quot;:&quot;095db365-5554-3e01-a067-67b829194aeb&quot;,&quot;itemData&quot;:{&quot;type&quot;:&quot;article-journal&quot;,&quot;id&quot;:&quot;095db365-5554-3e01-a067-67b829194aeb&quot;,&quot;title&quot;:&quot;Financial consequences of the Dutch bluetongue serotype 8 epidemics of 2006 and 2007&quot;,&quot;author&quot;:[{&quot;family&quot;:&quot;Velthuis&quot;,&quot;given&quot;:&quot;A. G.J.&quot;,&quot;parse-names&quot;:false,&quot;dropping-particle&quot;:&quot;&quot;,&quot;non-dropping-particle&quot;:&quot;&quot;},{&quot;family&quot;:&quot;Saatkamp&quot;,&quot;given&quot;:&quot;H. W.&quot;,&quot;parse-names&quot;:false,&quot;dropping-particle&quot;:&quot;&quot;,&quot;non-dropping-particle&quot;:&quot;&quot;},{&quot;family&quot;:&quot;Mourits&quot;,&quot;given&quot;:&quot;M. C.M.&quot;,&quot;parse-names&quot;:false,&quot;dropping-particle&quot;:&quot;&quot;,&quot;non-dropping-particle&quot;:&quot;&quot;},{&quot;family&quot;:&quot;Koeijer&quot;,&quot;given&quot;:&quot;A. A.&quot;,&quot;parse-names&quot;:false,&quot;dropping-particle&quot;:&quot;&quot;,&quot;non-dropping-particle&quot;:&quot;de&quot;},{&quot;family&quot;:&quot;Elbers&quot;,&quot;given&quot;:&quot;A. R.W.&quot;,&quot;parse-names&quot;:false,&quot;dropping-particle&quot;:&quot;&quot;,&quot;non-dropping-particle&quot;:&quot;&quot;}],&quot;container-title&quot;:&quot;Preventive Veterinary Medicine&quot;,&quot;container-title-short&quot;:&quot;Prev. Vet. Med.&quot;,&quot;DOI&quot;:&quot;10.1016/j.prevetmed.2009.11.007&quot;,&quot;ISSN&quot;:&quot;01675877&quot;,&quot;PMID&quot;:&quot;19962204&quot;,&quot;issued&quot;:{&quot;date-parts&quot;:[[2010,3,1]]},&quot;page&quot;:&quot;294-304&quot;,&quot;abstract&quot;:&quot;This study calculates the financial consequences of the bluetongue serotype 8 (BTV8) epidemics of 2006 and 2007 in the Netherlands. We constructed a deterministic economic model that is compatible with the Dutch livestock production systems for cattle, sheep and goats. Two hundred cattle farms and 270 sheep farms were infected with BTV8 in the epidemic of 2006, whereas 30,417 cattle farms, 45,022 sheep farms and 35,278 goat farms were estimated to be infected in the epidemic of 2007. The net costs (costs minus benefits) of the BTV8 epidemic of 2006 (BT2006) was estimated at 32.4 million Euros. The net costs of the BTV8 epidemic of 2007 (BT2007) was valued at 164-175 million Euros, depending on the mortality and morbidity rates for cattle used. The losses account for 2%, 10% and 11% of the gross value of the primary production within Dutch pasture-based livestock farming that equals 1.6 billion Euros. Control measures accounted for 91% of the net costs of the BT2006, while diagnostic costs represented 7%. By contrast, for the BT2007 92% of the net costs were in the form of production losses and veterinary treatment fees, while only 6% were related to control measures. Furthermore, the control costs dropped from 29,630 in BT2006 to 10,990 in BT2007 mainly due to the costly indoor housing that was not obligatory during the BT2007 epidemic. The cattle sector suffered 88% and 85% of the net costs for the BT2006 and BT2007, respectively; the highest of all sectors. © 2009 Elsevier B.V. All rights reserved.&quot;,&quot;issue&quot;:&quot;4&quot;,&quot;volume&quot;:&quot;93&quot;},&quot;isTemporary&quot;:false,&quot;suppress-author&quot;:false,&quot;composite&quot;:false,&quot;author-only&quot;:false}]},{&quot;citationID&quot;:&quot;MENDELEY_CITATION_334153e2-2b1d-410f-bc35-52816ace3939&quot;,&quot;properties&quot;:{&quot;noteIndex&quot;:0},&quot;isEdited&quot;:false,&quot;manualOverride&quot;:{&quot;isManuallyOverridden&quot;:false,&quot;citeprocText&quot;:&quot;(Gethmann et al., 2020)&quot;,&quot;manualOverrideText&quot;:&quot;&quot;},&quot;citationTag&quot;:&quot;MENDELEY_CITATION_v3_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&quot;,&quot;citationItems&quot;:[{&quot;id&quot;:&quot;52f3462e-6b27-3b70-a40b-8ed0f739248f&quot;,&quot;itemData&quot;:{&quot;type&quot;:&quot;article-journal&quot;,&quot;id&quot;:&quot;52f3462e-6b27-3b70-a40b-8ed0f739248f&quot;,&quot;title&quot;:&quot;Economic Impact of a Bluetongue Serotype 8 Epidemic in Germany&quot;,&quot;author&quot;:[{&quot;family&quot;:&quot;Gethmann&quot;,&quot;given&quot;:&quot;Jörn&quot;,&quot;parse-names&quot;:false,&quot;dropping-particle&quot;:&quot;&quot;,&quot;non-dropping-particle&quot;:&quot;&quot;},{&quot;family&quot;:&quot;Probst&quot;,&quot;given&quot;:&quot;Carolina&quot;,&quot;parse-names&quot;:false,&quot;dropping-particle&quot;:&quot;&quot;,&quot;non-dropping-particle&quot;:&quot;&quot;},{&quot;family&quot;:&quot;Conraths&quot;,&quot;given&quot;:&quot;Franz J.&quot;,&quot;parse-names&quot;:false,&quot;dropping-particle&quot;:&quot;&quot;,&quot;non-dropping-particle&quot;:&quot;&quot;}],&quot;container-title&quot;:&quot;Frontiers in Veterinary Science&quot;,&quot;container-title-short&quot;:&quot;Front. Vet. Sci.&quot;,&quot;DOI&quot;:&quot;10.3389/fvets.2020.00065&quot;,&quot;ISSN&quot;:&quot;22971769&quot;,&quot;issued&quot;:{&quot;date-parts&quot;:[[2020,2,14]]},&quot;abstract&quot;:&quot;Background and Objectives: Germany was affected by Bluetongue virus serotype 8 (BTV-8) from 2006 to 2009 and recorded new cases since December 2018. We assessed the economic impact of the epidemic from the first cases in 2006 until 2018. Direct costs include production losses, animal deaths, and veterinary treatment. Indirect costs include surveillance, additional measures for animal export, disease control (preventive vaccination and treatment with insecticides), vector monitoring, and administration. Methodology: To estimate the financial impact of BTV-8 on different species and production types at the animal level, we performed a gross margin analysis (GMA) for dairy and beef cattle, and sheep. To estimate the impact on the national level, we used a modified framework described by Rushton et al. (1) and applied a methodology described by Bennett (2). Both the GMA and the economic model on national level were implemented in Excel and the Excel Add-in @Risk. The tools, which are widely applicable, also for other diseases, are made available here. Results: The financial impact of a BTV-8 infection at the animal level was estimated at 119–136 Euros in dairy cattle, at 27 Euros in beef cattle, and at 74 Euros in sheep. At the national level, the impact of the BTV-8 epidemic ranged between 157 and 203 million Euros (mean 180 million Euros). This figure consisted of 132 (73%) and 48 (27%) million Euros for indirect and direct costs. Indirect costs included 89 million Euros (67%) for vaccination, 18 million Euros (14%) for insecticide treatment, 15 million Euros (11%) for diagnostic testing of animals dispatched for trade, 8 million Euros (6%) for monitoring and surveillance, and 3 million Euros (2%) for administration. The highest costs were induced by a compulsory vaccination campaign in 2008 (51 million Euros; 28% of the total costs) and the disease impact on cattle in 2007 (30 million Euros; 17%). Discussion: We compare the outcome of our study with economic analyses of Bluetongue disease in other countries, and discuss the suitability of GMA and the developed tools for a wider application in veterinary economics.&quot;,&quot;publisher&quot;:&quot;Frontiers Media S.A.&quot;,&quot;volume&quot;:&quot;7&quot;},&quot;isTemporary&quot;:false,&quot;suppress-author&quot;:false,&quot;composite&quot;:false,&quot;author-only&quot;:false}]},{&quot;citationID&quot;:&quot;MENDELEY_CITATION_2f276e4e-c86b-4469-9fe6-bad2d621dec2&quot;,&quot;properties&quot;:{&quot;noteIndex&quot;:0},&quot;isEdited&quot;:false,&quot;manualOverride&quot;:{&quot;isManuallyOverridden&quot;:false,&quot;citeprocText&quot;:&quot;(Gethmann et al., 2020)&quot;,&quot;manualOverrideText&quot;:&quot;&quot;},&quot;citationTag&quot;:&quot;MENDELEY_CITATION_v3_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&quot;,&quot;citationItems&quot;:[{&quot;id&quot;:&quot;52f3462e-6b27-3b70-a40b-8ed0f739248f&quot;,&quot;itemData&quot;:{&quot;type&quot;:&quot;article-journal&quot;,&quot;id&quot;:&quot;52f3462e-6b27-3b70-a40b-8ed0f739248f&quot;,&quot;title&quot;:&quot;Economic Impact of a Bluetongue Serotype 8 Epidemic in Germany&quot;,&quot;author&quot;:[{&quot;family&quot;:&quot;Gethmann&quot;,&quot;given&quot;:&quot;Jörn&quot;,&quot;parse-names&quot;:false,&quot;dropping-particle&quot;:&quot;&quot;,&quot;non-dropping-particle&quot;:&quot;&quot;},{&quot;family&quot;:&quot;Probst&quot;,&quot;given&quot;:&quot;Carolina&quot;,&quot;parse-names&quot;:false,&quot;dropping-particle&quot;:&quot;&quot;,&quot;non-dropping-particle&quot;:&quot;&quot;},{&quot;family&quot;:&quot;Conraths&quot;,&quot;given&quot;:&quot;Franz J.&quot;,&quot;parse-names&quot;:false,&quot;dropping-particle&quot;:&quot;&quot;,&quot;non-dropping-particle&quot;:&quot;&quot;}],&quot;container-title&quot;:&quot;Frontiers in Veterinary Science&quot;,&quot;container-title-short&quot;:&quot;Front. Vet. Sci.&quot;,&quot;DOI&quot;:&quot;10.3389/fvets.2020.00065&quot;,&quot;ISSN&quot;:&quot;22971769&quot;,&quot;issued&quot;:{&quot;date-parts&quot;:[[2020,2,14]]},&quot;abstract&quot;:&quot;Background and Objectives: Germany was affected by Bluetongue virus serotype 8 (BTV-8) from 2006 to 2009 and recorded new cases since December 2018. We assessed the economic impact of the epidemic from the first cases in 2006 until 2018. Direct costs include production losses, animal deaths, and veterinary treatment. Indirect costs include surveillance, additional measures for animal export, disease control (preventive vaccination and treatment with insecticides), vector monitoring, and administration. Methodology: To estimate the financial impact of BTV-8 on different species and production types at the animal level, we performed a gross margin analysis (GMA) for dairy and beef cattle, and sheep. To estimate the impact on the national level, we used a modified framework described by Rushton et al. (1) and applied a methodology described by Bennett (2). Both the GMA and the economic model on national level were implemented in Excel and the Excel Add-in @Risk. The tools, which are widely applicable, also for other diseases, are made available here. Results: The financial impact of a BTV-8 infection at the animal level was estimated at 119–136 Euros in dairy cattle, at 27 Euros in beef cattle, and at 74 Euros in sheep. At the national level, the impact of the BTV-8 epidemic ranged between 157 and 203 million Euros (mean 180 million Euros). This figure consisted of 132 (73%) and 48 (27%) million Euros for indirect and direct costs. Indirect costs included 89 million Euros (67%) for vaccination, 18 million Euros (14%) for insecticide treatment, 15 million Euros (11%) for diagnostic testing of animals dispatched for trade, 8 million Euros (6%) for monitoring and surveillance, and 3 million Euros (2%) for administration. The highest costs were induced by a compulsory vaccination campaign in 2008 (51 million Euros; 28% of the total costs) and the disease impact on cattle in 2007 (30 million Euros; 17%). Discussion: We compare the outcome of our study with economic analyses of Bluetongue disease in other countries, and discuss the suitability of GMA and the developed tools for a wider application in veterinary economics.&quot;,&quot;publisher&quot;:&quot;Frontiers Media S.A.&quot;,&quot;volume&quot;:&quot;7&quot;},&quot;isTemporary&quot;:false,&quot;suppress-author&quot;:false,&quot;composite&quot;:false,&quot;author-only&quot;:false}]},{&quot;citationID&quot;:&quot;MENDELEY_CITATION_1730b7f0-a54d-42e2-b64b-071c8106cc74&quot;,&quot;properties&quot;:{&quot;noteIndex&quot;:0},&quot;isEdited&quot;:false,&quot;manualOverride&quot;:{&quot;isManuallyOverridden&quot;:false,&quot;citeprocText&quot;:&quot;(European Commission, 2026)&quot;,&quot;manualOverrideText&quot;:&quot;&quot;},&quot;citationTag&quot;:&quot;MENDELEY_CITATION_v3_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&quot;,&quot;citationItems&quot;:[{&quot;id&quot;:&quot;99128e07-0d01-39d4-8e81-6a0b8b4d5136&quot;,&quot;itemData&quot;:{&quot;type&quot;:&quot;report&quot;,&quot;id&quot;:&quot;99128e07-0d01-39d4-8e81-6a0b8b4d5136&quot;,&quot;title&quot;:&quot;Commission Implementing Regulation (EU) 2026/169 of 26 January 2026 amending the Annex to Implementing Regulation (EU) 2018/1882 concerning the categorisation of infection with bluetongue virus (serotypes 1–24) as a listed disease&quot;,&quot;author&quot;:[{&quot;family&quot;:&quot;European Commission&quot;,&quot;given&quot;:&quot;&quot;,&quot;parse-names&quot;:false,&quot;dropping-particle&quot;:&quot;&quot;,&quot;non-dropping-particle&quot;:&quot;&quot;}],&quot;accessed&quot;:{&quot;date-parts&quot;:[[2026,2,27]]},&quot;URL&quot;:&quot;https://eur-lex.europa.eu/legal-content/EN/TXT/?uri=CELEX%3A32026R0169&amp;qid=1772210569729&quot;,&quot;issued&quot;:{&quot;date-parts&quot;:[[2026]]},&quot;number-of-pages&quot;:&quot;1-3&quot;,&quot;container-title-short&quot;:&quot;&quot;},&quot;isTemporary&quot;:false,&quot;suppress-author&quot;:false,&quot;composite&quot;:false,&quot;author-only&quot;:false}]},{&quot;citationID&quot;:&quot;MENDELEY_CITATION_14565845-9d0e-4509-9417-9f696026ef4c&quot;,&quot;properties&quot;:{&quot;noteIndex&quot;:0},&quot;isEdited&quot;:false,&quot;manualOverride&quot;:{&quot;isManuallyOverridden&quot;:false,&quot;citeprocText&quot;:&quot;(European Parliament &amp;#38; European Council, 2016)&quot;,&quot;manualOverrideText&quot;:&quot;&quot;},&quot;citationTag&quot;:&quot;MENDELEY_CITATION_v3_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&quot;,&quot;citationItems&quot;:[{&quot;id&quot;:&quot;36dbd430-8136-32a6-afff-1550446a1678&quot;,&quot;itemData&quot;:{&quot;type&quot;:&quot;report&quot;,&quot;id&quot;:&quot;36dbd430-8136-32a6-afff-1550446a1678&quot;,&quot;title&quot;:&quot;Regulation (EU) 2016/429 of 9 March 2016 on transmissible animal diseases and amending and repealing certain acts in the area of animal health (“Animal Health Law”)&quot;,&quot;author&quot;:[{&quot;family&quot;:&quot;European Parliament&quot;,&quot;given&quot;:&quot;&quot;,&quot;parse-names&quot;:false,&quot;dropping-particle&quot;:&quot;&quot;,&quot;non-dropping-particle&quot;:&quot;&quot;},{&quot;family&quot;:&quot;European Council&quot;,&quot;given&quot;:&quot;&quot;,&quot;parse-names&quot;:false,&quot;dropping-particle&quot;:&quot;&quot;,&quot;non-dropping-particle&quot;:&quot;&quot;}],&quot;accessed&quot;:{&quot;date-parts&quot;:[[2026,2,27]]},&quot;URL&quot;:&quot;https://eur-lex.europa.eu/eli/reg/2016/429/oj&quot;,&quot;issued&quot;:{&quot;date-parts&quot;:[[2016]]},&quot;number-of-pages&quot;:&quot;1-208&quot;,&quot;abstract&quot;:&quot;(Text with EEA relevance) THE EUROPEAN PARLIAMENT AND THE COUNCIL OF THE EUROPEAN UNION, Having regard to the Treaty on the Functioning of the European Union, and in particular Article 43(2), Article 114 and Article 168(4)(b) thereof, Having regard to the proposal from the European Commission, After transmission of the draft legislative act to the national Parliaments, Having regard to the opinion of the European Economic and Social Committee (1), After consulting the Committee of the Regions, Acting in accordance with the ordinary legislative procedure (2), Whereas: (1) The impact of transmissible animal diseases and the measures necessary to control those diseases can be devastating for individual animals, animal populations, animal keepers and the economy. (2) As recent experiences have demonstrated, transmissible animal diseases may also have a significant impact on public health and food safety. (3) In addition, adverse interactive effects can be observed with regard to biodiversity, climate change and other environmental aspects. Climate change may influence the emergence of new diseases, the prevalence of existing diseases and the geographic distribution of disease agents and vectors, including those affecting wildlife. (4) In order to ensure high standards of animal and public health in the Union and the rational development of the agriculture and aquaculture sectors, and to increase productivity, animal health rules should be laid down at Union level. Those rules are necessary in order, inter alia, to contribute to the completion of the internal market and to avoid the spread of infectious diseases. Those rules should also ensure, as far as possible, that the existing animal health status in the Union is maintained and that consequent improvement of that status is supported.&quot;,&quot;container-title-short&quot;:&quot;&quot;},&quot;isTemporary&quot;:false,&quot;suppress-author&quot;:false,&quot;composite&quot;:false,&quot;author-only&quot;:false}]},{&quot;citationID&quot;:&quot;MENDELEY_CITATION_e3ea0e5e-3f95-4455-aa4d-9e9806ff96ae&quot;,&quot;properties&quot;:{&quot;noteIndex&quot;:0},&quot;isEdited&quot;:false,&quot;manualOverride&quot;:{&quot;isManuallyOverridden&quot;:true,&quot;citeprocText&quot;:&quot;(Bhanuprakash et al., 2009)&quot;,&quot;manualOverrideText&quot;:&quot;(Bhanuprakash et al., 2009).&quot;},&quot;citationTag&quot;:&quot;MENDELEY_CITATION_v3_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&quot;,&quot;citationItems&quot;:[{&quot;id&quot;:&quot;f58df752-15d0-35df-bc7b-679749191e49&quot;,&quot;itemData&quot;:{&quot;type&quot;:&quot;article&quot;,&quot;id&quot;:&quot;f58df752-15d0-35df-bc7b-679749191e49&quot;,&quot;title&quot;:&quot;Bluetongue vaccines: The past, present and future&quot;,&quot;author&quot;:[{&quot;family&quot;:&quot;Bhanuprakash&quot;,&quot;given&quot;:&quot;V.&quot;,&quot;parse-names&quot;:false,&quot;dropping-particle&quot;:&quot;&quot;,&quot;non-dropping-particle&quot;:&quot;&quot;},{&quot;family&quot;:&quot;Indrani&quot;,&quot;given&quot;:&quot;B. K.&quot;,&quot;parse-names&quot;:false,&quot;dropping-particle&quot;:&quot;&quot;,&quot;non-dropping-particle&quot;:&quot;&quot;},{&quot;family&quot;:&quot;Hosamani&quot;,&quot;given&quot;:&quot;M.&quot;,&quot;parse-names&quot;:false,&quot;dropping-particle&quot;:&quot;&quot;,&quot;non-dropping-particle&quot;:&quot;&quot;},{&quot;family&quot;:&quot;Balamurugan&quot;,&quot;given&quot;:&quot;V.&quot;,&quot;parse-names&quot;:false,&quot;dropping-particle&quot;:&quot;&quot;,&quot;non-dropping-particle&quot;:&quot;&quot;},{&quot;family&quot;:&quot;Singh&quot;,&quot;given&quot;:&quot;R. K.&quot;,&quot;parse-names&quot;:false,&quot;dropping-particle&quot;:&quot;&quot;,&quot;non-dropping-particle&quot;:&quot;&quot;}],&quot;container-title&quot;:&quot;Expert Review of Vaccines&quot;,&quot;container-title-short&quot;:&quot;Expert Rev. Vaccines&quot;,&quot;DOI&quot;:&quot;10.1586/14760584.8.2.191&quot;,&quot;ISSN&quot;:&quot;14760584&quot;,&quot;PMID&quot;:&quot;19196199&quot;,&quot;issued&quot;:{&quot;date-parts&quot;:[[2009,2]]},&quot;page&quot;:&quot;191-204&quot;,&quot;abstract&quot;:&quot;Bluetongue (BT) is a noncontagious and arboviral disease of both domestic and wild ruminants. The disease is enzootic in areas where reservoirs (cattle and wild ruminants) and vectors exist for the BT virus (BTV). A total of 24 BTV serotypes have been recognized worldwide. The major control measures include restriction of animal movement, vector control applying insecticides, slaughter of infected animals and vaccination. Prophylactic immunization of sheep against BT is the most practical and effective control measure to combat BT infection. At present, attenuated vaccines are used in the Republic of South Africa, the USA and other countries. However, EU countries were using attenuated vaccines, only recently shifting to inactivated vaccines owing to their safety and efficacy. In India, inactivated vaccines are in experimental stages and are expected to be on the market shortly. Inactivated vaccines generate serotype-specific long-lasting protective immunity after two injections, and may help in controlling epidemics. Differentiating infected from vaccinated animals (DIVA) is theoretically possible with inactivated vaccines but has not yet been developed, whereas the attenuated live vaccines are not candidates for DIVA. Attenuated live vaccines are efficacious but safety issues are of great concern. New-generation vaccines (subunit, virus-like particles, core-like particles and vectored) can be employed for DIVA. Recombinant vaccines, which generate cross-protection against multiple BTV serotypes, have great potential in BT vaccine regimens. Furthermore, new-generation vaccines are safe and efficacious experimentally, but large-scale field trials are warranted. Alternative areas, such as antivirals, siRNA, interferon and nanotechnology, may be of future use in the control of BT. We give an overview of BT vaccines, starting from conventional to recent developments, and their feasibility in controlling BT infection. © 2009 Expert Reviews Ltd.&quot;,&quot;issue&quot;:&quot;2&quot;,&quot;volume&quot;:&quot;8&quot;},&quot;isTemporary&quot;:false,&quot;suppress-author&quot;:false,&quot;composite&quot;:false,&quot;author-only&quot;:false}]},{&quot;citationID&quot;:&quot;MENDELEY_CITATION_f73c2284-b55a-45e6-bb9e-5f7efb41130a&quot;,&quot;properties&quot;:{&quot;noteIndex&quot;:0},&quot;isEdited&quot;:false,&quot;manualOverride&quot;:{&quot;isManuallyOverridden&quot;:true,&quot;citeprocText&quot;:&quot;(Barua et al., 2025)&quot;,&quot;manualOverrideText&quot;:&quot;(Barua et al., 2025).&quot;},&quot;citationTag&quot;:&quot;MENDELEY_CITATION_v3_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&quot;,&quot;citationItems&quot;:[{&quot;id&quot;:&quot;a5a1e34e-dbd3-3099-8f1a-f25d44b87f13&quot;,&quot;itemData&quot;:{&quot;type&quot;:&quot;article&quot;,&quot;id&quot;:&quot;a5a1e34e-dbd3-3099-8f1a-f25d44b87f13&quot;,&quot;title&quot;:&quot;The Global Burden of Emerging and Re-Emerging Orbiviruses in Livestock: An Emphasis on Bluetongue Virus and Epizootic Hemorrhagic Disease Virus&quot;,&quot;author&quot;:[{&quot;family&quot;:&quot;Barua&quot;,&quot;given&quot;:&quot;Shanta&quot;,&quot;parse-names&quot;:false,&quot;dropping-particle&quot;:&quot;&quot;,&quot;non-dropping-particle&quot;:&quot;&quot;},{&quot;family&quot;:&quot;Rana&quot;,&quot;given&quot;:&quot;Eaftekhar Ahmed&quot;,&quot;parse-names&quot;:false,&quot;dropping-particle&quot;:&quot;&quot;,&quot;non-dropping-particle&quot;:&quot;&quot;},{&quot;family&quot;:&quot;Prodhan&quot;,&quot;given&quot;:&quot;M. Asaduzzaman&quot;,&quot;parse-names&quot;:false,&quot;dropping-particle&quot;:&quot;&quot;,&quot;non-dropping-particle&quot;:&quot;&quot;},{&quot;family&quot;:&quot;Akter&quot;,&quot;given&quot;:&quot;Syeda Hasina&quot;,&quot;parse-names&quot;:false,&quot;dropping-particle&quot;:&quot;&quot;,&quot;non-dropping-particle&quot;:&quot;&quot;},{&quot;family&quot;:&quot;Gogoi-Tiwari&quot;,&quot;given&quot;:&quot;Jully&quot;,&quot;parse-names&quot;:false,&quot;dropping-particle&quot;:&quot;&quot;,&quot;non-dropping-particle&quot;:&quot;&quot;},{&quot;family&quot;:&quot;Sarker&quot;,&quot;given&quot;:&quot;Subir&quot;,&quot;parse-names&quot;:false,&quot;dropping-particle&quot;:&quot;&quot;,&quot;non-dropping-particle&quot;:&quot;&quot;},{&quot;family&quot;:&quot;Annandale&quot;,&quot;given&quot;:&quot;Henry&quot;,&quot;parse-names&quot;:false,&quot;dropping-particle&quot;:&quot;&quot;,&quot;non-dropping-particle&quot;:&quot;&quot;},{&quot;family&quot;:&quot;Eagles&quot;,&quot;given&quot;:&quot;Debbie&quot;,&quot;parse-names&quot;:false,&quot;dropping-particle&quot;:&quot;&quot;,&quot;non-dropping-particle&quot;:&quot;&quot;},{&quot;family&quot;:&quot;Abraham&quot;,&quot;given&quot;:&quot;Sam&quot;,&quot;parse-names&quot;:false,&quot;dropping-particle&quot;:&quot;&quot;,&quot;non-dropping-particle&quot;:&quot;&quot;},{&quot;family&quot;:&quot;Uddin&quot;,&quot;given&quot;:&quot;Jasim M.&quot;,&quot;parse-names&quot;:false,&quot;dropping-particle&quot;:&quot;&quot;,&quot;non-dropping-particle&quot;:&quot;&quot;}],&quot;container-title&quot;:&quot;Viruses&quot;,&quot;container-title-short&quot;:&quot;Viruses&quot;,&quot;DOI&quot;:&quot;10.3390/v17010020&quot;,&quot;ISSN&quot;:&quot;19994915&quot;,&quot;PMID&quot;:&quot;39861809&quot;,&quot;issued&quot;:{&quot;date-parts&quot;:[[2025,1,1]]},&quot;abstract&quot;:&quot;Bluetongue virus (BTV) and epizootic hemorrhagic disease virus (EHDV) are vector-borne orbiviruses that pose an emerging threat to livestock, including cattle and sheep. This review summarizes the global distribution, genetic diversity, and key factors driving their spread along with the existing knowledge gaps and recommendations to mitigate their impact. Both viruses cause hemorrhagic disease in susceptible ruminants and are commonly reported in tropical and subtropical regions including North America, Asia, Africa, Oceania, and some parts of Europe. The geographical distribution of these viruses, encompassing 27 BTV and 7 EHDV serotypes, has shifted, particularly with the recent invasion of BTV-3, 4, and 8 and EHDV-8 serotypes in Europe. Several factors contribute to the recent spread of these viruses such as the distribution of virulent strains by the movement of temperature-dependent Culicoides vectors into new areas due to rapid climate change, the reassortment of viral strains during mixed infections, and unrestricted global trade. These diseases cause significant economic impacts including morbidity, mortality, reduced production, high management costs, and the disruption of international trade. Effective prevention and control strategies are paramount and rely on vaccination, vector control using insecticides, and the destruction of breeding sites, husbandry practices including the isolation and quarantine of infected hosts, restriction of animal movement, prompt diagnosis and identification of circulating strains, and effective surveillance and monitoring plans such as the pre-export and post-import screening of semen used for artificial insemination. However, challenges remain with intercontinental virus spread, live vaccines, and the failure of inactivated vaccines to produce protective immunity against dissimilar strains. Significant knowledge gaps highlight the need for a better scientific understanding and a strategic plan to ensure healthy livestock and global food security.&quot;,&quot;publisher&quot;:&quot;Multidisciplinary Digital Publishing Institute (MDPI)&quot;,&quot;issue&quot;:&quot;1&quot;,&quot;volume&quot;:&quot;17&quot;},&quot;isTemporary&quot;:false,&quot;suppress-author&quot;:false,&quot;composite&quot;:false,&quot;author-only&quot;:false}]},{&quot;citationID&quot;:&quot;MENDELEY_CITATION_b00d8353-8b4a-4f44-84b9-deab40306519&quot;,&quot;properties&quot;:{&quot;noteIndex&quot;:0},&quot;isEdited&quot;:false,&quot;manualOverride&quot;:{&quot;isManuallyOverridden&quot;:false,&quot;citeprocText&quot;:&quot;(Bhanuprakash et al., 2009)&quot;,&quot;manualOverrideText&quot;:&quot;&quot;},&quot;citationTag&quot;:&quot;MENDELEY_CITATION_v3_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&quot;,&quot;citationItems&quot;:[{&quot;id&quot;:&quot;f58df752-15d0-35df-bc7b-679749191e49&quot;,&quot;itemData&quot;:{&quot;type&quot;:&quot;article&quot;,&quot;id&quot;:&quot;f58df752-15d0-35df-bc7b-679749191e49&quot;,&quot;title&quot;:&quot;Bluetongue vaccines: The past, present and future&quot;,&quot;author&quot;:[{&quot;family&quot;:&quot;Bhanuprakash&quot;,&quot;given&quot;:&quot;V.&quot;,&quot;parse-names&quot;:false,&quot;dropping-particle&quot;:&quot;&quot;,&quot;non-dropping-particle&quot;:&quot;&quot;},{&quot;family&quot;:&quot;Indrani&quot;,&quot;given&quot;:&quot;B. K.&quot;,&quot;parse-names&quot;:false,&quot;dropping-particle&quot;:&quot;&quot;,&quot;non-dropping-particle&quot;:&quot;&quot;},{&quot;family&quot;:&quot;Hosamani&quot;,&quot;given&quot;:&quot;M.&quot;,&quot;parse-names&quot;:false,&quot;dropping-particle&quot;:&quot;&quot;,&quot;non-dropping-particle&quot;:&quot;&quot;},{&quot;family&quot;:&quot;Balamurugan&quot;,&quot;given&quot;:&quot;V.&quot;,&quot;parse-names&quot;:false,&quot;dropping-particle&quot;:&quot;&quot;,&quot;non-dropping-particle&quot;:&quot;&quot;},{&quot;family&quot;:&quot;Singh&quot;,&quot;given&quot;:&quot;R. K.&quot;,&quot;parse-names&quot;:false,&quot;dropping-particle&quot;:&quot;&quot;,&quot;non-dropping-particle&quot;:&quot;&quot;}],&quot;container-title&quot;:&quot;Expert Review of Vaccines&quot;,&quot;container-title-short&quot;:&quot;Expert Rev. Vaccines&quot;,&quot;DOI&quot;:&quot;10.1586/14760584.8.2.191&quot;,&quot;ISSN&quot;:&quot;14760584&quot;,&quot;PMID&quot;:&quot;19196199&quot;,&quot;issued&quot;:{&quot;date-parts&quot;:[[2009,2]]},&quot;page&quot;:&quot;191-204&quot;,&quot;abstract&quot;:&quot;Bluetongue (BT) is a noncontagious and arboviral disease of both domestic and wild ruminants. The disease is enzootic in areas where reservoirs (cattle and wild ruminants) and vectors exist for the BT virus (BTV). A total of 24 BTV serotypes have been recognized worldwide. The major control measures include restriction of animal movement, vector control applying insecticides, slaughter of infected animals and vaccination. Prophylactic immunization of sheep against BT is the most practical and effective control measure to combat BT infection. At present, attenuated vaccines are used in the Republic of South Africa, the USA and other countries. However, EU countries were using attenuated vaccines, only recently shifting to inactivated vaccines owing to their safety and efficacy. In India, inactivated vaccines are in experimental stages and are expected to be on the market shortly. Inactivated vaccines generate serotype-specific long-lasting protective immunity after two injections, and may help in controlling epidemics. Differentiating infected from vaccinated animals (DIVA) is theoretically possible with inactivated vaccines but has not yet been developed, whereas the attenuated live vaccines are not candidates for DIVA. Attenuated live vaccines are efficacious but safety issues are of great concern. New-generation vaccines (subunit, virus-like particles, core-like particles and vectored) can be employed for DIVA. Recombinant vaccines, which generate cross-protection against multiple BTV serotypes, have great potential in BT vaccine regimens. Furthermore, new-generation vaccines are safe and efficacious experimentally, but large-scale field trials are warranted. Alternative areas, such as antivirals, siRNA, interferon and nanotechnology, may be of future use in the control of BT. We give an overview of BT vaccines, starting from conventional to recent developments, and their feasibility in controlling BT infection. © 2009 Expert Reviews Ltd.&quot;,&quot;issue&quot;:&quot;2&quot;,&quot;volume&quot;:&quot;8&quot;},&quot;isTemporary&quot;:false,&quot;suppress-author&quot;:false,&quot;composite&quot;:false,&quot;author-only&quot;:false}]},{&quot;citationID&quot;:&quot;MENDELEY_CITATION_d31f9eec-4d74-4e31-891f-ed2c605c192e&quot;,&quot;properties&quot;:{&quot;noteIndex&quot;:0},&quot;isEdited&quot;:false,&quot;manualOverride&quot;:{&quot;isManuallyOverridden&quot;:false,&quot;citeprocText&quot;:&quot;(Ranjan et al., 2019)&quot;,&quot;manualOverrideText&quot;:&quot;&quot;},&quot;citationTag&quot;:&quot;MENDELEY_CITATION_v3_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&quot;,&quot;citationItems&quot;:[{&quot;id&quot;:&quot;930fc5c6-46a3-3269-9c31-0b7324163fda&quot;,&quot;itemData&quot;:{&quot;type&quot;:&quot;article&quot;,&quot;id&quot;:&quot;930fc5c6-46a3-3269-9c31-0b7324163fda&quot;,&quot;title&quot;:&quot;Bluetongue virus vaccine: Conventional to modern approach&quot;,&quot;author&quot;:[{&quot;family&quot;:&quot;Ranjan&quot;,&quot;given&quot;:&quot;K.&quot;,&quot;parse-names&quot;:false,&quot;dropping-particle&quot;:&quot;&quot;,&quot;non-dropping-particle&quot;:&quot;&quot;},{&quot;family&quot;:&quot;Prasad&quot;,&quot;given&quot;:&quot;M.&quot;,&quot;parse-names&quot;:false,&quot;dropping-particle&quot;:&quot;&quot;,&quot;non-dropping-particle&quot;:&quot;&quot;},{&quot;family&quot;:&quot;Brar&quot;,&quot;given&quot;:&quot;B.&quot;,&quot;parse-names&quot;:false,&quot;dropping-particle&quot;:&quot;&quot;,&quot;non-dropping-particle&quot;:&quot;&quot;},{&quot;family&quot;:&quot;Lambe&quot;,&quot;given&quot;:&quot;U.&quot;,&quot;parse-names&quot;:false,&quot;dropping-particle&quot;:&quot;&quot;,&quot;non-dropping-particle&quot;:&quot;&quot;},{&quot;family&quot;:&quot;Kumar&quot;,&quot;given&quot;:&quot;R.&quot;,&quot;parse-names&quot;:false,&quot;dropping-particle&quot;:&quot;&quot;,&quot;non-dropping-particle&quot;:&quot;&quot;},{&quot;family&quot;:&quot;Ghosh&quot;,&quot;given&quot;:&quot;M.&quot;,&quot;parse-names&quot;:false,&quot;dropping-particle&quot;:&quot;&quot;,&quot;non-dropping-particle&quot;:&quot;&quot;},{&quot;family&quot;:&quot;Prasad&quot;,&quot;given&quot;:&quot;G.&quot;,&quot;parse-names&quot;:false,&quot;dropping-particle&quot;:&quot;&quot;,&quot;non-dropping-particle&quot;:&quot;&quot;}],&quot;container-title&quot;:&quot;Acta Virologica&quot;,&quot;container-title-short&quot;:&quot;Acta Virol.&quot;,&quot;DOI&quot;:&quot;10.4149/av_2019_109&quot;,&quot;ISSN&quot;:&quot;0001723X&quot;,&quot;PMID&quot;:&quot;30879308&quot;,&quot;issued&quot;:{&quot;date-parts&quot;:[[2019]]},&quot;page&quot;:&quot;3-18&quot;,&quot;abstract&quot;:&quot;Bluetongue (BT) is an economically important, infectious and non-contagious disease of ruminant animals. BT disease is caused by bluetongue virus (BTV) of the genus Orbivirus (the family Reoviridae). BTV is transmitted by certain species of biting midges of the genus Culicoides. Although originally BT was restricted to African continent, now it is present in all the continents except Antarctica. Conventional BT vaccines such as live attenuated and inactivated vaccines showed different degree of success in BT control. However, conventional vaccines have certain disadvantages of reversion to virulent strain and frequent booster dose requirement. Several BT outbreaks in India and the rest of the world open a new insight for development of better vaccines. The development in molecular biology techniques allowed the development and validation of several modern vaccines such as subunit vaccine, recombinant vector vaccine, disabled infections single cycle (DISC) vaccine, differentiating infected from vaccinated animals (DIVA) approach etc. Most of these vaccines are considered as safer, having better protective immune response and provided cross-protective immunization against more than one serotype.&quot;,&quot;publisher&quot;:&quot;AEPress, s.r.o.&quot;,&quot;issue&quot;:&quot;1&quot;,&quot;volume&quot;:&quot;63&quot;},&quot;isTemporary&quot;:false,&quot;suppress-author&quot;:false,&quot;composite&quot;:false,&quot;author-only&quot;:false}]},{&quot;citationID&quot;:&quot;MENDELEY_CITATION_bf04685e-3c9c-4c44-bb52-eda888232462&quot;,&quot;properties&quot;:{&quot;noteIndex&quot;:0},&quot;isEdited&quot;:false,&quot;manualOverride&quot;:{&quot;isManuallyOverridden&quot;:true,&quot;citeprocText&quot;:&quot;(World Organisation for Animal Health (WOAH), 2021)&quot;,&quot;manualOverrideText&quot;:&quot;(WOAH, 2021)&quot;},&quot;citationTag&quot;:&quot;MENDELEY_CITATION_v3_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&quot;,&quot;citationItems&quot;:[{&quot;id&quot;:&quot;0b7b0fd2-9885-3ea7-a002-57287cc0c0f5&quot;,&quot;itemData&quot;:{&quot;type&quot;:&quot;chapter&quot;,&quot;id&quot;:&quot;0b7b0fd2-9885-3ea7-a002-57287cc0c0f5&quot;,&quot;title&quot;:&quot;Bluetongue (Infection with Bluetongue virus)&quot;,&quot;author&quot;:[{&quot;family&quot;:&quot;World Organisation for Animal Health (WOAH)&quot;,&quot;given&quot;:&quot;&quot;,&quot;parse-names&quot;:false,&quot;dropping-particle&quot;:&quot;&quot;,&quot;non-dropping-particle&quot;:&quot;&quot;}],&quot;container-title&quot;:&quot;Manual of Diagnostic Tests and Vaccines for Terrestrial Animals&quot;,&quot;chapter-number&quot;:&quot;3.1.3&quot;,&quot;accessed&quot;:{&quot;date-parts&quot;:[[2026,2,4]]},&quot;editor&quot;:[{&quot;family&quot;:&quot;World Organisation for Animal Health (WOAH)&quot;,&quot;given&quot;:&quot;&quot;,&quot;parse-names&quot;:false,&quot;dropping-particle&quot;:&quot;&quot;,&quot;non-dropping-particle&quot;:&quot;&quot;}],&quot;URL&quot;:&quot;https://www.woah.org/en/what-we-do/standards/codes-and-manuals/#chapter/?rid=299&amp;volume_no=3&amp;ismanual=true&amp;language=102&amp;standard_type=6&amp;animal_type=7&quot;,&quot;issued&quot;:{&quot;date-parts&quot;:[[2021]]},&quot;publisher-place&quot;:&quot;Paris&quot;,&quot;abstract&quot;:&quot;Bluetongue (BT) is an infectious, primarily vector-borne viral disease that affects wild and domestic ruminants such as sheep, goats, cattle, buffaloes, deer and most species of African antelope, and camelids as vertebrate hosts. The virus is primarily transmitted between susceptible vertebrate hosts by competent species of Culicoides midges, and the global distribution of the disease is largely determined by the distribution of competent vectors. Infection with bluetongue virus (BTV) is inapparent in the vast majority of animals but can cause fatal disease in a proportion of infected sheep, deer and wild ruminants. Infection of cattle is usually subclinical, with the exception of BTV-8 infection. Cattle are particularly significant in the epidemiology of the disease due to the prolonged viraemia that occurs following infection. When apparent, clinical signs of BT are mainly attributable to an increase in vascular permeability and include fever, hyperaemia and congestion, facial oedema and haemorrhages, erosion of the mucous membranes, coronitis and laminitis, and pleural and pericardial haemorrhages. Detection of the agent: BTV is the type member of the Orbivirus genus of the family Reoviridae. There are 27 recognised BTV serotypes and several recently isolated but as yet unclassified unique 'atypical' strains. Virus serotype identification traditionally requires isolation and amplification of the virus in embryonated chicken eggs, Culicoides cells or other tissue culture and the subsequent application of serogroup-and serotype-specific tests including virus neutralisation assays. The reverse-transcription polymerase chain reaction (RT-PCR) assay has permitted rapid amplification of BTV cDNA in clinical samples and well validated real-time RT-PCR-based systems for virus detection are now routine, allowing for more rapid and sensitive diagnostic testing. The combination of RT-PCR amplification and capillary sequencing or whole genome sequencing now offer relatively rapid unequivocal agent identification at the genome level. Collectively, these procedures augment the classical virological techniques to provide information on virus serogroup, serotype and topotype. Serological tests: Serological responses appear 7-14 days after BTV infection. Infected animals produce both neutralising and non-neutralising anti-BTV antibodies that are generally long-lasting. Enzyme-linked immunosorbent assay (ELISA) and virus neutralisation (VN) are the most frequently used serological tests. A monoclonal antibody-based competitive ELISA to specifically detect anti-BTV (serogroup-specific) antibodies is the test recommended to certify animals as free from infection prior to movement; the test is highly sensitive and specific (compared with the agar gel immunodiffusion), quick, inexpensive and reliable. However, the ELISA may have reduced sensitivity for some serotypes. Procedures to identify and quantify BTV serotype-specific antibodies are more complex, being typically based on cell culture-and live virus-dependent neutralisation tests. Requirements for vaccines: Vaccination is the preferred method of BT control in endemic regions. Vaccination has been used successfully to limit direct losses, minimise the circulation of BTV, eradicate BTV from country/regions and allow safe movement of animals. However, use of live vaccines can be associated with adverse outcomes and live attenuated vaccine strains can be spread by vectors, with eventual reversion to virulence or reassortment of vaccine virus genes with those of wild-type virus strains. Inactivated vaccines are safer, but require multiple doses to become efficacious and incur higher costs. Such vaccines have been very effective in combatting the spread of BTV-8, BTV-1 and BTV-4 in Europe.&quot;,&quot;publisher&quot;:&quot;World Organisation for Animal Health (WOAH)&quot;,&quot;container-title-short&quot;:&quot;&quot;},&quot;isTemporary&quot;:false,&quot;suppress-author&quot;:false,&quot;composite&quot;:false,&quot;author-only&quot;:false}]},{&quot;citationID&quot;:&quot;MENDELEY_CITATION_21854594-594d-403a-9807-2d3a349752a7&quot;,&quot;properties&quot;:{&quot;noteIndex&quot;:0},&quot;isEdited&quot;:false,&quot;manualOverride&quot;:{&quot;isManuallyOverridden&quot;:false,&quot;citeprocText&quot;:&quot;(Martinelle et al., 2018)&quot;,&quot;manualOverrideText&quot;:&quot;&quot;},&quot;citationTag&quot;:&quot;MENDELEY_CITATION_v3_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&quot;,&quot;citationItems&quot;:[{&quot;id&quot;:&quot;48aeffd8-ed3c-3dce-b13d-9a15b0bb8724&quot;,&quot;itemData&quot;:{&quot;type&quot;:&quot;article-journal&quot;,&quot;id&quot;:&quot;48aeffd8-ed3c-3dce-b13d-9a15b0bb8724&quot;,&quot;title&quot;:&quot;Assessment of cross-protection induced by a bluetongue virus (BTV) serotype 8 vaccine towards other BTV serotypes in experimental conditions&quot;,&quot;author&quot;:[{&quot;family&quot;:&quot;Martinelle&quot;,&quot;given&quot;:&quot;Ludovic&quot;,&quot;parse-names&quot;:false,&quot;dropping-particle&quot;:&quot;&quot;,&quot;non-dropping-particle&quot;:&quot;&quot;},{&quot;family&quot;:&quot;Dal Pozzo&quot;,&quot;given&quot;:&quot;Fabiana&quot;,&quot;parse-names&quot;:false,&quot;dropping-particle&quot;:&quot;&quot;,&quot;non-dropping-particle&quot;:&quot;&quot;},{&quot;family&quot;:&quot;Thys&quot;,&quot;given&quot;:&quot;Christine&quot;,&quot;parse-names&quot;:false,&quot;dropping-particle&quot;:&quot;&quot;,&quot;non-dropping-particle&quot;:&quot;&quot;},{&quot;family&quot;:&quot;Leeuw&quot;,&quot;given&quot;:&quot;Ilse&quot;,&quot;parse-names&quot;:false,&quot;dropping-particle&quot;:&quot;&quot;,&quot;non-dropping-particle&quot;:&quot;De&quot;},{&quot;family&quot;:&quot;Campe&quot;,&quot;given&quot;:&quot;Willem&quot;,&quot;parse-names&quot;:false,&quot;dropping-particle&quot;:&quot;&quot;,&quot;non-dropping-particle&quot;:&quot;Van&quot;},{&quot;family&quot;:&quot;Clercq&quot;,&quot;given&quot;:&quot;Kris&quot;,&quot;parse-names&quot;:false,&quot;dropping-particle&quot;:&quot;&quot;,&quot;non-dropping-particle&quot;:&quot;De&quot;},{&quot;family&quot;:&quot;Thiry&quot;,&quot;given&quot;:&quot;Etienne&quot;,&quot;parse-names&quot;:false,&quot;dropping-particle&quot;:&quot;&quot;,&quot;non-dropping-particle&quot;:&quot;&quot;},{&quot;family&quot;:&quot;Saegerman&quot;,&quot;given&quot;:&quot;Claude&quot;,&quot;parse-names&quot;:false,&quot;dropping-particle&quot;:&quot;&quot;,&quot;non-dropping-particle&quot;:&quot;&quot;}],&quot;container-title&quot;:&quot;Veterinary Research&quot;,&quot;container-title-short&quot;:&quot;Vet. Res.&quot;,&quot;DOI&quot;:&quot;10.1186/s13567-018-0556-4&quot;,&quot;ISSN&quot;:&quot;12979716&quot;,&quot;PMID&quot;:&quot;30012223&quot;,&quot;issued&quot;:{&quot;date-parts&quot;:[[2018,7,16]]},&quot;abstract&quot;:&quot;Bluetongue disease is caused by bluetongue virus (BTV) and BTV serotype 8 (BTV8) caused great economic damage in Europe during the last decade. From 1998 to 2007, in addition to BTV8, Europe had to face the emergence of BTV1, 2, 4, 9, and 16, spreading in countries where the virus has never been detected before. These unprecedented outbreaks trigger the need to evaluate and compare the clinical, virological and serological features of the European BTV serotypes in the local epidemiological context. In this study groups of calves were infected with one of the following European BTV serotypes, namely BTV1, 2, 4, 9 and 16. For each tested serotype, two groups of three male Holstein calves were used: one group vaccinated against BTV8, the other non-vaccinated. Clinical signs were quantified, viral RNA was detected in blood and organs and serological relationship was assessed. Calves were euthanized 35 days post-infection and necropsied. Most of the infected animals showed mild clinical signs. A partial serological cross reactivity has been reported between BTV8 and BTV4, and between BTV1 and BTV8. BTV2 and BTV4 viral RNA only reached low levels in blood, when compared to other serotypes, whereas in vitro growth assays could not highlight significant differences. Altogether the results of this study support the hypothesis of higher adaptation of some BTV strains to specific hosts, in this case calves. Furthermore, cross-protection resulting from a prior vaccination with BTV8 was highlighted based on cross-neutralization. However, the development of neutralizing antibodies is probably not totally explaining the mild protection induced by the heterologous vaccination.&quot;,&quot;publisher&quot;:&quot;BioMed Central Ltd.&quot;,&quot;issue&quot;:&quot;1&quot;,&quot;volume&quot;:&quot;49&quot;},&quot;isTemporary&quot;:false,&quot;suppress-author&quot;:false,&quot;composite&quot;:false,&quot;author-only&quot;:false}]},{&quot;citationID&quot;:&quot;MENDELEY_CITATION_cb793cd0-c5cd-4de6-9457-623d3a2ba0ff&quot;,&quot;properties&quot;:{&quot;noteIndex&quot;:0},&quot;isEdited&quot;:false,&quot;manualOverride&quot;:{&quot;isManuallyOverridden&quot;:true,&quot;citeprocText&quot;:&quot;(Baylis et al., 2010)&quot;,&quot;manualOverrideText&quot;:&quot;(Baylis et al., 2010&quot;},&quot;citationTag&quot;:&quot;MENDELEY_CITATION_v3_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&quot;,&quot;citationItems&quot;:[{&quot;id&quot;:&quot;0456a436-6a52-30bd-bbf0-be854a9ab1bd&quot;,&quot;itemData&quot;:{&quot;type&quot;:&quot;article-journal&quot;,&quot;id&quot;:&quot;0456a436-6a52-30bd-bbf0-be854a9ab1bd&quot;,&quot;title&quot;:&quot;Evaluation of housing as a means to protect cattle from Culicoides biting midges, the vectors of bluetongue virus&quot;,&quot;author&quot;:[{&quot;family&quot;:&quot;Baylis&quot;,&quot;given&quot;:&quot;M.&quot;,&quot;parse-names&quot;:false,&quot;dropping-particle&quot;:&quot;&quot;,&quot;non-dropping-particle&quot;:&quot;&quot;},{&quot;family&quot;:&quot;Parkin&quot;,&quot;given&quot;:&quot;H.&quot;,&quot;parse-names&quot;:false,&quot;dropping-particle&quot;:&quot;&quot;,&quot;non-dropping-particle&quot;:&quot;&quot;},{&quot;family&quot;:&quot;Kreppel&quot;,&quot;given&quot;:&quot;K.&quot;,&quot;parse-names&quot;:false,&quot;dropping-particle&quot;:&quot;&quot;,&quot;non-dropping-particle&quot;:&quot;&quot;},{&quot;family&quot;:&quot;Carpenter&quot;,&quot;given&quot;:&quot;S.&quot;,&quot;parse-names&quot;:false,&quot;dropping-particle&quot;:&quot;&quot;,&quot;non-dropping-particle&quot;:&quot;&quot;},{&quot;family&quot;:&quot;Mellor&quot;,&quot;given&quot;:&quot;P. S.&quot;,&quot;parse-names&quot;:false,&quot;dropping-particle&quot;:&quot;&quot;,&quot;non-dropping-particle&quot;:&quot;&quot;},{&quot;family&quot;:&quot;Mcintyre&quot;,&quot;given&quot;:&quot;K. M.&quot;,&quot;parse-names&quot;:false,&quot;dropping-particle&quot;:&quot;&quot;,&quot;non-dropping-particle&quot;:&quot;&quot;}],&quot;container-title&quot;:&quot;Medical and Veterinary Entomology&quot;,&quot;container-title-short&quot;:&quot;Med. Vet. Entomol.&quot;,&quot;DOI&quot;:&quot;10.1111/j.1365-2915.2009.00842.x&quot;,&quot;ISSN&quot;:&quot;0269283X&quot;,&quot;PMID&quot;:&quot;20377730&quot;,&quot;issued&quot;:{&quot;date-parts&quot;:[[2010,3]]},&quot;page&quot;:&quot;38-45&quot;,&quot;abstract&quot;:&quot;The housing of animals at night was investigated as a possible means of protecting them from attack by Culicoides biting midges (Diptera: Ceratopogonidae), the vectors of bluetongue. Light-trap catches of Culicoides were compared inside and outside animal housing, in the presence and absence of cattle. A three-replicate, 4 × 4 Latin square design was used at four farms in Bala, north Wales, over 12 nights in May and June 2007, and the experiment repeated in October. In the two studies, respectively, &gt;70 000 and &gt;4500 Culicoides were trapped, of which 93% and 86%, respectively, were of the Culicoides obsoletus group. Across the four farms, in May and June, the presence of cattle increased catches of C. obsoletus by 2.3 times, and outside traps caught 6.5 times more insects than inside traps. Similar patterns were apparent in October, but the difference between inside and outside catches was reduced. Catches were strongly correlated with minimum temperature and maximum wind speed and these two variables explained a large amount of night-to-night variation in catch. Outside catches were reduced, to a greater extent than inside catches, by colder minimum temperatures and higher maximum wind speeds. These conditions occur more frequently in October than in May and June, thereby suppressing outside catches more than inside catches, and reducing the apparent degree of exophily of C. obsoletus in autumn. The results suggest that the risk of animals receiving bites from C. obsoletus is reduced by housing at both times of year and the benefit would be greatest on warm, still nights when outside catches are at their greatest. © 2010 The Authors. Journal compilation © 2010 The Royal Entomological Society.&quot;,&quot;issue&quot;:&quot;1&quot;,&quot;volume&quot;:&quot;24&quot;},&quot;isTemporary&quot;:false,&quot;suppress-author&quot;:false,&quot;composite&quot;:false,&quot;author-only&quot;:false}]},{&quot;citationID&quot;:&quot;MENDELEY_CITATION_1d1db60d-16a0-4954-95b8-3ccf0c34bb03&quot;,&quot;properties&quot;:{&quot;noteIndex&quot;:0},&quot;isEdited&quot;:false,&quot;manualOverride&quot;:{&quot;isManuallyOverridden&quot;:true,&quot;citeprocText&quot;:&quot;(Meiswinkel et al., 2000)&quot;,&quot;manualOverrideText&quot;:&quot;Meiswinkel et al., 2000).&quot;},&quot;citationTag&quot;:&quot;MENDELEY_CITATION_v3_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&quot;,&quot;citationItems&quot;:[{&quot;id&quot;:&quot;54b57f10-ccd4-3a4b-96e1-a2ee2a4d77ae&quot;,&quot;itemData&quot;:{&quot;type&quot;:&quot;report&quot;,&quot;id&quot;:&quot;54b57f10-ccd4-3a4b-96e1-a2ee2a4d77ae&quot;,&quot;title&quot;:&quot;Stabling and the protection of horses from Culicoides bolitinos (Diptera: Ceratopogonidae), a recently identified vector of African horse sickness&quot;,&quot;author&quot;:[{&quot;family&quot;:&quot;Meiswinkel&quot;,&quot;given&quot;:&quot;R&quot;,&quot;parse-names&quot;:false,&quot;dropping-particle&quot;:&quot;&quot;,&quot;non-dropping-particle&quot;:&quot;&quot;},{&quot;family&quot;:&quot;Baylis&quot;,&quot;given&quot;:&quot;M&quot;,&quot;parse-names&quot;:false,&quot;dropping-particle&quot;:&quot;&quot;,&quot;non-dropping-particle&quot;:&quot;&quot;},{&quot;family&quot;:&quot;Labuschagne&quot;,&quot;given&quot;:&quot;K&quot;,&quot;parse-names&quot;:false,&quot;dropping-particle&quot;:&quot;&quot;,&quot;non-dropping-particle&quot;:&quot;&quot;}],&quot;container-title&quot;:&quot;Bulletin of Entomological Research&quot;,&quot;container-title-short&quot;:&quot;Bull. Entomol. Res.&quot;,&quot;issued&quot;:{&quot;date-parts&quot;:[[2000]]},&quot;number-of-pages&quot;:&quot;509-515&quot;,&quot;abstract&quot;:&quot;The stabling of horses at night reportedly offers protection from African horse sickness and the most significant vector of the disease, Culicoides imicola Kieffer, has been shown to be exophilic. In certain high-lying regions of South Africa, however, C. bolitinos Meiswinkel, may be the major vector of the disease but its entry behaviour into stables is unknown. Accordingly, in the eastern Free State province of South Africa, light trap catches of C. bolitinos inside stables and outside, were compared. Two horse-baited stables, one traditional, and one modern, were used and combinations of stable (old/new), ceiling fans (on/off) and accessibility to Culicoides (stable doors open/closed or windows gauzed/ungauzed) were investigated as treatments. A total of 111,452 Culicoides of 26 species was collected on 60 trap nights; C. bolitinos was dominant (89.1% overall) with C. imicola second in abundance (2.9%). Outside catches were greater on warmer, drier, evenings but were suppressed by high wind speeds. Catches of C. imicola inside stables with doors open, or with windows ungauzed, were less than the numbers captured outside. In contrast, more C. bolitinos were caught in open stables than outside, i.e. open structures may protect horses from the exophilic C. imicola, but may increase attack rates from the endophilic C. bolitinos. The closing of doors and the gauzing of windows, however, led to a 14-fold reduction in numbers of C. bolitinos and C. imicola entering stables. A well-gauzed 'traditional' stable was as effective as a closed 'modern' stable. Ceiling fans had no suppressant effect.&quot;,&quot;volume&quot;:&quot;90&quot;},&quot;isTemporary&quot;:false,&quot;suppress-author&quot;:false,&quot;composite&quot;:false,&quot;author-only&quot;:false}]},{&quot;citationID&quot;:&quot;MENDELEY_CITATION_d0ff1d97-2b99-4a38-88c0-0236b28fb94b&quot;,&quot;properties&quot;:{&quot;noteIndex&quot;:0},&quot;isEdited&quot;:false,&quot;manualOverride&quot;:{&quot;isManuallyOverridden&quot;:true,&quot;citeprocText&quot;:&quot;(EFSA, 2017)&quot;,&quot;manualOverrideText&quot;:&quot;(EFSA, 2017).&quot;},&quot;citationTag&quot;:&quot;MENDELEY_CITATION_v3_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&quot;,&quot;citationItems&quot;:[{&quot;id&quot;:&quot;83f0e56b-90ed-36b2-a5dd-1473d20b53c1&quot;,&quot;itemData&quot;:{&quot;type&quot;:&quot;article-journal&quot;,&quot;id&quot;:&quot;83f0e56b-90ed-36b2-a5dd-1473d20b53c1&quot;,&quot;title&quot;:&quot;Bluetongue: Control, surveillance and safe movement of animals&quot;,&quot;author&quot;:[{&quot;family&quot;:&quot;EFSA&quot;,&quot;given&quot;:&quot;&quot;,&quot;parse-names&quot;:false,&quot;dropping-particle&quot;:&quot;&quot;,&quot;non-dropping-particle&quot;:&quot;&quot;}],&quot;container-title&quot;:&quot;EFSA Journal&quot;,&quot;DOI&quot;:&quot;10.2903/J.EFSA.2017.4698&quot;,&quot;ISSN&quot;:&quot;18314732&quot;,&quot;issued&quot;:{&quot;date-parts&quot;:[[2017,3,1]]},&quot;abstract&quot;:&quot;The performance of different bluetongue control measures related to both vaccination and protection from bluetongue virus (BTV) vectors was assessed. By means of a mathematical model, it was concluded that when vaccination is applied on 95% of animals even for 3 years, bluetongue cannot be eradicated and is able to re-emerge. Only after 5 years of vaccination, the infection may be close to the eradication levels. In the absence of vaccination, the disease can persist for several years, reaching an endemic condition with low level of prevalence of infection. Among the mechanisms for bluetongue persistence, the persistence in the wildlife, the transplacental transmission in the host, the duration of viraemia and the possible vertical transmission in vectors were assessed. The criteria of the current surveillance scheme in place in the EU for demonstration of the virus absence need revision, because it was highlighted that under the current surveillance policy bluetongue circulation might occur undetected. For the safe movement of animals, newborn ruminants from vaccinated mothers with neutralising antibodies can be considered protected against infection, although a protective titre threshold cannot be identified. The presence of colostral antibodies interferes with the vaccine immunisation in the newborn for more than 3 months after birth, whereas the minimum time after vaccination of animal to be considered immune can be up to 48 days. The knowledge about vectors ecology, mechanisms of over-wintering and criteria for the seasonally vector-free period was updated. Some Culicoides species are active throughout the year and an absolute vector-free period may not exist at least in some areas in Europe. To date, there is no evidence that the use of insecticides and repellents reduce the transmission of BTV in the field, although this may reduce host/vector contact. By only using pour-on insecticides, protection of animals is lower than the one provided by vector-proof establishments.&quot;,&quot;publisher&quot;:&quot;John Wiley and Sons Inc&quot;,&quot;issue&quot;:&quot;3&quot;,&quot;volume&quot;:&quot;15&quot;,&quot;container-title-short&quot;:&quot;&quot;},&quot;isTemporary&quot;:false,&quot;suppress-author&quot;:false,&quot;composite&quot;:false,&quot;author-only&quot;:false}]},{&quot;citationID&quot;:&quot;MENDELEY_CITATION_0cc04afb-4431-480a-9a7b-53850e5f97c4&quot;,&quot;properties&quot;:{&quot;noteIndex&quot;:0},&quot;isEdited&quot;:false,&quot;manualOverride&quot;:{&quot;isManuallyOverridden&quot;:false,&quot;citeprocText&quot;:&quot;(Baker et al., 2015)&quot;,&quot;manualOverrideText&quot;:&quot;&quot;},&quot;citationTag&quot;:&quot;MENDELEY_CITATION_v3_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&quot;,&quot;citationItems&quot;:[{&quot;id&quot;:&quot;7cdf5c7a-e596-30fd-a63c-76a820c14207&quot;,&quot;itemData&quot;:{&quot;type&quot;:&quot;article-journal&quot;,&quot;id&quot;:&quot;7cdf5c7a-e596-30fd-a63c-76a820c14207&quot;,&quot;title&quot;:&quot;Can insecticide-treated netting provide protection for Equids from Culicoides biting midges in the United Kingdom?&quot;,&quot;author&quot;:[{&quot;family&quot;:&quot;Baker&quot;,&quot;given&quot;:&quot;Tiffany&quot;,&quot;parse-names&quot;:false,&quot;dropping-particle&quot;:&quot;&quot;,&quot;non-dropping-particle&quot;:&quot;&quot;},{&quot;family&quot;:&quot;Carpenter&quot;,&quot;given&quot;:&quot;Simon&quot;,&quot;parse-names&quot;:false,&quot;dropping-particle&quot;:&quot;&quot;,&quot;non-dropping-particle&quot;:&quot;&quot;},{&quot;family&quot;:&quot;Gubbins&quot;,&quot;given&quot;:&quot;Simon&quot;,&quot;parse-names&quot;:false,&quot;dropping-particle&quot;:&quot;&quot;,&quot;non-dropping-particle&quot;:&quot;&quot;},{&quot;family&quot;:&quot;Newton&quot;,&quot;given&quot;:&quot;Richard&quot;,&quot;parse-names&quot;:false,&quot;dropping-particle&quot;:&quot;&quot;,&quot;non-dropping-particle&quot;:&quot;&quot;},{&quot;family&quot;:&quot;Iacono&quot;,&quot;given&quot;:&quot;Giovanni&quot;,&quot;parse-names&quot;:false,&quot;dropping-particle&quot;:&quot;&quot;,&quot;non-dropping-particle&quot;:&quot;Lo&quot;},{&quot;family&quot;:&quot;Wood&quot;,&quot;given&quot;:&quot;James&quot;,&quot;parse-names&quot;:false,&quot;dropping-particle&quot;:&quot;&quot;,&quot;non-dropping-particle&quot;:&quot;&quot;},{&quot;family&quot;:&quot;Harrup&quot;,&quot;given&quot;:&quot;Lara Ellen&quot;,&quot;parse-names&quot;:false,&quot;dropping-particle&quot;:&quot;&quot;,&quot;non-dropping-particle&quot;:&quot;&quot;}],&quot;container-title&quot;:&quot;Parasites and Vectors&quot;,&quot;container-title-short&quot;:&quot;Parasit. Vectors&quot;,&quot;DOI&quot;:&quot;10.1186/s13071-015-1182-x&quot;,&quot;ISSN&quot;:&quot;17563305&quot;,&quot;PMID&quot;:&quot;26607993&quot;,&quot;issued&quot;:{&quot;date-parts&quot;:[[2015,11,25]]},&quot;abstract&quot;:&quot;Background: Biting midges of the genus Culicoides Latreille, 1809 (Diptera: Ceratopogonidae) cause a significant biting nuisance to equines and are responsible for the biological transmission of African horse sickness virus (AHSV). While currently restricted in distribution to sub-Saharan Africa, AHSV has a history of emergence into southern Europe and causes one of the most lethal diseases of horses and other species of Equidae. In the event of an outbreak of AHSV, the use of insecticide treated nets (ITNs) to screen equine accomodation is recommended by competent authorities including the Office International des Épizooties (OIE) in order to reduce vector-host contact. Methods: Seven commercially avaliable pyrethroid insecticides and three repellent compounds, all of which are licensed for amateur use, were assessed in modified World Health Organization (WHO) cone bioassay trials in the laboratory using a colony line of Culicoides nubeculosus (Meigen), 1830. Two field trials were subsequently conducted to test the efficiency of treated net screens in preventing entry of Culicoides. Results: A formulation of cypermethrin (0.15 % w/w) and pyrethrins (0.2 % w/w) (Tri-Tec 14®, LS Sales (Farnham) Ltd, Bloxham, UK) applied to black polyvinyl-coated polyester insect screen (1.6 mm aperture; 1.6 mm thickness) inflicted 100 % mortality on batches of C. nubeculosus following a three minute exposure in the WHO cone bioassays at 1, 7 and 14 days post-treatment. Tri-Tec 14® outperformed all other treatments tested and was subsequently selected for use in field trials. The first trial demonstrated that treated screens placed around an ultraviolet light-suction trap entirely prevented Culicoides being collected, despite their collection in identical traps with untreated screening or no screening. The second field trial examined entry of Culicoides into stables containing horses and found that while the insecticide treated screens reduced entry substantially, there was still a small risk of exposure to biting. Conclusions: Screened stables can be utilised as part of an integrated control program in the event of an AHSV outbreak in order to reduce vector-host contact and may also be applicable to protection of horses from Culicoides during transport.&quot;,&quot;publisher&quot;:&quot;BioMed Central Ltd.&quot;,&quot;issue&quot;:&quot;1&quot;,&quot;volume&quot;:&quot;8&quot;},&quot;isTemporary&quot;:false,&quot;suppress-author&quot;:false,&quot;composite&quot;:false,&quot;author-only&quot;:false}]},{&quot;citationID&quot;:&quot;MENDELEY_CITATION_9464ed8f-fa78-426d-9e84-6823362d112a&quot;,&quot;properties&quot;:{&quot;noteIndex&quot;:0},&quot;isEdited&quot;:false,&quot;manualOverride&quot;:{&quot;isManuallyOverridden&quot;:false,&quot;citeprocText&quot;:&quot;(Benelli et al., 2017)&quot;,&quot;manualOverrideText&quot;:&quot;&quot;},&quot;citationTag&quot;:&quot;MENDELEY_CITATION_v3_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&quot;,&quot;citationItems&quot;:[{&quot;id&quot;:&quot;1003b2a0-f108-3a96-9ec9-684e14c59674&quot;,&quot;itemData&quot;:{&quot;type&quot;:&quot;article&quot;,&quot;id&quot;:&quot;1003b2a0-f108-3a96-9ec9-684e14c59674&quot;,&quot;title&quot;:&quot;Bluetongue outbreaks: Looking for effective control strategies against Culicoides vectors&quot;,&quot;author&quot;:[{&quot;family&quot;:&quot;Benelli&quot;,&quot;given&quot;:&quot;Giovanni&quot;,&quot;parse-names&quot;:false,&quot;dropping-particle&quot;:&quot;&quot;,&quot;non-dropping-particle&quot;:&quot;&quot;},{&quot;family&quot;:&quot;Buttazzoni&quot;,&quot;given&quot;:&quot;Luca&quot;,&quot;parse-names&quot;:false,&quot;dropping-particle&quot;:&quot;&quot;,&quot;non-dropping-particle&quot;:&quot;&quot;},{&quot;family&quot;:&quot;Canale&quot;,&quot;given&quot;:&quot;Angelo&quot;,&quot;parse-names&quot;:false,&quot;dropping-particle&quot;:&quot;&quot;,&quot;non-dropping-particle&quot;:&quot;&quot;},{&quot;family&quot;:&quot;D'Andrea&quot;,&quot;given&quot;:&quot;Armando&quot;,&quot;parse-names&quot;:false,&quot;dropping-particle&quot;:&quot;&quot;,&quot;non-dropping-particle&quot;:&quot;&quot;},{&quot;family&quot;:&quot;Serrone&quot;,&quot;given&quot;:&quot;Paola&quot;,&quot;parse-names&quot;:false,&quot;dropping-particle&quot;:&quot;&quot;,&quot;non-dropping-particle&quot;:&quot;Del&quot;},{&quot;family&quot;:&quot;Delrio&quot;,&quot;given&quot;:&quot;Gavino&quot;,&quot;parse-names&quot;:false,&quot;dropping-particle&quot;:&quot;&quot;,&quot;non-dropping-particle&quot;:&quot;&quot;},{&quot;family&quot;:&quot;Foxi&quot;,&quot;given&quot;:&quot;Cipriano&quot;,&quot;parse-names&quot;:false,&quot;dropping-particle&quot;:&quot;&quot;,&quot;non-dropping-particle&quot;:&quot;&quot;},{&quot;family&quot;:&quot;Mariani&quot;,&quot;given&quot;:&quot;Susanna&quot;,&quot;parse-names&quot;:false,&quot;dropping-particle&quot;:&quot;&quot;,&quot;non-dropping-particle&quot;:&quot;&quot;},{&quot;family&quot;:&quot;Savini&quot;,&quot;given&quot;:&quot;Giovanni&quot;,&quot;parse-names&quot;:false,&quot;dropping-particle&quot;:&quot;&quot;,&quot;non-dropping-particle&quot;:&quot;&quot;},{&quot;family&quot;:&quot;Vadivalagan&quot;,&quot;given&quot;:&quot;Chithravel&quot;,&quot;parse-names&quot;:false,&quot;dropping-particle&quot;:&quot;&quot;,&quot;non-dropping-particle&quot;:&quot;&quot;},{&quot;family&quot;:&quot;Murugan&quot;,&quot;given&quot;:&quot;Kadarkarai&quot;,&quot;parse-names&quot;:false,&quot;dropping-particle&quot;:&quot;&quot;,&quot;non-dropping-particle&quot;:&quot;&quot;},{&quot;family&quot;:&quot;Toniolo&quot;,&quot;given&quot;:&quot;Chiara&quot;,&quot;parse-names&quot;:false,&quot;dropping-particle&quot;:&quot;&quot;,&quot;non-dropping-particle&quot;:&quot;&quot;},{&quot;family&quot;:&quot;Nicoletti&quot;,&quot;given&quot;:&quot;Marcello&quot;,&quot;parse-names&quot;:false,&quot;dropping-particle&quot;:&quot;&quot;,&quot;non-dropping-particle&quot;:&quot;&quot;},{&quot;family&quot;:&quot;Serafini&quot;,&quot;given&quot;:&quot;Mauro&quot;,&quot;parse-names&quot;:false,&quot;dropping-particle&quot;:&quot;&quot;,&quot;non-dropping-particle&quot;:&quot;&quot;}],&quot;container-title&quot;:&quot;Research in Veterinary Science&quot;,&quot;container-title-short&quot;:&quot;Res. Vet. Sci.&quot;,&quot;DOI&quot;:&quot;10.1016/j.rvsc.2017.05.023&quot;,&quot;ISSN&quot;:&quot;15322661&quot;,&quot;PMID&quot;:&quot;28577491&quot;,&quot;issued&quot;:{&quot;date-parts&quot;:[[2017,12,1]]},&quot;page&quot;:&quot;263-270&quot;,&quot;abstract&quot;:&quot;Several arthropod-borne diseases are now rising with increasing impact and risks for public health, due to environmental changes and resistance to pesticides currently marketed. In addition to community surveillance programs and a careful management of herds, a next-generation of effective products is urgently needed to control the spread of these diseases, with special reference to arboviral ones. Natural product research can afford alternative solutions. Recently, a re-emerging of bluetongue disease is ongoing in Italy. Bluetongue is a viral disease that affects ruminants and is spread through the bite of bloodsucking insects, especially Culicoides species. In this review, we focused on the importance of vector control programs for prevention or bluetongue outbreaks, outlining the lack of effective tools in the fight against Culicoides vectors. Then, we analyzed a field case study in Sardinia (Italy) concerning the utilization of the neem cake (Azadirachta indica), to control young instar populations of Culicoides biting midges, the vectors of bluetongue virus. Neem cake is a cheap and eco-friendly by-product obtained from the extraction of neem oil. Overall, we propose that the employ of neem extraction by-products as aqueous formulations in muddy sites close to livestock grazing areas may represent an effective tool in the fight against the spread of bluetongue virus in the Mediterranean areas.&quot;,&quot;publisher&quot;:&quot;Elsevier B.V.&quot;,&quot;volume&quot;:&quot;115&quot;},&quot;isTemporary&quot;:false,&quot;suppress-author&quot;:false,&quot;composite&quot;:false,&quot;author-only&quot;:false}]},{&quot;citationID&quot;:&quot;MENDELEY_CITATION_b2059e3a-161b-478a-8223-99c41f5c05c3&quot;,&quot;properties&quot;:{&quot;noteIndex&quot;:0},&quot;isEdited&quot;:false,&quot;manualOverride&quot;:{&quot;isManuallyOverridden&quot;:false,&quot;citeprocText&quot;:&quot;(EFSA, 2017)&quot;,&quot;manualOverrideText&quot;:&quot;&quot;},&quot;citationTag&quot;:&quot;MENDELEY_CITATION_v3_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&quot;,&quot;citationItems&quot;:[{&quot;id&quot;:&quot;83f0e56b-90ed-36b2-a5dd-1473d20b53c1&quot;,&quot;itemData&quot;:{&quot;type&quot;:&quot;article-journal&quot;,&quot;id&quot;:&quot;83f0e56b-90ed-36b2-a5dd-1473d20b53c1&quot;,&quot;title&quot;:&quot;Bluetongue: Control, surveillance and safe movement of animals&quot;,&quot;author&quot;:[{&quot;family&quot;:&quot;EFSA&quot;,&quot;given&quot;:&quot;&quot;,&quot;parse-names&quot;:false,&quot;dropping-particle&quot;:&quot;&quot;,&quot;non-dropping-particle&quot;:&quot;&quot;}],&quot;container-title&quot;:&quot;EFSA Journal&quot;,&quot;DOI&quot;:&quot;10.2903/J.EFSA.2017.4698&quot;,&quot;ISSN&quot;:&quot;18314732&quot;,&quot;issued&quot;:{&quot;date-parts&quot;:[[2017,3,1]]},&quot;abstract&quot;:&quot;The performance of different bluetongue control measures related to both vaccination and protection from bluetongue virus (BTV) vectors was assessed. By means of a mathematical model, it was concluded that when vaccination is applied on 95% of animals even for 3 years, bluetongue cannot be eradicated and is able to re-emerge. Only after 5 years of vaccination, the infection may be close to the eradication levels. In the absence of vaccination, the disease can persist for several years, reaching an endemic condition with low level of prevalence of infection. Among the mechanisms for bluetongue persistence, the persistence in the wildlife, the transplacental transmission in the host, the duration of viraemia and the possible vertical transmission in vectors were assessed. The criteria of the current surveillance scheme in place in the EU for demonstration of the virus absence need revision, because it was highlighted that under the current surveillance policy bluetongue circulation might occur undetected. For the safe movement of animals, newborn ruminants from vaccinated mothers with neutralising antibodies can be considered protected against infection, although a protective titre threshold cannot be identified. The presence of colostral antibodies interferes with the vaccine immunisation in the newborn for more than 3 months after birth, whereas the minimum time after vaccination of animal to be considered immune can be up to 48 days. The knowledge about vectors ecology, mechanisms of over-wintering and criteria for the seasonally vector-free period was updated. Some Culicoides species are active throughout the year and an absolute vector-free period may not exist at least in some areas in Europe. To date, there is no evidence that the use of insecticides and repellents reduce the transmission of BTV in the field, although this may reduce host/vector contact. By only using pour-on insecticides, protection of animals is lower than the one provided by vector-proof establishments.&quot;,&quot;publisher&quot;:&quot;John Wiley and Sons Inc&quot;,&quot;issue&quot;:&quot;3&quot;,&quot;volume&quot;:&quot;15&quot;,&quot;container-title-short&quot;:&quot;&quot;},&quot;isTemporary&quot;:false,&quot;suppress-author&quot;:false,&quot;composite&quot;:false,&quot;author-only&quot;:false}]},{&quot;citationID&quot;:&quot;MENDELEY_CITATION_c4595b93-a81b-4c7f-8e7b-a54f703a6bfc&quot;,&quot;properties&quot;:{&quot;noteIndex&quot;:0},&quot;isEdited&quot;:false,&quot;manualOverride&quot;:{&quot;isManuallyOverridden&quot;:false,&quot;citeprocText&quot;:&quot;(EFSA, 2017)&quot;,&quot;manualOverrideText&quot;:&quot;&quot;},&quot;citationTag&quot;:&quot;MENDELEY_CITATION_v3_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&quot;,&quot;citationItems&quot;:[{&quot;id&quot;:&quot;83f0e56b-90ed-36b2-a5dd-1473d20b53c1&quot;,&quot;itemData&quot;:{&quot;type&quot;:&quot;article-journal&quot;,&quot;id&quot;:&quot;83f0e56b-90ed-36b2-a5dd-1473d20b53c1&quot;,&quot;title&quot;:&quot;Bluetongue: Control, surveillance and safe movement of animals&quot;,&quot;author&quot;:[{&quot;family&quot;:&quot;EFSA&quot;,&quot;given&quot;:&quot;&quot;,&quot;parse-names&quot;:false,&quot;dropping-particle&quot;:&quot;&quot;,&quot;non-dropping-particle&quot;:&quot;&quot;}],&quot;container-title&quot;:&quot;EFSA Journal&quot;,&quot;DOI&quot;:&quot;10.2903/J.EFSA.2017.4698&quot;,&quot;ISSN&quot;:&quot;18314732&quot;,&quot;issued&quot;:{&quot;date-parts&quot;:[[2017,3,1]]},&quot;abstract&quot;:&quot;The performance of different bluetongue control measures related to both vaccination and protection from bluetongue virus (BTV) vectors was assessed. By means of a mathematical model, it was concluded that when vaccination is applied on 95% of animals even for 3 years, bluetongue cannot be eradicated and is able to re-emerge. Only after 5 years of vaccination, the infection may be close to the eradication levels. In the absence of vaccination, the disease can persist for several years, reaching an endemic condition with low level of prevalence of infection. Among the mechanisms for bluetongue persistence, the persistence in the wildlife, the transplacental transmission in the host, the duration of viraemia and the possible vertical transmission in vectors were assessed. The criteria of the current surveillance scheme in place in the EU for demonstration of the virus absence need revision, because it was highlighted that under the current surveillance policy bluetongue circulation might occur undetected. For the safe movement of animals, newborn ruminants from vaccinated mothers with neutralising antibodies can be considered protected against infection, although a protective titre threshold cannot be identified. The presence of colostral antibodies interferes with the vaccine immunisation in the newborn for more than 3 months after birth, whereas the minimum time after vaccination of animal to be considered immune can be up to 48 days. The knowledge about vectors ecology, mechanisms of over-wintering and criteria for the seasonally vector-free period was updated. Some Culicoides species are active throughout the year and an absolute vector-free period may not exist at least in some areas in Europe. To date, there is no evidence that the use of insecticides and repellents reduce the transmission of BTV in the field, although this may reduce host/vector contact. By only using pour-on insecticides, protection of animals is lower than the one provided by vector-proof establishments.&quot;,&quot;publisher&quot;:&quot;John Wiley and Sons Inc&quot;,&quot;issue&quot;:&quot;3&quot;,&quot;volume&quot;:&quot;15&quot;,&quot;container-title-short&quot;:&quot;&quot;},&quot;isTemporary&quot;:false,&quot;suppress-author&quot;:false,&quot;composite&quot;:false,&quot;author-only&quot;:false}]},{&quot;citationID&quot;:&quot;MENDELEY_CITATION_c8114cdb-1159-4908-9fc0-3e0d21e66bf7&quot;,&quot;properties&quot;:{&quot;noteIndex&quot;:0},&quot;isEdited&quot;:false,&quot;manualOverride&quot;:{&quot;isManuallyOverridden&quot;:false,&quot;citeprocText&quot;:&quot;(EFSA, 2017)&quot;,&quot;manualOverrideText&quot;:&quot;&quot;},&quot;citationTag&quot;:&quot;MENDELEY_CITATION_v3_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&quot;,&quot;citationItems&quot;:[{&quot;id&quot;:&quot;83f0e56b-90ed-36b2-a5dd-1473d20b53c1&quot;,&quot;itemData&quot;:{&quot;type&quot;:&quot;article-journal&quot;,&quot;id&quot;:&quot;83f0e56b-90ed-36b2-a5dd-1473d20b53c1&quot;,&quot;title&quot;:&quot;Bluetongue: Control, surveillance and safe movement of animals&quot;,&quot;author&quot;:[{&quot;family&quot;:&quot;EFSA&quot;,&quot;given&quot;:&quot;&quot;,&quot;parse-names&quot;:false,&quot;dropping-particle&quot;:&quot;&quot;,&quot;non-dropping-particle&quot;:&quot;&quot;}],&quot;container-title&quot;:&quot;EFSA Journal&quot;,&quot;DOI&quot;:&quot;10.2903/J.EFSA.2017.4698&quot;,&quot;ISSN&quot;:&quot;18314732&quot;,&quot;issued&quot;:{&quot;date-parts&quot;:[[2017,3,1]]},&quot;abstract&quot;:&quot;The performance of different bluetongue control measures related to both vaccination and protection from bluetongue virus (BTV) vectors was assessed. By means of a mathematical model, it was concluded that when vaccination is applied on 95% of animals even for 3 years, bluetongue cannot be eradicated and is able to re-emerge. Only after 5 years of vaccination, the infection may be close to the eradication levels. In the absence of vaccination, the disease can persist for several years, reaching an endemic condition with low level of prevalence of infection. Among the mechanisms for bluetongue persistence, the persistence in the wildlife, the transplacental transmission in the host, the duration of viraemia and the possible vertical transmission in vectors were assessed. The criteria of the current surveillance scheme in place in the EU for demonstration of the virus absence need revision, because it was highlighted that under the current surveillance policy bluetongue circulation might occur undetected. For the safe movement of animals, newborn ruminants from vaccinated mothers with neutralising antibodies can be considered protected against infection, although a protective titre threshold cannot be identified. The presence of colostral antibodies interferes with the vaccine immunisation in the newborn for more than 3 months after birth, whereas the minimum time after vaccination of animal to be considered immune can be up to 48 days. The knowledge about vectors ecology, mechanisms of over-wintering and criteria for the seasonally vector-free period was updated. Some Culicoides species are active throughout the year and an absolute vector-free period may not exist at least in some areas in Europe. To date, there is no evidence that the use of insecticides and repellents reduce the transmission of BTV in the field, although this may reduce host/vector contact. By only using pour-on insecticides, protection of animals is lower than the one provided by vector-proof establishments.&quot;,&quot;publisher&quot;:&quot;John Wiley and Sons Inc&quot;,&quot;issue&quot;:&quot;3&quot;,&quot;volume&quot;:&quot;15&quot;,&quot;container-title-short&quot;:&quot;&quot;},&quot;isTemporary&quot;:false,&quot;suppress-author&quot;:false,&quot;composite&quot;:false,&quot;author-only&quot;:false}]},{&quot;citationID&quot;:&quot;MENDELEY_CITATION_9e96b862-495d-4689-aac4-e89490a32928&quot;,&quot;properties&quot;:{&quot;noteIndex&quot;:0},&quot;isEdited&quot;:false,&quot;manualOverride&quot;:{&quot;isManuallyOverridden&quot;:false,&quot;citeprocText&quot;:&quot;(Foxi et al., 2016)&quot;,&quot;manualOverrideText&quot;:&quot;&quot;},&quot;citationTag&quot;:&quot;MENDELEY_CITATION_v3_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&quot;,&quot;citationItems&quot;:[{&quot;id&quot;:&quot;d054a41a-3674-323b-af9a-90fab224296e&quot;,&quot;itemData&quot;:{&quot;type&quot;:&quot;article-journal&quot;,&quot;id&quot;:&quot;d054a41a-3674-323b-af9a-90fab224296e&quot;,&quot;title&quot;:&quot;Role of different Culicoides vectors (Diptera: Ceratopogonidae) in bluetongue virus transmission and overwintering in Sardinia (Italy)&quot;,&quot;author&quot;:[{&quot;family&quot;:&quot;Foxi&quot;,&quot;given&quot;:&quot;Cipriano&quot;,&quot;parse-names&quot;:false,&quot;dropping-particle&quot;:&quot;&quot;,&quot;non-dropping-particle&quot;:&quot;&quot;},{&quot;family&quot;:&quot;Delrio&quot;,&quot;given&quot;:&quot;Gavino&quot;,&quot;parse-names&quot;:false,&quot;dropping-particle&quot;:&quot;&quot;,&quot;non-dropping-particle&quot;:&quot;&quot;},{&quot;family&quot;:&quot;Falchi&quot;,&quot;given&quot;:&quot;Giovanni&quot;,&quot;parse-names&quot;:false,&quot;dropping-particle&quot;:&quot;&quot;,&quot;non-dropping-particle&quot;:&quot;&quot;},{&quot;family&quot;:&quot;Marche&quot;,&quot;given&quot;:&quot;Maria Giovanna&quot;,&quot;parse-names&quot;:false,&quot;dropping-particle&quot;:&quot;&quot;,&quot;non-dropping-particle&quot;:&quot;&quot;},{&quot;family&quot;:&quot;Satta&quot;,&quot;given&quot;:&quot;Giuseppe&quot;,&quot;parse-names&quot;:false,&quot;dropping-particle&quot;:&quot;&quot;,&quot;non-dropping-particle&quot;:&quot;&quot;},{&quot;family&quot;:&quot;Ruiu&quot;,&quot;given&quot;:&quot;Luca&quot;,&quot;parse-names&quot;:false,&quot;dropping-particle&quot;:&quot;&quot;,&quot;non-dropping-particle&quot;:&quot;&quot;}],&quot;container-title&quot;:&quot;Parasites and Vectors&quot;,&quot;container-title-short&quot;:&quot;Parasit. Vectors&quot;,&quot;DOI&quot;:&quot;10.1186/s13071-016-1733-9&quot;,&quot;ISSN&quot;:&quot;17563305&quot;,&quot;PMID&quot;:&quot;27502924&quot;,&quot;issued&quot;:{&quot;date-parts&quot;:[[2016]]},&quot;abstract&quot;:&quot;Background: Bluetongue (BT) epidemics have affected the Mediterranean island of Sardinia since 2000. While Culicoides imicola represents the main bluetongue virus (BTV) vector, other European Culicoides biting midges, possibly implicated in virus transmission, have been detected here. Understanding their distribution, seasonal abundance, and infection rates is necessary to predict disease incidence and spread across coastal and inland areas, and to define their role in virus overwintering. Methods: Biting midge abundance was determined by light traps on selected farms representing diverse climatic conditions of Sardinia. Livestock-associated Culicoides species were morphologically and molecularly identified. Infection rates in prevailing midge species captured in 2013 during a BTV-1 outbreak were determined using RTqPCR based virus detection in insect body pools, supplemented by specific body region analyses. The seasonal infection prevalence in Culicoides samples collected in 2001 in a BTV-2 affected farm was also determined. Results: The Newsteadi complex (C. newsteadi species A and species B) prevailed among all biting midge species (47.7 %), followed by C. imicola (27.8 %) and the Obsoletus complex (C. obsoletus and C. scoticus) (17.6 %). Whilst Culicoides imicola was more abundant along the coast, the Newsteadi complex was frequently collected at higher altitude and the Obsoletus complex was notably associated to cattle farms. Culicoides pulicaris and C. punctatus abundance was found to be marginal in all farms. BTV was detected in parous female samples of all these species, and the full dissemination of the virus within the body of C. imicola, C. obsoletus, C. scoticus, and Newsteadi complex species was confirmed by analyses of thorax and head, containing salivary glands. Higher infection rates were associated with C. scoticus, C. newsteadi species A and species B, compared to C. imicola. The virus was detected in C. newsteadi species A and C. obsoletus in winter and spring, whereas it was mainly found in summer and autumn in C. imicola. Conclusions: In Sardinia, bluetongue virus is transmitted by multiple Culicoides vectors, including C. imicola and the Newsteadi complex being the most important. The Newsteadi complex and other midge species can play an important role in internal areas and are likely to be directly involved in virus overwintering.&quot;,&quot;publisher&quot;:&quot;BioMed Central Ltd.&quot;,&quot;issue&quot;:&quot;1&quot;,&quot;volume&quot;:&quot;9&quot;},&quot;isTemporary&quot;:false,&quot;suppress-author&quot;:false,&quot;composite&quot;:false,&quot;author-only&quot;:false}]},{&quot;citationID&quot;:&quot;MENDELEY_CITATION_e4504823-226a-4490-ad50-1b3ba5de64f2&quot;,&quot;properties&quot;:{&quot;noteIndex&quot;:0},&quot;isEdited&quot;:false,&quot;manualOverride&quot;:{&quot;isManuallyOverridden&quot;:false,&quot;citeprocText&quot;:&quot;(Zimmer et al., 2010)&quot;,&quot;manualOverrideText&quot;:&quot;&quot;},&quot;citationTag&quot;:&quot;MENDELEY_CITATION_v3_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&quot;,&quot;citationItems&quot;:[{&quot;id&quot;:&quot;f6a37e77-6fb5-37ac-9cfa-9e4ca5cf767a&quot;,&quot;itemData&quot;:{&quot;type&quot;:&quot;article-journal&quot;,&quot;id&quot;:&quot;f6a37e77-6fb5-37ac-9cfa-9e4ca5cf767a&quot;,&quot;title&quot;:&quot;Breeding Sites of Bluetongue Virus Vectors, Belgium&quot;,&quot;author&quot;:[{&quot;family&quot;:&quot;Zimmer&quot;,&quot;given&quot;:&quot;Jean-Yves&quot;,&quot;parse-names&quot;:false,&quot;dropping-particle&quot;:&quot;&quot;,&quot;non-dropping-particle&quot;:&quot;&quot;},{&quot;family&quot;:&quot;Saegerman&quot;,&quot;given&quot;:&quot;Claude&quot;,&quot;parse-names&quot;:false,&quot;dropping-particle&quot;:&quot;&quot;,&quot;non-dropping-particle&quot;:&quot;&quot;},{&quot;family&quot;:&quot;Losson&quot;,&quot;given&quot;:&quot;Bertrand&quot;,&quot;parse-names&quot;:false,&quot;dropping-particle&quot;:&quot;&quot;,&quot;non-dropping-particle&quot;:&quot;&quot;},{&quot;family&quot;:&quot;Haubruge&quot;,&quot;given&quot;:&quot;Eric&quot;,&quot;parse-names&quot;:false,&quot;dropping-particle&quot;:&quot;&quot;,&quot;non-dropping-particle&quot;:&quot;&quot;}],&quot;container-title&quot;:&quot;Emerging Infectious Diseases&quot;,&quot;container-title-short&quot;:&quot;Emerg. Infect. Dis.&quot;,&quot;DOI&quot;:&quot;10.3201/eid1603.091311&quot;,&quot;ISSN&quot;:&quot;1080-6040&quot;,&quot;URL&quot;:&quot;http://wwwnc.cdc.gov/eid/article/16/3/09-1311_article.htm&quot;,&quot;issued&quot;:{&quot;date-parts&quot;:[[2010,3]]},&quot;page&quot;:&quot;575-576&quot;,&quot;issue&quot;:&quot;3&quot;,&quot;volume&quot;:&quot;16&quot;},&quot;isTemporary&quot;:false,&quot;suppress-author&quot;:false,&quot;composite&quot;:false,&quot;author-only&quot;:false}]},{&quot;citationID&quot;:&quot;MENDELEY_CITATION_19dac812-c988-485f-9c37-af53fc1e4253&quot;,&quot;properties&quot;:{&quot;noteIndex&quot;:0},&quot;isEdited&quot;:false,&quot;manualOverride&quot;:{&quot;isManuallyOverridden&quot;:false,&quot;citeprocText&quot;:&quot;(Saminathan et al., 2020)&quot;,&quot;manualOverrideText&quot;:&quot;&quot;},&quot;citationTag&quot;:&quot;MENDELEY_CITATION_v3_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&quot;,&quot;citationItems&quot;:[{&quot;id&quot;:&quot;e799801c-d54e-39e7-9a01-25ff1bc8f993&quot;,&quot;itemData&quot;:{&quot;type&quot;:&quot;article&quot;,&quot;id&quot;:&quot;e799801c-d54e-39e7-9a01-25ff1bc8f993&quot;,&quot;title&quot;:&quot;An updated review on bluetongue virus: epidemiology, pathobiology, and advances in diagnosis and control with special reference to India&quot;,&quot;author&quot;:[{&quot;family&quot;:&quot;Saminathan&quot;,&quot;given&quot;:&quot;Mani&quot;,&quot;parse-names&quot;:false,&quot;dropping-particle&quot;:&quot;&quot;,&quot;non-dropping-particle&quot;:&quot;&quot;},{&quot;family&quot;:&quot;Singh&quot;,&quot;given&quot;:&quot;Karam Pal&quot;,&quot;parse-names&quot;:false,&quot;dropping-particle&quot;:&quot;&quot;,&quot;non-dropping-particle&quot;:&quot;&quot;},{&quot;family&quot;:&quot;Khorajiya&quot;,&quot;given&quot;:&quot;Jaynudin Hajibhai&quot;,&quot;parse-names&quot;:false,&quot;dropping-particle&quot;:&quot;&quot;,&quot;non-dropping-particle&quot;:&quot;&quot;},{&quot;family&quot;:&quot;Dinesh&quot;,&quot;given&quot;:&quot;Murali&quot;,&quot;parse-names&quot;:false,&quot;dropping-particle&quot;:&quot;&quot;,&quot;non-dropping-particle&quot;:&quot;&quot;},{&quot;family&quot;:&quot;Vineetha&quot;,&quot;given&quot;:&quot;Sobharani&quot;,&quot;parse-names&quot;:false,&quot;dropping-particle&quot;:&quot;&quot;,&quot;non-dropping-particle&quot;:&quot;&quot;},{&quot;family&quot;:&quot;Maity&quot;,&quot;given&quot;:&quot;Madhulina&quot;,&quot;parse-names&quot;:false,&quot;dropping-particle&quot;:&quot;&quot;,&quot;non-dropping-particle&quot;:&quot;&quot;},{&quot;family&quot;:&quot;Rahman&quot;,&quot;given&quot;:&quot;AT Faslu&quot;,&quot;parse-names&quot;:false,&quot;dropping-particle&quot;:&quot;&quot;,&quot;non-dropping-particle&quot;:&quot;&quot;},{&quot;family&quot;:&quot;Misri&quot;,&quot;given&quot;:&quot;Jyoti&quot;,&quot;parse-names&quot;:false,&quot;dropping-particle&quot;:&quot;&quot;,&quot;non-dropping-particle&quot;:&quot;&quot;},{&quot;family&quot;:&quot;Malik&quot;,&quot;given&quot;:&quot;Yashpal Singh&quot;,&quot;parse-names&quot;:false,&quot;dropping-particle&quot;:&quot;&quot;,&quot;non-dropping-particle&quot;:&quot;&quot;},{&quot;family&quot;:&quot;Gupta&quot;,&quot;given&quot;:&quot;Vivek Kumar&quot;,&quot;parse-names&quot;:false,&quot;dropping-particle&quot;:&quot;&quot;,&quot;non-dropping-particle&quot;:&quot;&quot;},{&quot;family&quot;:&quot;Singh&quot;,&quot;given&quot;:&quot;Raj Kumar&quot;,&quot;parse-names&quot;:false,&quot;dropping-particle&quot;:&quot;&quot;,&quot;non-dropping-particle&quot;:&quot;&quot;},{&quot;family&quot;:&quot;Dhama&quot;,&quot;given&quot;:&quot;Kuldeep&quot;,&quot;parse-names&quot;:false,&quot;dropping-particle&quot;:&quot;&quot;,&quot;non-dropping-particle&quot;:&quot;&quot;}],&quot;container-title&quot;:&quot;Veterinary Quarterly&quot;,&quot;DOI&quot;:&quot;10.1080/01652176.2020.1831708&quot;,&quot;ISSN&quot;:&quot;18755941&quot;,&quot;PMID&quot;:&quot;33003985&quot;,&quot;issued&quot;:{&quot;date-parts&quot;:[[2020,1,1]]},&quot;page&quot;:&quot;258-321&quot;,&quot;abstract&quot;:&quot;Bluetongue (BT) is an economically important, non-contagious viral disease of domestic and wild ruminants. BT is caused by BT virus (BTV) and it belongs to the genus Orbivirus and family Reoviridae. BTV is transmitted by Culicoides midges and causes clinical disease in sheep, white-tailed deer, pronghorn antelope, bighorn sheep, and subclinical manifestation in cattle, goats and camelids. BT is a World Organization for Animal Health (OIE) listed multispecies disease and causes great socio-economic losses. To date, 28 serotypes of BTV have been reported worldwide and 23 serotypes have been reported from India. Transplacental transmission (TPT) and fetal abnormalities in ruminants had been reported with cell culture adopted live-attenuated vaccine strains of BTV. However, emergence of BTV-8 in Europe during 2006, confirmed TPT of wild-type/field strains of BTV. Diagnosis of BT is more important for control of disease and to ensure BTV-free trade of animals and their products. Reverse transcription polymerase chain reaction, agar gel immunodiffusion assay and competitive enzyme-linked immunosorbent assay are found to be sensitive and OIE recommended tests for diagnosis of BTV for international trade. Control measures include mass vaccination (most effective method), serological and entomological surveillance, forming restriction zones and sentinel programs. Major hindrances with control of BT in India are the presence of multiple BTV serotypes, high density of ruminant and vector populations. A pentavalent inactivated, adjuvanted vaccine is administered currently in India to control BT. Recombinant vaccines with DIVA strategies are urgently needed to combat this disease. This review is the first to summarise the seroprevalence of BTV in India for 40 years, economic impact and pathobiology.&quot;,&quot;publisher&quot;:&quot;Taylor and Francis Ltd.&quot;,&quot;issue&quot;:&quot;1&quot;,&quot;volume&quot;:&quot;40&quot;,&quot;container-title-short&quot;:&quot;&quot;},&quot;isTemporary&quot;:false,&quot;suppress-author&quot;:false,&quot;composite&quot;:false,&quot;author-only&quot;:false}]},{&quot;citationID&quot;:&quot;MENDELEY_CITATION_3942fac6-4fec-4757-8978-9ab62e228a32&quot;,&quot;properties&quot;:{&quot;noteIndex&quot;:0},&quot;isEdited&quot;:false,&quot;manualOverride&quot;:{&quot;isManuallyOverridden&quot;:true,&quot;citeprocText&quot;:&quot;(Benelli et al., 2017)&quot;,&quot;manualOverrideText&quot;:&quot;(Benelli et al., 2017&quot;},&quot;citationTag&quot;:&quot;MENDELEY_CITATION_v3_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&quot;,&quot;citationItems&quot;:[{&quot;id&quot;:&quot;1003b2a0-f108-3a96-9ec9-684e14c59674&quot;,&quot;itemData&quot;:{&quot;type&quot;:&quot;article&quot;,&quot;id&quot;:&quot;1003b2a0-f108-3a96-9ec9-684e14c59674&quot;,&quot;title&quot;:&quot;Bluetongue outbreaks: Looking for effective control strategies against Culicoides vectors&quot;,&quot;author&quot;:[{&quot;family&quot;:&quot;Benelli&quot;,&quot;given&quot;:&quot;Giovanni&quot;,&quot;parse-names&quot;:false,&quot;dropping-particle&quot;:&quot;&quot;,&quot;non-dropping-particle&quot;:&quot;&quot;},{&quot;family&quot;:&quot;Buttazzoni&quot;,&quot;given&quot;:&quot;Luca&quot;,&quot;parse-names&quot;:false,&quot;dropping-particle&quot;:&quot;&quot;,&quot;non-dropping-particle&quot;:&quot;&quot;},{&quot;family&quot;:&quot;Canale&quot;,&quot;given&quot;:&quot;Angelo&quot;,&quot;parse-names&quot;:false,&quot;dropping-particle&quot;:&quot;&quot;,&quot;non-dropping-particle&quot;:&quot;&quot;},{&quot;family&quot;:&quot;D'Andrea&quot;,&quot;given&quot;:&quot;Armando&quot;,&quot;parse-names&quot;:false,&quot;dropping-particle&quot;:&quot;&quot;,&quot;non-dropping-particle&quot;:&quot;&quot;},{&quot;family&quot;:&quot;Serrone&quot;,&quot;given&quot;:&quot;Paola&quot;,&quot;parse-names&quot;:false,&quot;dropping-particle&quot;:&quot;&quot;,&quot;non-dropping-particle&quot;:&quot;Del&quot;},{&quot;family&quot;:&quot;Delrio&quot;,&quot;given&quot;:&quot;Gavino&quot;,&quot;parse-names&quot;:false,&quot;dropping-particle&quot;:&quot;&quot;,&quot;non-dropping-particle&quot;:&quot;&quot;},{&quot;family&quot;:&quot;Foxi&quot;,&quot;given&quot;:&quot;Cipriano&quot;,&quot;parse-names&quot;:false,&quot;dropping-particle&quot;:&quot;&quot;,&quot;non-dropping-particle&quot;:&quot;&quot;},{&quot;family&quot;:&quot;Mariani&quot;,&quot;given&quot;:&quot;Susanna&quot;,&quot;parse-names&quot;:false,&quot;dropping-particle&quot;:&quot;&quot;,&quot;non-dropping-particle&quot;:&quot;&quot;},{&quot;family&quot;:&quot;Savini&quot;,&quot;given&quot;:&quot;Giovanni&quot;,&quot;parse-names&quot;:false,&quot;dropping-particle&quot;:&quot;&quot;,&quot;non-dropping-particle&quot;:&quot;&quot;},{&quot;family&quot;:&quot;Vadivalagan&quot;,&quot;given&quot;:&quot;Chithravel&quot;,&quot;parse-names&quot;:false,&quot;dropping-particle&quot;:&quot;&quot;,&quot;non-dropping-particle&quot;:&quot;&quot;},{&quot;family&quot;:&quot;Murugan&quot;,&quot;given&quot;:&quot;Kadarkarai&quot;,&quot;parse-names&quot;:false,&quot;dropping-particle&quot;:&quot;&quot;,&quot;non-dropping-particle&quot;:&quot;&quot;},{&quot;family&quot;:&quot;Toniolo&quot;,&quot;given&quot;:&quot;Chiara&quot;,&quot;parse-names&quot;:false,&quot;dropping-particle&quot;:&quot;&quot;,&quot;non-dropping-particle&quot;:&quot;&quot;},{&quot;family&quot;:&quot;Nicoletti&quot;,&quot;given&quot;:&quot;Marcello&quot;,&quot;parse-names&quot;:false,&quot;dropping-particle&quot;:&quot;&quot;,&quot;non-dropping-particle&quot;:&quot;&quot;},{&quot;family&quot;:&quot;Serafini&quot;,&quot;given&quot;:&quot;Mauro&quot;,&quot;parse-names&quot;:false,&quot;dropping-particle&quot;:&quot;&quot;,&quot;non-dropping-particle&quot;:&quot;&quot;}],&quot;container-title&quot;:&quot;Research in Veterinary Science&quot;,&quot;container-title-short&quot;:&quot;Res. Vet. Sci.&quot;,&quot;DOI&quot;:&quot;10.1016/j.rvsc.2017.05.023&quot;,&quot;ISSN&quot;:&quot;15322661&quot;,&quot;PMID&quot;:&quot;28577491&quot;,&quot;issued&quot;:{&quot;date-parts&quot;:[[2017,12,1]]},&quot;page&quot;:&quot;263-270&quot;,&quot;abstract&quot;:&quot;Several arthropod-borne diseases are now rising with increasing impact and risks for public health, due to environmental changes and resistance to pesticides currently marketed. In addition to community surveillance programs and a careful management of herds, a next-generation of effective products is urgently needed to control the spread of these diseases, with special reference to arboviral ones. Natural product research can afford alternative solutions. Recently, a re-emerging of bluetongue disease is ongoing in Italy. Bluetongue is a viral disease that affects ruminants and is spread through the bite of bloodsucking insects, especially Culicoides species. In this review, we focused on the importance of vector control programs for prevention or bluetongue outbreaks, outlining the lack of effective tools in the fight against Culicoides vectors. Then, we analyzed a field case study in Sardinia (Italy) concerning the utilization of the neem cake (Azadirachta indica), to control young instar populations of Culicoides biting midges, the vectors of bluetongue virus. Neem cake is a cheap and eco-friendly by-product obtained from the extraction of neem oil. Overall, we propose that the employ of neem extraction by-products as aqueous formulations in muddy sites close to livestock grazing areas may represent an effective tool in the fight against the spread of bluetongue virus in the Mediterranean areas.&quot;,&quot;publisher&quot;:&quot;Elsevier B.V.&quot;,&quot;volume&quot;:&quot;115&quot;},&quot;isTemporary&quot;:false,&quot;suppress-author&quot;:false,&quot;composite&quot;:false,&quot;author-only&quot;:false}]},{&quot;citationID&quot;:&quot;MENDELEY_CITATION_fd333c7f-7340-43e9-a7b5-56c3519a313d&quot;,&quot;properties&quot;:{&quot;noteIndex&quot;:0},&quot;isEdited&quot;:false,&quot;manualOverride&quot;:{&quot;isManuallyOverridden&quot;:true,&quot;citeprocText&quot;:&quot;(Foxi &amp;#38; Delrio, 2013)&quot;,&quot;manualOverrideText&quot;:&quot;Foxi &amp; Delrio, 2013)&quot;},&quot;citationTag&quot;:&quot;MENDELEY_CITATION_v3_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&quot;,&quot;citationItems&quot;:[{&quot;id&quot;:&quot;9118d290-6a6a-374b-9ae7-159a19d60ae7&quot;,&quot;itemData&quot;:{&quot;type&quot;:&quot;article-journal&quot;,&quot;id&quot;:&quot;9118d290-6a6a-374b-9ae7-159a19d60ae7&quot;,&quot;title&quot;:&quot;Efficacy of a neem cake for the control of Culicoides biting midges larvae&quot;,&quot;author&quot;:[{&quot;family&quot;:&quot;Foxi&quot;,&quot;given&quot;:&quot;C.&quot;,&quot;parse-names&quot;:false,&quot;dropping-particle&quot;:&quot;&quot;,&quot;non-dropping-particle&quot;:&quot;&quot;},{&quot;family&quot;:&quot;Delrio&quot;,&quot;given&quot;:&quot;G.&quot;,&quot;parse-names&quot;:false,&quot;dropping-particle&quot;:&quot;&quot;,&quot;non-dropping-particle&quot;:&quot;&quot;}],&quot;container-title&quot;:&quot;PharmacologyOnline&quot;,&quot;container-title-short&quot;:&quot;Pharmacologyonline&quot;,&quot;ISSN&quot;:&quot;1827-8620&quot;,&quot;issued&quot;:{&quot;date-parts&quot;:[[2013]]},&quot;page&quot;:&quot;110-114&quot;,&quot;abstract&quot;:&quot;The larvicidal efficacy of a commercial neem cake containing 3,750 ppm of azadirachtin salannin and 1,850 ppm of nimbin was assayed in laboratory and in field trials for the co Culicoides larvae. Laboratory bioassays were conducted with neem cake on larval mortality of Culicoides in water after 7 days and a lethal concentration value (LC 50) of 0.37 g/l was obtained. A neem cake methanol extra separated by different solvents and fractions of increasing polarity were assayed on Culicoides larvae. The most active ethyl acetate fraction containing 1 ppm of azadirachtin, 1.5 ppm salannin and was more toxic than a commercial formulation at the same azadirachtin concentration. A treatment with neem cake at dose of 100 g/m 2 was applied in a larval breeding site of Culicoides located in a riverside of a pond margin of a livestock farm in Sardinia, Italy. The emergence of Culicoides adults in treated and untreated plots was observed weekly using emergence traps before and af plots treated with the neem cake, a significant reduction in Culicoides emergence was recorded until 28 day Culicoides imicola , the main vector of Bluetongue Virus, represented about 10% of all emerg Culicoides adults and resulted highly sensitive to the neem cake. KEY WORDS: CULICOIDES LARVAE, BLUETONGUE VECTORS, NEEM CAKE, AZADIRACHTIN Communication to the conference \&quot;Neem: multipurpose plant of the XX conducted at the&quot;,&quot;volume&quot;:&quot;3&quot;},&quot;isTemporary&quot;:false,&quot;suppress-author&quot;:false,&quot;composite&quot;:false,&quot;author-only&quot;:false}]},{&quot;citationID&quot;:&quot;MENDELEY_CITATION_67208eae-037d-496d-9222-48b238c043a1&quot;,&quot;properties&quot;:{&quot;noteIndex&quot;:0},&quot;isEdited&quot;:false,&quot;manualOverride&quot;:{&quot;isManuallyOverridden&quot;:false,&quot;citeprocText&quot;:&quot;(Zimmer et al., 2010)&quot;,&quot;manualOverrideText&quot;:&quot;&quot;},&quot;citationTag&quot;:&quot;MENDELEY_CITATION_v3_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&quot;,&quot;citationItems&quot;:[{&quot;id&quot;:&quot;f6a37e77-6fb5-37ac-9cfa-9e4ca5cf767a&quot;,&quot;itemData&quot;:{&quot;type&quot;:&quot;article-journal&quot;,&quot;id&quot;:&quot;f6a37e77-6fb5-37ac-9cfa-9e4ca5cf767a&quot;,&quot;title&quot;:&quot;Breeding Sites of Bluetongue Virus Vectors, Belgium&quot;,&quot;author&quot;:[{&quot;family&quot;:&quot;Zimmer&quot;,&quot;given&quot;:&quot;Jean-Yves&quot;,&quot;parse-names&quot;:false,&quot;dropping-particle&quot;:&quot;&quot;,&quot;non-dropping-particle&quot;:&quot;&quot;},{&quot;family&quot;:&quot;Saegerman&quot;,&quot;given&quot;:&quot;Claude&quot;,&quot;parse-names&quot;:false,&quot;dropping-particle&quot;:&quot;&quot;,&quot;non-dropping-particle&quot;:&quot;&quot;},{&quot;family&quot;:&quot;Losson&quot;,&quot;given&quot;:&quot;Bertrand&quot;,&quot;parse-names&quot;:false,&quot;dropping-particle&quot;:&quot;&quot;,&quot;non-dropping-particle&quot;:&quot;&quot;},{&quot;family&quot;:&quot;Haubruge&quot;,&quot;given&quot;:&quot;Eric&quot;,&quot;parse-names&quot;:false,&quot;dropping-particle&quot;:&quot;&quot;,&quot;non-dropping-particle&quot;:&quot;&quot;}],&quot;container-title&quot;:&quot;Emerging Infectious Diseases&quot;,&quot;container-title-short&quot;:&quot;Emerg. Infect. Dis.&quot;,&quot;DOI&quot;:&quot;10.3201/eid1603.091311&quot;,&quot;ISSN&quot;:&quot;1080-6040&quot;,&quot;URL&quot;:&quot;http://wwwnc.cdc.gov/eid/article/16/3/09-1311_article.htm&quot;,&quot;issued&quot;:{&quot;date-parts&quot;:[[2010,3]]},&quot;page&quot;:&quot;575-576&quot;,&quot;issue&quot;:&quot;3&quot;,&quot;volume&quot;:&quot;16&quot;},&quot;isTemporary&quot;:false,&quot;suppress-author&quot;:false,&quot;composite&quot;:false,&quot;author-only&quot;:false}]},{&quot;citationID&quot;:&quot;MENDELEY_CITATION_8e4f7c74-6bdc-4aed-9fac-9b15594c2d12&quot;,&quot;properties&quot;:{&quot;noteIndex&quot;:0},&quot;isEdited&quot;:false,&quot;manualOverride&quot;:{&quot;isManuallyOverridden&quot;:false,&quot;citeprocText&quot;:&quot;(Van Der Sluijs et al., 2016)&quot;,&quot;manualOverrideText&quot;:&quot;&quot;},&quot;citationTag&quot;:&quot;MENDELEY_CITATION_v3_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&quot;,&quot;citationItems&quot;:[{&quot;id&quot;:&quot;e0c0f94f-364b-3380-bcb9-16a378dc8c5e&quot;,&quot;itemData&quot;:{&quot;type&quot;:&quot;article&quot;,&quot;id&quot;:&quot;e0c0f94f-364b-3380-bcb9-16a378dc8c5e&quot;,&quot;title&quot;:&quot;Vector independent transmission of the vector-borne bluetongue virus&quot;,&quot;author&quot;:[{&quot;family&quot;:&quot;Sluijs&quot;,&quot;given&quot;:&quot;Mirjam Tineke Willemijn&quot;,&quot;parse-names&quot;:false,&quot;dropping-particle&quot;:&quot;&quot;,&quot;non-dropping-particle&quot;:&quot;Van Der&quot;},{&quot;family&quot;:&quot;Smit&quot;,&quot;given&quot;:&quot;Abraham J.&quot;,&quot;parse-names&quot;:false,&quot;dropping-particle&quot;:&quot;&quot;,&quot;non-dropping-particle&quot;:&quot;De&quot;},{&quot;family&quot;:&quot;Moormann&quot;,&quot;given&quot;:&quot;Rob J.M.&quot;,&quot;parse-names&quot;:false,&quot;dropping-particle&quot;:&quot;&quot;,&quot;non-dropping-particle&quot;:&quot;&quot;}],&quot;container-title&quot;:&quot;Critical Reviews in Microbiology&quot;,&quot;container-title-short&quot;:&quot;Crit. Rev. Microbiol.&quot;,&quot;DOI&quot;:&quot;10.3109/1040841X.2013.879850&quot;,&quot;ISSN&quot;:&quot;15497828&quot;,&quot;PMID&quot;:&quot;24645633&quot;,&quot;issued&quot;:{&quot;date-parts&quot;:[[2016,1,2]]},&quot;page&quot;:&quot;57-64&quot;,&quot;abstract&quot;:&quot;Bluetongue is an economically important disease of ruminants. The causative agent, Bluetongue virus (BTV), is mainly transmitted by insect vectors. This review focuses on vector-free BTV transmission, and its epizootic and economic consequences. Vector-free transmission can either be vertical, from dam to fetus, or horizontal via direct contract. For several BTV-serotypes, vertical (transplacental) transmission has been described, resulting in severe congenital malformations. Transplacental transmission had been mainly associated with live vaccine strains. Yet, the European BTV-8 strain demonstrated a high incidence of transplacental transmission in natural circumstances. The relevance of transplacental transmission for the epizootiology is considered limited, especially in enzootic areas. However, transplacental transmission can have a substantial economic impact due to the loss of progeny. Inactivated vaccines have demonstrated to prevent transplacental transmission. Vector-free horizontal transmission has also been demonstrated. Since direct horizontal transmission requires close contact of animals, it is considered only relevant for within-farm spreading of BTV. The genetic determinants which enable vector-free transmission are present in virus strains circulating in the field. More research into the genetic changes which enable vector-free transmission is essential to better evaluate the risks associated with outbreaks of new BTV serotypes and to design more appropriate control measures.&quot;,&quot;publisher&quot;:&quot;Taylor and Francis Ltd&quot;,&quot;issue&quot;:&quot;1&quot;,&quot;volume&quot;:&quot;42&quot;},&quot;isTemporary&quot;:false,&quot;suppress-author&quot;:false,&quot;composite&quot;:false,&quot;author-only&quot;:false}]},{&quot;citationID&quot;:&quot;MENDELEY_CITATION_d7e936ff-c3b7-4339-8bbf-27a89463ea69&quot;,&quot;properties&quot;:{&quot;noteIndex&quot;:0},&quot;isEdited&quot;:false,&quot;manualOverride&quot;:{&quot;isManuallyOverridden&quot;:false,&quot;citeprocText&quot;:&quot;(Van Der Sluijs et al., 2016)&quot;,&quot;manualOverrideText&quot;:&quot;&quot;},&quot;citationTag&quot;:&quot;MENDELEY_CITATION_v3_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&quot;,&quot;citationItems&quot;:[{&quot;id&quot;:&quot;e0c0f94f-364b-3380-bcb9-16a378dc8c5e&quot;,&quot;itemData&quot;:{&quot;type&quot;:&quot;article&quot;,&quot;id&quot;:&quot;e0c0f94f-364b-3380-bcb9-16a378dc8c5e&quot;,&quot;title&quot;:&quot;Vector independent transmission of the vector-borne bluetongue virus&quot;,&quot;author&quot;:[{&quot;family&quot;:&quot;Sluijs&quot;,&quot;given&quot;:&quot;Mirjam Tineke Willemijn&quot;,&quot;parse-names&quot;:false,&quot;dropping-particle&quot;:&quot;&quot;,&quot;non-dropping-particle&quot;:&quot;Van Der&quot;},{&quot;family&quot;:&quot;Smit&quot;,&quot;given&quot;:&quot;Abraham J.&quot;,&quot;parse-names&quot;:false,&quot;dropping-particle&quot;:&quot;&quot;,&quot;non-dropping-particle&quot;:&quot;De&quot;},{&quot;family&quot;:&quot;Moormann&quot;,&quot;given&quot;:&quot;Rob J.M.&quot;,&quot;parse-names&quot;:false,&quot;dropping-particle&quot;:&quot;&quot;,&quot;non-dropping-particle&quot;:&quot;&quot;}],&quot;container-title&quot;:&quot;Critical Reviews in Microbiology&quot;,&quot;container-title-short&quot;:&quot;Crit. Rev. Microbiol.&quot;,&quot;DOI&quot;:&quot;10.3109/1040841X.2013.879850&quot;,&quot;ISSN&quot;:&quot;15497828&quot;,&quot;PMID&quot;:&quot;24645633&quot;,&quot;issued&quot;:{&quot;date-parts&quot;:[[2016,1,2]]},&quot;page&quot;:&quot;57-64&quot;,&quot;abstract&quot;:&quot;Bluetongue is an economically important disease of ruminants. The causative agent, Bluetongue virus (BTV), is mainly transmitted by insect vectors. This review focuses on vector-free BTV transmission, and its epizootic and economic consequences. Vector-free transmission can either be vertical, from dam to fetus, or horizontal via direct contract. For several BTV-serotypes, vertical (transplacental) transmission has been described, resulting in severe congenital malformations. Transplacental transmission had been mainly associated with live vaccine strains. Yet, the European BTV-8 strain demonstrated a high incidence of transplacental transmission in natural circumstances. The relevance of transplacental transmission for the epizootiology is considered limited, especially in enzootic areas. However, transplacental transmission can have a substantial economic impact due to the loss of progeny. Inactivated vaccines have demonstrated to prevent transplacental transmission. Vector-free horizontal transmission has also been demonstrated. Since direct horizontal transmission requires close contact of animals, it is considered only relevant for within-farm spreading of BTV. The genetic determinants which enable vector-free transmission are present in virus strains circulating in the field. More research into the genetic changes which enable vector-free transmission is essential to better evaluate the risks associated with outbreaks of new BTV serotypes and to design more appropriate control measures.&quot;,&quot;publisher&quot;:&quot;Taylor and Francis Ltd&quot;,&quot;issue&quot;:&quot;1&quot;,&quot;volume&quot;:&quot;42&quot;},&quot;isTemporary&quot;:false,&quot;suppress-author&quot;:false,&quot;composite&quot;:false,&quot;author-only&quot;:false}]},{&quot;citationID&quot;:&quot;MENDELEY_CITATION_d9324306-f53f-43c2-b1c7-e04d1990ebe8&quot;,&quot;properties&quot;:{&quot;noteIndex&quot;:0},&quot;isEdited&quot;:false,&quot;manualOverride&quot;:{&quot;isManuallyOverridden&quot;:true,&quot;citeprocText&quot;:&quot;(Department of Agriculture, 2021)&quot;,&quot;manualOverrideText&quot;:&quot;(DAFM, 2021&quot;},&quot;citationTag&quot;:&quot;MENDELEY_CITATION_v3_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&quot;,&quot;citationItems&quot;:[{&quot;id&quot;:&quot;5077a598-66c7-3de9-b868-c226db85ff83&quot;,&quot;itemData&quot;:{&quot;type&quot;:&quot;report&quot;,&quot;id&quot;:&quot;5077a598-66c7-3de9-b868-c226db85ff83&quot;,&quot;title&quot;:&quot;Biosecurity Code of Practice for Dairy Cattle&quot;,&quot;author&quot;:[{&quot;family&quot;:&quot;Department of Agriculture&quot;,&quot;given&quot;:&quot;Food and the Marine,&quot;,&quot;parse-names&quot;:false,&quot;dropping-particle&quot;:&quot;&quot;,&quot;non-dropping-particle&quot;:&quot;&quot;}],&quot;accessed&quot;:{&quot;date-parts&quot;:[[2026,1,20]]},&quot;URL&quot;:&quot;https://assets.gov.ie/static/documents/biosecurity-code-of-practice-for-dairy-cattle.pdf&quot;,&quot;issued&quot;:{&quot;date-parts&quot;:[[2021]]},&quot;container-title-short&quot;:&quot;&quot;},&quot;isTemporary&quot;:false,&quot;suppress-author&quot;:false,&quot;composite&quot;:false,&quot;author-only&quot;:false}]},{&quot;citationID&quot;:&quot;MENDELEY_CITATION_dca13cbe-d71c-4e44-8db7-3272339e5d2f&quot;,&quot;properties&quot;:{&quot;noteIndex&quot;:0},&quot;isEdited&quot;:false,&quot;manualOverride&quot;:{&quot;isManuallyOverridden&quot;:false,&quot;citeprocText&quot;:&quot;(Shortall et al., 2017)&quot;,&quot;manualOverrideText&quot;:&quot;&quot;},&quot;citationTag&quot;:&quot;MENDELEY_CITATION_v3_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&quot;,&quot;citationItems&quot;:[{&quot;id&quot;:&quot;6c749f52-f14a-35bc-8495-74cc04a182c6&quot;,&quot;itemData&quot;:{&quot;type&quot;:&quot;article-journal&quot;,&quot;id&quot;:&quot;6c749f52-f14a-35bc-8495-74cc04a182c6&quot;,&quot;title&quot;:&quot;Exploring expert opinion on the practicality and effectiveness of biosecurity measures on dairy farms in the United Kingdom using choice modeling&quot;,&quot;author&quot;:[{&quot;family&quot;:&quot;Shortall&quot;,&quot;given&quot;:&quot;Orla&quot;,&quot;parse-names&quot;:false,&quot;dropping-particle&quot;:&quot;&quot;,&quot;non-dropping-particle&quot;:&quot;&quot;},{&quot;family&quot;:&quot;Green&quot;,&quot;given&quot;:&quot;Martin&quot;,&quot;parse-names&quot;:false,&quot;dropping-particle&quot;:&quot;&quot;,&quot;non-dropping-particle&quot;:&quot;&quot;},{&quot;family&quot;:&quot;Brennan&quot;,&quot;given&quot;:&quot;Marnie&quot;,&quot;parse-names&quot;:false,&quot;dropping-particle&quot;:&quot;&quot;,&quot;non-dropping-particle&quot;:&quot;&quot;},{&quot;family&quot;:&quot;Wapenaar&quot;,&quot;given&quot;:&quot;Wendela&quot;,&quot;parse-names&quot;:false,&quot;dropping-particle&quot;:&quot;&quot;,&quot;non-dropping-particle&quot;:&quot;&quot;},{&quot;family&quot;:&quot;Kaler&quot;,&quot;given&quot;:&quot;Jasmeet&quot;,&quot;parse-names&quot;:false,&quot;dropping-particle&quot;:&quot;&quot;,&quot;non-dropping-particle&quot;:&quot;&quot;}],&quot;container-title&quot;:&quot;Journal of Dairy Science&quot;,&quot;container-title-short&quot;:&quot;J. Dairy Sci.&quot;,&quot;DOI&quot;:&quot;10.3168/jds.2016-11435&quot;,&quot;ISSN&quot;:&quot;15253198&quot;,&quot;PMID&quot;:&quot;28088420&quot;,&quot;issued&quot;:{&quot;date-parts&quot;:[[2017,3,1]]},&quot;page&quot;:&quot;2225-2239&quot;,&quot;abstract&quot;:&quot;Biosecurity, defined as a series of measures aiming to stop disease-causing agents entering or leaving an area where farm animals are present, is very important for the continuing economic viability of the United Kingdom dairy sector, and for animal welfare. This study gathered expert opinion from farmers, veterinarians, consultants, academics, and government and industry representatives on the practicality and effectiveness of different biosecurity measures on dairy farms. The study used best-worst scaling, a technique that allows for greater discrimination between choices and avoids the variability in interpretation associated with other methods, such as Likert scales and ranking methods. Keeping a closed herd was rated as the most effective measure overall, and maintaining regular contact with the veterinarian was the most practical measure. Measures relating to knowledge, planning, and veterinary involvement; buying-in practices; and quarantine and treatment scored highly for effectiveness overall. Measures relating to visitors, equipment, pest control, and hygiene scored much lower for effectiveness. Overall, measures relating to direct animal-to-animal contact scored much higher for effectiveness than measures relating to indirect disease transmission. Some of the most effective measures were also rated as the least practical, such as keeping a closed herd and avoiding nose-to-nose contact between contiguous animals, suggesting that real barriers exist for farmers when implementing biosecurity measures on dairy farms. We observed heterogeneity in expert opinion on biosecurity measures; for example, veterinarians rated the effectiveness of consulting the veterinarian on biosecurity significantly more highly than dairy farmers, suggesting a greater need for veterinarians to promote their services on-farm. Still, both groups rated it as a practical measure, suggesting that the farmer-veterinarian relationship holds some advantages for the promotion of biosecurity.&quot;,&quot;publisher&quot;:&quot;Elsevier Inc.&quot;,&quot;issue&quot;:&quot;3&quot;,&quot;volume&quot;:&quot;100&quot;},&quot;isTemporary&quot;:false,&quot;suppress-author&quot;:false,&quot;composite&quot;:false,&quot;author-only&quot;:false}]},{&quot;citationID&quot;:&quot;MENDELEY_CITATION_fc13bbb4-cfe0-48fb-bba4-7a1ecdb54b73&quot;,&quot;properties&quot;:{&quot;noteIndex&quot;:0},&quot;isEdited&quot;:false,&quot;manualOverride&quot;:{&quot;isManuallyOverridden&quot;:false,&quot;citeprocText&quot;:&quot;(Renault et al., 2021)&quot;,&quot;manualOverrideText&quot;:&quot;&quot;},&quot;citationTag&quot;:&quot;MENDELEY_CITATION_v3_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&quot;,&quot;citationItems&quot;:[{&quot;id&quot;:&quot;2e0575b9-f97f-34e5-ad44-25bbd763f912&quot;,&quot;itemData&quot;:{&quot;type&quot;:&quot;article&quot;,&quot;id&quot;:&quot;2e0575b9-f97f-34e5-ad44-25bbd763f912&quot;,&quot;title&quot;:&quot;Biosecurity at cattle farms: Strengths, weaknesses, opportunities and threats&quot;,&quot;author&quot;:[{&quot;family&quot;:&quot;Renault&quot;,&quot;given&quot;:&quot;Véronique&quot;,&quot;parse-names&quot;:false,&quot;dropping-particle&quot;:&quot;&quot;,&quot;non-dropping-particle&quot;:&quot;&quot;},{&quot;family&quot;:&quot;Humblet&quot;,&quot;given&quot;:&quot;Marie France&quot;,&quot;parse-names&quot;:false,&quot;dropping-particle&quot;:&quot;&quot;,&quot;non-dropping-particle&quot;:&quot;&quot;},{&quot;family&quot;:&quot;Pham&quot;,&quot;given&quot;:&quot;Phuong N.&quot;,&quot;parse-names&quot;:false,&quot;dropping-particle&quot;:&quot;&quot;,&quot;non-dropping-particle&quot;:&quot;&quot;},{&quot;family&quot;:&quot;Saegerman&quot;,&quot;given&quot;:&quot;Claude&quot;,&quot;parse-names&quot;:false,&quot;dropping-particle&quot;:&quot;&quot;,&quot;non-dropping-particle&quot;:&quot;&quot;}],&quot;container-title&quot;:&quot;Pathogens&quot;,&quot;DOI&quot;:&quot;10.3390/pathogens10101315&quot;,&quot;ISSN&quot;:&quot;20760817&quot;,&quot;issued&quot;:{&quot;date-parts&quot;:[[2021,10,1]]},&quot;abstract&quot;:&quot;Biosecurity is a key component of any animal and public health strategy and disease prevention and control programs. This study reviewed the main findings of different studies implemented from 2015 to 2021 to analyse the biosecurity situation at Belgian cattle farms, including attitudes and behaviours of cattle farmers and rural veterinarians regarding biosecurity measures. Specifically, the objective was to perform a SWOT (strengths, weaknesses, opportunities and threats) analysis of the situation and propose a new conceptual framework improving the level of biosecurity in the cattle sector. Biosecurity in cattle farming remains relatively low and faces multiple challenges. Its future improvement requires the different stakeholders to agree on shared goals and objectives and to carefully consider animal, public and environmental health, as well as socioeconomic and cultural factors. Further cost efficiency studies are required to identify the most important biosecurity measures and convince the stakeholders of their utility and benefits. Cattle farmers rely mainly on rural veterinarians for technical guidance and consider them as trustful informants. To be more effective in promoting these good practices, rural veterinarians need a proper guidance from the authorities, a proper training on biosecurity and communication, as well as an enabling environment.&quot;,&quot;publisher&quot;:&quot;MDPI&quot;,&quot;issue&quot;:&quot;10&quot;,&quot;volume&quot;:&quot;10&quot;,&quot;container-title-short&quot;:&quot;&quot;},&quot;isTemporary&quot;:false,&quot;suppress-author&quot;:false,&quot;composite&quot;:false,&quot;author-only&quot;:false}]},{&quot;citationID&quot;:&quot;MENDELEY_CITATION_a1973921-9018-4133-9673-ee382febba8e&quot;,&quot;properties&quot;:{&quot;noteIndex&quot;:0},&quot;isEdited&quot;:false,&quot;manualOverride&quot;:{&quot;isManuallyOverridden&quot;:false,&quot;citeprocText&quot;:&quot;(Renault et al., 2021)&quot;,&quot;manualOverrideText&quot;:&quot;&quot;},&quot;citationTag&quot;:&quot;MENDELEY_CITATION_v3_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&quot;,&quot;citationItems&quot;:[{&quot;id&quot;:&quot;2e0575b9-f97f-34e5-ad44-25bbd763f912&quot;,&quot;itemData&quot;:{&quot;type&quot;:&quot;article&quot;,&quot;id&quot;:&quot;2e0575b9-f97f-34e5-ad44-25bbd763f912&quot;,&quot;title&quot;:&quot;Biosecurity at cattle farms: Strengths, weaknesses, opportunities and threats&quot;,&quot;author&quot;:[{&quot;family&quot;:&quot;Renault&quot;,&quot;given&quot;:&quot;Véronique&quot;,&quot;parse-names&quot;:false,&quot;dropping-particle&quot;:&quot;&quot;,&quot;non-dropping-particle&quot;:&quot;&quot;},{&quot;family&quot;:&quot;Humblet&quot;,&quot;given&quot;:&quot;Marie France&quot;,&quot;parse-names&quot;:false,&quot;dropping-particle&quot;:&quot;&quot;,&quot;non-dropping-particle&quot;:&quot;&quot;},{&quot;family&quot;:&quot;Pham&quot;,&quot;given&quot;:&quot;Phuong N.&quot;,&quot;parse-names&quot;:false,&quot;dropping-particle&quot;:&quot;&quot;,&quot;non-dropping-particle&quot;:&quot;&quot;},{&quot;family&quot;:&quot;Saegerman&quot;,&quot;given&quot;:&quot;Claude&quot;,&quot;parse-names&quot;:false,&quot;dropping-particle&quot;:&quot;&quot;,&quot;non-dropping-particle&quot;:&quot;&quot;}],&quot;container-title&quot;:&quot;Pathogens&quot;,&quot;DOI&quot;:&quot;10.3390/pathogens10101315&quot;,&quot;ISSN&quot;:&quot;20760817&quot;,&quot;issued&quot;:{&quot;date-parts&quot;:[[2021,10,1]]},&quot;abstract&quot;:&quot;Biosecurity is a key component of any animal and public health strategy and disease prevention and control programs. This study reviewed the main findings of different studies implemented from 2015 to 2021 to analyse the biosecurity situation at Belgian cattle farms, including attitudes and behaviours of cattle farmers and rural veterinarians regarding biosecurity measures. Specifically, the objective was to perform a SWOT (strengths, weaknesses, opportunities and threats) analysis of the situation and propose a new conceptual framework improving the level of biosecurity in the cattle sector. Biosecurity in cattle farming remains relatively low and faces multiple challenges. Its future improvement requires the different stakeholders to agree on shared goals and objectives and to carefully consider animal, public and environmental health, as well as socioeconomic and cultural factors. Further cost efficiency studies are required to identify the most important biosecurity measures and convince the stakeholders of their utility and benefits. Cattle farmers rely mainly on rural veterinarians for technical guidance and consider them as trustful informants. To be more effective in promoting these good practices, rural veterinarians need a proper guidance from the authorities, a proper training on biosecurity and communication, as well as an enabling environment.&quot;,&quot;publisher&quot;:&quot;MDPI&quot;,&quot;issue&quot;:&quot;10&quot;,&quot;volume&quot;:&quot;10&quot;,&quot;container-title-short&quot;:&quot;&quot;},&quot;isTemporary&quot;:false,&quot;suppress-author&quot;:false,&quot;composite&quot;:false,&quot;author-only&quot;:false}]},{&quot;citationID&quot;:&quot;MENDELEY_CITATION_7ee290b7-9710-4c69-b2e7-bfca3cd67808&quot;,&quot;properties&quot;:{&quot;noteIndex&quot;:0},&quot;isEdited&quot;:false,&quot;manualOverride&quot;:{&quot;isManuallyOverridden&quot;:false,&quot;citeprocText&quot;:&quot;(Plummer &amp;#38; Krull, 2017)&quot;,&quot;manualOverrideText&quot;:&quot;&quot;},&quot;citationTag&quot;:&quot;MENDELEY_CITATION_v3_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&quot;,&quot;citationItems&quot;:[{&quot;id&quot;:&quot;337d8a04-6ab6-3758-ae77-1c01b6fa4ffc&quot;,&quot;itemData&quot;:{&quot;type&quot;:&quot;article&quot;,&quot;id&quot;:&quot;337d8a04-6ab6-3758-ae77-1c01b6fa4ffc&quot;,&quot;title&quot;:&quot;Clinical Perspectives of Digital Dermatitis in Dairy and Beef Cattle&quot;,&quot;author&quot;:[{&quot;family&quot;:&quot;Plummer&quot;,&quot;given&quot;:&quot;Paul J.&quot;,&quot;parse-names&quot;:false,&quot;dropping-particle&quot;:&quot;&quot;,&quot;non-dropping-particle&quot;:&quot;&quot;},{&quot;family&quot;:&quot;Krull&quot;,&quot;given&quot;:&quot;Adam&quot;,&quot;parse-names&quot;:false,&quot;dropping-particle&quot;:&quot;&quot;,&quot;non-dropping-particle&quot;:&quot;&quot;}],&quot;container-title&quot;:&quot;Veterinary Clinics of North America - Food Animal Practice&quot;,&quot;DOI&quot;:&quot;10.1016/j.cvfa.2017.02.002&quot;,&quot;ISSN&quot;:&quot;07490720&quot;,&quot;PMID&quot;:&quot;28579041&quot;,&quot;issued&quot;:{&quot;date-parts&quot;:[[2017,7,1]]},&quot;page&quot;:&quot;165-181&quot;,&quot;abstract&quot;:&quot;Digital dermatitis is a polybacterial disease process of dairy and beef cattle. Lesions are most commonly identified on the plantar aspect of the interdigital cleft of the hind limbs. Treponema spp are routinely present in large numbers of active lesions. Lesions are painful to the touch and can result in clinical lameness. The infectious nature generally results in endemic infection of cattle herds and management requires a comprehensive and integrated multipronged approach. This article provides current perspectives regarding management and treatment of digital dermatitis on dairy and beef cattle operations and provides a review for clinicians dealing with a clinical outbreak.&quot;,&quot;publisher&quot;:&quot;W.B. Saunders&quot;,&quot;issue&quot;:&quot;2&quot;,&quot;volume&quot;:&quot;33&quot;,&quot;container-title-short&quot;:&quot;&quot;},&quot;isTemporary&quot;:false,&quot;suppress-author&quot;:false,&quot;composite&quot;:false,&quot;author-only&quot;:false}]},{&quot;citationID&quot;:&quot;MENDELEY_CITATION_c811e006-d6ea-48c6-b9a9-e67a3c5dbc95&quot;,&quot;properties&quot;:{&quot;noteIndex&quot;:0},&quot;isEdited&quot;:false,&quot;manualOverride&quot;:{&quot;isManuallyOverridden&quot;:false,&quot;citeprocText&quot;:&quot;(Wilson-Welder et al., 2015)&quot;,&quot;manualOverrideText&quot;:&quot;&quot;},&quot;citationTag&quot;:&quot;MENDELEY_CITATION_v3_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&quot;,&quot;citationItems&quot;:[{&quot;id&quot;:&quot;7282cf5f-2f92-3c42-bb97-edeb7cff996c&quot;,&quot;itemData&quot;:{&quot;type&quot;:&quot;article&quot;,&quot;id&quot;:&quot;7282cf5f-2f92-3c42-bb97-edeb7cff996c&quot;,&quot;title&quot;:&quot;Digital dermatitis in cattle: Current bacterial and immunological findings&quot;,&quot;author&quot;:[{&quot;family&quot;:&quot;Wilson-Welder&quot;,&quot;given&quot;:&quot;Jennifer H.&quot;,&quot;parse-names&quot;:false,&quot;dropping-particle&quot;:&quot;&quot;,&quot;non-dropping-particle&quot;:&quot;&quot;},{&quot;family&quot;:&quot;Alt&quot;,&quot;given&quot;:&quot;David P.&quot;,&quot;parse-names&quot;:false,&quot;dropping-particle&quot;:&quot;&quot;,&quot;non-dropping-particle&quot;:&quot;&quot;},{&quot;family&quot;:&quot;Nally&quot;,&quot;given&quot;:&quot;Jarlath E.&quot;,&quot;parse-names&quot;:false,&quot;dropping-particle&quot;:&quot;&quot;,&quot;non-dropping-particle&quot;:&quot;&quot;}],&quot;container-title&quot;:&quot;Animals&quot;,&quot;DOI&quot;:&quot;10.3390/ani5040400&quot;,&quot;ISSN&quot;:&quot;20762615&quot;,&quot;issued&quot;:{&quot;date-parts&quot;:[[2015,11,11]]},&quot;page&quot;:&quot;1114-1135&quot;,&quot;abstract&quot;:&quot;Globally; digital dermatitis is a leading form of lameness observed in production dairy cattle. While the precise etiology remains to be determined; the disease is clearly associated with infection by numerous species of treponemes; in addition to other anaerobic bacteria. The goal of this review article is to provide an overview of the current literature; focusing on discussion of the polybacterial nature of the digital dermatitis disease complex and host immune response. Several phylotypes of treponemes have been identified; some of which correlate with location in the lesion and some with stages of lesion development. Local innate immune responses may contribute to the proliferative, inflammatory conditions that perpetuate digital dermatitis lesions. While serum antibody is produced to bacterial antigens in the lesions, little is known about cellular-based immunity. Studies are still required to delineate the pathogenic traits of treponemes associated with digital dermatitis; and other host factors that mediate pathology and protection of digital dermatitis lesions.&quot;,&quot;publisher&quot;:&quot;MDPI AG&quot;,&quot;issue&quot;:&quot;4&quot;,&quot;volume&quot;:&quot;5&quot;,&quot;container-title-short&quot;:&quot;&quot;},&quot;isTemporary&quot;:false,&quot;suppress-author&quot;:false,&quot;composite&quot;:false,&quot;author-only&quot;:false}]},{&quot;citationID&quot;:&quot;MENDELEY_CITATION_5dd0f20c-0193-42d1-90b6-2cc2260f6bb7&quot;,&quot;properties&quot;:{&quot;noteIndex&quot;:0},&quot;isEdited&quot;:false,&quot;manualOverride&quot;:{&quot;isManuallyOverridden&quot;:true,&quot;citeprocText&quot;:&quot;(Plummer &amp;#38; Krull, 2017)&quot;,&quot;manualOverrideText&quot;:&quot;(Plummer &amp; Krull, 2017).&quot;},&quot;citationTag&quot;:&quot;MENDELEY_CITATION_v3_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&quot;,&quot;citationItems&quot;:[{&quot;id&quot;:&quot;337d8a04-6ab6-3758-ae77-1c01b6fa4ffc&quot;,&quot;itemData&quot;:{&quot;type&quot;:&quot;article&quot;,&quot;id&quot;:&quot;337d8a04-6ab6-3758-ae77-1c01b6fa4ffc&quot;,&quot;title&quot;:&quot;Clinical Perspectives of Digital Dermatitis in Dairy and Beef Cattle&quot;,&quot;author&quot;:[{&quot;family&quot;:&quot;Plummer&quot;,&quot;given&quot;:&quot;Paul J.&quot;,&quot;parse-names&quot;:false,&quot;dropping-particle&quot;:&quot;&quot;,&quot;non-dropping-particle&quot;:&quot;&quot;},{&quot;family&quot;:&quot;Krull&quot;,&quot;given&quot;:&quot;Adam&quot;,&quot;parse-names&quot;:false,&quot;dropping-particle&quot;:&quot;&quot;,&quot;non-dropping-particle&quot;:&quot;&quot;}],&quot;container-title&quot;:&quot;Veterinary Clinics of North America - Food Animal Practice&quot;,&quot;DOI&quot;:&quot;10.1016/j.cvfa.2017.02.002&quot;,&quot;ISSN&quot;:&quot;07490720&quot;,&quot;PMID&quot;:&quot;28579041&quot;,&quot;issued&quot;:{&quot;date-parts&quot;:[[2017,7,1]]},&quot;page&quot;:&quot;165-181&quot;,&quot;abstract&quot;:&quot;Digital dermatitis is a polybacterial disease process of dairy and beef cattle. Lesions are most commonly identified on the plantar aspect of the interdigital cleft of the hind limbs. Treponema spp are routinely present in large numbers of active lesions. Lesions are painful to the touch and can result in clinical lameness. The infectious nature generally results in endemic infection of cattle herds and management requires a comprehensive and integrated multipronged approach. This article provides current perspectives regarding management and treatment of digital dermatitis on dairy and beef cattle operations and provides a review for clinicians dealing with a clinical outbreak.&quot;,&quot;publisher&quot;:&quot;W.B. Saunders&quot;,&quot;issue&quot;:&quot;2&quot;,&quot;volume&quot;:&quot;33&quot;,&quot;container-title-short&quot;:&quot;&quot;},&quot;isTemporary&quot;:false,&quot;suppress-author&quot;:false,&quot;composite&quot;:false,&quot;author-only&quot;:false}]},{&quot;citationID&quot;:&quot;MENDELEY_CITATION_f9b9fb87-a2ac-4c21-b88f-20faa480fd24&quot;,&quot;properties&quot;:{&quot;noteIndex&quot;:0},&quot;isEdited&quot;:false,&quot;manualOverride&quot;:{&quot;isManuallyOverridden&quot;:false,&quot;citeprocText&quot;:&quot;(Krull et al., 2016)&quot;,&quot;manualOverrideText&quot;:&quot;&quot;},&quot;citationTag&quot;:&quot;MENDELEY_CITATION_v3_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&quot;,&quot;citationItems&quot;:[{&quot;id&quot;:&quot;729d13bb-fb4c-3360-9b01-0fa8c1bced33&quot;,&quot;itemData&quot;:{&quot;type&quot;:&quot;article-journal&quot;,&quot;id&quot;:&quot;729d13bb-fb4c-3360-9b01-0fa8c1bced33&quot;,&quot;title&quot;:&quot;Digital dermatitis: Natural lesion progression and regression in Holstein dairy cattle over 3 years&quot;,&quot;author&quot;:[{&quot;family&quot;:&quot;Krull&quot;,&quot;given&quot;:&quot;Adam C.&quot;,&quot;parse-names&quot;:false,&quot;dropping-particle&quot;:&quot;&quot;,&quot;non-dropping-particle&quot;:&quot;&quot;},{&quot;family&quot;:&quot;Shearer&quot;,&quot;given&quot;:&quot;Jan K.&quot;,&quot;parse-names&quot;:false,&quot;dropping-particle&quot;:&quot;&quot;,&quot;non-dropping-particle&quot;:&quot;&quot;},{&quot;family&quot;:&quot;Gorden&quot;,&quot;given&quot;:&quot;Patrick J.&quot;,&quot;parse-names&quot;:false,&quot;dropping-particle&quot;:&quot;&quot;,&quot;non-dropping-particle&quot;:&quot;&quot;},{&quot;family&quot;:&quot;Scott&quot;,&quot;given&quot;:&quot;H. Morgan&quot;,&quot;parse-names&quot;:false,&quot;dropping-particle&quot;:&quot;&quot;,&quot;non-dropping-particle&quot;:&quot;&quot;},{&quot;family&quot;:&quot;Plummer&quot;,&quot;given&quot;:&quot;Paul J.&quot;,&quot;parse-names&quot;:false,&quot;dropping-particle&quot;:&quot;&quot;,&quot;non-dropping-particle&quot;:&quot;&quot;}],&quot;container-title&quot;:&quot;Journal of Dairy Science&quot;,&quot;container-title-short&quot;:&quot;J. Dairy Sci.&quot;,&quot;DOI&quot;:&quot;10.3168/jds.2015-10535&quot;,&quot;ISSN&quot;:&quot;15253198&quot;,&quot;PMID&quot;:&quot;26923049&quot;,&quot;issued&quot;:{&quot;date-parts&quot;:[[2016,5,1]]},&quot;page&quot;:&quot;3718-3731&quot;,&quot;abstract&quot;:&quot;Bovine digital dermatitis (DD) is a leading cause of lameness in dairy cattle in the United States, with prevalence estimates as high as 30%. Whereas clinical lesions have been well described, little is known about the morphologic changes that are associated with the early stages of lesion development from normal skin to clinical lesions. This study used the Iowa DD scoring system to evaluate the epidemiology of natural lesion development by digitally photographing the rear legs of a cohort of dairy cows over a 3-yr period. Sixty-one adult Holstein dairy cows were monitored for 1,032 cow foot-months. The incidence rate of lesion development was 4 lesions per 100 cow foot-months, with the average time for a lesion to develop being 133 d. Whereas 20% of the 1,678 foot observations exhibited clinical DD lesions, an additional 55% of all observations exhibited preclinical stage 1 and 2 lesions that were indicative of DD lesion development. Utilizing the dichotomous categorization of preclinical lesions in the Iowa DD scoring system, it was found that first-lactation heifers had a higher rate of the thickened and crusted \&quot;B\&quot; type lesions, whereas the ulcerative \&quot;A\&quot; type lesions were more likely to be identified in multiparous animals. For clinical DD lesions that received topical treatment, scoring of the post-treatment lesions using the Iowa DD scoring system was found to be useful in prognosticating both the risk of recrudescence and the time until recrudescence. Systemic disease, systemic antibiotic therapy, and periparturient stress were not associated with an increase or decrease in DD lesion scores. Treatment with a single topical tetracycline wrap was associated with a significant decrease (-1.17) in DD lesion score. The results of this study demonstrate that the complex morphologic changes associated with digital dermatitis can be readily classified using the Iowa DD scoring system and the scores can be used to predict and monitor the effects of treatment and prevention measures.&quot;,&quot;publisher&quot;:&quot;Elsevier Inc.&quot;,&quot;issue&quot;:&quot;5&quot;,&quot;volume&quot;:&quot;99&quot;},&quot;isTemporary&quot;:false,&quot;suppress-author&quot;:false,&quot;composite&quot;:false,&quot;author-only&quot;:false}]},{&quot;citationID&quot;:&quot;MENDELEY_CITATION_21e50c3b-9c69-4283-92d9-d87a26988265&quot;,&quot;properties&quot;:{&quot;noteIndex&quot;:0},&quot;isEdited&quot;:false,&quot;manualOverride&quot;:{&quot;isManuallyOverridden&quot;:false,&quot;citeprocText&quot;:&quot;(Erickson et al., 2024)&quot;,&quot;manualOverrideText&quot;:&quot;&quot;},&quot;citationTag&quot;:&quot;MENDELEY_CITATION_v3_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&quot;,&quot;citationItems&quot;:[{&quot;id&quot;:&quot;f278c5c5-da5b-3da5-8601-d5a9895018c4&quot;,&quot;itemData&quot;:{&quot;type&quot;:&quot;article-journal&quot;,&quot;id&quot;:&quot;f278c5c5-da5b-3da5-8601-d5a9895018c4&quot;,&quot;title&quot;:&quot;Epidemiology of Digital Dermatitis in Western Canadian Feedlot Cattle&quot;,&quot;author&quot;:[{&quot;family&quot;:&quot;Erickson&quot;,&quot;given&quot;:&quot;Sarah&quot;,&quot;parse-names&quot;:false,&quot;dropping-particle&quot;:&quot;&quot;,&quot;non-dropping-particle&quot;:&quot;&quot;},{&quot;family&quot;:&quot;Booker&quot;,&quot;given&quot;:&quot;Calvin&quot;,&quot;parse-names&quot;:false,&quot;dropping-particle&quot;:&quot;&quot;,&quot;non-dropping-particle&quot;:&quot;&quot;},{&quot;family&quot;:&quot;Song&quot;,&quot;given&quot;:&quot;Jiming&quot;,&quot;parse-names&quot;:false,&quot;dropping-particle&quot;:&quot;&quot;,&quot;non-dropping-particle&quot;:&quot;&quot;},{&quot;family&quot;:&quot;Janzen&quot;,&quot;given&quot;:&quot;Eugene&quot;,&quot;parse-names&quot;:false,&quot;dropping-particle&quot;:&quot;&quot;,&quot;non-dropping-particle&quot;:&quot;&quot;},{&quot;family&quot;:&quot;Jelinski&quot;,&quot;given&quot;:&quot;Murray&quot;,&quot;parse-names&quot;:false,&quot;dropping-particle&quot;:&quot;&quot;,&quot;non-dropping-particle&quot;:&quot;&quot;},{&quot;family&quot;:&quot;Schwartzkopf-Genswein&quot;,&quot;given&quot;:&quot;Karen&quot;,&quot;parse-names&quot;:false,&quot;dropping-particle&quot;:&quot;&quot;,&quot;non-dropping-particle&quot;:&quot;&quot;}],&quot;container-title&quot;:&quot;Animals&quot;,&quot;DOI&quot;:&quot;10.3390/ani14071040&quot;,&quot;ISSN&quot;:&quot;20762615&quot;,&quot;issued&quot;:{&quot;date-parts&quot;:[[2024,4,1]]},&quot;abstract&quot;:&quot;Digital dermatitis (DD) is an emerging disease in feedlot cattle. Our objective was to identify animal- and feedlot-level risk factors for DD by analyzing individual animal health records (n = 1,209,883) and feedlot-level records from western Canadian feedlots (n = 28) between 2014 and 2018, inclusive. The risk of a DD diagnosis was higher (incidence rate ratio (IRR) = 2.08, 95% CI 1.52 to 2.86) in cattle sourced from confined background operations (CB) versus cattle sourced from auction markets (AM). Conversely, ranch direct (RD) cattle were (IRR = 0.02, 95% CI 0.04 to 0.30) lower risk than AM cattle of being diagnosed with DD. The risk of being diagnosed with DD was higher in females than in males. The magnitude of the risk in females over males was influenced by annual DD incidence in low morbidity years (2014, 2017, and 2018) (IRR = 2.02, 95% CI 1.27 to 3.19), medium morbidity years (2016) (IRR = 2.95, 95% CI 1.64 to 5.33), and high morbidity years (2015) (IRR = 5.41, 95% CI 3.27 to 8.95). At the feedlot-level, the risk of a diagnosis of DD was lower in small capacity (SCF) versus large capacity feedlots (LCF) (IRR = 0.24, 95% CI 0.05 to 0.76). Future research should focus on identifying factors that may propagate disease transmission between cattle of different sexes and from different acquisition sources.&quot;,&quot;publisher&quot;:&quot;Multidisciplinary Digital Publishing Institute (MDPI)&quot;,&quot;issue&quot;:&quot;7&quot;,&quot;volume&quot;:&quot;14&quot;,&quot;container-title-short&quot;:&quot;&quot;},&quot;isTemporary&quot;:false,&quot;suppress-author&quot;:false,&quot;composite&quot;:false,&quot;author-only&quot;:false}]},{&quot;citationID&quot;:&quot;MENDELEY_CITATION_cb7eb8ef-3c37-4e09-9bfa-b6f6f1b31db5&quot;,&quot;properties&quot;:{&quot;noteIndex&quot;:0},&quot;isEdited&quot;:false,&quot;manualOverride&quot;:{&quot;isManuallyOverridden&quot;:true,&quot;citeprocText&quot;:&quot;(Palmer &amp;#38; O’Connell, 2015)&quot;,&quot;manualOverrideText&quot;:&quot;(Palmer &amp; O’Connell, 2015).&quot;},&quot;citationTag&quot;:&quot;MENDELEY_CITATION_v3_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&quot;,&quot;citationItems&quot;:[{&quot;id&quot;:&quot;490b3da6-27aa-3a5f-80dd-13979a1e7797&quot;,&quot;itemData&quot;:{&quot;type&quot;:&quot;article&quot;,&quot;id&quot;:&quot;490b3da6-27aa-3a5f-80dd-13979a1e7797&quot;,&quot;title&quot;:&quot;Digital dermatitis in dairy cows: A review of risk factors and potential sources of between-animal variation in susceptibility&quot;,&quot;author&quot;:[{&quot;family&quot;:&quot;Palmer&quot;,&quot;given&quot;:&quot;Maeve A.&quot;,&quot;parse-names&quot;:false,&quot;dropping-particle&quot;:&quot;&quot;,&quot;non-dropping-particle&quot;:&quot;&quot;},{&quot;family&quot;:&quot;O’Connell&quot;,&quot;given&quot;:&quot;Niamh E.&quot;,&quot;parse-names&quot;:false,&quot;dropping-particle&quot;:&quot;&quot;,&quot;non-dropping-particle&quot;:&quot;&quot;}],&quot;container-title&quot;:&quot;Animals&quot;,&quot;DOI&quot;:&quot;10.3390/ani5030369&quot;,&quot;ISSN&quot;:&quot;20762615&quot;,&quot;issued&quot;:{&quot;date-parts&quot;:[[2015,7,13]]},&quot;page&quot;:&quot;512-535&quot;,&quot;abstract&quot;:&quot;Digital dermatitis (DD) is a bacterial disease that primarily affects the skin on the heels of cattle. It is a major cause of lameness in dairy cows and a significant problem for the dairy industry in many countries, causing reduced animal welfare and economic loss. A wide range of infection levels has been found on infected farms, prompting investigations into both farm level and animal level risk factors for DD occurrence. There also appears to be individual variation between animals in susceptibility to the disease. The identification of factors affecting individual variation in susceptibility to DD might allow changes in breeding policies or herd management which could be used to reduce DD prevalence. Factors mentioned in the literature as possibly influencing individual variation in susceptibility to DD include physical factors such as hoof conformation and properties of the skin, physiological factors such as the efficacy of the immune response, and behavioural factors such as standing half in cubicles. Further work is required to determine the influence of these factors, identify the genetic basis of variation, clarify the level of heritability of DD susceptibility and to determine how this is correlated with production and health traits currently used in breeding programmes.&quot;,&quot;publisher&quot;:&quot;MDPI AG&quot;,&quot;issue&quot;:&quot;3&quot;,&quot;volume&quot;:&quot;5&quot;,&quot;container-title-short&quot;:&quot;&quot;},&quot;isTemporary&quot;:false,&quot;suppress-author&quot;:false,&quot;composite&quot;:false,&quot;author-only&quot;:false}]},{&quot;citationID&quot;:&quot;MENDELEY_CITATION_91360535-eca9-4c5c-9a7b-1f84d59b937a&quot;,&quot;properties&quot;:{&quot;noteIndex&quot;:0},&quot;isEdited&quot;:false,&quot;manualOverride&quot;:{&quot;isManuallyOverridden&quot;:false,&quot;citeprocText&quot;:&quot;(Evans et al., 2012)&quot;,&quot;manualOverrideText&quot;:&quot;&quot;},&quot;citationTag&quot;:&quot;MENDELEY_CITATION_v3_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&quot;,&quot;citationItems&quot;:[{&quot;id&quot;:&quot;930d8de8-e94b-3928-b63a-7ed0a239e4bc&quot;,&quot;itemData&quot;:{&quot;type&quot;:&quot;article-journal&quot;,&quot;id&quot;:&quot;930d8de8-e94b-3928-b63a-7ed0a239e4bc&quot;,&quot;title&quot;:&quot;Host and environmental reservoirs of infection for bovine digital dermatitis treponemes&quot;,&quot;author&quot;:[{&quot;family&quot;:&quot;Evans&quot;,&quot;given&quot;:&quot;Nicholas J.&quot;,&quot;parse-names&quot;:false,&quot;dropping-particle&quot;:&quot;&quot;,&quot;non-dropping-particle&quot;:&quot;&quot;},{&quot;family&quot;:&quot;Timofte&quot;,&quot;given&quot;:&quot;Dorina&quot;,&quot;parse-names&quot;:false,&quot;dropping-particle&quot;:&quot;&quot;,&quot;non-dropping-particle&quot;:&quot;&quot;},{&quot;family&quot;:&quot;Isherwood&quot;,&quot;given&quot;:&quot;Diana R.&quot;,&quot;parse-names&quot;:false,&quot;dropping-particle&quot;:&quot;&quot;,&quot;non-dropping-particle&quot;:&quot;&quot;},{&quot;family&quot;:&quot;Brown&quot;,&quot;given&quot;:&quot;Jennifer M.&quot;,&quot;parse-names&quot;:false,&quot;dropping-particle&quot;:&quot;&quot;,&quot;non-dropping-particle&quot;:&quot;&quot;},{&quot;family&quot;:&quot;Williams&quot;,&quot;given&quot;:&quot;Jonathan M.&quot;,&quot;parse-names&quot;:false,&quot;dropping-particle&quot;:&quot;&quot;,&quot;non-dropping-particle&quot;:&quot;&quot;},{&quot;family&quot;:&quot;Sherlock&quot;,&quot;given&quot;:&quot;Kenneth&quot;,&quot;parse-names&quot;:false,&quot;dropping-particle&quot;:&quot;&quot;,&quot;non-dropping-particle&quot;:&quot;&quot;},{&quot;family&quot;:&quot;Lehane&quot;,&quot;given&quot;:&quot;Michael J.&quot;,&quot;parse-names&quot;:false,&quot;dropping-particle&quot;:&quot;&quot;,&quot;non-dropping-particle&quot;:&quot;&quot;},{&quot;family&quot;:&quot;Murray&quot;,&quot;given&quot;:&quot;Richard D.&quot;,&quot;parse-names&quot;:false,&quot;dropping-particle&quot;:&quot;&quot;,&quot;non-dropping-particle&quot;:&quot;&quot;},{&quot;family&quot;:&quot;Birtles&quot;,&quot;given&quot;:&quot;Richard J.&quot;,&quot;parse-names&quot;:false,&quot;dropping-particle&quot;:&quot;&quot;,&quot;non-dropping-particle&quot;:&quot;&quot;},{&quot;family&quot;:&quot;Anthony Hart&quot;,&quot;given&quot;:&quot;C.&quot;,&quot;parse-names&quot;:false,&quot;dropping-particle&quot;:&quot;&quot;,&quot;non-dropping-particle&quot;:&quot;&quot;},{&quot;family&quot;:&quot;Carter&quot;,&quot;given&quot;:&quot;Stuart D.&quot;,&quot;parse-names&quot;:false,&quot;dropping-particle&quot;:&quot;&quot;,&quot;non-dropping-particle&quot;:&quot;&quot;}],&quot;container-title&quot;:&quot;Veterinary Microbiology&quot;,&quot;container-title-short&quot;:&quot;Vet. Microbiol.&quot;,&quot;DOI&quot;:&quot;10.1016/j.vetmic.2011.09.029&quot;,&quot;ISSN&quot;:&quot;03781135&quot;,&quot;PMID&quot;:&quot;22019292&quot;,&quot;issued&quot;:{&quot;date-parts&quot;:[[2012,4,23]]},&quot;page&quot;:&quot;102-109&quot;,&quot;abstract&quot;:&quot;Bovine digital dermatitis (BDD) is a global infectious disease causing lameness of cattle and is responsible for substantial animal welfare issues and economic losses. The causative agents are considered to be spirochetal bacteria belonging to the genus Treponema, which have consistently been identified in BDD lesions worldwide. One potential means of controlling infection is the disruption of transmission; however, the infection reservoirs and transmission routes of BDD treponemes have yet to be elucidated. To address these issues, we surveyed for evidence of BDD treponeme presence in the dairy farm environment, in bovine tissues and in bovine gastrointestinal (GI) tract contents. A total of 368 samples were tested using PCR assays specific for each of three currently recognised, isolated phylotypes of BDD treponemes. All environmental samples, together with insects and GI tract content samples were negative for BDD treponeme DNA from the three phylotypes. However, we identified BDD treponemes in two non-pedal bovine regions: the oral cavity (14.3% of cattle tested) and the rectum (14.8% of cattle tested). Whilst only single phylotypes were detected in the oral cavity, two of the rectal tissues yielded DNA from more than one phylotype, with one sample yielding all three BDD treponeme phylotypes. Whilst it might be considered that direct skin to skin contact may be a major transmission route of BDD treponemes, further studies are required to characterise and determine the potential contribution of oral and rectal carriage to BDD transmission. © 2011 Elsevier B.V.&quot;,&quot;issue&quot;:&quot;1-2&quot;,&quot;volume&quot;:&quot;156&quot;},&quot;isTemporary&quot;:false,&quot;suppress-author&quot;:false,&quot;composite&quot;:false,&quot;author-only&quot;:false}]},{&quot;citationID&quot;:&quot;MENDELEY_CITATION_f793b208-4d3d-436c-b24c-7001d732ba75&quot;,&quot;properties&quot;:{&quot;noteIndex&quot;:0},&quot;isEdited&quot;:false,&quot;manualOverride&quot;:{&quot;isManuallyOverridden&quot;:false,&quot;citeprocText&quot;:&quot;(Orsel et al., 2018)&quot;,&quot;manualOverrideText&quot;:&quot;&quot;},&quot;citationTag&quot;:&quot;MENDELEY_CITATION_v3_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&quot;,&quot;citationItems&quot;:[{&quot;id&quot;:&quot;5b8d5b56-55a8-30e3-b2f9-9a4d1e60770f&quot;,&quot;itemData&quot;:{&quot;type&quot;:&quot;article-journal&quot;,&quot;id&quot;:&quot;5b8d5b56-55a8-30e3-b2f9-9a4d1e60770f&quot;,&quot;title&quot;:&quot;Missing pieces of the puzzle to effectively control digital dermatitis&quot;,&quot;author&quot;:[{&quot;family&quot;:&quot;Orsel&quot;,&quot;given&quot;:&quot;K.&quot;,&quot;parse-names&quot;:false,&quot;dropping-particle&quot;:&quot;&quot;,&quot;non-dropping-particle&quot;:&quot;&quot;},{&quot;family&quot;:&quot;Plummer&quot;,&quot;given&quot;:&quot;P.&quot;,&quot;parse-names&quot;:false,&quot;dropping-particle&quot;:&quot;&quot;,&quot;non-dropping-particle&quot;:&quot;&quot;},{&quot;family&quot;:&quot;Shearer&quot;,&quot;given&quot;:&quot;J.&quot;,&quot;parse-names&quot;:false,&quot;dropping-particle&quot;:&quot;&quot;,&quot;non-dropping-particle&quot;:&quot;&quot;},{&quot;family&quot;:&quot;Buck&quot;,&quot;given&quot;:&quot;J.&quot;,&quot;parse-names&quot;:false,&quot;dropping-particle&quot;:&quot;&quot;,&quot;non-dropping-particle&quot;:&quot;De&quot;},{&quot;family&quot;:&quot;Carter&quot;,&quot;given&quot;:&quot;S. D.&quot;,&quot;parse-names&quot;:false,&quot;dropping-particle&quot;:&quot;&quot;,&quot;non-dropping-particle&quot;:&quot;&quot;},{&quot;family&quot;:&quot;Guatteo&quot;,&quot;given&quot;:&quot;R.&quot;,&quot;parse-names&quot;:false,&quot;dropping-particle&quot;:&quot;&quot;,&quot;non-dropping-particle&quot;:&quot;&quot;},{&quot;family&quot;:&quot;Barkema&quot;,&quot;given&quot;:&quot;H. W.&quot;,&quot;parse-names&quot;:false,&quot;dropping-particle&quot;:&quot;&quot;,&quot;non-dropping-particle&quot;:&quot;&quot;}],&quot;container-title&quot;:&quot;Transboundary and Emerging Diseases&quot;,&quot;container-title-short&quot;:&quot;Transbound. Emerg. Dis.&quot;,&quot;DOI&quot;:&quot;10.1111/tbed.12729&quot;,&quot;ISSN&quot;:&quot;18651682&quot;,&quot;PMID&quot;:&quot;29124910&quot;,&quot;issued&quot;:{&quot;date-parts&quot;:[[2018,5,1]]},&quot;page&quot;:&quot;186-198&quot;,&quot;abstract&quot;:&quot;Since the first report of bovine digital dermatitis (DD) in 1974, there is a large body of the literature published; however, effective prevention and control of the disease remain elusive. Although many aspects of the pathogenesis of DD have been investigated, even some of the most basic questions such as the aetiology of this disease remain under debate. Treponema spp. have been strongly associated with DD lesions and occur in abundance in advanced lesions; however, efforts to induce disease with pure cultures of these organisms have been largely underwhelming and inconsistent. Furthermore, although the disease has been presented for several decades, there is limited scientific evidence regarding effective treatment of DD. Apparent discrepancies between effectiveness in vitro and in vivo have challenged the scientific community to identify new potential treatment options. With no treatment resulting in a 100% cure rate, the current expectation is manageable control, but prospects for the eradication of the disease are unlikely using current approaches. In order to develop more effective approaches to control DD on-farm, there is a critical need for a deeper understanding regarding the causation, ecology, transmission and treatment of this disease. In this article, we attempt to provide insights into specific research needs related to DD in order to assist the industry, researchers, pharmaceutical companies and research sponsors with decision-making and identified research gaps.&quot;,&quot;publisher&quot;:&quot;Blackwell Publishing Ltd&quot;,&quot;volume&quot;:&quot;65&quot;},&quot;isTemporary&quot;:false,&quot;suppress-author&quot;:false,&quot;composite&quot;:false,&quot;author-only&quot;:false}]},{&quot;citationID&quot;:&quot;MENDELEY_CITATION_4ca155da-fe2d-45c8-b587-3ab7fd70974a&quot;,&quot;properties&quot;:{&quot;noteIndex&quot;:0},&quot;isEdited&quot;:false,&quot;manualOverride&quot;:{&quot;isManuallyOverridden&quot;:false,&quot;citeprocText&quot;:&quot;(Evans et al., 2012)&quot;,&quot;manualOverrideText&quot;:&quot;&quot;},&quot;citationTag&quot;:&quot;MENDELEY_CITATION_v3_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&quot;,&quot;citationItems&quot;:[{&quot;id&quot;:&quot;930d8de8-e94b-3928-b63a-7ed0a239e4bc&quot;,&quot;itemData&quot;:{&quot;type&quot;:&quot;article-journal&quot;,&quot;id&quot;:&quot;930d8de8-e94b-3928-b63a-7ed0a239e4bc&quot;,&quot;title&quot;:&quot;Host and environmental reservoirs of infection for bovine digital dermatitis treponemes&quot;,&quot;author&quot;:[{&quot;family&quot;:&quot;Evans&quot;,&quot;given&quot;:&quot;Nicholas J.&quot;,&quot;parse-names&quot;:false,&quot;dropping-particle&quot;:&quot;&quot;,&quot;non-dropping-particle&quot;:&quot;&quot;},{&quot;family&quot;:&quot;Timofte&quot;,&quot;given&quot;:&quot;Dorina&quot;,&quot;parse-names&quot;:false,&quot;dropping-particle&quot;:&quot;&quot;,&quot;non-dropping-particle&quot;:&quot;&quot;},{&quot;family&quot;:&quot;Isherwood&quot;,&quot;given&quot;:&quot;Diana R.&quot;,&quot;parse-names&quot;:false,&quot;dropping-particle&quot;:&quot;&quot;,&quot;non-dropping-particle&quot;:&quot;&quot;},{&quot;family&quot;:&quot;Brown&quot;,&quot;given&quot;:&quot;Jennifer M.&quot;,&quot;parse-names&quot;:false,&quot;dropping-particle&quot;:&quot;&quot;,&quot;non-dropping-particle&quot;:&quot;&quot;},{&quot;family&quot;:&quot;Williams&quot;,&quot;given&quot;:&quot;Jonathan M.&quot;,&quot;parse-names&quot;:false,&quot;dropping-particle&quot;:&quot;&quot;,&quot;non-dropping-particle&quot;:&quot;&quot;},{&quot;family&quot;:&quot;Sherlock&quot;,&quot;given&quot;:&quot;Kenneth&quot;,&quot;parse-names&quot;:false,&quot;dropping-particle&quot;:&quot;&quot;,&quot;non-dropping-particle&quot;:&quot;&quot;},{&quot;family&quot;:&quot;Lehane&quot;,&quot;given&quot;:&quot;Michael J.&quot;,&quot;parse-names&quot;:false,&quot;dropping-particle&quot;:&quot;&quot;,&quot;non-dropping-particle&quot;:&quot;&quot;},{&quot;family&quot;:&quot;Murray&quot;,&quot;given&quot;:&quot;Richard D.&quot;,&quot;parse-names&quot;:false,&quot;dropping-particle&quot;:&quot;&quot;,&quot;non-dropping-particle&quot;:&quot;&quot;},{&quot;family&quot;:&quot;Birtles&quot;,&quot;given&quot;:&quot;Richard J.&quot;,&quot;parse-names&quot;:false,&quot;dropping-particle&quot;:&quot;&quot;,&quot;non-dropping-particle&quot;:&quot;&quot;},{&quot;family&quot;:&quot;Anthony Hart&quot;,&quot;given&quot;:&quot;C.&quot;,&quot;parse-names&quot;:false,&quot;dropping-particle&quot;:&quot;&quot;,&quot;non-dropping-particle&quot;:&quot;&quot;},{&quot;family&quot;:&quot;Carter&quot;,&quot;given&quot;:&quot;Stuart D.&quot;,&quot;parse-names&quot;:false,&quot;dropping-particle&quot;:&quot;&quot;,&quot;non-dropping-particle&quot;:&quot;&quot;}],&quot;container-title&quot;:&quot;Veterinary Microbiology&quot;,&quot;container-title-short&quot;:&quot;Vet. Microbiol.&quot;,&quot;DOI&quot;:&quot;10.1016/j.vetmic.2011.09.029&quot;,&quot;ISSN&quot;:&quot;03781135&quot;,&quot;PMID&quot;:&quot;22019292&quot;,&quot;issued&quot;:{&quot;date-parts&quot;:[[2012,4,23]]},&quot;page&quot;:&quot;102-109&quot;,&quot;abstract&quot;:&quot;Bovine digital dermatitis (BDD) is a global infectious disease causing lameness of cattle and is responsible for substantial animal welfare issues and economic losses. The causative agents are considered to be spirochetal bacteria belonging to the genus Treponema, which have consistently been identified in BDD lesions worldwide. One potential means of controlling infection is the disruption of transmission; however, the infection reservoirs and transmission routes of BDD treponemes have yet to be elucidated. To address these issues, we surveyed for evidence of BDD treponeme presence in the dairy farm environment, in bovine tissues and in bovine gastrointestinal (GI) tract contents. A total of 368 samples were tested using PCR assays specific for each of three currently recognised, isolated phylotypes of BDD treponemes. All environmental samples, together with insects and GI tract content samples were negative for BDD treponeme DNA from the three phylotypes. However, we identified BDD treponemes in two non-pedal bovine regions: the oral cavity (14.3% of cattle tested) and the rectum (14.8% of cattle tested). Whilst only single phylotypes were detected in the oral cavity, two of the rectal tissues yielded DNA from more than one phylotype, with one sample yielding all three BDD treponeme phylotypes. Whilst it might be considered that direct skin to skin contact may be a major transmission route of BDD treponemes, further studies are required to characterise and determine the potential contribution of oral and rectal carriage to BDD transmission. © 2011 Elsevier B.V.&quot;,&quot;issue&quot;:&quot;1-2&quot;,&quot;volume&quot;:&quot;156&quot;},&quot;isTemporary&quot;:false,&quot;suppress-author&quot;:false,&quot;composite&quot;:false,&quot;author-only&quot;:false}]},{&quot;citationID&quot;:&quot;MENDELEY_CITATION_ddbc4975-7805-4540-87c6-94051b501351&quot;,&quot;properties&quot;:{&quot;noteIndex&quot;:0},&quot;isEdited&quot;:false,&quot;manualOverride&quot;:{&quot;isManuallyOverridden&quot;:false,&quot;citeprocText&quot;:&quot;(Edwards et al., 2003)&quot;,&quot;manualOverrideText&quot;:&quot;&quot;},&quot;citationTag&quot;:&quot;MENDELEY_CITATION_v3_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&quot;,&quot;citationItems&quot;:[{&quot;id&quot;:&quot;86f25f67-463d-3470-91ee-3a6b53ca1a07&quot;,&quot;itemData&quot;:{&quot;type&quot;:&quot;article-journal&quot;,&quot;id&quot;:&quot;86f25f67-463d-3470-91ee-3a6b53ca1a07&quot;,&quot;title&quot;:&quot;From tooth to hoof: treponemes in tissue-destructive diseases&quot;,&quot;author&quot;:[{&quot;family&quot;:&quot;Edwards&quot;,&quot;given&quot;:&quot;A.M.&quot;,&quot;parse-names&quot;:false,&quot;dropping-particle&quot;:&quot;&quot;,&quot;non-dropping-particle&quot;:&quot;&quot;},{&quot;family&quot;:&quot;Dymock&quot;,&quot;given&quot;:&quot;D.&quot;,&quot;parse-names&quot;:false,&quot;dropping-particle&quot;:&quot;&quot;,&quot;non-dropping-particle&quot;:&quot;&quot;},{&quot;family&quot;:&quot;Jenkinson&quot;,&quot;given&quot;:&quot;H.F.&quot;,&quot;parse-names&quot;:false,&quot;dropping-particle&quot;:&quot;&quot;,&quot;non-dropping-particle&quot;:&quot;&quot;}],&quot;container-title&quot;:&quot;Journal of Applied Microbiology&quot;,&quot;container-title-short&quot;:&quot;J. Appl. Microbiol.&quot;,&quot;DOI&quot;:&quot;10.1046/j.1365-2672.2003.01901.x&quot;,&quot;ISSN&quot;:&quot;1364-5072&quot;,&quot;URL&quot;:&quot;https://academic.oup.com/jambio/article/94/5/767/6722146&quot;,&quot;issued&quot;:{&quot;date-parts&quot;:[[2003,5]]},&quot;page&quot;:&quot;767-780&quot;,&quot;issue&quot;:&quot;5&quot;,&quot;volume&quot;:&quot;94&quot;},&quot;isTemporary&quot;:false,&quot;suppress-author&quot;:false,&quot;composite&quot;:false,&quot;author-only&quot;:false}]},{&quot;citationID&quot;:&quot;MENDELEY_CITATION_c4af8618-fb4e-4a2f-8366-73f257305abd&quot;,&quot;properties&quot;:{&quot;noteIndex&quot;:0},&quot;isEdited&quot;:false,&quot;manualOverride&quot;:{&quot;isManuallyOverridden&quot;:false,&quot;citeprocText&quot;:&quot;(Erickson et al., 2024)&quot;,&quot;manualOverrideText&quot;:&quot;&quot;},&quot;citationTag&quot;:&quot;MENDELEY_CITATION_v3_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&quot;,&quot;citationItems&quot;:[{&quot;id&quot;:&quot;f278c5c5-da5b-3da5-8601-d5a9895018c4&quot;,&quot;itemData&quot;:{&quot;type&quot;:&quot;article-journal&quot;,&quot;id&quot;:&quot;f278c5c5-da5b-3da5-8601-d5a9895018c4&quot;,&quot;title&quot;:&quot;Epidemiology of Digital Dermatitis in Western Canadian Feedlot Cattle&quot;,&quot;author&quot;:[{&quot;family&quot;:&quot;Erickson&quot;,&quot;given&quot;:&quot;Sarah&quot;,&quot;parse-names&quot;:false,&quot;dropping-particle&quot;:&quot;&quot;,&quot;non-dropping-particle&quot;:&quot;&quot;},{&quot;family&quot;:&quot;Booker&quot;,&quot;given&quot;:&quot;Calvin&quot;,&quot;parse-names&quot;:false,&quot;dropping-particle&quot;:&quot;&quot;,&quot;non-dropping-particle&quot;:&quot;&quot;},{&quot;family&quot;:&quot;Song&quot;,&quot;given&quot;:&quot;Jiming&quot;,&quot;parse-names&quot;:false,&quot;dropping-particle&quot;:&quot;&quot;,&quot;non-dropping-particle&quot;:&quot;&quot;},{&quot;family&quot;:&quot;Janzen&quot;,&quot;given&quot;:&quot;Eugene&quot;,&quot;parse-names&quot;:false,&quot;dropping-particle&quot;:&quot;&quot;,&quot;non-dropping-particle&quot;:&quot;&quot;},{&quot;family&quot;:&quot;Jelinski&quot;,&quot;given&quot;:&quot;Murray&quot;,&quot;parse-names&quot;:false,&quot;dropping-particle&quot;:&quot;&quot;,&quot;non-dropping-particle&quot;:&quot;&quot;},{&quot;family&quot;:&quot;Schwartzkopf-Genswein&quot;,&quot;given&quot;:&quot;Karen&quot;,&quot;parse-names&quot;:false,&quot;dropping-particle&quot;:&quot;&quot;,&quot;non-dropping-particle&quot;:&quot;&quot;}],&quot;container-title&quot;:&quot;Animals&quot;,&quot;DOI&quot;:&quot;10.3390/ani14071040&quot;,&quot;ISSN&quot;:&quot;20762615&quot;,&quot;issued&quot;:{&quot;date-parts&quot;:[[2024,4,1]]},&quot;abstract&quot;:&quot;Digital dermatitis (DD) is an emerging disease in feedlot cattle. Our objective was to identify animal- and feedlot-level risk factors for DD by analyzing individual animal health records (n = 1,209,883) and feedlot-level records from western Canadian feedlots (n = 28) between 2014 and 2018, inclusive. The risk of a DD diagnosis was higher (incidence rate ratio (IRR) = 2.08, 95% CI 1.52 to 2.86) in cattle sourced from confined background operations (CB) versus cattle sourced from auction markets (AM). Conversely, ranch direct (RD) cattle were (IRR = 0.02, 95% CI 0.04 to 0.30) lower risk than AM cattle of being diagnosed with DD. The risk of being diagnosed with DD was higher in females than in males. The magnitude of the risk in females over males was influenced by annual DD incidence in low morbidity years (2014, 2017, and 2018) (IRR = 2.02, 95% CI 1.27 to 3.19), medium morbidity years (2016) (IRR = 2.95, 95% CI 1.64 to 5.33), and high morbidity years (2015) (IRR = 5.41, 95% CI 3.27 to 8.95). At the feedlot-level, the risk of a diagnosis of DD was lower in small capacity (SCF) versus large capacity feedlots (LCF) (IRR = 0.24, 95% CI 0.05 to 0.76). Future research should focus on identifying factors that may propagate disease transmission between cattle of different sexes and from different acquisition sources.&quot;,&quot;publisher&quot;:&quot;Multidisciplinary Digital Publishing Institute (MDPI)&quot;,&quot;issue&quot;:&quot;7&quot;,&quot;volume&quot;:&quot;14&quot;,&quot;container-title-short&quot;:&quot;&quot;},&quot;isTemporary&quot;:false,&quot;suppress-author&quot;:false,&quot;composite&quot;:false,&quot;author-only&quot;:false}]},{&quot;citationID&quot;:&quot;MENDELEY_CITATION_87db73a4-8c2a-4a7a-9b3c-90855328664c&quot;,&quot;properties&quot;:{&quot;noteIndex&quot;:0},&quot;isEdited&quot;:false,&quot;manualOverride&quot;:{&quot;isManuallyOverridden&quot;:false,&quot;citeprocText&quot;:&quot;(Oliveira et al., 2017)&quot;,&quot;manualOverrideText&quot;:&quot;&quot;},&quot;citationTag&quot;:&quot;MENDELEY_CITATION_v3_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&quot;,&quot;citationItems&quot;:[{&quot;id&quot;:&quot;c4086874-bc46-3ee1-aee2-9d429049b0c4&quot;,&quot;itemData&quot;:{&quot;type&quot;:&quot;article-journal&quot;,&quot;id&quot;:&quot;c4086874-bc46-3ee1-aee2-9d429049b0c4&quot;,&quot;title&quot;:&quot;Associations between biosecurity practices and bovine digital dermatitis in Danish dairy herds&quot;,&quot;author&quot;:[{&quot;family&quot;:&quot;Oliveira&quot;,&quot;given&quot;:&quot;Victor H.S.&quot;,&quot;parse-names&quot;:false,&quot;dropping-particle&quot;:&quot;&quot;,&quot;non-dropping-particle&quot;:&quot;&quot;},{&quot;family&quot;:&quot;Sørensen&quot;,&quot;given&quot;:&quot;Jan T.&quot;,&quot;parse-names&quot;:false,&quot;dropping-particle&quot;:&quot;&quot;,&quot;non-dropping-particle&quot;:&quot;&quot;},{&quot;family&quot;:&quot;Thomsen&quot;,&quot;given&quot;:&quot;Peter T.&quot;,&quot;parse-names&quot;:false,&quot;dropping-particle&quot;:&quot;&quot;,&quot;non-dropping-particle&quot;:&quot;&quot;}],&quot;container-title&quot;:&quot;Journal of Dairy Science&quot;,&quot;container-title-short&quot;:&quot;J. Dairy Sci.&quot;,&quot;DOI&quot;:&quot;10.3168/jds.2017-12815&quot;,&quot;ISSN&quot;:&quot;15253198&quot;,&quot;PMID&quot;:&quot;28803007&quot;,&quot;issued&quot;:{&quot;date-parts&quot;:[[2017,10,1]]},&quot;page&quot;:&quot;8398-8408&quot;,&quot;abstract&quot;:&quot;The relationship between biosecurity and digital dermatitis (DD) was evaluated in 8,269 cows from a convenience sample of 39 freestall dairy herds. The hypothesis was that poor implementation of biosecurity was associated with higher within-herd prevalence of DD. All lactating cows were scored as negative or positive for DD at the hind legs during milking in the milking parlor. Information about biosecurity was obtained through questionnaires addressed to farmers, on-farm observations, and information from the Danish Cattle Database (www.seges.dk). These assessment tools covered potential infection sources of DD pathogens to susceptible cows (e.g., via animals, humans, manure, vehicles, equipment, and facilities). External and internal biosecurity measures were explanatory variables in 2 separate logistic regression models, whereas within-herd DD prevalence was the outcome. Overall DD prevalence among cows and herds were 24 and 97%, respectively; the within-herd DD prevalence ranged from 0 to 56%. Poor external biosecurity measures associated with higher prevalence of DD were recent animal purchase, access to pasture, lack of boots available for visitors, farm staff working at other dairy farms as well, hoof trimming without a professional attending, and animal transporters having access to cattle area. For internal biosecurity, higher DD prevalence were associated with infrequent hoof bathing, manure scraping less than 8 times a day, manure removal direction from cows to heifers, animal pens' exit without water hoses, manure-handling vehicle used in other activities, and water troughs contaminated with manure. These findings showed that improvements on biosecurity may be beneficial for controlling DD in dairy herds. The study is relevant for farmers facing problems with DD, as well as hoof trimmers, advisors, and veterinarians, who can use the results for optimized recommendations regarding biosecurity in relation to DD. Furthermore, our results might be considered by future studies investigating DD pathogen reservoirs and transmission routes.&quot;,&quot;publisher&quot;:&quot;Elsevier Inc.&quot;,&quot;issue&quot;:&quot;10&quot;,&quot;volume&quot;:&quot;100&quot;},&quot;isTemporary&quot;:false,&quot;suppress-author&quot;:false,&quot;composite&quot;:false,&quot;author-only&quot;:false}]},{&quot;citationID&quot;:&quot;MENDELEY_CITATION_a5e9c61f-61dd-400a-b08e-2d729f94b382&quot;,&quot;properties&quot;:{&quot;noteIndex&quot;:0},&quot;isEdited&quot;:false,&quot;manualOverride&quot;:{&quot;isManuallyOverridden&quot;:false,&quot;citeprocText&quot;:&quot;(Holzhauer et al., 2024)&quot;,&quot;manualOverrideText&quot;:&quot;&quot;},&quot;citationTag&quot;:&quot;MENDELEY_CITATION_v3_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&quot;,&quot;citationItems&quot;:[{&quot;id&quot;:&quot;5e8c4b33-6a52-3cbd-bef0-06fba6fd8ea0&quot;,&quot;itemData&quot;:{&quot;type&quot;:&quot;article-journal&quot;,&quot;id&quot;:&quot;5e8c4b33-6a52-3cbd-bef0-06fba6fd8ea0&quot;,&quot;title&quot;:&quot;Evaluation of selected risk factors for different stages of digital dermatitis in Dutch dairy cows&quot;,&quot;author&quot;:[{&quot;family&quot;:&quot;Holzhauer&quot;,&quot;given&quot;:&quot;M.&quot;,&quot;parse-names&quot;:false,&quot;dropping-particle&quot;:&quot;&quot;,&quot;non-dropping-particle&quot;:&quot;&quot;},{&quot;family&quot;:&quot;Kalsbeek&quot;,&quot;given&quot;:&quot;S.&quot;,&quot;parse-names&quot;:false,&quot;dropping-particle&quot;:&quot;&quot;,&quot;non-dropping-particle&quot;:&quot;&quot;},{&quot;family&quot;:&quot;Frankena&quot;,&quot;given&quot;:&quot;K.&quot;,&quot;parse-names&quot;:false,&quot;dropping-particle&quot;:&quot;&quot;,&quot;non-dropping-particle&quot;:&quot;&quot;}],&quot;container-title&quot;:&quot;Veterinary Journal&quot;,&quot;DOI&quot;:&quot;10.1016/j.tvjl.2024.106086&quot;,&quot;ISSN&quot;:&quot;15322971&quot;,&quot;PMID&quot;:&quot;38417669&quot;,&quot;issued&quot;:{&quot;date-parts&quot;:[[2024,4,1]]},&quot;abstract&quot;:&quot;Digital dermatitis (DD) is a painful infectious disease in dairy cattle that causes ulcerative lesions of the skin just above the coronary band, mainly of the hind legs. Estimates for DD prevalence at cow level in the Netherlands range from 20% to 25%. In this study, risk factors for the various stages of DD were identified and quantified. The hind legs of 6766 cows on 88 farms were scored by trained interns, using the M-scoring system (M0-M4.1). Farms in this study were a convenience sample, based on the prevalence of DD as recorded at the latest herd trim, geographical location and willingness of the farmers to participate. A survey with questions about cow environment and herd management was conducted by the intern at the day of scoring. The data were collected between August 2017 and January 2018. DD was found on 38.6% of the scored legs; 49.8% of the cows had DD on at least one leg and M4 was the most frequent stage (20.9%). Not removing manure on a regular basis resulted in lower odds for M2, M4 and M4.1 compared to cleaning by automatic scrapers ten times a day or more (odds ratio [OR]= 0.16, 0.49 and 0.18, respectively). The odds for M2 and M4 lesions were higher in cows aged 3–5 years than in first-calved cows (OR&gt; 1.5 and &gt; 1.7, respectively). Rubber flooring in the passageways resulted in lower odds for both M1 and M2 (OR, 0.06 and 0.32, respectively). Prophylactic use of footbaths treatment with an alternative active compound resulted in significant higher odds for M4 lesions than formalin and a combination of formalin and copper sulphate (OR= 1.69 and 2.04 respectively). The odds for an M4.1 lesion were lower in cows from smaller herds (n = 50–100) compared to large herds (n &gt;100; OR= 0.67).&quot;,&quot;publisher&quot;:&quot;Bailliere Tindall Ltd&quot;,&quot;volume&quot;:&quot;304&quot;,&quot;container-title-short&quot;:&quot;&quot;},&quot;isTemporary&quot;:false,&quot;suppress-author&quot;:false,&quot;composite&quot;:false,&quot;author-only&quot;:false}]},{&quot;citationID&quot;:&quot;MENDELEY_CITATION_3fdfac4f-98c2-41f6-80c0-2ba120890e93&quot;,&quot;properties&quot;:{&quot;noteIndex&quot;:0},&quot;isEdited&quot;:false,&quot;manualOverride&quot;:{&quot;isManuallyOverridden&quot;:true,&quot;citeprocText&quot;:&quot;(Sullivan et al., 2014)&quot;,&quot;manualOverrideText&quot;:&quot;(Sullivan et al., 2014).&quot;},&quot;citationTag&quot;:&quot;MENDELEY_CITATION_v3_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&quot;,&quot;citationItems&quot;:[{&quot;id&quot;:&quot;5a326012-a8f7-39b3-800e-c9192ec3d6e3&quot;,&quot;itemData&quot;:{&quot;type&quot;:&quot;article-journal&quot;,&quot;id&quot;:&quot;5a326012-a8f7-39b3-800e-c9192ec3d6e3&quot;,&quot;title&quot;:&quot;Presence of digital dermatitis treponemes on cattle and sheep hoof trimming equipment&quot;,&quot;author&quot;:[{&quot;family&quot;:&quot;Sullivan&quot;,&quot;given&quot;:&quot;L. E.&quot;,&quot;parse-names&quot;:false,&quot;dropping-particle&quot;:&quot;&quot;,&quot;non-dropping-particle&quot;:&quot;&quot;},{&quot;family&quot;:&quot;Blowey&quot;,&quot;given&quot;:&quot;R. W.&quot;,&quot;parse-names&quot;:false,&quot;dropping-particle&quot;:&quot;&quot;,&quot;non-dropping-particle&quot;:&quot;&quot;},{&quot;family&quot;:&quot;Carter&quot;,&quot;given&quot;:&quot;S. D.&quot;,&quot;parse-names&quot;:false,&quot;dropping-particle&quot;:&quot;&quot;,&quot;non-dropping-particle&quot;:&quot;&quot;},{&quot;family&quot;:&quot;Duncan&quot;,&quot;given&quot;:&quot;J. S.&quot;,&quot;parse-names&quot;:false,&quot;dropping-particle&quot;:&quot;&quot;,&quot;non-dropping-particle&quot;:&quot;&quot;},{&quot;family&quot;:&quot;Grove-White&quot;,&quot;given&quot;:&quot;D. H.&quot;,&quot;parse-names&quot;:false,&quot;dropping-particle&quot;:&quot;&quot;,&quot;non-dropping-particle&quot;:&quot;&quot;},{&quot;family&quot;:&quot;Page&quot;,&quot;given&quot;:&quot;P.&quot;,&quot;parse-names&quot;:false,&quot;dropping-particle&quot;:&quot;&quot;,&quot;non-dropping-particle&quot;:&quot;&quot;},{&quot;family&quot;:&quot;Iveson&quot;,&quot;given&quot;:&quot;T.&quot;,&quot;parse-names&quot;:false,&quot;dropping-particle&quot;:&quot;&quot;,&quot;non-dropping-particle&quot;:&quot;&quot;},{&quot;family&quot;:&quot;Angell&quot;,&quot;given&quot;:&quot;J. W.&quot;,&quot;parse-names&quot;:false,&quot;dropping-particle&quot;:&quot;&quot;,&quot;non-dropping-particle&quot;:&quot;&quot;},{&quot;family&quot;:&quot;Evans&quot;,&quot;given&quot;:&quot;N. J.&quot;,&quot;parse-names&quot;:false,&quot;dropping-particle&quot;:&quot;&quot;,&quot;non-dropping-particle&quot;:&quot;&quot;}],&quot;container-title&quot;:&quot;Veterinary Record&quot;,&quot;DOI&quot;:&quot;10.1136/vr.102269&quot;,&quot;ISSN&quot;:&quot;00424900&quot;,&quot;PMID&quot;:&quot;24821857&quot;,&quot;issued&quot;:{&quot;date-parts&quot;:[[2014,5,12]]},&quot;abstract&quot;:&quot;Digital dermatitis (DD) is an infectious foot disease causing severe lameness in dairy cattle (worldwide) and sheep (UK). This study investigated whether DD Treponema phylogroups can be present on equipment used to trim ruminant hooves and, therefore, consider this trimming equipment as a possible vector for the transmission of DD. Equipment was tested after being used to trim DD symptomatic and asymptomatic cattle and sheep hooves, and subsequently after disinfection of equipment. After trimming, 'Treponema medium/ Treponema vincentii-like', 'Treponema phagedenis-like' and 'Treponema denticola/ T putidum-like' DD spirochaetes, were shown to be present on 23/37 (62%), 21/37 (57%) and 20/37 (54%) of knives, respectively. After disinfection, detection rates for the DD treponemes were 9/37 (24%), 6/37 (16%) and 3/37 (8%), respectively. Following culture of a swab, an isolate belonging to the T phagedenis-like spirochaetes was identified from a knife sample after trimming a DD positive cow. No isolates were obtained from knife samples after disinfection. This new data has, for the first time, identified treponemes in the farm environment, and highlighted disinfection of hoof trimming equipment between animals and between farms, as a logical precaution to limit the spread of DD.&quot;,&quot;publisher&quot;:&quot;British Veterinary Association&quot;,&quot;issue&quot;:&quot;8&quot;,&quot;volume&quot;:&quot;175&quot;,&quot;container-title-short&quot;:&quot;&quot;},&quot;isTemporary&quot;:false,&quot;suppress-author&quot;:false,&quot;composite&quot;:false,&quot;author-only&quot;:false}]},{&quot;citationID&quot;:&quot;MENDELEY_CITATION_13599106-0d4f-4dea-9d01-df225203bc16&quot;,&quot;properties&quot;:{&quot;noteIndex&quot;:0},&quot;isEdited&quot;:false,&quot;manualOverride&quot;:{&quot;isManuallyOverridden&quot;:true,&quot;citeprocText&quot;:&quot;(Orsel et al., 2018)&quot;,&quot;manualOverrideText&quot;:&quot;(Orsel et al., 2018).&quot;},&quot;citationTag&quot;:&quot;MENDELEY_CITATION_v3_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&quot;,&quot;citationItems&quot;:[{&quot;id&quot;:&quot;5b8d5b56-55a8-30e3-b2f9-9a4d1e60770f&quot;,&quot;itemData&quot;:{&quot;type&quot;:&quot;article-journal&quot;,&quot;id&quot;:&quot;5b8d5b56-55a8-30e3-b2f9-9a4d1e60770f&quot;,&quot;title&quot;:&quot;Missing pieces of the puzzle to effectively control digital dermatitis&quot;,&quot;author&quot;:[{&quot;family&quot;:&quot;Orsel&quot;,&quot;given&quot;:&quot;K.&quot;,&quot;parse-names&quot;:false,&quot;dropping-particle&quot;:&quot;&quot;,&quot;non-dropping-particle&quot;:&quot;&quot;},{&quot;family&quot;:&quot;Plummer&quot;,&quot;given&quot;:&quot;P.&quot;,&quot;parse-names&quot;:false,&quot;dropping-particle&quot;:&quot;&quot;,&quot;non-dropping-particle&quot;:&quot;&quot;},{&quot;family&quot;:&quot;Shearer&quot;,&quot;given&quot;:&quot;J.&quot;,&quot;parse-names&quot;:false,&quot;dropping-particle&quot;:&quot;&quot;,&quot;non-dropping-particle&quot;:&quot;&quot;},{&quot;family&quot;:&quot;Buck&quot;,&quot;given&quot;:&quot;J.&quot;,&quot;parse-names&quot;:false,&quot;dropping-particle&quot;:&quot;&quot;,&quot;non-dropping-particle&quot;:&quot;De&quot;},{&quot;family&quot;:&quot;Carter&quot;,&quot;given&quot;:&quot;S. D.&quot;,&quot;parse-names&quot;:false,&quot;dropping-particle&quot;:&quot;&quot;,&quot;non-dropping-particle&quot;:&quot;&quot;},{&quot;family&quot;:&quot;Guatteo&quot;,&quot;given&quot;:&quot;R.&quot;,&quot;parse-names&quot;:false,&quot;dropping-particle&quot;:&quot;&quot;,&quot;non-dropping-particle&quot;:&quot;&quot;},{&quot;family&quot;:&quot;Barkema&quot;,&quot;given&quot;:&quot;H. W.&quot;,&quot;parse-names&quot;:false,&quot;dropping-particle&quot;:&quot;&quot;,&quot;non-dropping-particle&quot;:&quot;&quot;}],&quot;container-title&quot;:&quot;Transboundary and Emerging Diseases&quot;,&quot;container-title-short&quot;:&quot;Transbound. Emerg. Dis.&quot;,&quot;DOI&quot;:&quot;10.1111/tbed.12729&quot;,&quot;ISSN&quot;:&quot;18651682&quot;,&quot;PMID&quot;:&quot;29124910&quot;,&quot;issued&quot;:{&quot;date-parts&quot;:[[2018,5,1]]},&quot;page&quot;:&quot;186-198&quot;,&quot;abstract&quot;:&quot;Since the first report of bovine digital dermatitis (DD) in 1974, there is a large body of the literature published; however, effective prevention and control of the disease remain elusive. Although many aspects of the pathogenesis of DD have been investigated, even some of the most basic questions such as the aetiology of this disease remain under debate. Treponema spp. have been strongly associated with DD lesions and occur in abundance in advanced lesions; however, efforts to induce disease with pure cultures of these organisms have been largely underwhelming and inconsistent. Furthermore, although the disease has been presented for several decades, there is limited scientific evidence regarding effective treatment of DD. Apparent discrepancies between effectiveness in vitro and in vivo have challenged the scientific community to identify new potential treatment options. With no treatment resulting in a 100% cure rate, the current expectation is manageable control, but prospects for the eradication of the disease are unlikely using current approaches. In order to develop more effective approaches to control DD on-farm, there is a critical need for a deeper understanding regarding the causation, ecology, transmission and treatment of this disease. In this article, we attempt to provide insights into specific research needs related to DD in order to assist the industry, researchers, pharmaceutical companies and research sponsors with decision-making and identified research gaps.&quot;,&quot;publisher&quot;:&quot;Blackwell Publishing Ltd&quot;,&quot;volume&quot;:&quot;65&quot;},&quot;isTemporary&quot;:false,&quot;suppress-author&quot;:false,&quot;composite&quot;:false,&quot;author-only&quot;:false}]},{&quot;citationID&quot;:&quot;MENDELEY_CITATION_6574c085-c7ce-4205-b40d-949e8e8daa11&quot;,&quot;properties&quot;:{&quot;noteIndex&quot;:0},&quot;isEdited&quot;:false,&quot;manualOverride&quot;:{&quot;isManuallyOverridden&quot;:true,&quot;citeprocText&quot;:&quot;(Orsel et al., 2018)&quot;,&quot;manualOverrideText&quot;:&quot;(Orsel et al., 2018).&quot;},&quot;citationTag&quot;:&quot;MENDELEY_CITATION_v3_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&quot;,&quot;citationItems&quot;:[{&quot;id&quot;:&quot;5b8d5b56-55a8-30e3-b2f9-9a4d1e60770f&quot;,&quot;itemData&quot;:{&quot;type&quot;:&quot;article-journal&quot;,&quot;id&quot;:&quot;5b8d5b56-55a8-30e3-b2f9-9a4d1e60770f&quot;,&quot;title&quot;:&quot;Missing pieces of the puzzle to effectively control digital dermatitis&quot;,&quot;author&quot;:[{&quot;family&quot;:&quot;Orsel&quot;,&quot;given&quot;:&quot;K.&quot;,&quot;parse-names&quot;:false,&quot;dropping-particle&quot;:&quot;&quot;,&quot;non-dropping-particle&quot;:&quot;&quot;},{&quot;family&quot;:&quot;Plummer&quot;,&quot;given&quot;:&quot;P.&quot;,&quot;parse-names&quot;:false,&quot;dropping-particle&quot;:&quot;&quot;,&quot;non-dropping-particle&quot;:&quot;&quot;},{&quot;family&quot;:&quot;Shearer&quot;,&quot;given&quot;:&quot;J.&quot;,&quot;parse-names&quot;:false,&quot;dropping-particle&quot;:&quot;&quot;,&quot;non-dropping-particle&quot;:&quot;&quot;},{&quot;family&quot;:&quot;Buck&quot;,&quot;given&quot;:&quot;J.&quot;,&quot;parse-names&quot;:false,&quot;dropping-particle&quot;:&quot;&quot;,&quot;non-dropping-particle&quot;:&quot;De&quot;},{&quot;family&quot;:&quot;Carter&quot;,&quot;given&quot;:&quot;S. D.&quot;,&quot;parse-names&quot;:false,&quot;dropping-particle&quot;:&quot;&quot;,&quot;non-dropping-particle&quot;:&quot;&quot;},{&quot;family&quot;:&quot;Guatteo&quot;,&quot;given&quot;:&quot;R.&quot;,&quot;parse-names&quot;:false,&quot;dropping-particle&quot;:&quot;&quot;,&quot;non-dropping-particle&quot;:&quot;&quot;},{&quot;family&quot;:&quot;Barkema&quot;,&quot;given&quot;:&quot;H. W.&quot;,&quot;parse-names&quot;:false,&quot;dropping-particle&quot;:&quot;&quot;,&quot;non-dropping-particle&quot;:&quot;&quot;}],&quot;container-title&quot;:&quot;Transboundary and Emerging Diseases&quot;,&quot;container-title-short&quot;:&quot;Transbound. Emerg. Dis.&quot;,&quot;DOI&quot;:&quot;10.1111/tbed.12729&quot;,&quot;ISSN&quot;:&quot;18651682&quot;,&quot;PMID&quot;:&quot;29124910&quot;,&quot;issued&quot;:{&quot;date-parts&quot;:[[2018,5,1]]},&quot;page&quot;:&quot;186-198&quot;,&quot;abstract&quot;:&quot;Since the first report of bovine digital dermatitis (DD) in 1974, there is a large body of the literature published; however, effective prevention and control of the disease remain elusive. Although many aspects of the pathogenesis of DD have been investigated, even some of the most basic questions such as the aetiology of this disease remain under debate. Treponema spp. have been strongly associated with DD lesions and occur in abundance in advanced lesions; however, efforts to induce disease with pure cultures of these organisms have been largely underwhelming and inconsistent. Furthermore, although the disease has been presented for several decades, there is limited scientific evidence regarding effective treatment of DD. Apparent discrepancies between effectiveness in vitro and in vivo have challenged the scientific community to identify new potential treatment options. With no treatment resulting in a 100% cure rate, the current expectation is manageable control, but prospects for the eradication of the disease are unlikely using current approaches. In order to develop more effective approaches to control DD on-farm, there is a critical need for a deeper understanding regarding the causation, ecology, transmission and treatment of this disease. In this article, we attempt to provide insights into specific research needs related to DD in order to assist the industry, researchers, pharmaceutical companies and research sponsors with decision-making and identified research gaps.&quot;,&quot;publisher&quot;:&quot;Blackwell Publishing Ltd&quot;,&quot;volume&quot;:&quot;65&quot;},&quot;isTemporary&quot;:false,&quot;suppress-author&quot;:false,&quot;composite&quot;:false,&quot;author-only&quot;:false}]},{&quot;citationID&quot;:&quot;MENDELEY_CITATION_87d9292f-cb45-40a6-995d-31b4a47060cc&quot;,&quot;properties&quot;:{&quot;noteIndex&quot;:0},&quot;isEdited&quot;:false,&quot;manualOverride&quot;:{&quot;isManuallyOverridden&quot;:true,&quot;citeprocText&quot;:&quot;(Somers et al., 2005)&quot;,&quot;manualOverrideText&quot;:&quot;(Somers et al., 2005).&quot;},&quot;citationTag&quot;:&quot;MENDELEY_CITATION_v3_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&quot;,&quot;citationItems&quot;:[{&quot;id&quot;:&quot;113bead1-b46f-3f39-8eb0-6330f4ba7812&quot;,&quot;itemData&quot;:{&quot;type&quot;:&quot;article-journal&quot;,&quot;id&quot;:&quot;113bead1-b46f-3f39-8eb0-6330f4ba7812&quot;,&quot;title&quot;:&quot;Risk factors for digital dermatitis in dairy cows kept in cubicle houses in The Netherlands&quot;,&quot;author&quot;:[{&quot;family&quot;:&quot;Somers&quot;,&quot;given&quot;:&quot;J. G.C.J.&quot;,&quot;parse-names&quot;:false,&quot;dropping-particle&quot;:&quot;&quot;,&quot;non-dropping-particle&quot;:&quot;&quot;},{&quot;family&quot;:&quot;Frankena&quot;,&quot;given&quot;:&quot;K.&quot;,&quot;parse-names&quot;:false,&quot;dropping-particle&quot;:&quot;&quot;,&quot;non-dropping-particle&quot;:&quot;&quot;},{&quot;family&quot;:&quot;Noordhuizen-Stassen&quot;,&quot;given&quot;:&quot;E. N.&quot;,&quot;parse-names&quot;:false,&quot;dropping-particle&quot;:&quot;&quot;,&quot;non-dropping-particle&quot;:&quot;&quot;},{&quot;family&quot;:&quot;Metz&quot;,&quot;given&quot;:&quot;J. H.M.&quot;,&quot;parse-names&quot;:false,&quot;dropping-particle&quot;:&quot;&quot;,&quot;non-dropping-particle&quot;:&quot;&quot;}],&quot;container-title&quot;:&quot;Preventive Veterinary Medicine&quot;,&quot;container-title-short&quot;:&quot;Prev. Vet. Med.&quot;,&quot;DOI&quot;:&quot;10.1016/j.prevetmed.2005.05.002&quot;,&quot;ISSN&quot;:&quot;01675877&quot;,&quot;PMID&quot;:&quot;15985303&quot;,&quot;issued&quot;:{&quot;date-parts&quot;:[[2005,9,30]]},&quot;page&quot;:&quot;11-21&quot;,&quot;abstract&quot;:&quot;The presence of digital dermatitis (DD) in dairy cows has increased considerably over the last 10 years in The Netherlands, resulting in a current prevalence of ∼30% in cows kept in cubicle houses. Our objective was to evaluate a diversified sample of cow- and herd-related risk factors for DD in dairy cows housed in cubicle houses with different flooring systems. Associations were analysed in random-effects logistic-regression models using 2134 cows (37 herds) and 2892 cows (47 herds) in the pasture and housing studies, respectively. At cow-level, the odds of having DD were increased in the case of lower parity and lactation. Important risk factors at herd-level were: restricted grazing time, fast rise in concentrate amount after calving, feeding by-products, herd trimming only at long intervals, and introduction of dry cows into the lactating herd before calving. The odds for DD were lower if cows were housed on a slatted floor with manure scraper and provided long and wide cubicles, and if calves were reared in the dairy cows' accommodation. © 2005 Elsevier B.V. All rights reserved.&quot;,&quot;issue&quot;:&quot;1-2&quot;,&quot;volume&quot;:&quot;71&quot;},&quot;isTemporary&quot;:false,&quot;suppress-author&quot;:false,&quot;composite&quot;:false,&quot;author-only&quot;:false}]},{&quot;citationID&quot;:&quot;MENDELEY_CITATION_ca00afc7-a5d3-4789-afd6-5ef09fbe123d&quot;,&quot;properties&quot;:{&quot;noteIndex&quot;:0},&quot;isEdited&quot;:false,&quot;manualOverride&quot;:{&quot;isManuallyOverridden&quot;:false,&quot;citeprocText&quot;:&quot;(Krull et al., 2016)&quot;,&quot;manualOverrideText&quot;:&quot;&quot;},&quot;citationTag&quot;:&quot;MENDELEY_CITATION_v3_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&quot;,&quot;citationItems&quot;:[{&quot;id&quot;:&quot;729d13bb-fb4c-3360-9b01-0fa8c1bced33&quot;,&quot;itemData&quot;:{&quot;type&quot;:&quot;article-journal&quot;,&quot;id&quot;:&quot;729d13bb-fb4c-3360-9b01-0fa8c1bced33&quot;,&quot;title&quot;:&quot;Digital dermatitis: Natural lesion progression and regression in Holstein dairy cattle over 3 years&quot;,&quot;author&quot;:[{&quot;family&quot;:&quot;Krull&quot;,&quot;given&quot;:&quot;Adam C.&quot;,&quot;parse-names&quot;:false,&quot;dropping-particle&quot;:&quot;&quot;,&quot;non-dropping-particle&quot;:&quot;&quot;},{&quot;family&quot;:&quot;Shearer&quot;,&quot;given&quot;:&quot;Jan K.&quot;,&quot;parse-names&quot;:false,&quot;dropping-particle&quot;:&quot;&quot;,&quot;non-dropping-particle&quot;:&quot;&quot;},{&quot;family&quot;:&quot;Gorden&quot;,&quot;given&quot;:&quot;Patrick J.&quot;,&quot;parse-names&quot;:false,&quot;dropping-particle&quot;:&quot;&quot;,&quot;non-dropping-particle&quot;:&quot;&quot;},{&quot;family&quot;:&quot;Scott&quot;,&quot;given&quot;:&quot;H. Morgan&quot;,&quot;parse-names&quot;:false,&quot;dropping-particle&quot;:&quot;&quot;,&quot;non-dropping-particle&quot;:&quot;&quot;},{&quot;family&quot;:&quot;Plummer&quot;,&quot;given&quot;:&quot;Paul J.&quot;,&quot;parse-names&quot;:false,&quot;dropping-particle&quot;:&quot;&quot;,&quot;non-dropping-particle&quot;:&quot;&quot;}],&quot;container-title&quot;:&quot;Journal of Dairy Science&quot;,&quot;container-title-short&quot;:&quot;J. Dairy Sci.&quot;,&quot;DOI&quot;:&quot;10.3168/jds.2015-10535&quot;,&quot;ISSN&quot;:&quot;15253198&quot;,&quot;PMID&quot;:&quot;26923049&quot;,&quot;issued&quot;:{&quot;date-parts&quot;:[[2016,5,1]]},&quot;page&quot;:&quot;3718-3731&quot;,&quot;abstract&quot;:&quot;Bovine digital dermatitis (DD) is a leading cause of lameness in dairy cattle in the United States, with prevalence estimates as high as 30%. Whereas clinical lesions have been well described, little is known about the morphologic changes that are associated with the early stages of lesion development from normal skin to clinical lesions. This study used the Iowa DD scoring system to evaluate the epidemiology of natural lesion development by digitally photographing the rear legs of a cohort of dairy cows over a 3-yr period. Sixty-one adult Holstein dairy cows were monitored for 1,032 cow foot-months. The incidence rate of lesion development was 4 lesions per 100 cow foot-months, with the average time for a lesion to develop being 133 d. Whereas 20% of the 1,678 foot observations exhibited clinical DD lesions, an additional 55% of all observations exhibited preclinical stage 1 and 2 lesions that were indicative of DD lesion development. Utilizing the dichotomous categorization of preclinical lesions in the Iowa DD scoring system, it was found that first-lactation heifers had a higher rate of the thickened and crusted \&quot;B\&quot; type lesions, whereas the ulcerative \&quot;A\&quot; type lesions were more likely to be identified in multiparous animals. For clinical DD lesions that received topical treatment, scoring of the post-treatment lesions using the Iowa DD scoring system was found to be useful in prognosticating both the risk of recrudescence and the time until recrudescence. Systemic disease, systemic antibiotic therapy, and periparturient stress were not associated with an increase or decrease in DD lesion scores. Treatment with a single topical tetracycline wrap was associated with a significant decrease (-1.17) in DD lesion score. The results of this study demonstrate that the complex morphologic changes associated with digital dermatitis can be readily classified using the Iowa DD scoring system and the scores can be used to predict and monitor the effects of treatment and prevention measures.&quot;,&quot;publisher&quot;:&quot;Elsevier Inc.&quot;,&quot;issue&quot;:&quot;5&quot;,&quot;volume&quot;:&quot;99&quot;},&quot;isTemporary&quot;:false,&quot;suppress-author&quot;:false,&quot;composite&quot;:false,&quot;author-only&quot;:false}]},{&quot;citationID&quot;:&quot;MENDELEY_CITATION_574a86b7-5acf-41dd-b119-57c4c2299d3e&quot;,&quot;properties&quot;:{&quot;noteIndex&quot;:0},&quot;isEdited&quot;:false,&quot;manualOverride&quot;:{&quot;isManuallyOverridden&quot;:true,&quot;citeprocText&quot;:&quot;(Frankena et al., 2009)&quot;,&quot;manualOverrideText&quot;:&quot;(Frankena et al., 2009).&quot;},&quot;citationTag&quot;:&quot;MENDELEY_CITATION_v3_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&quot;,&quot;citationItems&quot;:[{&quot;id&quot;:&quot;9c5c656c-6782-3b95-8dfd-017f80a1e05b&quot;,&quot;itemData&quot;:{&quot;type&quot;:&quot;article-journal&quot;,&quot;id&quot;:&quot;9c5c656c-6782-3b95-8dfd-017f80a1e05b&quot;,&quot;title&quot;:&quot;The effect of digital lesions and floor type on locomotion score in Dutch dairy cows&quot;,&quot;author&quot;:[{&quot;family&quot;:&quot;Frankena&quot;,&quot;given&quot;:&quot;K.&quot;,&quot;parse-names&quot;:false,&quot;dropping-particle&quot;:&quot;&quot;,&quot;non-dropping-particle&quot;:&quot;&quot;},{&quot;family&quot;:&quot;Somers&quot;,&quot;given&quot;:&quot;J. G.C.J.&quot;,&quot;parse-names&quot;:false,&quot;dropping-particle&quot;:&quot;&quot;,&quot;non-dropping-particle&quot;:&quot;&quot;},{&quot;family&quot;:&quot;Schouten&quot;,&quot;given&quot;:&quot;W. G.P.&quot;,&quot;parse-names&quot;:false,&quot;dropping-particle&quot;:&quot;&quot;,&quot;non-dropping-particle&quot;:&quot;&quot;},{&quot;family&quot;:&quot;Stek&quot;,&quot;given&quot;:&quot;J.&quot;,&quot;parse-names&quot;:false,&quot;dropping-particle&quot;:&quot;V.&quot;,&quot;non-dropping-particle&quot;:&quot;van&quot;},{&quot;family&quot;:&quot;Metz&quot;,&quot;given&quot;:&quot;J. H.M.&quot;,&quot;parse-names&quot;:false,&quot;dropping-particle&quot;:&quot;&quot;,&quot;non-dropping-particle&quot;:&quot;&quot;},{&quot;family&quot;:&quot;Stassen&quot;,&quot;given&quot;:&quot;E. N.&quot;,&quot;parse-names&quot;:false,&quot;dropping-particle&quot;:&quot;&quot;,&quot;non-dropping-particle&quot;:&quot;&quot;},{&quot;family&quot;:&quot;Graat&quot;,&quot;given&quot;:&quot;E. A.M.&quot;,&quot;parse-names&quot;:false,&quot;dropping-particle&quot;:&quot;&quot;,&quot;non-dropping-particle&quot;:&quot;&quot;}],&quot;container-title&quot;:&quot;Preventive Veterinary Medicine&quot;,&quot;container-title-short&quot;:&quot;Prev. Vet. Med.&quot;,&quot;DOI&quot;:&quot;10.1016/j.prevetmed.2008.08.004&quot;,&quot;ISSN&quot;:&quot;01675877&quot;,&quot;PMID&quot;:&quot;18842310&quot;,&quot;issued&quot;:{&quot;date-parts&quot;:[[2009,2,1]]},&quot;page&quot;:&quot;150-157&quot;,&quot;abstract&quot;:&quot;This study describes the effects of floor system, digital dermatitis (DD) and interdigital dermatitis and heel-horn erosion (IDHE) on locomotion performance in 225 dairy cows of 12 commercial dairy herds. Nine herds were kept in cubicle houses with concrete passageways (either solid, slatted, or grooved concrete) and three herds were kept in straw yards. Animals were at most five times examined at monthly intervals for lesion severity of DD and IDHE and for locomotion score. Locomotion score was rated on a scale ranging from 1 to 5 (from normal to severe) and disturbed locomotion (lameness) was defined as a score ≥3. A logistic regression model was used to analyze the 943 observations using lameness (yes/no) as outcome variable. The proportion of observations scored as lame (locomotion score ≥3) increased from 18% 1 month after trimming to 29% at 4 months after trimming. Severe lesions of DD and IDHE were associated with a significantly higher proportion of lame cows. The proportion of animals with disturbed locomotion increased from 16% to 40% as the severity of DD increased and from 17% to 30% with increasing severity of IDHE lesions. Locomotion performance highly differed between the cubicle house and straw yard group. Only 1% of all gaits in straw yard cows were scored as lame, while in cubicle housed cows these percentages varied from 24% to 46% with grooved floors showing the highest average locomotion score. Due to the extreme low incidence of lameness in straw yards, the statistical analysis had to be restricted to observations on concrete floors (n = 744). The logistic regression model with lameness (yes/no) as dependent variable and random effects of cow and herd resulted in Odds Ratios for severe DD and IDHE of, respectively, 3.2 and 3.2, both significantly larger than unity. Cows housed at grooved concrete floors showed the highest OR of 6.5 compared to solid concrete floors. Recovery of lameness was poor as disturbance in gait lasted several months. © 2008 Elsevier B.V. All rights reserved.&quot;,&quot;issue&quot;:&quot;2&quot;,&quot;volume&quot;:&quot;88&quot;},&quot;isTemporary&quot;:false,&quot;suppress-author&quot;:false,&quot;composite&quot;:false,&quot;author-only&quot;:false}]},{&quot;citationID&quot;:&quot;MENDELEY_CITATION_6aff13cd-d5fe-4d60-a896-62d4f20eab9f&quot;,&quot;properties&quot;:{&quot;noteIndex&quot;:0},&quot;isEdited&quot;:false,&quot;manualOverride&quot;:{&quot;isManuallyOverridden&quot;:true,&quot;citeprocText&quot;:&quot;(Krull et al., 2016)&quot;,&quot;manualOverrideText&quot;:&quot;(Krull et al., 2016).&quot;},&quot;citationTag&quot;:&quot;MENDELEY_CITATION_v3_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&quot;,&quot;citationItems&quot;:[{&quot;id&quot;:&quot;729d13bb-fb4c-3360-9b01-0fa8c1bced33&quot;,&quot;itemData&quot;:{&quot;type&quot;:&quot;article-journal&quot;,&quot;id&quot;:&quot;729d13bb-fb4c-3360-9b01-0fa8c1bced33&quot;,&quot;title&quot;:&quot;Digital dermatitis: Natural lesion progression and regression in Holstein dairy cattle over 3 years&quot;,&quot;author&quot;:[{&quot;family&quot;:&quot;Krull&quot;,&quot;given&quot;:&quot;Adam C.&quot;,&quot;parse-names&quot;:false,&quot;dropping-particle&quot;:&quot;&quot;,&quot;non-dropping-particle&quot;:&quot;&quot;},{&quot;family&quot;:&quot;Shearer&quot;,&quot;given&quot;:&quot;Jan K.&quot;,&quot;parse-names&quot;:false,&quot;dropping-particle&quot;:&quot;&quot;,&quot;non-dropping-particle&quot;:&quot;&quot;},{&quot;family&quot;:&quot;Gorden&quot;,&quot;given&quot;:&quot;Patrick J.&quot;,&quot;parse-names&quot;:false,&quot;dropping-particle&quot;:&quot;&quot;,&quot;non-dropping-particle&quot;:&quot;&quot;},{&quot;family&quot;:&quot;Scott&quot;,&quot;given&quot;:&quot;H. Morgan&quot;,&quot;parse-names&quot;:false,&quot;dropping-particle&quot;:&quot;&quot;,&quot;non-dropping-particle&quot;:&quot;&quot;},{&quot;family&quot;:&quot;Plummer&quot;,&quot;given&quot;:&quot;Paul J.&quot;,&quot;parse-names&quot;:false,&quot;dropping-particle&quot;:&quot;&quot;,&quot;non-dropping-particle&quot;:&quot;&quot;}],&quot;container-title&quot;:&quot;Journal of Dairy Science&quot;,&quot;container-title-short&quot;:&quot;J. Dairy Sci.&quot;,&quot;DOI&quot;:&quot;10.3168/jds.2015-10535&quot;,&quot;ISSN&quot;:&quot;15253198&quot;,&quot;PMID&quot;:&quot;26923049&quot;,&quot;issued&quot;:{&quot;date-parts&quot;:[[2016,5,1]]},&quot;page&quot;:&quot;3718-3731&quot;,&quot;abstract&quot;:&quot;Bovine digital dermatitis (DD) is a leading cause of lameness in dairy cattle in the United States, with prevalence estimates as high as 30%. Whereas clinical lesions have been well described, little is known about the morphologic changes that are associated with the early stages of lesion development from normal skin to clinical lesions. This study used the Iowa DD scoring system to evaluate the epidemiology of natural lesion development by digitally photographing the rear legs of a cohort of dairy cows over a 3-yr period. Sixty-one adult Holstein dairy cows were monitored for 1,032 cow foot-months. The incidence rate of lesion development was 4 lesions per 100 cow foot-months, with the average time for a lesion to develop being 133 d. Whereas 20% of the 1,678 foot observations exhibited clinical DD lesions, an additional 55% of all observations exhibited preclinical stage 1 and 2 lesions that were indicative of DD lesion development. Utilizing the dichotomous categorization of preclinical lesions in the Iowa DD scoring system, it was found that first-lactation heifers had a higher rate of the thickened and crusted \&quot;B\&quot; type lesions, whereas the ulcerative \&quot;A\&quot; type lesions were more likely to be identified in multiparous animals. For clinical DD lesions that received topical treatment, scoring of the post-treatment lesions using the Iowa DD scoring system was found to be useful in prognosticating both the risk of recrudescence and the time until recrudescence. Systemic disease, systemic antibiotic therapy, and periparturient stress were not associated with an increase or decrease in DD lesion scores. Treatment with a single topical tetracycline wrap was associated with a significant decrease (-1.17) in DD lesion score. The results of this study demonstrate that the complex morphologic changes associated with digital dermatitis can be readily classified using the Iowa DD scoring system and the scores can be used to predict and monitor the effects of treatment and prevention measures.&quot;,&quot;publisher&quot;:&quot;Elsevier Inc.&quot;,&quot;issue&quot;:&quot;5&quot;,&quot;volume&quot;:&quot;99&quot;},&quot;isTemporary&quot;:false,&quot;suppress-author&quot;:false,&quot;composite&quot;:false,&quot;author-only&quot;:false}]},{&quot;citationID&quot;:&quot;MENDELEY_CITATION_1310da4f-9bd3-4696-b3e3-c343d06273c9&quot;,&quot;properties&quot;:{&quot;noteIndex&quot;:0},&quot;isEdited&quot;:false,&quot;manualOverride&quot;:{&quot;isManuallyOverridden&quot;:false,&quot;citeprocText&quot;:&quot;(Plummer &amp;#38; Krull, 2017)&quot;,&quot;manualOverrideText&quot;:&quot;&quot;},&quot;citationTag&quot;:&quot;MENDELEY_CITATION_v3_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&quot;,&quot;citationItems&quot;:[{&quot;id&quot;:&quot;337d8a04-6ab6-3758-ae77-1c01b6fa4ffc&quot;,&quot;itemData&quot;:{&quot;type&quot;:&quot;article&quot;,&quot;id&quot;:&quot;337d8a04-6ab6-3758-ae77-1c01b6fa4ffc&quot;,&quot;title&quot;:&quot;Clinical Perspectives of Digital Dermatitis in Dairy and Beef Cattle&quot;,&quot;author&quot;:[{&quot;family&quot;:&quot;Plummer&quot;,&quot;given&quot;:&quot;Paul J.&quot;,&quot;parse-names&quot;:false,&quot;dropping-particle&quot;:&quot;&quot;,&quot;non-dropping-particle&quot;:&quot;&quot;},{&quot;family&quot;:&quot;Krull&quot;,&quot;given&quot;:&quot;Adam&quot;,&quot;parse-names&quot;:false,&quot;dropping-particle&quot;:&quot;&quot;,&quot;non-dropping-particle&quot;:&quot;&quot;}],&quot;container-title&quot;:&quot;Veterinary Clinics of North America - Food Animal Practice&quot;,&quot;DOI&quot;:&quot;10.1016/j.cvfa.2017.02.002&quot;,&quot;ISSN&quot;:&quot;07490720&quot;,&quot;PMID&quot;:&quot;28579041&quot;,&quot;issued&quot;:{&quot;date-parts&quot;:[[2017,7,1]]},&quot;page&quot;:&quot;165-181&quot;,&quot;abstract&quot;:&quot;Digital dermatitis is a polybacterial disease process of dairy and beef cattle. Lesions are most commonly identified on the plantar aspect of the interdigital cleft of the hind limbs. Treponema spp are routinely present in large numbers of active lesions. Lesions are painful to the touch and can result in clinical lameness. The infectious nature generally results in endemic infection of cattle herds and management requires a comprehensive and integrated multipronged approach. This article provides current perspectives regarding management and treatment of digital dermatitis on dairy and beef cattle operations and provides a review for clinicians dealing with a clinical outbreak.&quot;,&quot;publisher&quot;:&quot;W.B. Saunders&quot;,&quot;issue&quot;:&quot;2&quot;,&quot;volume&quot;:&quot;33&quot;,&quot;container-title-short&quot;:&quot;&quot;},&quot;isTemporary&quot;:false,&quot;suppress-author&quot;:false,&quot;composite&quot;:false,&quot;author-only&quot;:false}]},{&quot;citationID&quot;:&quot;MENDELEY_CITATION_32eca703-83fc-4494-a0c9-77e7ae39b710&quot;,&quot;properties&quot;:{&quot;noteIndex&quot;:0},&quot;isEdited&quot;:false,&quot;manualOverride&quot;:{&quot;isManuallyOverridden&quot;:true,&quot;citeprocText&quot;:&quot;(Orsel et al., 2018)&quot;,&quot;manualOverrideText&quot;:&quot;(Orsel et al., 2018).&quot;},&quot;citationTag&quot;:&quot;MENDELEY_CITATION_v3_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&quot;,&quot;citationItems&quot;:[{&quot;id&quot;:&quot;5b8d5b56-55a8-30e3-b2f9-9a4d1e60770f&quot;,&quot;itemData&quot;:{&quot;type&quot;:&quot;article-journal&quot;,&quot;id&quot;:&quot;5b8d5b56-55a8-30e3-b2f9-9a4d1e60770f&quot;,&quot;title&quot;:&quot;Missing pieces of the puzzle to effectively control digital dermatitis&quot;,&quot;author&quot;:[{&quot;family&quot;:&quot;Orsel&quot;,&quot;given&quot;:&quot;K.&quot;,&quot;parse-names&quot;:false,&quot;dropping-particle&quot;:&quot;&quot;,&quot;non-dropping-particle&quot;:&quot;&quot;},{&quot;family&quot;:&quot;Plummer&quot;,&quot;given&quot;:&quot;P.&quot;,&quot;parse-names&quot;:false,&quot;dropping-particle&quot;:&quot;&quot;,&quot;non-dropping-particle&quot;:&quot;&quot;},{&quot;family&quot;:&quot;Shearer&quot;,&quot;given&quot;:&quot;J.&quot;,&quot;parse-names&quot;:false,&quot;dropping-particle&quot;:&quot;&quot;,&quot;non-dropping-particle&quot;:&quot;&quot;},{&quot;family&quot;:&quot;Buck&quot;,&quot;given&quot;:&quot;J.&quot;,&quot;parse-names&quot;:false,&quot;dropping-particle&quot;:&quot;&quot;,&quot;non-dropping-particle&quot;:&quot;De&quot;},{&quot;family&quot;:&quot;Carter&quot;,&quot;given&quot;:&quot;S. D.&quot;,&quot;parse-names&quot;:false,&quot;dropping-particle&quot;:&quot;&quot;,&quot;non-dropping-particle&quot;:&quot;&quot;},{&quot;family&quot;:&quot;Guatteo&quot;,&quot;given&quot;:&quot;R.&quot;,&quot;parse-names&quot;:false,&quot;dropping-particle&quot;:&quot;&quot;,&quot;non-dropping-particle&quot;:&quot;&quot;},{&quot;family&quot;:&quot;Barkema&quot;,&quot;given&quot;:&quot;H. W.&quot;,&quot;parse-names&quot;:false,&quot;dropping-particle&quot;:&quot;&quot;,&quot;non-dropping-particle&quot;:&quot;&quot;}],&quot;container-title&quot;:&quot;Transboundary and Emerging Diseases&quot;,&quot;container-title-short&quot;:&quot;Transbound. Emerg. Dis.&quot;,&quot;DOI&quot;:&quot;10.1111/tbed.12729&quot;,&quot;ISSN&quot;:&quot;18651682&quot;,&quot;PMID&quot;:&quot;29124910&quot;,&quot;issued&quot;:{&quot;date-parts&quot;:[[2018,5,1]]},&quot;page&quot;:&quot;186-198&quot;,&quot;abstract&quot;:&quot;Since the first report of bovine digital dermatitis (DD) in 1974, there is a large body of the literature published; however, effective prevention and control of the disease remain elusive. Although many aspects of the pathogenesis of DD have been investigated, even some of the most basic questions such as the aetiology of this disease remain under debate. Treponema spp. have been strongly associated with DD lesions and occur in abundance in advanced lesions; however, efforts to induce disease with pure cultures of these organisms have been largely underwhelming and inconsistent. Furthermore, although the disease has been presented for several decades, there is limited scientific evidence regarding effective treatment of DD. Apparent discrepancies between effectiveness in vitro and in vivo have challenged the scientific community to identify new potential treatment options. With no treatment resulting in a 100% cure rate, the current expectation is manageable control, but prospects for the eradication of the disease are unlikely using current approaches. In order to develop more effective approaches to control DD on-farm, there is a critical need for a deeper understanding regarding the causation, ecology, transmission and treatment of this disease. In this article, we attempt to provide insights into specific research needs related to DD in order to assist the industry, researchers, pharmaceutical companies and research sponsors with decision-making and identified research gaps.&quot;,&quot;publisher&quot;:&quot;Blackwell Publishing Ltd&quot;,&quot;volume&quot;:&quot;65&quot;},&quot;isTemporary&quot;:false,&quot;suppress-author&quot;:false,&quot;composite&quot;:false,&quot;author-only&quot;:false}]},{&quot;citationID&quot;:&quot;MENDELEY_CITATION_5e36159d-c447-4f3f-8649-d179d23f55e0&quot;,&quot;properties&quot;:{&quot;noteIndex&quot;:0},&quot;isEdited&quot;:false,&quot;manualOverride&quot;:{&quot;isManuallyOverridden&quot;:true,&quot;citeprocText&quot;:&quot;(Conneely &amp;#38; Ryan, 2024)&quot;,&quot;manualOverrideText&quot;:&quot;(Conneely &amp; Ryan, 2024).&quot;},&quot;citationTag&quot;:&quot;MENDELEY_CITATION_v3_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&quot;,&quot;citationItems&quot;:[{&quot;id&quot;:&quot;07ca3069-5761-3bbd-bd35-208d1e3fbc6e&quot;,&quot;itemData&quot;:{&quot;type&quot;:&quot;article-magazine&quot;,&quot;id&quot;:&quot;07ca3069-5761-3bbd-bd35-208d1e3fbc6e&quot;,&quot;title&quot;:&quot;The Cost of Lameness in Irish Dairy Herds&quot;,&quot;author&quot;:[{&quot;family&quot;:&quot;Conneely&quot;,&quot;given&quot;:&quot;Muireann&quot;,&quot;parse-names&quot;:false,&quot;dropping-particle&quot;:&quot;&quot;,&quot;non-dropping-particle&quot;:&quot;&quot;},{&quot;family&quot;:&quot;Ryan&quot;,&quot;given&quot;:&quot;Eoin Gerard&quot;,&quot;parse-names&quot;:false,&quot;dropping-particle&quot;:&quot;&quot;,&quot;non-dropping-particle&quot;:&quot;&quot;}],&quot;container-title&quot;:&quot;Animal Health Ireland Newsletter&quot;,&quot;accessed&quot;:{&quot;date-parts&quot;:[[2026,3,6]]},&quot;URL&quot;:&quot;http://hdl.handle.net/10197/28444&quot;,&quot;issued&quot;:{&quot;date-parts&quot;:[[2024,4]]},&quot;page&quot;:&quot;6&quot;,&quot;container-title-short&quot;:&quot;&quot;},&quot;isTemporary&quot;:false,&quot;suppress-author&quot;:false,&quot;composite&quot;:false,&quot;author-only&quot;:false}]},{&quot;citationID&quot;:&quot;MENDELEY_CITATION_60c1637b-54e9-403a-9936-6cfe6380fd51&quot;,&quot;properties&quot;:{&quot;noteIndex&quot;:0},&quot;isEdited&quot;:false,&quot;manualOverride&quot;:{&quot;isManuallyOverridden&quot;:true,&quot;citeprocText&quot;:&quot;(Relun, Lehebel, Chesnin, et al., 2013)&quot;,&quot;manualOverrideText&quot;:&quot;(Relun et al., 2013).&quot;},&quot;citationTag&quot;:&quot;MENDELEY_CITATION_v3_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&quot;,&quot;citationItems&quot;:[{&quot;id&quot;:&quot;88503308-9e30-3b56-ad76-c3b5038fe3f2&quot;,&quot;itemData&quot;:{&quot;type&quot;:&quot;article-journal&quot;,&quot;id&quot;:&quot;88503308-9e30-3b56-ad76-c3b5038fe3f2&quot;,&quot;title&quot;:&quot;Association between digital dermatitis lesions and test-day milk yield of Holstein cows from 41 French dairy farms&quot;,&quot;author&quot;:[{&quot;family&quot;:&quot;Relun&quot;,&quot;given&quot;:&quot;A.&quot;,&quot;parse-names&quot;:false,&quot;dropping-particle&quot;:&quot;&quot;,&quot;non-dropping-particle&quot;:&quot;&quot;},{&quot;family&quot;:&quot;Lehebel&quot;,&quot;given&quot;:&quot;A.&quot;,&quot;parse-names&quot;:false,&quot;dropping-particle&quot;:&quot;&quot;,&quot;non-dropping-particle&quot;:&quot;&quot;},{&quot;family&quot;:&quot;Chesnin&quot;,&quot;given&quot;:&quot;A.&quot;,&quot;parse-names&quot;:false,&quot;dropping-particle&quot;:&quot;&quot;,&quot;non-dropping-particle&quot;:&quot;&quot;},{&quot;family&quot;:&quot;Guatteo&quot;,&quot;given&quot;:&quot;R.&quot;,&quot;parse-names&quot;:false,&quot;dropping-particle&quot;:&quot;&quot;,&quot;non-dropping-particle&quot;:&quot;&quot;},{&quot;family&quot;:&quot;Bareille&quot;,&quot;given&quot;:&quot;N.&quot;,&quot;parse-names&quot;:false,&quot;dropping-particle&quot;:&quot;&quot;,&quot;non-dropping-particle&quot;:&quot;&quot;}],&quot;container-title&quot;:&quot;Journal of Dairy Science&quot;,&quot;container-title-short&quot;:&quot;J. Dairy Sci.&quot;,&quot;DOI&quot;:&quot;10.3168/jds.2012-5934&quot;,&quot;ISSN&quot;:&quot;00220302&quot;,&quot;PMID&quot;:&quot;23415520&quot;,&quot;issued&quot;:{&quot;date-parts&quot;:[[2013,4]]},&quot;page&quot;:&quot;2190-2200&quot;,&quot;abstract&quot;:&quot;The objective of this study was to estimate the association between digital dermatitis (DD) lesions and test-day milk yield (TDY) in dairy cows, taking into account the severity of the lesions. Data were collected for 6 mo on 47 French dairy farms endemically affected by DD and involved in a clinical trial aiming to assess the effectiveness of collective treatments against DD. The hind feet of all lactating cows were scored for DD by 14 trained investigators on a monthly basis using a 4-point M-stage scoring system (M0 to M4, M standing for Mortellaro). The DD status was defined in 3 categories at the animal level: no DD [scores of M0 and (or) M4 on both feet], moderate case (score of M1 on 1 or both feet and no M2 score), and severe case (score of M2 on 1 or both feet). All monthly TDY in the lactation were collected. The final complete data set included 7,599 TDY of 1,782 Holstein cows from 41 herds. The effect of DD lesions on the following TDY (i.e., within 30. d after detection of a DD lesion) was analyzed separately for primiparous and multiparous cows, using mixed-models ANOVA, with TDY as repeated measures. During the trial, 38% of the primiparous and 41% of the multiparous cows were observed at least once with a DD lesion (moderate or severe case), the cows being observed with a DD lesion, on average, for 2 consecutive visits. Milk yield decreased significantly for cows diagnosed with a DD lesion. Primiparous cows produced, on average, 0.63. kg/d less when DD was moderate and 0.50. kg/d less when the disease was severe, compared with unaffected cows. Multiparous cows produced, on average, 0.50. kg/d less when DD was moderate and 0.75. kg/d less when the disease was severe, compared with unaffected cows. These results confirm that DD lesions have a significant effect on the milk yield of dairy cows, including when animals are rigorously treated. Milk yield losses, thus, should be considered when evaluating the costs and benefits of DD control programs. © 2013 American Dairy Science Association.&quot;,&quot;issue&quot;:&quot;4&quot;,&quot;volume&quot;:&quot;96&quot;},&quot;isTemporary&quot;:false,&quot;suppress-author&quot;:false,&quot;composite&quot;:false,&quot;author-only&quot;:false}]},{&quot;citationID&quot;:&quot;MENDELEY_CITATION_202208a0-d19a-4dd1-bad5-6532ca55f8eb&quot;,&quot;properties&quot;:{&quot;noteIndex&quot;:0},&quot;isEdited&quot;:false,&quot;manualOverride&quot;:{&quot;isManuallyOverridden&quot;:true,&quot;citeprocText&quot;:&quot;(Relun, Lehebel, Chesnin, et al., 2013)&quot;,&quot;manualOverrideText&quot;:&quot;(Relun et al., 2013).&quot;},&quot;citationTag&quot;:&quot;MENDELEY_CITATION_v3_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&quot;,&quot;citationItems&quot;:[{&quot;id&quot;:&quot;88503308-9e30-3b56-ad76-c3b5038fe3f2&quot;,&quot;itemData&quot;:{&quot;type&quot;:&quot;article-journal&quot;,&quot;id&quot;:&quot;88503308-9e30-3b56-ad76-c3b5038fe3f2&quot;,&quot;title&quot;:&quot;Association between digital dermatitis lesions and test-day milk yield of Holstein cows from 41 French dairy farms&quot;,&quot;author&quot;:[{&quot;family&quot;:&quot;Relun&quot;,&quot;given&quot;:&quot;A.&quot;,&quot;parse-names&quot;:false,&quot;dropping-particle&quot;:&quot;&quot;,&quot;non-dropping-particle&quot;:&quot;&quot;},{&quot;family&quot;:&quot;Lehebel&quot;,&quot;given&quot;:&quot;A.&quot;,&quot;parse-names&quot;:false,&quot;dropping-particle&quot;:&quot;&quot;,&quot;non-dropping-particle&quot;:&quot;&quot;},{&quot;family&quot;:&quot;Chesnin&quot;,&quot;given&quot;:&quot;A.&quot;,&quot;parse-names&quot;:false,&quot;dropping-particle&quot;:&quot;&quot;,&quot;non-dropping-particle&quot;:&quot;&quot;},{&quot;family&quot;:&quot;Guatteo&quot;,&quot;given&quot;:&quot;R.&quot;,&quot;parse-names&quot;:false,&quot;dropping-particle&quot;:&quot;&quot;,&quot;non-dropping-particle&quot;:&quot;&quot;},{&quot;family&quot;:&quot;Bareille&quot;,&quot;given&quot;:&quot;N.&quot;,&quot;parse-names&quot;:false,&quot;dropping-particle&quot;:&quot;&quot;,&quot;non-dropping-particle&quot;:&quot;&quot;}],&quot;container-title&quot;:&quot;Journal of Dairy Science&quot;,&quot;container-title-short&quot;:&quot;J. Dairy Sci.&quot;,&quot;DOI&quot;:&quot;10.3168/jds.2012-5934&quot;,&quot;ISSN&quot;:&quot;00220302&quot;,&quot;PMID&quot;:&quot;23415520&quot;,&quot;issued&quot;:{&quot;date-parts&quot;:[[2013,4]]},&quot;page&quot;:&quot;2190-2200&quot;,&quot;abstract&quot;:&quot;The objective of this study was to estimate the association between digital dermatitis (DD) lesions and test-day milk yield (TDY) in dairy cows, taking into account the severity of the lesions. Data were collected for 6 mo on 47 French dairy farms endemically affected by DD and involved in a clinical trial aiming to assess the effectiveness of collective treatments against DD. The hind feet of all lactating cows were scored for DD by 14 trained investigators on a monthly basis using a 4-point M-stage scoring system (M0 to M4, M standing for Mortellaro). The DD status was defined in 3 categories at the animal level: no DD [scores of M0 and (or) M4 on both feet], moderate case (score of M1 on 1 or both feet and no M2 score), and severe case (score of M2 on 1 or both feet). All monthly TDY in the lactation were collected. The final complete data set included 7,599 TDY of 1,782 Holstein cows from 41 herds. The effect of DD lesions on the following TDY (i.e., within 30. d after detection of a DD lesion) was analyzed separately for primiparous and multiparous cows, using mixed-models ANOVA, with TDY as repeated measures. During the trial, 38% of the primiparous and 41% of the multiparous cows were observed at least once with a DD lesion (moderate or severe case), the cows being observed with a DD lesion, on average, for 2 consecutive visits. Milk yield decreased significantly for cows diagnosed with a DD lesion. Primiparous cows produced, on average, 0.63. kg/d less when DD was moderate and 0.50. kg/d less when the disease was severe, compared with unaffected cows. Multiparous cows produced, on average, 0.50. kg/d less when DD was moderate and 0.75. kg/d less when the disease was severe, compared with unaffected cows. These results confirm that DD lesions have a significant effect on the milk yield of dairy cows, including when animals are rigorously treated. Milk yield losses, thus, should be considered when evaluating the costs and benefits of DD control programs. © 2013 American Dairy Science Association.&quot;,&quot;issue&quot;:&quot;4&quot;,&quot;volume&quot;:&quot;96&quot;},&quot;isTemporary&quot;:false,&quot;suppress-author&quot;:false,&quot;composite&quot;:false,&quot;author-only&quot;:false}]},{&quot;citationID&quot;:&quot;MENDELEY_CITATION_3ae35ed7-a857-41af-846a-0778f1d204e6&quot;,&quot;properties&quot;:{&quot;noteIndex&quot;:0},&quot;isEdited&quot;:false,&quot;manualOverride&quot;:{&quot;isManuallyOverridden&quot;:true,&quot;citeprocText&quot;:&quot;(Palmer &amp;#38; O’Connell, 2015)&quot;,&quot;manualOverrideText&quot;:&quot;(Palmer &amp; O’Connell, 2015).&quot;},&quot;citationTag&quot;:&quot;MENDELEY_CITATION_v3_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&quot;,&quot;citationItems&quot;:[{&quot;id&quot;:&quot;490b3da6-27aa-3a5f-80dd-13979a1e7797&quot;,&quot;itemData&quot;:{&quot;type&quot;:&quot;article&quot;,&quot;id&quot;:&quot;490b3da6-27aa-3a5f-80dd-13979a1e7797&quot;,&quot;title&quot;:&quot;Digital dermatitis in dairy cows: A review of risk factors and potential sources of between-animal variation in susceptibility&quot;,&quot;author&quot;:[{&quot;family&quot;:&quot;Palmer&quot;,&quot;given&quot;:&quot;Maeve A.&quot;,&quot;parse-names&quot;:false,&quot;dropping-particle&quot;:&quot;&quot;,&quot;non-dropping-particle&quot;:&quot;&quot;},{&quot;family&quot;:&quot;O’Connell&quot;,&quot;given&quot;:&quot;Niamh E.&quot;,&quot;parse-names&quot;:false,&quot;dropping-particle&quot;:&quot;&quot;,&quot;non-dropping-particle&quot;:&quot;&quot;}],&quot;container-title&quot;:&quot;Animals&quot;,&quot;DOI&quot;:&quot;10.3390/ani5030369&quot;,&quot;ISSN&quot;:&quot;20762615&quot;,&quot;issued&quot;:{&quot;date-parts&quot;:[[2015,7,13]]},&quot;page&quot;:&quot;512-535&quot;,&quot;abstract&quot;:&quot;Digital dermatitis (DD) is a bacterial disease that primarily affects the skin on the heels of cattle. It is a major cause of lameness in dairy cows and a significant problem for the dairy industry in many countries, causing reduced animal welfare and economic loss. A wide range of infection levels has been found on infected farms, prompting investigations into both farm level and animal level risk factors for DD occurrence. There also appears to be individual variation between animals in susceptibility to the disease. The identification of factors affecting individual variation in susceptibility to DD might allow changes in breeding policies or herd management which could be used to reduce DD prevalence. Factors mentioned in the literature as possibly influencing individual variation in susceptibility to DD include physical factors such as hoof conformation and properties of the skin, physiological factors such as the efficacy of the immune response, and behavioural factors such as standing half in cubicles. Further work is required to determine the influence of these factors, identify the genetic basis of variation, clarify the level of heritability of DD susceptibility and to determine how this is correlated with production and health traits currently used in breeding programmes.&quot;,&quot;publisher&quot;:&quot;MDPI AG&quot;,&quot;issue&quot;:&quot;3&quot;,&quot;volume&quot;:&quot;5&quot;,&quot;container-title-short&quot;:&quot;&quot;},&quot;isTemporary&quot;:false,&quot;suppress-author&quot;:false,&quot;composite&quot;:false,&quot;author-only&quot;:false}]},{&quot;citationID&quot;:&quot;MENDELEY_CITATION_d55a1887-984a-43c0-8016-5eddd88ee0ff&quot;,&quot;properties&quot;:{&quot;noteIndex&quot;:0},&quot;isEdited&quot;:false,&quot;manualOverride&quot;:{&quot;isManuallyOverridden&quot;:true,&quot;citeprocText&quot;:&quot;(Pedersen, 2019)&quot;,&quot;manualOverrideText&quot;:&quot;(Pedersen, 2019).&quot;},&quot;citationTag&quot;:&quot;MENDELEY_CITATION_v3_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&quot;,&quot;citationItems&quot;:[{&quot;id&quot;:&quot;c865645a-e772-33f9-9291-906de586b8e0&quot;,&quot;itemData&quot;:{&quot;type&quot;:&quot;article-journal&quot;,&quot;id&quot;:&quot;c865645a-e772-33f9-9291-906de586b8e0&quot;,&quot;title&quot;:&quot;Stamping Out Digital Dermatitis&quot;,&quot;author&quot;:[{&quot;family&quot;:&quot;Pedersen&quot;,&quot;given&quot;:&quot;Sara&quot;,&quot;parse-names&quot;:false,&quot;dropping-particle&quot;:&quot;&quot;,&quot;non-dropping-particle&quot;:&quot;&quot;}],&quot;container-title&quot;:&quot;Veterinary Ireland Journal&quot;,&quot;issued&quot;:{&quot;date-parts&quot;:[[2019]]},&quot;page&quot;:&quot;147-151&quot;,&quot;abstract&quot;:&quot;(Hons) BVetMed CertCHP DBR MRCVS, RCVS-recognised specialist in cattle health and production, explores the cycle of digital dermatitis infections and the ways to stamp it out Digital dermatitis (DD) is a highly infectious cause of lameness in cattle and, since its discovery in 1974, it has spread rapidly worldwide. It is a common problem for many dairy herds and even if it isn't at the forefront of a lameness problem on farm, it is often lurking in the background. As well as being a welfare concern, it also impacts on herd performance as a result of reduced milk yields, infertility (Argaez-Rodriguez et al., 1997; Relun et al., 2013; Gomez et al., 2015a) and an increased susceptibility to other causes of lameness (Gomez et al., 2015b). WHERE DO THE DD BACTERIA LIVE? It has long been thought that slurry is the main long-term DD reservoir on a farm, however, this isn't the case. The spirochaete bacteria that cause DD are very active and motile and therefore slurry provides them with the perfect way to spread, however, they only survive in slurry for a relatively short period of time (&lt;24 hours at 17°C). Therefore, rather than being a long-term reservoir of infection, slurry acts mainly as an ee ective short-term transmission medium. Instead, it is the DD lesions themselves that are the main reservoir of infection, shedding treponemes into the environment and increasing the risk to uninfected cows. This is important to consider when it comes to implementing control strategies on farm.&quot;,&quot;issue&quot;:&quot;3&quot;,&quot;volume&quot;:&quot;9&quot;,&quot;container-title-short&quot;:&quot;&quot;},&quot;isTemporary&quot;:false,&quot;suppress-author&quot;:false,&quot;composite&quot;:false,&quot;author-only&quot;:false}]},{&quot;citationID&quot;:&quot;MENDELEY_CITATION_4ce6091f-6739-4edb-9b0c-eba61ad525f1&quot;,&quot;properties&quot;:{&quot;noteIndex&quot;:0},&quot;isEdited&quot;:false,&quot;manualOverride&quot;:{&quot;isManuallyOverridden&quot;:false,&quot;citeprocText&quot;:&quot;(Oliveira et al., 2017)&quot;,&quot;manualOverrideText&quot;:&quot;&quot;},&quot;citationTag&quot;:&quot;MENDELEY_CITATION_v3_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&quot;,&quot;citationItems&quot;:[{&quot;id&quot;:&quot;c4086874-bc46-3ee1-aee2-9d429049b0c4&quot;,&quot;itemData&quot;:{&quot;type&quot;:&quot;article-journal&quot;,&quot;id&quot;:&quot;c4086874-bc46-3ee1-aee2-9d429049b0c4&quot;,&quot;title&quot;:&quot;Associations between biosecurity practices and bovine digital dermatitis in Danish dairy herds&quot;,&quot;author&quot;:[{&quot;family&quot;:&quot;Oliveira&quot;,&quot;given&quot;:&quot;Victor H.S.&quot;,&quot;parse-names&quot;:false,&quot;dropping-particle&quot;:&quot;&quot;,&quot;non-dropping-particle&quot;:&quot;&quot;},{&quot;family&quot;:&quot;Sørensen&quot;,&quot;given&quot;:&quot;Jan T.&quot;,&quot;parse-names&quot;:false,&quot;dropping-particle&quot;:&quot;&quot;,&quot;non-dropping-particle&quot;:&quot;&quot;},{&quot;family&quot;:&quot;Thomsen&quot;,&quot;given&quot;:&quot;Peter T.&quot;,&quot;parse-names&quot;:false,&quot;dropping-particle&quot;:&quot;&quot;,&quot;non-dropping-particle&quot;:&quot;&quot;}],&quot;container-title&quot;:&quot;Journal of Dairy Science&quot;,&quot;container-title-short&quot;:&quot;J. Dairy Sci.&quot;,&quot;DOI&quot;:&quot;10.3168/jds.2017-12815&quot;,&quot;ISSN&quot;:&quot;15253198&quot;,&quot;PMID&quot;:&quot;28803007&quot;,&quot;issued&quot;:{&quot;date-parts&quot;:[[2017,10,1]]},&quot;page&quot;:&quot;8398-8408&quot;,&quot;abstract&quot;:&quot;The relationship between biosecurity and digital dermatitis (DD) was evaluated in 8,269 cows from a convenience sample of 39 freestall dairy herds. The hypothesis was that poor implementation of biosecurity was associated with higher within-herd prevalence of DD. All lactating cows were scored as negative or positive for DD at the hind legs during milking in the milking parlor. Information about biosecurity was obtained through questionnaires addressed to farmers, on-farm observations, and information from the Danish Cattle Database (www.seges.dk). These assessment tools covered potential infection sources of DD pathogens to susceptible cows (e.g., via animals, humans, manure, vehicles, equipment, and facilities). External and internal biosecurity measures were explanatory variables in 2 separate logistic regression models, whereas within-herd DD prevalence was the outcome. Overall DD prevalence among cows and herds were 24 and 97%, respectively; the within-herd DD prevalence ranged from 0 to 56%. Poor external biosecurity measures associated with higher prevalence of DD were recent animal purchase, access to pasture, lack of boots available for visitors, farm staff working at other dairy farms as well, hoof trimming without a professional attending, and animal transporters having access to cattle area. For internal biosecurity, higher DD prevalence were associated with infrequent hoof bathing, manure scraping less than 8 times a day, manure removal direction from cows to heifers, animal pens' exit without water hoses, manure-handling vehicle used in other activities, and water troughs contaminated with manure. These findings showed that improvements on biosecurity may be beneficial for controlling DD in dairy herds. The study is relevant for farmers facing problems with DD, as well as hoof trimmers, advisors, and veterinarians, who can use the results for optimized recommendations regarding biosecurity in relation to DD. Furthermore, our results might be considered by future studies investigating DD pathogen reservoirs and transmission routes.&quot;,&quot;publisher&quot;:&quot;Elsevier Inc.&quot;,&quot;issue&quot;:&quot;10&quot;,&quot;volume&quot;:&quot;100&quot;},&quot;isTemporary&quot;:false,&quot;suppress-author&quot;:false,&quot;composite&quot;:false,&quot;author-only&quot;:false}]},{&quot;citationID&quot;:&quot;MENDELEY_CITATION_fa05dac9-db5a-4350-83dc-4306f2fbf172&quot;,&quot;properties&quot;:{&quot;noteIndex&quot;:0},&quot;isEdited&quot;:false,&quot;manualOverride&quot;:{&quot;isManuallyOverridden&quot;:true,&quot;citeprocText&quot;:&quot;(Palmer &amp;#38; O’Connell, 2015)&quot;,&quot;manualOverrideText&quot;:&quot;(Palmer &amp; O’Connell, 2015;&quot;},&quot;citationTag&quot;:&quot;MENDELEY_CITATION_v3_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&quot;,&quot;citationItems&quot;:[{&quot;id&quot;:&quot;490b3da6-27aa-3a5f-80dd-13979a1e7797&quot;,&quot;itemData&quot;:{&quot;type&quot;:&quot;article&quot;,&quot;id&quot;:&quot;490b3da6-27aa-3a5f-80dd-13979a1e7797&quot;,&quot;title&quot;:&quot;Digital dermatitis in dairy cows: A review of risk factors and potential sources of between-animal variation in susceptibility&quot;,&quot;author&quot;:[{&quot;family&quot;:&quot;Palmer&quot;,&quot;given&quot;:&quot;Maeve A.&quot;,&quot;parse-names&quot;:false,&quot;dropping-particle&quot;:&quot;&quot;,&quot;non-dropping-particle&quot;:&quot;&quot;},{&quot;family&quot;:&quot;O’Connell&quot;,&quot;given&quot;:&quot;Niamh E.&quot;,&quot;parse-names&quot;:false,&quot;dropping-particle&quot;:&quot;&quot;,&quot;non-dropping-particle&quot;:&quot;&quot;}],&quot;container-title&quot;:&quot;Animals&quot;,&quot;DOI&quot;:&quot;10.3390/ani5030369&quot;,&quot;ISSN&quot;:&quot;20762615&quot;,&quot;issued&quot;:{&quot;date-parts&quot;:[[2015,7,13]]},&quot;page&quot;:&quot;512-535&quot;,&quot;abstract&quot;:&quot;Digital dermatitis (DD) is a bacterial disease that primarily affects the skin on the heels of cattle. It is a major cause of lameness in dairy cows and a significant problem for the dairy industry in many countries, causing reduced animal welfare and economic loss. A wide range of infection levels has been found on infected farms, prompting investigations into both farm level and animal level risk factors for DD occurrence. There also appears to be individual variation between animals in susceptibility to the disease. The identification of factors affecting individual variation in susceptibility to DD might allow changes in breeding policies or herd management which could be used to reduce DD prevalence. Factors mentioned in the literature as possibly influencing individual variation in susceptibility to DD include physical factors such as hoof conformation and properties of the skin, physiological factors such as the efficacy of the immune response, and behavioural factors such as standing half in cubicles. Further work is required to determine the influence of these factors, identify the genetic basis of variation, clarify the level of heritability of DD susceptibility and to determine how this is correlated with production and health traits currently used in breeding programmes.&quot;,&quot;publisher&quot;:&quot;MDPI AG&quot;,&quot;issue&quot;:&quot;3&quot;,&quot;volume&quot;:&quot;5&quot;,&quot;container-title-short&quot;:&quot;&quot;},&quot;isTemporary&quot;:false,&quot;suppress-author&quot;:false,&quot;composite&quot;:false,&quot;author-only&quot;:false}]},{&quot;citationID&quot;:&quot;MENDELEY_CITATION_5ce97786-4858-44df-8801-0c47f3a10f91&quot;,&quot;properties&quot;:{&quot;noteIndex&quot;:0},&quot;isEdited&quot;:false,&quot;manualOverride&quot;:{&quot;isManuallyOverridden&quot;:true,&quot;citeprocText&quot;:&quot;(Rodriguez-Lainz et al., 1999)&quot;,&quot;manualOverrideText&quot;:&quot;Rodriguez-Lainz et al., 1999)&quot;},&quot;citationTag&quot;:&quot;MENDELEY_CITATION_v3_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&quot;,&quot;citationItems&quot;:[{&quot;id&quot;:&quot;6bb6738a-e121-33b3-a171-985c4c666df8&quot;,&quot;itemData&quot;:{&quot;type&quot;:&quot;article-journal&quot;,&quot;id&quot;:&quot;6bb6738a-e121-33b3-a171-985c4c666df8&quot;,&quot;title&quot;:&quot;Farm- and host-level risk factors for papillomatous digital dermatitis in Chilean dairy cattle&quot;,&quot;author&quot;:[{&quot;family&quot;:&quot;Rodriguez-Lainz&quot;,&quot;given&quot;:&quot;Alfonso&quot;,&quot;parse-names&quot;:false,&quot;dropping-particle&quot;:&quot;&quot;,&quot;non-dropping-particle&quot;:&quot;&quot;},{&quot;family&quot;:&quot;Melendez-Retamal&quot;,&quot;given&quot;:&quot;Pedro&quot;,&quot;parse-names&quot;:false,&quot;dropping-particle&quot;:&quot;&quot;,&quot;non-dropping-particle&quot;:&quot;&quot;},{&quot;family&quot;:&quot;Hird&quot;,&quot;given&quot;:&quot;David W&quot;,&quot;parse-names&quot;:false,&quot;dropping-particle&quot;:&quot;&quot;,&quot;non-dropping-particle&quot;:&quot;&quot;},{&quot;family&quot;:&quot;Read&quot;,&quot;given&quot;:&quot;Deryck H&quot;,&quot;parse-names&quot;:false,&quot;dropping-particle&quot;:&quot;&quot;,&quot;non-dropping-particle&quot;:&quot;&quot;},{&quot;family&quot;:&quot;Walker&quot;,&quot;given&quot;:&quot;Richard L&quot;,&quot;parse-names&quot;:false,&quot;dropping-particle&quot;:&quot;&quot;,&quot;non-dropping-particle&quot;:&quot;&quot;}],&quot;container-title&quot;:&quot;Preventive Veterinary Medicine&quot;,&quot;container-title-short&quot;:&quot;Prev. Vet. Med.&quot;,&quot;DOI&quot;:&quot;10.1016/S0167-5877(99)00067-7&quot;,&quot;ISSN&quot;:&quot;01675877&quot;,&quot;URL&quot;:&quot;https://linkinghub.elsevier.com/retrieve/pii/S0167587799000677&quot;,&quot;issued&quot;:{&quot;date-parts&quot;:[[1999,10]]},&quot;page&quot;:&quot;87-97&quot;,&quot;abstract&quot;:&quot;A cross-sectional study was conducted in southern Chile between January and March, 1996, to identify risk factors for papillomatous digital dermatitis (PDD) in lactating dairy and dual-purpose cows. A total of 3,265 cows from 22 farms were examined in the milking parlor for PDD lesions. Additional information was collected from dairies' computerized records and by direct interview of managers. Data were analyzed using logistic and logistic-binomial regression (with dairy as a random-effect term). German Red-Pied (dual-purpose) cows were significantly (P &lt; 0.05) less likely (odds ratio (OR)  0.3) to have PDD lesions than German Black-Pied and Holstein crossbreds. First-parity cows had the highest odds of PDD, and odds diminished, in a dose-effect manner, as parity increased. Odds of PDD increased with increasing days in lactation. Cows that calved during winter were more likely to have PDD (OR  1.4) than those calving at any other season. Cows on farms that bought heifers in the past 10 years had a 3-fold increase in the odds of PDD compared to those on farms that never bought heifers. Loose-housed cows had a higher risk of PDD (OR  7), followed by cows in free stalls or in open corrals (OR  2.8 and 1.3, respectively), compared to cows on pasture all year. Cows on dairies that used a footbath during 1996 were less likely (OR  0.3) to have PDD than those in dairies not using one. Parlor type was associated with PDD, but this was likely an effect of parlor design on ease of inspection of cows' feet. A policy of trimming all cows' vs. only lame cows' feet and a policy about buying adult cows did not have significant effects on PDD risk. #&quot;,&quot;issue&quot;:&quot;2&quot;,&quot;volume&quot;:&quot;42&quot;},&quot;isTemporary&quot;:false,&quot;suppress-author&quot;:false,&quot;composite&quot;:false,&quot;author-only&quot;:false}]},{&quot;citationID&quot;:&quot;MENDELEY_CITATION_874614e7-905d-409e-8608-bd3548d4b890&quot;,&quot;properties&quot;:{&quot;noteIndex&quot;:0},&quot;isEdited&quot;:false,&quot;manualOverride&quot;:{&quot;isManuallyOverridden&quot;:false,&quot;citeprocText&quot;:&quot;(Plummer &amp;#38; Krull, 2017)&quot;,&quot;manualOverrideText&quot;:&quot;&quot;},&quot;citationTag&quot;:&quot;MENDELEY_CITATION_v3_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&quot;,&quot;citationItems&quot;:[{&quot;id&quot;:&quot;337d8a04-6ab6-3758-ae77-1c01b6fa4ffc&quot;,&quot;itemData&quot;:{&quot;type&quot;:&quot;article&quot;,&quot;id&quot;:&quot;337d8a04-6ab6-3758-ae77-1c01b6fa4ffc&quot;,&quot;title&quot;:&quot;Clinical Perspectives of Digital Dermatitis in Dairy and Beef Cattle&quot;,&quot;author&quot;:[{&quot;family&quot;:&quot;Plummer&quot;,&quot;given&quot;:&quot;Paul J.&quot;,&quot;parse-names&quot;:false,&quot;dropping-particle&quot;:&quot;&quot;,&quot;non-dropping-particle&quot;:&quot;&quot;},{&quot;family&quot;:&quot;Krull&quot;,&quot;given&quot;:&quot;Adam&quot;,&quot;parse-names&quot;:false,&quot;dropping-particle&quot;:&quot;&quot;,&quot;non-dropping-particle&quot;:&quot;&quot;}],&quot;container-title&quot;:&quot;Veterinary Clinics of North America - Food Animal Practice&quot;,&quot;DOI&quot;:&quot;10.1016/j.cvfa.2017.02.002&quot;,&quot;ISSN&quot;:&quot;07490720&quot;,&quot;PMID&quot;:&quot;28579041&quot;,&quot;issued&quot;:{&quot;date-parts&quot;:[[2017,7,1]]},&quot;page&quot;:&quot;165-181&quot;,&quot;abstract&quot;:&quot;Digital dermatitis is a polybacterial disease process of dairy and beef cattle. Lesions are most commonly identified on the plantar aspect of the interdigital cleft of the hind limbs. Treponema spp are routinely present in large numbers of active lesions. Lesions are painful to the touch and can result in clinical lameness. The infectious nature generally results in endemic infection of cattle herds and management requires a comprehensive and integrated multipronged approach. This article provides current perspectives regarding management and treatment of digital dermatitis on dairy and beef cattle operations and provides a review for clinicians dealing with a clinical outbreak.&quot;,&quot;publisher&quot;:&quot;W.B. Saunders&quot;,&quot;issue&quot;:&quot;2&quot;,&quot;volume&quot;:&quot;33&quot;,&quot;container-title-short&quot;:&quot;&quot;},&quot;isTemporary&quot;:false,&quot;suppress-author&quot;:false,&quot;composite&quot;:false,&quot;author-only&quot;:false}]},{&quot;citationID&quot;:&quot;MENDELEY_CITATION_f0a4bced-6576-4939-9c65-72ab99f77c32&quot;,&quot;properties&quot;:{&quot;noteIndex&quot;:0},&quot;isEdited&quot;:false,&quot;manualOverride&quot;:{&quot;isManuallyOverridden&quot;:false,&quot;citeprocText&quot;:&quot;(Evans et al., 2012)&quot;,&quot;manualOverrideText&quot;:&quot;&quot;},&quot;citationTag&quot;:&quot;MENDELEY_CITATION_v3_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&quot;,&quot;citationItems&quot;:[{&quot;id&quot;:&quot;930d8de8-e94b-3928-b63a-7ed0a239e4bc&quot;,&quot;itemData&quot;:{&quot;type&quot;:&quot;article-journal&quot;,&quot;id&quot;:&quot;930d8de8-e94b-3928-b63a-7ed0a239e4bc&quot;,&quot;title&quot;:&quot;Host and environmental reservoirs of infection for bovine digital dermatitis treponemes&quot;,&quot;author&quot;:[{&quot;family&quot;:&quot;Evans&quot;,&quot;given&quot;:&quot;Nicholas J.&quot;,&quot;parse-names&quot;:false,&quot;dropping-particle&quot;:&quot;&quot;,&quot;non-dropping-particle&quot;:&quot;&quot;},{&quot;family&quot;:&quot;Timofte&quot;,&quot;given&quot;:&quot;Dorina&quot;,&quot;parse-names&quot;:false,&quot;dropping-particle&quot;:&quot;&quot;,&quot;non-dropping-particle&quot;:&quot;&quot;},{&quot;family&quot;:&quot;Isherwood&quot;,&quot;given&quot;:&quot;Diana R.&quot;,&quot;parse-names&quot;:false,&quot;dropping-particle&quot;:&quot;&quot;,&quot;non-dropping-particle&quot;:&quot;&quot;},{&quot;family&quot;:&quot;Brown&quot;,&quot;given&quot;:&quot;Jennifer M.&quot;,&quot;parse-names&quot;:false,&quot;dropping-particle&quot;:&quot;&quot;,&quot;non-dropping-particle&quot;:&quot;&quot;},{&quot;family&quot;:&quot;Williams&quot;,&quot;given&quot;:&quot;Jonathan M.&quot;,&quot;parse-names&quot;:false,&quot;dropping-particle&quot;:&quot;&quot;,&quot;non-dropping-particle&quot;:&quot;&quot;},{&quot;family&quot;:&quot;Sherlock&quot;,&quot;given&quot;:&quot;Kenneth&quot;,&quot;parse-names&quot;:false,&quot;dropping-particle&quot;:&quot;&quot;,&quot;non-dropping-particle&quot;:&quot;&quot;},{&quot;family&quot;:&quot;Lehane&quot;,&quot;given&quot;:&quot;Michael J.&quot;,&quot;parse-names&quot;:false,&quot;dropping-particle&quot;:&quot;&quot;,&quot;non-dropping-particle&quot;:&quot;&quot;},{&quot;family&quot;:&quot;Murray&quot;,&quot;given&quot;:&quot;Richard D.&quot;,&quot;parse-names&quot;:false,&quot;dropping-particle&quot;:&quot;&quot;,&quot;non-dropping-particle&quot;:&quot;&quot;},{&quot;family&quot;:&quot;Birtles&quot;,&quot;given&quot;:&quot;Richard J.&quot;,&quot;parse-names&quot;:false,&quot;dropping-particle&quot;:&quot;&quot;,&quot;non-dropping-particle&quot;:&quot;&quot;},{&quot;family&quot;:&quot;Anthony Hart&quot;,&quot;given&quot;:&quot;C.&quot;,&quot;parse-names&quot;:false,&quot;dropping-particle&quot;:&quot;&quot;,&quot;non-dropping-particle&quot;:&quot;&quot;},{&quot;family&quot;:&quot;Carter&quot;,&quot;given&quot;:&quot;Stuart D.&quot;,&quot;parse-names&quot;:false,&quot;dropping-particle&quot;:&quot;&quot;,&quot;non-dropping-particle&quot;:&quot;&quot;}],&quot;container-title&quot;:&quot;Veterinary Microbiology&quot;,&quot;container-title-short&quot;:&quot;Vet. Microbiol.&quot;,&quot;DOI&quot;:&quot;10.1016/j.vetmic.2011.09.029&quot;,&quot;ISSN&quot;:&quot;03781135&quot;,&quot;PMID&quot;:&quot;22019292&quot;,&quot;issued&quot;:{&quot;date-parts&quot;:[[2012,4,23]]},&quot;page&quot;:&quot;102-109&quot;,&quot;abstract&quot;:&quot;Bovine digital dermatitis (BDD) is a global infectious disease causing lameness of cattle and is responsible for substantial animal welfare issues and economic losses. The causative agents are considered to be spirochetal bacteria belonging to the genus Treponema, which have consistently been identified in BDD lesions worldwide. One potential means of controlling infection is the disruption of transmission; however, the infection reservoirs and transmission routes of BDD treponemes have yet to be elucidated. To address these issues, we surveyed for evidence of BDD treponeme presence in the dairy farm environment, in bovine tissues and in bovine gastrointestinal (GI) tract contents. A total of 368 samples were tested using PCR assays specific for each of three currently recognised, isolated phylotypes of BDD treponemes. All environmental samples, together with insects and GI tract content samples were negative for BDD treponeme DNA from the three phylotypes. However, we identified BDD treponemes in two non-pedal bovine regions: the oral cavity (14.3% of cattle tested) and the rectum (14.8% of cattle tested). Whilst only single phylotypes were detected in the oral cavity, two of the rectal tissues yielded DNA from more than one phylotype, with one sample yielding all three BDD treponeme phylotypes. Whilst it might be considered that direct skin to skin contact may be a major transmission route of BDD treponemes, further studies are required to characterise and determine the potential contribution of oral and rectal carriage to BDD transmission. © 2011 Elsevier B.V.&quot;,&quot;issue&quot;:&quot;1-2&quot;,&quot;volume&quot;:&quot;156&quot;},&quot;isTemporary&quot;:false,&quot;suppress-author&quot;:false,&quot;composite&quot;:false,&quot;author-only&quot;:false}]},{&quot;citationID&quot;:&quot;MENDELEY_CITATION_b9ffb2ab-7044-4bd7-9d45-3279b826bf74&quot;,&quot;properties&quot;:{&quot;noteIndex&quot;:0},&quot;isEdited&quot;:false,&quot;manualOverride&quot;:{&quot;isManuallyOverridden&quot;:false,&quot;citeprocText&quot;:&quot;(Hulek et al., 2010)&quot;,&quot;manualOverrideText&quot;:&quot;&quot;},&quot;citationTag&quot;:&quot;MENDELEY_CITATION_v3_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&quot;,&quot;citationItems&quot;:[{&quot;id&quot;:&quot;b26c4d26-2abc-3199-8138-75434dd9777e&quot;,&quot;itemData&quot;:{&quot;type&quot;:&quot;article-journal&quot;,&quot;id&quot;:&quot;b26c4d26-2abc-3199-8138-75434dd9777e&quot;,&quot;title&quot;:&quot;Prevalence of digital dermatitis in first lactation cows assessed at breeding cattle auctions&quot;,&quot;author&quot;:[{&quot;family&quot;:&quot;Hulek&quot;,&quot;given&quot;:&quot;M.&quot;,&quot;parse-names&quot;:false,&quot;dropping-particle&quot;:&quot;&quot;,&quot;non-dropping-particle&quot;:&quot;&quot;},{&quot;family&quot;:&quot;Sommerfeld-Stur&quot;,&quot;given&quot;:&quot;I.&quot;,&quot;parse-names&quot;:false,&quot;dropping-particle&quot;:&quot;&quot;,&quot;non-dropping-particle&quot;:&quot;&quot;},{&quot;family&quot;:&quot;Kofler&quot;,&quot;given&quot;:&quot;J.&quot;,&quot;parse-names&quot;:false,&quot;dropping-particle&quot;:&quot;&quot;,&quot;non-dropping-particle&quot;:&quot;&quot;}],&quot;container-title&quot;:&quot;Veterinary Journal&quot;,&quot;DOI&quot;:&quot;10.1016/j.tvjl.2008.11.001&quot;,&quot;ISSN&quot;:&quot;10900233&quot;,&quot;PMID&quot;:&quot;19128989&quot;,&quot;issued&quot;:{&quot;date-parts&quot;:[[2010,2]]},&quot;page&quot;:&quot;161-165&quot;,&quot;abstract&quot;:&quot;The prevalence of digital dermatitis (DD) in first lactation cows (FLCs) presented at 10 breeding cattle auctions was determined in a single auction centre in Austria over a period of 14 months. At each auction, FLCs were selected randomly for claw examination from the monthly auction catalogue. After obtaining owner consent, the hindclaws were examined in a walk-in crush. The type of lesion (M1-M4) and the diameter of DD lesions together with claw horn lesions and the trimming status of the claws were evaluated. From a total of 1110 FLCs registered for the ten auctions, 399 (36%) were randomly chosen for examination and 199 FLCs (17.9%) could be defined. In 63 cows (15.7%), the owners refused consent. A total of 24 FLCs were found to have DD lesions on one or both hindlimbs, resulting in a DD prevalence of 12.1%. The size of lesions ranged from 0.5-3 cm in diameter. No influence of environmental factors (such as season or housing) on the prevalence of DD could be found. In 30/199 (15.1%) of FLCs examined, claw horn lesions such as double sole, white line disease and sole ulcer were observed, but both claw horn and DD lesions were seen in only three cows. Potential buyers at auctions should be aware of both conditions, as the 12.1% prevalence of DD and the 15.1% prevalence of claw horn lesions in FLCs are considerable. Critical evaluation of claw health and DD is essential when purchasing breeding cattle. © 2008 Elsevier Ltd. All rights reserved.&quot;,&quot;issue&quot;:&quot;2&quot;,&quot;volume&quot;:&quot;183&quot;,&quot;container-title-short&quot;:&quot;&quot;},&quot;isTemporary&quot;:false,&quot;suppress-author&quot;:false,&quot;composite&quot;:false,&quot;author-only&quot;:false}]},{&quot;citationID&quot;:&quot;MENDELEY_CITATION_cb02470e-c6e5-45fa-bdbf-fbf97ea5537a&quot;,&quot;properties&quot;:{&quot;noteIndex&quot;:0},&quot;isEdited&quot;:false,&quot;manualOverride&quot;:{&quot;isManuallyOverridden&quot;:false,&quot;citeprocText&quot;:&quot;(Oliveira et al., 2017)&quot;,&quot;manualOverrideText&quot;:&quot;&quot;},&quot;citationTag&quot;:&quot;MENDELEY_CITATION_v3_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&quot;,&quot;citationItems&quot;:[{&quot;id&quot;:&quot;c4086874-bc46-3ee1-aee2-9d429049b0c4&quot;,&quot;itemData&quot;:{&quot;type&quot;:&quot;article-journal&quot;,&quot;id&quot;:&quot;c4086874-bc46-3ee1-aee2-9d429049b0c4&quot;,&quot;title&quot;:&quot;Associations between biosecurity practices and bovine digital dermatitis in Danish dairy herds&quot;,&quot;author&quot;:[{&quot;family&quot;:&quot;Oliveira&quot;,&quot;given&quot;:&quot;Victor H.S.&quot;,&quot;parse-names&quot;:false,&quot;dropping-particle&quot;:&quot;&quot;,&quot;non-dropping-particle&quot;:&quot;&quot;},{&quot;family&quot;:&quot;Sørensen&quot;,&quot;given&quot;:&quot;Jan T.&quot;,&quot;parse-names&quot;:false,&quot;dropping-particle&quot;:&quot;&quot;,&quot;non-dropping-particle&quot;:&quot;&quot;},{&quot;family&quot;:&quot;Thomsen&quot;,&quot;given&quot;:&quot;Peter T.&quot;,&quot;parse-names&quot;:false,&quot;dropping-particle&quot;:&quot;&quot;,&quot;non-dropping-particle&quot;:&quot;&quot;}],&quot;container-title&quot;:&quot;Journal of Dairy Science&quot;,&quot;container-title-short&quot;:&quot;J. Dairy Sci.&quot;,&quot;DOI&quot;:&quot;10.3168/jds.2017-12815&quot;,&quot;ISSN&quot;:&quot;15253198&quot;,&quot;PMID&quot;:&quot;28803007&quot;,&quot;issued&quot;:{&quot;date-parts&quot;:[[2017,10,1]]},&quot;page&quot;:&quot;8398-8408&quot;,&quot;abstract&quot;:&quot;The relationship between biosecurity and digital dermatitis (DD) was evaluated in 8,269 cows from a convenience sample of 39 freestall dairy herds. The hypothesis was that poor implementation of biosecurity was associated with higher within-herd prevalence of DD. All lactating cows were scored as negative or positive for DD at the hind legs during milking in the milking parlor. Information about biosecurity was obtained through questionnaires addressed to farmers, on-farm observations, and information from the Danish Cattle Database (www.seges.dk). These assessment tools covered potential infection sources of DD pathogens to susceptible cows (e.g., via animals, humans, manure, vehicles, equipment, and facilities). External and internal biosecurity measures were explanatory variables in 2 separate logistic regression models, whereas within-herd DD prevalence was the outcome. Overall DD prevalence among cows and herds were 24 and 97%, respectively; the within-herd DD prevalence ranged from 0 to 56%. Poor external biosecurity measures associated with higher prevalence of DD were recent animal purchase, access to pasture, lack of boots available for visitors, farm staff working at other dairy farms as well, hoof trimming without a professional attending, and animal transporters having access to cattle area. For internal biosecurity, higher DD prevalence were associated with infrequent hoof bathing, manure scraping less than 8 times a day, manure removal direction from cows to heifers, animal pens' exit without water hoses, manure-handling vehicle used in other activities, and water troughs contaminated with manure. These findings showed that improvements on biosecurity may be beneficial for controlling DD in dairy herds. The study is relevant for farmers facing problems with DD, as well as hoof trimmers, advisors, and veterinarians, who can use the results for optimized recommendations regarding biosecurity in relation to DD. Furthermore, our results might be considered by future studies investigating DD pathogen reservoirs and transmission routes.&quot;,&quot;publisher&quot;:&quot;Elsevier Inc.&quot;,&quot;issue&quot;:&quot;10&quot;,&quot;volume&quot;:&quot;100&quot;},&quot;isTemporary&quot;:false,&quot;suppress-author&quot;:false,&quot;composite&quot;:false,&quot;author-only&quot;:false}]},{&quot;citationID&quot;:&quot;MENDELEY_CITATION_685e9522-7285-452e-b886-726708691b12&quot;,&quot;properties&quot;:{&quot;noteIndex&quot;:0},&quot;isEdited&quot;:false,&quot;manualOverride&quot;:{&quot;isManuallyOverridden&quot;:false,&quot;citeprocText&quot;:&quot;(Relun, Lehebel, Bruggink, et al., 2013)&quot;,&quot;manualOverrideText&quot;:&quot;&quot;},&quot;citationTag&quot;:&quot;MENDELEY_CITATION_v3_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&quot;,&quot;citationItems&quot;:[{&quot;id&quot;:&quot;89b94792-ddbd-373a-911b-9bd5c040e093&quot;,&quot;itemData&quot;:{&quot;type&quot;:&quot;article-journal&quot;,&quot;id&quot;:&quot;89b94792-ddbd-373a-911b-9bd5c040e093&quot;,&quot;title&quot;:&quot;Estimation of the relative impact of treatment and herd management practices on prevention of digital dermatitis in French dairy herds&quot;,&quot;author&quot;:[{&quot;family&quot;:&quot;Relun&quot;,&quot;given&quot;:&quot;A.&quot;,&quot;parse-names&quot;:false,&quot;dropping-particle&quot;:&quot;&quot;,&quot;non-dropping-particle&quot;:&quot;&quot;},{&quot;family&quot;:&quot;Lehebel&quot;,&quot;given&quot;:&quot;A.&quot;,&quot;parse-names&quot;:false,&quot;dropping-particle&quot;:&quot;&quot;,&quot;non-dropping-particle&quot;:&quot;&quot;},{&quot;family&quot;:&quot;Bruggink&quot;,&quot;given&quot;:&quot;M.&quot;,&quot;parse-names&quot;:false,&quot;dropping-particle&quot;:&quot;&quot;,&quot;non-dropping-particle&quot;:&quot;&quot;},{&quot;family&quot;:&quot;Bareille&quot;,&quot;given&quot;:&quot;N.&quot;,&quot;parse-names&quot;:false,&quot;dropping-particle&quot;:&quot;&quot;,&quot;non-dropping-particle&quot;:&quot;&quot;},{&quot;family&quot;:&quot;Guatteo&quot;,&quot;given&quot;:&quot;R.&quot;,&quot;parse-names&quot;:false,&quot;dropping-particle&quot;:&quot;&quot;,&quot;non-dropping-particle&quot;:&quot;&quot;}],&quot;container-title&quot;:&quot;Preventive Veterinary Medicine&quot;,&quot;container-title-short&quot;:&quot;Prev. Vet. Med.&quot;,&quot;DOI&quot;:&quot;10.1016/j.prevetmed.2012.12.015&quot;,&quot;ISSN&quot;:&quot;01675877&quot;,&quot;PMID&quot;:&quot;23369719&quot;,&quot;issued&quot;:{&quot;date-parts&quot;:[[2013,7,1]]},&quot;page&quot;:&quot;558-562&quot;,&quot;abstract&quot;:&quot;The purpose of this study was to concurrently estimate the effect of different digital dermatitis (DD) treatment regimens and herd management practices on the occurrence of a new DD lesion. A controlled clinical trial was conducted and involved 4678 dairy cows from 52 French dairy farms where DD was endemic. Farms were allocated by minimisation to one of 4 treatment regimens, varying through the mode (footbath or collective spraying) and the frequency of application (2 days every 4 weeks or fortnightly). They were visited 7 times every 4 weeks by 14 trained investigators. Frailty Cox proportional hazards models were used to estimate the relative effect of potential risk factors and treatment practices on the time until the first occurrence of a DD lesion. At herd level, high initial DD prevalence strongly increased the risk for DD occurrence (HR = 1.93, CI 1.23-3.04), as well as absence of hoof-trimming (HR = 1.75, CI 1.36-2.27) and poor leg cleanliness (HR = 2.44, CI 1.80-3.31). At animal level, Holstein breed (HR = 1.92, CI 1.35-3.57) and high-productive cows (HR = 1.26, CI 1.01-1.56) were identified to be at higher risk for DD compared to Normande breed and low-productive cows, respectively. Compared to individual topical antibiotic treatments alone, collective treatments tended to decrease the risk of DD occurrence only when applied over 2 days at least every fortnight (HR range = 0.64-0.73). © 2013 Elsevier B.V.&quot;,&quot;issue&quot;:&quot;3-4&quot;,&quot;volume&quot;:&quot;110&quot;},&quot;isTemporary&quot;:false,&quot;suppress-author&quot;:false,&quot;composite&quot;:false,&quot;author-only&quot;:false}]},{&quot;citationID&quot;:&quot;MENDELEY_CITATION_d5ac4573-8caa-4798-918a-0dcd94e72e93&quot;,&quot;properties&quot;:{&quot;noteIndex&quot;:0},&quot;isEdited&quot;:false,&quot;manualOverride&quot;:{&quot;isManuallyOverridden&quot;:false,&quot;citeprocText&quot;:&quot;(Sullivan et al., 2014)&quot;,&quot;manualOverrideText&quot;:&quot;&quot;},&quot;citationTag&quot;:&quot;MENDELEY_CITATION_v3_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&quot;,&quot;citationItems&quot;:[{&quot;id&quot;:&quot;5a326012-a8f7-39b3-800e-c9192ec3d6e3&quot;,&quot;itemData&quot;:{&quot;type&quot;:&quot;article-journal&quot;,&quot;id&quot;:&quot;5a326012-a8f7-39b3-800e-c9192ec3d6e3&quot;,&quot;title&quot;:&quot;Presence of digital dermatitis treponemes on cattle and sheep hoof trimming equipment&quot;,&quot;author&quot;:[{&quot;family&quot;:&quot;Sullivan&quot;,&quot;given&quot;:&quot;L. E.&quot;,&quot;parse-names&quot;:false,&quot;dropping-particle&quot;:&quot;&quot;,&quot;non-dropping-particle&quot;:&quot;&quot;},{&quot;family&quot;:&quot;Blowey&quot;,&quot;given&quot;:&quot;R. W.&quot;,&quot;parse-names&quot;:false,&quot;dropping-particle&quot;:&quot;&quot;,&quot;non-dropping-particle&quot;:&quot;&quot;},{&quot;family&quot;:&quot;Carter&quot;,&quot;given&quot;:&quot;S. D.&quot;,&quot;parse-names&quot;:false,&quot;dropping-particle&quot;:&quot;&quot;,&quot;non-dropping-particle&quot;:&quot;&quot;},{&quot;family&quot;:&quot;Duncan&quot;,&quot;given&quot;:&quot;J. S.&quot;,&quot;parse-names&quot;:false,&quot;dropping-particle&quot;:&quot;&quot;,&quot;non-dropping-particle&quot;:&quot;&quot;},{&quot;family&quot;:&quot;Grove-White&quot;,&quot;given&quot;:&quot;D. H.&quot;,&quot;parse-names&quot;:false,&quot;dropping-particle&quot;:&quot;&quot;,&quot;non-dropping-particle&quot;:&quot;&quot;},{&quot;family&quot;:&quot;Page&quot;,&quot;given&quot;:&quot;P.&quot;,&quot;parse-names&quot;:false,&quot;dropping-particle&quot;:&quot;&quot;,&quot;non-dropping-particle&quot;:&quot;&quot;},{&quot;family&quot;:&quot;Iveson&quot;,&quot;given&quot;:&quot;T.&quot;,&quot;parse-names&quot;:false,&quot;dropping-particle&quot;:&quot;&quot;,&quot;non-dropping-particle&quot;:&quot;&quot;},{&quot;family&quot;:&quot;Angell&quot;,&quot;given&quot;:&quot;J. W.&quot;,&quot;parse-names&quot;:false,&quot;dropping-particle&quot;:&quot;&quot;,&quot;non-dropping-particle&quot;:&quot;&quot;},{&quot;family&quot;:&quot;Evans&quot;,&quot;given&quot;:&quot;N. J.&quot;,&quot;parse-names&quot;:false,&quot;dropping-particle&quot;:&quot;&quot;,&quot;non-dropping-particle&quot;:&quot;&quot;}],&quot;container-title&quot;:&quot;Veterinary Record&quot;,&quot;DOI&quot;:&quot;10.1136/vr.102269&quot;,&quot;ISSN&quot;:&quot;00424900&quot;,&quot;PMID&quot;:&quot;24821857&quot;,&quot;issued&quot;:{&quot;date-parts&quot;:[[2014,5,12]]},&quot;abstract&quot;:&quot;Digital dermatitis (DD) is an infectious foot disease causing severe lameness in dairy cattle (worldwide) and sheep (UK). This study investigated whether DD Treponema phylogroups can be present on equipment used to trim ruminant hooves and, therefore, consider this trimming equipment as a possible vector for the transmission of DD. Equipment was tested after being used to trim DD symptomatic and asymptomatic cattle and sheep hooves, and subsequently after disinfection of equipment. After trimming, 'Treponema medium/ Treponema vincentii-like', 'Treponema phagedenis-like' and 'Treponema denticola/ T putidum-like' DD spirochaetes, were shown to be present on 23/37 (62%), 21/37 (57%) and 20/37 (54%) of knives, respectively. After disinfection, detection rates for the DD treponemes were 9/37 (24%), 6/37 (16%) and 3/37 (8%), respectively. Following culture of a swab, an isolate belonging to the T phagedenis-like spirochaetes was identified from a knife sample after trimming a DD positive cow. No isolates were obtained from knife samples after disinfection. This new data has, for the first time, identified treponemes in the farm environment, and highlighted disinfection of hoof trimming equipment between animals and between farms, as a logical precaution to limit the spread of DD.&quot;,&quot;publisher&quot;:&quot;British Veterinary Association&quot;,&quot;issue&quot;:&quot;8&quot;,&quot;volume&quot;:&quot;175&quot;,&quot;container-title-short&quot;:&quot;&quot;},&quot;isTemporary&quot;:false,&quot;suppress-author&quot;:false,&quot;composite&quot;:false,&quot;author-only&quot;:false}]},{&quot;citationID&quot;:&quot;MENDELEY_CITATION_7e13c1c9-4125-40f9-8bd0-f1eb945ee77e&quot;,&quot;properties&quot;:{&quot;noteIndex&quot;:0},&quot;isEdited&quot;:false,&quot;manualOverride&quot;:{&quot;isManuallyOverridden&quot;:false,&quot;citeprocText&quot;:&quot;(Palmer &amp;#38; O’Connell, 2015)&quot;,&quot;manualOverrideText&quot;:&quot;&quot;},&quot;citationTag&quot;:&quot;MENDELEY_CITATION_v3_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&quot;,&quot;citationItems&quot;:[{&quot;id&quot;:&quot;490b3da6-27aa-3a5f-80dd-13979a1e7797&quot;,&quot;itemData&quot;:{&quot;type&quot;:&quot;article&quot;,&quot;id&quot;:&quot;490b3da6-27aa-3a5f-80dd-13979a1e7797&quot;,&quot;title&quot;:&quot;Digital dermatitis in dairy cows: A review of risk factors and potential sources of between-animal variation in susceptibility&quot;,&quot;author&quot;:[{&quot;family&quot;:&quot;Palmer&quot;,&quot;given&quot;:&quot;Maeve A.&quot;,&quot;parse-names&quot;:false,&quot;dropping-particle&quot;:&quot;&quot;,&quot;non-dropping-particle&quot;:&quot;&quot;},{&quot;family&quot;:&quot;O’Connell&quot;,&quot;given&quot;:&quot;Niamh E.&quot;,&quot;parse-names&quot;:false,&quot;dropping-particle&quot;:&quot;&quot;,&quot;non-dropping-particle&quot;:&quot;&quot;}],&quot;container-title&quot;:&quot;Animals&quot;,&quot;DOI&quot;:&quot;10.3390/ani5030369&quot;,&quot;ISSN&quot;:&quot;20762615&quot;,&quot;issued&quot;:{&quot;date-parts&quot;:[[2015,7,13]]},&quot;page&quot;:&quot;512-535&quot;,&quot;abstract&quot;:&quot;Digital dermatitis (DD) is a bacterial disease that primarily affects the skin on the heels of cattle. It is a major cause of lameness in dairy cows and a significant problem for the dairy industry in many countries, causing reduced animal welfare and economic loss. A wide range of infection levels has been found on infected farms, prompting investigations into both farm level and animal level risk factors for DD occurrence. There also appears to be individual variation between animals in susceptibility to the disease. The identification of factors affecting individual variation in susceptibility to DD might allow changes in breeding policies or herd management which could be used to reduce DD prevalence. Factors mentioned in the literature as possibly influencing individual variation in susceptibility to DD include physical factors such as hoof conformation and properties of the skin, physiological factors such as the efficacy of the immune response, and behavioural factors such as standing half in cubicles. Further work is required to determine the influence of these factors, identify the genetic basis of variation, clarify the level of heritability of DD susceptibility and to determine how this is correlated with production and health traits currently used in breeding programmes.&quot;,&quot;publisher&quot;:&quot;MDPI AG&quot;,&quot;issue&quot;:&quot;3&quot;,&quot;volume&quot;:&quot;5&quot;,&quot;container-title-short&quot;:&quot;&quot;},&quot;isTemporary&quot;:false,&quot;suppress-author&quot;:false,&quot;composite&quot;:false,&quot;author-only&quot;:false}]},{&quot;citationID&quot;:&quot;MENDELEY_CITATION_3c397c1f-a6ce-4e62-bde5-42508c6975c1&quot;,&quot;properties&quot;:{&quot;noteIndex&quot;:0},&quot;isEdited&quot;:false,&quot;manualOverride&quot;:{&quot;isManuallyOverridden&quot;:false,&quot;citeprocText&quot;:&quot;(Relun, Lehebel, Bruggink, et al., 2013)&quot;,&quot;manualOverrideText&quot;:&quot;&quot;},&quot;citationTag&quot;:&quot;MENDELEY_CITATION_v3_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&quot;,&quot;citationItems&quot;:[{&quot;id&quot;:&quot;89b94792-ddbd-373a-911b-9bd5c040e093&quot;,&quot;itemData&quot;:{&quot;type&quot;:&quot;article-journal&quot;,&quot;id&quot;:&quot;89b94792-ddbd-373a-911b-9bd5c040e093&quot;,&quot;title&quot;:&quot;Estimation of the relative impact of treatment and herd management practices on prevention of digital dermatitis in French dairy herds&quot;,&quot;author&quot;:[{&quot;family&quot;:&quot;Relun&quot;,&quot;given&quot;:&quot;A.&quot;,&quot;parse-names&quot;:false,&quot;dropping-particle&quot;:&quot;&quot;,&quot;non-dropping-particle&quot;:&quot;&quot;},{&quot;family&quot;:&quot;Lehebel&quot;,&quot;given&quot;:&quot;A.&quot;,&quot;parse-names&quot;:false,&quot;dropping-particle&quot;:&quot;&quot;,&quot;non-dropping-particle&quot;:&quot;&quot;},{&quot;family&quot;:&quot;Bruggink&quot;,&quot;given&quot;:&quot;M.&quot;,&quot;parse-names&quot;:false,&quot;dropping-particle&quot;:&quot;&quot;,&quot;non-dropping-particle&quot;:&quot;&quot;},{&quot;family&quot;:&quot;Bareille&quot;,&quot;given&quot;:&quot;N.&quot;,&quot;parse-names&quot;:false,&quot;dropping-particle&quot;:&quot;&quot;,&quot;non-dropping-particle&quot;:&quot;&quot;},{&quot;family&quot;:&quot;Guatteo&quot;,&quot;given&quot;:&quot;R.&quot;,&quot;parse-names&quot;:false,&quot;dropping-particle&quot;:&quot;&quot;,&quot;non-dropping-particle&quot;:&quot;&quot;}],&quot;container-title&quot;:&quot;Preventive Veterinary Medicine&quot;,&quot;container-title-short&quot;:&quot;Prev. Vet. Med.&quot;,&quot;DOI&quot;:&quot;10.1016/j.prevetmed.2012.12.015&quot;,&quot;ISSN&quot;:&quot;01675877&quot;,&quot;PMID&quot;:&quot;23369719&quot;,&quot;issued&quot;:{&quot;date-parts&quot;:[[2013,7,1]]},&quot;page&quot;:&quot;558-562&quot;,&quot;abstract&quot;:&quot;The purpose of this study was to concurrently estimate the effect of different digital dermatitis (DD) treatment regimens and herd management practices on the occurrence of a new DD lesion. A controlled clinical trial was conducted and involved 4678 dairy cows from 52 French dairy farms where DD was endemic. Farms were allocated by minimisation to one of 4 treatment regimens, varying through the mode (footbath or collective spraying) and the frequency of application (2 days every 4 weeks or fortnightly). They were visited 7 times every 4 weeks by 14 trained investigators. Frailty Cox proportional hazards models were used to estimate the relative effect of potential risk factors and treatment practices on the time until the first occurrence of a DD lesion. At herd level, high initial DD prevalence strongly increased the risk for DD occurrence (HR = 1.93, CI 1.23-3.04), as well as absence of hoof-trimming (HR = 1.75, CI 1.36-2.27) and poor leg cleanliness (HR = 2.44, CI 1.80-3.31). At animal level, Holstein breed (HR = 1.92, CI 1.35-3.57) and high-productive cows (HR = 1.26, CI 1.01-1.56) were identified to be at higher risk for DD compared to Normande breed and low-productive cows, respectively. Compared to individual topical antibiotic treatments alone, collective treatments tended to decrease the risk of DD occurrence only when applied over 2 days at least every fortnight (HR range = 0.64-0.73). © 2013 Elsevier B.V.&quot;,&quot;issue&quot;:&quot;3-4&quot;,&quot;volume&quot;:&quot;110&quot;},&quot;isTemporary&quot;:false,&quot;suppress-author&quot;:false,&quot;composite&quot;:false,&quot;author-only&quot;:false}]},{&quot;citationID&quot;:&quot;MENDELEY_CITATION_dd69c1d7-3798-4092-8174-84b149e1338c&quot;,&quot;properties&quot;:{&quot;noteIndex&quot;:0},&quot;isEdited&quot;:false,&quot;manualOverride&quot;:{&quot;isManuallyOverridden&quot;:false,&quot;citeprocText&quot;:&quot;(Cortes et al., 2021)&quot;,&quot;manualOverrideText&quot;:&quot;&quot;},&quot;citationTag&quot;:&quot;MENDELEY_CITATION_v3_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&quot;,&quot;citationItems&quot;:[{&quot;id&quot;:&quot;93f6b3a5-94bd-300e-9e16-16446923f84a&quot;,&quot;itemData&quot;:{&quot;type&quot;:&quot;article-journal&quot;,&quot;id&quot;:&quot;93f6b3a5-94bd-300e-9e16-16446923f84a&quot;,&quot;title&quot;:&quot;Risk factors of digital dermatitis in feedlot cattle&quot;,&quot;author&quot;:[{&quot;family&quot;:&quot;Cortes&quot;,&quot;given&quot;:&quot;Julian A.&quot;,&quot;parse-names&quot;:false,&quot;dropping-particle&quot;:&quot;&quot;,&quot;non-dropping-particle&quot;:&quot;&quot;},{&quot;family&quot;:&quot;Thomas&quot;,&quot;given&quot;:&quot;Anice&quot;,&quot;parse-names&quot;:false,&quot;dropping-particle&quot;:&quot;&quot;,&quot;non-dropping-particle&quot;:&quot;&quot;},{&quot;family&quot;:&quot;Hendrick&quot;,&quot;given&quot;:&quot;Steve&quot;,&quot;parse-names&quot;:false,&quot;dropping-particle&quot;:&quot;&quot;,&quot;non-dropping-particle&quot;:&quot;&quot;},{&quot;family&quot;:&quot;Janzen&quot;,&quot;given&quot;:&quot;Eugene&quot;,&quot;parse-names&quot;:false,&quot;dropping-particle&quot;:&quot;&quot;,&quot;non-dropping-particle&quot;:&quot;&quot;},{&quot;family&quot;:&quot;Pajor&quot;,&quot;given&quot;:&quot;Ed A.&quot;,&quot;parse-names&quot;:false,&quot;dropping-particle&quot;:&quot;&quot;,&quot;non-dropping-particle&quot;:&quot;&quot;},{&quot;family&quot;:&quot;Orsel&quot;,&quot;given&quot;:&quot;Karin&quot;,&quot;parse-names&quot;:false,&quot;dropping-particle&quot;:&quot;&quot;,&quot;non-dropping-particle&quot;:&quot;&quot;}],&quot;container-title&quot;:&quot;Translational Animal Science&quot;,&quot;container-title-short&quot;:&quot;Transl. Anim. Sci.&quot;,&quot;DOI&quot;:&quot;10.1093/tas/txab075&quot;,&quot;ISSN&quot;:&quot;25732102&quot;,&quot;issued&quot;:{&quot;date-parts&quot;:[[2021,7,1]]},&quot;abstract&quot;:&quot;Digital dermatitis (DD) has been reported in North American feedlots, although risk factors are not well characterized. Our objectives were to analyze: (1) foot and leg conformation and (2) pen hygiene, as potential variables that predispose feedlot cattle to DD. Production parameters in DD-affected cattle were compared with healthy cattle and with those diagnosed with more commonly known infectious lesion foot rot (FR). In total, 2,854 feedlot cattle in 11 pens in 2 feedlots were assessed (bi-weekly pen walks) throughout the feeding cycle. Pen condition was categorized as: \&quot;dry,\&quot;\&quot;mud present but has good bedding,\&quot;\&quot;more mud than bedding,\&quot;and \&quot;excessive mud.\&quot;Gait scoring was competed and cattle with abnormal gait or evident foot lesions (i.e., DD or FR) were restrained in a cattle chute for a close foot inspection (n=280), including scoring of foot angle and claw set and hind and side views of rear feet and legs. Cumulative incidence of DD (present or absent) and FR was 2.5% (71/2,854) and 11.6% (331/2,854), respectively. Foot and leg conformation was not significantly different between left and right sides or between cattle with (n=71) and without DD (n=209). Lameness was diagnosed in only 22% of cattle with DD. Cattle with DD gained 0.27 kg/d less compared with healthy cattle (mean ± SD: 1.29 ± 0.29 vs. 1.56 ± 0.27, P&lt;0.05) and 0.4 kg/d less compared with FR (1.29 ± 0.29 vs. 1.69 ± 0.25). Presence of DD was not significantly different between pens with \&quot;dry\&quot;and \&quot;mud present but has good bedding,\&quot;but for pens with \&quot;more mud than bedding\&quot;or \&quot;excessive mud,\&quot;the risk of cattle having DD cases increased significantly [odds ratio (OR)=8.55, confidence interval (CI): 4.0-18.4 and OR=14.1, CI: 5.9-33.8, respectively]. In conclusion, it is important to keep good pen conditions to reduce the risk of DD, which can be managed through proper stocking density and strategic bedding, irrespective of foot and leg conformation.&quot;,&quot;publisher&quot;:&quot;Oxford University Press&quot;,&quot;issue&quot;:&quot;3&quot;,&quot;volume&quot;:&quot;5&quot;},&quot;isTemporary&quot;:false,&quot;suppress-author&quot;:false,&quot;composite&quot;:false,&quot;author-only&quot;:false}]},{&quot;citationID&quot;:&quot;MENDELEY_CITATION_d171df4e-f923-49ef-bb32-888b63fa62fd&quot;,&quot;properties&quot;:{&quot;noteIndex&quot;:0},&quot;isEdited&quot;:false,&quot;manualOverride&quot;:{&quot;isManuallyOverridden&quot;:false,&quot;citeprocText&quot;:&quot;(Oliveira et al., 2017)&quot;,&quot;manualOverrideText&quot;:&quot;&quot;},&quot;citationTag&quot;:&quot;MENDELEY_CITATION_v3_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&quot;,&quot;citationItems&quot;:[{&quot;id&quot;:&quot;c4086874-bc46-3ee1-aee2-9d429049b0c4&quot;,&quot;itemData&quot;:{&quot;type&quot;:&quot;article-journal&quot;,&quot;id&quot;:&quot;c4086874-bc46-3ee1-aee2-9d429049b0c4&quot;,&quot;title&quot;:&quot;Associations between biosecurity practices and bovine digital dermatitis in Danish dairy herds&quot;,&quot;author&quot;:[{&quot;family&quot;:&quot;Oliveira&quot;,&quot;given&quot;:&quot;Victor H.S.&quot;,&quot;parse-names&quot;:false,&quot;dropping-particle&quot;:&quot;&quot;,&quot;non-dropping-particle&quot;:&quot;&quot;},{&quot;family&quot;:&quot;Sørensen&quot;,&quot;given&quot;:&quot;Jan T.&quot;,&quot;parse-names&quot;:false,&quot;dropping-particle&quot;:&quot;&quot;,&quot;non-dropping-particle&quot;:&quot;&quot;},{&quot;family&quot;:&quot;Thomsen&quot;,&quot;given&quot;:&quot;Peter T.&quot;,&quot;parse-names&quot;:false,&quot;dropping-particle&quot;:&quot;&quot;,&quot;non-dropping-particle&quot;:&quot;&quot;}],&quot;container-title&quot;:&quot;Journal of Dairy Science&quot;,&quot;container-title-short&quot;:&quot;J. Dairy Sci.&quot;,&quot;DOI&quot;:&quot;10.3168/jds.2017-12815&quot;,&quot;ISSN&quot;:&quot;15253198&quot;,&quot;PMID&quot;:&quot;28803007&quot;,&quot;issued&quot;:{&quot;date-parts&quot;:[[2017,10,1]]},&quot;page&quot;:&quot;8398-8408&quot;,&quot;abstract&quot;:&quot;The relationship between biosecurity and digital dermatitis (DD) was evaluated in 8,269 cows from a convenience sample of 39 freestall dairy herds. The hypothesis was that poor implementation of biosecurity was associated with higher within-herd prevalence of DD. All lactating cows were scored as negative or positive for DD at the hind legs during milking in the milking parlor. Information about biosecurity was obtained through questionnaires addressed to farmers, on-farm observations, and information from the Danish Cattle Database (www.seges.dk). These assessment tools covered potential infection sources of DD pathogens to susceptible cows (e.g., via animals, humans, manure, vehicles, equipment, and facilities). External and internal biosecurity measures were explanatory variables in 2 separate logistic regression models, whereas within-herd DD prevalence was the outcome. Overall DD prevalence among cows and herds were 24 and 97%, respectively; the within-herd DD prevalence ranged from 0 to 56%. Poor external biosecurity measures associated with higher prevalence of DD were recent animal purchase, access to pasture, lack of boots available for visitors, farm staff working at other dairy farms as well, hoof trimming without a professional attending, and animal transporters having access to cattle area. For internal biosecurity, higher DD prevalence were associated with infrequent hoof bathing, manure scraping less than 8 times a day, manure removal direction from cows to heifers, animal pens' exit without water hoses, manure-handling vehicle used in other activities, and water troughs contaminated with manure. These findings showed that improvements on biosecurity may be beneficial for controlling DD in dairy herds. The study is relevant for farmers facing problems with DD, as well as hoof trimmers, advisors, and veterinarians, who can use the results for optimized recommendations regarding biosecurity in relation to DD. Furthermore, our results might be considered by future studies investigating DD pathogen reservoirs and transmission routes.&quot;,&quot;publisher&quot;:&quot;Elsevier Inc.&quot;,&quot;issue&quot;:&quot;10&quot;,&quot;volume&quot;:&quot;100&quot;},&quot;isTemporary&quot;:false,&quot;suppress-author&quot;:false,&quot;composite&quot;:false,&quot;author-only&quot;:false}]},{&quot;citationID&quot;:&quot;MENDELEY_CITATION_a96abdcc-3093-4942-8a9c-34f7f76ac6b9&quot;,&quot;properties&quot;:{&quot;noteIndex&quot;:0},&quot;isEdited&quot;:false,&quot;manualOverride&quot;:{&quot;isManuallyOverridden&quot;:false,&quot;citeprocText&quot;:&quot;(Holzhauer et al., 2024)&quot;,&quot;manualOverrideText&quot;:&quot;&quot;},&quot;citationTag&quot;:&quot;MENDELEY_CITATION_v3_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&quot;,&quot;citationItems&quot;:[{&quot;id&quot;:&quot;5e8c4b33-6a52-3cbd-bef0-06fba6fd8ea0&quot;,&quot;itemData&quot;:{&quot;type&quot;:&quot;article-journal&quot;,&quot;id&quot;:&quot;5e8c4b33-6a52-3cbd-bef0-06fba6fd8ea0&quot;,&quot;title&quot;:&quot;Evaluation of selected risk factors for different stages of digital dermatitis in Dutch dairy cows&quot;,&quot;author&quot;:[{&quot;family&quot;:&quot;Holzhauer&quot;,&quot;given&quot;:&quot;M.&quot;,&quot;parse-names&quot;:false,&quot;dropping-particle&quot;:&quot;&quot;,&quot;non-dropping-particle&quot;:&quot;&quot;},{&quot;family&quot;:&quot;Kalsbeek&quot;,&quot;given&quot;:&quot;S.&quot;,&quot;parse-names&quot;:false,&quot;dropping-particle&quot;:&quot;&quot;,&quot;non-dropping-particle&quot;:&quot;&quot;},{&quot;family&quot;:&quot;Frankena&quot;,&quot;given&quot;:&quot;K.&quot;,&quot;parse-names&quot;:false,&quot;dropping-particle&quot;:&quot;&quot;,&quot;non-dropping-particle&quot;:&quot;&quot;}],&quot;container-title&quot;:&quot;Veterinary Journal&quot;,&quot;DOI&quot;:&quot;10.1016/j.tvjl.2024.106086&quot;,&quot;ISSN&quot;:&quot;15322971&quot;,&quot;PMID&quot;:&quot;38417669&quot;,&quot;issued&quot;:{&quot;date-parts&quot;:[[2024,4,1]]},&quot;abstract&quot;:&quot;Digital dermatitis (DD) is a painful infectious disease in dairy cattle that causes ulcerative lesions of the skin just above the coronary band, mainly of the hind legs. Estimates for DD prevalence at cow level in the Netherlands range from 20% to 25%. In this study, risk factors for the various stages of DD were identified and quantified. The hind legs of 6766 cows on 88 farms were scored by trained interns, using the M-scoring system (M0-M4.1). Farms in this study were a convenience sample, based on the prevalence of DD as recorded at the latest herd trim, geographical location and willingness of the farmers to participate. A survey with questions about cow environment and herd management was conducted by the intern at the day of scoring. The data were collected between August 2017 and January 2018. DD was found on 38.6% of the scored legs; 49.8% of the cows had DD on at least one leg and M4 was the most frequent stage (20.9%). Not removing manure on a regular basis resulted in lower odds for M2, M4 and M4.1 compared to cleaning by automatic scrapers ten times a day or more (odds ratio [OR]= 0.16, 0.49 and 0.18, respectively). The odds for M2 and M4 lesions were higher in cows aged 3–5 years than in first-calved cows (OR&gt; 1.5 and &gt; 1.7, respectively). Rubber flooring in the passageways resulted in lower odds for both M1 and M2 (OR, 0.06 and 0.32, respectively). Prophylactic use of footbaths treatment with an alternative active compound resulted in significant higher odds for M4 lesions than formalin and a combination of formalin and copper sulphate (OR= 1.69 and 2.04 respectively). The odds for an M4.1 lesion were lower in cows from smaller herds (n = 50–100) compared to large herds (n &gt;100; OR= 0.67).&quot;,&quot;publisher&quot;:&quot;Bailliere Tindall Ltd&quot;,&quot;volume&quot;:&quot;304&quot;,&quot;container-title-short&quot;:&quot;&quot;},&quot;isTemporary&quot;:false,&quot;suppress-author&quot;:false,&quot;composite&quot;:false,&quot;author-only&quot;:false}]},{&quot;citationID&quot;:&quot;MENDELEY_CITATION_3f2091de-eccd-447d-9d09-0d27d449b1bd&quot;,&quot;properties&quot;:{&quot;noteIndex&quot;:0},&quot;isEdited&quot;:false,&quot;manualOverride&quot;:{&quot;isManuallyOverridden&quot;:false,&quot;citeprocText&quot;:&quot;(Holzhauer et al., 2024)&quot;,&quot;manualOverrideText&quot;:&quot;&quot;},&quot;citationTag&quot;:&quot;MENDELEY_CITATION_v3_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&quot;,&quot;citationItems&quot;:[{&quot;id&quot;:&quot;5e8c4b33-6a52-3cbd-bef0-06fba6fd8ea0&quot;,&quot;itemData&quot;:{&quot;type&quot;:&quot;article-journal&quot;,&quot;id&quot;:&quot;5e8c4b33-6a52-3cbd-bef0-06fba6fd8ea0&quot;,&quot;title&quot;:&quot;Evaluation of selected risk factors for different stages of digital dermatitis in Dutch dairy cows&quot;,&quot;author&quot;:[{&quot;family&quot;:&quot;Holzhauer&quot;,&quot;given&quot;:&quot;M.&quot;,&quot;parse-names&quot;:false,&quot;dropping-particle&quot;:&quot;&quot;,&quot;non-dropping-particle&quot;:&quot;&quot;},{&quot;family&quot;:&quot;Kalsbeek&quot;,&quot;given&quot;:&quot;S.&quot;,&quot;parse-names&quot;:false,&quot;dropping-particle&quot;:&quot;&quot;,&quot;non-dropping-particle&quot;:&quot;&quot;},{&quot;family&quot;:&quot;Frankena&quot;,&quot;given&quot;:&quot;K.&quot;,&quot;parse-names&quot;:false,&quot;dropping-particle&quot;:&quot;&quot;,&quot;non-dropping-particle&quot;:&quot;&quot;}],&quot;container-title&quot;:&quot;Veterinary Journal&quot;,&quot;DOI&quot;:&quot;10.1016/j.tvjl.2024.106086&quot;,&quot;ISSN&quot;:&quot;15322971&quot;,&quot;PMID&quot;:&quot;38417669&quot;,&quot;issued&quot;:{&quot;date-parts&quot;:[[2024,4,1]]},&quot;abstract&quot;:&quot;Digital dermatitis (DD) is a painful infectious disease in dairy cattle that causes ulcerative lesions of the skin just above the coronary band, mainly of the hind legs. Estimates for DD prevalence at cow level in the Netherlands range from 20% to 25%. In this study, risk factors for the various stages of DD were identified and quantified. The hind legs of 6766 cows on 88 farms were scored by trained interns, using the M-scoring system (M0-M4.1). Farms in this study were a convenience sample, based on the prevalence of DD as recorded at the latest herd trim, geographical location and willingness of the farmers to participate. A survey with questions about cow environment and herd management was conducted by the intern at the day of scoring. The data were collected between August 2017 and January 2018. DD was found on 38.6% of the scored legs; 49.8% of the cows had DD on at least one leg and M4 was the most frequent stage (20.9%). Not removing manure on a regular basis resulted in lower odds for M2, M4 and M4.1 compared to cleaning by automatic scrapers ten times a day or more (odds ratio [OR]= 0.16, 0.49 and 0.18, respectively). The odds for M2 and M4 lesions were higher in cows aged 3–5 years than in first-calved cows (OR&gt; 1.5 and &gt; 1.7, respectively). Rubber flooring in the passageways resulted in lower odds for both M1 and M2 (OR, 0.06 and 0.32, respectively). Prophylactic use of footbaths treatment with an alternative active compound resulted in significant higher odds for M4 lesions than formalin and a combination of formalin and copper sulphate (OR= 1.69 and 2.04 respectively). The odds for an M4.1 lesion were lower in cows from smaller herds (n = 50–100) compared to large herds (n &gt;100; OR= 0.67).&quot;,&quot;publisher&quot;:&quot;Bailliere Tindall Ltd&quot;,&quot;volume&quot;:&quot;304&quot;,&quot;container-title-short&quot;:&quot;&quot;},&quot;isTemporary&quot;:false,&quot;suppress-author&quot;:false,&quot;composite&quot;:false,&quot;author-only&quot;:false}]},{&quot;citationID&quot;:&quot;MENDELEY_CITATION_943a6d88-94be-42bc-abf0-56932b81f157&quot;,&quot;properties&quot;:{&quot;noteIndex&quot;:0},&quot;isEdited&quot;:false,&quot;manualOverride&quot;:{&quot;isManuallyOverridden&quot;:false,&quot;citeprocText&quot;:&quot;(Somers et al., 2005)&quot;,&quot;manualOverrideText&quot;:&quot;&quot;},&quot;citationTag&quot;:&quot;MENDELEY_CITATION_v3_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&quot;,&quot;citationItems&quot;:[{&quot;id&quot;:&quot;113bead1-b46f-3f39-8eb0-6330f4ba7812&quot;,&quot;itemData&quot;:{&quot;type&quot;:&quot;article-journal&quot;,&quot;id&quot;:&quot;113bead1-b46f-3f39-8eb0-6330f4ba7812&quot;,&quot;title&quot;:&quot;Risk factors for digital dermatitis in dairy cows kept in cubicle houses in The Netherlands&quot;,&quot;author&quot;:[{&quot;family&quot;:&quot;Somers&quot;,&quot;given&quot;:&quot;J. G.C.J.&quot;,&quot;parse-names&quot;:false,&quot;dropping-particle&quot;:&quot;&quot;,&quot;non-dropping-particle&quot;:&quot;&quot;},{&quot;family&quot;:&quot;Frankena&quot;,&quot;given&quot;:&quot;K.&quot;,&quot;parse-names&quot;:false,&quot;dropping-particle&quot;:&quot;&quot;,&quot;non-dropping-particle&quot;:&quot;&quot;},{&quot;family&quot;:&quot;Noordhuizen-Stassen&quot;,&quot;given&quot;:&quot;E. N.&quot;,&quot;parse-names&quot;:false,&quot;dropping-particle&quot;:&quot;&quot;,&quot;non-dropping-particle&quot;:&quot;&quot;},{&quot;family&quot;:&quot;Metz&quot;,&quot;given&quot;:&quot;J. H.M.&quot;,&quot;parse-names&quot;:false,&quot;dropping-particle&quot;:&quot;&quot;,&quot;non-dropping-particle&quot;:&quot;&quot;}],&quot;container-title&quot;:&quot;Preventive Veterinary Medicine&quot;,&quot;container-title-short&quot;:&quot;Prev. Vet. Med.&quot;,&quot;DOI&quot;:&quot;10.1016/j.prevetmed.2005.05.002&quot;,&quot;ISSN&quot;:&quot;01675877&quot;,&quot;PMID&quot;:&quot;15985303&quot;,&quot;issued&quot;:{&quot;date-parts&quot;:[[2005,9,30]]},&quot;page&quot;:&quot;11-21&quot;,&quot;abstract&quot;:&quot;The presence of digital dermatitis (DD) in dairy cows has increased considerably over the last 10 years in The Netherlands, resulting in a current prevalence of ∼30% in cows kept in cubicle houses. Our objective was to evaluate a diversified sample of cow- and herd-related risk factors for DD in dairy cows housed in cubicle houses with different flooring systems. Associations were analysed in random-effects logistic-regression models using 2134 cows (37 herds) and 2892 cows (47 herds) in the pasture and housing studies, respectively. At cow-level, the odds of having DD were increased in the case of lower parity and lactation. Important risk factors at herd-level were: restricted grazing time, fast rise in concentrate amount after calving, feeding by-products, herd trimming only at long intervals, and introduction of dry cows into the lactating herd before calving. The odds for DD were lower if cows were housed on a slatted floor with manure scraper and provided long and wide cubicles, and if calves were reared in the dairy cows' accommodation. © 2005 Elsevier B.V. All rights reserved.&quot;,&quot;issue&quot;:&quot;1-2&quot;,&quot;volume&quot;:&quot;71&quot;},&quot;isTemporary&quot;:false,&quot;suppress-author&quot;:false,&quot;composite&quot;:false,&quot;author-only&quot;:false}]},{&quot;citationID&quot;:&quot;MENDELEY_CITATION_35d6742d-8d24-483d-a6c6-f69a1e89f856&quot;,&quot;properties&quot;:{&quot;noteIndex&quot;:0},&quot;isEdited&quot;:false,&quot;manualOverride&quot;:{&quot;isManuallyOverridden&quot;:false,&quot;citeprocText&quot;:&quot;(Holzhauer et al., 2024)&quot;,&quot;manualOverrideText&quot;:&quot;&quot;},&quot;citationTag&quot;:&quot;MENDELEY_CITATION_v3_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&quot;,&quot;citationItems&quot;:[{&quot;id&quot;:&quot;5e8c4b33-6a52-3cbd-bef0-06fba6fd8ea0&quot;,&quot;itemData&quot;:{&quot;type&quot;:&quot;article-journal&quot;,&quot;id&quot;:&quot;5e8c4b33-6a52-3cbd-bef0-06fba6fd8ea0&quot;,&quot;title&quot;:&quot;Evaluation of selected risk factors for different stages of digital dermatitis in Dutch dairy cows&quot;,&quot;author&quot;:[{&quot;family&quot;:&quot;Holzhauer&quot;,&quot;given&quot;:&quot;M.&quot;,&quot;parse-names&quot;:false,&quot;dropping-particle&quot;:&quot;&quot;,&quot;non-dropping-particle&quot;:&quot;&quot;},{&quot;family&quot;:&quot;Kalsbeek&quot;,&quot;given&quot;:&quot;S.&quot;,&quot;parse-names&quot;:false,&quot;dropping-particle&quot;:&quot;&quot;,&quot;non-dropping-particle&quot;:&quot;&quot;},{&quot;family&quot;:&quot;Frankena&quot;,&quot;given&quot;:&quot;K.&quot;,&quot;parse-names&quot;:false,&quot;dropping-particle&quot;:&quot;&quot;,&quot;non-dropping-particle&quot;:&quot;&quot;}],&quot;container-title&quot;:&quot;Veterinary Journal&quot;,&quot;DOI&quot;:&quot;10.1016/j.tvjl.2024.106086&quot;,&quot;ISSN&quot;:&quot;15322971&quot;,&quot;PMID&quot;:&quot;38417669&quot;,&quot;issued&quot;:{&quot;date-parts&quot;:[[2024,4,1]]},&quot;abstract&quot;:&quot;Digital dermatitis (DD) is a painful infectious disease in dairy cattle that causes ulcerative lesions of the skin just above the coronary band, mainly of the hind legs. Estimates for DD prevalence at cow level in the Netherlands range from 20% to 25%. In this study, risk factors for the various stages of DD were identified and quantified. The hind legs of 6766 cows on 88 farms were scored by trained interns, using the M-scoring system (M0-M4.1). Farms in this study were a convenience sample, based on the prevalence of DD as recorded at the latest herd trim, geographical location and willingness of the farmers to participate. A survey with questions about cow environment and herd management was conducted by the intern at the day of scoring. The data were collected between August 2017 and January 2018. DD was found on 38.6% of the scored legs; 49.8% of the cows had DD on at least one leg and M4 was the most frequent stage (20.9%). Not removing manure on a regular basis resulted in lower odds for M2, M4 and M4.1 compared to cleaning by automatic scrapers ten times a day or more (odds ratio [OR]= 0.16, 0.49 and 0.18, respectively). The odds for M2 and M4 lesions were higher in cows aged 3–5 years than in first-calved cows (OR&gt; 1.5 and &gt; 1.7, respectively). Rubber flooring in the passageways resulted in lower odds for both M1 and M2 (OR, 0.06 and 0.32, respectively). Prophylactic use of footbaths treatment with an alternative active compound resulted in significant higher odds for M4 lesions than formalin and a combination of formalin and copper sulphate (OR= 1.69 and 2.04 respectively). The odds for an M4.1 lesion were lower in cows from smaller herds (n = 50–100) compared to large herds (n &gt;100; OR= 0.67).&quot;,&quot;publisher&quot;:&quot;Bailliere Tindall Ltd&quot;,&quot;volume&quot;:&quot;304&quot;,&quot;container-title-short&quot;:&quot;&quot;},&quot;isTemporary&quot;:false,&quot;suppress-author&quot;:false,&quot;composite&quot;:false,&quot;author-only&quot;:false}]},{&quot;citationID&quot;:&quot;MENDELEY_CITATION_2dd58094-fc33-4909-a356-6c9d547eae74&quot;,&quot;properties&quot;:{&quot;noteIndex&quot;:0},&quot;isEdited&quot;:false,&quot;manualOverride&quot;:{&quot;isManuallyOverridden&quot;:true,&quot;citeprocText&quot;:&quot;(Palmer &amp;#38; O’Connell, 2015)&quot;,&quot;manualOverrideText&quot;:&quot;(Palmer &amp; O’Connell, 2015;&quot;},&quot;citationTag&quot;:&quot;MENDELEY_CITATION_v3_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&quot;,&quot;citationItems&quot;:[{&quot;id&quot;:&quot;490b3da6-27aa-3a5f-80dd-13979a1e7797&quot;,&quot;itemData&quot;:{&quot;type&quot;:&quot;article&quot;,&quot;id&quot;:&quot;490b3da6-27aa-3a5f-80dd-13979a1e7797&quot;,&quot;title&quot;:&quot;Digital dermatitis in dairy cows: A review of risk factors and potential sources of between-animal variation in susceptibility&quot;,&quot;author&quot;:[{&quot;family&quot;:&quot;Palmer&quot;,&quot;given&quot;:&quot;Maeve A.&quot;,&quot;parse-names&quot;:false,&quot;dropping-particle&quot;:&quot;&quot;,&quot;non-dropping-particle&quot;:&quot;&quot;},{&quot;family&quot;:&quot;O’Connell&quot;,&quot;given&quot;:&quot;Niamh E.&quot;,&quot;parse-names&quot;:false,&quot;dropping-particle&quot;:&quot;&quot;,&quot;non-dropping-particle&quot;:&quot;&quot;}],&quot;container-title&quot;:&quot;Animals&quot;,&quot;DOI&quot;:&quot;10.3390/ani5030369&quot;,&quot;ISSN&quot;:&quot;20762615&quot;,&quot;issued&quot;:{&quot;date-parts&quot;:[[2015,7,13]]},&quot;page&quot;:&quot;512-535&quot;,&quot;abstract&quot;:&quot;Digital dermatitis (DD) is a bacterial disease that primarily affects the skin on the heels of cattle. It is a major cause of lameness in dairy cows and a significant problem for the dairy industry in many countries, causing reduced animal welfare and economic loss. A wide range of infection levels has been found on infected farms, prompting investigations into both farm level and animal level risk factors for DD occurrence. There also appears to be individual variation between animals in susceptibility to the disease. The identification of factors affecting individual variation in susceptibility to DD might allow changes in breeding policies or herd management which could be used to reduce DD prevalence. Factors mentioned in the literature as possibly influencing individual variation in susceptibility to DD include physical factors such as hoof conformation and properties of the skin, physiological factors such as the efficacy of the immune response, and behavioural factors such as standing half in cubicles. Further work is required to determine the influence of these factors, identify the genetic basis of variation, clarify the level of heritability of DD susceptibility and to determine how this is correlated with production and health traits currently used in breeding programmes.&quot;,&quot;publisher&quot;:&quot;MDPI AG&quot;,&quot;issue&quot;:&quot;3&quot;,&quot;volume&quot;:&quot;5&quot;,&quot;container-title-short&quot;:&quot;&quot;},&quot;isTemporary&quot;:false,&quot;suppress-author&quot;:false,&quot;composite&quot;:false,&quot;author-only&quot;:false}]},{&quot;citationID&quot;:&quot;MENDELEY_CITATION_79408996-0b16-40c5-a8bb-61525eb8ec70&quot;,&quot;properties&quot;:{&quot;noteIndex&quot;:0},&quot;isEdited&quot;:false,&quot;manualOverride&quot;:{&quot;isManuallyOverridden&quot;:true,&quot;citeprocText&quot;:&quot;(Somers et al., 2005)&quot;,&quot;manualOverrideText&quot;:&quot;Somers et al., 2005)&quot;},&quot;citationTag&quot;:&quot;MENDELEY_CITATION_v3_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&quot;,&quot;citationItems&quot;:[{&quot;id&quot;:&quot;113bead1-b46f-3f39-8eb0-6330f4ba7812&quot;,&quot;itemData&quot;:{&quot;type&quot;:&quot;article-journal&quot;,&quot;id&quot;:&quot;113bead1-b46f-3f39-8eb0-6330f4ba7812&quot;,&quot;title&quot;:&quot;Risk factors for digital dermatitis in dairy cows kept in cubicle houses in The Netherlands&quot;,&quot;author&quot;:[{&quot;family&quot;:&quot;Somers&quot;,&quot;given&quot;:&quot;J. G.C.J.&quot;,&quot;parse-names&quot;:false,&quot;dropping-particle&quot;:&quot;&quot;,&quot;non-dropping-particle&quot;:&quot;&quot;},{&quot;family&quot;:&quot;Frankena&quot;,&quot;given&quot;:&quot;K.&quot;,&quot;parse-names&quot;:false,&quot;dropping-particle&quot;:&quot;&quot;,&quot;non-dropping-particle&quot;:&quot;&quot;},{&quot;family&quot;:&quot;Noordhuizen-Stassen&quot;,&quot;given&quot;:&quot;E. N.&quot;,&quot;parse-names&quot;:false,&quot;dropping-particle&quot;:&quot;&quot;,&quot;non-dropping-particle&quot;:&quot;&quot;},{&quot;family&quot;:&quot;Metz&quot;,&quot;given&quot;:&quot;J. H.M.&quot;,&quot;parse-names&quot;:false,&quot;dropping-particle&quot;:&quot;&quot;,&quot;non-dropping-particle&quot;:&quot;&quot;}],&quot;container-title&quot;:&quot;Preventive Veterinary Medicine&quot;,&quot;container-title-short&quot;:&quot;Prev. Vet. Med.&quot;,&quot;DOI&quot;:&quot;10.1016/j.prevetmed.2005.05.002&quot;,&quot;ISSN&quot;:&quot;01675877&quot;,&quot;PMID&quot;:&quot;15985303&quot;,&quot;issued&quot;:{&quot;date-parts&quot;:[[2005,9,30]]},&quot;page&quot;:&quot;11-21&quot;,&quot;abstract&quot;:&quot;The presence of digital dermatitis (DD) in dairy cows has increased considerably over the last 10 years in The Netherlands, resulting in a current prevalence of ∼30% in cows kept in cubicle houses. Our objective was to evaluate a diversified sample of cow- and herd-related risk factors for DD in dairy cows housed in cubicle houses with different flooring systems. Associations were analysed in random-effects logistic-regression models using 2134 cows (37 herds) and 2892 cows (47 herds) in the pasture and housing studies, respectively. At cow-level, the odds of having DD were increased in the case of lower parity and lactation. Important risk factors at herd-level were: restricted grazing time, fast rise in concentrate amount after calving, feeding by-products, herd trimming only at long intervals, and introduction of dry cows into the lactating herd before calving. The odds for DD were lower if cows were housed on a slatted floor with manure scraper and provided long and wide cubicles, and if calves were reared in the dairy cows' accommodation. © 2005 Elsevier B.V. All rights reserved.&quot;,&quot;issue&quot;:&quot;1-2&quot;,&quot;volume&quot;:&quot;71&quot;},&quot;isTemporary&quot;:false,&quot;suppress-author&quot;:false,&quot;composite&quot;:false,&quot;author-only&quot;:false}]},{&quot;citationID&quot;:&quot;MENDELEY_CITATION_8cccafc0-ae56-459b-b746-08bad8f6d6a8&quot;,&quot;properties&quot;:{&quot;noteIndex&quot;:0},&quot;isEdited&quot;:false,&quot;manualOverride&quot;:{&quot;isManuallyOverridden&quot;:false,&quot;citeprocText&quot;:&quot;(Burow et al., 2014)&quot;,&quot;manualOverrideText&quot;:&quot;&quot;},&quot;citationTag&quot;:&quot;MENDELEY_CITATION_v3_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&quot;,&quot;citationItems&quot;:[{&quot;id&quot;:&quot;2240fac4-fe6e-3d51-862a-0238ba4ef72b&quot;,&quot;itemData&quot;:{&quot;type&quot;:&quot;article-journal&quot;,&quot;id&quot;:&quot;2240fac4-fe6e-3d51-862a-0238ba4ef72b&quot;,&quot;title&quot;:&quot;Track way distance and cover as risk factors for lameness in Danish dairy cows&quot;,&quot;author&quot;:[{&quot;family&quot;:&quot;Burow&quot;,&quot;given&quot;:&quot;E.&quot;,&quot;parse-names&quot;:false,&quot;dropping-particle&quot;:&quot;&quot;,&quot;non-dropping-particle&quot;:&quot;&quot;},{&quot;family&quot;:&quot;Thomsen&quot;,&quot;given&quot;:&quot;P. T.&quot;,&quot;parse-names&quot;:false,&quot;dropping-particle&quot;:&quot;&quot;,&quot;non-dropping-particle&quot;:&quot;&quot;},{&quot;family&quot;:&quot;Rousing&quot;,&quot;given&quot;:&quot;T.&quot;,&quot;parse-names&quot;:false,&quot;dropping-particle&quot;:&quot;&quot;,&quot;non-dropping-particle&quot;:&quot;&quot;},{&quot;family&quot;:&quot;Sørensen&quot;,&quot;given&quot;:&quot;J. T.&quot;,&quot;parse-names&quot;:false,&quot;dropping-particle&quot;:&quot;&quot;,&quot;non-dropping-particle&quot;:&quot;&quot;}],&quot;container-title&quot;:&quot;Preventive Veterinary Medicine&quot;,&quot;container-title-short&quot;:&quot;Prev. Vet. Med.&quot;,&quot;DOI&quot;:&quot;10.1016/j.prevetmed.2013.11.018&quot;,&quot;ISSN&quot;:&quot;01675877&quot;,&quot;PMID&quot;:&quot;24387936&quot;,&quot;issued&quot;:{&quot;date-parts&quot;:[[2014,3,1]]},&quot;page&quot;:&quot;625-628&quot;,&quot;abstract&quot;:&quot;This study investigates the effect of length and cover of track ways between barn and pasture on lameness in Danish dairy cows. We hypothesised that short track distances would be associated with a lower lameness probability of dairy cows compared to longer distances and that track ways with prepared cover (asphalt, gravel, slag, concrete, rubber) compared to no prepared cover (sand, soil and/or grass) would be associated with a lower lameness probability of dairy cows in grazing herds.In total, 2084 dairy cows from 36 herds, grazing their dairy cows during summer, were individually assessed for their lameness status. The cows were further clinically examined for claw conformation and hock integument. Information on breed and parity per cow and size per herd was extracted from a national data base. Track way distance ranged from 0 to 700. m and was categorised as (1) &lt;165. m or (2) ≥165. m. Cover of track way was categorised as (1) prepared (asphalt, gravel, slag, concrete, and/or rubber), (2) partly prepared or (3) not prepared (soil, sand, grass) for the surface of the majority of tracks used. The effect of track way distance and cover was evaluated for their impact on lameness using logistic analysis with a multi-level model structure. The probability for lameness did not change with track distance but increased with no (odds 4.0 times higher) or only partly prepared (odds 3.8 times higher) cover compared to prepared cover.In conclusion, we found that having a cover on the track way was associated with decreased severe lameness in Danish dairy cows. © 2013.&quot;,&quot;issue&quot;:&quot;4&quot;,&quot;volume&quot;:&quot;113&quot;},&quot;isTemporary&quot;:false,&quot;suppress-author&quot;:false,&quot;composite&quot;:false,&quot;author-only&quot;:false}]},{&quot;citationID&quot;:&quot;MENDELEY_CITATION_bd53a93b-7f90-40ef-82e4-66540bb474cf&quot;,&quot;properties&quot;:{&quot;noteIndex&quot;:0},&quot;isEdited&quot;:false,&quot;manualOverride&quot;:{&quot;isManuallyOverridden&quot;:true,&quot;citeprocText&quot;:&quot;(Onyiro et al., 2008)&quot;,&quot;manualOverrideText&quot;:&quot;(Onyiro et al., 2008;&quot;},&quot;citationTag&quot;:&quot;MENDELEY_CITATION_v3_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&quot;,&quot;citationItems&quot;:[{&quot;id&quot;:&quot;a8d806a4-5ca5-3e06-abc9-741a72483ba7&quot;,&quot;itemData&quot;:{&quot;type&quot;:&quot;article-journal&quot;,&quot;id&quot;:&quot;a8d806a4-5ca5-3e06-abc9-741a72483ba7&quot;,&quot;title&quot;:&quot;Genetic parameters for digital dermatitis and correlations with locomotion, production, fertility traits, and longevity in Holstein-Friesian dairy cows&quot;,&quot;author&quot;:[{&quot;family&quot;:&quot;Onyiro&quot;,&quot;given&quot;:&quot;O. M.&quot;,&quot;parse-names&quot;:false,&quot;dropping-particle&quot;:&quot;&quot;,&quot;non-dropping-particle&quot;:&quot;&quot;},{&quot;family&quot;:&quot;Andrews&quot;,&quot;given&quot;:&quot;L. J.&quot;,&quot;parse-names&quot;:false,&quot;dropping-particle&quot;:&quot;&quot;,&quot;non-dropping-particle&quot;:&quot;&quot;},{&quot;family&quot;:&quot;Brotherstone&quot;,&quot;given&quot;:&quot;S.&quot;,&quot;parse-names&quot;:false,&quot;dropping-particle&quot;:&quot;&quot;,&quot;non-dropping-particle&quot;:&quot;&quot;}],&quot;container-title&quot;:&quot;Journal of Dairy Science&quot;,&quot;container-title-short&quot;:&quot;J. Dairy Sci.&quot;,&quot;DOI&quot;:&quot;10.3168/jds.2008-1190&quot;,&quot;ISSN&quot;:&quot;15253198&quot;,&quot;PMID&quot;:&quot;18832230&quot;,&quot;issued&quot;:{&quot;date-parts&quot;:[[2008]]},&quot;page&quot;:&quot;4037-4046&quot;,&quot;abstract&quot;:&quot;Heritability of digital dermatitis (DD) and correlations between DD and type traits related to legs and feet were estimated from a linear animal model. Data comprised 93,391 national type evaluation records of pedigreed first-lactation Holstein-Friesian cows that calved from 2002 through 2006. At the time of classification, cows were housed in different housing systems (i.e., cubicles, straw yards, slatted or loafing yards) and on pasture. The type traits evaluated were locomotion score (LOCO), rear legs side view (RLS), foot angle (FA), bone quality and leg and feet composite (L&amp;F). In addition, cows were examined for DD lesions at classification. The relationships among these type traits, lifespan (LS), production (milk and fat), fertility (calving interval and 56-d nonreturn) and DD were examined by estimating the approximate genetic correlations from sire estimated breeding values. The study also evaluated the association between DD and the housing systems as well as the general conditions of the farm flooring where classification took place. In general, cows on pasture were less susceptible to DD than cows in other housing systems, whereas the association between DD and the flooring conditions was counterintuitive. Heritability estimate for DD was 0.011 on the 0/1 scale, which is equivalent to 0.029 on the assumed underlying normally distributed scale. Bone quality, LOCO, and L&amp;F had moderate to high negative genetic correlations with DD, indicating that flatter, more refined bones, higher LOCO, and better L&amp;F were associated with less incidence of DD. The genetic correlations between DD, RLS, and FA were not significantly different from zero. Digital dermatitis had moderate but negative genetic correlations with LS and milk and fat, suggesting that breeding for resistance to DD will result in an increase in both longevity and production. Cows affected with DD had a slightly shorter calving interval than healthy cows, an association found to be mediated through the reduced milk yield of these cows. Generally, the type traits included in this study had low genetic correlations with production and fertility traits whereas the associations between these traits and LS ranged from moderate to high. This indicates that good locomotion, straighter RLS, steeper FA, better L&amp;F, and flatter, more refined bones are associated with increased longevity. © American Dairy Science Association, 2008.&quot;,&quot;publisher&quot;:&quot;American Dairy Science Association&quot;,&quot;issue&quot;:&quot;10&quot;,&quot;volume&quot;:&quot;91&quot;},&quot;isTemporary&quot;:false,&quot;suppress-author&quot;:false,&quot;composite&quot;:false,&quot;author-only&quot;:false}]},{&quot;citationID&quot;:&quot;MENDELEY_CITATION_e46001b0-f06a-42c6-b67b-189d69cef6a3&quot;,&quot;properties&quot;:{&quot;noteIndex&quot;:0},&quot;isEdited&quot;:false,&quot;manualOverride&quot;:{&quot;isManuallyOverridden&quot;:true,&quot;citeprocText&quot;:&quot;(Palmer &amp;#38; O’Connell, 2015)&quot;,&quot;manualOverrideText&quot;:&quot;Palmer &amp; O’Connell, 2015)&quot;},&quot;citationTag&quot;:&quot;MENDELEY_CITATION_v3_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&quot;,&quot;citationItems&quot;:[{&quot;id&quot;:&quot;490b3da6-27aa-3a5f-80dd-13979a1e7797&quot;,&quot;itemData&quot;:{&quot;type&quot;:&quot;article&quot;,&quot;id&quot;:&quot;490b3da6-27aa-3a5f-80dd-13979a1e7797&quot;,&quot;title&quot;:&quot;Digital dermatitis in dairy cows: A review of risk factors and potential sources of between-animal variation in susceptibility&quot;,&quot;author&quot;:[{&quot;family&quot;:&quot;Palmer&quot;,&quot;given&quot;:&quot;Maeve A.&quot;,&quot;parse-names&quot;:false,&quot;dropping-particle&quot;:&quot;&quot;,&quot;non-dropping-particle&quot;:&quot;&quot;},{&quot;family&quot;:&quot;O’Connell&quot;,&quot;given&quot;:&quot;Niamh E.&quot;,&quot;parse-names&quot;:false,&quot;dropping-particle&quot;:&quot;&quot;,&quot;non-dropping-particle&quot;:&quot;&quot;}],&quot;container-title&quot;:&quot;Animals&quot;,&quot;DOI&quot;:&quot;10.3390/ani5030369&quot;,&quot;ISSN&quot;:&quot;20762615&quot;,&quot;issued&quot;:{&quot;date-parts&quot;:[[2015,7,13]]},&quot;page&quot;:&quot;512-535&quot;,&quot;abstract&quot;:&quot;Digital dermatitis (DD) is a bacterial disease that primarily affects the skin on the heels of cattle. It is a major cause of lameness in dairy cows and a significant problem for the dairy industry in many countries, causing reduced animal welfare and economic loss. A wide range of infection levels has been found on infected farms, prompting investigations into both farm level and animal level risk factors for DD occurrence. There also appears to be individual variation between animals in susceptibility to the disease. The identification of factors affecting individual variation in susceptibility to DD might allow changes in breeding policies or herd management which could be used to reduce DD prevalence. Factors mentioned in the literature as possibly influencing individual variation in susceptibility to DD include physical factors such as hoof conformation and properties of the skin, physiological factors such as the efficacy of the immune response, and behavioural factors such as standing half in cubicles. Further work is required to determine the influence of these factors, identify the genetic basis of variation, clarify the level of heritability of DD susceptibility and to determine how this is correlated with production and health traits currently used in breeding programmes.&quot;,&quot;publisher&quot;:&quot;MDPI AG&quot;,&quot;issue&quot;:&quot;3&quot;,&quot;volume&quot;:&quot;5&quot;,&quot;container-title-short&quot;:&quot;&quot;},&quot;isTemporary&quot;:false,&quot;suppress-author&quot;:false,&quot;composite&quot;:false,&quot;author-only&quot;:false}]},{&quot;citationID&quot;:&quot;MENDELEY_CITATION_e483b02a-1600-415b-8175-24a82f152981&quot;,&quot;properties&quot;:{&quot;noteIndex&quot;:0},&quot;isEdited&quot;:false,&quot;manualOverride&quot;:{&quot;isManuallyOverridden&quot;:false,&quot;citeprocText&quot;:&quot;(Holzhauer et al., 2024)&quot;,&quot;manualOverrideText&quot;:&quot;&quot;},&quot;citationTag&quot;:&quot;MENDELEY_CITATION_v3_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&quot;,&quot;citationItems&quot;:[{&quot;id&quot;:&quot;5e8c4b33-6a52-3cbd-bef0-06fba6fd8ea0&quot;,&quot;itemData&quot;:{&quot;type&quot;:&quot;article-journal&quot;,&quot;id&quot;:&quot;5e8c4b33-6a52-3cbd-bef0-06fba6fd8ea0&quot;,&quot;title&quot;:&quot;Evaluation of selected risk factors for different stages of digital dermatitis in Dutch dairy cows&quot;,&quot;author&quot;:[{&quot;family&quot;:&quot;Holzhauer&quot;,&quot;given&quot;:&quot;M.&quot;,&quot;parse-names&quot;:false,&quot;dropping-particle&quot;:&quot;&quot;,&quot;non-dropping-particle&quot;:&quot;&quot;},{&quot;family&quot;:&quot;Kalsbeek&quot;,&quot;given&quot;:&quot;S.&quot;,&quot;parse-names&quot;:false,&quot;dropping-particle&quot;:&quot;&quot;,&quot;non-dropping-particle&quot;:&quot;&quot;},{&quot;family&quot;:&quot;Frankena&quot;,&quot;given&quot;:&quot;K.&quot;,&quot;parse-names&quot;:false,&quot;dropping-particle&quot;:&quot;&quot;,&quot;non-dropping-particle&quot;:&quot;&quot;}],&quot;container-title&quot;:&quot;Veterinary Journal&quot;,&quot;DOI&quot;:&quot;10.1016/j.tvjl.2024.106086&quot;,&quot;ISSN&quot;:&quot;15322971&quot;,&quot;PMID&quot;:&quot;38417669&quot;,&quot;issued&quot;:{&quot;date-parts&quot;:[[2024,4,1]]},&quot;abstract&quot;:&quot;Digital dermatitis (DD) is a painful infectious disease in dairy cattle that causes ulcerative lesions of the skin just above the coronary band, mainly of the hind legs. Estimates for DD prevalence at cow level in the Netherlands range from 20% to 25%. In this study, risk factors for the various stages of DD were identified and quantified. The hind legs of 6766 cows on 88 farms were scored by trained interns, using the M-scoring system (M0-M4.1). Farms in this study were a convenience sample, based on the prevalence of DD as recorded at the latest herd trim, geographical location and willingness of the farmers to participate. A survey with questions about cow environment and herd management was conducted by the intern at the day of scoring. The data were collected between August 2017 and January 2018. DD was found on 38.6% of the scored legs; 49.8% of the cows had DD on at least one leg and M4 was the most frequent stage (20.9%). Not removing manure on a regular basis resulted in lower odds for M2, M4 and M4.1 compared to cleaning by automatic scrapers ten times a day or more (odds ratio [OR]= 0.16, 0.49 and 0.18, respectively). The odds for M2 and M4 lesions were higher in cows aged 3–5 years than in first-calved cows (OR&gt; 1.5 and &gt; 1.7, respectively). Rubber flooring in the passageways resulted in lower odds for both M1 and M2 (OR, 0.06 and 0.32, respectively). Prophylactic use of footbaths treatment with an alternative active compound resulted in significant higher odds for M4 lesions than formalin and a combination of formalin and copper sulphate (OR= 1.69 and 2.04 respectively). The odds for an M4.1 lesion were lower in cows from smaller herds (n = 50–100) compared to large herds (n &gt;100; OR= 0.67).&quot;,&quot;publisher&quot;:&quot;Bailliere Tindall Ltd&quot;,&quot;volume&quot;:&quot;304&quot;,&quot;container-title-short&quot;:&quot;&quot;},&quot;isTemporary&quot;:false,&quot;suppress-author&quot;:false,&quot;composite&quot;:false,&quot;author-only&quot;:false}]},{&quot;citationID&quot;:&quot;MENDELEY_CITATION_c06bf2c3-cec9-4e8a-88b7-9f6a35cb500d&quot;,&quot;properties&quot;:{&quot;noteIndex&quot;:0},&quot;isEdited&quot;:false,&quot;manualOverride&quot;:{&quot;isManuallyOverridden&quot;:true,&quot;citeprocText&quot;:&quot;(Cook, 2017)&quot;,&quot;manualOverrideText&quot;:&quot;Cook, 2017).&quot;},&quot;citationTag&quot;:&quot;MENDELEY_CITATION_v3_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&quot;,&quot;citationItems&quot;:[{&quot;id&quot;:&quot;ad28aedb-4ef4-3edf-8149-ba65b1d162ad&quot;,&quot;itemData&quot;:{&quot;type&quot;:&quot;article&quot;,&quot;id&quot;:&quot;ad28aedb-4ef4-3edf-8149-ba65b1d162ad&quot;,&quot;title&quot;:&quot;A Review of the Design and Management of Footbaths for Dairy Cattle&quot;,&quot;author&quot;:[{&quot;family&quot;:&quot;Cook&quot;,&quot;given&quot;:&quot;Nigel B.&quot;,&quot;parse-names&quot;:false,&quot;dropping-particle&quot;:&quot;&quot;,&quot;non-dropping-particle&quot;:&quot;&quot;}],&quot;container-title&quot;:&quot;Veterinary Clinics of North America - Food Animal Practice&quot;,&quot;DOI&quot;:&quot;10.1016/j.cvfa.2017.02.004&quot;,&quot;ISSN&quot;:&quot;07490720&quot;,&quot;PMID&quot;:&quot;28434607&quot;,&quot;issued&quot;:{&quot;date-parts&quot;:[[2017,7,1]]},&quot;page&quot;:&quot;195-225&quot;,&quot;abstract&quot;:&quot;This article summarizes current footbath practices, questions the mechanism by which footbaths function, and reviews the available scientific literature testing footbaths in the field. Copper sulfate appears the most efficacious agent to include in a footbath program, but disposal concerns should limit the frequency of its use. Other agents such as formaldehyde have some merit when used with care. Use of water alone in a flush bath appears to have minimal impact. Footbaths should be used as infrequently as possible to achieve lameness prevention goals for the herd.&quot;,&quot;publisher&quot;:&quot;W.B. Saunders&quot;,&quot;issue&quot;:&quot;2&quot;,&quot;volume&quot;:&quot;33&quot;,&quot;container-title-short&quot;:&quot;&quot;},&quot;isTemporary&quot;:false,&quot;suppress-author&quot;:false,&quot;composite&quot;:false,&quot;author-only&quot;:false}]},{&quot;citationID&quot;:&quot;MENDELEY_CITATION_77964409-d860-4e7b-ab8f-985a8c3b241e&quot;,&quot;properties&quot;:{&quot;noteIndex&quot;:0},&quot;isEdited&quot;:false,&quot;manualOverride&quot;:{&quot;isManuallyOverridden&quot;:true,&quot;citeprocText&quot;:&quot;(Cook, 2017)&quot;,&quot;manualOverrideText&quot;:&quot;(Cook, 2017).&quot;},&quot;citationTag&quot;:&quot;MENDELEY_CITATION_v3_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&quot;,&quot;citationItems&quot;:[{&quot;id&quot;:&quot;ad28aedb-4ef4-3edf-8149-ba65b1d162ad&quot;,&quot;itemData&quot;:{&quot;type&quot;:&quot;article&quot;,&quot;id&quot;:&quot;ad28aedb-4ef4-3edf-8149-ba65b1d162ad&quot;,&quot;title&quot;:&quot;A Review of the Design and Management of Footbaths for Dairy Cattle&quot;,&quot;author&quot;:[{&quot;family&quot;:&quot;Cook&quot;,&quot;given&quot;:&quot;Nigel B.&quot;,&quot;parse-names&quot;:false,&quot;dropping-particle&quot;:&quot;&quot;,&quot;non-dropping-particle&quot;:&quot;&quot;}],&quot;container-title&quot;:&quot;Veterinary Clinics of North America - Food Animal Practice&quot;,&quot;DOI&quot;:&quot;10.1016/j.cvfa.2017.02.004&quot;,&quot;ISSN&quot;:&quot;07490720&quot;,&quot;PMID&quot;:&quot;28434607&quot;,&quot;issued&quot;:{&quot;date-parts&quot;:[[2017,7,1]]},&quot;page&quot;:&quot;195-225&quot;,&quot;abstract&quot;:&quot;This article summarizes current footbath practices, questions the mechanism by which footbaths function, and reviews the available scientific literature testing footbaths in the field. Copper sulfate appears the most efficacious agent to include in a footbath program, but disposal concerns should limit the frequency of its use. Other agents such as formaldehyde have some merit when used with care. Use of water alone in a flush bath appears to have minimal impact. Footbaths should be used as infrequently as possible to achieve lameness prevention goals for the herd.&quot;,&quot;publisher&quot;:&quot;W.B. Saunders&quot;,&quot;issue&quot;:&quot;2&quot;,&quot;volume&quot;:&quot;33&quot;,&quot;container-title-short&quot;:&quot;&quot;},&quot;isTemporary&quot;:false,&quot;suppress-author&quot;:false,&quot;composite&quot;:false,&quot;author-only&quot;:false}]},{&quot;citationID&quot;:&quot;MENDELEY_CITATION_e04647a7-a944-496d-892d-dc31e5ca408f&quot;,&quot;properties&quot;:{&quot;noteIndex&quot;:0},&quot;isEdited&quot;:false,&quot;manualOverride&quot;:{&quot;isManuallyOverridden&quot;:true,&quot;citeprocText&quot;:&quot;(Gillespie et al., 2024)&quot;,&quot;manualOverrideText&quot;:&quot;(Gillespie et al., 2024).&quot;},&quot;citationTag&quot;:&quot;MENDELEY_CITATION_v3_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&quot;,&quot;citationItems&quot;:[{&quot;id&quot;:&quot;13cbfd0f-d547-3164-acae-575da632ce7b&quot;,&quot;itemData&quot;:{&quot;type&quot;:&quot;article-journal&quot;,&quot;id&quot;:&quot;13cbfd0f-d547-3164-acae-575da632ce7b&quot;,&quot;title&quot;:&quot;A survey of foot disinfection practices for control of bovine digital dermatitis: Evaluating solution depth, footbath hygiene, and the potential of footbaths as infection reservoirs for Treponema species&quot;,&quot;author&quot;:[{&quot;family&quot;:&quot;Gillespie&quot;,&quot;given&quot;:&quot;Amy&quot;,&quot;parse-names&quot;:false,&quot;dropping-particle&quot;:&quot;&quot;,&quot;non-dropping-particle&quot;:&quot;&quot;},{&quot;family&quot;:&quot;Vanhoudt&quot;,&quot;given&quot;:&quot;Arne&quot;,&quot;parse-names&quot;:false,&quot;dropping-particle&quot;:&quot;&quot;,&quot;non-dropping-particle&quot;:&quot;&quot;},{&quot;family&quot;:&quot;Benedictus&quot;,&quot;given&quot;:&quot;Lindert&quot;,&quot;parse-names&quot;:false,&quot;dropping-particle&quot;:&quot;&quot;,&quot;non-dropping-particle&quot;:&quot;&quot;},{&quot;family&quot;:&quot;McAloon&quot;,&quot;given&quot;:&quot;Conor G.&quot;,&quot;parse-names&quot;:false,&quot;dropping-particle&quot;:&quot;&quot;,&quot;non-dropping-particle&quot;:&quot;&quot;},{&quot;family&quot;:&quot;Logan&quot;,&quot;given&quot;:&quot;Finnian&quot;,&quot;parse-names&quot;:false,&quot;dropping-particle&quot;:&quot;&quot;,&quot;non-dropping-particle&quot;:&quot;&quot;},{&quot;family&quot;:&quot;Spaninks&quot;,&quot;given&quot;:&quot;Mirlin&quot;,&quot;parse-names&quot;:false,&quot;dropping-particle&quot;:&quot;&quot;,&quot;non-dropping-particle&quot;:&quot;&quot;},{&quot;family&quot;:&quot;Viora&quot;,&quot;given&quot;:&quot;Lorenzo&quot;,&quot;parse-names&quot;:false,&quot;dropping-particle&quot;:&quot;&quot;,&quot;non-dropping-particle&quot;:&quot;&quot;}],&quot;container-title&quot;:&quot;Journal of Dairy Science&quot;,&quot;container-title-short&quot;:&quot;J. Dairy Sci.&quot;,&quot;DOI&quot;:&quot;10.3168/jds.2023-24108&quot;,&quot;ISSN&quot;:&quot;15253198&quot;,&quot;PMID&quot;:&quot;38825105&quot;,&quot;issued&quot;:{&quot;date-parts&quot;:[[2024,9,1]]},&quot;page&quot;:&quot;7256-7266&quot;,&quot;abstract&quot;:&quot;Bovine digital dermatitis remains a widespread endemic disease of dairy cattle worldwide. Footbathing is commonly used as a control measure and has significant economic and environmental impacts. Few studies document footbathing practices on dairy farms or evaluate their suitability for achieving foot disinfection. This study describes footbathing practices on 32 farms observed in the United Kingdom, Ireland, and the Netherlands. We measured solution depth throughout footbathing and observed levels below 7 cm on 9 out of 32 farms, which leads to inadequate foot coverage. Solution depth was associated with the number of cow passages and decreased by 1.2 cm for every 100 cow passages. We also describe levels of OM content (g/L) throughout footbathing as a proxy for footbath hygiene. Our data indicates that almost half of footbaths (15/32) became contaminated above the 20 g/L threshold to which veterinary biocides are tested for efficacy, and that OM content is associated with the number of cow passages per liter of footbathing solution provided. A multivariable mixed model predicted that 1 L of footbathing solution per cow should be sufficient to prevent excess contamination. As a further measure of hygiene, we tested a subset of footbath samples to quantify the amount of DNA present from the Treponema species which are considered instrumental in the etiology of digital dermatitis. We did not detect Treponema DNA in footbath samples, which suggested they are unlikely to act as infection reservoirs for this disease. Multivariable mixed models including farm identity as a random effect demonstrated that for both change in solution depth and OM content the effect of farm-level factors was large. Because of the magnitude of this farm effect, applying model predictions will not translate to adequate solution depth and hygiene on all farms. Our data highlights the importance of footbath auditing on individual farms.&quot;,&quot;publisher&quot;:&quot;Elsevier Inc.&quot;,&quot;issue&quot;:&quot;9&quot;,&quot;volume&quot;:&quot;107&quot;},&quot;isTemporary&quot;:false,&quot;suppress-author&quot;:false,&quot;composite&quot;:false,&quot;author-only&quot;:false}]},{&quot;citationID&quot;:&quot;MENDELEY_CITATION_05e76de9-4cba-43ff-81d5-ef2502902e66&quot;,&quot;properties&quot;:{&quot;noteIndex&quot;:0},&quot;isEdited&quot;:false,&quot;manualOverride&quot;:{&quot;isManuallyOverridden&quot;:true,&quot;citeprocText&quot;:&quot;(Holzhauer et al., 2024)&quot;,&quot;manualOverrideText&quot;:&quot;(Holzhauer et al., 2024).&quot;},&quot;citationTag&quot;:&quot;MENDELEY_CITATION_v3_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&quot;,&quot;citationItems&quot;:[{&quot;id&quot;:&quot;5e8c4b33-6a52-3cbd-bef0-06fba6fd8ea0&quot;,&quot;itemData&quot;:{&quot;type&quot;:&quot;article-journal&quot;,&quot;id&quot;:&quot;5e8c4b33-6a52-3cbd-bef0-06fba6fd8ea0&quot;,&quot;title&quot;:&quot;Evaluation of selected risk factors for different stages of digital dermatitis in Dutch dairy cows&quot;,&quot;author&quot;:[{&quot;family&quot;:&quot;Holzhauer&quot;,&quot;given&quot;:&quot;M.&quot;,&quot;parse-names&quot;:false,&quot;dropping-particle&quot;:&quot;&quot;,&quot;non-dropping-particle&quot;:&quot;&quot;},{&quot;family&quot;:&quot;Kalsbeek&quot;,&quot;given&quot;:&quot;S.&quot;,&quot;parse-names&quot;:false,&quot;dropping-particle&quot;:&quot;&quot;,&quot;non-dropping-particle&quot;:&quot;&quot;},{&quot;family&quot;:&quot;Frankena&quot;,&quot;given&quot;:&quot;K.&quot;,&quot;parse-names&quot;:false,&quot;dropping-particle&quot;:&quot;&quot;,&quot;non-dropping-particle&quot;:&quot;&quot;}],&quot;container-title&quot;:&quot;Veterinary Journal&quot;,&quot;DOI&quot;:&quot;10.1016/j.tvjl.2024.106086&quot;,&quot;ISSN&quot;:&quot;15322971&quot;,&quot;PMID&quot;:&quot;38417669&quot;,&quot;issued&quot;:{&quot;date-parts&quot;:[[2024,4,1]]},&quot;abstract&quot;:&quot;Digital dermatitis (DD) is a painful infectious disease in dairy cattle that causes ulcerative lesions of the skin just above the coronary band, mainly of the hind legs. Estimates for DD prevalence at cow level in the Netherlands range from 20% to 25%. In this study, risk factors for the various stages of DD were identified and quantified. The hind legs of 6766 cows on 88 farms were scored by trained interns, using the M-scoring system (M0-M4.1). Farms in this study were a convenience sample, based on the prevalence of DD as recorded at the latest herd trim, geographical location and willingness of the farmers to participate. A survey with questions about cow environment and herd management was conducted by the intern at the day of scoring. The data were collected between August 2017 and January 2018. DD was found on 38.6% of the scored legs; 49.8% of the cows had DD on at least one leg and M4 was the most frequent stage (20.9%). Not removing manure on a regular basis resulted in lower odds for M2, M4 and M4.1 compared to cleaning by automatic scrapers ten times a day or more (odds ratio [OR]= 0.16, 0.49 and 0.18, respectively). The odds for M2 and M4 lesions were higher in cows aged 3–5 years than in first-calved cows (OR&gt; 1.5 and &gt; 1.7, respectively). Rubber flooring in the passageways resulted in lower odds for both M1 and M2 (OR, 0.06 and 0.32, respectively). Prophylactic use of footbaths treatment with an alternative active compound resulted in significant higher odds for M4 lesions than formalin and a combination of formalin and copper sulphate (OR= 1.69 and 2.04 respectively). The odds for an M4.1 lesion were lower in cows from smaller herds (n = 50–100) compared to large herds (n &gt;100; OR= 0.67).&quot;,&quot;publisher&quot;:&quot;Bailliere Tindall Ltd&quot;,&quot;volume&quot;:&quot;304&quot;,&quot;container-title-short&quot;:&quot;&quot;},&quot;isTemporary&quot;:false,&quot;suppress-author&quot;:false,&quot;composite&quot;:false,&quot;author-only&quot;:false}]},{&quot;citationID&quot;:&quot;MENDELEY_CITATION_bbf031af-f47f-421f-9fde-18354975e27c&quot;,&quot;properties&quot;:{&quot;noteIndex&quot;:0},&quot;isEdited&quot;:false,&quot;manualOverride&quot;:{&quot;isManuallyOverridden&quot;:true,&quot;citeprocText&quot;:&quot;(Orsel et al., 2018)&quot;,&quot;manualOverrideText&quot;:&quot;(Orsel et al., 2018).&quot;},&quot;citationTag&quot;:&quot;MENDELEY_CITATION_v3_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&quot;,&quot;citationItems&quot;:[{&quot;id&quot;:&quot;5b8d5b56-55a8-30e3-b2f9-9a4d1e60770f&quot;,&quot;itemData&quot;:{&quot;type&quot;:&quot;article-journal&quot;,&quot;id&quot;:&quot;5b8d5b56-55a8-30e3-b2f9-9a4d1e60770f&quot;,&quot;title&quot;:&quot;Missing pieces of the puzzle to effectively control digital dermatitis&quot;,&quot;author&quot;:[{&quot;family&quot;:&quot;Orsel&quot;,&quot;given&quot;:&quot;K.&quot;,&quot;parse-names&quot;:false,&quot;dropping-particle&quot;:&quot;&quot;,&quot;non-dropping-particle&quot;:&quot;&quot;},{&quot;family&quot;:&quot;Plummer&quot;,&quot;given&quot;:&quot;P.&quot;,&quot;parse-names&quot;:false,&quot;dropping-particle&quot;:&quot;&quot;,&quot;non-dropping-particle&quot;:&quot;&quot;},{&quot;family&quot;:&quot;Shearer&quot;,&quot;given&quot;:&quot;J.&quot;,&quot;parse-names&quot;:false,&quot;dropping-particle&quot;:&quot;&quot;,&quot;non-dropping-particle&quot;:&quot;&quot;},{&quot;family&quot;:&quot;Buck&quot;,&quot;given&quot;:&quot;J.&quot;,&quot;parse-names&quot;:false,&quot;dropping-particle&quot;:&quot;&quot;,&quot;non-dropping-particle&quot;:&quot;De&quot;},{&quot;family&quot;:&quot;Carter&quot;,&quot;given&quot;:&quot;S. D.&quot;,&quot;parse-names&quot;:false,&quot;dropping-particle&quot;:&quot;&quot;,&quot;non-dropping-particle&quot;:&quot;&quot;},{&quot;family&quot;:&quot;Guatteo&quot;,&quot;given&quot;:&quot;R.&quot;,&quot;parse-names&quot;:false,&quot;dropping-particle&quot;:&quot;&quot;,&quot;non-dropping-particle&quot;:&quot;&quot;},{&quot;family&quot;:&quot;Barkema&quot;,&quot;given&quot;:&quot;H. W.&quot;,&quot;parse-names&quot;:false,&quot;dropping-particle&quot;:&quot;&quot;,&quot;non-dropping-particle&quot;:&quot;&quot;}],&quot;container-title&quot;:&quot;Transboundary and Emerging Diseases&quot;,&quot;container-title-short&quot;:&quot;Transbound. Emerg. Dis.&quot;,&quot;DOI&quot;:&quot;10.1111/tbed.12729&quot;,&quot;ISSN&quot;:&quot;18651682&quot;,&quot;PMID&quot;:&quot;29124910&quot;,&quot;issued&quot;:{&quot;date-parts&quot;:[[2018,5,1]]},&quot;page&quot;:&quot;186-198&quot;,&quot;abstract&quot;:&quot;Since the first report of bovine digital dermatitis (DD) in 1974, there is a large body of the literature published; however, effective prevention and control of the disease remain elusive. Although many aspects of the pathogenesis of DD have been investigated, even some of the most basic questions such as the aetiology of this disease remain under debate. Treponema spp. have been strongly associated with DD lesions and occur in abundance in advanced lesions; however, efforts to induce disease with pure cultures of these organisms have been largely underwhelming and inconsistent. Furthermore, although the disease has been presented for several decades, there is limited scientific evidence regarding effective treatment of DD. Apparent discrepancies between effectiveness in vitro and in vivo have challenged the scientific community to identify new potential treatment options. With no treatment resulting in a 100% cure rate, the current expectation is manageable control, but prospects for the eradication of the disease are unlikely using current approaches. In order to develop more effective approaches to control DD on-farm, there is a critical need for a deeper understanding regarding the causation, ecology, transmission and treatment of this disease. In this article, we attempt to provide insights into specific research needs related to DD in order to assist the industry, researchers, pharmaceutical companies and research sponsors with decision-making and identified research gaps.&quot;,&quot;publisher&quot;:&quot;Blackwell Publishing Ltd&quot;,&quot;volume&quot;:&quot;65&quot;},&quot;isTemporary&quot;:false,&quot;suppress-author&quot;:false,&quot;composite&quot;:false,&quot;author-only&quot;:false}]},{&quot;citationID&quot;:&quot;MENDELEY_CITATION_54ec89d8-1739-428d-868c-00d47156e67f&quot;,&quot;properties&quot;:{&quot;noteIndex&quot;:0},&quot;isEdited&quot;:false,&quot;manualOverride&quot;:{&quot;isManuallyOverridden&quot;:false,&quot;citeprocText&quot;:&quot;(Tremblay et al., 2016)&quot;,&quot;manualOverrideText&quot;:&quot;&quot;},&quot;citationTag&quot;:&quot;MENDELEY_CITATION_v3_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&quot;,&quot;citationItems&quot;:[{&quot;id&quot;:&quot;5295b5f8-a65b-3f03-a4b5-446d4adeed5a&quot;,&quot;itemData&quot;:{&quot;type&quot;:&quot;article-journal&quot;,&quot;id&quot;:&quot;5295b5f8-a65b-3f03-a4b5-446d4adeed5a&quot;,&quot;title&quot;:&quot;The DD Check App for prevention and control of digital dermatitis in dairy herds&quot;,&quot;author&quot;:[{&quot;family&quot;:&quot;Tremblay&quot;,&quot;given&quot;:&quot;Marlène&quot;,&quot;parse-names&quot;:false,&quot;dropping-particle&quot;:&quot;&quot;,&quot;non-dropping-particle&quot;:&quot;&quot;},{&quot;family&quot;:&quot;Bennett&quot;,&quot;given&quot;:&quot;Tom&quot;,&quot;parse-names&quot;:false,&quot;dropping-particle&quot;:&quot;&quot;,&quot;non-dropping-particle&quot;:&quot;&quot;},{&quot;family&quot;:&quot;Döpfer&quot;,&quot;given&quot;:&quot;Dörte&quot;,&quot;parse-names&quot;:false,&quot;dropping-particle&quot;:&quot;&quot;,&quot;non-dropping-particle&quot;:&quot;&quot;}],&quot;container-title&quot;:&quot;Preventive Veterinary Medicine&quot;,&quot;container-title-short&quot;:&quot;Prev. Vet. Med.&quot;,&quot;DOI&quot;:&quot;10.1016/j.prevetmed.2016.07.016&quot;,&quot;ISSN&quot;:&quot;01675877&quot;,&quot;PMID&quot;:&quot;27664443&quot;,&quot;issued&quot;:{&quot;date-parts&quot;:[[2016,9,15]]},&quot;page&quot;:&quot;1-13&quot;,&quot;abstract&quot;:&quot;Digital dermatitis (DD) is the most important infectious claw disease in the cattle industry causing outbreaks of lameness. The clinical course of disease can be classified using 5 clinical stages. M-stages represent not only different disease severities but also unique clinical characteristics and outcomes. Monitoring the proportions of cows per M-stage is needed to better understand and address DD and factors influencing risks of DD in a herd. Changes in the proportion of cows per M-stage over time or between groups may be attributed to differences in management, environment, or treatment and can have impact on the future claw health of the herd. Yet trends in claw health regarding DD are not intuitively noticed without statistical analysis of detailed records. Our specific aim was to develop a mobile application (app) for persons with less statistical training, experience or supporting programs that would standardize M-stage records, automate data analysis including trends of M-stages over time, the calculation of predictions and assignments of Cow Types (i.e., Cow Types I–III are assigned to cows without active lesions, single and repeated cases of active DD lesions, respectively). The predictions were the stationary distributions of transitions between DD states (i.e., M-stages or signs of chronicity) in a class-structured multi-state Markov chain population model commonly used to model endemic diseases. We hypothesized that the app can be used at different levels of record detail to discover significant trends in the prevalence of M-stages that help to make informed decisions to prevent and control DD on-farm. Four data sets were used to test the flexibility and value of the DD Check App. The app allows easy recording of M-stages in different environments and is flexible in terms of the users’ goals and the level of detail used. Results show that this tool discovers trends in M-stage proportions, predicts potential outbreaks of DD, and makes comparisons among Cow Types, signs of chronicity, scorers or pens. The DD Check App also provides a list of cows that should be treated augmented by individual Cow Types to help guide treatment and determine prognoses. Producers can be proactive instead of reactive in controlling DD in a herd by using this app. The DD Check App serves as an example of how technology makes knowledge and advice of veterinary epidemiology widely available to monitor, control and prevent this complex disease.&quot;,&quot;publisher&quot;:&quot;Elsevier B.V.&quot;,&quot;volume&quot;:&quot;132&quot;},&quot;isTemporary&quot;:false,&quot;suppress-author&quot;:false,&quot;composite&quot;:false,&quot;author-only&quot;:false}]},{&quot;citationID&quot;:&quot;MENDELEY_CITATION_a757c8f5-5ee0-42f5-bdac-dd0a8c55274e&quot;,&quot;properties&quot;:{&quot;noteIndex&quot;:0},&quot;isEdited&quot;:false,&quot;manualOverride&quot;:{&quot;isManuallyOverridden&quot;:true,&quot;citeprocText&quot;:&quot;(Palmer &amp;#38; O’Connell, 2015)&quot;,&quot;manualOverrideText&quot;:&quot;(Palmer &amp; O’Connell, 2015).&quot;},&quot;citationTag&quot;:&quot;MENDELEY_CITATION_v3_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&quot;,&quot;citationItems&quot;:[{&quot;id&quot;:&quot;490b3da6-27aa-3a5f-80dd-13979a1e7797&quot;,&quot;itemData&quot;:{&quot;type&quot;:&quot;article&quot;,&quot;id&quot;:&quot;490b3da6-27aa-3a5f-80dd-13979a1e7797&quot;,&quot;title&quot;:&quot;Digital dermatitis in dairy cows: A review of risk factors and potential sources of between-animal variation in susceptibility&quot;,&quot;author&quot;:[{&quot;family&quot;:&quot;Palmer&quot;,&quot;given&quot;:&quot;Maeve A.&quot;,&quot;parse-names&quot;:false,&quot;dropping-particle&quot;:&quot;&quot;,&quot;non-dropping-particle&quot;:&quot;&quot;},{&quot;family&quot;:&quot;O’Connell&quot;,&quot;given&quot;:&quot;Niamh E.&quot;,&quot;parse-names&quot;:false,&quot;dropping-particle&quot;:&quot;&quot;,&quot;non-dropping-particle&quot;:&quot;&quot;}],&quot;container-title&quot;:&quot;Animals&quot;,&quot;DOI&quot;:&quot;10.3390/ani5030369&quot;,&quot;ISSN&quot;:&quot;20762615&quot;,&quot;issued&quot;:{&quot;date-parts&quot;:[[2015,7,13]]},&quot;page&quot;:&quot;512-535&quot;,&quot;abstract&quot;:&quot;Digital dermatitis (DD) is a bacterial disease that primarily affects the skin on the heels of cattle. It is a major cause of lameness in dairy cows and a significant problem for the dairy industry in many countries, causing reduced animal welfare and economic loss. A wide range of infection levels has been found on infected farms, prompting investigations into both farm level and animal level risk factors for DD occurrence. There also appears to be individual variation between animals in susceptibility to the disease. The identification of factors affecting individual variation in susceptibility to DD might allow changes in breeding policies or herd management which could be used to reduce DD prevalence. Factors mentioned in the literature as possibly influencing individual variation in susceptibility to DD include physical factors such as hoof conformation and properties of the skin, physiological factors such as the efficacy of the immune response, and behavioural factors such as standing half in cubicles. Further work is required to determine the influence of these factors, identify the genetic basis of variation, clarify the level of heritability of DD susceptibility and to determine how this is correlated with production and health traits currently used in breeding programmes.&quot;,&quot;publisher&quot;:&quot;MDPI AG&quot;,&quot;issue&quot;:&quot;3&quot;,&quot;volume&quot;:&quot;5&quot;,&quot;container-title-short&quot;:&quot;&quot;},&quot;isTemporary&quot;:false,&quot;suppress-author&quot;:false,&quot;composite&quot;:false,&quot;author-only&quot;:false}]},{&quot;citationID&quot;:&quot;MENDELEY_CITATION_20d71c7c-820f-46f0-a2d7-d0e63adfefe8&quot;,&quot;properties&quot;:{&quot;noteIndex&quot;:0},&quot;isEdited&quot;:false,&quot;manualOverride&quot;:{&quot;isManuallyOverridden&quot;:false,&quot;citeprocText&quot;:&quot;(Fidler et al., 2012)&quot;,&quot;manualOverrideText&quot;:&quot;&quot;},&quot;citationTag&quot;:&quot;MENDELEY_CITATION_v3_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&quot;,&quot;citationItems&quot;:[{&quot;id&quot;:&quot;ae4a7e3d-872e-3ddb-ae94-8bfff4729272&quot;,&quot;itemData&quot;:{&quot;type&quot;:&quot;article-journal&quot;,&quot;id&quot;:&quot;ae4a7e3d-872e-3ddb-ae94-8bfff4729272&quot;,&quot;title&quot;:&quot;Evaluation of a Serpens species bacterin for treatment of digital dermatitis in dairy cattle&quot;,&quot;author&quot;:[{&quot;family&quot;:&quot;Fidler&quot;,&quot;given&quot;:&quot;Andrew P.&quot;,&quot;parse-names&quot;:false,&quot;dropping-particle&quot;:&quot;&quot;,&quot;non-dropping-particle&quot;:&quot;&quot;},{&quot;family&quot;:&quot;Alley&quot;,&quot;given&quot;:&quot;Mark L.&quot;,&quot;parse-names&quot;:false,&quot;dropping-particle&quot;:&quot;&quot;,&quot;non-dropping-particle&quot;:&quot;&quot;},{&quot;family&quot;:&quot;Smith&quot;,&quot;given&quot;:&quot;Geof W.&quot;,&quot;parse-names&quot;:false,&quot;dropping-particle&quot;:&quot;&quot;,&quot;non-dropping-particle&quot;:&quot;&quot;}],&quot;container-title&quot;:&quot;Research in Veterinary Science&quot;,&quot;container-title-short&quot;:&quot;Res. Vet. Sci.&quot;,&quot;DOI&quot;:&quot;10.1016/j.rvsc.2012.07.002&quot;,&quot;ISSN&quot;:&quot;00345288&quot;,&quot;PMID&quot;:&quot;22840334&quot;,&quot;issued&quot;:{&quot;date-parts&quot;:[[2012,12]]},&quot;page&quot;:&quot;1258-1260&quot;,&quot;abstract&quot;:&quot;Digital dermatitis is a major cause of lameness in many dairy herds and represents a detriment to milk production, reproductive efficiency, productive lifespan and welfare. The purpose of this study was to evaluate the therapeutic use of a Serpens species bacterin in a dairy herd known to have a significant prevalence of lameness due to digital dermatitis. Seventy-six mature lactating Holsteins were enrolled in this study. Group 1 (n= 38) received three injections of a Serpens species bacterin at four-week intervals (weeks 0, 4, and 8) while group 2 (n= 38) received only adjuvant. Blood samples were obtained prior to the first injection at week 0 and again at week 12 to evaluate antibody responses. Locomotion and digital dermatitis lesion measurements were performed at weeks 0, 12 and 18. Although Serpens-associated antibody titers increased from week 0 to 12 in vaccinated cows; the prevalence of digital dermatitis, the percentage of cows identified as clinically lame and the average width of digital dermatitis lesions did not differ from week 0 to 12 or from week 0 to 18 between groups. The results of this study indicate a lack of any clinical efficacy associated with vaccination in this herd, although inoculation with the bacterin did stimulate a measurable antibody response. © 2012 Elsevier Ltd.&quot;,&quot;issue&quot;:&quot;3&quot;,&quot;volume&quot;:&quot;93&quot;},&quot;isTemporary&quot;:false,&quot;suppress-author&quot;:false,&quot;composite&quot;:false,&quot;author-only&quot;:false}]},{&quot;citationID&quot;:&quot;MENDELEY_CITATION_2e19fff5-c185-4bcf-ad25-d53cb0ecf018&quot;,&quot;properties&quot;:{&quot;noteIndex&quot;:0},&quot;isEdited&quot;:false,&quot;manualOverride&quot;:{&quot;isManuallyOverridden&quot;:false,&quot;citeprocText&quot;:&quot;(O Donovan et al., 2024)&quot;,&quot;manualOverrideText&quot;:&quot;&quot;},&quot;citationTag&quot;:&quot;MENDELEY_CITATION_v3_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&quot;,&quot;citationItems&quot;:[{&quot;id&quot;:&quot;f02ed817-6712-386f-9b21-4c047bc73fb4&quot;,&quot;itemData&quot;:{&quot;type&quot;:&quot;article-journal&quot;,&quot;id&quot;:&quot;f02ed817-6712-386f-9b21-4c047bc73fb4&quot;,&quot;title&quot;:&quot;Use of conjoint analysis to weight biosecurity practices on pasture-based dairy farms to develop a novel audit tool—BioscoreDairy&quot;,&quot;author&quot;:[{&quot;family&quot;:&quot;O Donovan&quot;,&quot;given&quot;:&quot;Siobhan M.&quot;,&quot;parse-names&quot;:false,&quot;dropping-particle&quot;:&quot;&quot;,&quot;non-dropping-particle&quot;:&quot;&quot;},{&quot;family&quot;:&quot;McAloon&quot;,&quot;given&quot;:&quot;Conor G.&quot;,&quot;parse-names&quot;:false,&quot;dropping-particle&quot;:&quot;&quot;,&quot;non-dropping-particle&quot;:&quot;&quot;},{&quot;family&quot;:&quot;O'Grady&quot;,&quot;given&quot;:&quot;Luke&quot;,&quot;parse-names&quot;:false,&quot;dropping-particle&quot;:&quot;&quot;,&quot;non-dropping-particle&quot;:&quot;&quot;},{&quot;family&quot;:&quot;Geraghty&quot;,&quot;given&quot;:&quot;Timothy&quot;,&quot;parse-names&quot;:false,&quot;dropping-particle&quot;:&quot;&quot;,&quot;non-dropping-particle&quot;:&quot;&quot;},{&quot;family&quot;:&quot;Burrell&quot;,&quot;given&quot;:&quot;Alison&quot;,&quot;parse-names&quot;:false,&quot;dropping-particle&quot;:&quot;&quot;,&quot;non-dropping-particle&quot;:&quot;&quot;},{&quot;family&quot;:&quot;McCarthy&quot;,&quot;given&quot;:&quot;Marie Claire&quot;,&quot;parse-names&quot;:false,&quot;dropping-particle&quot;:&quot;&quot;,&quot;non-dropping-particle&quot;:&quot;&quot;},{&quot;family&quot;:&quot;Donlon&quot;,&quot;given&quot;:&quot;John&quot;,&quot;parse-names&quot;:false,&quot;dropping-particle&quot;:&quot;&quot;,&quot;non-dropping-particle&quot;:&quot;&quot;},{&quot;family&quot;:&quot;Tratalos&quot;,&quot;given&quot;:&quot;Jamie A.&quot;,&quot;parse-names&quot;:false,&quot;dropping-particle&quot;:&quot;&quot;,&quot;non-dropping-particle&quot;:&quot;&quot;},{&quot;family&quot;:&quot;Mee&quot;,&quot;given&quot;:&quot;John F.&quot;,&quot;parse-names&quot;:false,&quot;dropping-particle&quot;:&quot;&quot;,&quot;non-dropping-particle&quot;:&quot;&quot;}],&quot;container-title&quot;:&quot;Frontiers in Veterinary Science&quot;,&quot;container-title-short&quot;:&quot;Front. Vet. Sci.&quot;,&quot;DOI&quot;:&quot;10.3389/fvets.2024.1462783&quot;,&quot;ISSN&quot;:&quot;22971769&quot;,&quot;issued&quot;:{&quot;date-parts&quot;:[[2024]]},&quot;abstract&quot;:&quot;Risk assessments are important tools to identify deficits in biosecurity management practices. A major strength of some existing tools is that they facilitate cross-country comparisons. However, a weakness is their failure to account for unique intra-national farming enterprise structures such as, for example, pasture-based dairying. Currently, there are no suitable biosecurity risk assessment tools applicable to pasture-based dairying as practiced in Ireland. In addition to a need for enterprise-specific biosecurity risk assessment tools, the weighting of risk scores generated by these tools needs to be context-specific to ensure validity in assessing biosecurity risks in the farming sector of interest. Furthermore, existing biosecurity audits rely exclusively on respondent recall to answer questions about management practices. To address each of these limitations of existing biosecurity risk assessment tools we developed and optimised a new biosecurity risk assessment tool (BioscoreDairy) designed to assess the biosecurity status of pasture-based dairy farms in Ireland. It consists of two parts, a biosecurity questionnaire and a cattle movement records audit. A questionnaire was developed on biosecurity management practices appropriate for a pasture-based dairy system. Multiple national expert groups were leveraged to provide weightings for the different management practices in the questionnaire using the best-worst scaling methodology of MaxDiff. The results of this process provided a numerical categorisation that could then be used to assign scores to the individual biosecurity management practices. These practices were grouped into three biosecurity areas; risk of disease entry, speed of disease spread and diagnosis of infection. Within each of these three areas, a traffic light system was used to compare a farm’s biosecurity risks to other similar farms—least risk (green; within the top third of farms), concerning practice (amber; middle third) and worst practice or greatest risk (red; lowest third). In addition to these scores, the cattle introduction profile of a herd over the previous 3 years, based on nationally recorded data, was audited, compared amongst dairy farm enterprise subtypes, and included in the BioscoreDairy report. BioscoreDairy is therefore the first biosecurity risk assessment tool tailored to pasture-based dairy farm systems, both for individual farm reporting and for benchmarking against comparable farms.&quot;,&quot;publisher&quot;:&quot;Frontiers Media SA&quot;,&quot;volume&quot;:&quot;11&quot;},&quot;isTemporary&quot;:false,&quot;suppress-author&quot;:false,&quot;composite&quot;:false,&quot;author-only&quot;:false}]},{&quot;citationID&quot;:&quot;MENDELEY_CITATION_b2da9114-2e17-471b-86dc-e79cecf6794e&quot;,&quot;properties&quot;:{&quot;noteIndex&quot;:0},&quot;isEdited&quot;:false,&quot;manualOverride&quot;:{&quot;isManuallyOverridden&quot;:false,&quot;citeprocText&quot;:&quot;(Brock et al., 2021)&quot;,&quot;manualOverrideText&quot;:&quot;&quot;},&quot;citationItems&quot;:[{&quot;id&quot;:&quot;edf05168-795f-339f-9964-a54867328b04&quot;,&quot;itemData&quot;:{&quot;type&quot;:&quot;article-journal&quot;,&quot;id&quot;:&quot;edf05168-795f-339f-9964-a54867328b04&quot;,&quot;title&quot;:&quot;Combining expert knowledge and machine-learning to classify herd types in livestock systems&quot;,&quot;author&quot;:[{&quot;family&quot;:&quot;Brock&quot;,&quot;given&quot;:&quot;Jonas&quot;,&quot;parse-names&quot;:false,&quot;dropping-particle&quot;:&quot;&quot;,&quot;non-dropping-particle&quot;:&quot;&quot;},{&quot;family&quot;:&quot;Lange&quot;,&quot;given&quot;:&quot;Martin&quot;,&quot;parse-names&quot;:false,&quot;dropping-particle&quot;:&quot;&quot;,&quot;non-dropping-particle&quot;:&quot;&quot;},{&quot;family&quot;:&quot;Tratalos&quot;,&quot;given&quot;:&quot;Jamie A.&quot;,&quot;parse-names&quot;:false,&quot;dropping-particle&quot;:&quot;&quot;,&quot;non-dropping-particle&quot;:&quot;&quot;},{&quot;family&quot;:&quot;More&quot;,&quot;given&quot;:&quot;Simon J.&quot;,&quot;parse-names&quot;:false,&quot;dropping-particle&quot;:&quot;&quot;,&quot;non-dropping-particle&quot;:&quot;&quot;},{&quot;family&quot;:&quot;Graham&quot;,&quot;given&quot;:&quot;David A.&quot;,&quot;parse-names&quot;:false,&quot;dropping-particle&quot;:&quot;&quot;,&quot;non-dropping-particle&quot;:&quot;&quot;},{&quot;family&quot;:&quot;Guelbenzu-Gonzalo&quot;,&quot;given&quot;:&quot;Maria&quot;,&quot;parse-names&quot;:false,&quot;dropping-particle&quot;:&quot;&quot;,&quot;non-dropping-particle&quot;:&quot;&quot;},{&quot;family&quot;:&quot;Thulke&quot;,&quot;given&quot;:&quot;Hans Hermann&quot;,&quot;parse-names&quot;:false,&quot;dropping-particle&quot;:&quot;&quot;,&quot;non-dropping-particle&quot;:&quot;&quot;}],&quot;container-title&quot;:&quot;Scientific Reports&quot;,&quot;container-title-short&quot;:&quot;Sci. Rep.&quot;,&quot;DOI&quot;:&quot;10.1038/s41598-021-82373-3&quot;,&quot;ISSN&quot;:&quot;20452322&quot;,&quot;PMID&quot;:&quot;33542295&quot;,&quot;issued&quot;:{&quot;date-parts&quot;:[[2021,12,1]]},&quot;abstract&quot;:&quot;A detailed understanding of herd types is needed for animal disease control and surveillance activities, to inform epidemiological study design and interpretation, and to guide effective policy decision-making. In this paper, we present a new approach to classify herd types in livestock systems by combining expert knowledge and a machine-learning algorithm called self-organising-maps (SOMs). This approach is applied to the cattle sector in Ireland, where a detailed understanding of herd types can assist with on-going discussions on control and surveillance for endemic cattle diseases. To our knowledge, this is the first time that the SOM algorithm has been used to differentiate livestock systems. In compliance with European Union (EU) requirements, relevant data in the Irish livestock register includes the birth, movements and disposal of each individual bovine, and also the sex and breed of each bovine and its dam. In total, 17 herd types were identified in Ireland using 9 variables. We provide a data-driven classification tree using decisions derived from the Irish livestock registration data. Because of the visual capabilities of the SOM algorithm, the interpretation of results is relatively straightforward and we believe our approach, with adaptation, can be used to classify herd type in any other livestock system.&quot;,&quot;publisher&quot;:&quot;Nature Research&quot;,&quot;issue&quot;:&quot;1&quot;,&quot;volume&quot;:&quot;11&quot;},&quot;isTemporary&quot;:false,&quot;suppress-author&quot;:false,&quot;composite&quot;:false,&quot;author-only&quot;:false}],&quot;citationTag&quot;:&quot;MENDELEY_CITATION_v3_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&quot;},{&quot;citationID&quot;:&quot;MENDELEY_CITATION_7a265123-35a2-4109-bac1-8472564c1d31&quot;,&quot;properties&quot;:{&quot;noteIndex&quot;:0},&quot;isEdited&quot;:false,&quot;manualOverride&quot;:{&quot;isManuallyOverridden&quot;:false,&quot;citeprocText&quot;:&quot;(O Donovan et al., 2024)&quot;,&quot;manualOverrideText&quot;:&quot;&quot;},&quot;citationTag&quot;:&quot;MENDELEY_CITATION_v3_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&quot;,&quot;citationItems&quot;:[{&quot;id&quot;:&quot;f02ed817-6712-386f-9b21-4c047bc73fb4&quot;,&quot;itemData&quot;:{&quot;type&quot;:&quot;article-journal&quot;,&quot;id&quot;:&quot;f02ed817-6712-386f-9b21-4c047bc73fb4&quot;,&quot;title&quot;:&quot;Use of conjoint analysis to weight biosecurity practices on pasture-based dairy farms to develop a novel audit tool—BioscoreDairy&quot;,&quot;author&quot;:[{&quot;family&quot;:&quot;O Donovan&quot;,&quot;given&quot;:&quot;Siobhan M.&quot;,&quot;parse-names&quot;:false,&quot;dropping-particle&quot;:&quot;&quot;,&quot;non-dropping-particle&quot;:&quot;&quot;},{&quot;family&quot;:&quot;McAloon&quot;,&quot;given&quot;:&quot;Conor G.&quot;,&quot;parse-names&quot;:false,&quot;dropping-particle&quot;:&quot;&quot;,&quot;non-dropping-particle&quot;:&quot;&quot;},{&quot;family&quot;:&quot;O'Grady&quot;,&quot;given&quot;:&quot;Luke&quot;,&quot;parse-names&quot;:false,&quot;dropping-particle&quot;:&quot;&quot;,&quot;non-dropping-particle&quot;:&quot;&quot;},{&quot;family&quot;:&quot;Geraghty&quot;,&quot;given&quot;:&quot;Timothy&quot;,&quot;parse-names&quot;:false,&quot;dropping-particle&quot;:&quot;&quot;,&quot;non-dropping-particle&quot;:&quot;&quot;},{&quot;family&quot;:&quot;Burrell&quot;,&quot;given&quot;:&quot;Alison&quot;,&quot;parse-names&quot;:false,&quot;dropping-particle&quot;:&quot;&quot;,&quot;non-dropping-particle&quot;:&quot;&quot;},{&quot;family&quot;:&quot;McCarthy&quot;,&quot;given&quot;:&quot;Marie Claire&quot;,&quot;parse-names&quot;:false,&quot;dropping-particle&quot;:&quot;&quot;,&quot;non-dropping-particle&quot;:&quot;&quot;},{&quot;family&quot;:&quot;Donlon&quot;,&quot;given&quot;:&quot;John&quot;,&quot;parse-names&quot;:false,&quot;dropping-particle&quot;:&quot;&quot;,&quot;non-dropping-particle&quot;:&quot;&quot;},{&quot;family&quot;:&quot;Tratalos&quot;,&quot;given&quot;:&quot;Jamie A.&quot;,&quot;parse-names&quot;:false,&quot;dropping-particle&quot;:&quot;&quot;,&quot;non-dropping-particle&quot;:&quot;&quot;},{&quot;family&quot;:&quot;Mee&quot;,&quot;given&quot;:&quot;John F.&quot;,&quot;parse-names&quot;:false,&quot;dropping-particle&quot;:&quot;&quot;,&quot;non-dropping-particle&quot;:&quot;&quot;}],&quot;container-title&quot;:&quot;Frontiers in Veterinary Science&quot;,&quot;container-title-short&quot;:&quot;Front. Vet. Sci.&quot;,&quot;DOI&quot;:&quot;10.3389/fvets.2024.1462783&quot;,&quot;ISSN&quot;:&quot;22971769&quot;,&quot;issued&quot;:{&quot;date-parts&quot;:[[2024]]},&quot;abstract&quot;:&quot;Risk assessments are important tools to identify deficits in biosecurity management practices. A major strength of some existing tools is that they facilitate cross-country comparisons. However, a weakness is their failure to account for unique intra-national farming enterprise structures such as, for example, pasture-based dairying. Currently, there are no suitable biosecurity risk assessment tools applicable to pasture-based dairying as practiced in Ireland. In addition to a need for enterprise-specific biosecurity risk assessment tools, the weighting of risk scores generated by these tools needs to be context-specific to ensure validity in assessing biosecurity risks in the farming sector of interest. Furthermore, existing biosecurity audits rely exclusively on respondent recall to answer questions about management practices. To address each of these limitations of existing biosecurity risk assessment tools we developed and optimised a new biosecurity risk assessment tool (BioscoreDairy) designed to assess the biosecurity status of pasture-based dairy farms in Ireland. It consists of two parts, a biosecurity questionnaire and a cattle movement records audit. A questionnaire was developed on biosecurity management practices appropriate for a pasture-based dairy system. Multiple national expert groups were leveraged to provide weightings for the different management practices in the questionnaire using the best-worst scaling methodology of MaxDiff. The results of this process provided a numerical categorisation that could then be used to assign scores to the individual biosecurity management practices. These practices were grouped into three biosecurity areas; risk of disease entry, speed of disease spread and diagnosis of infection. Within each of these three areas, a traffic light system was used to compare a farm’s biosecurity risks to other similar farms—least risk (green; within the top third of farms), concerning practice (amber; middle third) and worst practice or greatest risk (red; lowest third). In addition to these scores, the cattle introduction profile of a herd over the previous 3 years, based on nationally recorded data, was audited, compared amongst dairy farm enterprise subtypes, and included in the BioscoreDairy report. BioscoreDairy is therefore the first biosecurity risk assessment tool tailored to pasture-based dairy farm systems, both for individual farm reporting and for benchmarking against comparable farms.&quot;,&quot;publisher&quot;:&quot;Frontiers Media SA&quot;,&quot;volume&quot;:&quot;11&quot;},&quot;isTemporary&quot;:false,&quot;suppress-author&quot;:false,&quot;composite&quot;:false,&quot;author-only&quot;:false}]},{&quot;citationID&quot;:&quot;MENDELEY_CITATION_204df16f-fc5c-4f3a-bd70-dfd46bd2d967&quot;,&quot;properties&quot;:{&quot;noteIndex&quot;:0},&quot;isEdited&quot;:false,&quot;manualOverride&quot;:{&quot;isManuallyOverridden&quot;:false,&quot;citeprocText&quot;:&quot;(O Donovan et al., 2024)&quot;,&quot;manualOverrideText&quot;:&quot;&quot;},&quot;citationTag&quot;:&quot;MENDELEY_CITATION_v3_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&quot;,&quot;citationItems&quot;:[{&quot;id&quot;:&quot;f02ed817-6712-386f-9b21-4c047bc73fb4&quot;,&quot;itemData&quot;:{&quot;type&quot;:&quot;article-journal&quot;,&quot;id&quot;:&quot;f02ed817-6712-386f-9b21-4c047bc73fb4&quot;,&quot;title&quot;:&quot;Use of conjoint analysis to weight biosecurity practices on pasture-based dairy farms to develop a novel audit tool—BioscoreDairy&quot;,&quot;author&quot;:[{&quot;family&quot;:&quot;O Donovan&quot;,&quot;given&quot;:&quot;Siobhan M.&quot;,&quot;parse-names&quot;:false,&quot;dropping-particle&quot;:&quot;&quot;,&quot;non-dropping-particle&quot;:&quot;&quot;},{&quot;family&quot;:&quot;McAloon&quot;,&quot;given&quot;:&quot;Conor G.&quot;,&quot;parse-names&quot;:false,&quot;dropping-particle&quot;:&quot;&quot;,&quot;non-dropping-particle&quot;:&quot;&quot;},{&quot;family&quot;:&quot;O'Grady&quot;,&quot;given&quot;:&quot;Luke&quot;,&quot;parse-names&quot;:false,&quot;dropping-particle&quot;:&quot;&quot;,&quot;non-dropping-particle&quot;:&quot;&quot;},{&quot;family&quot;:&quot;Geraghty&quot;,&quot;given&quot;:&quot;Timothy&quot;,&quot;parse-names&quot;:false,&quot;dropping-particle&quot;:&quot;&quot;,&quot;non-dropping-particle&quot;:&quot;&quot;},{&quot;family&quot;:&quot;Burrell&quot;,&quot;given&quot;:&quot;Alison&quot;,&quot;parse-names&quot;:false,&quot;dropping-particle&quot;:&quot;&quot;,&quot;non-dropping-particle&quot;:&quot;&quot;},{&quot;family&quot;:&quot;McCarthy&quot;,&quot;given&quot;:&quot;Marie Claire&quot;,&quot;parse-names&quot;:false,&quot;dropping-particle&quot;:&quot;&quot;,&quot;non-dropping-particle&quot;:&quot;&quot;},{&quot;family&quot;:&quot;Donlon&quot;,&quot;given&quot;:&quot;John&quot;,&quot;parse-names&quot;:false,&quot;dropping-particle&quot;:&quot;&quot;,&quot;non-dropping-particle&quot;:&quot;&quot;},{&quot;family&quot;:&quot;Tratalos&quot;,&quot;given&quot;:&quot;Jamie A.&quot;,&quot;parse-names&quot;:false,&quot;dropping-particle&quot;:&quot;&quot;,&quot;non-dropping-particle&quot;:&quot;&quot;},{&quot;family&quot;:&quot;Mee&quot;,&quot;given&quot;:&quot;John F.&quot;,&quot;parse-names&quot;:false,&quot;dropping-particle&quot;:&quot;&quot;,&quot;non-dropping-particle&quot;:&quot;&quot;}],&quot;container-title&quot;:&quot;Frontiers in Veterinary Science&quot;,&quot;container-title-short&quot;:&quot;Front. Vet. Sci.&quot;,&quot;DOI&quot;:&quot;10.3389/fvets.2024.1462783&quot;,&quot;ISSN&quot;:&quot;22971769&quot;,&quot;issued&quot;:{&quot;date-parts&quot;:[[2024]]},&quot;abstract&quot;:&quot;Risk assessments are important tools to identify deficits in biosecurity management practices. A major strength of some existing tools is that they facilitate cross-country comparisons. However, a weakness is their failure to account for unique intra-national farming enterprise structures such as, for example, pasture-based dairying. Currently, there are no suitable biosecurity risk assessment tools applicable to pasture-based dairying as practiced in Ireland. In addition to a need for enterprise-specific biosecurity risk assessment tools, the weighting of risk scores generated by these tools needs to be context-specific to ensure validity in assessing biosecurity risks in the farming sector of interest. Furthermore, existing biosecurity audits rely exclusively on respondent recall to answer questions about management practices. To address each of these limitations of existing biosecurity risk assessment tools we developed and optimised a new biosecurity risk assessment tool (BioscoreDairy) designed to assess the biosecurity status of pasture-based dairy farms in Ireland. It consists of two parts, a biosecurity questionnaire and a cattle movement records audit. A questionnaire was developed on biosecurity management practices appropriate for a pasture-based dairy system. Multiple national expert groups were leveraged to provide weightings for the different management practices in the questionnaire using the best-worst scaling methodology of MaxDiff. The results of this process provided a numerical categorisation that could then be used to assign scores to the individual biosecurity management practices. These practices were grouped into three biosecurity areas; risk of disease entry, speed of disease spread and diagnosis of infection. Within each of these three areas, a traffic light system was used to compare a farm’s biosecurity risks to other similar farms—least risk (green; within the top third of farms), concerning practice (amber; middle third) and worst practice or greatest risk (red; lowest third). In addition to these scores, the cattle introduction profile of a herd over the previous 3 years, based on nationally recorded data, was audited, compared amongst dairy farm enterprise subtypes, and included in the BioscoreDairy report. BioscoreDairy is therefore the first biosecurity risk assessment tool tailored to pasture-based dairy farm systems, both for individual farm reporting and for benchmarking against comparable farms.&quot;,&quot;publisher&quot;:&quot;Frontiers Media SA&quot;,&quot;volume&quot;:&quot;11&quot;},&quot;isTemporary&quot;:false,&quot;suppress-author&quot;:false,&quot;composite&quot;:false,&quot;author-only&quot;:false}]},{&quot;citationID&quot;:&quot;MENDELEY_CITATION_c12c7313-c8ed-4987-96ac-f2898f0228d1&quot;,&quot;properties&quot;:{&quot;noteIndex&quot;:0},&quot;isEdited&quot;:false,&quot;manualOverride&quot;:{&quot;isManuallyOverridden&quot;:false,&quot;citeprocText&quot;:&quot;(Biocheck Ghent, 2023)&quot;,&quot;manualOverrideText&quot;:&quot;&quot;},&quot;citationTag&quot;:&quot;MENDELEY_CITATION_v3_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&quot;,&quot;citationItems&quot;:[{&quot;id&quot;:&quot;6e2bb2b7-6a7b-3e3c-9787-f42a0f03d55f&quot;,&quot;itemData&quot;:{&quot;type&quot;:&quot;webpage&quot;,&quot;id&quot;:&quot;6e2bb2b7-6a7b-3e3c-9787-f42a0f03d55f&quot;,&quot;title&quot;:&quot;Biocheck-Dairy&quot;,&quot;author&quot;:[{&quot;family&quot;:&quot;Biocheck Ghent&quot;,&quot;given&quot;:&quot;&quot;,&quot;parse-names&quot;:false,&quot;dropping-particle&quot;:&quot;&quot;,&quot;non-dropping-particle&quot;:&quot;&quot;}],&quot;container-title&quot;:&quot;Biocheck Ghent&quot;,&quot;accessed&quot;:{&quot;date-parts&quot;:[[2026,5,9]]},&quot;URL&quot;:&quot;https://biocheckgent.com/sites/default/files/2023-03/Dairy_EN_V2.0.pdf&quot;,&quot;issued&quot;:{&quot;date-parts&quot;:[[2023]]},&quot;container-title-short&quot;:&quot;&quot;},&quot;isTemporary&quot;:false,&quot;suppress-author&quot;:false,&quot;composite&quot;:false,&quot;author-only&quot;:false}]},{&quot;citationID&quot;:&quot;MENDELEY_CITATION_e9a42865-be2d-4987-b831-12fc4b79907b&quot;,&quot;properties&quot;:{&quot;noteIndex&quot;:0},&quot;isEdited&quot;:false,&quot;manualOverride&quot;:{&quot;isManuallyOverridden&quot;:false,&quot;citeprocText&quot;:&quot;(O Donovan et al., 2024)&quot;,&quot;manualOverrideText&quot;:&quot;&quot;},&quot;citationTag&quot;:&quot;MENDELEY_CITATION_v3_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&quot;,&quot;citationItems&quot;:[{&quot;id&quot;:&quot;f02ed817-6712-386f-9b21-4c047bc73fb4&quot;,&quot;itemData&quot;:{&quot;type&quot;:&quot;article-journal&quot;,&quot;id&quot;:&quot;f02ed817-6712-386f-9b21-4c047bc73fb4&quot;,&quot;title&quot;:&quot;Use of conjoint analysis to weight biosecurity practices on pasture-based dairy farms to develop a novel audit tool—BioscoreDairy&quot;,&quot;author&quot;:[{&quot;family&quot;:&quot;O Donovan&quot;,&quot;given&quot;:&quot;Siobhan M.&quot;,&quot;parse-names&quot;:false,&quot;dropping-particle&quot;:&quot;&quot;,&quot;non-dropping-particle&quot;:&quot;&quot;},{&quot;family&quot;:&quot;McAloon&quot;,&quot;given&quot;:&quot;Conor G.&quot;,&quot;parse-names&quot;:false,&quot;dropping-particle&quot;:&quot;&quot;,&quot;non-dropping-particle&quot;:&quot;&quot;},{&quot;family&quot;:&quot;O'Grady&quot;,&quot;given&quot;:&quot;Luke&quot;,&quot;parse-names&quot;:false,&quot;dropping-particle&quot;:&quot;&quot;,&quot;non-dropping-particle&quot;:&quot;&quot;},{&quot;family&quot;:&quot;Geraghty&quot;,&quot;given&quot;:&quot;Timothy&quot;,&quot;parse-names&quot;:false,&quot;dropping-particle&quot;:&quot;&quot;,&quot;non-dropping-particle&quot;:&quot;&quot;},{&quot;family&quot;:&quot;Burrell&quot;,&quot;given&quot;:&quot;Alison&quot;,&quot;parse-names&quot;:false,&quot;dropping-particle&quot;:&quot;&quot;,&quot;non-dropping-particle&quot;:&quot;&quot;},{&quot;family&quot;:&quot;McCarthy&quot;,&quot;given&quot;:&quot;Marie Claire&quot;,&quot;parse-names&quot;:false,&quot;dropping-particle&quot;:&quot;&quot;,&quot;non-dropping-particle&quot;:&quot;&quot;},{&quot;family&quot;:&quot;Donlon&quot;,&quot;given&quot;:&quot;John&quot;,&quot;parse-names&quot;:false,&quot;dropping-particle&quot;:&quot;&quot;,&quot;non-dropping-particle&quot;:&quot;&quot;},{&quot;family&quot;:&quot;Tratalos&quot;,&quot;given&quot;:&quot;Jamie A.&quot;,&quot;parse-names&quot;:false,&quot;dropping-particle&quot;:&quot;&quot;,&quot;non-dropping-particle&quot;:&quot;&quot;},{&quot;family&quot;:&quot;Mee&quot;,&quot;given&quot;:&quot;John F.&quot;,&quot;parse-names&quot;:false,&quot;dropping-particle&quot;:&quot;&quot;,&quot;non-dropping-particle&quot;:&quot;&quot;}],&quot;container-title&quot;:&quot;Frontiers in Veterinary Science&quot;,&quot;container-title-short&quot;:&quot;Front. Vet. Sci.&quot;,&quot;DOI&quot;:&quot;10.3389/fvets.2024.1462783&quot;,&quot;ISSN&quot;:&quot;22971769&quot;,&quot;issued&quot;:{&quot;date-parts&quot;:[[2024]]},&quot;abstract&quot;:&quot;Risk assessments are important tools to identify deficits in biosecurity management practices. A major strength of some existing tools is that they facilitate cross-country comparisons. However, a weakness is their failure to account for unique intra-national farming enterprise structures such as, for example, pasture-based dairying. Currently, there are no suitable biosecurity risk assessment tools applicable to pasture-based dairying as practiced in Ireland. In addition to a need for enterprise-specific biosecurity risk assessment tools, the weighting of risk scores generated by these tools needs to be context-specific to ensure validity in assessing biosecurity risks in the farming sector of interest. Furthermore, existing biosecurity audits rely exclusively on respondent recall to answer questions about management practices. To address each of these limitations of existing biosecurity risk assessment tools we developed and optimised a new biosecurity risk assessment tool (BioscoreDairy) designed to assess the biosecurity status of pasture-based dairy farms in Ireland. It consists of two parts, a biosecurity questionnaire and a cattle movement records audit. A questionnaire was developed on biosecurity management practices appropriate for a pasture-based dairy system. Multiple national expert groups were leveraged to provide weightings for the different management practices in the questionnaire using the best-worst scaling methodology of MaxDiff. The results of this process provided a numerical categorisation that could then be used to assign scores to the individual biosecurity management practices. These practices were grouped into three biosecurity areas; risk of disease entry, speed of disease spread and diagnosis of infection. Within each of these three areas, a traffic light system was used to compare a farm’s biosecurity risks to other similar farms—least risk (green; within the top third of farms), concerning practice (amber; middle third) and worst practice or greatest risk (red; lowest third). In addition to these scores, the cattle introduction profile of a herd over the previous 3 years, based on nationally recorded data, was audited, compared amongst dairy farm enterprise subtypes, and included in the BioscoreDairy report. BioscoreDairy is therefore the first biosecurity risk assessment tool tailored to pasture-based dairy farm systems, both for individual farm reporting and for benchmarking against comparable farms.&quot;,&quot;publisher&quot;:&quot;Frontiers Media SA&quot;,&quot;volume&quot;:&quot;11&quot;},&quot;isTemporary&quot;:false,&quot;suppress-author&quot;:false,&quot;composite&quot;:false,&quot;author-only&quot;:false}]},{&quot;citationID&quot;:&quot;MENDELEY_CITATION_ad6eb1c2-35da-4adf-a8d7-815d7da46231&quot;,&quot;properties&quot;:{&quot;noteIndex&quot;:0},&quot;isEdited&quot;:false,&quot;manualOverride&quot;:{&quot;isManuallyOverridden&quot;:false,&quot;citeprocText&quot;:&quot;(Gethmann et al., 2020)&quot;,&quot;manualOverrideText&quot;:&quot;&quot;},&quot;citationTag&quot;:&quot;MENDELEY_CITATION_v3_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&quot;,&quot;citationItems&quot;:[{&quot;id&quot;:&quot;52f3462e-6b27-3b70-a40b-8ed0f739248f&quot;,&quot;itemData&quot;:{&quot;type&quot;:&quot;article-journal&quot;,&quot;id&quot;:&quot;52f3462e-6b27-3b70-a40b-8ed0f739248f&quot;,&quot;title&quot;:&quot;Economic Impact of a Bluetongue Serotype 8 Epidemic in Germany&quot;,&quot;author&quot;:[{&quot;family&quot;:&quot;Gethmann&quot;,&quot;given&quot;:&quot;Jörn&quot;,&quot;parse-names&quot;:false,&quot;dropping-particle&quot;:&quot;&quot;,&quot;non-dropping-particle&quot;:&quot;&quot;},{&quot;family&quot;:&quot;Probst&quot;,&quot;given&quot;:&quot;Carolina&quot;,&quot;parse-names&quot;:false,&quot;dropping-particle&quot;:&quot;&quot;,&quot;non-dropping-particle&quot;:&quot;&quot;},{&quot;family&quot;:&quot;Conraths&quot;,&quot;given&quot;:&quot;Franz J.&quot;,&quot;parse-names&quot;:false,&quot;dropping-particle&quot;:&quot;&quot;,&quot;non-dropping-particle&quot;:&quot;&quot;}],&quot;container-title&quot;:&quot;Frontiers in Veterinary Science&quot;,&quot;container-title-short&quot;:&quot;Front. Vet. Sci.&quot;,&quot;DOI&quot;:&quot;10.3389/fvets.2020.00065&quot;,&quot;ISSN&quot;:&quot;22971769&quot;,&quot;issued&quot;:{&quot;date-parts&quot;:[[2020,2,14]]},&quot;abstract&quot;:&quot;Background and Objectives: Germany was affected by Bluetongue virus serotype 8 (BTV-8) from 2006 to 2009 and recorded new cases since December 2018. We assessed the economic impact of the epidemic from the first cases in 2006 until 2018. Direct costs include production losses, animal deaths, and veterinary treatment. Indirect costs include surveillance, additional measures for animal export, disease control (preventive vaccination and treatment with insecticides), vector monitoring, and administration. Methodology: To estimate the financial impact of BTV-8 on different species and production types at the animal level, we performed a gross margin analysis (GMA) for dairy and beef cattle, and sheep. To estimate the impact on the national level, we used a modified framework described by Rushton et al. (1) and applied a methodology described by Bennett (2). Both the GMA and the economic model on national level were implemented in Excel and the Excel Add-in @Risk. The tools, which are widely applicable, also for other diseases, are made available here. Results: The financial impact of a BTV-8 infection at the animal level was estimated at 119–136 Euros in dairy cattle, at 27 Euros in beef cattle, and at 74 Euros in sheep. At the national level, the impact of the BTV-8 epidemic ranged between 157 and 203 million Euros (mean 180 million Euros). This figure consisted of 132 (73%) and 48 (27%) million Euros for indirect and direct costs. Indirect costs included 89 million Euros (67%) for vaccination, 18 million Euros (14%) for insecticide treatment, 15 million Euros (11%) for diagnostic testing of animals dispatched for trade, 8 million Euros (6%) for monitoring and surveillance, and 3 million Euros (2%) for administration. The highest costs were induced by a compulsory vaccination campaign in 2008 (51 million Euros; 28% of the total costs) and the disease impact on cattle in 2007 (30 million Euros; 17%). Discussion: We compare the outcome of our study with economic analyses of Bluetongue disease in other countries, and discuss the suitability of GMA and the developed tools for a wider application in veterinary economics.&quot;,&quot;publisher&quot;:&quot;Frontiers Media S.A.&quot;,&quot;volume&quot;:&quot;7&quot;},&quot;isTemporary&quot;:false,&quot;suppress-author&quot;:false,&quot;composite&quot;:false,&quot;author-only&quot;:false}]},{&quot;citationID&quot;:&quot;MENDELEY_CITATION_59b388b2-b090-4e3f-bbfe-c31876058f51&quot;,&quot;properties&quot;:{&quot;noteIndex&quot;:0},&quot;isEdited&quot;:false,&quot;manualOverride&quot;:{&quot;isManuallyOverridden&quot;:false,&quot;citeprocText&quot;:&quot;(O’Donnell, 2026)&quot;,&quot;manualOverrideText&quot;:&quot;&quot;},&quot;citationTag&quot;:&quot;MENDELEY_CITATION_v3_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&quot;,&quot;citationItems&quot;:[{&quot;id&quot;:&quot;7ec257a5-593e-3d07-b9c2-60431ebe11b1&quot;,&quot;itemData&quot;:{&quot;type&quot;:&quot;webpage&quot;,&quot;id&quot;:&quot;7ec257a5-593e-3d07-b9c2-60431ebe11b1&quot;,&quot;title&quot;:&quot;Bluetongue now detected in three more herds in Wexford&quot;,&quot;author&quot;:[{&quot;family&quot;:&quot;O'Donnell&quot;,&quot;given&quot;:&quot;Charles&quot;,&quot;parse-names&quot;:false,&quot;dropping-particle&quot;:&quot;&quot;,&quot;non-dropping-particle&quot;:&quot;&quot;}],&quot;container-title&quot;:&quot;Agriland&quot;,&quot;accessed&quot;:{&quot;date-parts&quot;:[[2026,2,8]]},&quot;URL&quot;:&quot;https://www.agriland.ie/farming-news/bluetongue-now-detected-in-three-more-herds-in-wexford/&quot;,&quot;issued&quot;:{&quot;date-parts&quot;:[[2026,1]]},&quot;container-title-short&quot;:&quot;&quot;},&quot;isTemporary&quot;:false,&quot;suppress-author&quot;:false,&quot;composite&quot;:false,&quot;author-only&quot;:false}]},{&quot;citationID&quot;:&quot;MENDELEY_CITATION_ad061c6b-670d-43ba-b921-7c9fed79e489&quot;,&quot;properties&quot;:{&quot;noteIndex&quot;:0},&quot;isEdited&quot;:false,&quot;manualOverride&quot;:{&quot;isManuallyOverridden&quot;:false,&quot;citeprocText&quot;:&quot;(Animal Health Ireland, n.d.-a)&quot;,&quot;manualOverrideText&quot;:&quot;&quot;},&quot;citationTag&quot;:&quot;MENDELEY_CITATION_v3_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&quot;,&quot;citationItems&quot;:[{&quot;id&quot;:&quot;0db6cd5c-f756-3e33-9d72-c6078d4eea05&quot;,&quot;itemData&quot;:{&quot;type&quot;:&quot;webpage&quot;,&quot;id&quot;:&quot;0db6cd5c-f756-3e33-9d72-c6078d4eea05&quot;,&quot;title&quot;:&quot;Hoof HealthCheck&quot;,&quot;author&quot;:[{&quot;family&quot;:&quot;Animal Health Ireland&quot;,&quot;given&quot;:&quot;&quot;,&quot;parse-names&quot;:false,&quot;dropping-particle&quot;:&quot;&quot;,&quot;non-dropping-particle&quot;:&quot;&quot;}],&quot;container-title&quot;:&quot;Animal Health Ireland&quot;,&quot;accessed&quot;:{&quot;date-parts&quot;:[[2026,4,21]]},&quot;URL&quot;:&quot;https://animalhealthireland.ie/programmes/hoof-healthcheck/&quot;,&quot;container-title-short&quot;:&quot;&quot;},&quot;isTemporary&quot;:false,&quot;suppress-author&quot;:false,&quot;composite&quot;:false,&quot;author-only&quot;:false}]},{&quot;citationID&quot;:&quot;MENDELEY_CITATION_82c7998b-96a5-4091-91c5-df26d40d992c&quot;,&quot;properties&quot;:{&quot;noteIndex&quot;:0},&quot;isEdited&quot;:false,&quot;manualOverride&quot;:{&quot;isManuallyOverridden&quot;:false,&quot;citeprocText&quot;:&quot;(Plummer &amp;#38; Krull, 2017)&quot;,&quot;manualOverrideText&quot;:&quot;&quot;},&quot;citationTag&quot;:&quot;MENDELEY_CITATION_v3_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&quot;,&quot;citationItems&quot;:[{&quot;id&quot;:&quot;337d8a04-6ab6-3758-ae77-1c01b6fa4ffc&quot;,&quot;itemData&quot;:{&quot;type&quot;:&quot;article&quot;,&quot;id&quot;:&quot;337d8a04-6ab6-3758-ae77-1c01b6fa4ffc&quot;,&quot;title&quot;:&quot;Clinical Perspectives of Digital Dermatitis in Dairy and Beef Cattle&quot;,&quot;author&quot;:[{&quot;family&quot;:&quot;Plummer&quot;,&quot;given&quot;:&quot;Paul J.&quot;,&quot;parse-names&quot;:false,&quot;dropping-particle&quot;:&quot;&quot;,&quot;non-dropping-particle&quot;:&quot;&quot;},{&quot;family&quot;:&quot;Krull&quot;,&quot;given&quot;:&quot;Adam&quot;,&quot;parse-names&quot;:false,&quot;dropping-particle&quot;:&quot;&quot;,&quot;non-dropping-particle&quot;:&quot;&quot;}],&quot;container-title&quot;:&quot;Veterinary Clinics of North America - Food Animal Practice&quot;,&quot;DOI&quot;:&quot;10.1016/j.cvfa.2017.02.002&quot;,&quot;ISSN&quot;:&quot;07490720&quot;,&quot;PMID&quot;:&quot;28579041&quot;,&quot;issued&quot;:{&quot;date-parts&quot;:[[2017,7,1]]},&quot;page&quot;:&quot;165-181&quot;,&quot;abstract&quot;:&quot;Digital dermatitis is a polybacterial disease process of dairy and beef cattle. Lesions are most commonly identified on the plantar aspect of the interdigital cleft of the hind limbs. Treponema spp are routinely present in large numbers of active lesions. Lesions are painful to the touch and can result in clinical lameness. The infectious nature generally results in endemic infection of cattle herds and management requires a comprehensive and integrated multipronged approach. This article provides current perspectives regarding management and treatment of digital dermatitis on dairy and beef cattle operations and provides a review for clinicians dealing with a clinical outbreak.&quot;,&quot;publisher&quot;:&quot;W.B. Saunders&quot;,&quot;issue&quot;:&quot;2&quot;,&quot;volume&quot;:&quot;33&quot;,&quot;container-title-short&quot;:&quot;&quot;},&quot;isTemporary&quot;:false,&quot;suppress-author&quot;:false,&quot;composite&quot;:false,&quot;author-only&quot;:false}]},{&quot;citationID&quot;:&quot;MENDELEY_CITATION_f6806640-57e3-4647-afd2-3d062864dd0f&quot;,&quot;properties&quot;:{&quot;noteIndex&quot;:0},&quot;isEdited&quot;:false,&quot;manualOverride&quot;:{&quot;isManuallyOverridden&quot;:false,&quot;citeprocText&quot;:&quot;(Van Der Sluijs et al., 2016)&quot;,&quot;manualOverrideText&quot;:&quot;&quot;},&quot;citationTag&quot;:&quot;MENDELEY_CITATION_v3_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&quot;,&quot;citationItems&quot;:[{&quot;id&quot;:&quot;e0c0f94f-364b-3380-bcb9-16a378dc8c5e&quot;,&quot;itemData&quot;:{&quot;type&quot;:&quot;article&quot;,&quot;id&quot;:&quot;e0c0f94f-364b-3380-bcb9-16a378dc8c5e&quot;,&quot;title&quot;:&quot;Vector independent transmission of the vector-borne bluetongue virus&quot;,&quot;author&quot;:[{&quot;family&quot;:&quot;Sluijs&quot;,&quot;given&quot;:&quot;Mirjam Tineke Willemijn&quot;,&quot;parse-names&quot;:false,&quot;dropping-particle&quot;:&quot;&quot;,&quot;non-dropping-particle&quot;:&quot;Van Der&quot;},{&quot;family&quot;:&quot;Smit&quot;,&quot;given&quot;:&quot;Abraham J.&quot;,&quot;parse-names&quot;:false,&quot;dropping-particle&quot;:&quot;&quot;,&quot;non-dropping-particle&quot;:&quot;De&quot;},{&quot;family&quot;:&quot;Moormann&quot;,&quot;given&quot;:&quot;Rob J.M.&quot;,&quot;parse-names&quot;:false,&quot;dropping-particle&quot;:&quot;&quot;,&quot;non-dropping-particle&quot;:&quot;&quot;}],&quot;container-title&quot;:&quot;Critical Reviews in Microbiology&quot;,&quot;container-title-short&quot;:&quot;Crit. Rev. Microbiol.&quot;,&quot;DOI&quot;:&quot;10.3109/1040841X.2013.879850&quot;,&quot;ISSN&quot;:&quot;15497828&quot;,&quot;PMID&quot;:&quot;24645633&quot;,&quot;issued&quot;:{&quot;date-parts&quot;:[[2016,1,2]]},&quot;page&quot;:&quot;57-64&quot;,&quot;abstract&quot;:&quot;Bluetongue is an economically important disease of ruminants. The causative agent, Bluetongue virus (BTV), is mainly transmitted by insect vectors. This review focuses on vector-free BTV transmission, and its epizootic and economic consequences. Vector-free transmission can either be vertical, from dam to fetus, or horizontal via direct contract. For several BTV-serotypes, vertical (transplacental) transmission has been described, resulting in severe congenital malformations. Transplacental transmission had been mainly associated with live vaccine strains. Yet, the European BTV-8 strain demonstrated a high incidence of transplacental transmission in natural circumstances. The relevance of transplacental transmission for the epizootiology is considered limited, especially in enzootic areas. However, transplacental transmission can have a substantial economic impact due to the loss of progeny. Inactivated vaccines have demonstrated to prevent transplacental transmission. Vector-free horizontal transmission has also been demonstrated. Since direct horizontal transmission requires close contact of animals, it is considered only relevant for within-farm spreading of BTV. The genetic determinants which enable vector-free transmission are present in virus strains circulating in the field. More research into the genetic changes which enable vector-free transmission is essential to better evaluate the risks associated with outbreaks of new BTV serotypes and to design more appropriate control measures.&quot;,&quot;publisher&quot;:&quot;Taylor and Francis Ltd&quot;,&quot;issue&quot;:&quot;1&quot;,&quot;volume&quot;:&quot;42&quot;},&quot;isTemporary&quot;:false,&quot;suppress-author&quot;:false,&quot;composite&quot;:false,&quot;author-only&quot;:false}]},{&quot;citationID&quot;:&quot;MENDELEY_CITATION_462c4265-2f6e-4225-8f3b-ae4f5f97f9f7&quot;,&quot;properties&quot;:{&quot;noteIndex&quot;:0},&quot;isEdited&quot;:false,&quot;manualOverride&quot;:{&quot;isManuallyOverridden&quot;:true,&quot;citeprocText&quot;:&quot;(Barua et al., 2025)&quot;,&quot;manualOverrideText&quot;:&quot;(Barua et al., 2025).&quot;},&quot;citationTag&quot;:&quot;MENDELEY_CITATION_v3_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&quot;,&quot;citationItems&quot;:[{&quot;id&quot;:&quot;a5a1e34e-dbd3-3099-8f1a-f25d44b87f13&quot;,&quot;itemData&quot;:{&quot;type&quot;:&quot;article&quot;,&quot;id&quot;:&quot;a5a1e34e-dbd3-3099-8f1a-f25d44b87f13&quot;,&quot;title&quot;:&quot;The Global Burden of Emerging and Re-Emerging Orbiviruses in Livestock: An Emphasis on Bluetongue Virus and Epizootic Hemorrhagic Disease Virus&quot;,&quot;author&quot;:[{&quot;family&quot;:&quot;Barua&quot;,&quot;given&quot;:&quot;Shanta&quot;,&quot;parse-names&quot;:false,&quot;dropping-particle&quot;:&quot;&quot;,&quot;non-dropping-particle&quot;:&quot;&quot;},{&quot;family&quot;:&quot;Rana&quot;,&quot;given&quot;:&quot;Eaftekhar Ahmed&quot;,&quot;parse-names&quot;:false,&quot;dropping-particle&quot;:&quot;&quot;,&quot;non-dropping-particle&quot;:&quot;&quot;},{&quot;family&quot;:&quot;Prodhan&quot;,&quot;given&quot;:&quot;M. Asaduzzaman&quot;,&quot;parse-names&quot;:false,&quot;dropping-particle&quot;:&quot;&quot;,&quot;non-dropping-particle&quot;:&quot;&quot;},{&quot;family&quot;:&quot;Akter&quot;,&quot;given&quot;:&quot;Syeda Hasina&quot;,&quot;parse-names&quot;:false,&quot;dropping-particle&quot;:&quot;&quot;,&quot;non-dropping-particle&quot;:&quot;&quot;},{&quot;family&quot;:&quot;Gogoi-Tiwari&quot;,&quot;given&quot;:&quot;Jully&quot;,&quot;parse-names&quot;:false,&quot;dropping-particle&quot;:&quot;&quot;,&quot;non-dropping-particle&quot;:&quot;&quot;},{&quot;family&quot;:&quot;Sarker&quot;,&quot;given&quot;:&quot;Subir&quot;,&quot;parse-names&quot;:false,&quot;dropping-particle&quot;:&quot;&quot;,&quot;non-dropping-particle&quot;:&quot;&quot;},{&quot;family&quot;:&quot;Annandale&quot;,&quot;given&quot;:&quot;Henry&quot;,&quot;parse-names&quot;:false,&quot;dropping-particle&quot;:&quot;&quot;,&quot;non-dropping-particle&quot;:&quot;&quot;},{&quot;family&quot;:&quot;Eagles&quot;,&quot;given&quot;:&quot;Debbie&quot;,&quot;parse-names&quot;:false,&quot;dropping-particle&quot;:&quot;&quot;,&quot;non-dropping-particle&quot;:&quot;&quot;},{&quot;family&quot;:&quot;Abraham&quot;,&quot;given&quot;:&quot;Sam&quot;,&quot;parse-names&quot;:false,&quot;dropping-particle&quot;:&quot;&quot;,&quot;non-dropping-particle&quot;:&quot;&quot;},{&quot;family&quot;:&quot;Uddin&quot;,&quot;given&quot;:&quot;Jasim M.&quot;,&quot;parse-names&quot;:false,&quot;dropping-particle&quot;:&quot;&quot;,&quot;non-dropping-particle&quot;:&quot;&quot;}],&quot;container-title&quot;:&quot;Viruses&quot;,&quot;container-title-short&quot;:&quot;Viruses&quot;,&quot;DOI&quot;:&quot;10.3390/v17010020&quot;,&quot;ISSN&quot;:&quot;19994915&quot;,&quot;PMID&quot;:&quot;39861809&quot;,&quot;issued&quot;:{&quot;date-parts&quot;:[[2025,1,1]]},&quot;abstract&quot;:&quot;Bluetongue virus (BTV) and epizootic hemorrhagic disease virus (EHDV) are vector-borne orbiviruses that pose an emerging threat to livestock, including cattle and sheep. This review summarizes the global distribution, genetic diversity, and key factors driving their spread along with the existing knowledge gaps and recommendations to mitigate their impact. Both viruses cause hemorrhagic disease in susceptible ruminants and are commonly reported in tropical and subtropical regions including North America, Asia, Africa, Oceania, and some parts of Europe. The geographical distribution of these viruses, encompassing 27 BTV and 7 EHDV serotypes, has shifted, particularly with the recent invasion of BTV-3, 4, and 8 and EHDV-8 serotypes in Europe. Several factors contribute to the recent spread of these viruses such as the distribution of virulent strains by the movement of temperature-dependent Culicoides vectors into new areas due to rapid climate change, the reassortment of viral strains during mixed infections, and unrestricted global trade. These diseases cause significant economic impacts including morbidity, mortality, reduced production, high management costs, and the disruption of international trade. Effective prevention and control strategies are paramount and rely on vaccination, vector control using insecticides, and the destruction of breeding sites, husbandry practices including the isolation and quarantine of infected hosts, restriction of animal movement, prompt diagnosis and identification of circulating strains, and effective surveillance and monitoring plans such as the pre-export and post-import screening of semen used for artificial insemination. However, challenges remain with intercontinental virus spread, live vaccines, and the failure of inactivated vaccines to produce protective immunity against dissimilar strains. Significant knowledge gaps highlight the need for a better scientific understanding and a strategic plan to ensure healthy livestock and global food security.&quot;,&quot;publisher&quot;:&quot;Multidisciplinary Digital Publishing Institute (MDPI)&quot;,&quot;issue&quot;:&quot;1&quot;,&quot;volume&quot;:&quot;17&quot;},&quot;isTemporary&quot;:false,&quot;suppress-author&quot;:false,&quot;composite&quot;:false,&quot;author-only&quot;:false}]},{&quot;citationID&quot;:&quot;MENDELEY_CITATION_3de70082-9ed2-4b81-bf2c-74b0c856f824&quot;,&quot;properties&quot;:{&quot;noteIndex&quot;:0},&quot;isEdited&quot;:false,&quot;manualOverride&quot;:{&quot;isManuallyOverridden&quot;:false,&quot;citeprocText&quot;:&quot;(Renault et al., 2021)&quot;,&quot;manualOverrideText&quot;:&quot;&quot;},&quot;citationTag&quot;:&quot;MENDELEY_CITATION_v3_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&quot;,&quot;citationItems&quot;:[{&quot;id&quot;:&quot;2e0575b9-f97f-34e5-ad44-25bbd763f912&quot;,&quot;itemData&quot;:{&quot;type&quot;:&quot;article&quot;,&quot;id&quot;:&quot;2e0575b9-f97f-34e5-ad44-25bbd763f912&quot;,&quot;title&quot;:&quot;Biosecurity at cattle farms: Strengths, weaknesses, opportunities and threats&quot;,&quot;author&quot;:[{&quot;family&quot;:&quot;Renault&quot;,&quot;given&quot;:&quot;Véronique&quot;,&quot;parse-names&quot;:false,&quot;dropping-particle&quot;:&quot;&quot;,&quot;non-dropping-particle&quot;:&quot;&quot;},{&quot;family&quot;:&quot;Humblet&quot;,&quot;given&quot;:&quot;Marie France&quot;,&quot;parse-names&quot;:false,&quot;dropping-particle&quot;:&quot;&quot;,&quot;non-dropping-particle&quot;:&quot;&quot;},{&quot;family&quot;:&quot;Pham&quot;,&quot;given&quot;:&quot;Phuong N.&quot;,&quot;parse-names&quot;:false,&quot;dropping-particle&quot;:&quot;&quot;,&quot;non-dropping-particle&quot;:&quot;&quot;},{&quot;family&quot;:&quot;Saegerman&quot;,&quot;given&quot;:&quot;Claude&quot;,&quot;parse-names&quot;:false,&quot;dropping-particle&quot;:&quot;&quot;,&quot;non-dropping-particle&quot;:&quot;&quot;}],&quot;container-title&quot;:&quot;Pathogens&quot;,&quot;DOI&quot;:&quot;10.3390/pathogens10101315&quot;,&quot;ISSN&quot;:&quot;20760817&quot;,&quot;issued&quot;:{&quot;date-parts&quot;:[[2021,10,1]]},&quot;abstract&quot;:&quot;Biosecurity is a key component of any animal and public health strategy and disease prevention and control programs. This study reviewed the main findings of different studies implemented from 2015 to 2021 to analyse the biosecurity situation at Belgian cattle farms, including attitudes and behaviours of cattle farmers and rural veterinarians regarding biosecurity measures. Specifically, the objective was to perform a SWOT (strengths, weaknesses, opportunities and threats) analysis of the situation and propose a new conceptual framework improving the level of biosecurity in the cattle sector. Biosecurity in cattle farming remains relatively low and faces multiple challenges. Its future improvement requires the different stakeholders to agree on shared goals and objectives and to carefully consider animal, public and environmental health, as well as socioeconomic and cultural factors. Further cost efficiency studies are required to identify the most important biosecurity measures and convince the stakeholders of their utility and benefits. Cattle farmers rely mainly on rural veterinarians for technical guidance and consider them as trustful informants. To be more effective in promoting these good practices, rural veterinarians need a proper guidance from the authorities, a proper training on biosecurity and communication, as well as an enabling environment.&quot;,&quot;publisher&quot;:&quot;MDPI&quot;,&quot;issue&quot;:&quot;10&quot;,&quot;volume&quot;:&quot;10&quot;,&quot;container-title-short&quot;:&quot;&quot;},&quot;isTemporary&quot;:false,&quot;suppress-author&quot;:false,&quot;composite&quot;:false,&quot;author-only&quot;:false}]},{&quot;citationID&quot;:&quot;MENDELEY_CITATION_de216c1c-abff-44ee-a380-c023da444212&quot;,&quot;properties&quot;:{&quot;noteIndex&quot;:0},&quot;isEdited&quot;:false,&quot;manualOverride&quot;:{&quot;isManuallyOverridden&quot;:false,&quot;citeprocText&quot;:&quot;(Martinelle et al., 2018)&quot;,&quot;manualOverrideText&quot;:&quot;&quot;},&quot;citationTag&quot;:&quot;MENDELEY_CITATION_v3_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&quot;,&quot;citationItems&quot;:[{&quot;id&quot;:&quot;48aeffd8-ed3c-3dce-b13d-9a15b0bb8724&quot;,&quot;itemData&quot;:{&quot;type&quot;:&quot;article-journal&quot;,&quot;id&quot;:&quot;48aeffd8-ed3c-3dce-b13d-9a15b0bb8724&quot;,&quot;title&quot;:&quot;Assessment of cross-protection induced by a bluetongue virus (BTV) serotype 8 vaccine towards other BTV serotypes in experimental conditions&quot;,&quot;author&quot;:[{&quot;family&quot;:&quot;Martinelle&quot;,&quot;given&quot;:&quot;Ludovic&quot;,&quot;parse-names&quot;:false,&quot;dropping-particle&quot;:&quot;&quot;,&quot;non-dropping-particle&quot;:&quot;&quot;},{&quot;family&quot;:&quot;Dal Pozzo&quot;,&quot;given&quot;:&quot;Fabiana&quot;,&quot;parse-names&quot;:false,&quot;dropping-particle&quot;:&quot;&quot;,&quot;non-dropping-particle&quot;:&quot;&quot;},{&quot;family&quot;:&quot;Thys&quot;,&quot;given&quot;:&quot;Christine&quot;,&quot;parse-names&quot;:false,&quot;dropping-particle&quot;:&quot;&quot;,&quot;non-dropping-particle&quot;:&quot;&quot;},{&quot;family&quot;:&quot;Leeuw&quot;,&quot;given&quot;:&quot;Ilse&quot;,&quot;parse-names&quot;:false,&quot;dropping-particle&quot;:&quot;&quot;,&quot;non-dropping-particle&quot;:&quot;De&quot;},{&quot;family&quot;:&quot;Campe&quot;,&quot;given&quot;:&quot;Willem&quot;,&quot;parse-names&quot;:false,&quot;dropping-particle&quot;:&quot;&quot;,&quot;non-dropping-particle&quot;:&quot;Van&quot;},{&quot;family&quot;:&quot;Clercq&quot;,&quot;given&quot;:&quot;Kris&quot;,&quot;parse-names&quot;:false,&quot;dropping-particle&quot;:&quot;&quot;,&quot;non-dropping-particle&quot;:&quot;De&quot;},{&quot;family&quot;:&quot;Thiry&quot;,&quot;given&quot;:&quot;Etienne&quot;,&quot;parse-names&quot;:false,&quot;dropping-particle&quot;:&quot;&quot;,&quot;non-dropping-particle&quot;:&quot;&quot;},{&quot;family&quot;:&quot;Saegerman&quot;,&quot;given&quot;:&quot;Claude&quot;,&quot;parse-names&quot;:false,&quot;dropping-particle&quot;:&quot;&quot;,&quot;non-dropping-particle&quot;:&quot;&quot;}],&quot;container-title&quot;:&quot;Veterinary Research&quot;,&quot;container-title-short&quot;:&quot;Vet. Res.&quot;,&quot;DOI&quot;:&quot;10.1186/s13567-018-0556-4&quot;,&quot;ISSN&quot;:&quot;12979716&quot;,&quot;PMID&quot;:&quot;30012223&quot;,&quot;issued&quot;:{&quot;date-parts&quot;:[[2018,7,16]]},&quot;abstract&quot;:&quot;Bluetongue disease is caused by bluetongue virus (BTV) and BTV serotype 8 (BTV8) caused great economic damage in Europe during the last decade. From 1998 to 2007, in addition to BTV8, Europe had to face the emergence of BTV1, 2, 4, 9, and 16, spreading in countries where the virus has never been detected before. These unprecedented outbreaks trigger the need to evaluate and compare the clinical, virological and serological features of the European BTV serotypes in the local epidemiological context. In this study groups of calves were infected with one of the following European BTV serotypes, namely BTV1, 2, 4, 9 and 16. For each tested serotype, two groups of three male Holstein calves were used: one group vaccinated against BTV8, the other non-vaccinated. Clinical signs were quantified, viral RNA was detected in blood and organs and serological relationship was assessed. Calves were euthanized 35 days post-infection and necropsied. Most of the infected animals showed mild clinical signs. A partial serological cross reactivity has been reported between BTV8 and BTV4, and between BTV1 and BTV8. BTV2 and BTV4 viral RNA only reached low levels in blood, when compared to other serotypes, whereas in vitro growth assays could not highlight significant differences. Altogether the results of this study support the hypothesis of higher adaptation of some BTV strains to specific hosts, in this case calves. Furthermore, cross-protection resulting from a prior vaccination with BTV8 was highlighted based on cross-neutralization. However, the development of neutralizing antibodies is probably not totally explaining the mild protection induced by the heterologous vaccination.&quot;,&quot;publisher&quot;:&quot;BioMed Central Ltd.&quot;,&quot;issue&quot;:&quot;1&quot;,&quot;volume&quot;:&quot;49&quot;},&quot;isTemporary&quot;:false,&quot;suppress-author&quot;:false,&quot;composite&quot;:false,&quot;author-only&quot;:false}]},{&quot;citationID&quot;:&quot;MENDELEY_CITATION_3cb257ad-01e6-4015-bd2b-b22122ec1cdb&quot;,&quot;properties&quot;:{&quot;noteIndex&quot;:0},&quot;isEdited&quot;:false,&quot;manualOverride&quot;:{&quot;isManuallyOverridden&quot;:false,&quot;citeprocText&quot;:&quot;(Zeiske et al., 2025)&quot;,&quot;manualOverrideText&quot;:&quot;&quot;},&quot;citationTag&quot;:&quot;MENDELEY_CITATION_v3_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&quot;,&quot;citationItems&quot;:[{&quot;id&quot;:&quot;9af33a8d-2db1-3c5b-83a8-fe99f8fc218a&quot;,&quot;itemData&quot;:{&quot;type&quot;:&quot;article-journal&quot;,&quot;id&quot;:&quot;9af33a8d-2db1-3c5b-83a8-fe99f8fc218a&quot;,&quot;title&quot;:&quot;Experimental BTV-3 and BTV-8 infection of Culicoides sonorensis biting midges&quot;,&quot;author&quot;:[{&quot;family&quot;:&quot;Zeiske&quot;,&quot;given&quot;:&quot;Sophie&quot;,&quot;parse-names&quot;:false,&quot;dropping-particle&quot;:&quot;&quot;,&quot;non-dropping-particle&quot;:&quot;&quot;},{&quot;family&quot;:&quot;Sick&quot;,&quot;given&quot;:&quot;Franziska&quot;,&quot;parse-names&quot;:false,&quot;dropping-particle&quot;:&quot;&quot;,&quot;non-dropping-particle&quot;:&quot;&quot;},{&quot;family&quot;:&quot;Kampen&quot;,&quot;given&quot;:&quot;Helge&quot;,&quot;parse-names&quot;:false,&quot;dropping-particle&quot;:&quot;&quot;,&quot;non-dropping-particle&quot;:&quot;&quot;},{&quot;family&quot;:&quot;Hoffmann&quot;,&quot;given&quot;:&quot;Bernd&quot;,&quot;parse-names&quot;:false,&quot;dropping-particle&quot;:&quot;&quot;,&quot;non-dropping-particle&quot;:&quot;&quot;},{&quot;family&quot;:&quot;Beer&quot;,&quot;given&quot;:&quot;Martin&quot;,&quot;parse-names&quot;:false,&quot;dropping-particle&quot;:&quot;&quot;,&quot;non-dropping-particle&quot;:&quot;&quot;},{&quot;family&quot;:&quot;Wernike&quot;,&quot;given&quot;:&quot;Kerstin&quot;,&quot;parse-names&quot;:false,&quot;dropping-particle&quot;:&quot;&quot;,&quot;non-dropping-particle&quot;:&quot;&quot;}],&quot;container-title&quot;:&quot;Parasites and Vectors &quot;,&quot;DOI&quot;:&quot;10.1186/s13071-025-06883-z&quot;,&quot;ISSN&quot;:&quot;17563305&quot;,&quot;PMID&quot;:&quot;40542442&quot;,&quot;issued&quot;:{&quot;date-parts&quot;:[[2025,12,1]]},&quot;abstract&quot;:&quot;Background: Bluetongue virus (BTV) is the etiologic agent of a major infectious disease of livestock and is transmitted between its ruminant hosts by Culicoides biting midges. The first outbreak ever recorded in central Europe was caused by serotype BTV-8 and led to a major epidemic. In 2023, serotype BTV-3 emerged in the Netherlands and spread rapidly to neighbouring countries. Compared with the BTV-8 outbreak in 2006, the course of the BTV-3 epizootic is more severe, in regards to clinical signs and faster spread of the virus. Methods: To explore possible causes of the different epidemiologies, we performed laboratory infection experiments and compared the replication properties of BTV-8 and BTV-3 in Culicoides sonorensis biting midges. Results: Oral infection with BTV-3 resulted in a significantly higher viral load in the infected midges with demonstrated replication than BTV-8 infection. Conclusions: The higher viral load observed in midges with BTV-3 replication than in midges with BTV-8 replication may be a factor contributing to the observed faster outbreak progression of the current BTV-3 outbreak in comparison to the BTV-8 outbreak in 2006/2007.&quot;,&quot;publisher&quot;:&quot;BioMed Central Ltd&quot;,&quot;issue&quot;:&quot;1&quot;,&quot;volume&quot;:&quot;18&quot;,&quot;container-title-short&quot;:&quot;&quot;},&quot;isTemporary&quot;:false,&quot;suppress-author&quot;:false,&quot;composite&quot;:false,&quot;author-only&quot;:false}]},{&quot;citationID&quot;:&quot;MENDELEY_CITATION_7b10892e-161c-4b72-9535-9308503cbc47&quot;,&quot;properties&quot;:{&quot;noteIndex&quot;:0},&quot;isEdited&quot;:false,&quot;manualOverride&quot;:{&quot;isManuallyOverridden&quot;:false,&quot;citeprocText&quot;:&quot;(Barua et al., 2025)&quot;,&quot;manualOverrideText&quot;:&quot;&quot;},&quot;citationTag&quot;:&quot;MENDELEY_CITATION_v3_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&quot;,&quot;citationItems&quot;:[{&quot;id&quot;:&quot;a5a1e34e-dbd3-3099-8f1a-f25d44b87f13&quot;,&quot;itemData&quot;:{&quot;type&quot;:&quot;article&quot;,&quot;id&quot;:&quot;a5a1e34e-dbd3-3099-8f1a-f25d44b87f13&quot;,&quot;title&quot;:&quot;The Global Burden of Emerging and Re-Emerging Orbiviruses in Livestock: An Emphasis on Bluetongue Virus and Epizootic Hemorrhagic Disease Virus&quot;,&quot;author&quot;:[{&quot;family&quot;:&quot;Barua&quot;,&quot;given&quot;:&quot;Shanta&quot;,&quot;parse-names&quot;:false,&quot;dropping-particle&quot;:&quot;&quot;,&quot;non-dropping-particle&quot;:&quot;&quot;},{&quot;family&quot;:&quot;Rana&quot;,&quot;given&quot;:&quot;Eaftekhar Ahmed&quot;,&quot;parse-names&quot;:false,&quot;dropping-particle&quot;:&quot;&quot;,&quot;non-dropping-particle&quot;:&quot;&quot;},{&quot;family&quot;:&quot;Prodhan&quot;,&quot;given&quot;:&quot;M. Asaduzzaman&quot;,&quot;parse-names&quot;:false,&quot;dropping-particle&quot;:&quot;&quot;,&quot;non-dropping-particle&quot;:&quot;&quot;},{&quot;family&quot;:&quot;Akter&quot;,&quot;given&quot;:&quot;Syeda Hasina&quot;,&quot;parse-names&quot;:false,&quot;dropping-particle&quot;:&quot;&quot;,&quot;non-dropping-particle&quot;:&quot;&quot;},{&quot;family&quot;:&quot;Gogoi-Tiwari&quot;,&quot;given&quot;:&quot;Jully&quot;,&quot;parse-names&quot;:false,&quot;dropping-particle&quot;:&quot;&quot;,&quot;non-dropping-particle&quot;:&quot;&quot;},{&quot;family&quot;:&quot;Sarker&quot;,&quot;given&quot;:&quot;Subir&quot;,&quot;parse-names&quot;:false,&quot;dropping-particle&quot;:&quot;&quot;,&quot;non-dropping-particle&quot;:&quot;&quot;},{&quot;family&quot;:&quot;Annandale&quot;,&quot;given&quot;:&quot;Henry&quot;,&quot;parse-names&quot;:false,&quot;dropping-particle&quot;:&quot;&quot;,&quot;non-dropping-particle&quot;:&quot;&quot;},{&quot;family&quot;:&quot;Eagles&quot;,&quot;given&quot;:&quot;Debbie&quot;,&quot;parse-names&quot;:false,&quot;dropping-particle&quot;:&quot;&quot;,&quot;non-dropping-particle&quot;:&quot;&quot;},{&quot;family&quot;:&quot;Abraham&quot;,&quot;given&quot;:&quot;Sam&quot;,&quot;parse-names&quot;:false,&quot;dropping-particle&quot;:&quot;&quot;,&quot;non-dropping-particle&quot;:&quot;&quot;},{&quot;family&quot;:&quot;Uddin&quot;,&quot;given&quot;:&quot;Jasim M.&quot;,&quot;parse-names&quot;:false,&quot;dropping-particle&quot;:&quot;&quot;,&quot;non-dropping-particle&quot;:&quot;&quot;}],&quot;container-title&quot;:&quot;Viruses&quot;,&quot;container-title-short&quot;:&quot;Viruses&quot;,&quot;DOI&quot;:&quot;10.3390/v17010020&quot;,&quot;ISSN&quot;:&quot;19994915&quot;,&quot;PMID&quot;:&quot;39861809&quot;,&quot;issued&quot;:{&quot;date-parts&quot;:[[2025,1,1]]},&quot;abstract&quot;:&quot;Bluetongue virus (BTV) and epizootic hemorrhagic disease virus (EHDV) are vector-borne orbiviruses that pose an emerging threat to livestock, including cattle and sheep. This review summarizes the global distribution, genetic diversity, and key factors driving their spread along with the existing knowledge gaps and recommendations to mitigate their impact. Both viruses cause hemorrhagic disease in susceptible ruminants and are commonly reported in tropical and subtropical regions including North America, Asia, Africa, Oceania, and some parts of Europe. The geographical distribution of these viruses, encompassing 27 BTV and 7 EHDV serotypes, has shifted, particularly with the recent invasion of BTV-3, 4, and 8 and EHDV-8 serotypes in Europe. Several factors contribute to the recent spread of these viruses such as the distribution of virulent strains by the movement of temperature-dependent Culicoides vectors into new areas due to rapid climate change, the reassortment of viral strains during mixed infections, and unrestricted global trade. These diseases cause significant economic impacts including morbidity, mortality, reduced production, high management costs, and the disruption of international trade. Effective prevention and control strategies are paramount and rely on vaccination, vector control using insecticides, and the destruction of breeding sites, husbandry practices including the isolation and quarantine of infected hosts, restriction of animal movement, prompt diagnosis and identification of circulating strains, and effective surveillance and monitoring plans such as the pre-export and post-import screening of semen used for artificial insemination. However, challenges remain with intercontinental virus spread, live vaccines, and the failure of inactivated vaccines to produce protective immunity against dissimilar strains. Significant knowledge gaps highlight the need for a better scientific understanding and a strategic plan to ensure healthy livestock and global food security.&quot;,&quot;publisher&quot;:&quot;Multidisciplinary Digital Publishing Institute (MDPI)&quot;,&quot;issue&quot;:&quot;1&quot;,&quot;volume&quot;:&quot;17&quot;},&quot;isTemporary&quot;:false,&quot;suppress-author&quot;:false,&quot;composite&quot;:false,&quot;author-only&quot;:false}]},{&quot;citationID&quot;:&quot;MENDELEY_CITATION_6437a6ec-1638-4521-a1fc-91d9c95a38a3&quot;,&quot;properties&quot;:{&quot;noteIndex&quot;:0},&quot;isEdited&quot;:false,&quot;manualOverride&quot;:{&quot;isManuallyOverridden&quot;:false,&quot;citeprocText&quot;:&quot;(Purse et al., 2005)&quot;,&quot;manualOverrideText&quot;:&quot;&quot;},&quot;citationTag&quot;:&quot;MENDELEY_CITATION_v3_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&quot;,&quot;citationItems&quot;:[{&quot;id&quot;:&quot;bc9d7040-9afe-347c-a0f4-a74a581b4112&quot;,&quot;itemData&quot;:{&quot;type&quot;:&quot;article-journal&quot;,&quot;id&quot;:&quot;bc9d7040-9afe-347c-a0f4-a74a581b4112&quot;,&quot;title&quot;:&quot;Climate change and the recent emergence of bluetongue in Europe&quot;,&quot;author&quot;:[{&quot;family&quot;:&quot;Purse&quot;,&quot;given&quot;:&quot;Bethan&quot;,&quot;parse-names&quot;:false,&quot;dropping-particle&quot;:&quot;V.&quot;,&quot;non-dropping-particle&quot;:&quot;&quot;},{&quot;family&quot;:&quot;Mellor&quot;,&quot;given&quot;:&quot;Philip S.&quot;,&quot;parse-names&quot;:false,&quot;dropping-particle&quot;:&quot;&quot;,&quot;non-dropping-particle&quot;:&quot;&quot;},{&quot;family&quot;:&quot;Rogers&quot;,&quot;given&quot;:&quot;David J.&quot;,&quot;parse-names&quot;:false,&quot;dropping-particle&quot;:&quot;&quot;,&quot;non-dropping-particle&quot;:&quot;&quot;},{&quot;family&quot;:&quot;Samuel&quot;,&quot;given&quot;:&quot;Alan R.&quot;,&quot;parse-names&quot;:false,&quot;dropping-particle&quot;:&quot;&quot;,&quot;non-dropping-particle&quot;:&quot;&quot;},{&quot;family&quot;:&quot;Mertens&quot;,&quot;given&quot;:&quot;Peter P. C.&quot;,&quot;parse-names&quot;:false,&quot;dropping-particle&quot;:&quot;&quot;,&quot;non-dropping-particle&quot;:&quot;&quot;},{&quot;family&quot;:&quot;Baylis&quot;,&quot;given&quot;:&quot;Matthew&quot;,&quot;parse-names&quot;:false,&quot;dropping-particle&quot;:&quot;&quot;,&quot;non-dropping-particle&quot;:&quot;&quot;}],&quot;container-title&quot;:&quot;Nature Reviews Microbiology&quot;,&quot;container-title-short&quot;:&quot;Nat. Rev. Microbiol.&quot;,&quot;DOI&quot;:&quot;10.1038/nrmicro1090&quot;,&quot;ISSN&quot;:&quot;1740-1526&quot;,&quot;URL&quot;:&quot;https://www.nature.com/articles/nrmicro1090&quot;,&quot;issued&quot;:{&quot;date-parts&quot;:[[2005,2]]},&quot;page&quot;:&quot;171-181&quot;,&quot;issue&quot;:&quot;2&quot;,&quot;volume&quot;:&quot;3&quot;},&quot;isTemporary&quot;:false,&quot;suppress-author&quot;:false,&quot;composite&quot;:false,&quot;author-only&quot;:false}]},{&quot;citationID&quot;:&quot;MENDELEY_CITATION_761e0ab2-94ac-4601-8cb4-777ace0c7d5d&quot;,&quot;properties&quot;:{&quot;noteIndex&quot;:0},&quot;isEdited&quot;:false,&quot;manualOverride&quot;:{&quot;isManuallyOverridden&quot;:false,&quot;citeprocText&quot;:&quot;(European Commission, 2026)&quot;,&quot;manualOverrideText&quot;:&quot;&quot;},&quot;citationTag&quot;:&quot;MENDELEY_CITATION_v3_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&quot;,&quot;citationItems&quot;:[{&quot;id&quot;:&quot;99128e07-0d01-39d4-8e81-6a0b8b4d5136&quot;,&quot;itemData&quot;:{&quot;type&quot;:&quot;report&quot;,&quot;id&quot;:&quot;99128e07-0d01-39d4-8e81-6a0b8b4d5136&quot;,&quot;title&quot;:&quot;Commission Implementing Regulation (EU) 2026/169 of 26 January 2026 amending the Annex to Implementing Regulation (EU) 2018/1882 concerning the categorisation of infection with bluetongue virus (serotypes 1–24) as a listed disease&quot;,&quot;author&quot;:[{&quot;family&quot;:&quot;European Commission&quot;,&quot;given&quot;:&quot;&quot;,&quot;parse-names&quot;:false,&quot;dropping-particle&quot;:&quot;&quot;,&quot;non-dropping-particle&quot;:&quot;&quot;}],&quot;accessed&quot;:{&quot;date-parts&quot;:[[2026,2,27]]},&quot;URL&quot;:&quot;https://eur-lex.europa.eu/legal-content/EN/TXT/?uri=CELEX%3A32026R0169&amp;qid=1772210569729&quot;,&quot;issued&quot;:{&quot;date-parts&quot;:[[2026]]},&quot;number-of-pages&quot;:&quot;1-3&quot;,&quot;container-title-short&quot;:&quot;&quot;},&quot;isTemporary&quot;:false,&quot;suppress-author&quot;:false,&quot;composite&quot;:false,&quot;author-only&quot;:false}]},{&quot;citationID&quot;:&quot;MENDELEY_CITATION_33a1ec81-29b0-4674-b0d4-887b5c85f1ee&quot;,&quot;properties&quot;:{&quot;noteIndex&quot;:0},&quot;isEdited&quot;:false,&quot;manualOverride&quot;:{&quot;isManuallyOverridden&quot;:false,&quot;citeprocText&quot;:&quot;(Wilson-Welder et al., 2015)&quot;,&quot;manualOverrideText&quot;:&quot;&quot;},&quot;citationTag&quot;:&quot;MENDELEY_CITATION_v3_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&quot;,&quot;citationItems&quot;:[{&quot;id&quot;:&quot;7282cf5f-2f92-3c42-bb97-edeb7cff996c&quot;,&quot;itemData&quot;:{&quot;type&quot;:&quot;article&quot;,&quot;id&quot;:&quot;7282cf5f-2f92-3c42-bb97-edeb7cff996c&quot;,&quot;title&quot;:&quot;Digital dermatitis in cattle: Current bacterial and immunological findings&quot;,&quot;author&quot;:[{&quot;family&quot;:&quot;Wilson-Welder&quot;,&quot;given&quot;:&quot;Jennifer H.&quot;,&quot;parse-names&quot;:false,&quot;dropping-particle&quot;:&quot;&quot;,&quot;non-dropping-particle&quot;:&quot;&quot;},{&quot;family&quot;:&quot;Alt&quot;,&quot;given&quot;:&quot;David P.&quot;,&quot;parse-names&quot;:false,&quot;dropping-particle&quot;:&quot;&quot;,&quot;non-dropping-particle&quot;:&quot;&quot;},{&quot;family&quot;:&quot;Nally&quot;,&quot;given&quot;:&quot;Jarlath E.&quot;,&quot;parse-names&quot;:false,&quot;dropping-particle&quot;:&quot;&quot;,&quot;non-dropping-particle&quot;:&quot;&quot;}],&quot;container-title&quot;:&quot;Animals&quot;,&quot;DOI&quot;:&quot;10.3390/ani5040400&quot;,&quot;ISSN&quot;:&quot;20762615&quot;,&quot;issued&quot;:{&quot;date-parts&quot;:[[2015,11,11]]},&quot;page&quot;:&quot;1114-1135&quot;,&quot;abstract&quot;:&quot;Globally; digital dermatitis is a leading form of lameness observed in production dairy cattle. While the precise etiology remains to be determined; the disease is clearly associated with infection by numerous species of treponemes; in addition to other anaerobic bacteria. The goal of this review article is to provide an overview of the current literature; focusing on discussion of the polybacterial nature of the digital dermatitis disease complex and host immune response. Several phylotypes of treponemes have been identified; some of which correlate with location in the lesion and some with stages of lesion development. Local innate immune responses may contribute to the proliferative, inflammatory conditions that perpetuate digital dermatitis lesions. While serum antibody is produced to bacterial antigens in the lesions, little is known about cellular-based immunity. Studies are still required to delineate the pathogenic traits of treponemes associated with digital dermatitis; and other host factors that mediate pathology and protection of digital dermatitis lesions.&quot;,&quot;publisher&quot;:&quot;MDPI AG&quot;,&quot;issue&quot;:&quot;4&quot;,&quot;volume&quot;:&quot;5&quot;,&quot;container-title-short&quot;:&quot;&quot;},&quot;isTemporary&quot;:false,&quot;suppress-author&quot;:false,&quot;composite&quot;:false,&quot;author-only&quot;:false}]},{&quot;citationID&quot;:&quot;MENDELEY_CITATION_5ea1f001-1408-4acc-a0a5-6b2f0c7a482b&quot;,&quot;properties&quot;:{&quot;noteIndex&quot;:0},&quot;isEdited&quot;:false,&quot;manualOverride&quot;:{&quot;isManuallyOverridden&quot;:true,&quot;citeprocText&quot;:&quot;(Palmer &amp;#38; O’Connell, 2015)&quot;,&quot;manualOverrideText&quot;:&quot;(Palmer &amp; O’Connell, 2015).&quot;},&quot;citationTag&quot;:&quot;MENDELEY_CITATION_v3_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&quot;,&quot;citationItems&quot;:[{&quot;id&quot;:&quot;490b3da6-27aa-3a5f-80dd-13979a1e7797&quot;,&quot;itemData&quot;:{&quot;type&quot;:&quot;article&quot;,&quot;id&quot;:&quot;490b3da6-27aa-3a5f-80dd-13979a1e7797&quot;,&quot;title&quot;:&quot;Digital dermatitis in dairy cows: A review of risk factors and potential sources of between-animal variation in susceptibility&quot;,&quot;author&quot;:[{&quot;family&quot;:&quot;Palmer&quot;,&quot;given&quot;:&quot;Maeve A.&quot;,&quot;parse-names&quot;:false,&quot;dropping-particle&quot;:&quot;&quot;,&quot;non-dropping-particle&quot;:&quot;&quot;},{&quot;family&quot;:&quot;O’Connell&quot;,&quot;given&quot;:&quot;Niamh E.&quot;,&quot;parse-names&quot;:false,&quot;dropping-particle&quot;:&quot;&quot;,&quot;non-dropping-particle&quot;:&quot;&quot;}],&quot;container-title&quot;:&quot;Animals&quot;,&quot;DOI&quot;:&quot;10.3390/ani5030369&quot;,&quot;ISSN&quot;:&quot;20762615&quot;,&quot;issued&quot;:{&quot;date-parts&quot;:[[2015,7,13]]},&quot;page&quot;:&quot;512-535&quot;,&quot;abstract&quot;:&quot;Digital dermatitis (DD) is a bacterial disease that primarily affects the skin on the heels of cattle. It is a major cause of lameness in dairy cows and a significant problem for the dairy industry in many countries, causing reduced animal welfare and economic loss. A wide range of infection levels has been found on infected farms, prompting investigations into both farm level and animal level risk factors for DD occurrence. There also appears to be individual variation between animals in susceptibility to the disease. The identification of factors affecting individual variation in susceptibility to DD might allow changes in breeding policies or herd management which could be used to reduce DD prevalence. Factors mentioned in the literature as possibly influencing individual variation in susceptibility to DD include physical factors such as hoof conformation and properties of the skin, physiological factors such as the efficacy of the immune response, and behavioural factors such as standing half in cubicles. Further work is required to determine the influence of these factors, identify the genetic basis of variation, clarify the level of heritability of DD susceptibility and to determine how this is correlated with production and health traits currently used in breeding programmes.&quot;,&quot;publisher&quot;:&quot;MDPI AG&quot;,&quot;issue&quot;:&quot;3&quot;,&quot;volume&quot;:&quot;5&quot;,&quot;container-title-short&quot;:&quot;&quot;},&quot;isTemporary&quot;:false,&quot;suppress-author&quot;:false,&quot;composite&quot;:false,&quot;author-only&quot;:false}]},{&quot;citationID&quot;:&quot;MENDELEY_CITATION_0b20c170-7ef0-4abe-8777-b4952963996c&quot;,&quot;properties&quot;:{&quot;noteIndex&quot;:0},&quot;isEdited&quot;:false,&quot;manualOverride&quot;:{&quot;isManuallyOverridden&quot;:false,&quot;citeprocText&quot;:&quot;(Frankena et al., 2009)&quot;,&quot;manualOverrideText&quot;:&quot;&quot;},&quot;citationTag&quot;:&quot;MENDELEY_CITATION_v3_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&quot;,&quot;citationItems&quot;:[{&quot;id&quot;:&quot;9c5c656c-6782-3b95-8dfd-017f80a1e05b&quot;,&quot;itemData&quot;:{&quot;type&quot;:&quot;article-journal&quot;,&quot;id&quot;:&quot;9c5c656c-6782-3b95-8dfd-017f80a1e05b&quot;,&quot;title&quot;:&quot;The effect of digital lesions and floor type on locomotion score in Dutch dairy cows&quot;,&quot;author&quot;:[{&quot;family&quot;:&quot;Frankena&quot;,&quot;given&quot;:&quot;K.&quot;,&quot;parse-names&quot;:false,&quot;dropping-particle&quot;:&quot;&quot;,&quot;non-dropping-particle&quot;:&quot;&quot;},{&quot;family&quot;:&quot;Somers&quot;,&quot;given&quot;:&quot;J. G.C.J.&quot;,&quot;parse-names&quot;:false,&quot;dropping-particle&quot;:&quot;&quot;,&quot;non-dropping-particle&quot;:&quot;&quot;},{&quot;family&quot;:&quot;Schouten&quot;,&quot;given&quot;:&quot;W. G.P.&quot;,&quot;parse-names&quot;:false,&quot;dropping-particle&quot;:&quot;&quot;,&quot;non-dropping-particle&quot;:&quot;&quot;},{&quot;family&quot;:&quot;Stek&quot;,&quot;given&quot;:&quot;J.&quot;,&quot;parse-names&quot;:false,&quot;dropping-particle&quot;:&quot;V.&quot;,&quot;non-dropping-particle&quot;:&quot;van&quot;},{&quot;family&quot;:&quot;Metz&quot;,&quot;given&quot;:&quot;J. H.M.&quot;,&quot;parse-names&quot;:false,&quot;dropping-particle&quot;:&quot;&quot;,&quot;non-dropping-particle&quot;:&quot;&quot;},{&quot;family&quot;:&quot;Stassen&quot;,&quot;given&quot;:&quot;E. N.&quot;,&quot;parse-names&quot;:false,&quot;dropping-particle&quot;:&quot;&quot;,&quot;non-dropping-particle&quot;:&quot;&quot;},{&quot;family&quot;:&quot;Graat&quot;,&quot;given&quot;:&quot;E. A.M.&quot;,&quot;parse-names&quot;:false,&quot;dropping-particle&quot;:&quot;&quot;,&quot;non-dropping-particle&quot;:&quot;&quot;}],&quot;container-title&quot;:&quot;Preventive Veterinary Medicine&quot;,&quot;container-title-short&quot;:&quot;Prev. Vet. Med.&quot;,&quot;DOI&quot;:&quot;10.1016/j.prevetmed.2008.08.004&quot;,&quot;ISSN&quot;:&quot;01675877&quot;,&quot;PMID&quot;:&quot;18842310&quot;,&quot;issued&quot;:{&quot;date-parts&quot;:[[2009,2,1]]},&quot;page&quot;:&quot;150-157&quot;,&quot;abstract&quot;:&quot;This study describes the effects of floor system, digital dermatitis (DD) and interdigital dermatitis and heel-horn erosion (IDHE) on locomotion performance in 225 dairy cows of 12 commercial dairy herds. Nine herds were kept in cubicle houses with concrete passageways (either solid, slatted, or grooved concrete) and three herds were kept in straw yards. Animals were at most five times examined at monthly intervals for lesion severity of DD and IDHE and for locomotion score. Locomotion score was rated on a scale ranging from 1 to 5 (from normal to severe) and disturbed locomotion (lameness) was defined as a score ≥3. A logistic regression model was used to analyze the 943 observations using lameness (yes/no) as outcome variable. The proportion of observations scored as lame (locomotion score ≥3) increased from 18% 1 month after trimming to 29% at 4 months after trimming. Severe lesions of DD and IDHE were associated with a significantly higher proportion of lame cows. The proportion of animals with disturbed locomotion increased from 16% to 40% as the severity of DD increased and from 17% to 30% with increasing severity of IDHE lesions. Locomotion performance highly differed between the cubicle house and straw yard group. Only 1% of all gaits in straw yard cows were scored as lame, while in cubicle housed cows these percentages varied from 24% to 46% with grooved floors showing the highest average locomotion score. Due to the extreme low incidence of lameness in straw yards, the statistical analysis had to be restricted to observations on concrete floors (n = 744). The logistic regression model with lameness (yes/no) as dependent variable and random effects of cow and herd resulted in Odds Ratios for severe DD and IDHE of, respectively, 3.2 and 3.2, both significantly larger than unity. Cows housed at grooved concrete floors showed the highest OR of 6.5 compared to solid concrete floors. Recovery of lameness was poor as disturbance in gait lasted several months. © 2008 Elsevier B.V. All rights reserved.&quot;,&quot;issue&quot;:&quot;2&quot;,&quot;volume&quot;:&quot;88&quot;},&quot;isTemporary&quot;:false,&quot;suppress-author&quot;:false,&quot;composite&quot;:false,&quot;author-only&quot;:false}]},{&quot;citationID&quot;:&quot;MENDELEY_CITATION_04ee6844-8df3-4ab4-bec6-0059b0892428&quot;,&quot;properties&quot;:{&quot;noteIndex&quot;:0},&quot;isEdited&quot;:false,&quot;manualOverride&quot;:{&quot;isManuallyOverridden&quot;:false,&quot;citeprocText&quot;:&quot;(Holzhauer et al., 2024)&quot;,&quot;manualOverrideText&quot;:&quot;&quot;},&quot;citationTag&quot;:&quot;MENDELEY_CITATION_v3_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&quot;,&quot;citationItems&quot;:[{&quot;id&quot;:&quot;5e8c4b33-6a52-3cbd-bef0-06fba6fd8ea0&quot;,&quot;itemData&quot;:{&quot;type&quot;:&quot;article-journal&quot;,&quot;id&quot;:&quot;5e8c4b33-6a52-3cbd-bef0-06fba6fd8ea0&quot;,&quot;title&quot;:&quot;Evaluation of selected risk factors for different stages of digital dermatitis in Dutch dairy cows&quot;,&quot;author&quot;:[{&quot;family&quot;:&quot;Holzhauer&quot;,&quot;given&quot;:&quot;M.&quot;,&quot;parse-names&quot;:false,&quot;dropping-particle&quot;:&quot;&quot;,&quot;non-dropping-particle&quot;:&quot;&quot;},{&quot;family&quot;:&quot;Kalsbeek&quot;,&quot;given&quot;:&quot;S.&quot;,&quot;parse-names&quot;:false,&quot;dropping-particle&quot;:&quot;&quot;,&quot;non-dropping-particle&quot;:&quot;&quot;},{&quot;family&quot;:&quot;Frankena&quot;,&quot;given&quot;:&quot;K.&quot;,&quot;parse-names&quot;:false,&quot;dropping-particle&quot;:&quot;&quot;,&quot;non-dropping-particle&quot;:&quot;&quot;}],&quot;container-title&quot;:&quot;Veterinary Journal&quot;,&quot;DOI&quot;:&quot;10.1016/j.tvjl.2024.106086&quot;,&quot;ISSN&quot;:&quot;15322971&quot;,&quot;PMID&quot;:&quot;38417669&quot;,&quot;issued&quot;:{&quot;date-parts&quot;:[[2024,4,1]]},&quot;abstract&quot;:&quot;Digital dermatitis (DD) is a painful infectious disease in dairy cattle that causes ulcerative lesions of the skin just above the coronary band, mainly of the hind legs. Estimates for DD prevalence at cow level in the Netherlands range from 20% to 25%. In this study, risk factors for the various stages of DD were identified and quantified. The hind legs of 6766 cows on 88 farms were scored by trained interns, using the M-scoring system (M0-M4.1). Farms in this study were a convenience sample, based on the prevalence of DD as recorded at the latest herd trim, geographical location and willingness of the farmers to participate. A survey with questions about cow environment and herd management was conducted by the intern at the day of scoring. The data were collected between August 2017 and January 2018. DD was found on 38.6% of the scored legs; 49.8% of the cows had DD on at least one leg and M4 was the most frequent stage (20.9%). Not removing manure on a regular basis resulted in lower odds for M2, M4 and M4.1 compared to cleaning by automatic scrapers ten times a day or more (odds ratio [OR]= 0.16, 0.49 and 0.18, respectively). The odds for M2 and M4 lesions were higher in cows aged 3–5 years than in first-calved cows (OR&gt; 1.5 and &gt; 1.7, respectively). Rubber flooring in the passageways resulted in lower odds for both M1 and M2 (OR, 0.06 and 0.32, respectively). Prophylactic use of footbaths treatment with an alternative active compound resulted in significant higher odds for M4 lesions than formalin and a combination of formalin and copper sulphate (OR= 1.69 and 2.04 respectively). The odds for an M4.1 lesion were lower in cows from smaller herds (n = 50–100) compared to large herds (n &gt;100; OR= 0.67).&quot;,&quot;publisher&quot;:&quot;Bailliere Tindall Ltd&quot;,&quot;volume&quot;:&quot;304&quot;,&quot;container-title-short&quot;:&quot;&quot;},&quot;isTemporary&quot;:false,&quot;suppress-author&quot;:false,&quot;composite&quot;:false,&quot;author-only&quot;:false}]},{&quot;citationID&quot;:&quot;MENDELEY_CITATION_6b507882-a1f0-4344-ad42-8cfcdf2f98e1&quot;,&quot;properties&quot;:{&quot;noteIndex&quot;:0},&quot;isEdited&quot;:false,&quot;manualOverride&quot;:{&quot;isManuallyOverridden&quot;:false,&quot;citeprocText&quot;:&quot;(Pedersen, 2019)&quot;,&quot;manualOverrideText&quot;:&quot;&quot;},&quot;citationTag&quot;:&quot;MENDELEY_CITATION_v3_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&quot;,&quot;citationItems&quot;:[{&quot;id&quot;:&quot;c865645a-e772-33f9-9291-906de586b8e0&quot;,&quot;itemData&quot;:{&quot;type&quot;:&quot;article-journal&quot;,&quot;id&quot;:&quot;c865645a-e772-33f9-9291-906de586b8e0&quot;,&quot;title&quot;:&quot;Stamping Out Digital Dermatitis&quot;,&quot;author&quot;:[{&quot;family&quot;:&quot;Pedersen&quot;,&quot;given&quot;:&quot;Sara&quot;,&quot;parse-names&quot;:false,&quot;dropping-particle&quot;:&quot;&quot;,&quot;non-dropping-particle&quot;:&quot;&quot;}],&quot;container-title&quot;:&quot;Veterinary Ireland Journal&quot;,&quot;issued&quot;:{&quot;date-parts&quot;:[[2019]]},&quot;page&quot;:&quot;147-151&quot;,&quot;abstract&quot;:&quot;(Hons) BVetMed CertCHP DBR MRCVS, RCVS-recognised specialist in cattle health and production, explores the cycle of digital dermatitis infections and the ways to stamp it out Digital dermatitis (DD) is a highly infectious cause of lameness in cattle and, since its discovery in 1974, it has spread rapidly worldwide. It is a common problem for many dairy herds and even if it isn't at the forefront of a lameness problem on farm, it is often lurking in the background. As well as being a welfare concern, it also impacts on herd performance as a result of reduced milk yields, infertility (Argaez-Rodriguez et al., 1997; Relun et al., 2013; Gomez et al., 2015a) and an increased susceptibility to other causes of lameness (Gomez et al., 2015b). WHERE DO THE DD BACTERIA LIVE? It has long been thought that slurry is the main long-term DD reservoir on a farm, however, this isn't the case. The spirochaete bacteria that cause DD are very active and motile and therefore slurry provides them with the perfect way to spread, however, they only survive in slurry for a relatively short period of time (&lt;24 hours at 17°C). Therefore, rather than being a long-term reservoir of infection, slurry acts mainly as an ee ective short-term transmission medium. Instead, it is the DD lesions themselves that are the main reservoir of infection, shedding treponemes into the environment and increasing the risk to uninfected cows. This is important to consider when it comes to implementing control strategies on farm.&quot;,&quot;issue&quot;:&quot;3&quot;,&quot;volume&quot;:&quot;9&quot;,&quot;container-title-short&quot;:&quot;&quot;},&quot;isTemporary&quot;:false,&quot;suppress-author&quot;:false,&quot;composite&quot;:false,&quot;author-only&quot;:false}]},{&quot;citationID&quot;:&quot;MENDELEY_CITATION_1d3927f8-85ef-42f3-ac6f-fc2263376d49&quot;,&quot;properties&quot;:{&quot;noteIndex&quot;:0},&quot;isEdited&quot;:false,&quot;manualOverride&quot;:{&quot;isManuallyOverridden&quot;:false,&quot;citeprocText&quot;:&quot;(Animal Health Ireland, n.d.-c)&quot;,&quot;manualOverrideText&quot;:&quot;&quot;},&quot;citationTag&quot;:&quot;MENDELEY_CITATION_v3_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&quot;,&quot;citationItems&quot;:[{&quot;id&quot;:&quot;74bc084c-1de9-3eb0-b681-0cd010ec0f2f&quot;,&quot;itemData&quot;:{&quot;type&quot;:&quot;webpage&quot;,&quot;id&quot;:&quot;74bc084c-1de9-3eb0-b681-0cd010ec0f2f&quot;,&quot;title&quot;:&quot;SCIP - Sound Cow Innovation Programme&quot;,&quot;author&quot;:[{&quot;family&quot;:&quot;Animal Health Ireland&quot;,&quot;given&quot;:&quot;&quot;,&quot;parse-names&quot;:false,&quot;dropping-particle&quot;:&quot;&quot;,&quot;non-dropping-particle&quot;:&quot;&quot;}],&quot;container-title&quot;:&quot;Animal Health Ireland&quot;,&quot;accessed&quot;:{&quot;date-parts&quot;:[[2026,4,27]]},&quot;URL&quot;:&quot;https://animalhealthireland.ie/programmes/hoof-healthcheck/scip-sound-cow-innovation-programme/&quot;,&quot;container-title-short&quot;:&quot;&quot;},&quot;isTemporary&quot;:false,&quot;suppress-author&quot;:false,&quot;composite&quot;:false,&quot;author-only&quot;:false}]},{&quot;citationID&quot;:&quot;MENDELEY_CITATION_3e50f51b-6d65-48ef-b3fb-1508fd1598a6&quot;,&quot;properties&quot;:{&quot;noteIndex&quot;:0},&quot;isEdited&quot;:false,&quot;manualOverride&quot;:{&quot;isManuallyOverridden&quot;:false,&quot;citeprocText&quot;:&quot;(Pedersen, 2019)&quot;,&quot;manualOverrideText&quot;:&quot;&quot;},&quot;citationTag&quot;:&quot;MENDELEY_CITATION_v3_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&quot;,&quot;citationItems&quot;:[{&quot;id&quot;:&quot;c865645a-e772-33f9-9291-906de586b8e0&quot;,&quot;itemData&quot;:{&quot;type&quot;:&quot;article-journal&quot;,&quot;id&quot;:&quot;c865645a-e772-33f9-9291-906de586b8e0&quot;,&quot;title&quot;:&quot;Stamping Out Digital Dermatitis&quot;,&quot;author&quot;:[{&quot;family&quot;:&quot;Pedersen&quot;,&quot;given&quot;:&quot;Sara&quot;,&quot;parse-names&quot;:false,&quot;dropping-particle&quot;:&quot;&quot;,&quot;non-dropping-particle&quot;:&quot;&quot;}],&quot;container-title&quot;:&quot;Veterinary Ireland Journal&quot;,&quot;issued&quot;:{&quot;date-parts&quot;:[[2019]]},&quot;page&quot;:&quot;147-151&quot;,&quot;abstract&quot;:&quot;(Hons) BVetMed CertCHP DBR MRCVS, RCVS-recognised specialist in cattle health and production, explores the cycle of digital dermatitis infections and the ways to stamp it out Digital dermatitis (DD) is a highly infectious cause of lameness in cattle and, since its discovery in 1974, it has spread rapidly worldwide. It is a common problem for many dairy herds and even if it isn't at the forefront of a lameness problem on farm, it is often lurking in the background. As well as being a welfare concern, it also impacts on herd performance as a result of reduced milk yields, infertility (Argaez-Rodriguez et al., 1997; Relun et al., 2013; Gomez et al., 2015a) and an increased susceptibility to other causes of lameness (Gomez et al., 2015b). WHERE DO THE DD BACTERIA LIVE? It has long been thought that slurry is the main long-term DD reservoir on a farm, however, this isn't the case. The spirochaete bacteria that cause DD are very active and motile and therefore slurry provides them with the perfect way to spread, however, they only survive in slurry for a relatively short period of time (&lt;24 hours at 17°C). Therefore, rather than being a long-term reservoir of infection, slurry acts mainly as an ee ective short-term transmission medium. Instead, it is the DD lesions themselves that are the main reservoir of infection, shedding treponemes into the environment and increasing the risk to uninfected cows. This is important to consider when it comes to implementing control strategies on farm.&quot;,&quot;issue&quot;:&quot;3&quot;,&quot;volume&quot;:&quot;9&quot;,&quot;container-title-short&quot;:&quot;&quot;},&quot;isTemporary&quot;:false,&quot;suppress-author&quot;:false,&quot;composite&quot;:false,&quot;author-only&quot;:false}]},{&quot;citationID&quot;:&quot;MENDELEY_CITATION_5a649352-a517-4ff9-bf1b-7537cff0e915&quot;,&quot;properties&quot;:{&quot;noteIndex&quot;:0},&quot;isEdited&quot;:false,&quot;manualOverride&quot;:{&quot;isManuallyOverridden&quot;:false,&quot;citeprocText&quot;:&quot;(Oliveira et al., 2017)&quot;,&quot;manualOverrideText&quot;:&quot;&quot;},&quot;citationTag&quot;:&quot;MENDELEY_CITATION_v3_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&quot;,&quot;citationItems&quot;:[{&quot;id&quot;:&quot;c4086874-bc46-3ee1-aee2-9d429049b0c4&quot;,&quot;itemData&quot;:{&quot;type&quot;:&quot;article-journal&quot;,&quot;id&quot;:&quot;c4086874-bc46-3ee1-aee2-9d429049b0c4&quot;,&quot;title&quot;:&quot;Associations between biosecurity practices and bovine digital dermatitis in Danish dairy herds&quot;,&quot;author&quot;:[{&quot;family&quot;:&quot;Oliveira&quot;,&quot;given&quot;:&quot;Victor H.S.&quot;,&quot;parse-names&quot;:false,&quot;dropping-particle&quot;:&quot;&quot;,&quot;non-dropping-particle&quot;:&quot;&quot;},{&quot;family&quot;:&quot;Sørensen&quot;,&quot;given&quot;:&quot;Jan T.&quot;,&quot;parse-names&quot;:false,&quot;dropping-particle&quot;:&quot;&quot;,&quot;non-dropping-particle&quot;:&quot;&quot;},{&quot;family&quot;:&quot;Thomsen&quot;,&quot;given&quot;:&quot;Peter T.&quot;,&quot;parse-names&quot;:false,&quot;dropping-particle&quot;:&quot;&quot;,&quot;non-dropping-particle&quot;:&quot;&quot;}],&quot;container-title&quot;:&quot;Journal of Dairy Science&quot;,&quot;container-title-short&quot;:&quot;J. Dairy Sci.&quot;,&quot;DOI&quot;:&quot;10.3168/jds.2017-12815&quot;,&quot;ISSN&quot;:&quot;15253198&quot;,&quot;PMID&quot;:&quot;28803007&quot;,&quot;issued&quot;:{&quot;date-parts&quot;:[[2017,10,1]]},&quot;page&quot;:&quot;8398-8408&quot;,&quot;abstract&quot;:&quot;The relationship between biosecurity and digital dermatitis (DD) was evaluated in 8,269 cows from a convenience sample of 39 freestall dairy herds. The hypothesis was that poor implementation of biosecurity was associated with higher within-herd prevalence of DD. All lactating cows were scored as negative or positive for DD at the hind legs during milking in the milking parlor. Information about biosecurity was obtained through questionnaires addressed to farmers, on-farm observations, and information from the Danish Cattle Database (www.seges.dk). These assessment tools covered potential infection sources of DD pathogens to susceptible cows (e.g., via animals, humans, manure, vehicles, equipment, and facilities). External and internal biosecurity measures were explanatory variables in 2 separate logistic regression models, whereas within-herd DD prevalence was the outcome. Overall DD prevalence among cows and herds were 24 and 97%, respectively; the within-herd DD prevalence ranged from 0 to 56%. Poor external biosecurity measures associated with higher prevalence of DD were recent animal purchase, access to pasture, lack of boots available for visitors, farm staff working at other dairy farms as well, hoof trimming without a professional attending, and animal transporters having access to cattle area. For internal biosecurity, higher DD prevalence were associated with infrequent hoof bathing, manure scraping less than 8 times a day, manure removal direction from cows to heifers, animal pens' exit without water hoses, manure-handling vehicle used in other activities, and water troughs contaminated with manure. These findings showed that improvements on biosecurity may be beneficial for controlling DD in dairy herds. The study is relevant for farmers facing problems with DD, as well as hoof trimmers, advisors, and veterinarians, who can use the results for optimized recommendations regarding biosecurity in relation to DD. Furthermore, our results might be considered by future studies investigating DD pathogen reservoirs and transmission routes.&quot;,&quot;publisher&quot;:&quot;Elsevier Inc.&quot;,&quot;issue&quot;:&quot;10&quot;,&quot;volume&quot;:&quot;100&quot;},&quot;isTemporary&quot;:false,&quot;suppress-author&quot;:false,&quot;composite&quot;:false,&quot;author-only&quot;:false}]},{&quot;citationID&quot;:&quot;MENDELEY_CITATION_b7e98f0e-1cfe-4f0a-b09a-18e1457ab4d7&quot;,&quot;properties&quot;:{&quot;noteIndex&quot;:0},&quot;isEdited&quot;:false,&quot;manualOverride&quot;:{&quot;isManuallyOverridden&quot;:false,&quot;citeprocText&quot;:&quot;(Holzhauer et al., 2024)&quot;,&quot;manualOverrideText&quot;:&quot;&quot;},&quot;citationTag&quot;:&quot;MENDELEY_CITATION_v3_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&quot;,&quot;citationItems&quot;:[{&quot;id&quot;:&quot;5e8c4b33-6a52-3cbd-bef0-06fba6fd8ea0&quot;,&quot;itemData&quot;:{&quot;type&quot;:&quot;article-journal&quot;,&quot;id&quot;:&quot;5e8c4b33-6a52-3cbd-bef0-06fba6fd8ea0&quot;,&quot;title&quot;:&quot;Evaluation of selected risk factors for different stages of digital dermatitis in Dutch dairy cows&quot;,&quot;author&quot;:[{&quot;family&quot;:&quot;Holzhauer&quot;,&quot;given&quot;:&quot;M.&quot;,&quot;parse-names&quot;:false,&quot;dropping-particle&quot;:&quot;&quot;,&quot;non-dropping-particle&quot;:&quot;&quot;},{&quot;family&quot;:&quot;Kalsbeek&quot;,&quot;given&quot;:&quot;S.&quot;,&quot;parse-names&quot;:false,&quot;dropping-particle&quot;:&quot;&quot;,&quot;non-dropping-particle&quot;:&quot;&quot;},{&quot;family&quot;:&quot;Frankena&quot;,&quot;given&quot;:&quot;K.&quot;,&quot;parse-names&quot;:false,&quot;dropping-particle&quot;:&quot;&quot;,&quot;non-dropping-particle&quot;:&quot;&quot;}],&quot;container-title&quot;:&quot;Veterinary Journal&quot;,&quot;DOI&quot;:&quot;10.1016/j.tvjl.2024.106086&quot;,&quot;ISSN&quot;:&quot;15322971&quot;,&quot;PMID&quot;:&quot;38417669&quot;,&quot;issued&quot;:{&quot;date-parts&quot;:[[2024,4,1]]},&quot;abstract&quot;:&quot;Digital dermatitis (DD) is a painful infectious disease in dairy cattle that causes ulcerative lesions of the skin just above the coronary band, mainly of the hind legs. Estimates for DD prevalence at cow level in the Netherlands range from 20% to 25%. In this study, risk factors for the various stages of DD were identified and quantified. The hind legs of 6766 cows on 88 farms were scored by trained interns, using the M-scoring system (M0-M4.1). Farms in this study were a convenience sample, based on the prevalence of DD as recorded at the latest herd trim, geographical location and willingness of the farmers to participate. A survey with questions about cow environment and herd management was conducted by the intern at the day of scoring. The data were collected between August 2017 and January 2018. DD was found on 38.6% of the scored legs; 49.8% of the cows had DD on at least one leg and M4 was the most frequent stage (20.9%). Not removing manure on a regular basis resulted in lower odds for M2, M4 and M4.1 compared to cleaning by automatic scrapers ten times a day or more (odds ratio [OR]= 0.16, 0.49 and 0.18, respectively). The odds for M2 and M4 lesions were higher in cows aged 3–5 years than in first-calved cows (OR&gt; 1.5 and &gt; 1.7, respectively). Rubber flooring in the passageways resulted in lower odds for both M1 and M2 (OR, 0.06 and 0.32, respectively). Prophylactic use of footbaths treatment with an alternative active compound resulted in significant higher odds for M4 lesions than formalin and a combination of formalin and copper sulphate (OR= 1.69 and 2.04 respectively). The odds for an M4.1 lesion were lower in cows from smaller herds (n = 50–100) compared to large herds (n &gt;100; OR= 0.67).&quot;,&quot;publisher&quot;:&quot;Bailliere Tindall Ltd&quot;,&quot;volume&quot;:&quot;304&quot;,&quot;container-title-short&quot;:&quot;&quot;},&quot;isTemporary&quot;:false,&quot;suppress-author&quot;:false,&quot;composite&quot;:false,&quot;author-only&quot;:false}]},{&quot;citationID&quot;:&quot;MENDELEY_CITATION_45fd7ae9-a3e7-43bd-b9db-1f1a36814f03&quot;,&quot;properties&quot;:{&quot;noteIndex&quot;:0},&quot;isEdited&quot;:false,&quot;manualOverride&quot;:{&quot;isManuallyOverridden&quot;:false,&quot;citeprocText&quot;:&quot;(Cook, 2017)&quot;,&quot;manualOverrideText&quot;:&quot;&quot;},&quot;citationTag&quot;:&quot;MENDELEY_CITATION_v3_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&quot;,&quot;citationItems&quot;:[{&quot;id&quot;:&quot;ad28aedb-4ef4-3edf-8149-ba65b1d162ad&quot;,&quot;itemData&quot;:{&quot;type&quot;:&quot;article&quot;,&quot;id&quot;:&quot;ad28aedb-4ef4-3edf-8149-ba65b1d162ad&quot;,&quot;title&quot;:&quot;A Review of the Design and Management of Footbaths for Dairy Cattle&quot;,&quot;author&quot;:[{&quot;family&quot;:&quot;Cook&quot;,&quot;given&quot;:&quot;Nigel B.&quot;,&quot;parse-names&quot;:false,&quot;dropping-particle&quot;:&quot;&quot;,&quot;non-dropping-particle&quot;:&quot;&quot;}],&quot;container-title&quot;:&quot;Veterinary Clinics of North America - Food Animal Practice&quot;,&quot;DOI&quot;:&quot;10.1016/j.cvfa.2017.02.004&quot;,&quot;ISSN&quot;:&quot;07490720&quot;,&quot;PMID&quot;:&quot;28434607&quot;,&quot;issued&quot;:{&quot;date-parts&quot;:[[2017,7,1]]},&quot;page&quot;:&quot;195-225&quot;,&quot;abstract&quot;:&quot;This article summarizes current footbath practices, questions the mechanism by which footbaths function, and reviews the available scientific literature testing footbaths in the field. Copper sulfate appears the most efficacious agent to include in a footbath program, but disposal concerns should limit the frequency of its use. Other agents such as formaldehyde have some merit when used with care. Use of water alone in a flush bath appears to have minimal impact. Footbaths should be used as infrequently as possible to achieve lameness prevention goals for the herd.&quot;,&quot;publisher&quot;:&quot;W.B. Saunders&quot;,&quot;issue&quot;:&quot;2&quot;,&quot;volume&quot;:&quot;33&quot;,&quot;container-title-short&quot;:&quot;&quot;},&quot;isTemporary&quot;:false,&quot;suppress-author&quot;:false,&quot;composite&quot;:false,&quot;author-only&quot;:false}]},{&quot;citationID&quot;:&quot;MENDELEY_CITATION_f6770f4d-3153-40fa-98e3-5cfd46dd7712&quot;,&quot;properties&quot;:{&quot;noteIndex&quot;:0},&quot;isEdited&quot;:false,&quot;manualOverride&quot;:{&quot;isManuallyOverridden&quot;:true,&quot;citeprocText&quot;:&quot;(Holzhauer et al., 2024)&quot;,&quot;manualOverrideText&quot;:&quot;(Holzhauer et al., 2024).&quot;},&quot;citationTag&quot;:&quot;MENDELEY_CITATION_v3_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&quot;,&quot;citationItems&quot;:[{&quot;id&quot;:&quot;5e8c4b33-6a52-3cbd-bef0-06fba6fd8ea0&quot;,&quot;itemData&quot;:{&quot;type&quot;:&quot;article-journal&quot;,&quot;id&quot;:&quot;5e8c4b33-6a52-3cbd-bef0-06fba6fd8ea0&quot;,&quot;title&quot;:&quot;Evaluation of selected risk factors for different stages of digital dermatitis in Dutch dairy cows&quot;,&quot;author&quot;:[{&quot;family&quot;:&quot;Holzhauer&quot;,&quot;given&quot;:&quot;M.&quot;,&quot;parse-names&quot;:false,&quot;dropping-particle&quot;:&quot;&quot;,&quot;non-dropping-particle&quot;:&quot;&quot;},{&quot;family&quot;:&quot;Kalsbeek&quot;,&quot;given&quot;:&quot;S.&quot;,&quot;parse-names&quot;:false,&quot;dropping-particle&quot;:&quot;&quot;,&quot;non-dropping-particle&quot;:&quot;&quot;},{&quot;family&quot;:&quot;Frankena&quot;,&quot;given&quot;:&quot;K.&quot;,&quot;parse-names&quot;:false,&quot;dropping-particle&quot;:&quot;&quot;,&quot;non-dropping-particle&quot;:&quot;&quot;}],&quot;container-title&quot;:&quot;Veterinary Journal&quot;,&quot;DOI&quot;:&quot;10.1016/j.tvjl.2024.106086&quot;,&quot;ISSN&quot;:&quot;15322971&quot;,&quot;PMID&quot;:&quot;38417669&quot;,&quot;issued&quot;:{&quot;date-parts&quot;:[[2024,4,1]]},&quot;abstract&quot;:&quot;Digital dermatitis (DD) is a painful infectious disease in dairy cattle that causes ulcerative lesions of the skin just above the coronary band, mainly of the hind legs. Estimates for DD prevalence at cow level in the Netherlands range from 20% to 25%. In this study, risk factors for the various stages of DD were identified and quantified. The hind legs of 6766 cows on 88 farms were scored by trained interns, using the M-scoring system (M0-M4.1). Farms in this study were a convenience sample, based on the prevalence of DD as recorded at the latest herd trim, geographical location and willingness of the farmers to participate. A survey with questions about cow environment and herd management was conducted by the intern at the day of scoring. The data were collected between August 2017 and January 2018. DD was found on 38.6% of the scored legs; 49.8% of the cows had DD on at least one leg and M4 was the most frequent stage (20.9%). Not removing manure on a regular basis resulted in lower odds for M2, M4 and M4.1 compared to cleaning by automatic scrapers ten times a day or more (odds ratio [OR]= 0.16, 0.49 and 0.18, respectively). The odds for M2 and M4 lesions were higher in cows aged 3–5 years than in first-calved cows (OR&gt; 1.5 and &gt; 1.7, respectively). Rubber flooring in the passageways resulted in lower odds for both M1 and M2 (OR, 0.06 and 0.32, respectively). Prophylactic use of footbaths treatment with an alternative active compound resulted in significant higher odds for M4 lesions than formalin and a combination of formalin and copper sulphate (OR= 1.69 and 2.04 respectively). The odds for an M4.1 lesion were lower in cows from smaller herds (n = 50–100) compared to large herds (n &gt;100; OR= 0.67).&quot;,&quot;publisher&quot;:&quot;Bailliere Tindall Ltd&quot;,&quot;volume&quot;:&quot;304&quot;,&quot;container-title-short&quot;:&quot;&quot;},&quot;isTemporary&quot;:false,&quot;suppress-author&quot;:false,&quot;composite&quot;:false,&quot;author-only&quot;:false}]},{&quot;citationID&quot;:&quot;MENDELEY_CITATION_1a3f118e-a631-499a-8037-d038efa93d31&quot;,&quot;properties&quot;:{&quot;noteIndex&quot;:0},&quot;isEdited&quot;:false,&quot;manualOverride&quot;:{&quot;isManuallyOverridden&quot;:false,&quot;citeprocText&quot;:&quot;(Evans et al., 2012)&quot;,&quot;manualOverrideText&quot;:&quot;&quot;},&quot;citationTag&quot;:&quot;MENDELEY_CITATION_v3_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&quot;,&quot;citationItems&quot;:[{&quot;id&quot;:&quot;930d8de8-e94b-3928-b63a-7ed0a239e4bc&quot;,&quot;itemData&quot;:{&quot;type&quot;:&quot;article-journal&quot;,&quot;id&quot;:&quot;930d8de8-e94b-3928-b63a-7ed0a239e4bc&quot;,&quot;title&quot;:&quot;Host and environmental reservoirs of infection for bovine digital dermatitis treponemes&quot;,&quot;author&quot;:[{&quot;family&quot;:&quot;Evans&quot;,&quot;given&quot;:&quot;Nicholas J.&quot;,&quot;parse-names&quot;:false,&quot;dropping-particle&quot;:&quot;&quot;,&quot;non-dropping-particle&quot;:&quot;&quot;},{&quot;family&quot;:&quot;Timofte&quot;,&quot;given&quot;:&quot;Dorina&quot;,&quot;parse-names&quot;:false,&quot;dropping-particle&quot;:&quot;&quot;,&quot;non-dropping-particle&quot;:&quot;&quot;},{&quot;family&quot;:&quot;Isherwood&quot;,&quot;given&quot;:&quot;Diana R.&quot;,&quot;parse-names&quot;:false,&quot;dropping-particle&quot;:&quot;&quot;,&quot;non-dropping-particle&quot;:&quot;&quot;},{&quot;family&quot;:&quot;Brown&quot;,&quot;given&quot;:&quot;Jennifer M.&quot;,&quot;parse-names&quot;:false,&quot;dropping-particle&quot;:&quot;&quot;,&quot;non-dropping-particle&quot;:&quot;&quot;},{&quot;family&quot;:&quot;Williams&quot;,&quot;given&quot;:&quot;Jonathan M.&quot;,&quot;parse-names&quot;:false,&quot;dropping-particle&quot;:&quot;&quot;,&quot;non-dropping-particle&quot;:&quot;&quot;},{&quot;family&quot;:&quot;Sherlock&quot;,&quot;given&quot;:&quot;Kenneth&quot;,&quot;parse-names&quot;:false,&quot;dropping-particle&quot;:&quot;&quot;,&quot;non-dropping-particle&quot;:&quot;&quot;},{&quot;family&quot;:&quot;Lehane&quot;,&quot;given&quot;:&quot;Michael J.&quot;,&quot;parse-names&quot;:false,&quot;dropping-particle&quot;:&quot;&quot;,&quot;non-dropping-particle&quot;:&quot;&quot;},{&quot;family&quot;:&quot;Murray&quot;,&quot;given&quot;:&quot;Richard D.&quot;,&quot;parse-names&quot;:false,&quot;dropping-particle&quot;:&quot;&quot;,&quot;non-dropping-particle&quot;:&quot;&quot;},{&quot;family&quot;:&quot;Birtles&quot;,&quot;given&quot;:&quot;Richard J.&quot;,&quot;parse-names&quot;:false,&quot;dropping-particle&quot;:&quot;&quot;,&quot;non-dropping-particle&quot;:&quot;&quot;},{&quot;family&quot;:&quot;Anthony Hart&quot;,&quot;given&quot;:&quot;C.&quot;,&quot;parse-names&quot;:false,&quot;dropping-particle&quot;:&quot;&quot;,&quot;non-dropping-particle&quot;:&quot;&quot;},{&quot;family&quot;:&quot;Carter&quot;,&quot;given&quot;:&quot;Stuart D.&quot;,&quot;parse-names&quot;:false,&quot;dropping-particle&quot;:&quot;&quot;,&quot;non-dropping-particle&quot;:&quot;&quot;}],&quot;container-title&quot;:&quot;Veterinary Microbiology&quot;,&quot;container-title-short&quot;:&quot;Vet. Microbiol.&quot;,&quot;DOI&quot;:&quot;10.1016/j.vetmic.2011.09.029&quot;,&quot;ISSN&quot;:&quot;03781135&quot;,&quot;PMID&quot;:&quot;22019292&quot;,&quot;issued&quot;:{&quot;date-parts&quot;:[[2012,4,23]]},&quot;page&quot;:&quot;102-109&quot;,&quot;abstract&quot;:&quot;Bovine digital dermatitis (BDD) is a global infectious disease causing lameness of cattle and is responsible for substantial animal welfare issues and economic losses. The causative agents are considered to be spirochetal bacteria belonging to the genus Treponema, which have consistently been identified in BDD lesions worldwide. One potential means of controlling infection is the disruption of transmission; however, the infection reservoirs and transmission routes of BDD treponemes have yet to be elucidated. To address these issues, we surveyed for evidence of BDD treponeme presence in the dairy farm environment, in bovine tissues and in bovine gastrointestinal (GI) tract contents. A total of 368 samples were tested using PCR assays specific for each of three currently recognised, isolated phylotypes of BDD treponemes. All environmental samples, together with insects and GI tract content samples were negative for BDD treponeme DNA from the three phylotypes. However, we identified BDD treponemes in two non-pedal bovine regions: the oral cavity (14.3% of cattle tested) and the rectum (14.8% of cattle tested). Whilst only single phylotypes were detected in the oral cavity, two of the rectal tissues yielded DNA from more than one phylotype, with one sample yielding all three BDD treponeme phylotypes. Whilst it might be considered that direct skin to skin contact may be a major transmission route of BDD treponemes, further studies are required to characterise and determine the potential contribution of oral and rectal carriage to BDD transmission. © 2011 Elsevier B.V.&quot;,&quot;issue&quot;:&quot;1-2&quot;,&quot;volume&quot;:&quot;156&quot;},&quot;isTemporary&quot;:false,&quot;suppress-author&quot;:false,&quot;composite&quot;:false,&quot;author-only&quot;:false}]},{&quot;citationID&quot;:&quot;MENDELEY_CITATION_e5bce3ee-10ab-4f8a-9f06-8a3f0d2a3be5&quot;,&quot;properties&quot;:{&quot;noteIndex&quot;:0},&quot;isEdited&quot;:false,&quot;manualOverride&quot;:{&quot;isManuallyOverridden&quot;:true,&quot;citeprocText&quot;:&quot;(Orsel et al., 2018)&quot;,&quot;manualOverrideText&quot;:&quot;(Orsel et al., 2018).&quot;},&quot;citationTag&quot;:&quot;MENDELEY_CITATION_v3_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&quot;,&quot;citationItems&quot;:[{&quot;id&quot;:&quot;5b8d5b56-55a8-30e3-b2f9-9a4d1e60770f&quot;,&quot;itemData&quot;:{&quot;type&quot;:&quot;article-journal&quot;,&quot;id&quot;:&quot;5b8d5b56-55a8-30e3-b2f9-9a4d1e60770f&quot;,&quot;title&quot;:&quot;Missing pieces of the puzzle to effectively control digital dermatitis&quot;,&quot;author&quot;:[{&quot;family&quot;:&quot;Orsel&quot;,&quot;given&quot;:&quot;K.&quot;,&quot;parse-names&quot;:false,&quot;dropping-particle&quot;:&quot;&quot;,&quot;non-dropping-particle&quot;:&quot;&quot;},{&quot;family&quot;:&quot;Plummer&quot;,&quot;given&quot;:&quot;P.&quot;,&quot;parse-names&quot;:false,&quot;dropping-particle&quot;:&quot;&quot;,&quot;non-dropping-particle&quot;:&quot;&quot;},{&quot;family&quot;:&quot;Shearer&quot;,&quot;given&quot;:&quot;J.&quot;,&quot;parse-names&quot;:false,&quot;dropping-particle&quot;:&quot;&quot;,&quot;non-dropping-particle&quot;:&quot;&quot;},{&quot;family&quot;:&quot;Buck&quot;,&quot;given&quot;:&quot;J.&quot;,&quot;parse-names&quot;:false,&quot;dropping-particle&quot;:&quot;&quot;,&quot;non-dropping-particle&quot;:&quot;De&quot;},{&quot;family&quot;:&quot;Carter&quot;,&quot;given&quot;:&quot;S. D.&quot;,&quot;parse-names&quot;:false,&quot;dropping-particle&quot;:&quot;&quot;,&quot;non-dropping-particle&quot;:&quot;&quot;},{&quot;family&quot;:&quot;Guatteo&quot;,&quot;given&quot;:&quot;R.&quot;,&quot;parse-names&quot;:false,&quot;dropping-particle&quot;:&quot;&quot;,&quot;non-dropping-particle&quot;:&quot;&quot;},{&quot;family&quot;:&quot;Barkema&quot;,&quot;given&quot;:&quot;H. W.&quot;,&quot;parse-names&quot;:false,&quot;dropping-particle&quot;:&quot;&quot;,&quot;non-dropping-particle&quot;:&quot;&quot;}],&quot;container-title&quot;:&quot;Transboundary and Emerging Diseases&quot;,&quot;DOI&quot;:&quot;10.1111/tbed.12729&quot;,&quot;ISSN&quot;:&quot;18651682&quot;,&quot;PMID&quot;:&quot;29124910&quot;,&quot;issued&quot;:{&quot;date-parts&quot;:[[2018,5,1]]},&quot;page&quot;:&quot;186-198&quot;,&quot;abstract&quot;:&quot;Since the first report of bovine digital dermatitis (DD) in 1974, there is a large body of the literature published; however, effective prevention and control of the disease remain elusive. Although many aspects of the pathogenesis of DD have been investigated, even some of the most basic questions such as the aetiology of this disease remain under debate. Treponema spp. have been strongly associated with DD lesions and occur in abundance in advanced lesions; however, efforts to induce disease with pure cultures of these organisms have been largely underwhelming and inconsistent. Furthermore, although the disease has been presented for several decades, there is limited scientific evidence regarding effective treatment of DD. Apparent discrepancies between effectiveness in vitro and in vivo have challenged the scientific community to identify new potential treatment options. With no treatment resulting in a 100% cure rate, the current expectation is manageable control, but prospects for the eradication of the disease are unlikely using current approaches. In order to develop more effective approaches to control DD on-farm, there is a critical need for a deeper understanding regarding the causation, ecology, transmission and treatment of this disease. In this article, we attempt to provide insights into specific research needs related to DD in order to assist the industry, researchers, pharmaceutical companies and research sponsors with decision-making and identified research gaps.&quot;,&quot;publisher&quot;:&quot;Blackwell Publishing Ltd&quot;,&quot;volume&quot;:&quot;65&quot;,&quot;container-title-short&quot;:&quot;Transbound. Emerg. Dis.&quot;},&quot;isTemporary&quot;:false,&quot;suppress-author&quot;:false,&quot;composite&quot;:false,&quot;author-only&quot;:false}]},{&quot;citationID&quot;:&quot;MENDELEY_CITATION_982e5e59-3fb0-4b23-89d2-2b6e2314a81e&quot;,&quot;properties&quot;:{&quot;noteIndex&quot;:0},&quot;isEdited&quot;:false,&quot;manualOverride&quot;:{&quot;isManuallyOverridden&quot;:true,&quot;citeprocText&quot;:&quot;(Frankena et al., 2009)&quot;,&quot;manualOverrideText&quot;:&quot;(Frankena et al., 2009),&quot;},&quot;citationTag&quot;:&quot;MENDELEY_CITATION_v3_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&quot;,&quot;citationItems&quot;:[{&quot;id&quot;:&quot;9c5c656c-6782-3b95-8dfd-017f80a1e05b&quot;,&quot;itemData&quot;:{&quot;type&quot;:&quot;article-journal&quot;,&quot;id&quot;:&quot;9c5c656c-6782-3b95-8dfd-017f80a1e05b&quot;,&quot;title&quot;:&quot;The effect of digital lesions and floor type on locomotion score in Dutch dairy cows&quot;,&quot;author&quot;:[{&quot;family&quot;:&quot;Frankena&quot;,&quot;given&quot;:&quot;K.&quot;,&quot;parse-names&quot;:false,&quot;dropping-particle&quot;:&quot;&quot;,&quot;non-dropping-particle&quot;:&quot;&quot;},{&quot;family&quot;:&quot;Somers&quot;,&quot;given&quot;:&quot;J. G.C.J.&quot;,&quot;parse-names&quot;:false,&quot;dropping-particle&quot;:&quot;&quot;,&quot;non-dropping-particle&quot;:&quot;&quot;},{&quot;family&quot;:&quot;Schouten&quot;,&quot;given&quot;:&quot;W. G.P.&quot;,&quot;parse-names&quot;:false,&quot;dropping-particle&quot;:&quot;&quot;,&quot;non-dropping-particle&quot;:&quot;&quot;},{&quot;family&quot;:&quot;Stek&quot;,&quot;given&quot;:&quot;J.&quot;,&quot;parse-names&quot;:false,&quot;dropping-particle&quot;:&quot;V.&quot;,&quot;non-dropping-particle&quot;:&quot;van&quot;},{&quot;family&quot;:&quot;Metz&quot;,&quot;given&quot;:&quot;J. H.M.&quot;,&quot;parse-names&quot;:false,&quot;dropping-particle&quot;:&quot;&quot;,&quot;non-dropping-particle&quot;:&quot;&quot;},{&quot;family&quot;:&quot;Stassen&quot;,&quot;given&quot;:&quot;E. N.&quot;,&quot;parse-names&quot;:false,&quot;dropping-particle&quot;:&quot;&quot;,&quot;non-dropping-particle&quot;:&quot;&quot;},{&quot;family&quot;:&quot;Graat&quot;,&quot;given&quot;:&quot;E. A.M.&quot;,&quot;parse-names&quot;:false,&quot;dropping-particle&quot;:&quot;&quot;,&quot;non-dropping-particle&quot;:&quot;&quot;}],&quot;container-title&quot;:&quot;Preventive Veterinary Medicine&quot;,&quot;container-title-short&quot;:&quot;Prev. Vet. Med.&quot;,&quot;DOI&quot;:&quot;10.1016/j.prevetmed.2008.08.004&quot;,&quot;ISSN&quot;:&quot;01675877&quot;,&quot;PMID&quot;:&quot;18842310&quot;,&quot;issued&quot;:{&quot;date-parts&quot;:[[2009,2,1]]},&quot;page&quot;:&quot;150-157&quot;,&quot;abstract&quot;:&quot;This study describes the effects of floor system, digital dermatitis (DD) and interdigital dermatitis and heel-horn erosion (IDHE) on locomotion performance in 225 dairy cows of 12 commercial dairy herds. Nine herds were kept in cubicle houses with concrete passageways (either solid, slatted, or grooved concrete) and three herds were kept in straw yards. Animals were at most five times examined at monthly intervals for lesion severity of DD and IDHE and for locomotion score. Locomotion score was rated on a scale ranging from 1 to 5 (from normal to severe) and disturbed locomotion (lameness) was defined as a score ≥3. A logistic regression model was used to analyze the 943 observations using lameness (yes/no) as outcome variable. The proportion of observations scored as lame (locomotion score ≥3) increased from 18% 1 month after trimming to 29% at 4 months after trimming. Severe lesions of DD and IDHE were associated with a significantly higher proportion of lame cows. The proportion of animals with disturbed locomotion increased from 16% to 40% as the severity of DD increased and from 17% to 30% with increasing severity of IDHE lesions. Locomotion performance highly differed between the cubicle house and straw yard group. Only 1% of all gaits in straw yard cows were scored as lame, while in cubicle housed cows these percentages varied from 24% to 46% with grooved floors showing the highest average locomotion score. Due to the extreme low incidence of lameness in straw yards, the statistical analysis had to be restricted to observations on concrete floors (n = 744). The logistic regression model with lameness (yes/no) as dependent variable and random effects of cow and herd resulted in Odds Ratios for severe DD and IDHE of, respectively, 3.2 and 3.2, both significantly larger than unity. Cows housed at grooved concrete floors showed the highest OR of 6.5 compared to solid concrete floors. Recovery of lameness was poor as disturbance in gait lasted several months. © 2008 Elsevier B.V. All rights reserved.&quot;,&quot;issue&quot;:&quot;2&quot;,&quot;volume&quot;:&quot;88&quot;},&quot;isTemporary&quot;:false,&quot;suppress-author&quot;:false,&quot;composite&quot;:false,&quot;author-only&quot;:false}]},{&quot;citationID&quot;:&quot;MENDELEY_CITATION_a1a7c4d6-3125-4660-8222-b26cb79cb361&quot;,&quot;properties&quot;:{&quot;noteIndex&quot;:0},&quot;isEdited&quot;:false,&quot;manualOverride&quot;:{&quot;isManuallyOverridden&quot;:false,&quot;citeprocText&quot;:&quot;(Animal Health Ireland, n.d.-b)&quot;,&quot;manualOverrideText&quot;:&quot;&quot;},&quot;citationTag&quot;:&quot;MENDELEY_CITATION_v3_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&quot;,&quot;citationItems&quot;:[{&quot;id&quot;:&quot;68b5d49b-13fc-3976-a35e-16262c66c1f3&quot;,&quot;itemData&quot;:{&quot;type&quot;:&quot;webpage&quot;,&quot;id&quot;:&quot;68b5d49b-13fc-3976-a35e-16262c66c1f3&quot;,&quot;title&quot;:&quot;Johne’s Disease&quot;,&quot;author&quot;:[{&quot;family&quot;:&quot;Animal Health Ireland&quot;,&quot;given&quot;:&quot;&quot;,&quot;parse-names&quot;:false,&quot;dropping-particle&quot;:&quot;&quot;,&quot;non-dropping-particle&quot;:&quot;&quot;}],&quot;container-title&quot;:&quot;Animal Health Ireland&quot;,&quot;accessed&quot;:{&quot;date-parts&quot;:[[2026,5,11]]},&quot;URL&quot;:&quot;https://animalhealthireland.ie/programmes/johnes-disease/&quot;,&quot;container-title-short&quot;:&quot;&quot;},&quot;isTemporary&quot;:false,&quot;suppress-author&quot;:false,&quot;composite&quot;:false,&quot;author-only&quot;:false}]},{&quot;citationID&quot;:&quot;MENDELEY_CITATION_30c82d88-3391-4931-8356-f8ccd0a9bc1e&quot;,&quot;properties&quot;:{&quot;noteIndex&quot;:0},&quot;isEdited&quot;:false,&quot;manualOverride&quot;:{&quot;isManuallyOverridden&quot;:false,&quot;citeprocText&quot;:&quot;(O Donovan et al., 2024)&quot;,&quot;manualOverrideText&quot;:&quot;&quot;},&quot;citationTag&quot;:&quot;MENDELEY_CITATION_v3_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&quot;,&quot;citationItems&quot;:[{&quot;id&quot;:&quot;f02ed817-6712-386f-9b21-4c047bc73fb4&quot;,&quot;itemData&quot;:{&quot;type&quot;:&quot;article-journal&quot;,&quot;id&quot;:&quot;f02ed817-6712-386f-9b21-4c047bc73fb4&quot;,&quot;title&quot;:&quot;Use of conjoint analysis to weight biosecurity practices on pasture-based dairy farms to develop a novel audit tool—BioscoreDairy&quot;,&quot;author&quot;:[{&quot;family&quot;:&quot;O Donovan&quot;,&quot;given&quot;:&quot;Siobhan M.&quot;,&quot;parse-names&quot;:false,&quot;dropping-particle&quot;:&quot;&quot;,&quot;non-dropping-particle&quot;:&quot;&quot;},{&quot;family&quot;:&quot;McAloon&quot;,&quot;given&quot;:&quot;Conor G.&quot;,&quot;parse-names&quot;:false,&quot;dropping-particle&quot;:&quot;&quot;,&quot;non-dropping-particle&quot;:&quot;&quot;},{&quot;family&quot;:&quot;O'Grady&quot;,&quot;given&quot;:&quot;Luke&quot;,&quot;parse-names&quot;:false,&quot;dropping-particle&quot;:&quot;&quot;,&quot;non-dropping-particle&quot;:&quot;&quot;},{&quot;family&quot;:&quot;Geraghty&quot;,&quot;given&quot;:&quot;Timothy&quot;,&quot;parse-names&quot;:false,&quot;dropping-particle&quot;:&quot;&quot;,&quot;non-dropping-particle&quot;:&quot;&quot;},{&quot;family&quot;:&quot;Burrell&quot;,&quot;given&quot;:&quot;Alison&quot;,&quot;parse-names&quot;:false,&quot;dropping-particle&quot;:&quot;&quot;,&quot;non-dropping-particle&quot;:&quot;&quot;},{&quot;family&quot;:&quot;McCarthy&quot;,&quot;given&quot;:&quot;Marie Claire&quot;,&quot;parse-names&quot;:false,&quot;dropping-particle&quot;:&quot;&quot;,&quot;non-dropping-particle&quot;:&quot;&quot;},{&quot;family&quot;:&quot;Donlon&quot;,&quot;given&quot;:&quot;John&quot;,&quot;parse-names&quot;:false,&quot;dropping-particle&quot;:&quot;&quot;,&quot;non-dropping-particle&quot;:&quot;&quot;},{&quot;family&quot;:&quot;Tratalos&quot;,&quot;given&quot;:&quot;Jamie A.&quot;,&quot;parse-names&quot;:false,&quot;dropping-particle&quot;:&quot;&quot;,&quot;non-dropping-particle&quot;:&quot;&quot;},{&quot;family&quot;:&quot;Mee&quot;,&quot;given&quot;:&quot;John F.&quot;,&quot;parse-names&quot;:false,&quot;dropping-particle&quot;:&quot;&quot;,&quot;non-dropping-particle&quot;:&quot;&quot;}],&quot;container-title&quot;:&quot;Frontiers in Veterinary Science&quot;,&quot;container-title-short&quot;:&quot;Front. Vet. Sci.&quot;,&quot;DOI&quot;:&quot;10.3389/fvets.2024.1462783&quot;,&quot;ISSN&quot;:&quot;22971769&quot;,&quot;issued&quot;:{&quot;date-parts&quot;:[[2024]]},&quot;abstract&quot;:&quot;Risk assessments are important tools to identify deficits in biosecurity management practices. A major strength of some existing tools is that they facilitate cross-country comparisons. However, a weakness is their failure to account for unique intra-national farming enterprise structures such as, for example, pasture-based dairying. Currently, there are no suitable biosecurity risk assessment tools applicable to pasture-based dairying as practiced in Ireland. In addition to a need for enterprise-specific biosecurity risk assessment tools, the weighting of risk scores generated by these tools needs to be context-specific to ensure validity in assessing biosecurity risks in the farming sector of interest. Furthermore, existing biosecurity audits rely exclusively on respondent recall to answer questions about management practices. To address each of these limitations of existing biosecurity risk assessment tools we developed and optimised a new biosecurity risk assessment tool (BioscoreDairy) designed to assess the biosecurity status of pasture-based dairy farms in Ireland. It consists of two parts, a biosecurity questionnaire and a cattle movement records audit. A questionnaire was developed on biosecurity management practices appropriate for a pasture-based dairy system. Multiple national expert groups were leveraged to provide weightings for the different management practices in the questionnaire using the best-worst scaling methodology of MaxDiff. The results of this process provided a numerical categorisation that could then be used to assign scores to the individual biosecurity management practices. These practices were grouped into three biosecurity areas; risk of disease entry, speed of disease spread and diagnosis of infection. Within each of these three areas, a traffic light system was used to compare a farm’s biosecurity risks to other similar farms—least risk (green; within the top third of farms), concerning practice (amber; middle third) and worst practice or greatest risk (red; lowest third). In addition to these scores, the cattle introduction profile of a herd over the previous 3 years, based on nationally recorded data, was audited, compared amongst dairy farm enterprise subtypes, and included in the BioscoreDairy report. BioscoreDairy is therefore the first biosecurity risk assessment tool tailored to pasture-based dairy farm systems, both for individual farm reporting and for benchmarking against comparable farms.&quot;,&quot;publisher&quot;:&quot;Frontiers Media SA&quot;,&quot;volume&quot;:&quot;11&quot;},&quot;isTemporary&quot;:false,&quot;suppress-author&quot;:false,&quot;composite&quot;:false,&quot;author-only&quot;:false}]},{&quot;citationID&quot;:&quot;MENDELEY_CITATION_9e6672b1-d30b-47c4-8b2a-5ca044cd8104&quot;,&quot;properties&quot;:{&quot;noteIndex&quot;:0},&quot;isEdited&quot;:false,&quot;manualOverride&quot;:{&quot;isManuallyOverridden&quot;:true,&quot;citeprocText&quot;:&quot;(Orsel et al., 2018)&quot;,&quot;manualOverrideText&quot;:&quot;(Orsel et al., 2018).&quot;},&quot;citationTag&quot;:&quot;MENDELEY_CITATION_v3_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&quot;,&quot;citationItems&quot;:[{&quot;id&quot;:&quot;5b8d5b56-55a8-30e3-b2f9-9a4d1e60770f&quot;,&quot;itemData&quot;:{&quot;type&quot;:&quot;article-journal&quot;,&quot;id&quot;:&quot;5b8d5b56-55a8-30e3-b2f9-9a4d1e60770f&quot;,&quot;title&quot;:&quot;Missing pieces of the puzzle to effectively control digital dermatitis&quot;,&quot;author&quot;:[{&quot;family&quot;:&quot;Orsel&quot;,&quot;given&quot;:&quot;K.&quot;,&quot;parse-names&quot;:false,&quot;dropping-particle&quot;:&quot;&quot;,&quot;non-dropping-particle&quot;:&quot;&quot;},{&quot;family&quot;:&quot;Plummer&quot;,&quot;given&quot;:&quot;P.&quot;,&quot;parse-names&quot;:false,&quot;dropping-particle&quot;:&quot;&quot;,&quot;non-dropping-particle&quot;:&quot;&quot;},{&quot;family&quot;:&quot;Shearer&quot;,&quot;given&quot;:&quot;J.&quot;,&quot;parse-names&quot;:false,&quot;dropping-particle&quot;:&quot;&quot;,&quot;non-dropping-particle&quot;:&quot;&quot;},{&quot;family&quot;:&quot;Buck&quot;,&quot;given&quot;:&quot;J.&quot;,&quot;parse-names&quot;:false,&quot;dropping-particle&quot;:&quot;&quot;,&quot;non-dropping-particle&quot;:&quot;De&quot;},{&quot;family&quot;:&quot;Carter&quot;,&quot;given&quot;:&quot;S. D.&quot;,&quot;parse-names&quot;:false,&quot;dropping-particle&quot;:&quot;&quot;,&quot;non-dropping-particle&quot;:&quot;&quot;},{&quot;family&quot;:&quot;Guatteo&quot;,&quot;given&quot;:&quot;R.&quot;,&quot;parse-names&quot;:false,&quot;dropping-particle&quot;:&quot;&quot;,&quot;non-dropping-particle&quot;:&quot;&quot;},{&quot;family&quot;:&quot;Barkema&quot;,&quot;given&quot;:&quot;H. W.&quot;,&quot;parse-names&quot;:false,&quot;dropping-particle&quot;:&quot;&quot;,&quot;non-dropping-particle&quot;:&quot;&quot;}],&quot;container-title&quot;:&quot;Transboundary and Emerging Diseases&quot;,&quot;container-title-short&quot;:&quot;Transbound. Emerg. Dis.&quot;,&quot;DOI&quot;:&quot;10.1111/tbed.12729&quot;,&quot;ISSN&quot;:&quot;18651682&quot;,&quot;PMID&quot;:&quot;29124910&quot;,&quot;issued&quot;:{&quot;date-parts&quot;:[[2018,5,1]]},&quot;page&quot;:&quot;186-198&quot;,&quot;abstract&quot;:&quot;Since the first report of bovine digital dermatitis (DD) in 1974, there is a large body of the literature published; however, effective prevention and control of the disease remain elusive. Although many aspects of the pathogenesis of DD have been investigated, even some of the most basic questions such as the aetiology of this disease remain under debate. Treponema spp. have been strongly associated with DD lesions and occur in abundance in advanced lesions; however, efforts to induce disease with pure cultures of these organisms have been largely underwhelming and inconsistent. Furthermore, although the disease has been presented for several decades, there is limited scientific evidence regarding effective treatment of DD. Apparent discrepancies between effectiveness in vitro and in vivo have challenged the scientific community to identify new potential treatment options. With no treatment resulting in a 100% cure rate, the current expectation is manageable control, but prospects for the eradication of the disease are unlikely using current approaches. In order to develop more effective approaches to control DD on-farm, there is a critical need for a deeper understanding regarding the causation, ecology, transmission and treatment of this disease. In this article, we attempt to provide insights into specific research needs related to DD in order to assist the industry, researchers, pharmaceutical companies and research sponsors with decision-making and identified research gaps.&quot;,&quot;publisher&quot;:&quot;Blackwell Publishing Ltd&quot;,&quot;volume&quot;:&quot;65&quot;},&quot;isTemporary&quot;:false,&quot;suppress-author&quot;:false,&quot;composite&quot;:false,&quot;author-only&quot;:false}]},{&quot;citationID&quot;:&quot;MENDELEY_CITATION_ec328c58-a560-4d12-9ec8-6baebbf4ac3d&quot;,&quot;properties&quot;:{&quot;noteIndex&quot;:0},&quot;isEdited&quot;:false,&quot;manualOverride&quot;:{&quot;isManuallyOverridden&quot;:false,&quot;citeprocText&quot;:&quot;(Animal Health Ireland, 2021)&quot;,&quot;manualOverrideText&quot;:&quot;&quot;},&quot;citationTag&quot;:&quot;MENDELEY_CITATION_v3_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&quot;,&quot;citationItems&quot;:[{&quot;id&quot;:&quot;2c5da8a9-b8d5-3847-a565-a7e5edba7cae&quot;,&quot;itemData&quot;:{&quot;type&quot;:&quot;report&quot;,&quot;id&quot;:&quot;2c5da8a9-b8d5-3847-a565-a7e5edba7cae&quot;,&quot;title&quot;:&quot;Johne's disease Frequently Asked Questions&quot;,&quot;author&quot;:[{&quot;family&quot;:&quot;Animal Health Ireland&quot;,&quot;given&quot;:&quot;&quot;,&quot;parse-names&quot;:false,&quot;dropping-particle&quot;:&quot;&quot;,&quot;non-dropping-particle&quot;:&quot;&quot;}],&quot;accessed&quot;:{&quot;date-parts&quot;:[[2026,5,22]]},&quot;URL&quot;:&quot;https://animalhealthireland.ie/assets/uploads/2021/04/AHI-Johnes-disease-FAQ-2021.pdf&quot;,&quot;issued&quot;:{&quot;date-parts&quot;:[[2021]]},&quot;container-title-short&quot;:&quot;&quot;},&quot;isTemporary&quot;:false,&quot;suppress-author&quot;:false,&quot;composite&quot;:false,&quot;author-only&quot;:false}]},{&quot;citationID&quot;:&quot;MENDELEY_CITATION_d573bb57-05c6-49f3-ab06-ae63cf224fb7&quot;,&quot;properties&quot;:{&quot;noteIndex&quot;:0},&quot;isEdited&quot;:false,&quot;manualOverride&quot;:{&quot;isManuallyOverridden&quot;:false,&quot;citeprocText&quot;:&quot;(Moya et al., 2025)&quot;,&quot;manualOverrideText&quot;:&quot;&quot;},&quot;citationTag&quot;:&quot;MENDELEY_CITATION_v3_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&quot;,&quot;citationItems&quot;:[{&quot;id&quot;:&quot;5986866e-2016-39f1-9963-9ae7bd882a7c&quot;,&quot;itemData&quot;:{&quot;type&quot;:&quot;article-journal&quot;,&quot;id&quot;:&quot;5986866e-2016-39f1-9963-9ae7bd882a7c&quot;,&quot;title&quot;:&quot;Stakeholders' perspectives on communicating biosecurity to encourage behavior change in farmers&quot;,&quot;author&quot;:[{&quot;family&quot;:&quot;Moya&quot;,&quot;given&quot;:&quot;Sebastian&quot;,&quot;parse-names&quot;:false,&quot;dropping-particle&quot;:&quot;&quot;,&quot;non-dropping-particle&quot;:&quot;&quot;},{&quot;family&quot;:&quot;Lamont&quot;,&quot;given&quot;:&quot;Kate&quot;,&quot;parse-names&quot;:false,&quot;dropping-particle&quot;:&quot;&quot;,&quot;non-dropping-particle&quot;:&quot;&quot;},{&quot;family&quot;:&quot;Brennan&quot;,&quot;given&quot;:&quot;Marnie L.&quot;,&quot;parse-names&quot;:false,&quot;dropping-particle&quot;:&quot;&quot;,&quot;non-dropping-particle&quot;:&quot;&quot;},{&quot;family&quot;:&quot;Ciavarino&quot;,&quot;given&quot;:&quot;Giovanna&quot;,&quot;parse-names&quot;:false,&quot;dropping-particle&quot;:&quot;&quot;,&quot;non-dropping-particle&quot;:&quot;&quot;},{&quot;family&quot;:&quot;Costa&quot;,&quot;given&quot;:&quot;Maria&quot;,&quot;parse-names&quot;:false,&quot;dropping-particle&quot;:&quot;&quot;,&quot;non-dropping-particle&quot;:&quot;&quot;},{&quot;family&quot;:&quot;Allepuz&quot;,&quot;given&quot;:&quot;Alberto&quot;,&quot;parse-names&quot;:false,&quot;dropping-particle&quot;:&quot;&quot;,&quot;non-dropping-particle&quot;:&quot;&quot;},{&quot;family&quot;:&quot;Tamminen&quot;,&quot;given&quot;:&quot;Lena Mari&quot;,&quot;parse-names&quot;:false,&quot;dropping-particle&quot;:&quot;&quot;,&quot;non-dropping-particle&quot;:&quot;&quot;},{&quot;family&quot;:&quot;Correia-Gomes&quot;,&quot;given&quot;:&quot;Carla&quot;,&quot;parse-names&quot;:false,&quot;dropping-particle&quot;:&quot;&quot;,&quot;non-dropping-particle&quot;:&quot;&quot;},{&quot;family&quot;:&quot;Carvalho Ferreira&quot;,&quot;given&quot;:&quot;Helena&quot;,&quot;parse-names&quot;:false,&quot;dropping-particle&quot;:&quot;&quot;,&quot;non-dropping-particle&quot;:&quot;De&quot;},{&quot;family&quot;:&quot;Dogusan&quot;,&quot;given&quot;:&quot;Mehmet Murat&quot;,&quot;parse-names&quot;:false,&quot;dropping-particle&quot;:&quot;&quot;,&quot;non-dropping-particle&quot;:&quot;&quot;},{&quot;family&quot;:&quot;Imperial&quot;,&quot;given&quot;:&quot;Teresa&quot;,&quot;parse-names&quot;:false,&quot;dropping-particle&quot;:&quot;&quot;,&quot;non-dropping-particle&quot;:&quot;&quot;},{&quot;family&quot;:&quot;Meneghi&quot;,&quot;given&quot;:&quot;Daniele&quot;,&quot;parse-names&quot;:false,&quot;dropping-particle&quot;:&quot;&quot;,&quot;non-dropping-particle&quot;:&quot;De&quot;},{&quot;family&quot;:&quot;Kjosevski&quot;,&quot;given&quot;:&quot;Miroslav&quot;,&quot;parse-names&quot;:false,&quot;dropping-particle&quot;:&quot;&quot;,&quot;non-dropping-particle&quot;:&quot;&quot;},{&quot;family&quot;:&quot;Chantziaras&quot;,&quot;given&quot;:&quot;Ilias&quot;,&quot;parse-names&quot;:false,&quot;dropping-particle&quot;:&quot;&quot;,&quot;non-dropping-particle&quot;:&quot;&quot;},{&quot;family&quot;:&quot;Burrell&quot;,&quot;given&quot;:&quot;Alison&quot;,&quot;parse-names&quot;:false,&quot;dropping-particle&quot;:&quot;&quot;,&quot;non-dropping-particle&quot;:&quot;&quot;}],&quot;container-title&quot;:&quot;Frontiers in Veterinary Science&quot;,&quot;container-title-short&quot;:&quot;Front. Vet. Sci.&quot;,&quot;DOI&quot;:&quot;10.3389/fvets.2025.1562648&quot;,&quot;ISSN&quot;:&quot;22971769&quot;,&quot;issued&quot;:{&quot;date-parts&quot;:[[2025]]},&quot;abstract&quot;:&quot;Effective communication is crucial for strengthening collaboration and ensuring the successful implementation of biosecurity measures against infectious diseases. A collaborative approach, where farmers and veterinarians play a central role in decision-making, may have a greater impact on promoting the implementation of biosecurity practices compared to a top-down approach. The objective of this study was to explore the perspectives of researchers, official services, and industry on the preferred communication methods between farmers and various on-farm stakeholders. Data were collected through four simultaneous focus groups conducted within the framework of the COST Action BETTER project: three involving researchers, and one involving official services and industry people. The data were analyzed using content analysis, which generated three main themes and 13 subthemes: (i) effective methods for communicating biosecurity messages to farmers: direct interaction and practical learning, audio-visual media and support materials, importance of personalization and coordination, and challenges and innovative solutions; (ii) designing an optimal communication system to promote behavioral change in biosecurity: initial strategies for communication: knowledge and trust, integration of technological tools, mandatory programs and coordinated campaigns, continuous training and collaborative learning, and incentives and certifications; and (iii) measuring the success of biosecurity communication programs: evaluation tools and audits, key indicators and benchmarking, measuring attitudes and behavioral changes, and participation and knowledge as additional evaluation metrics. The findings highlight the need for collaborative, personalized, and sustainable approaches to biosecurity communication. This study provides valuable insights to inform the development and implementation of communication programs that remain effective over time.&quot;,&quot;publisher&quot;:&quot;Frontiers Media SA&quot;,&quot;volume&quot;:&quot;12&quot;},&quot;isTemporary&quot;:false,&quot;suppress-author&quot;:false,&quot;composite&quot;:false,&quot;author-only&quot;:false}]},{&quot;citationID&quot;:&quot;MENDELEY_CITATION_3b50e947-e4b2-4bf7-b7d2-d1e2a071b601&quot;,&quot;properties&quot;:{&quot;noteIndex&quot;:0},&quot;isEdited&quot;:false,&quot;manualOverride&quot;:{&quot;isManuallyOverridden&quot;:true,&quot;citeprocText&quot;:&quot;(Rivera-Gomis et al., 2026)&quot;,&quot;manualOverrideText&quot;:&quot;(Rivera-Gomis et al., 2026;&quot;},&quot;citationTag&quot;:&quot;MENDELEY_CITATION_v3_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&quot;,&quot;citationItems&quot;:[{&quot;id&quot;:&quot;1eaaac6b-474e-3b4f-ab6e-76bd3e8ec7a0&quot;,&quot;itemData&quot;:{&quot;type&quot;:&quot;article&quot;,&quot;id&quot;:&quot;1eaaac6b-474e-3b4f-ab6e-76bd3e8ec7a0&quot;,&quot;title&quot;:&quot;Scoping review on farmer information sources for animal health&quot;,&quot;author&quot;:[{&quot;family&quot;:&quot;Rivera-Gomis&quot;,&quot;given&quot;:&quot;Jorge&quot;,&quot;parse-names&quot;:false,&quot;dropping-particle&quot;:&quot;&quot;,&quot;non-dropping-particle&quot;:&quot;&quot;},{&quot;family&quot;:&quot;Serrano-Jara&quot;,&quot;given&quot;:&quot;Daniel&quot;,&quot;parse-names&quot;:false,&quot;dropping-particle&quot;:&quot;&quot;,&quot;non-dropping-particle&quot;:&quot;&quot;},{&quot;family&quot;:&quot;Berezowski&quot;,&quot;given&quot;:&quot;John&quot;,&quot;parse-names&quot;:false,&quot;dropping-particle&quot;:&quot;&quot;,&quot;non-dropping-particle&quot;:&quot;&quot;}],&quot;container-title&quot;:&quot;Preventive Veterinary Medicine&quot;,&quot;container-title-short&quot;:&quot;Prev. Vet. Med.&quot;,&quot;DOI&quot;:&quot;10.1016/j.prevetmed.2025.106732&quot;,&quot;ISSN&quot;:&quot;01675877&quot;,&quot;PMID&quot;:&quot;41197187&quot;,&quot;issued&quot;:{&quot;date-parts&quot;:[[2026,1,1]]},&quot;abstract&quot;:&quot;Livestock farmers are the central decision makers for control of most endemic diseases, which makes them a vital stakeholder for the effective communication of information created from disease surveillance. We conducted a scoping review of the relevant scientific literature following PRISMA standards to identify the most common information channels or networks through which farmers receive information about animal health or disease. We found 50 articles that met our inclusion criteria (see methods section) by searching the electronic databases PubMed and Web of Science from 1960 – Feb 2025. Most of the articles (n = 34) came from the UK. Most of the studies targeted cattle farmers (n = 31), followed by sheep farmers (n = 19) and pig farmers (n = 10). Farmers were reported to receive information from a wide variety of sources. Veterinarians were reported to be the most important information source (n = 36). Other sources reported to be important were nutritionists and foot trimers (n = 1), other farmers (n = 1), farmer associations and schemes (n = 1) and the farm press (n = 1). Five studies reported that a combination of different sources was the most effective for communicating to farmers. From this study, we can conclude that veterinarians are the primary animal health/disease information source for farmers and should always be included when designing strategies to communicate health/disease related information to farmer. Other information sources are less important but should be included when communication is intended to reach as many farmers as possible.&quot;,&quot;publisher&quot;:&quot;Elsevier B.V.&quot;,&quot;volume&quot;:&quot;246&quot;},&quot;isTemporary&quot;:false,&quot;suppress-author&quot;:false,&quot;composite&quot;:false,&quot;author-only&quot;:false}]},{&quot;citationID&quot;:&quot;MENDELEY_CITATION_10a84201-890c-4411-8ac5-107dc3fd326e&quot;,&quot;properties&quot;:{&quot;noteIndex&quot;:0},&quot;isEdited&quot;:false,&quot;manualOverride&quot;:{&quot;isManuallyOverridden&quot;:true,&quot;citeprocText&quot;:&quot;(Mehmedi et al., 2025)&quot;,&quot;manualOverrideText&quot;:&quot;Mehmedi et al., 2025)&quot;},&quot;citationTag&quot;:&quot;MENDELEY_CITATION_v3_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&quot;,&quot;citationItems&quot;:[{&quot;id&quot;:&quot;f8a5b6f5-8f50-36f0-9593-cd4df09c2309&quot;,&quot;itemData&quot;:{&quot;type&quot;:&quot;article-journal&quot;,&quot;id&quot;:&quot;f8a5b6f5-8f50-36f0-9593-cd4df09c2309&quot;,&quot;title&quot;:&quot;Tailored biosecurity training for veterinarians and farmers: bridging knowledge and practice gaps&quot;,&quot;author&quot;:[{&quot;family&quot;:&quot;Mehmedi&quot;,&quot;given&quot;:&quot;Blerta&quot;,&quot;parse-names&quot;:false,&quot;dropping-particle&quot;:&quot;&quot;,&quot;non-dropping-particle&quot;:&quot;&quot;},{&quot;family&quot;:&quot;Niemi&quot;,&quot;given&quot;:&quot;Jarkko&quot;,&quot;parse-names&quot;:false,&quot;dropping-particle&quot;:&quot;&quot;,&quot;non-dropping-particle&quot;:&quot;&quot;},{&quot;family&quot;:&quot;Saegerman&quot;,&quot;given&quot;:&quot;Claude&quot;,&quot;parse-names&quot;:false,&quot;dropping-particle&quot;:&quot;&quot;,&quot;non-dropping-particle&quot;:&quot;&quot;},{&quot;family&quot;:&quot;Meneghi&quot;,&quot;given&quot;:&quot;Daniele&quot;,&quot;parse-names&quot;:false,&quot;dropping-particle&quot;:&quot;&quot;,&quot;non-dropping-particle&quot;:&quot;De&quot;},{&quot;family&quot;:&quot;Iatrou&quot;,&quot;given&quot;:&quot;Anna Maria&quot;,&quot;parse-names&quot;:false,&quot;dropping-particle&quot;:&quot;&quot;,&quot;non-dropping-particle&quot;:&quot;&quot;},{&quot;family&quot;:&quot;Yildiz&quot;,&quot;given&quot;:&quot;Ramazan&quot;,&quot;parse-names&quot;:false,&quot;dropping-particle&quot;:&quot;&quot;,&quot;non-dropping-particle&quot;:&quot;&quot;},{&quot;family&quot;:&quot;Chantziaras&quot;,&quot;given&quot;:&quot;Ilias&quot;,&quot;parse-names&quot;:false,&quot;dropping-particle&quot;:&quot;&quot;,&quot;non-dropping-particle&quot;:&quot;&quot;},{&quot;family&quot;:&quot;Allepuz&quot;,&quot;given&quot;:&quot;Alberto&quot;,&quot;parse-names&quot;:false,&quot;dropping-particle&quot;:&quot;&quot;,&quot;non-dropping-particle&quot;:&quot;&quot;},{&quot;family&quot;:&quot;Toppari&quot;,&quot;given&quot;:&quot;Ina&quot;,&quot;parse-names&quot;:false,&quot;dropping-particle&quot;:&quot;&quot;,&quot;non-dropping-particle&quot;:&quot;&quot;},{&quot;family&quot;:&quot;Batikas&quot;,&quot;given&quot;:&quot;Georgios&quot;,&quot;parse-names&quot;:false,&quot;dropping-particle&quot;:&quot;&quot;,&quot;non-dropping-particle&quot;:&quot;&quot;},{&quot;family&quot;:&quot;Viltrop&quot;,&quot;given&quot;:&quot;Arvo&quot;,&quot;parse-names&quot;:false,&quot;dropping-particle&quot;:&quot;&quot;,&quot;non-dropping-particle&quot;:&quot;&quot;},{&quot;family&quot;:&quot;Niine&quot;,&quot;given&quot;:&quot;Tarmo&quot;,&quot;parse-names&quot;:false,&quot;dropping-particle&quot;:&quot;&quot;,&quot;non-dropping-particle&quot;:&quot;&quot;}],&quot;container-title&quot;:&quot;Frontiers in Veterinary Science&quot;,&quot;container-title-short&quot;:&quot;Front. Vet. Sci.&quot;,&quot;DOI&quot;:&quot;10.3389/fvets.2025.1643029&quot;,&quot;ISSN&quot;:&quot;22971769&quot;,&quot;issued&quot;:{&quot;date-parts&quot;:[[2025]]},&quot;abstract&quot;:&quot;Biosecurity is fundamental to animal health, public health, and the economic resilience of livestock systems; however, farm-level adoption remains uneven across regions. Knowledge gaps, language and financial constraints, and limited communication competence among veterinary advisers impede implementation, especially on small- and medium-scale farms. Behavior change-oriented interventions, such as Motivational Interviewing (which deploys multiple specific behavior change techniques as defined in BCTTv1), offer promise but are seldom embedded in veterinary curricula. This study proposes a concept and key elements for biosecurity training. It highlights a modular, evidence-based training framework developed under the COST Action CA20103 “BETTER” (2021–2025), aimed at improving biosecurity understanding and implementation by veterinarians and farmers. The initiative convened European experts to co-design a flexible curriculum that addresses both technical and behavioral challenges using participatory methods and interdisciplinary expertise. The resulting framework consists of five progressive modules: (1) Introduction, (2) Behavior Change and Communication, (3) Disease Transmission &amp; Risk Assessment, (4) Emergency Response &amp; Clinical Biosecurity, and (5) On-Farm Practices. These modules are designed to be combined in a “pick-and-choose” format to match local needs, target audiences and resources. Delivery blends online micro-lessons, participatory workshops, peer networks, and low-cost on-farm demonstrations, while materials are culturally and linguistically adapted and framed in terms of clear economic benefits. Continuous feedback loops encourage iterative refinement and habit formation during the learning process. The proposed training framework seeks to transform biosecurity from a prescriptive doctrine into a farmer-owned daily routine by integrating technical content with behavioral science and context-specific delivery.&quot;,&quot;publisher&quot;:&quot;Frontiers Media SA&quot;,&quot;volume&quot;:&quot;12&quot;},&quot;isTemporary&quot;:false,&quot;suppress-author&quot;:false,&quot;composite&quot;:false,&quot;author-only&quot;:false}]}]"/>
    <we:property name="MENDELEY_CITATIONS_STYLE" value="{&quot;id&quot;:&quot;https://www.zotero.org/styles/apa&quot;,&quot;title&quot;:&quot;APA Style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7A5B67-8EA1-4A0D-A3A1-2600E758D8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61</Pages>
  <Words>24284</Words>
  <Characters>131136</Characters>
  <Application>Microsoft Office Word</Application>
  <DocSecurity>0</DocSecurity>
  <Lines>1092</Lines>
  <Paragraphs>310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155110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 Fernandes | Animal Health Ireland</dc:creator>
  <cp:keywords/>
  <dc:description/>
  <cp:lastModifiedBy>Alzira Batista</cp:lastModifiedBy>
  <cp:revision>2</cp:revision>
  <cp:lastPrinted>2026-06-25T15:08:00Z</cp:lastPrinted>
  <dcterms:created xsi:type="dcterms:W3CDTF">2026-07-14T07:40:00Z</dcterms:created>
  <dcterms:modified xsi:type="dcterms:W3CDTF">2026-07-14T07:40:00Z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ies>
</file>